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A88F9" w14:textId="37330BDE" w:rsidR="00512CCB" w:rsidRPr="001C0905" w:rsidRDefault="00512CCB" w:rsidP="00512CCB">
      <w:pPr>
        <w:rPr>
          <w:rFonts w:ascii="Arial" w:hAnsi="Arial" w:cs="Arial"/>
          <w:b/>
          <w:bCs/>
          <w:sz w:val="22"/>
          <w:szCs w:val="22"/>
        </w:rPr>
        <w:sectPr w:rsidR="00512CCB" w:rsidRPr="001C0905" w:rsidSect="00441D3B">
          <w:footerReference w:type="even" r:id="rId10"/>
          <w:footerReference w:type="default" r:id="rId11"/>
          <w:pgSz w:w="12240" w:h="15840"/>
          <w:pgMar w:top="1440" w:right="1440" w:bottom="1440" w:left="1440" w:header="720" w:footer="720" w:gutter="0"/>
          <w:cols w:space="720"/>
          <w:docGrid w:linePitch="360"/>
        </w:sectPr>
      </w:pPr>
    </w:p>
    <w:p w14:paraId="1FB08F18" w14:textId="4E617176" w:rsidR="00512CCB" w:rsidRPr="001C0905" w:rsidRDefault="00281E19" w:rsidP="00512CCB">
      <w:pPr>
        <w:rPr>
          <w:rFonts w:ascii="Arial" w:hAnsi="Arial" w:cs="Arial"/>
          <w:sz w:val="22"/>
          <w:szCs w:val="22"/>
        </w:rPr>
      </w:pPr>
      <w:r w:rsidRPr="001C0905">
        <w:rPr>
          <w:rFonts w:ascii="Arial" w:hAnsi="Arial" w:cs="Arial"/>
          <w:b/>
          <w:bCs/>
          <w:sz w:val="22"/>
          <w:szCs w:val="22"/>
        </w:rPr>
        <w:t>ONLINE SUPPLEMENT</w:t>
      </w:r>
      <w:r w:rsidR="00512CCB" w:rsidRPr="001C0905">
        <w:rPr>
          <w:rFonts w:ascii="Arial" w:hAnsi="Arial" w:cs="Arial"/>
          <w:b/>
          <w:bCs/>
          <w:sz w:val="22"/>
          <w:szCs w:val="22"/>
        </w:rPr>
        <w:t xml:space="preserve"> </w:t>
      </w:r>
      <w:r w:rsidR="00512CCB" w:rsidRPr="001C0905">
        <w:rPr>
          <w:rFonts w:ascii="Arial" w:hAnsi="Arial" w:cs="Arial"/>
          <w:sz w:val="22"/>
          <w:szCs w:val="22"/>
        </w:rPr>
        <w:t>to Risk-Adjusting Mortality in the Nationwide Veterans Affairs Healthcare System</w:t>
      </w:r>
    </w:p>
    <w:p w14:paraId="59EEC573" w14:textId="4A1334F6" w:rsidR="001955B2" w:rsidRPr="001C0905" w:rsidRDefault="001955B2" w:rsidP="00C52C9D">
      <w:pPr>
        <w:rPr>
          <w:rFonts w:ascii="Arial" w:hAnsi="Arial" w:cs="Arial"/>
          <w:sz w:val="22"/>
          <w:szCs w:val="22"/>
        </w:rPr>
      </w:pPr>
    </w:p>
    <w:p w14:paraId="5DE3A1E0" w14:textId="00C5E66C" w:rsidR="00512CCB" w:rsidRPr="001C0905" w:rsidRDefault="00512CCB" w:rsidP="00C52C9D">
      <w:pPr>
        <w:rPr>
          <w:rFonts w:ascii="Arial" w:hAnsi="Arial" w:cs="Arial"/>
          <w:sz w:val="22"/>
          <w:szCs w:val="22"/>
        </w:rPr>
      </w:pPr>
    </w:p>
    <w:p w14:paraId="43255AC2" w14:textId="6FA9809B" w:rsidR="00512CCB" w:rsidRPr="001C0905" w:rsidRDefault="00512CCB" w:rsidP="00C52C9D">
      <w:pPr>
        <w:rPr>
          <w:rFonts w:ascii="Arial" w:hAnsi="Arial" w:cs="Arial"/>
          <w:b/>
          <w:bCs/>
          <w:sz w:val="22"/>
          <w:szCs w:val="22"/>
        </w:rPr>
      </w:pPr>
      <w:r w:rsidRPr="001C0905">
        <w:rPr>
          <w:rFonts w:ascii="Arial" w:hAnsi="Arial" w:cs="Arial"/>
          <w:b/>
          <w:bCs/>
          <w:sz w:val="22"/>
          <w:szCs w:val="22"/>
        </w:rPr>
        <w:t>TABLE OF CONTENTS</w:t>
      </w:r>
    </w:p>
    <w:p w14:paraId="54B7C034" w14:textId="28557B82" w:rsidR="00512CCB" w:rsidRPr="001C0905" w:rsidRDefault="00512CCB" w:rsidP="00C52C9D">
      <w:pPr>
        <w:rPr>
          <w:rFonts w:ascii="Arial" w:hAnsi="Arial" w:cs="Arial"/>
          <w:b/>
          <w:bCs/>
          <w:sz w:val="22"/>
          <w:szCs w:val="22"/>
        </w:rPr>
      </w:pPr>
    </w:p>
    <w:p w14:paraId="7270044A" w14:textId="77777777" w:rsidR="00512CCB" w:rsidRPr="001C0905" w:rsidRDefault="00512CCB" w:rsidP="00C52C9D">
      <w:pPr>
        <w:rPr>
          <w:rFonts w:ascii="Arial" w:hAnsi="Arial" w:cs="Arial"/>
          <w:b/>
          <w:bCs/>
          <w:sz w:val="22"/>
          <w:szCs w:val="22"/>
        </w:rPr>
      </w:pPr>
    </w:p>
    <w:p w14:paraId="55D87690" w14:textId="2350D004" w:rsidR="00512CCB" w:rsidRPr="001C0905" w:rsidRDefault="00197CC4" w:rsidP="00C52C9D">
      <w:pPr>
        <w:rPr>
          <w:rFonts w:ascii="Arial" w:hAnsi="Arial" w:cs="Arial"/>
          <w:sz w:val="22"/>
          <w:szCs w:val="22"/>
        </w:rPr>
      </w:pPr>
      <w:r w:rsidRPr="001C0905">
        <w:rPr>
          <w:rFonts w:ascii="Arial" w:hAnsi="Arial" w:cs="Arial"/>
          <w:b/>
          <w:bCs/>
          <w:sz w:val="22"/>
          <w:szCs w:val="22"/>
        </w:rPr>
        <w:t>Appendix 1</w:t>
      </w:r>
      <w:r w:rsidRPr="001C0905">
        <w:rPr>
          <w:rFonts w:ascii="Arial" w:hAnsi="Arial" w:cs="Arial"/>
          <w:sz w:val="22"/>
          <w:szCs w:val="22"/>
        </w:rPr>
        <w:t>: Description of 4 standardized mortality ratios (SMRs)</w:t>
      </w:r>
      <w:r w:rsidRPr="001C0905">
        <w:rPr>
          <w:rFonts w:ascii="Arial" w:hAnsi="Arial" w:cs="Arial"/>
          <w:sz w:val="22"/>
          <w:szCs w:val="22"/>
        </w:rPr>
        <w:tab/>
      </w:r>
      <w:r w:rsidRPr="001C0905">
        <w:rPr>
          <w:rFonts w:ascii="Arial" w:hAnsi="Arial" w:cs="Arial"/>
          <w:sz w:val="22"/>
          <w:szCs w:val="22"/>
        </w:rPr>
        <w:tab/>
      </w:r>
      <w:r w:rsidR="001C0905">
        <w:rPr>
          <w:rFonts w:ascii="Arial" w:hAnsi="Arial" w:cs="Arial"/>
          <w:sz w:val="22"/>
          <w:szCs w:val="22"/>
        </w:rPr>
        <w:tab/>
      </w:r>
      <w:r w:rsidRPr="001C0905">
        <w:rPr>
          <w:rFonts w:ascii="Arial" w:hAnsi="Arial" w:cs="Arial"/>
          <w:sz w:val="22"/>
          <w:szCs w:val="22"/>
        </w:rPr>
        <w:t>Page 2</w:t>
      </w:r>
    </w:p>
    <w:p w14:paraId="6BB08736" w14:textId="6E4001D9" w:rsidR="00197CC4" w:rsidRPr="001C0905" w:rsidRDefault="00197CC4" w:rsidP="00C52C9D">
      <w:pPr>
        <w:rPr>
          <w:rFonts w:ascii="Arial" w:hAnsi="Arial" w:cs="Arial"/>
          <w:sz w:val="22"/>
          <w:szCs w:val="22"/>
        </w:rPr>
      </w:pPr>
    </w:p>
    <w:p w14:paraId="2893DCF1" w14:textId="6E48F3DB" w:rsidR="00197CC4" w:rsidRPr="001C0905" w:rsidRDefault="00197CC4" w:rsidP="00C52C9D">
      <w:pPr>
        <w:rPr>
          <w:rFonts w:ascii="Arial" w:hAnsi="Arial" w:cs="Arial"/>
          <w:sz w:val="22"/>
          <w:szCs w:val="22"/>
        </w:rPr>
      </w:pPr>
      <w:r w:rsidRPr="001C0905">
        <w:rPr>
          <w:rFonts w:ascii="Arial" w:hAnsi="Arial" w:cs="Arial"/>
          <w:b/>
          <w:bCs/>
          <w:sz w:val="22"/>
          <w:szCs w:val="22"/>
        </w:rPr>
        <w:t>Supplemental Table 1</w:t>
      </w:r>
      <w:r w:rsidRPr="001C0905">
        <w:rPr>
          <w:rFonts w:ascii="Arial" w:hAnsi="Arial" w:cs="Arial"/>
          <w:sz w:val="22"/>
          <w:szCs w:val="22"/>
        </w:rPr>
        <w:t>: Key differences between the SMR models</w:t>
      </w:r>
      <w:r w:rsidRPr="001C0905">
        <w:rPr>
          <w:rFonts w:ascii="Arial" w:hAnsi="Arial" w:cs="Arial"/>
          <w:sz w:val="22"/>
          <w:szCs w:val="22"/>
        </w:rPr>
        <w:tab/>
      </w:r>
      <w:r w:rsidR="001C0905">
        <w:rPr>
          <w:rFonts w:ascii="Arial" w:hAnsi="Arial" w:cs="Arial"/>
          <w:sz w:val="22"/>
          <w:szCs w:val="22"/>
        </w:rPr>
        <w:tab/>
      </w:r>
      <w:r w:rsidRPr="001C0905">
        <w:rPr>
          <w:rFonts w:ascii="Arial" w:hAnsi="Arial" w:cs="Arial"/>
          <w:sz w:val="22"/>
          <w:szCs w:val="22"/>
        </w:rPr>
        <w:t>Page 6</w:t>
      </w:r>
    </w:p>
    <w:p w14:paraId="201B31B1" w14:textId="4E4E0C05" w:rsidR="004C77D2" w:rsidRPr="001C0905" w:rsidRDefault="004C77D2" w:rsidP="00C52C9D">
      <w:pPr>
        <w:rPr>
          <w:rFonts w:ascii="Arial" w:hAnsi="Arial" w:cs="Arial"/>
          <w:sz w:val="22"/>
          <w:szCs w:val="22"/>
        </w:rPr>
      </w:pPr>
    </w:p>
    <w:p w14:paraId="233008EA" w14:textId="7FC0008E" w:rsidR="004C77D2" w:rsidRPr="001C0905" w:rsidRDefault="004C77D2" w:rsidP="00C52C9D">
      <w:pPr>
        <w:rPr>
          <w:rFonts w:ascii="Arial" w:hAnsi="Arial" w:cs="Arial"/>
          <w:sz w:val="22"/>
          <w:szCs w:val="22"/>
        </w:rPr>
      </w:pPr>
      <w:r w:rsidRPr="001C0905">
        <w:rPr>
          <w:rFonts w:ascii="Arial" w:hAnsi="Arial" w:cs="Arial"/>
          <w:b/>
          <w:bCs/>
          <w:sz w:val="22"/>
          <w:szCs w:val="22"/>
        </w:rPr>
        <w:t xml:space="preserve">Supplemental Table 2: </w:t>
      </w:r>
      <w:r w:rsidRPr="001C0905">
        <w:rPr>
          <w:rFonts w:ascii="Arial" w:hAnsi="Arial" w:cs="Arial"/>
          <w:sz w:val="22"/>
          <w:szCs w:val="22"/>
        </w:rPr>
        <w:t>Recent Updates to the VA’s SMR models</w:t>
      </w:r>
      <w:r w:rsidRPr="001C0905">
        <w:rPr>
          <w:rFonts w:ascii="Arial" w:hAnsi="Arial" w:cs="Arial"/>
          <w:sz w:val="22"/>
          <w:szCs w:val="22"/>
        </w:rPr>
        <w:tab/>
      </w:r>
      <w:r w:rsidRPr="001C0905">
        <w:rPr>
          <w:rFonts w:ascii="Arial" w:hAnsi="Arial" w:cs="Arial"/>
          <w:sz w:val="22"/>
          <w:szCs w:val="22"/>
        </w:rPr>
        <w:tab/>
      </w:r>
      <w:r w:rsidR="001C0905">
        <w:rPr>
          <w:rFonts w:ascii="Arial" w:hAnsi="Arial" w:cs="Arial"/>
          <w:sz w:val="22"/>
          <w:szCs w:val="22"/>
        </w:rPr>
        <w:tab/>
      </w:r>
      <w:r w:rsidRPr="001C0905">
        <w:rPr>
          <w:rFonts w:ascii="Arial" w:hAnsi="Arial" w:cs="Arial"/>
          <w:sz w:val="22"/>
          <w:szCs w:val="22"/>
        </w:rPr>
        <w:t>Page 7</w:t>
      </w:r>
    </w:p>
    <w:p w14:paraId="0502D346" w14:textId="586FD954" w:rsidR="00197CC4" w:rsidRPr="001C0905" w:rsidRDefault="00197CC4" w:rsidP="00C52C9D">
      <w:pPr>
        <w:rPr>
          <w:rFonts w:ascii="Arial" w:hAnsi="Arial" w:cs="Arial"/>
          <w:sz w:val="22"/>
          <w:szCs w:val="22"/>
        </w:rPr>
      </w:pPr>
    </w:p>
    <w:p w14:paraId="55F14E7F" w14:textId="03E24C4A" w:rsidR="00197CC4" w:rsidRPr="001C0905" w:rsidRDefault="00197CC4" w:rsidP="00C52C9D">
      <w:pPr>
        <w:rPr>
          <w:rFonts w:ascii="Arial" w:hAnsi="Arial" w:cs="Arial"/>
          <w:sz w:val="22"/>
          <w:szCs w:val="22"/>
        </w:rPr>
      </w:pPr>
      <w:r w:rsidRPr="001C0905">
        <w:rPr>
          <w:rFonts w:ascii="Arial" w:hAnsi="Arial" w:cs="Arial"/>
          <w:b/>
          <w:bCs/>
          <w:sz w:val="22"/>
          <w:szCs w:val="22"/>
        </w:rPr>
        <w:t xml:space="preserve">Supplemental Table </w:t>
      </w:r>
      <w:r w:rsidR="004C77D2" w:rsidRPr="001C0905">
        <w:rPr>
          <w:rFonts w:ascii="Arial" w:hAnsi="Arial" w:cs="Arial"/>
          <w:b/>
          <w:bCs/>
          <w:sz w:val="22"/>
          <w:szCs w:val="22"/>
        </w:rPr>
        <w:t>3</w:t>
      </w:r>
      <w:r w:rsidRPr="001C0905">
        <w:rPr>
          <w:rFonts w:ascii="Arial" w:hAnsi="Arial" w:cs="Arial"/>
          <w:sz w:val="22"/>
          <w:szCs w:val="22"/>
        </w:rPr>
        <w:t>: Study Flow Diagram for SMR-30 models</w:t>
      </w:r>
      <w:r w:rsidRPr="001C0905">
        <w:rPr>
          <w:rFonts w:ascii="Arial" w:hAnsi="Arial" w:cs="Arial"/>
          <w:sz w:val="22"/>
          <w:szCs w:val="22"/>
        </w:rPr>
        <w:tab/>
      </w:r>
      <w:r w:rsidRPr="001C0905">
        <w:rPr>
          <w:rFonts w:ascii="Arial" w:hAnsi="Arial" w:cs="Arial"/>
          <w:sz w:val="22"/>
          <w:szCs w:val="22"/>
        </w:rPr>
        <w:tab/>
      </w:r>
      <w:r w:rsidR="001C0905">
        <w:rPr>
          <w:rFonts w:ascii="Arial" w:hAnsi="Arial" w:cs="Arial"/>
          <w:sz w:val="22"/>
          <w:szCs w:val="22"/>
        </w:rPr>
        <w:tab/>
      </w:r>
      <w:r w:rsidRPr="001C0905">
        <w:rPr>
          <w:rFonts w:ascii="Arial" w:hAnsi="Arial" w:cs="Arial"/>
          <w:sz w:val="22"/>
          <w:szCs w:val="22"/>
        </w:rPr>
        <w:t xml:space="preserve">Page </w:t>
      </w:r>
      <w:r w:rsidR="004C77D2" w:rsidRPr="001C0905">
        <w:rPr>
          <w:rFonts w:ascii="Arial" w:hAnsi="Arial" w:cs="Arial"/>
          <w:sz w:val="22"/>
          <w:szCs w:val="22"/>
        </w:rPr>
        <w:t>8</w:t>
      </w:r>
    </w:p>
    <w:p w14:paraId="0E81FA56" w14:textId="2B6D6187" w:rsidR="00197CC4" w:rsidRPr="001C0905" w:rsidRDefault="00197CC4" w:rsidP="00C52C9D">
      <w:pPr>
        <w:rPr>
          <w:rFonts w:ascii="Arial" w:hAnsi="Arial" w:cs="Arial"/>
          <w:sz w:val="22"/>
          <w:szCs w:val="22"/>
        </w:rPr>
      </w:pPr>
    </w:p>
    <w:p w14:paraId="1E4338EF" w14:textId="1B955A5F" w:rsidR="00197CC4" w:rsidRPr="001C0905" w:rsidRDefault="00197CC4" w:rsidP="00C52C9D">
      <w:pPr>
        <w:rPr>
          <w:rFonts w:ascii="Arial" w:hAnsi="Arial" w:cs="Arial"/>
          <w:sz w:val="22"/>
          <w:szCs w:val="22"/>
        </w:rPr>
      </w:pPr>
      <w:r w:rsidRPr="001C0905">
        <w:rPr>
          <w:rFonts w:ascii="Arial" w:hAnsi="Arial" w:cs="Arial"/>
          <w:b/>
          <w:bCs/>
          <w:sz w:val="22"/>
          <w:szCs w:val="22"/>
        </w:rPr>
        <w:t xml:space="preserve">Supplemental Table </w:t>
      </w:r>
      <w:r w:rsidR="004C77D2" w:rsidRPr="001C0905">
        <w:rPr>
          <w:rFonts w:ascii="Arial" w:hAnsi="Arial" w:cs="Arial"/>
          <w:b/>
          <w:bCs/>
          <w:sz w:val="22"/>
          <w:szCs w:val="22"/>
        </w:rPr>
        <w:t>4</w:t>
      </w:r>
      <w:r w:rsidRPr="001C0905">
        <w:rPr>
          <w:rFonts w:ascii="Arial" w:hAnsi="Arial" w:cs="Arial"/>
          <w:sz w:val="22"/>
          <w:szCs w:val="22"/>
        </w:rPr>
        <w:t>: Study Flow Diagram for SMR models</w:t>
      </w:r>
      <w:r w:rsidRPr="001C0905">
        <w:rPr>
          <w:rFonts w:ascii="Arial" w:hAnsi="Arial" w:cs="Arial"/>
          <w:sz w:val="22"/>
          <w:szCs w:val="22"/>
        </w:rPr>
        <w:tab/>
      </w:r>
      <w:r w:rsidRPr="001C0905">
        <w:rPr>
          <w:rFonts w:ascii="Arial" w:hAnsi="Arial" w:cs="Arial"/>
          <w:sz w:val="22"/>
          <w:szCs w:val="22"/>
        </w:rPr>
        <w:tab/>
      </w:r>
      <w:r w:rsidR="001C0905">
        <w:rPr>
          <w:rFonts w:ascii="Arial" w:hAnsi="Arial" w:cs="Arial"/>
          <w:sz w:val="22"/>
          <w:szCs w:val="22"/>
        </w:rPr>
        <w:tab/>
      </w:r>
      <w:r w:rsidRPr="001C0905">
        <w:rPr>
          <w:rFonts w:ascii="Arial" w:hAnsi="Arial" w:cs="Arial"/>
          <w:sz w:val="22"/>
          <w:szCs w:val="22"/>
        </w:rPr>
        <w:t xml:space="preserve">Page </w:t>
      </w:r>
      <w:r w:rsidR="004C77D2" w:rsidRPr="001C0905">
        <w:rPr>
          <w:rFonts w:ascii="Arial" w:hAnsi="Arial" w:cs="Arial"/>
          <w:sz w:val="22"/>
          <w:szCs w:val="22"/>
        </w:rPr>
        <w:t>8</w:t>
      </w:r>
    </w:p>
    <w:p w14:paraId="180E582F" w14:textId="7959CFA6" w:rsidR="00E765D8" w:rsidRPr="001C0905" w:rsidRDefault="00E765D8" w:rsidP="00C52C9D">
      <w:pPr>
        <w:rPr>
          <w:rFonts w:ascii="Arial" w:hAnsi="Arial" w:cs="Arial"/>
          <w:sz w:val="22"/>
          <w:szCs w:val="22"/>
        </w:rPr>
      </w:pPr>
    </w:p>
    <w:p w14:paraId="17BA3FEE" w14:textId="5324C32B" w:rsidR="001C0905" w:rsidRDefault="00E765D8" w:rsidP="00C52C9D">
      <w:pPr>
        <w:rPr>
          <w:rFonts w:ascii="Arial" w:hAnsi="Arial" w:cs="Arial"/>
          <w:sz w:val="22"/>
          <w:szCs w:val="22"/>
        </w:rPr>
      </w:pPr>
      <w:r w:rsidRPr="001C0905">
        <w:rPr>
          <w:rFonts w:ascii="Arial" w:hAnsi="Arial" w:cs="Arial"/>
          <w:b/>
          <w:bCs/>
          <w:sz w:val="22"/>
          <w:szCs w:val="22"/>
        </w:rPr>
        <w:t>Supplemental Table 5</w:t>
      </w:r>
      <w:r w:rsidRPr="001C0905">
        <w:rPr>
          <w:rFonts w:ascii="Arial" w:hAnsi="Arial" w:cs="Arial"/>
          <w:sz w:val="22"/>
          <w:szCs w:val="22"/>
        </w:rPr>
        <w:t xml:space="preserve">: </w:t>
      </w:r>
      <w:r w:rsidR="00A43891" w:rsidRPr="001C0905">
        <w:rPr>
          <w:rFonts w:ascii="Arial" w:hAnsi="Arial" w:cs="Arial"/>
          <w:color w:val="000000" w:themeColor="text1"/>
          <w:sz w:val="22"/>
          <w:szCs w:val="22"/>
        </w:rPr>
        <w:t>Unique patients in Acute Care and ICU SMR models</w:t>
      </w:r>
      <w:r w:rsidR="00A43891">
        <w:rPr>
          <w:rFonts w:ascii="Arial" w:hAnsi="Arial" w:cs="Arial"/>
          <w:color w:val="000000" w:themeColor="text1"/>
          <w:sz w:val="22"/>
          <w:szCs w:val="22"/>
        </w:rPr>
        <w:tab/>
        <w:t>Page 8</w:t>
      </w:r>
    </w:p>
    <w:p w14:paraId="4F12290B" w14:textId="77777777" w:rsidR="001C0905" w:rsidRDefault="001C0905" w:rsidP="00C52C9D">
      <w:pPr>
        <w:rPr>
          <w:rFonts w:ascii="Arial" w:hAnsi="Arial" w:cs="Arial"/>
          <w:sz w:val="22"/>
          <w:szCs w:val="22"/>
        </w:rPr>
      </w:pPr>
    </w:p>
    <w:p w14:paraId="05800593" w14:textId="01D47890" w:rsidR="00E765D8" w:rsidRPr="001C0905" w:rsidRDefault="001C0905" w:rsidP="00C52C9D">
      <w:pPr>
        <w:rPr>
          <w:rFonts w:ascii="Arial" w:hAnsi="Arial" w:cs="Arial"/>
          <w:sz w:val="22"/>
          <w:szCs w:val="22"/>
        </w:rPr>
      </w:pPr>
      <w:r w:rsidRPr="00A43891">
        <w:rPr>
          <w:rFonts w:ascii="Arial" w:hAnsi="Arial" w:cs="Arial"/>
          <w:b/>
          <w:bCs/>
          <w:sz w:val="22"/>
          <w:szCs w:val="22"/>
        </w:rPr>
        <w:t>Supplemental Table 6</w:t>
      </w:r>
      <w:r>
        <w:rPr>
          <w:rFonts w:ascii="Arial" w:hAnsi="Arial" w:cs="Arial"/>
          <w:sz w:val="22"/>
          <w:szCs w:val="22"/>
        </w:rPr>
        <w:t xml:space="preserve">: </w:t>
      </w:r>
      <w:r w:rsidR="00E765D8" w:rsidRPr="001C0905">
        <w:rPr>
          <w:rFonts w:ascii="Arial" w:hAnsi="Arial" w:cs="Arial"/>
          <w:color w:val="000000" w:themeColor="text1"/>
          <w:sz w:val="22"/>
          <w:szCs w:val="22"/>
        </w:rPr>
        <w:t>C-statistic for Nested Acute Care SMR-30 Models</w:t>
      </w:r>
      <w:r w:rsidR="00E765D8" w:rsidRPr="001C0905">
        <w:rPr>
          <w:rFonts w:ascii="Arial" w:hAnsi="Arial" w:cs="Arial"/>
          <w:color w:val="000000" w:themeColor="text1"/>
          <w:sz w:val="22"/>
          <w:szCs w:val="22"/>
        </w:rPr>
        <w:tab/>
        <w:t>Page 9</w:t>
      </w:r>
    </w:p>
    <w:p w14:paraId="7EA27C2C" w14:textId="3A82949A" w:rsidR="00197CC4" w:rsidRPr="001C0905" w:rsidRDefault="00197CC4" w:rsidP="00C52C9D">
      <w:pPr>
        <w:rPr>
          <w:rFonts w:ascii="Arial" w:hAnsi="Arial" w:cs="Arial"/>
          <w:sz w:val="22"/>
          <w:szCs w:val="22"/>
        </w:rPr>
      </w:pPr>
    </w:p>
    <w:p w14:paraId="3E8BB216" w14:textId="63CB1A6B" w:rsidR="00197CC4" w:rsidRPr="001C0905" w:rsidRDefault="00C772FB" w:rsidP="00C52C9D">
      <w:pPr>
        <w:rPr>
          <w:rFonts w:ascii="Arial" w:hAnsi="Arial" w:cs="Arial"/>
          <w:sz w:val="22"/>
          <w:szCs w:val="22"/>
        </w:rPr>
      </w:pPr>
      <w:r w:rsidRPr="001C0905">
        <w:rPr>
          <w:rFonts w:ascii="Arial" w:hAnsi="Arial" w:cs="Arial"/>
          <w:b/>
          <w:bCs/>
          <w:sz w:val="22"/>
          <w:szCs w:val="22"/>
        </w:rPr>
        <w:t>Supplemental Figure 1</w:t>
      </w:r>
      <w:r w:rsidRPr="001C0905">
        <w:rPr>
          <w:rFonts w:ascii="Arial" w:hAnsi="Arial" w:cs="Arial"/>
          <w:sz w:val="22"/>
          <w:szCs w:val="22"/>
        </w:rPr>
        <w:t>: Calibration Plot for acute care SMR</w:t>
      </w:r>
      <w:r w:rsidRPr="001C0905">
        <w:rPr>
          <w:rFonts w:ascii="Arial" w:hAnsi="Arial" w:cs="Arial"/>
          <w:sz w:val="22"/>
          <w:szCs w:val="22"/>
        </w:rPr>
        <w:tab/>
      </w:r>
      <w:r w:rsidRPr="001C0905">
        <w:rPr>
          <w:rFonts w:ascii="Arial" w:hAnsi="Arial" w:cs="Arial"/>
          <w:sz w:val="22"/>
          <w:szCs w:val="22"/>
        </w:rPr>
        <w:tab/>
      </w:r>
      <w:r w:rsidR="00F30A67" w:rsidRPr="001C0905">
        <w:rPr>
          <w:rFonts w:ascii="Arial" w:hAnsi="Arial" w:cs="Arial"/>
          <w:sz w:val="22"/>
          <w:szCs w:val="22"/>
        </w:rPr>
        <w:tab/>
      </w:r>
      <w:r w:rsidRPr="001C0905">
        <w:rPr>
          <w:rFonts w:ascii="Arial" w:hAnsi="Arial" w:cs="Arial"/>
          <w:sz w:val="22"/>
          <w:szCs w:val="22"/>
        </w:rPr>
        <w:t xml:space="preserve">Page </w:t>
      </w:r>
      <w:r w:rsidR="00E765D8" w:rsidRPr="001C0905">
        <w:rPr>
          <w:rFonts w:ascii="Arial" w:hAnsi="Arial" w:cs="Arial"/>
          <w:sz w:val="22"/>
          <w:szCs w:val="22"/>
        </w:rPr>
        <w:t>10</w:t>
      </w:r>
    </w:p>
    <w:p w14:paraId="67E46C30" w14:textId="411754FD" w:rsidR="00082BF6" w:rsidRPr="001C0905" w:rsidRDefault="00082BF6" w:rsidP="00C52C9D">
      <w:pPr>
        <w:rPr>
          <w:rFonts w:ascii="Arial" w:hAnsi="Arial" w:cs="Arial"/>
          <w:sz w:val="22"/>
          <w:szCs w:val="22"/>
        </w:rPr>
      </w:pPr>
    </w:p>
    <w:p w14:paraId="6E9890FD" w14:textId="5558638D" w:rsidR="00991723" w:rsidRPr="001C0905" w:rsidRDefault="00082BF6" w:rsidP="00991723">
      <w:pPr>
        <w:rPr>
          <w:rFonts w:ascii="Arial" w:eastAsia="Arial" w:hAnsi="Arial" w:cs="Arial"/>
          <w:sz w:val="22"/>
          <w:szCs w:val="22"/>
        </w:rPr>
      </w:pPr>
      <w:r w:rsidRPr="001C0905">
        <w:rPr>
          <w:rFonts w:ascii="Arial" w:hAnsi="Arial" w:cs="Arial"/>
          <w:b/>
          <w:bCs/>
          <w:sz w:val="22"/>
          <w:szCs w:val="22"/>
        </w:rPr>
        <w:t xml:space="preserve">Supplemental Table </w:t>
      </w:r>
      <w:r w:rsidR="005816AB">
        <w:rPr>
          <w:rFonts w:ascii="Arial" w:hAnsi="Arial" w:cs="Arial"/>
          <w:b/>
          <w:bCs/>
          <w:sz w:val="22"/>
          <w:szCs w:val="22"/>
        </w:rPr>
        <w:t>7</w:t>
      </w:r>
      <w:r w:rsidRPr="001C0905">
        <w:rPr>
          <w:rFonts w:ascii="Arial" w:hAnsi="Arial" w:cs="Arial"/>
          <w:sz w:val="22"/>
          <w:szCs w:val="22"/>
        </w:rPr>
        <w:t xml:space="preserve">: </w:t>
      </w:r>
      <w:r w:rsidR="00991723" w:rsidRPr="001C0905">
        <w:rPr>
          <w:rFonts w:ascii="Arial" w:eastAsia="Arial" w:hAnsi="Arial" w:cs="Arial"/>
          <w:sz w:val="22"/>
          <w:szCs w:val="22"/>
        </w:rPr>
        <w:t xml:space="preserve">Observed vs predicted mortality, </w:t>
      </w:r>
    </w:p>
    <w:p w14:paraId="3A636D18" w14:textId="4BB8BDC9" w:rsidR="00082BF6" w:rsidRPr="001C0905" w:rsidRDefault="00991723" w:rsidP="00991723">
      <w:pPr>
        <w:rPr>
          <w:rFonts w:ascii="Arial" w:hAnsi="Arial" w:cs="Arial"/>
          <w:sz w:val="22"/>
          <w:szCs w:val="22"/>
        </w:rPr>
      </w:pPr>
      <w:r w:rsidRPr="001C0905">
        <w:rPr>
          <w:rFonts w:ascii="Arial" w:eastAsia="Arial" w:hAnsi="Arial" w:cs="Arial"/>
          <w:sz w:val="22"/>
          <w:szCs w:val="22"/>
        </w:rPr>
        <w:t>Acute Care SMR Validation</w:t>
      </w:r>
      <w:r w:rsidR="00082BF6" w:rsidRPr="001C0905">
        <w:rPr>
          <w:rFonts w:ascii="Arial" w:hAnsi="Arial" w:cs="Arial"/>
          <w:sz w:val="22"/>
          <w:szCs w:val="22"/>
        </w:rPr>
        <w:tab/>
      </w:r>
      <w:r w:rsidR="00082BF6" w:rsidRPr="001C0905">
        <w:rPr>
          <w:rFonts w:ascii="Arial" w:hAnsi="Arial" w:cs="Arial"/>
          <w:sz w:val="22"/>
          <w:szCs w:val="22"/>
        </w:rPr>
        <w:tab/>
      </w:r>
      <w:r w:rsidR="00082BF6" w:rsidRPr="001C0905">
        <w:rPr>
          <w:rFonts w:ascii="Arial" w:hAnsi="Arial" w:cs="Arial"/>
          <w:sz w:val="22"/>
          <w:szCs w:val="22"/>
        </w:rPr>
        <w:tab/>
      </w:r>
      <w:r w:rsidR="00082BF6" w:rsidRPr="001C0905">
        <w:rPr>
          <w:rFonts w:ascii="Arial" w:hAnsi="Arial" w:cs="Arial"/>
          <w:sz w:val="22"/>
          <w:szCs w:val="22"/>
        </w:rPr>
        <w:tab/>
      </w:r>
      <w:r w:rsidR="00082BF6" w:rsidRPr="001C0905">
        <w:rPr>
          <w:rFonts w:ascii="Arial" w:hAnsi="Arial" w:cs="Arial"/>
          <w:sz w:val="22"/>
          <w:szCs w:val="22"/>
        </w:rPr>
        <w:tab/>
      </w:r>
      <w:r w:rsidR="00082BF6" w:rsidRPr="001C0905">
        <w:rPr>
          <w:rFonts w:ascii="Arial" w:hAnsi="Arial" w:cs="Arial"/>
          <w:sz w:val="22"/>
          <w:szCs w:val="22"/>
        </w:rPr>
        <w:tab/>
      </w:r>
      <w:r w:rsidR="00082BF6" w:rsidRPr="001C0905">
        <w:rPr>
          <w:rFonts w:ascii="Arial" w:hAnsi="Arial" w:cs="Arial"/>
          <w:sz w:val="22"/>
          <w:szCs w:val="22"/>
        </w:rPr>
        <w:tab/>
      </w:r>
      <w:r w:rsidR="001C0905">
        <w:rPr>
          <w:rFonts w:ascii="Arial" w:hAnsi="Arial" w:cs="Arial"/>
          <w:sz w:val="22"/>
          <w:szCs w:val="22"/>
        </w:rPr>
        <w:tab/>
      </w:r>
      <w:r w:rsidR="00082BF6" w:rsidRPr="001C0905">
        <w:rPr>
          <w:rFonts w:ascii="Arial" w:hAnsi="Arial" w:cs="Arial"/>
          <w:sz w:val="22"/>
          <w:szCs w:val="22"/>
        </w:rPr>
        <w:t xml:space="preserve">Page </w:t>
      </w:r>
      <w:r w:rsidR="00E765D8" w:rsidRPr="001C0905">
        <w:rPr>
          <w:rFonts w:ascii="Arial" w:hAnsi="Arial" w:cs="Arial"/>
          <w:sz w:val="22"/>
          <w:szCs w:val="22"/>
        </w:rPr>
        <w:t>10</w:t>
      </w:r>
    </w:p>
    <w:p w14:paraId="3B0B7443" w14:textId="4177FD8A" w:rsidR="00C772FB" w:rsidRPr="001C0905" w:rsidRDefault="00C772FB" w:rsidP="00C52C9D">
      <w:pPr>
        <w:rPr>
          <w:rFonts w:ascii="Arial" w:hAnsi="Arial" w:cs="Arial"/>
          <w:sz w:val="22"/>
          <w:szCs w:val="22"/>
        </w:rPr>
      </w:pPr>
    </w:p>
    <w:p w14:paraId="30603285" w14:textId="0955A89B" w:rsidR="00C772FB" w:rsidRPr="001C0905" w:rsidRDefault="00C772FB" w:rsidP="00C772FB">
      <w:pPr>
        <w:rPr>
          <w:rFonts w:ascii="Arial" w:hAnsi="Arial" w:cs="Arial"/>
          <w:sz w:val="22"/>
          <w:szCs w:val="22"/>
        </w:rPr>
      </w:pPr>
      <w:r w:rsidRPr="001C0905">
        <w:rPr>
          <w:rFonts w:ascii="Arial" w:hAnsi="Arial" w:cs="Arial"/>
          <w:b/>
          <w:bCs/>
          <w:sz w:val="22"/>
          <w:szCs w:val="22"/>
        </w:rPr>
        <w:t xml:space="preserve">Supplemental Figure </w:t>
      </w:r>
      <w:r w:rsidR="00F30A67" w:rsidRPr="001C0905">
        <w:rPr>
          <w:rFonts w:ascii="Arial" w:hAnsi="Arial" w:cs="Arial"/>
          <w:b/>
          <w:bCs/>
          <w:sz w:val="22"/>
          <w:szCs w:val="22"/>
        </w:rPr>
        <w:t>2</w:t>
      </w:r>
      <w:r w:rsidRPr="001C0905">
        <w:rPr>
          <w:rFonts w:ascii="Arial" w:hAnsi="Arial" w:cs="Arial"/>
          <w:sz w:val="22"/>
          <w:szCs w:val="22"/>
        </w:rPr>
        <w:t>: Calibration Plot for ICU SMR-30</w:t>
      </w:r>
      <w:r w:rsidRPr="001C0905">
        <w:rPr>
          <w:rFonts w:ascii="Arial" w:hAnsi="Arial" w:cs="Arial"/>
          <w:sz w:val="22"/>
          <w:szCs w:val="22"/>
        </w:rPr>
        <w:tab/>
      </w:r>
      <w:r w:rsidRPr="001C0905">
        <w:rPr>
          <w:rFonts w:ascii="Arial" w:hAnsi="Arial" w:cs="Arial"/>
          <w:sz w:val="22"/>
          <w:szCs w:val="22"/>
        </w:rPr>
        <w:tab/>
      </w:r>
      <w:r w:rsidRPr="001C0905">
        <w:rPr>
          <w:rFonts w:ascii="Arial" w:hAnsi="Arial" w:cs="Arial"/>
          <w:sz w:val="22"/>
          <w:szCs w:val="22"/>
        </w:rPr>
        <w:tab/>
      </w:r>
      <w:r w:rsidR="001C0905">
        <w:rPr>
          <w:rFonts w:ascii="Arial" w:hAnsi="Arial" w:cs="Arial"/>
          <w:sz w:val="22"/>
          <w:szCs w:val="22"/>
        </w:rPr>
        <w:tab/>
      </w:r>
      <w:r w:rsidRPr="001C0905">
        <w:rPr>
          <w:rFonts w:ascii="Arial" w:hAnsi="Arial" w:cs="Arial"/>
          <w:sz w:val="22"/>
          <w:szCs w:val="22"/>
        </w:rPr>
        <w:t xml:space="preserve">Page </w:t>
      </w:r>
      <w:r w:rsidR="00E765D8" w:rsidRPr="001C0905">
        <w:rPr>
          <w:rFonts w:ascii="Arial" w:hAnsi="Arial" w:cs="Arial"/>
          <w:sz w:val="22"/>
          <w:szCs w:val="22"/>
        </w:rPr>
        <w:t>11</w:t>
      </w:r>
    </w:p>
    <w:p w14:paraId="40B48C15" w14:textId="696ED6AC" w:rsidR="00082BF6" w:rsidRPr="001C0905" w:rsidRDefault="00082BF6" w:rsidP="00C772FB">
      <w:pPr>
        <w:rPr>
          <w:rFonts w:ascii="Arial" w:hAnsi="Arial" w:cs="Arial"/>
          <w:sz w:val="22"/>
          <w:szCs w:val="22"/>
        </w:rPr>
      </w:pPr>
    </w:p>
    <w:p w14:paraId="3764F63D" w14:textId="22C71A3F" w:rsidR="00991723" w:rsidRPr="001C0905" w:rsidRDefault="00082BF6" w:rsidP="00991723">
      <w:pPr>
        <w:rPr>
          <w:rFonts w:ascii="Arial" w:eastAsia="Arial" w:hAnsi="Arial" w:cs="Arial"/>
          <w:sz w:val="22"/>
          <w:szCs w:val="22"/>
        </w:rPr>
      </w:pPr>
      <w:r w:rsidRPr="001C0905">
        <w:rPr>
          <w:rFonts w:ascii="Arial" w:hAnsi="Arial" w:cs="Arial"/>
          <w:b/>
          <w:bCs/>
          <w:sz w:val="22"/>
          <w:szCs w:val="22"/>
        </w:rPr>
        <w:t xml:space="preserve">Supplemental Table </w:t>
      </w:r>
      <w:r w:rsidR="005816AB">
        <w:rPr>
          <w:rFonts w:ascii="Arial" w:hAnsi="Arial" w:cs="Arial"/>
          <w:b/>
          <w:bCs/>
          <w:sz w:val="22"/>
          <w:szCs w:val="22"/>
        </w:rPr>
        <w:t>8</w:t>
      </w:r>
      <w:r w:rsidRPr="001C0905">
        <w:rPr>
          <w:rFonts w:ascii="Arial" w:hAnsi="Arial" w:cs="Arial"/>
          <w:sz w:val="22"/>
          <w:szCs w:val="22"/>
        </w:rPr>
        <w:t xml:space="preserve">: </w:t>
      </w:r>
      <w:r w:rsidR="00991723" w:rsidRPr="001C0905">
        <w:rPr>
          <w:rFonts w:ascii="Arial" w:eastAsia="Arial" w:hAnsi="Arial" w:cs="Arial"/>
          <w:sz w:val="22"/>
          <w:szCs w:val="22"/>
        </w:rPr>
        <w:t xml:space="preserve">Observed vs predicted mortality, </w:t>
      </w:r>
    </w:p>
    <w:p w14:paraId="31A137F8" w14:textId="6362F7C4" w:rsidR="00082BF6" w:rsidRPr="001C0905" w:rsidRDefault="00991723" w:rsidP="00991723">
      <w:pPr>
        <w:rPr>
          <w:rFonts w:ascii="Arial" w:hAnsi="Arial" w:cs="Arial"/>
          <w:sz w:val="22"/>
          <w:szCs w:val="22"/>
        </w:rPr>
      </w:pPr>
      <w:r w:rsidRPr="001C0905">
        <w:rPr>
          <w:rFonts w:ascii="Arial" w:eastAsia="Arial" w:hAnsi="Arial" w:cs="Arial"/>
          <w:sz w:val="22"/>
          <w:szCs w:val="22"/>
        </w:rPr>
        <w:t>ICU SMR-30 Validation</w:t>
      </w:r>
      <w:r w:rsidR="00082BF6" w:rsidRPr="001C0905">
        <w:rPr>
          <w:rFonts w:ascii="Arial" w:hAnsi="Arial" w:cs="Arial"/>
          <w:sz w:val="22"/>
          <w:szCs w:val="22"/>
        </w:rPr>
        <w:tab/>
      </w:r>
      <w:r w:rsidR="00082BF6" w:rsidRPr="001C0905">
        <w:rPr>
          <w:rFonts w:ascii="Arial" w:hAnsi="Arial" w:cs="Arial"/>
          <w:sz w:val="22"/>
          <w:szCs w:val="22"/>
        </w:rPr>
        <w:tab/>
      </w:r>
      <w:r w:rsidR="00082BF6" w:rsidRPr="001C0905">
        <w:rPr>
          <w:rFonts w:ascii="Arial" w:hAnsi="Arial" w:cs="Arial"/>
          <w:sz w:val="22"/>
          <w:szCs w:val="22"/>
        </w:rPr>
        <w:tab/>
      </w:r>
      <w:r w:rsidR="00082BF6" w:rsidRPr="001C0905">
        <w:rPr>
          <w:rFonts w:ascii="Arial" w:hAnsi="Arial" w:cs="Arial"/>
          <w:sz w:val="22"/>
          <w:szCs w:val="22"/>
        </w:rPr>
        <w:tab/>
      </w:r>
      <w:r w:rsidR="00082BF6" w:rsidRPr="001C0905">
        <w:rPr>
          <w:rFonts w:ascii="Arial" w:hAnsi="Arial" w:cs="Arial"/>
          <w:sz w:val="22"/>
          <w:szCs w:val="22"/>
        </w:rPr>
        <w:tab/>
      </w:r>
      <w:r w:rsidR="00082BF6" w:rsidRPr="001C0905">
        <w:rPr>
          <w:rFonts w:ascii="Arial" w:hAnsi="Arial" w:cs="Arial"/>
          <w:sz w:val="22"/>
          <w:szCs w:val="22"/>
        </w:rPr>
        <w:tab/>
      </w:r>
      <w:r w:rsidR="00082BF6" w:rsidRPr="001C0905">
        <w:rPr>
          <w:rFonts w:ascii="Arial" w:hAnsi="Arial" w:cs="Arial"/>
          <w:sz w:val="22"/>
          <w:szCs w:val="22"/>
        </w:rPr>
        <w:tab/>
      </w:r>
      <w:r w:rsidRPr="001C0905">
        <w:rPr>
          <w:rFonts w:ascii="Arial" w:hAnsi="Arial" w:cs="Arial"/>
          <w:sz w:val="22"/>
          <w:szCs w:val="22"/>
        </w:rPr>
        <w:tab/>
      </w:r>
      <w:r w:rsidR="00082BF6" w:rsidRPr="001C0905">
        <w:rPr>
          <w:rFonts w:ascii="Arial" w:hAnsi="Arial" w:cs="Arial"/>
          <w:sz w:val="22"/>
          <w:szCs w:val="22"/>
        </w:rPr>
        <w:t xml:space="preserve">Page </w:t>
      </w:r>
      <w:r w:rsidR="00E765D8" w:rsidRPr="001C0905">
        <w:rPr>
          <w:rFonts w:ascii="Arial" w:hAnsi="Arial" w:cs="Arial"/>
          <w:sz w:val="22"/>
          <w:szCs w:val="22"/>
        </w:rPr>
        <w:t>11</w:t>
      </w:r>
    </w:p>
    <w:p w14:paraId="6B0D7CBC" w14:textId="7F773799" w:rsidR="00C772FB" w:rsidRPr="001C0905" w:rsidRDefault="00C772FB" w:rsidP="00C772FB">
      <w:pPr>
        <w:rPr>
          <w:rFonts w:ascii="Arial" w:hAnsi="Arial" w:cs="Arial"/>
          <w:sz w:val="22"/>
          <w:szCs w:val="22"/>
        </w:rPr>
      </w:pPr>
    </w:p>
    <w:p w14:paraId="6B5C52A1" w14:textId="3631FAF5" w:rsidR="00C772FB" w:rsidRPr="001C0905" w:rsidRDefault="00C772FB" w:rsidP="00C772FB">
      <w:pPr>
        <w:rPr>
          <w:rFonts w:ascii="Arial" w:hAnsi="Arial" w:cs="Arial"/>
          <w:sz w:val="22"/>
          <w:szCs w:val="22"/>
        </w:rPr>
      </w:pPr>
      <w:r w:rsidRPr="001C0905">
        <w:rPr>
          <w:rFonts w:ascii="Arial" w:hAnsi="Arial" w:cs="Arial"/>
          <w:b/>
          <w:bCs/>
          <w:sz w:val="22"/>
          <w:szCs w:val="22"/>
        </w:rPr>
        <w:t xml:space="preserve">Supplemental Figure </w:t>
      </w:r>
      <w:r w:rsidR="00F30A67" w:rsidRPr="001C0905">
        <w:rPr>
          <w:rFonts w:ascii="Arial" w:hAnsi="Arial" w:cs="Arial"/>
          <w:b/>
          <w:bCs/>
          <w:sz w:val="22"/>
          <w:szCs w:val="22"/>
        </w:rPr>
        <w:t>3</w:t>
      </w:r>
      <w:r w:rsidRPr="001C0905">
        <w:rPr>
          <w:rFonts w:ascii="Arial" w:hAnsi="Arial" w:cs="Arial"/>
          <w:sz w:val="22"/>
          <w:szCs w:val="22"/>
        </w:rPr>
        <w:t>: Calibration Plot for ICU SMR</w:t>
      </w:r>
      <w:r w:rsidRPr="001C0905">
        <w:rPr>
          <w:rFonts w:ascii="Arial" w:hAnsi="Arial" w:cs="Arial"/>
          <w:sz w:val="22"/>
          <w:szCs w:val="22"/>
        </w:rPr>
        <w:tab/>
      </w:r>
      <w:r w:rsidRPr="001C0905">
        <w:rPr>
          <w:rFonts w:ascii="Arial" w:hAnsi="Arial" w:cs="Arial"/>
          <w:sz w:val="22"/>
          <w:szCs w:val="22"/>
        </w:rPr>
        <w:tab/>
      </w:r>
      <w:r w:rsidRPr="001C0905">
        <w:rPr>
          <w:rFonts w:ascii="Arial" w:hAnsi="Arial" w:cs="Arial"/>
          <w:sz w:val="22"/>
          <w:szCs w:val="22"/>
        </w:rPr>
        <w:tab/>
      </w:r>
      <w:r w:rsidR="001C0905">
        <w:rPr>
          <w:rFonts w:ascii="Arial" w:hAnsi="Arial" w:cs="Arial"/>
          <w:sz w:val="22"/>
          <w:szCs w:val="22"/>
        </w:rPr>
        <w:tab/>
      </w:r>
      <w:r w:rsidRPr="001C0905">
        <w:rPr>
          <w:rFonts w:ascii="Arial" w:hAnsi="Arial" w:cs="Arial"/>
          <w:sz w:val="22"/>
          <w:szCs w:val="22"/>
        </w:rPr>
        <w:t>Page 1</w:t>
      </w:r>
      <w:r w:rsidR="00E765D8" w:rsidRPr="001C0905">
        <w:rPr>
          <w:rFonts w:ascii="Arial" w:hAnsi="Arial" w:cs="Arial"/>
          <w:sz w:val="22"/>
          <w:szCs w:val="22"/>
        </w:rPr>
        <w:t>2</w:t>
      </w:r>
    </w:p>
    <w:p w14:paraId="2B1D1E8A" w14:textId="17297099" w:rsidR="00C772FB" w:rsidRPr="001C0905" w:rsidRDefault="00C772FB" w:rsidP="00C772FB">
      <w:pPr>
        <w:rPr>
          <w:rFonts w:ascii="Arial" w:hAnsi="Arial" w:cs="Arial"/>
          <w:sz w:val="22"/>
          <w:szCs w:val="22"/>
        </w:rPr>
      </w:pPr>
    </w:p>
    <w:p w14:paraId="226F45F2" w14:textId="6DDB0144" w:rsidR="00991723" w:rsidRPr="001C0905" w:rsidRDefault="00C772FB" w:rsidP="00991723">
      <w:pPr>
        <w:rPr>
          <w:rFonts w:ascii="Arial" w:eastAsia="Arial" w:hAnsi="Arial" w:cs="Arial"/>
          <w:sz w:val="22"/>
          <w:szCs w:val="22"/>
        </w:rPr>
      </w:pPr>
      <w:r w:rsidRPr="001C0905">
        <w:rPr>
          <w:rFonts w:ascii="Arial" w:hAnsi="Arial" w:cs="Arial"/>
          <w:b/>
          <w:bCs/>
          <w:sz w:val="22"/>
          <w:szCs w:val="22"/>
        </w:rPr>
        <w:t xml:space="preserve">Supplemental Table </w:t>
      </w:r>
      <w:r w:rsidR="005816AB">
        <w:rPr>
          <w:rFonts w:ascii="Arial" w:hAnsi="Arial" w:cs="Arial"/>
          <w:b/>
          <w:bCs/>
          <w:sz w:val="22"/>
          <w:szCs w:val="22"/>
        </w:rPr>
        <w:t>9</w:t>
      </w:r>
      <w:r w:rsidRPr="001C0905">
        <w:rPr>
          <w:rFonts w:ascii="Arial" w:hAnsi="Arial" w:cs="Arial"/>
          <w:sz w:val="22"/>
          <w:szCs w:val="22"/>
        </w:rPr>
        <w:t xml:space="preserve">: </w:t>
      </w:r>
      <w:r w:rsidR="00991723" w:rsidRPr="001C0905">
        <w:rPr>
          <w:rFonts w:ascii="Arial" w:eastAsia="Arial" w:hAnsi="Arial" w:cs="Arial"/>
          <w:sz w:val="22"/>
          <w:szCs w:val="22"/>
        </w:rPr>
        <w:t xml:space="preserve">Observed vs predicted mortality, </w:t>
      </w:r>
    </w:p>
    <w:p w14:paraId="6B90E08F" w14:textId="121B7D1C" w:rsidR="00C772FB" w:rsidRPr="001C0905" w:rsidRDefault="00991723" w:rsidP="00991723">
      <w:pPr>
        <w:rPr>
          <w:rFonts w:ascii="Arial" w:hAnsi="Arial" w:cs="Arial"/>
          <w:sz w:val="22"/>
          <w:szCs w:val="22"/>
        </w:rPr>
      </w:pPr>
      <w:r w:rsidRPr="001C0905">
        <w:rPr>
          <w:rFonts w:ascii="Arial" w:eastAsia="Arial" w:hAnsi="Arial" w:cs="Arial"/>
          <w:sz w:val="22"/>
          <w:szCs w:val="22"/>
        </w:rPr>
        <w:t>ICU SMR Validation</w:t>
      </w:r>
      <w:r w:rsidR="00C772FB" w:rsidRPr="001C0905">
        <w:rPr>
          <w:rFonts w:ascii="Arial" w:hAnsi="Arial" w:cs="Arial"/>
          <w:sz w:val="22"/>
          <w:szCs w:val="22"/>
        </w:rPr>
        <w:tab/>
      </w:r>
      <w:r w:rsidR="00C772FB" w:rsidRPr="001C0905">
        <w:rPr>
          <w:rFonts w:ascii="Arial" w:hAnsi="Arial" w:cs="Arial"/>
          <w:sz w:val="22"/>
          <w:szCs w:val="22"/>
        </w:rPr>
        <w:tab/>
      </w:r>
      <w:r w:rsidR="00C772FB" w:rsidRPr="001C0905">
        <w:rPr>
          <w:rFonts w:ascii="Arial" w:hAnsi="Arial" w:cs="Arial"/>
          <w:sz w:val="22"/>
          <w:szCs w:val="22"/>
        </w:rPr>
        <w:tab/>
      </w:r>
      <w:r w:rsidR="00C772FB" w:rsidRPr="001C0905">
        <w:rPr>
          <w:rFonts w:ascii="Arial" w:hAnsi="Arial" w:cs="Arial"/>
          <w:sz w:val="22"/>
          <w:szCs w:val="22"/>
        </w:rPr>
        <w:tab/>
      </w:r>
      <w:r w:rsidR="00C772FB" w:rsidRPr="001C0905">
        <w:rPr>
          <w:rFonts w:ascii="Arial" w:hAnsi="Arial" w:cs="Arial"/>
          <w:sz w:val="22"/>
          <w:szCs w:val="22"/>
        </w:rPr>
        <w:tab/>
      </w:r>
      <w:r w:rsidRPr="001C0905">
        <w:rPr>
          <w:rFonts w:ascii="Arial" w:hAnsi="Arial" w:cs="Arial"/>
          <w:sz w:val="22"/>
          <w:szCs w:val="22"/>
        </w:rPr>
        <w:tab/>
      </w:r>
      <w:r w:rsidR="00C772FB" w:rsidRPr="001C0905">
        <w:rPr>
          <w:rFonts w:ascii="Arial" w:hAnsi="Arial" w:cs="Arial"/>
          <w:sz w:val="22"/>
          <w:szCs w:val="22"/>
        </w:rPr>
        <w:tab/>
      </w:r>
      <w:r w:rsidR="00C772FB" w:rsidRPr="001C0905">
        <w:rPr>
          <w:rFonts w:ascii="Arial" w:hAnsi="Arial" w:cs="Arial"/>
          <w:sz w:val="22"/>
          <w:szCs w:val="22"/>
        </w:rPr>
        <w:tab/>
      </w:r>
      <w:r w:rsidRPr="001C0905">
        <w:rPr>
          <w:rFonts w:ascii="Arial" w:hAnsi="Arial" w:cs="Arial"/>
          <w:sz w:val="22"/>
          <w:szCs w:val="22"/>
        </w:rPr>
        <w:tab/>
      </w:r>
      <w:r w:rsidR="00C772FB" w:rsidRPr="001C0905">
        <w:rPr>
          <w:rFonts w:ascii="Arial" w:hAnsi="Arial" w:cs="Arial"/>
          <w:sz w:val="22"/>
          <w:szCs w:val="22"/>
        </w:rPr>
        <w:t>Page 1</w:t>
      </w:r>
      <w:r w:rsidR="00E765D8" w:rsidRPr="001C0905">
        <w:rPr>
          <w:rFonts w:ascii="Arial" w:hAnsi="Arial" w:cs="Arial"/>
          <w:sz w:val="22"/>
          <w:szCs w:val="22"/>
        </w:rPr>
        <w:t>2</w:t>
      </w:r>
    </w:p>
    <w:p w14:paraId="2BD1569B" w14:textId="77777777" w:rsidR="00C772FB" w:rsidRPr="001C0905" w:rsidRDefault="00C772FB" w:rsidP="00C772FB">
      <w:pPr>
        <w:rPr>
          <w:rFonts w:ascii="Arial" w:hAnsi="Arial" w:cs="Arial"/>
          <w:sz w:val="22"/>
          <w:szCs w:val="22"/>
        </w:rPr>
      </w:pPr>
    </w:p>
    <w:p w14:paraId="51E19283" w14:textId="77777777" w:rsidR="00512CCB" w:rsidRPr="001C0905" w:rsidRDefault="00512CCB" w:rsidP="00C52C9D">
      <w:pPr>
        <w:rPr>
          <w:rFonts w:ascii="Arial" w:hAnsi="Arial" w:cs="Arial"/>
          <w:sz w:val="22"/>
          <w:szCs w:val="22"/>
        </w:rPr>
      </w:pPr>
    </w:p>
    <w:p w14:paraId="14F6BB5E" w14:textId="05D23CD0" w:rsidR="00197CC4" w:rsidRPr="001C0905" w:rsidRDefault="00197CC4">
      <w:pPr>
        <w:rPr>
          <w:rFonts w:ascii="Arial" w:hAnsi="Arial" w:cs="Arial"/>
          <w:sz w:val="22"/>
          <w:szCs w:val="22"/>
        </w:rPr>
      </w:pPr>
      <w:r w:rsidRPr="001C0905">
        <w:rPr>
          <w:rFonts w:ascii="Arial" w:hAnsi="Arial" w:cs="Arial"/>
          <w:sz w:val="22"/>
          <w:szCs w:val="22"/>
        </w:rPr>
        <w:br w:type="page"/>
      </w:r>
    </w:p>
    <w:p w14:paraId="2C271BBE" w14:textId="77777777" w:rsidR="00197CC4" w:rsidRPr="001C0905" w:rsidRDefault="00197CC4" w:rsidP="00197CC4">
      <w:pPr>
        <w:rPr>
          <w:rFonts w:ascii="Arial" w:hAnsi="Arial" w:cs="Arial"/>
          <w:sz w:val="22"/>
          <w:szCs w:val="22"/>
        </w:rPr>
      </w:pPr>
      <w:r w:rsidRPr="001C0905">
        <w:rPr>
          <w:rFonts w:ascii="Arial" w:hAnsi="Arial" w:cs="Arial"/>
          <w:b/>
          <w:bCs/>
          <w:sz w:val="22"/>
          <w:szCs w:val="22"/>
        </w:rPr>
        <w:lastRenderedPageBreak/>
        <w:t>Appendix 1</w:t>
      </w:r>
      <w:r w:rsidRPr="001C0905">
        <w:rPr>
          <w:rFonts w:ascii="Arial" w:hAnsi="Arial" w:cs="Arial"/>
          <w:sz w:val="22"/>
          <w:szCs w:val="22"/>
        </w:rPr>
        <w:t>: Description of 4 standardized mortality ratios (SMRs)</w:t>
      </w:r>
    </w:p>
    <w:p w14:paraId="6D739981" w14:textId="73600038" w:rsidR="001955B2" w:rsidRPr="001C0905" w:rsidRDefault="001955B2" w:rsidP="00C52C9D">
      <w:pPr>
        <w:rPr>
          <w:rFonts w:ascii="Arial" w:hAnsi="Arial" w:cs="Arial"/>
          <w:sz w:val="22"/>
          <w:szCs w:val="22"/>
        </w:rPr>
      </w:pPr>
    </w:p>
    <w:p w14:paraId="64E18E05" w14:textId="77777777" w:rsidR="00197CC4" w:rsidRPr="001C0905" w:rsidRDefault="00197CC4" w:rsidP="00C52C9D">
      <w:pPr>
        <w:rPr>
          <w:rFonts w:ascii="Arial" w:hAnsi="Arial" w:cs="Arial"/>
          <w:sz w:val="22"/>
          <w:szCs w:val="22"/>
        </w:rPr>
      </w:pPr>
    </w:p>
    <w:tbl>
      <w:tblPr>
        <w:tblStyle w:val="TableGrid"/>
        <w:tblW w:w="9754" w:type="dxa"/>
        <w:tblLook w:val="04A0" w:firstRow="1" w:lastRow="0" w:firstColumn="1" w:lastColumn="0" w:noHBand="0" w:noVBand="1"/>
      </w:tblPr>
      <w:tblGrid>
        <w:gridCol w:w="1476"/>
        <w:gridCol w:w="8278"/>
      </w:tblGrid>
      <w:tr w:rsidR="00396CBD" w:rsidRPr="001C0905" w14:paraId="5CDFD9F5" w14:textId="77777777" w:rsidTr="00983457">
        <w:trPr>
          <w:trHeight w:val="340"/>
        </w:trPr>
        <w:tc>
          <w:tcPr>
            <w:tcW w:w="9754" w:type="dxa"/>
            <w:gridSpan w:val="2"/>
            <w:tcBorders>
              <w:top w:val="nil"/>
              <w:left w:val="nil"/>
              <w:bottom w:val="single" w:sz="4" w:space="0" w:color="auto"/>
              <w:right w:val="nil"/>
            </w:tcBorders>
          </w:tcPr>
          <w:p w14:paraId="7804AEC2" w14:textId="7A05CB7E" w:rsidR="00396CBD" w:rsidRPr="001C0905" w:rsidRDefault="00197CC4" w:rsidP="00197CC4">
            <w:pPr>
              <w:jc w:val="both"/>
              <w:rPr>
                <w:rFonts w:ascii="Arial" w:hAnsi="Arial" w:cs="Arial"/>
                <w:b/>
                <w:bCs/>
                <w:sz w:val="22"/>
                <w:szCs w:val="22"/>
              </w:rPr>
            </w:pPr>
            <w:r w:rsidRPr="001C0905">
              <w:rPr>
                <w:rFonts w:ascii="Arial" w:hAnsi="Arial" w:cs="Arial"/>
                <w:b/>
                <w:bCs/>
                <w:sz w:val="22"/>
                <w:szCs w:val="22"/>
              </w:rPr>
              <w:t xml:space="preserve">1. </w:t>
            </w:r>
            <w:r w:rsidR="00396CBD" w:rsidRPr="001C0905">
              <w:rPr>
                <w:rFonts w:ascii="Arial" w:hAnsi="Arial" w:cs="Arial"/>
                <w:b/>
                <w:bCs/>
                <w:sz w:val="22"/>
                <w:szCs w:val="22"/>
              </w:rPr>
              <w:t xml:space="preserve">Acute Care Hospital Standardized Mortality Ratio (SMR) </w:t>
            </w:r>
          </w:p>
        </w:tc>
      </w:tr>
      <w:tr w:rsidR="00396CBD" w:rsidRPr="001C0905" w14:paraId="3F7BD38A" w14:textId="77777777" w:rsidTr="00983457">
        <w:trPr>
          <w:trHeight w:val="340"/>
        </w:trPr>
        <w:tc>
          <w:tcPr>
            <w:tcW w:w="1345" w:type="dxa"/>
            <w:tcBorders>
              <w:top w:val="single" w:sz="4" w:space="0" w:color="auto"/>
            </w:tcBorders>
          </w:tcPr>
          <w:p w14:paraId="67F87344" w14:textId="00E3D0F0" w:rsidR="00396CBD" w:rsidRPr="001C0905" w:rsidRDefault="00396CBD" w:rsidP="00C52C9D">
            <w:pPr>
              <w:rPr>
                <w:rFonts w:ascii="Arial" w:hAnsi="Arial" w:cs="Arial"/>
                <w:sz w:val="22"/>
                <w:szCs w:val="22"/>
              </w:rPr>
            </w:pPr>
            <w:r w:rsidRPr="001C0905">
              <w:rPr>
                <w:rFonts w:ascii="Arial" w:hAnsi="Arial" w:cs="Arial"/>
                <w:sz w:val="22"/>
                <w:szCs w:val="22"/>
              </w:rPr>
              <w:t>Measure Description</w:t>
            </w:r>
          </w:p>
        </w:tc>
        <w:tc>
          <w:tcPr>
            <w:tcW w:w="8409" w:type="dxa"/>
            <w:tcBorders>
              <w:top w:val="single" w:sz="4" w:space="0" w:color="auto"/>
            </w:tcBorders>
          </w:tcPr>
          <w:p w14:paraId="416AF668" w14:textId="3A31D731" w:rsidR="00396CBD" w:rsidRPr="001C0905" w:rsidRDefault="00396CBD" w:rsidP="00C52C9D">
            <w:pPr>
              <w:rPr>
                <w:rFonts w:ascii="Arial" w:hAnsi="Arial" w:cs="Arial"/>
                <w:sz w:val="22"/>
                <w:szCs w:val="22"/>
              </w:rPr>
            </w:pPr>
            <w:r w:rsidRPr="001C0905">
              <w:rPr>
                <w:rFonts w:ascii="Arial" w:hAnsi="Arial" w:cs="Arial" w:hint="eastAsia"/>
                <w:sz w:val="22"/>
                <w:szCs w:val="22"/>
              </w:rPr>
              <w:t xml:space="preserve">The number of observed deaths that occur compared to the number of deaths predicted to occur during hospitalization or within one calendar day of hospital discharge at a location. </w:t>
            </w:r>
          </w:p>
        </w:tc>
      </w:tr>
      <w:tr w:rsidR="00D43368" w:rsidRPr="001C0905" w14:paraId="05E07FF1" w14:textId="77777777" w:rsidTr="00396CBD">
        <w:trPr>
          <w:trHeight w:val="340"/>
        </w:trPr>
        <w:tc>
          <w:tcPr>
            <w:tcW w:w="1345" w:type="dxa"/>
          </w:tcPr>
          <w:p w14:paraId="12B9701C" w14:textId="7EBCD494" w:rsidR="00D43368" w:rsidRPr="001C0905" w:rsidRDefault="00D43368" w:rsidP="00C52C9D">
            <w:pPr>
              <w:rPr>
                <w:rFonts w:ascii="Arial" w:hAnsi="Arial" w:cs="Arial"/>
                <w:sz w:val="22"/>
                <w:szCs w:val="22"/>
              </w:rPr>
            </w:pPr>
            <w:r w:rsidRPr="001C0905">
              <w:rPr>
                <w:rFonts w:ascii="Arial" w:hAnsi="Arial" w:cs="Arial"/>
                <w:sz w:val="22"/>
                <w:szCs w:val="22"/>
              </w:rPr>
              <w:t>Cohort Definition</w:t>
            </w:r>
          </w:p>
        </w:tc>
        <w:tc>
          <w:tcPr>
            <w:tcW w:w="8409" w:type="dxa"/>
          </w:tcPr>
          <w:p w14:paraId="6F0EAF6C" w14:textId="1C9DE0D5" w:rsidR="00D43368" w:rsidRPr="001C0905" w:rsidRDefault="00D43368" w:rsidP="00C52C9D">
            <w:pPr>
              <w:rPr>
                <w:rFonts w:ascii="Arial" w:hAnsi="Arial" w:cs="Arial"/>
                <w:sz w:val="22"/>
                <w:szCs w:val="22"/>
              </w:rPr>
            </w:pPr>
            <w:r w:rsidRPr="001C0905">
              <w:rPr>
                <w:rFonts w:ascii="Arial" w:hAnsi="Arial" w:cs="Arial" w:hint="eastAsia"/>
                <w:sz w:val="22"/>
                <w:szCs w:val="22"/>
              </w:rPr>
              <w:t xml:space="preserve">The first acute care (including ICU) hospital admission at a location, based on physician treating specialties, with a discharge date in the time frame being reported. </w:t>
            </w:r>
          </w:p>
        </w:tc>
      </w:tr>
      <w:tr w:rsidR="00D43368" w:rsidRPr="001C0905" w14:paraId="6C5AE69C" w14:textId="77777777" w:rsidTr="00396CBD">
        <w:trPr>
          <w:trHeight w:val="340"/>
        </w:trPr>
        <w:tc>
          <w:tcPr>
            <w:tcW w:w="1345" w:type="dxa"/>
          </w:tcPr>
          <w:p w14:paraId="1098EFFC" w14:textId="3101F2C0" w:rsidR="00D43368" w:rsidRPr="001C0905" w:rsidRDefault="00D43368" w:rsidP="00C52C9D">
            <w:pPr>
              <w:rPr>
                <w:rFonts w:ascii="Arial" w:hAnsi="Arial" w:cs="Arial"/>
                <w:sz w:val="22"/>
                <w:szCs w:val="22"/>
              </w:rPr>
            </w:pPr>
            <w:r w:rsidRPr="001C0905">
              <w:rPr>
                <w:rFonts w:ascii="Arial" w:hAnsi="Arial" w:cs="Arial"/>
                <w:sz w:val="22"/>
                <w:szCs w:val="22"/>
              </w:rPr>
              <w:t>Cohort Exclusions</w:t>
            </w:r>
          </w:p>
        </w:tc>
        <w:tc>
          <w:tcPr>
            <w:tcW w:w="8409" w:type="dxa"/>
          </w:tcPr>
          <w:p w14:paraId="4CA2B060" w14:textId="2A7C0F2C" w:rsidR="00D43368" w:rsidRPr="001C0905" w:rsidRDefault="00D43368" w:rsidP="00D43368">
            <w:pPr>
              <w:rPr>
                <w:rFonts w:ascii="Arial" w:hAnsi="Arial" w:cs="Arial"/>
                <w:sz w:val="22"/>
                <w:szCs w:val="22"/>
              </w:rPr>
            </w:pPr>
            <w:r w:rsidRPr="001C0905">
              <w:rPr>
                <w:rFonts w:ascii="Arial" w:hAnsi="Arial" w:cs="Arial" w:hint="eastAsia"/>
                <w:sz w:val="22"/>
                <w:szCs w:val="22"/>
              </w:rPr>
              <w:t xml:space="preserve">Patients who have died within 4 hours of hospital admission. </w:t>
            </w:r>
          </w:p>
          <w:p w14:paraId="745EDB88" w14:textId="77777777" w:rsidR="00D43368" w:rsidRPr="001C0905" w:rsidRDefault="00D43368" w:rsidP="00D43368">
            <w:pPr>
              <w:rPr>
                <w:rFonts w:ascii="Arial" w:hAnsi="Arial" w:cs="Arial"/>
                <w:sz w:val="22"/>
                <w:szCs w:val="22"/>
              </w:rPr>
            </w:pPr>
          </w:p>
          <w:p w14:paraId="36BDDAE2" w14:textId="608EDDF9" w:rsidR="00D43368" w:rsidRPr="001C0905" w:rsidRDefault="00D43368" w:rsidP="00D43368">
            <w:pPr>
              <w:rPr>
                <w:rFonts w:ascii="Arial" w:hAnsi="Arial" w:cs="Arial"/>
                <w:sz w:val="22"/>
                <w:szCs w:val="22"/>
              </w:rPr>
            </w:pPr>
            <w:r w:rsidRPr="001C0905">
              <w:rPr>
                <w:rFonts w:ascii="Arial" w:hAnsi="Arial" w:cs="Arial" w:hint="eastAsia"/>
                <w:sz w:val="22"/>
                <w:szCs w:val="22"/>
              </w:rPr>
              <w:t xml:space="preserve">Patients with a hospice </w:t>
            </w:r>
            <w:r w:rsidRPr="001C0905">
              <w:rPr>
                <w:rFonts w:ascii="Arial" w:hAnsi="Arial" w:cs="Arial"/>
                <w:sz w:val="22"/>
                <w:szCs w:val="22"/>
              </w:rPr>
              <w:t xml:space="preserve">care </w:t>
            </w:r>
            <w:r w:rsidRPr="001C0905">
              <w:rPr>
                <w:rFonts w:ascii="Arial" w:hAnsi="Arial" w:cs="Arial" w:hint="eastAsia"/>
                <w:sz w:val="22"/>
                <w:szCs w:val="22"/>
              </w:rPr>
              <w:t xml:space="preserve">one year prior to or calendar day of hospital admission. </w:t>
            </w:r>
            <w:r w:rsidRPr="001C0905">
              <w:rPr>
                <w:rFonts w:ascii="Arial" w:hAnsi="Arial" w:cs="Arial"/>
                <w:sz w:val="22"/>
                <w:szCs w:val="22"/>
              </w:rPr>
              <w:t>Hospice care</w:t>
            </w:r>
            <w:r w:rsidRPr="001C0905">
              <w:rPr>
                <w:rFonts w:ascii="Arial" w:hAnsi="Arial" w:cs="Arial" w:hint="eastAsia"/>
                <w:sz w:val="22"/>
                <w:szCs w:val="22"/>
              </w:rPr>
              <w:t xml:space="preserve"> is </w:t>
            </w:r>
            <w:r w:rsidRPr="001C0905">
              <w:rPr>
                <w:rFonts w:ascii="Arial" w:hAnsi="Arial" w:cs="Arial"/>
                <w:sz w:val="22"/>
                <w:szCs w:val="22"/>
              </w:rPr>
              <w:t xml:space="preserve">identified as </w:t>
            </w:r>
            <w:r w:rsidRPr="001C0905">
              <w:rPr>
                <w:rFonts w:ascii="Arial" w:hAnsi="Arial" w:cs="Arial" w:hint="eastAsia"/>
                <w:sz w:val="22"/>
                <w:szCs w:val="22"/>
              </w:rPr>
              <w:t>any of the following circumstances one year prior to or calendar day of hospital admission: Inpatient Treating Specialty of Hospice</w:t>
            </w:r>
            <w:r w:rsidRPr="001C0905">
              <w:rPr>
                <w:rFonts w:ascii="Arial" w:hAnsi="Arial" w:cs="Arial"/>
                <w:sz w:val="22"/>
                <w:szCs w:val="22"/>
              </w:rPr>
              <w:t xml:space="preserve">; </w:t>
            </w:r>
            <w:r w:rsidRPr="001C0905">
              <w:rPr>
                <w:rFonts w:ascii="Arial" w:hAnsi="Arial" w:cs="Arial" w:hint="eastAsia"/>
                <w:sz w:val="22"/>
                <w:szCs w:val="22"/>
              </w:rPr>
              <w:t>Outpatient Hospice</w:t>
            </w:r>
            <w:r w:rsidRPr="001C0905">
              <w:rPr>
                <w:rFonts w:ascii="Arial" w:hAnsi="Arial" w:cs="Arial"/>
                <w:sz w:val="22"/>
                <w:szCs w:val="22"/>
              </w:rPr>
              <w:t xml:space="preserve"> encounter; </w:t>
            </w:r>
            <w:r w:rsidRPr="001C0905">
              <w:rPr>
                <w:rFonts w:ascii="Arial" w:hAnsi="Arial" w:cs="Arial" w:hint="eastAsia"/>
                <w:sz w:val="22"/>
                <w:szCs w:val="22"/>
              </w:rPr>
              <w:t>Discharge Disposition of Hospice</w:t>
            </w:r>
            <w:r w:rsidRPr="001C0905">
              <w:rPr>
                <w:rFonts w:ascii="Arial" w:hAnsi="Arial" w:cs="Arial"/>
                <w:sz w:val="22"/>
                <w:szCs w:val="22"/>
              </w:rPr>
              <w:t>; Hospice claims; or Hospice CPT codes</w:t>
            </w:r>
          </w:p>
          <w:p w14:paraId="3197B340" w14:textId="77777777" w:rsidR="00D43368" w:rsidRPr="001C0905" w:rsidRDefault="00D43368" w:rsidP="00D43368">
            <w:pPr>
              <w:rPr>
                <w:rFonts w:ascii="Arial" w:hAnsi="Arial" w:cs="Arial"/>
                <w:sz w:val="22"/>
                <w:szCs w:val="22"/>
              </w:rPr>
            </w:pPr>
          </w:p>
          <w:p w14:paraId="166D7C7C" w14:textId="5BF5CA23" w:rsidR="00D43368" w:rsidRPr="001C0905" w:rsidRDefault="00D43368" w:rsidP="00D43368">
            <w:pPr>
              <w:rPr>
                <w:rFonts w:ascii="Arial" w:hAnsi="Arial" w:cs="Arial"/>
                <w:sz w:val="22"/>
                <w:szCs w:val="22"/>
              </w:rPr>
            </w:pPr>
            <w:r w:rsidRPr="001C0905">
              <w:rPr>
                <w:rFonts w:ascii="Arial" w:hAnsi="Arial" w:cs="Arial" w:hint="eastAsia"/>
                <w:sz w:val="22"/>
                <w:szCs w:val="22"/>
              </w:rPr>
              <w:t xml:space="preserve">Transplant patients who receive their transplantation within the current hospitalization. </w:t>
            </w:r>
          </w:p>
          <w:p w14:paraId="426565DB" w14:textId="77777777" w:rsidR="00D43368" w:rsidRPr="001C0905" w:rsidRDefault="00D43368" w:rsidP="00D43368">
            <w:pPr>
              <w:rPr>
                <w:rFonts w:ascii="Arial" w:hAnsi="Arial" w:cs="Arial"/>
                <w:sz w:val="22"/>
                <w:szCs w:val="22"/>
              </w:rPr>
            </w:pPr>
          </w:p>
          <w:p w14:paraId="014D5188" w14:textId="219FF4F5" w:rsidR="00D43368" w:rsidRPr="001C0905" w:rsidRDefault="00D43368" w:rsidP="00D43368">
            <w:pPr>
              <w:rPr>
                <w:rFonts w:ascii="Arial" w:hAnsi="Arial" w:cs="Arial"/>
                <w:sz w:val="22"/>
                <w:szCs w:val="22"/>
              </w:rPr>
            </w:pPr>
            <w:r w:rsidRPr="001C0905">
              <w:rPr>
                <w:rFonts w:ascii="Arial" w:hAnsi="Arial" w:cs="Arial" w:hint="eastAsia"/>
                <w:sz w:val="22"/>
                <w:szCs w:val="22"/>
              </w:rPr>
              <w:t>Nursing home, psychiatry, rehabilitation, observation, and hospice physician treating specialties</w:t>
            </w:r>
            <w:r w:rsidRPr="001C0905">
              <w:rPr>
                <w:rFonts w:ascii="Arial" w:hAnsi="Arial" w:cs="Arial"/>
                <w:sz w:val="22"/>
                <w:szCs w:val="22"/>
              </w:rPr>
              <w:t>.</w:t>
            </w:r>
          </w:p>
          <w:p w14:paraId="1B22BCA4" w14:textId="77777777" w:rsidR="00D43368" w:rsidRPr="001C0905" w:rsidRDefault="00D43368" w:rsidP="00D43368">
            <w:pPr>
              <w:rPr>
                <w:rFonts w:ascii="Arial" w:hAnsi="Arial" w:cs="Arial"/>
                <w:sz w:val="22"/>
                <w:szCs w:val="22"/>
              </w:rPr>
            </w:pPr>
          </w:p>
          <w:p w14:paraId="0E3D6F87" w14:textId="3AB62969" w:rsidR="00D43368" w:rsidRPr="001C0905" w:rsidRDefault="00D43368" w:rsidP="00D43368">
            <w:pPr>
              <w:rPr>
                <w:rFonts w:ascii="Arial" w:hAnsi="Arial" w:cs="Arial"/>
                <w:sz w:val="22"/>
                <w:szCs w:val="22"/>
              </w:rPr>
            </w:pPr>
            <w:r w:rsidRPr="001C0905">
              <w:rPr>
                <w:rFonts w:ascii="Arial" w:hAnsi="Arial" w:cs="Arial" w:hint="eastAsia"/>
                <w:sz w:val="22"/>
                <w:szCs w:val="22"/>
              </w:rPr>
              <w:t xml:space="preserve">Patients whose discharge status was TRANSFER. </w:t>
            </w:r>
          </w:p>
          <w:p w14:paraId="795F66C0" w14:textId="77777777" w:rsidR="00D43368" w:rsidRPr="001C0905" w:rsidRDefault="00D43368" w:rsidP="00D43368">
            <w:pPr>
              <w:rPr>
                <w:rFonts w:ascii="Arial" w:hAnsi="Arial" w:cs="Arial"/>
                <w:sz w:val="22"/>
                <w:szCs w:val="22"/>
              </w:rPr>
            </w:pPr>
          </w:p>
          <w:p w14:paraId="563B4933" w14:textId="25B84D59" w:rsidR="00D43368" w:rsidRPr="001C0905" w:rsidRDefault="00D43368" w:rsidP="00C52C9D">
            <w:pPr>
              <w:rPr>
                <w:rFonts w:ascii="Arial" w:hAnsi="Arial" w:cs="Arial"/>
                <w:sz w:val="22"/>
                <w:szCs w:val="22"/>
              </w:rPr>
            </w:pPr>
            <w:r w:rsidRPr="001C0905">
              <w:rPr>
                <w:rFonts w:ascii="Arial" w:hAnsi="Arial" w:cs="Arial" w:hint="eastAsia"/>
                <w:sz w:val="22"/>
                <w:szCs w:val="22"/>
              </w:rPr>
              <w:t xml:space="preserve">Patients who received an LVAD (left ventricle assist device) one year prior to or during hospitalization. </w:t>
            </w:r>
          </w:p>
        </w:tc>
      </w:tr>
      <w:tr w:rsidR="00D43368" w:rsidRPr="001C0905" w14:paraId="5DFBB0DC" w14:textId="77777777" w:rsidTr="00396CBD">
        <w:trPr>
          <w:trHeight w:val="340"/>
        </w:trPr>
        <w:tc>
          <w:tcPr>
            <w:tcW w:w="1345" w:type="dxa"/>
          </w:tcPr>
          <w:p w14:paraId="764DE488" w14:textId="49E3E882" w:rsidR="00D43368" w:rsidRPr="001C0905" w:rsidRDefault="00D43368" w:rsidP="001955B2">
            <w:pPr>
              <w:rPr>
                <w:rFonts w:ascii="Arial" w:hAnsi="Arial" w:cs="Arial"/>
                <w:sz w:val="22"/>
                <w:szCs w:val="22"/>
              </w:rPr>
            </w:pPr>
            <w:r w:rsidRPr="001C0905">
              <w:rPr>
                <w:rFonts w:ascii="Arial" w:hAnsi="Arial" w:cs="Arial"/>
                <w:sz w:val="22"/>
                <w:szCs w:val="22"/>
              </w:rPr>
              <w:t>Numerator Definition</w:t>
            </w:r>
          </w:p>
        </w:tc>
        <w:tc>
          <w:tcPr>
            <w:tcW w:w="8409" w:type="dxa"/>
          </w:tcPr>
          <w:p w14:paraId="25452AF8" w14:textId="3E659A1A" w:rsidR="00D43368" w:rsidRPr="001C0905" w:rsidRDefault="00D43368" w:rsidP="001955B2">
            <w:pPr>
              <w:rPr>
                <w:rFonts w:ascii="Arial" w:hAnsi="Arial" w:cs="Arial"/>
                <w:sz w:val="22"/>
                <w:szCs w:val="22"/>
              </w:rPr>
            </w:pPr>
            <w:r w:rsidRPr="001C0905">
              <w:rPr>
                <w:rFonts w:ascii="Arial" w:hAnsi="Arial" w:cs="Arial" w:hint="eastAsia"/>
                <w:sz w:val="22"/>
                <w:szCs w:val="22"/>
              </w:rPr>
              <w:t xml:space="preserve">The number of patients with an acute care (including ICU) hospital admission that died during hospitalization or within one calendar day of hospital discharge in the time frame being reported. </w:t>
            </w:r>
          </w:p>
        </w:tc>
      </w:tr>
      <w:tr w:rsidR="00D43368" w:rsidRPr="001C0905" w14:paraId="15E9C96D" w14:textId="77777777" w:rsidTr="00396CBD">
        <w:trPr>
          <w:trHeight w:val="340"/>
        </w:trPr>
        <w:tc>
          <w:tcPr>
            <w:tcW w:w="1345" w:type="dxa"/>
          </w:tcPr>
          <w:p w14:paraId="1BBCE115" w14:textId="4AED072B" w:rsidR="00D43368" w:rsidRPr="001C0905" w:rsidRDefault="00D43368" w:rsidP="001955B2">
            <w:pPr>
              <w:rPr>
                <w:rFonts w:ascii="Arial" w:hAnsi="Arial" w:cs="Arial"/>
                <w:sz w:val="22"/>
                <w:szCs w:val="22"/>
              </w:rPr>
            </w:pPr>
            <w:r w:rsidRPr="001C0905">
              <w:rPr>
                <w:rFonts w:ascii="Arial" w:hAnsi="Arial" w:cs="Arial"/>
                <w:sz w:val="22"/>
                <w:szCs w:val="22"/>
              </w:rPr>
              <w:t>Denominator Definition</w:t>
            </w:r>
          </w:p>
        </w:tc>
        <w:tc>
          <w:tcPr>
            <w:tcW w:w="8409" w:type="dxa"/>
          </w:tcPr>
          <w:p w14:paraId="3813B174" w14:textId="4FCEFADD" w:rsidR="00D43368" w:rsidRPr="001C0905" w:rsidRDefault="00D43368" w:rsidP="001955B2">
            <w:pPr>
              <w:rPr>
                <w:rFonts w:ascii="Arial" w:hAnsi="Arial" w:cs="Arial"/>
                <w:sz w:val="22"/>
                <w:szCs w:val="22"/>
              </w:rPr>
            </w:pPr>
            <w:r w:rsidRPr="001C0905">
              <w:rPr>
                <w:rFonts w:ascii="Arial" w:hAnsi="Arial" w:cs="Arial" w:hint="eastAsia"/>
                <w:sz w:val="22"/>
                <w:szCs w:val="22"/>
              </w:rPr>
              <w:t xml:space="preserve">The number of deaths predicted to occur during hospitalization or within one calendar day of hospital discharge based on the individual patients' predicted mortality in the time frame being reported. </w:t>
            </w:r>
          </w:p>
        </w:tc>
      </w:tr>
      <w:tr w:rsidR="00D43368" w:rsidRPr="001C0905" w14:paraId="4AC751B8" w14:textId="77777777" w:rsidTr="00396CBD">
        <w:trPr>
          <w:trHeight w:val="340"/>
        </w:trPr>
        <w:tc>
          <w:tcPr>
            <w:tcW w:w="1345" w:type="dxa"/>
          </w:tcPr>
          <w:p w14:paraId="005F017D" w14:textId="3AEA0CEF" w:rsidR="00D43368" w:rsidRPr="001C0905" w:rsidRDefault="00396CBD" w:rsidP="001955B2">
            <w:pPr>
              <w:rPr>
                <w:rFonts w:ascii="Arial" w:hAnsi="Arial" w:cs="Arial"/>
                <w:sz w:val="22"/>
                <w:szCs w:val="22"/>
              </w:rPr>
            </w:pPr>
            <w:r w:rsidRPr="001C0905">
              <w:rPr>
                <w:rFonts w:ascii="Arial" w:hAnsi="Arial" w:cs="Arial"/>
                <w:sz w:val="22"/>
                <w:szCs w:val="22"/>
              </w:rPr>
              <w:t>Predicted Deaths</w:t>
            </w:r>
          </w:p>
        </w:tc>
        <w:tc>
          <w:tcPr>
            <w:tcW w:w="8409" w:type="dxa"/>
          </w:tcPr>
          <w:p w14:paraId="57C8BB53" w14:textId="43E09A67" w:rsidR="00D43368" w:rsidRPr="001C0905" w:rsidRDefault="00396CBD" w:rsidP="001955B2">
            <w:pPr>
              <w:rPr>
                <w:rFonts w:ascii="Arial" w:hAnsi="Arial" w:cs="Arial"/>
                <w:sz w:val="22"/>
                <w:szCs w:val="22"/>
              </w:rPr>
            </w:pPr>
            <w:r w:rsidRPr="001C0905">
              <w:rPr>
                <w:rFonts w:ascii="Arial" w:hAnsi="Arial" w:cs="Arial" w:hint="eastAsia"/>
                <w:sz w:val="22"/>
                <w:szCs w:val="22"/>
              </w:rPr>
              <w:t xml:space="preserve">Predicted mortality is estimated using a logistic regression model that has as predictors: age, marital status, </w:t>
            </w:r>
            <w:r w:rsidR="00B7165C" w:rsidRPr="001C0905">
              <w:rPr>
                <w:rFonts w:ascii="Arial" w:hAnsi="Arial" w:cs="Arial"/>
                <w:sz w:val="22"/>
                <w:szCs w:val="22"/>
              </w:rPr>
              <w:t xml:space="preserve">admitting </w:t>
            </w:r>
            <w:r w:rsidRPr="001C0905">
              <w:rPr>
                <w:rFonts w:ascii="Arial" w:hAnsi="Arial" w:cs="Arial" w:hint="eastAsia"/>
                <w:sz w:val="22"/>
                <w:szCs w:val="22"/>
              </w:rPr>
              <w:t>diagnosis</w:t>
            </w:r>
            <w:r w:rsidR="00B7165C" w:rsidRPr="001C0905">
              <w:rPr>
                <w:rFonts w:ascii="Arial" w:hAnsi="Arial" w:cs="Arial"/>
                <w:sz w:val="22"/>
                <w:szCs w:val="22"/>
              </w:rPr>
              <w:t xml:space="preserve"> category (51 mutually exclusive grouping based on consolidated clinical classification software groupings), major surgical </w:t>
            </w:r>
            <w:r w:rsidRPr="001C0905">
              <w:rPr>
                <w:rFonts w:ascii="Arial" w:hAnsi="Arial" w:cs="Arial" w:hint="eastAsia"/>
                <w:sz w:val="22"/>
                <w:szCs w:val="22"/>
              </w:rPr>
              <w:t>procedure</w:t>
            </w:r>
            <w:r w:rsidR="00B7165C" w:rsidRPr="001C0905">
              <w:rPr>
                <w:rFonts w:ascii="Arial" w:hAnsi="Arial" w:cs="Arial"/>
                <w:sz w:val="22"/>
                <w:szCs w:val="22"/>
              </w:rPr>
              <w:t xml:space="preserve"> within 24 hours of presentation</w:t>
            </w:r>
            <w:r w:rsidRPr="001C0905">
              <w:rPr>
                <w:rFonts w:ascii="Arial" w:hAnsi="Arial" w:cs="Arial" w:hint="eastAsia"/>
                <w:sz w:val="22"/>
                <w:szCs w:val="22"/>
              </w:rPr>
              <w:t xml:space="preserve">, </w:t>
            </w:r>
            <w:r w:rsidR="00430188" w:rsidRPr="001C0905">
              <w:rPr>
                <w:rFonts w:ascii="Arial" w:hAnsi="Arial" w:cs="Arial"/>
                <w:sz w:val="22"/>
                <w:szCs w:val="22"/>
              </w:rPr>
              <w:t xml:space="preserve">29 </w:t>
            </w:r>
            <w:r w:rsidRPr="001C0905">
              <w:rPr>
                <w:rFonts w:ascii="Arial" w:hAnsi="Arial" w:cs="Arial" w:hint="eastAsia"/>
                <w:sz w:val="22"/>
                <w:szCs w:val="22"/>
              </w:rPr>
              <w:t xml:space="preserve">comorbid </w:t>
            </w:r>
            <w:r w:rsidR="00B7165C" w:rsidRPr="001C0905">
              <w:rPr>
                <w:rFonts w:ascii="Arial" w:hAnsi="Arial" w:cs="Arial"/>
                <w:sz w:val="22"/>
                <w:szCs w:val="22"/>
              </w:rPr>
              <w:t>conditions</w:t>
            </w:r>
            <w:r w:rsidRPr="001C0905">
              <w:rPr>
                <w:rFonts w:ascii="Arial" w:hAnsi="Arial" w:cs="Arial" w:hint="eastAsia"/>
                <w:sz w:val="22"/>
                <w:szCs w:val="22"/>
              </w:rPr>
              <w:t xml:space="preserve">, physiologic variables (Sodium, BUN, Creatinine, Glucose, Albumin, Bilirubin, WBC, HCT), immunosuppressant status, ICU stay during hospitalization, medical or surgical DRG, and source of admission. The most deranged lab value within a specified time frame is included in this statistical model. For non-operative patients, this time frame is between 24 hours prior to </w:t>
            </w:r>
            <w:r w:rsidRPr="001C0905">
              <w:rPr>
                <w:rFonts w:ascii="Arial" w:hAnsi="Arial" w:cs="Arial"/>
                <w:sz w:val="22"/>
                <w:szCs w:val="22"/>
              </w:rPr>
              <w:t>hospital</w:t>
            </w:r>
            <w:r w:rsidRPr="001C0905">
              <w:rPr>
                <w:rFonts w:ascii="Arial" w:hAnsi="Arial" w:cs="Arial" w:hint="eastAsia"/>
                <w:sz w:val="22"/>
                <w:szCs w:val="22"/>
              </w:rPr>
              <w:t xml:space="preserve"> admission and 24 hours after </w:t>
            </w:r>
            <w:r w:rsidRPr="001C0905">
              <w:rPr>
                <w:rFonts w:ascii="Arial" w:hAnsi="Arial" w:cs="Arial"/>
                <w:sz w:val="22"/>
                <w:szCs w:val="22"/>
              </w:rPr>
              <w:t>hospital</w:t>
            </w:r>
            <w:r w:rsidRPr="001C0905">
              <w:rPr>
                <w:rFonts w:ascii="Arial" w:hAnsi="Arial" w:cs="Arial" w:hint="eastAsia"/>
                <w:sz w:val="22"/>
                <w:szCs w:val="22"/>
              </w:rPr>
              <w:t xml:space="preserve"> admission. For operative patients, this time frame is between 14 days prior to </w:t>
            </w:r>
            <w:r w:rsidRPr="001C0905">
              <w:rPr>
                <w:rFonts w:ascii="Arial" w:hAnsi="Arial" w:cs="Arial"/>
                <w:sz w:val="22"/>
                <w:szCs w:val="22"/>
              </w:rPr>
              <w:t>hospital</w:t>
            </w:r>
            <w:r w:rsidRPr="001C0905">
              <w:rPr>
                <w:rFonts w:ascii="Arial" w:hAnsi="Arial" w:cs="Arial" w:hint="eastAsia"/>
                <w:sz w:val="22"/>
                <w:szCs w:val="22"/>
              </w:rPr>
              <w:t xml:space="preserve"> admission and 24 hours after </w:t>
            </w:r>
            <w:r w:rsidRPr="001C0905">
              <w:rPr>
                <w:rFonts w:ascii="Arial" w:hAnsi="Arial" w:cs="Arial"/>
                <w:sz w:val="22"/>
                <w:szCs w:val="22"/>
              </w:rPr>
              <w:t>hospital</w:t>
            </w:r>
            <w:r w:rsidRPr="001C0905">
              <w:rPr>
                <w:rFonts w:ascii="Arial" w:hAnsi="Arial" w:cs="Arial" w:hint="eastAsia"/>
                <w:sz w:val="22"/>
                <w:szCs w:val="22"/>
              </w:rPr>
              <w:t xml:space="preserve"> admission. </w:t>
            </w:r>
          </w:p>
        </w:tc>
      </w:tr>
    </w:tbl>
    <w:p w14:paraId="10F37E7F" w14:textId="0870C42E" w:rsidR="00396CBD" w:rsidRPr="001C0905" w:rsidRDefault="00396CBD" w:rsidP="00C52C9D">
      <w:pPr>
        <w:rPr>
          <w:rFonts w:ascii="Arial" w:hAnsi="Arial" w:cs="Arial"/>
          <w:sz w:val="22"/>
          <w:szCs w:val="22"/>
        </w:rPr>
      </w:pPr>
    </w:p>
    <w:p w14:paraId="6922C3A5" w14:textId="77777777" w:rsidR="00396CBD" w:rsidRPr="001C0905" w:rsidRDefault="00396CBD">
      <w:pPr>
        <w:rPr>
          <w:rFonts w:ascii="Arial" w:hAnsi="Arial" w:cs="Arial"/>
          <w:sz w:val="22"/>
          <w:szCs w:val="22"/>
        </w:rPr>
      </w:pPr>
      <w:r w:rsidRPr="001C0905">
        <w:rPr>
          <w:rFonts w:ascii="Arial" w:hAnsi="Arial" w:cs="Arial"/>
          <w:sz w:val="22"/>
          <w:szCs w:val="22"/>
        </w:rPr>
        <w:br w:type="page"/>
      </w:r>
    </w:p>
    <w:tbl>
      <w:tblPr>
        <w:tblStyle w:val="TableGrid"/>
        <w:tblW w:w="9754" w:type="dxa"/>
        <w:tblLook w:val="04A0" w:firstRow="1" w:lastRow="0" w:firstColumn="1" w:lastColumn="0" w:noHBand="0" w:noVBand="1"/>
      </w:tblPr>
      <w:tblGrid>
        <w:gridCol w:w="1476"/>
        <w:gridCol w:w="8278"/>
      </w:tblGrid>
      <w:tr w:rsidR="00396CBD" w:rsidRPr="001C0905" w14:paraId="3F5B2707" w14:textId="77777777" w:rsidTr="00983457">
        <w:trPr>
          <w:trHeight w:val="340"/>
        </w:trPr>
        <w:tc>
          <w:tcPr>
            <w:tcW w:w="9754" w:type="dxa"/>
            <w:gridSpan w:val="2"/>
            <w:tcBorders>
              <w:top w:val="nil"/>
              <w:left w:val="nil"/>
              <w:bottom w:val="single" w:sz="4" w:space="0" w:color="auto"/>
              <w:right w:val="nil"/>
            </w:tcBorders>
          </w:tcPr>
          <w:p w14:paraId="75B86DD9" w14:textId="434A1C6A" w:rsidR="00396CBD" w:rsidRPr="001C0905" w:rsidRDefault="00197CC4" w:rsidP="008A247F">
            <w:pPr>
              <w:rPr>
                <w:rFonts w:ascii="Arial" w:hAnsi="Arial" w:cs="Arial"/>
                <w:b/>
                <w:bCs/>
                <w:sz w:val="22"/>
                <w:szCs w:val="22"/>
              </w:rPr>
            </w:pPr>
            <w:r w:rsidRPr="001C0905">
              <w:rPr>
                <w:rFonts w:ascii="Arial" w:hAnsi="Arial" w:cs="Arial"/>
                <w:b/>
                <w:bCs/>
                <w:sz w:val="22"/>
                <w:szCs w:val="22"/>
              </w:rPr>
              <w:lastRenderedPageBreak/>
              <w:t xml:space="preserve">2. </w:t>
            </w:r>
            <w:r w:rsidR="00396CBD" w:rsidRPr="001C0905">
              <w:rPr>
                <w:rFonts w:ascii="Arial" w:hAnsi="Arial" w:cs="Arial"/>
                <w:b/>
                <w:bCs/>
                <w:sz w:val="22"/>
                <w:szCs w:val="22"/>
              </w:rPr>
              <w:t xml:space="preserve">Acute Care 30-Day Standardized Mortality Ratio (SMR-30) </w:t>
            </w:r>
          </w:p>
        </w:tc>
      </w:tr>
      <w:tr w:rsidR="00396CBD" w:rsidRPr="001C0905" w14:paraId="40DCE452" w14:textId="77777777" w:rsidTr="00983457">
        <w:trPr>
          <w:trHeight w:val="340"/>
        </w:trPr>
        <w:tc>
          <w:tcPr>
            <w:tcW w:w="1435" w:type="dxa"/>
            <w:tcBorders>
              <w:top w:val="single" w:sz="4" w:space="0" w:color="auto"/>
            </w:tcBorders>
          </w:tcPr>
          <w:p w14:paraId="04DB06B0" w14:textId="26C2D914" w:rsidR="00396CBD" w:rsidRPr="001C0905" w:rsidRDefault="00396CBD" w:rsidP="008A247F">
            <w:pPr>
              <w:rPr>
                <w:rFonts w:ascii="Arial" w:hAnsi="Arial" w:cs="Arial"/>
                <w:sz w:val="22"/>
                <w:szCs w:val="22"/>
              </w:rPr>
            </w:pPr>
            <w:r w:rsidRPr="001C0905">
              <w:rPr>
                <w:rFonts w:ascii="Arial" w:hAnsi="Arial" w:cs="Arial"/>
                <w:sz w:val="22"/>
                <w:szCs w:val="22"/>
              </w:rPr>
              <w:t>Measure Description</w:t>
            </w:r>
          </w:p>
        </w:tc>
        <w:tc>
          <w:tcPr>
            <w:tcW w:w="8319" w:type="dxa"/>
            <w:tcBorders>
              <w:top w:val="single" w:sz="4" w:space="0" w:color="auto"/>
            </w:tcBorders>
          </w:tcPr>
          <w:p w14:paraId="619C3652" w14:textId="0040A24B" w:rsidR="00396CBD" w:rsidRPr="001C0905" w:rsidRDefault="00396CBD" w:rsidP="008A247F">
            <w:pPr>
              <w:rPr>
                <w:rFonts w:ascii="Arial" w:hAnsi="Arial" w:cs="Arial"/>
                <w:sz w:val="22"/>
                <w:szCs w:val="22"/>
              </w:rPr>
            </w:pPr>
            <w:r w:rsidRPr="001C0905">
              <w:rPr>
                <w:rFonts w:ascii="Arial" w:hAnsi="Arial" w:cs="Arial"/>
                <w:sz w:val="22"/>
                <w:szCs w:val="22"/>
              </w:rPr>
              <w:t xml:space="preserve">The number of observed deaths that occur within 30 days of hospital admission compared to the number of deaths predicted to occur within 30 days of hospital admission at a location. </w:t>
            </w:r>
          </w:p>
        </w:tc>
      </w:tr>
      <w:tr w:rsidR="00396CBD" w:rsidRPr="001C0905" w14:paraId="69E2DBFF" w14:textId="77777777" w:rsidTr="00396CBD">
        <w:trPr>
          <w:trHeight w:val="340"/>
        </w:trPr>
        <w:tc>
          <w:tcPr>
            <w:tcW w:w="1435" w:type="dxa"/>
          </w:tcPr>
          <w:p w14:paraId="26F50180" w14:textId="77777777" w:rsidR="00396CBD" w:rsidRPr="001C0905" w:rsidRDefault="00396CBD" w:rsidP="008A247F">
            <w:pPr>
              <w:rPr>
                <w:rFonts w:ascii="Arial" w:hAnsi="Arial" w:cs="Arial"/>
                <w:sz w:val="22"/>
                <w:szCs w:val="22"/>
              </w:rPr>
            </w:pPr>
            <w:r w:rsidRPr="001C0905">
              <w:rPr>
                <w:rFonts w:ascii="Arial" w:hAnsi="Arial" w:cs="Arial"/>
                <w:sz w:val="22"/>
                <w:szCs w:val="22"/>
              </w:rPr>
              <w:t>Cohort Definition</w:t>
            </w:r>
          </w:p>
        </w:tc>
        <w:tc>
          <w:tcPr>
            <w:tcW w:w="8319" w:type="dxa"/>
          </w:tcPr>
          <w:p w14:paraId="204749B1" w14:textId="33554F47" w:rsidR="00396CBD" w:rsidRPr="001C0905" w:rsidRDefault="00396CBD" w:rsidP="00396CBD">
            <w:pPr>
              <w:pStyle w:val="NormalWeb"/>
              <w:shd w:val="clear" w:color="auto" w:fill="FFFFFF"/>
              <w:rPr>
                <w:rFonts w:ascii="Arial" w:hAnsi="Arial" w:cs="Arial"/>
                <w:sz w:val="22"/>
                <w:szCs w:val="22"/>
              </w:rPr>
            </w:pPr>
            <w:r w:rsidRPr="001C0905">
              <w:rPr>
                <w:rFonts w:ascii="Arial" w:eastAsia="ArialMT" w:hAnsi="Arial" w:cs="Arial"/>
                <w:sz w:val="22"/>
                <w:szCs w:val="22"/>
              </w:rPr>
              <w:t xml:space="preserve">The first acute care (including ICU) hospital admission at a location, based on physician treating specialties, with a discharge date in the time frame being reported. </w:t>
            </w:r>
          </w:p>
        </w:tc>
      </w:tr>
      <w:tr w:rsidR="00396CBD" w:rsidRPr="001C0905" w14:paraId="3D40A6E9" w14:textId="77777777" w:rsidTr="00396CBD">
        <w:trPr>
          <w:trHeight w:val="340"/>
        </w:trPr>
        <w:tc>
          <w:tcPr>
            <w:tcW w:w="1435" w:type="dxa"/>
          </w:tcPr>
          <w:p w14:paraId="3F1EB787" w14:textId="77777777" w:rsidR="00396CBD" w:rsidRPr="001C0905" w:rsidRDefault="00396CBD" w:rsidP="008A247F">
            <w:pPr>
              <w:rPr>
                <w:rFonts w:ascii="Arial" w:hAnsi="Arial" w:cs="Arial"/>
                <w:sz w:val="22"/>
                <w:szCs w:val="22"/>
              </w:rPr>
            </w:pPr>
            <w:r w:rsidRPr="001C0905">
              <w:rPr>
                <w:rFonts w:ascii="Arial" w:hAnsi="Arial" w:cs="Arial"/>
                <w:sz w:val="22"/>
                <w:szCs w:val="22"/>
              </w:rPr>
              <w:t>Cohort Exclusions</w:t>
            </w:r>
          </w:p>
        </w:tc>
        <w:tc>
          <w:tcPr>
            <w:tcW w:w="8319" w:type="dxa"/>
          </w:tcPr>
          <w:p w14:paraId="1873937B" w14:textId="77777777" w:rsidR="00396CBD" w:rsidRPr="001C0905" w:rsidRDefault="00396CBD" w:rsidP="008A247F">
            <w:pPr>
              <w:rPr>
                <w:rFonts w:ascii="Arial" w:hAnsi="Arial" w:cs="Arial"/>
                <w:sz w:val="22"/>
                <w:szCs w:val="22"/>
              </w:rPr>
            </w:pPr>
            <w:r w:rsidRPr="001C0905">
              <w:rPr>
                <w:rFonts w:ascii="Arial" w:hAnsi="Arial" w:cs="Arial"/>
                <w:sz w:val="22"/>
                <w:szCs w:val="22"/>
              </w:rPr>
              <w:t xml:space="preserve">Patients who have died within 4 hours of hospital admission. </w:t>
            </w:r>
          </w:p>
          <w:p w14:paraId="24ED9C91" w14:textId="77777777" w:rsidR="00396CBD" w:rsidRPr="001C0905" w:rsidRDefault="00396CBD" w:rsidP="008A247F">
            <w:pPr>
              <w:rPr>
                <w:rFonts w:ascii="Arial" w:hAnsi="Arial" w:cs="Arial"/>
                <w:sz w:val="22"/>
                <w:szCs w:val="22"/>
              </w:rPr>
            </w:pPr>
          </w:p>
          <w:p w14:paraId="666CA4BF" w14:textId="56D0AFF8" w:rsidR="00396CBD" w:rsidRPr="001C0905" w:rsidRDefault="00396CBD" w:rsidP="008A247F">
            <w:pPr>
              <w:rPr>
                <w:rFonts w:ascii="Arial" w:hAnsi="Arial" w:cs="Arial"/>
                <w:sz w:val="22"/>
                <w:szCs w:val="22"/>
              </w:rPr>
            </w:pPr>
            <w:r w:rsidRPr="001C0905">
              <w:rPr>
                <w:rFonts w:ascii="Arial" w:hAnsi="Arial" w:cs="Arial"/>
                <w:sz w:val="22"/>
                <w:szCs w:val="22"/>
              </w:rPr>
              <w:t>Patients with a hospice care one year prior to or calendar day of hospital admission. Hospice care is identified as any of the following circumstances one year prior to or calendar day of hospital admission: Inpatient Treating Specialty of Hospice; Outpatient Hospice encounter; Discharge Disposition of Hospice; Hospice claims; or Hospice CPT codes</w:t>
            </w:r>
          </w:p>
          <w:p w14:paraId="70F915EA" w14:textId="77777777" w:rsidR="00396CBD" w:rsidRPr="001C0905" w:rsidRDefault="00396CBD" w:rsidP="008A247F">
            <w:pPr>
              <w:rPr>
                <w:rFonts w:ascii="Arial" w:hAnsi="Arial" w:cs="Arial"/>
                <w:sz w:val="22"/>
                <w:szCs w:val="22"/>
              </w:rPr>
            </w:pPr>
          </w:p>
          <w:p w14:paraId="1ECAACBE" w14:textId="77777777" w:rsidR="00396CBD" w:rsidRPr="001C0905" w:rsidRDefault="00396CBD" w:rsidP="008A247F">
            <w:pPr>
              <w:rPr>
                <w:rFonts w:ascii="Arial" w:hAnsi="Arial" w:cs="Arial"/>
                <w:sz w:val="22"/>
                <w:szCs w:val="22"/>
              </w:rPr>
            </w:pPr>
            <w:r w:rsidRPr="001C0905">
              <w:rPr>
                <w:rFonts w:ascii="Arial" w:hAnsi="Arial" w:cs="Arial"/>
                <w:sz w:val="22"/>
                <w:szCs w:val="22"/>
              </w:rPr>
              <w:t xml:space="preserve">Transplant patients who receive their transplantation within the current hospitalization. </w:t>
            </w:r>
          </w:p>
          <w:p w14:paraId="6051BCE1" w14:textId="77777777" w:rsidR="00396CBD" w:rsidRPr="001C0905" w:rsidRDefault="00396CBD" w:rsidP="008A247F">
            <w:pPr>
              <w:rPr>
                <w:rFonts w:ascii="Arial" w:hAnsi="Arial" w:cs="Arial"/>
                <w:sz w:val="22"/>
                <w:szCs w:val="22"/>
              </w:rPr>
            </w:pPr>
          </w:p>
          <w:p w14:paraId="3AC7E4FF" w14:textId="77777777" w:rsidR="00396CBD" w:rsidRPr="001C0905" w:rsidRDefault="00396CBD" w:rsidP="008A247F">
            <w:pPr>
              <w:rPr>
                <w:rFonts w:ascii="Arial" w:hAnsi="Arial" w:cs="Arial"/>
                <w:sz w:val="22"/>
                <w:szCs w:val="22"/>
              </w:rPr>
            </w:pPr>
            <w:r w:rsidRPr="001C0905">
              <w:rPr>
                <w:rFonts w:ascii="Arial" w:hAnsi="Arial" w:cs="Arial"/>
                <w:sz w:val="22"/>
                <w:szCs w:val="22"/>
              </w:rPr>
              <w:t>Nursing home, psychiatry, rehabilitation, observation, and hospice physician treating specialties.</w:t>
            </w:r>
          </w:p>
          <w:p w14:paraId="21A8DBA3" w14:textId="77777777" w:rsidR="00396CBD" w:rsidRPr="001C0905" w:rsidRDefault="00396CBD" w:rsidP="008A247F">
            <w:pPr>
              <w:rPr>
                <w:rFonts w:ascii="Arial" w:hAnsi="Arial" w:cs="Arial"/>
                <w:sz w:val="22"/>
                <w:szCs w:val="22"/>
              </w:rPr>
            </w:pPr>
          </w:p>
          <w:p w14:paraId="6E14A4F1" w14:textId="77777777" w:rsidR="00396CBD" w:rsidRPr="001C0905" w:rsidRDefault="00396CBD" w:rsidP="00396CBD">
            <w:pPr>
              <w:rPr>
                <w:rFonts w:ascii="Arial" w:hAnsi="Arial" w:cs="Arial"/>
                <w:sz w:val="22"/>
                <w:szCs w:val="22"/>
              </w:rPr>
            </w:pPr>
            <w:r w:rsidRPr="001C0905">
              <w:rPr>
                <w:rFonts w:ascii="Arial" w:hAnsi="Arial" w:cs="Arial"/>
                <w:sz w:val="22"/>
                <w:szCs w:val="22"/>
              </w:rPr>
              <w:t xml:space="preserve">Multiple hospital admissions within 30 days of an index admission. </w:t>
            </w:r>
          </w:p>
          <w:p w14:paraId="78AF3390" w14:textId="77777777" w:rsidR="00396CBD" w:rsidRPr="001C0905" w:rsidRDefault="00396CBD" w:rsidP="008A247F">
            <w:pPr>
              <w:rPr>
                <w:rFonts w:ascii="Arial" w:hAnsi="Arial" w:cs="Arial"/>
                <w:sz w:val="22"/>
                <w:szCs w:val="22"/>
              </w:rPr>
            </w:pPr>
          </w:p>
          <w:p w14:paraId="745A0A0E" w14:textId="77777777" w:rsidR="00396CBD" w:rsidRPr="001C0905" w:rsidRDefault="00396CBD" w:rsidP="008A247F">
            <w:pPr>
              <w:rPr>
                <w:rFonts w:ascii="Arial" w:hAnsi="Arial" w:cs="Arial"/>
                <w:sz w:val="22"/>
                <w:szCs w:val="22"/>
              </w:rPr>
            </w:pPr>
            <w:r w:rsidRPr="001C0905">
              <w:rPr>
                <w:rFonts w:ascii="Arial" w:hAnsi="Arial" w:cs="Arial"/>
                <w:sz w:val="22"/>
                <w:szCs w:val="22"/>
              </w:rPr>
              <w:t xml:space="preserve">Patients who received an LVAD (left ventricle assist device) one year prior to or during hospitalization. </w:t>
            </w:r>
          </w:p>
        </w:tc>
      </w:tr>
      <w:tr w:rsidR="00396CBD" w:rsidRPr="001C0905" w14:paraId="5DF1E6EF" w14:textId="77777777" w:rsidTr="00396CBD">
        <w:trPr>
          <w:trHeight w:val="340"/>
        </w:trPr>
        <w:tc>
          <w:tcPr>
            <w:tcW w:w="1435" w:type="dxa"/>
          </w:tcPr>
          <w:p w14:paraId="744FFACE" w14:textId="77777777" w:rsidR="00396CBD" w:rsidRPr="001C0905" w:rsidRDefault="00396CBD" w:rsidP="008A247F">
            <w:pPr>
              <w:rPr>
                <w:rFonts w:ascii="Arial" w:hAnsi="Arial" w:cs="Arial"/>
                <w:sz w:val="22"/>
                <w:szCs w:val="22"/>
              </w:rPr>
            </w:pPr>
            <w:r w:rsidRPr="001C0905">
              <w:rPr>
                <w:rFonts w:ascii="Arial" w:hAnsi="Arial" w:cs="Arial"/>
                <w:sz w:val="22"/>
                <w:szCs w:val="22"/>
              </w:rPr>
              <w:t>Numerator Definition</w:t>
            </w:r>
          </w:p>
        </w:tc>
        <w:tc>
          <w:tcPr>
            <w:tcW w:w="8319" w:type="dxa"/>
          </w:tcPr>
          <w:p w14:paraId="3B559996" w14:textId="77777777" w:rsidR="00396CBD" w:rsidRPr="001C0905" w:rsidRDefault="00396CBD" w:rsidP="008A247F">
            <w:pPr>
              <w:rPr>
                <w:rFonts w:ascii="Arial" w:hAnsi="Arial" w:cs="Arial"/>
                <w:sz w:val="22"/>
                <w:szCs w:val="22"/>
              </w:rPr>
            </w:pPr>
            <w:r w:rsidRPr="001C0905">
              <w:rPr>
                <w:rFonts w:ascii="Arial" w:hAnsi="Arial" w:cs="Arial"/>
                <w:sz w:val="22"/>
                <w:szCs w:val="22"/>
              </w:rPr>
              <w:t xml:space="preserve">The number of patients with an acute care (including ICU) hospital admission that died during hospitalization or within one calendar day of hospital discharge in the time frame being reported. </w:t>
            </w:r>
          </w:p>
        </w:tc>
      </w:tr>
      <w:tr w:rsidR="00396CBD" w:rsidRPr="001C0905" w14:paraId="0DB62BC6" w14:textId="77777777" w:rsidTr="00396CBD">
        <w:trPr>
          <w:trHeight w:val="340"/>
        </w:trPr>
        <w:tc>
          <w:tcPr>
            <w:tcW w:w="1435" w:type="dxa"/>
          </w:tcPr>
          <w:p w14:paraId="243537B1" w14:textId="77777777" w:rsidR="00396CBD" w:rsidRPr="001C0905" w:rsidRDefault="00396CBD" w:rsidP="008A247F">
            <w:pPr>
              <w:rPr>
                <w:rFonts w:ascii="Arial" w:hAnsi="Arial" w:cs="Arial"/>
                <w:sz w:val="22"/>
                <w:szCs w:val="22"/>
              </w:rPr>
            </w:pPr>
            <w:r w:rsidRPr="001C0905">
              <w:rPr>
                <w:rFonts w:ascii="Arial" w:hAnsi="Arial" w:cs="Arial"/>
                <w:sz w:val="22"/>
                <w:szCs w:val="22"/>
              </w:rPr>
              <w:t>Denominator Definition</w:t>
            </w:r>
          </w:p>
        </w:tc>
        <w:tc>
          <w:tcPr>
            <w:tcW w:w="8319" w:type="dxa"/>
          </w:tcPr>
          <w:p w14:paraId="28A6451D" w14:textId="77777777" w:rsidR="00396CBD" w:rsidRPr="001C0905" w:rsidRDefault="00396CBD" w:rsidP="008A247F">
            <w:pPr>
              <w:rPr>
                <w:rFonts w:ascii="Arial" w:hAnsi="Arial" w:cs="Arial"/>
                <w:sz w:val="22"/>
                <w:szCs w:val="22"/>
              </w:rPr>
            </w:pPr>
            <w:r w:rsidRPr="001C0905">
              <w:rPr>
                <w:rFonts w:ascii="Arial" w:hAnsi="Arial" w:cs="Arial"/>
                <w:sz w:val="22"/>
                <w:szCs w:val="22"/>
              </w:rPr>
              <w:t xml:space="preserve">The number of deaths predicted to occur during hospitalization or within one calendar day of hospital discharge based on the individual patients' predicted mortality in the time frame being reported. </w:t>
            </w:r>
          </w:p>
        </w:tc>
      </w:tr>
      <w:tr w:rsidR="00396CBD" w:rsidRPr="001C0905" w14:paraId="7898DC9A" w14:textId="77777777" w:rsidTr="00396CBD">
        <w:trPr>
          <w:trHeight w:val="340"/>
        </w:trPr>
        <w:tc>
          <w:tcPr>
            <w:tcW w:w="1435" w:type="dxa"/>
          </w:tcPr>
          <w:p w14:paraId="20BA1449" w14:textId="77777777" w:rsidR="00396CBD" w:rsidRPr="001C0905" w:rsidRDefault="00396CBD" w:rsidP="008A247F">
            <w:pPr>
              <w:rPr>
                <w:rFonts w:ascii="Arial" w:hAnsi="Arial" w:cs="Arial"/>
                <w:sz w:val="22"/>
                <w:szCs w:val="22"/>
              </w:rPr>
            </w:pPr>
            <w:r w:rsidRPr="001C0905">
              <w:rPr>
                <w:rFonts w:ascii="Arial" w:hAnsi="Arial" w:cs="Arial"/>
                <w:sz w:val="22"/>
                <w:szCs w:val="22"/>
              </w:rPr>
              <w:t>Predicted Deaths</w:t>
            </w:r>
          </w:p>
        </w:tc>
        <w:tc>
          <w:tcPr>
            <w:tcW w:w="8319" w:type="dxa"/>
          </w:tcPr>
          <w:p w14:paraId="1DA907B1" w14:textId="27DF9FF0" w:rsidR="00396CBD" w:rsidRPr="001C0905" w:rsidRDefault="00396CBD" w:rsidP="008A247F">
            <w:pPr>
              <w:rPr>
                <w:rFonts w:ascii="Arial" w:hAnsi="Arial" w:cs="Arial"/>
                <w:sz w:val="22"/>
                <w:szCs w:val="22"/>
              </w:rPr>
            </w:pPr>
            <w:r w:rsidRPr="001C0905">
              <w:rPr>
                <w:rFonts w:ascii="Arial" w:hAnsi="Arial" w:cs="Arial"/>
                <w:sz w:val="22"/>
                <w:szCs w:val="22"/>
              </w:rPr>
              <w:t xml:space="preserve">Predicted mortality is estimated using a logistic regression model that has as predictors: age, marital status, </w:t>
            </w:r>
            <w:r w:rsidR="00B7165C" w:rsidRPr="001C0905">
              <w:rPr>
                <w:rFonts w:ascii="Arial" w:hAnsi="Arial" w:cs="Arial"/>
                <w:sz w:val="22"/>
                <w:szCs w:val="22"/>
              </w:rPr>
              <w:t xml:space="preserve">admitting </w:t>
            </w:r>
            <w:r w:rsidR="00B7165C" w:rsidRPr="001C0905">
              <w:rPr>
                <w:rFonts w:ascii="Arial" w:hAnsi="Arial" w:cs="Arial" w:hint="eastAsia"/>
                <w:sz w:val="22"/>
                <w:szCs w:val="22"/>
              </w:rPr>
              <w:t>diagnosis</w:t>
            </w:r>
            <w:r w:rsidR="00B7165C" w:rsidRPr="001C0905">
              <w:rPr>
                <w:rFonts w:ascii="Arial" w:hAnsi="Arial" w:cs="Arial"/>
                <w:sz w:val="22"/>
                <w:szCs w:val="22"/>
              </w:rPr>
              <w:t xml:space="preserve"> category, major surgical </w:t>
            </w:r>
            <w:r w:rsidR="00B7165C" w:rsidRPr="001C0905">
              <w:rPr>
                <w:rFonts w:ascii="Arial" w:hAnsi="Arial" w:cs="Arial" w:hint="eastAsia"/>
                <w:sz w:val="22"/>
                <w:szCs w:val="22"/>
              </w:rPr>
              <w:t>procedure</w:t>
            </w:r>
            <w:r w:rsidR="00B7165C" w:rsidRPr="001C0905">
              <w:rPr>
                <w:rFonts w:ascii="Arial" w:hAnsi="Arial" w:cs="Arial"/>
                <w:sz w:val="22"/>
                <w:szCs w:val="22"/>
              </w:rPr>
              <w:t xml:space="preserve"> within 24 hours of presentation</w:t>
            </w:r>
            <w:r w:rsidR="00B7165C" w:rsidRPr="001C0905">
              <w:rPr>
                <w:rFonts w:ascii="Arial" w:hAnsi="Arial" w:cs="Arial" w:hint="eastAsia"/>
                <w:sz w:val="22"/>
                <w:szCs w:val="22"/>
              </w:rPr>
              <w:t xml:space="preserve">, </w:t>
            </w:r>
            <w:r w:rsidR="00430188" w:rsidRPr="001C0905">
              <w:rPr>
                <w:rFonts w:ascii="Arial" w:hAnsi="Arial" w:cs="Arial"/>
                <w:sz w:val="22"/>
                <w:szCs w:val="22"/>
              </w:rPr>
              <w:t xml:space="preserve">29 </w:t>
            </w:r>
            <w:r w:rsidRPr="001C0905">
              <w:rPr>
                <w:rFonts w:ascii="Arial" w:hAnsi="Arial" w:cs="Arial"/>
                <w:sz w:val="22"/>
                <w:szCs w:val="22"/>
              </w:rPr>
              <w:t xml:space="preserve">comorbid </w:t>
            </w:r>
            <w:r w:rsidR="00B7165C" w:rsidRPr="001C0905">
              <w:rPr>
                <w:rFonts w:ascii="Arial" w:hAnsi="Arial" w:cs="Arial"/>
                <w:sz w:val="22"/>
                <w:szCs w:val="22"/>
              </w:rPr>
              <w:t>conditions</w:t>
            </w:r>
            <w:r w:rsidRPr="001C0905">
              <w:rPr>
                <w:rFonts w:ascii="Arial" w:hAnsi="Arial" w:cs="Arial"/>
                <w:sz w:val="22"/>
                <w:szCs w:val="22"/>
              </w:rPr>
              <w:t xml:space="preserve">, physiologic variables (Sodium, BUN, Creatinine, Glucose, Albumin, Bilirubin, WBC, HCT), immunosuppressant status, ICU stay during hospitalization, medical or surgical DRG, and source of admission. The most deranged lab value within a specified time frame is included in this statistical model. For non-operative patients, this time frame is between 24 hours prior to hospital admission and 24 hours after hospital admission. For operative patients, this time frame is between 14 days prior to hospital admission and 24 hours after hospital admission. </w:t>
            </w:r>
          </w:p>
        </w:tc>
      </w:tr>
    </w:tbl>
    <w:p w14:paraId="19AFCDA4" w14:textId="07181C84" w:rsidR="00396CBD" w:rsidRPr="001C0905" w:rsidRDefault="00396CBD" w:rsidP="00C52C9D">
      <w:pPr>
        <w:rPr>
          <w:rFonts w:ascii="Arial" w:hAnsi="Arial" w:cs="Arial"/>
          <w:sz w:val="22"/>
          <w:szCs w:val="22"/>
        </w:rPr>
      </w:pPr>
    </w:p>
    <w:p w14:paraId="430AAED9" w14:textId="77777777" w:rsidR="00396CBD" w:rsidRPr="001C0905" w:rsidRDefault="00396CBD">
      <w:pPr>
        <w:rPr>
          <w:rFonts w:ascii="Arial" w:hAnsi="Arial" w:cs="Arial"/>
          <w:sz w:val="22"/>
          <w:szCs w:val="22"/>
        </w:rPr>
      </w:pPr>
      <w:r w:rsidRPr="001C0905">
        <w:rPr>
          <w:rFonts w:ascii="Arial" w:hAnsi="Arial" w:cs="Arial"/>
          <w:sz w:val="22"/>
          <w:szCs w:val="22"/>
        </w:rPr>
        <w:br w:type="page"/>
      </w:r>
    </w:p>
    <w:tbl>
      <w:tblPr>
        <w:tblStyle w:val="TableGrid"/>
        <w:tblW w:w="9754" w:type="dxa"/>
        <w:tblLook w:val="04A0" w:firstRow="1" w:lastRow="0" w:firstColumn="1" w:lastColumn="0" w:noHBand="0" w:noVBand="1"/>
      </w:tblPr>
      <w:tblGrid>
        <w:gridCol w:w="1476"/>
        <w:gridCol w:w="8278"/>
      </w:tblGrid>
      <w:tr w:rsidR="00396CBD" w:rsidRPr="001C0905" w14:paraId="3FCC148F" w14:textId="77777777" w:rsidTr="00983457">
        <w:trPr>
          <w:trHeight w:val="260"/>
        </w:trPr>
        <w:tc>
          <w:tcPr>
            <w:tcW w:w="9754" w:type="dxa"/>
            <w:gridSpan w:val="2"/>
            <w:tcBorders>
              <w:top w:val="nil"/>
              <w:left w:val="nil"/>
              <w:bottom w:val="single" w:sz="4" w:space="0" w:color="auto"/>
              <w:right w:val="nil"/>
            </w:tcBorders>
          </w:tcPr>
          <w:p w14:paraId="77C4465B" w14:textId="5C32C82D" w:rsidR="00396CBD" w:rsidRPr="001C0905" w:rsidRDefault="00197CC4" w:rsidP="008A247F">
            <w:pPr>
              <w:rPr>
                <w:rFonts w:ascii="Arial" w:hAnsi="Arial" w:cs="Arial"/>
                <w:b/>
                <w:bCs/>
                <w:sz w:val="22"/>
                <w:szCs w:val="22"/>
              </w:rPr>
            </w:pPr>
            <w:r w:rsidRPr="001C0905">
              <w:rPr>
                <w:rFonts w:ascii="Arial" w:hAnsi="Arial" w:cs="Arial"/>
                <w:b/>
                <w:bCs/>
                <w:sz w:val="22"/>
                <w:szCs w:val="22"/>
              </w:rPr>
              <w:lastRenderedPageBreak/>
              <w:t xml:space="preserve">3. </w:t>
            </w:r>
            <w:r w:rsidR="0032308B" w:rsidRPr="001C0905">
              <w:rPr>
                <w:rFonts w:ascii="Arial" w:hAnsi="Arial" w:cs="Arial"/>
                <w:b/>
                <w:bCs/>
                <w:sz w:val="22"/>
                <w:szCs w:val="22"/>
              </w:rPr>
              <w:t xml:space="preserve">ICU Hospital Standardized Mortality Ratio (SMR) </w:t>
            </w:r>
          </w:p>
        </w:tc>
      </w:tr>
      <w:tr w:rsidR="00396CBD" w:rsidRPr="001C0905" w14:paraId="60431CB8" w14:textId="77777777" w:rsidTr="00983457">
        <w:trPr>
          <w:trHeight w:val="340"/>
        </w:trPr>
        <w:tc>
          <w:tcPr>
            <w:tcW w:w="1345" w:type="dxa"/>
            <w:tcBorders>
              <w:top w:val="single" w:sz="4" w:space="0" w:color="auto"/>
            </w:tcBorders>
          </w:tcPr>
          <w:p w14:paraId="133D8366" w14:textId="77777777" w:rsidR="00396CBD" w:rsidRPr="001C0905" w:rsidRDefault="00396CBD" w:rsidP="008A247F">
            <w:pPr>
              <w:rPr>
                <w:rFonts w:ascii="Arial" w:hAnsi="Arial" w:cs="Arial"/>
                <w:sz w:val="22"/>
                <w:szCs w:val="22"/>
              </w:rPr>
            </w:pPr>
            <w:r w:rsidRPr="001C0905">
              <w:rPr>
                <w:rFonts w:ascii="Arial" w:hAnsi="Arial" w:cs="Arial"/>
                <w:sz w:val="22"/>
                <w:szCs w:val="22"/>
              </w:rPr>
              <w:t>Measure Description</w:t>
            </w:r>
          </w:p>
        </w:tc>
        <w:tc>
          <w:tcPr>
            <w:tcW w:w="8409" w:type="dxa"/>
            <w:tcBorders>
              <w:top w:val="single" w:sz="4" w:space="0" w:color="auto"/>
            </w:tcBorders>
          </w:tcPr>
          <w:p w14:paraId="39E6A48A" w14:textId="61BBDEB0" w:rsidR="00396CBD" w:rsidRPr="001C0905" w:rsidRDefault="0032308B" w:rsidP="008A247F">
            <w:pPr>
              <w:rPr>
                <w:rFonts w:ascii="Arial" w:hAnsi="Arial" w:cs="Arial"/>
                <w:sz w:val="22"/>
                <w:szCs w:val="22"/>
              </w:rPr>
            </w:pPr>
            <w:r w:rsidRPr="001C0905">
              <w:rPr>
                <w:rFonts w:ascii="Arial" w:hAnsi="Arial" w:cs="Arial" w:hint="eastAsia"/>
                <w:sz w:val="22"/>
                <w:szCs w:val="22"/>
              </w:rPr>
              <w:t xml:space="preserve">The number of observed deaths that occur compared to the number of deaths predicted to occur during hospitalization or within one calendar day of hospital discharge at a location. </w:t>
            </w:r>
          </w:p>
        </w:tc>
      </w:tr>
      <w:tr w:rsidR="00396CBD" w:rsidRPr="001C0905" w14:paraId="008D717F" w14:textId="77777777" w:rsidTr="008A247F">
        <w:trPr>
          <w:trHeight w:val="340"/>
        </w:trPr>
        <w:tc>
          <w:tcPr>
            <w:tcW w:w="1345" w:type="dxa"/>
          </w:tcPr>
          <w:p w14:paraId="09B1AFD7" w14:textId="77777777" w:rsidR="00396CBD" w:rsidRPr="001C0905" w:rsidRDefault="00396CBD" w:rsidP="008A247F">
            <w:pPr>
              <w:rPr>
                <w:rFonts w:ascii="Arial" w:hAnsi="Arial" w:cs="Arial"/>
                <w:sz w:val="22"/>
                <w:szCs w:val="22"/>
              </w:rPr>
            </w:pPr>
            <w:r w:rsidRPr="001C0905">
              <w:rPr>
                <w:rFonts w:ascii="Arial" w:hAnsi="Arial" w:cs="Arial"/>
                <w:sz w:val="22"/>
                <w:szCs w:val="22"/>
              </w:rPr>
              <w:t>Cohort Definition</w:t>
            </w:r>
          </w:p>
        </w:tc>
        <w:tc>
          <w:tcPr>
            <w:tcW w:w="8409" w:type="dxa"/>
          </w:tcPr>
          <w:p w14:paraId="00B37B4A" w14:textId="7088B748" w:rsidR="00396CBD" w:rsidRPr="001C0905" w:rsidRDefault="0032308B" w:rsidP="008A247F">
            <w:pPr>
              <w:rPr>
                <w:rFonts w:ascii="Arial" w:hAnsi="Arial" w:cs="Arial"/>
                <w:sz w:val="22"/>
                <w:szCs w:val="22"/>
              </w:rPr>
            </w:pPr>
            <w:r w:rsidRPr="001C0905">
              <w:rPr>
                <w:rFonts w:ascii="Arial" w:hAnsi="Arial" w:cs="Arial" w:hint="eastAsia"/>
                <w:sz w:val="22"/>
                <w:szCs w:val="22"/>
              </w:rPr>
              <w:t xml:space="preserve">The first ICU hospital admission at a location, based on physician treating specialties, with a discharge date in the time frame being reported. </w:t>
            </w:r>
          </w:p>
        </w:tc>
      </w:tr>
      <w:tr w:rsidR="00396CBD" w:rsidRPr="001C0905" w14:paraId="5F50FC0F" w14:textId="77777777" w:rsidTr="008A247F">
        <w:trPr>
          <w:trHeight w:val="340"/>
        </w:trPr>
        <w:tc>
          <w:tcPr>
            <w:tcW w:w="1345" w:type="dxa"/>
          </w:tcPr>
          <w:p w14:paraId="4D47BDAC" w14:textId="77777777" w:rsidR="00396CBD" w:rsidRPr="001C0905" w:rsidRDefault="00396CBD" w:rsidP="008A247F">
            <w:pPr>
              <w:rPr>
                <w:rFonts w:ascii="Arial" w:hAnsi="Arial" w:cs="Arial"/>
                <w:sz w:val="22"/>
                <w:szCs w:val="22"/>
              </w:rPr>
            </w:pPr>
            <w:r w:rsidRPr="001C0905">
              <w:rPr>
                <w:rFonts w:ascii="Arial" w:hAnsi="Arial" w:cs="Arial"/>
                <w:sz w:val="22"/>
                <w:szCs w:val="22"/>
              </w:rPr>
              <w:t>Cohort Exclusions</w:t>
            </w:r>
          </w:p>
        </w:tc>
        <w:tc>
          <w:tcPr>
            <w:tcW w:w="8409" w:type="dxa"/>
          </w:tcPr>
          <w:p w14:paraId="7388615D"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Patients who have died within 4 hours of hospital admission. </w:t>
            </w:r>
          </w:p>
          <w:p w14:paraId="520C1E87" w14:textId="77777777" w:rsidR="0032308B" w:rsidRPr="001C0905" w:rsidRDefault="0032308B" w:rsidP="0032308B">
            <w:pPr>
              <w:rPr>
                <w:rFonts w:ascii="Arial" w:hAnsi="Arial" w:cs="Arial"/>
                <w:sz w:val="22"/>
                <w:szCs w:val="22"/>
              </w:rPr>
            </w:pPr>
          </w:p>
          <w:p w14:paraId="35FBF0B1"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Patients with a hospice </w:t>
            </w:r>
            <w:r w:rsidRPr="001C0905">
              <w:rPr>
                <w:rFonts w:ascii="Arial" w:hAnsi="Arial" w:cs="Arial"/>
                <w:sz w:val="22"/>
                <w:szCs w:val="22"/>
              </w:rPr>
              <w:t xml:space="preserve">care </w:t>
            </w:r>
            <w:r w:rsidRPr="001C0905">
              <w:rPr>
                <w:rFonts w:ascii="Arial" w:hAnsi="Arial" w:cs="Arial" w:hint="eastAsia"/>
                <w:sz w:val="22"/>
                <w:szCs w:val="22"/>
              </w:rPr>
              <w:t xml:space="preserve">one year prior to or calendar day of hospital admission. </w:t>
            </w:r>
            <w:r w:rsidRPr="001C0905">
              <w:rPr>
                <w:rFonts w:ascii="Arial" w:hAnsi="Arial" w:cs="Arial"/>
                <w:sz w:val="22"/>
                <w:szCs w:val="22"/>
              </w:rPr>
              <w:t>Hospice care</w:t>
            </w:r>
            <w:r w:rsidRPr="001C0905">
              <w:rPr>
                <w:rFonts w:ascii="Arial" w:hAnsi="Arial" w:cs="Arial" w:hint="eastAsia"/>
                <w:sz w:val="22"/>
                <w:szCs w:val="22"/>
              </w:rPr>
              <w:t xml:space="preserve"> is </w:t>
            </w:r>
            <w:r w:rsidRPr="001C0905">
              <w:rPr>
                <w:rFonts w:ascii="Arial" w:hAnsi="Arial" w:cs="Arial"/>
                <w:sz w:val="22"/>
                <w:szCs w:val="22"/>
              </w:rPr>
              <w:t xml:space="preserve">identified as </w:t>
            </w:r>
            <w:r w:rsidRPr="001C0905">
              <w:rPr>
                <w:rFonts w:ascii="Arial" w:hAnsi="Arial" w:cs="Arial" w:hint="eastAsia"/>
                <w:sz w:val="22"/>
                <w:szCs w:val="22"/>
              </w:rPr>
              <w:t>any of the following circumstances one year prior to or calendar day of hospital admission: Inpatient Treating Specialty of Hospice</w:t>
            </w:r>
            <w:r w:rsidRPr="001C0905">
              <w:rPr>
                <w:rFonts w:ascii="Arial" w:hAnsi="Arial" w:cs="Arial"/>
                <w:sz w:val="22"/>
                <w:szCs w:val="22"/>
              </w:rPr>
              <w:t xml:space="preserve">; </w:t>
            </w:r>
            <w:r w:rsidRPr="001C0905">
              <w:rPr>
                <w:rFonts w:ascii="Arial" w:hAnsi="Arial" w:cs="Arial" w:hint="eastAsia"/>
                <w:sz w:val="22"/>
                <w:szCs w:val="22"/>
              </w:rPr>
              <w:t>Outpatient Hospice</w:t>
            </w:r>
            <w:r w:rsidRPr="001C0905">
              <w:rPr>
                <w:rFonts w:ascii="Arial" w:hAnsi="Arial" w:cs="Arial"/>
                <w:sz w:val="22"/>
                <w:szCs w:val="22"/>
              </w:rPr>
              <w:t xml:space="preserve"> encounter; </w:t>
            </w:r>
            <w:r w:rsidRPr="001C0905">
              <w:rPr>
                <w:rFonts w:ascii="Arial" w:hAnsi="Arial" w:cs="Arial" w:hint="eastAsia"/>
                <w:sz w:val="22"/>
                <w:szCs w:val="22"/>
              </w:rPr>
              <w:t>Discharge Disposition of Hospice</w:t>
            </w:r>
            <w:r w:rsidRPr="001C0905">
              <w:rPr>
                <w:rFonts w:ascii="Arial" w:hAnsi="Arial" w:cs="Arial"/>
                <w:sz w:val="22"/>
                <w:szCs w:val="22"/>
              </w:rPr>
              <w:t>; Hospice claims; or Hospice CPT codes</w:t>
            </w:r>
          </w:p>
          <w:p w14:paraId="441B2130" w14:textId="77777777" w:rsidR="0032308B" w:rsidRPr="001C0905" w:rsidRDefault="0032308B" w:rsidP="0032308B">
            <w:pPr>
              <w:rPr>
                <w:rFonts w:ascii="Arial" w:hAnsi="Arial" w:cs="Arial"/>
                <w:sz w:val="22"/>
                <w:szCs w:val="22"/>
              </w:rPr>
            </w:pPr>
          </w:p>
          <w:p w14:paraId="5FD51670"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Transplant patients who receive their transplantation within the current hospitalization. </w:t>
            </w:r>
          </w:p>
          <w:p w14:paraId="0CCAA507" w14:textId="77777777" w:rsidR="0032308B" w:rsidRPr="001C0905" w:rsidRDefault="0032308B" w:rsidP="0032308B">
            <w:pPr>
              <w:rPr>
                <w:rFonts w:ascii="Arial" w:hAnsi="Arial" w:cs="Arial"/>
                <w:sz w:val="22"/>
                <w:szCs w:val="22"/>
              </w:rPr>
            </w:pPr>
          </w:p>
          <w:p w14:paraId="5529A4F4"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Nursing home, psychiatry, rehabilitation, observation, and hospice physician treating specialties</w:t>
            </w:r>
            <w:r w:rsidRPr="001C0905">
              <w:rPr>
                <w:rFonts w:ascii="Arial" w:hAnsi="Arial" w:cs="Arial"/>
                <w:sz w:val="22"/>
                <w:szCs w:val="22"/>
              </w:rPr>
              <w:t>.</w:t>
            </w:r>
          </w:p>
          <w:p w14:paraId="39AA134F" w14:textId="77777777" w:rsidR="0032308B" w:rsidRPr="001C0905" w:rsidRDefault="0032308B" w:rsidP="0032308B">
            <w:pPr>
              <w:rPr>
                <w:rFonts w:ascii="Arial" w:hAnsi="Arial" w:cs="Arial"/>
                <w:sz w:val="22"/>
                <w:szCs w:val="22"/>
              </w:rPr>
            </w:pPr>
          </w:p>
          <w:p w14:paraId="4CB3A267"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Patients whose discharge status was TRANSFER. </w:t>
            </w:r>
          </w:p>
          <w:p w14:paraId="226A280E" w14:textId="77777777" w:rsidR="0032308B" w:rsidRPr="001C0905" w:rsidRDefault="0032308B" w:rsidP="0032308B">
            <w:pPr>
              <w:rPr>
                <w:rFonts w:ascii="Arial" w:hAnsi="Arial" w:cs="Arial"/>
                <w:sz w:val="22"/>
                <w:szCs w:val="22"/>
              </w:rPr>
            </w:pPr>
          </w:p>
          <w:p w14:paraId="3A5EBBA2" w14:textId="5D8F645F" w:rsidR="00396CBD" w:rsidRPr="001C0905" w:rsidRDefault="0032308B" w:rsidP="0032308B">
            <w:pPr>
              <w:rPr>
                <w:rFonts w:ascii="Arial" w:hAnsi="Arial" w:cs="Arial"/>
                <w:sz w:val="22"/>
                <w:szCs w:val="22"/>
              </w:rPr>
            </w:pPr>
            <w:r w:rsidRPr="001C0905">
              <w:rPr>
                <w:rFonts w:ascii="Arial" w:hAnsi="Arial" w:cs="Arial" w:hint="eastAsia"/>
                <w:sz w:val="22"/>
                <w:szCs w:val="22"/>
              </w:rPr>
              <w:t>Patients who received an LVAD (left ventricle assist device) one year prior to or during hospitalization.</w:t>
            </w:r>
          </w:p>
        </w:tc>
      </w:tr>
      <w:tr w:rsidR="00396CBD" w:rsidRPr="001C0905" w14:paraId="61CDBCEE" w14:textId="77777777" w:rsidTr="008A247F">
        <w:trPr>
          <w:trHeight w:val="340"/>
        </w:trPr>
        <w:tc>
          <w:tcPr>
            <w:tcW w:w="1345" w:type="dxa"/>
          </w:tcPr>
          <w:p w14:paraId="40E2ACDB" w14:textId="77777777" w:rsidR="00396CBD" w:rsidRPr="001C0905" w:rsidRDefault="00396CBD" w:rsidP="008A247F">
            <w:pPr>
              <w:rPr>
                <w:rFonts w:ascii="Arial" w:hAnsi="Arial" w:cs="Arial"/>
                <w:sz w:val="22"/>
                <w:szCs w:val="22"/>
              </w:rPr>
            </w:pPr>
            <w:r w:rsidRPr="001C0905">
              <w:rPr>
                <w:rFonts w:ascii="Arial" w:hAnsi="Arial" w:cs="Arial"/>
                <w:sz w:val="22"/>
                <w:szCs w:val="22"/>
              </w:rPr>
              <w:t>Numerator Definition</w:t>
            </w:r>
          </w:p>
        </w:tc>
        <w:tc>
          <w:tcPr>
            <w:tcW w:w="8409" w:type="dxa"/>
          </w:tcPr>
          <w:p w14:paraId="530E2C7E" w14:textId="51DBEFE3" w:rsidR="00396CBD" w:rsidRPr="001C0905" w:rsidRDefault="0032308B" w:rsidP="008A247F">
            <w:pPr>
              <w:rPr>
                <w:rFonts w:ascii="Arial" w:hAnsi="Arial" w:cs="Arial"/>
                <w:sz w:val="22"/>
                <w:szCs w:val="22"/>
              </w:rPr>
            </w:pPr>
            <w:r w:rsidRPr="001C0905">
              <w:rPr>
                <w:rFonts w:ascii="Arial" w:hAnsi="Arial" w:cs="Arial" w:hint="eastAsia"/>
                <w:sz w:val="22"/>
                <w:szCs w:val="22"/>
              </w:rPr>
              <w:t xml:space="preserve">The number of patients with an ICU hospital admission at a location based on physician treating specialty, that died during hospitalization or within one calendar day of hospital discharge in the time frame being reported. </w:t>
            </w:r>
          </w:p>
        </w:tc>
      </w:tr>
      <w:tr w:rsidR="00396CBD" w:rsidRPr="001C0905" w14:paraId="1335B811" w14:textId="77777777" w:rsidTr="008A247F">
        <w:trPr>
          <w:trHeight w:val="340"/>
        </w:trPr>
        <w:tc>
          <w:tcPr>
            <w:tcW w:w="1345" w:type="dxa"/>
          </w:tcPr>
          <w:p w14:paraId="2CD5EA87" w14:textId="77777777" w:rsidR="00396CBD" w:rsidRPr="001C0905" w:rsidRDefault="00396CBD" w:rsidP="008A247F">
            <w:pPr>
              <w:rPr>
                <w:rFonts w:ascii="Arial" w:hAnsi="Arial" w:cs="Arial"/>
                <w:sz w:val="22"/>
                <w:szCs w:val="22"/>
              </w:rPr>
            </w:pPr>
            <w:r w:rsidRPr="001C0905">
              <w:rPr>
                <w:rFonts w:ascii="Arial" w:hAnsi="Arial" w:cs="Arial"/>
                <w:sz w:val="22"/>
                <w:szCs w:val="22"/>
              </w:rPr>
              <w:t>Denominator Definition</w:t>
            </w:r>
          </w:p>
        </w:tc>
        <w:tc>
          <w:tcPr>
            <w:tcW w:w="8409" w:type="dxa"/>
          </w:tcPr>
          <w:p w14:paraId="2592FE62" w14:textId="476C3562" w:rsidR="00396CBD" w:rsidRPr="001C0905" w:rsidRDefault="0032308B" w:rsidP="008A247F">
            <w:pPr>
              <w:rPr>
                <w:rFonts w:ascii="Arial" w:hAnsi="Arial" w:cs="Arial"/>
                <w:sz w:val="22"/>
                <w:szCs w:val="22"/>
              </w:rPr>
            </w:pPr>
            <w:r w:rsidRPr="001C0905">
              <w:rPr>
                <w:rFonts w:ascii="Arial" w:hAnsi="Arial" w:cs="Arial" w:hint="eastAsia"/>
                <w:sz w:val="22"/>
                <w:szCs w:val="22"/>
              </w:rPr>
              <w:t xml:space="preserve">The number of deaths with an ICU hospital admission by physician treating specialty, predicted to occur during hospitalization or within one calendar day of hospital discharge based on the individual patients' predicted mortality in the time frame being reported. </w:t>
            </w:r>
          </w:p>
        </w:tc>
      </w:tr>
      <w:tr w:rsidR="00396CBD" w:rsidRPr="001C0905" w14:paraId="016BD18C" w14:textId="77777777" w:rsidTr="008A247F">
        <w:trPr>
          <w:trHeight w:val="340"/>
        </w:trPr>
        <w:tc>
          <w:tcPr>
            <w:tcW w:w="1345" w:type="dxa"/>
          </w:tcPr>
          <w:p w14:paraId="0EE31C13" w14:textId="77777777" w:rsidR="00396CBD" w:rsidRPr="001C0905" w:rsidRDefault="00396CBD" w:rsidP="008A247F">
            <w:pPr>
              <w:rPr>
                <w:rFonts w:ascii="Arial" w:hAnsi="Arial" w:cs="Arial"/>
                <w:sz w:val="22"/>
                <w:szCs w:val="22"/>
              </w:rPr>
            </w:pPr>
            <w:r w:rsidRPr="001C0905">
              <w:rPr>
                <w:rFonts w:ascii="Arial" w:hAnsi="Arial" w:cs="Arial"/>
                <w:sz w:val="22"/>
                <w:szCs w:val="22"/>
              </w:rPr>
              <w:t>Predicted Deaths</w:t>
            </w:r>
          </w:p>
        </w:tc>
        <w:tc>
          <w:tcPr>
            <w:tcW w:w="8409" w:type="dxa"/>
          </w:tcPr>
          <w:p w14:paraId="39B8CBB6" w14:textId="490786C4" w:rsidR="00396CBD" w:rsidRPr="001C0905" w:rsidRDefault="0032308B" w:rsidP="008A247F">
            <w:pPr>
              <w:rPr>
                <w:rFonts w:ascii="Arial" w:hAnsi="Arial" w:cs="Arial"/>
                <w:sz w:val="22"/>
                <w:szCs w:val="22"/>
              </w:rPr>
            </w:pPr>
            <w:r w:rsidRPr="001C0905">
              <w:rPr>
                <w:rFonts w:ascii="Arial" w:hAnsi="Arial" w:cs="Arial" w:hint="eastAsia"/>
                <w:sz w:val="22"/>
                <w:szCs w:val="22"/>
              </w:rPr>
              <w:t xml:space="preserve">Predicted mortality is estimated using a logistic regression model that has as predictors: age, marital status, diagnosis/procedure, </w:t>
            </w:r>
            <w:r w:rsidR="00430188" w:rsidRPr="001C0905">
              <w:rPr>
                <w:rFonts w:ascii="Arial" w:hAnsi="Arial" w:cs="Arial"/>
                <w:sz w:val="22"/>
                <w:szCs w:val="22"/>
              </w:rPr>
              <w:t xml:space="preserve">29 </w:t>
            </w:r>
            <w:r w:rsidRPr="001C0905">
              <w:rPr>
                <w:rFonts w:ascii="Arial" w:hAnsi="Arial" w:cs="Arial" w:hint="eastAsia"/>
                <w:sz w:val="22"/>
                <w:szCs w:val="22"/>
              </w:rPr>
              <w:t xml:space="preserve">comorbid </w:t>
            </w:r>
            <w:r w:rsidR="00430188" w:rsidRPr="001C0905">
              <w:rPr>
                <w:rFonts w:ascii="Arial" w:hAnsi="Arial" w:cs="Arial"/>
                <w:sz w:val="22"/>
                <w:szCs w:val="22"/>
              </w:rPr>
              <w:t>conditions</w:t>
            </w:r>
            <w:r w:rsidRPr="001C0905">
              <w:rPr>
                <w:rFonts w:ascii="Arial" w:hAnsi="Arial" w:cs="Arial" w:hint="eastAsia"/>
                <w:sz w:val="22"/>
                <w:szCs w:val="22"/>
              </w:rPr>
              <w:t>, physiologic variables (Sodium, BUN, Creatinine, Glucose, Albumin, Bilirubin, WBC, HCT and arterial blood gases (PAO2, PCO2 and Ph)), immunosuppressant status, length of stay in hospital prior to ICU admission, medical or surgical DRG, and source of admission. The most deranged lab value within a specified time frame is included in this statistical model. For non-operative patients, this time frame is between 24 hours prior to</w:t>
            </w:r>
            <w:r w:rsidRPr="001C0905">
              <w:rPr>
                <w:rFonts w:ascii="Arial" w:hAnsi="Arial" w:cs="Arial"/>
                <w:sz w:val="22"/>
                <w:szCs w:val="22"/>
              </w:rPr>
              <w:t xml:space="preserve"> ICU </w:t>
            </w:r>
            <w:r w:rsidRPr="001C0905">
              <w:rPr>
                <w:rFonts w:ascii="Arial" w:hAnsi="Arial" w:cs="Arial" w:hint="eastAsia"/>
                <w:sz w:val="22"/>
                <w:szCs w:val="22"/>
              </w:rPr>
              <w:t xml:space="preserve">admission and 24 hours after </w:t>
            </w:r>
            <w:r w:rsidRPr="001C0905">
              <w:rPr>
                <w:rFonts w:ascii="Arial" w:hAnsi="Arial" w:cs="Arial"/>
                <w:sz w:val="22"/>
                <w:szCs w:val="22"/>
              </w:rPr>
              <w:t>ICU</w:t>
            </w:r>
            <w:r w:rsidRPr="001C0905">
              <w:rPr>
                <w:rFonts w:ascii="Arial" w:hAnsi="Arial" w:cs="Arial" w:hint="eastAsia"/>
                <w:sz w:val="22"/>
                <w:szCs w:val="22"/>
              </w:rPr>
              <w:t xml:space="preserve"> admission. For operative patients, this time frame is between 14 days prior to </w:t>
            </w:r>
            <w:r w:rsidRPr="001C0905">
              <w:rPr>
                <w:rFonts w:ascii="Arial" w:hAnsi="Arial" w:cs="Arial"/>
                <w:sz w:val="22"/>
                <w:szCs w:val="22"/>
              </w:rPr>
              <w:t>ICU</w:t>
            </w:r>
            <w:r w:rsidRPr="001C0905">
              <w:rPr>
                <w:rFonts w:ascii="Arial" w:hAnsi="Arial" w:cs="Arial" w:hint="eastAsia"/>
                <w:sz w:val="22"/>
                <w:szCs w:val="22"/>
              </w:rPr>
              <w:t xml:space="preserve"> admission and 24 hours after </w:t>
            </w:r>
            <w:r w:rsidRPr="001C0905">
              <w:rPr>
                <w:rFonts w:ascii="Arial" w:hAnsi="Arial" w:cs="Arial"/>
                <w:sz w:val="22"/>
                <w:szCs w:val="22"/>
              </w:rPr>
              <w:t xml:space="preserve">ICU </w:t>
            </w:r>
            <w:r w:rsidRPr="001C0905">
              <w:rPr>
                <w:rFonts w:ascii="Arial" w:hAnsi="Arial" w:cs="Arial" w:hint="eastAsia"/>
                <w:sz w:val="22"/>
                <w:szCs w:val="22"/>
              </w:rPr>
              <w:t xml:space="preserve">admission. </w:t>
            </w:r>
          </w:p>
        </w:tc>
      </w:tr>
    </w:tbl>
    <w:p w14:paraId="0E950CC8" w14:textId="6590547F" w:rsidR="0032308B" w:rsidRPr="001C0905" w:rsidRDefault="0032308B" w:rsidP="00C52C9D">
      <w:pPr>
        <w:rPr>
          <w:rFonts w:ascii="Arial" w:hAnsi="Arial" w:cs="Arial"/>
          <w:sz w:val="22"/>
          <w:szCs w:val="22"/>
        </w:rPr>
      </w:pPr>
    </w:p>
    <w:p w14:paraId="350395A3" w14:textId="367548C5" w:rsidR="001955B2" w:rsidRPr="001C0905" w:rsidRDefault="0032308B" w:rsidP="00C52C9D">
      <w:pPr>
        <w:rPr>
          <w:rFonts w:ascii="Arial" w:hAnsi="Arial" w:cs="Arial"/>
          <w:sz w:val="22"/>
          <w:szCs w:val="22"/>
        </w:rPr>
      </w:pPr>
      <w:r w:rsidRPr="001C0905">
        <w:rPr>
          <w:rFonts w:ascii="Arial" w:hAnsi="Arial" w:cs="Arial"/>
          <w:sz w:val="22"/>
          <w:szCs w:val="22"/>
        </w:rPr>
        <w:br w:type="page"/>
      </w:r>
    </w:p>
    <w:tbl>
      <w:tblPr>
        <w:tblStyle w:val="TableGrid"/>
        <w:tblW w:w="9754" w:type="dxa"/>
        <w:tblLook w:val="04A0" w:firstRow="1" w:lastRow="0" w:firstColumn="1" w:lastColumn="0" w:noHBand="0" w:noVBand="1"/>
      </w:tblPr>
      <w:tblGrid>
        <w:gridCol w:w="1476"/>
        <w:gridCol w:w="8278"/>
      </w:tblGrid>
      <w:tr w:rsidR="0032308B" w:rsidRPr="001C0905" w14:paraId="3DB93AB7" w14:textId="77777777" w:rsidTr="00983457">
        <w:trPr>
          <w:trHeight w:val="260"/>
        </w:trPr>
        <w:tc>
          <w:tcPr>
            <w:tcW w:w="9754" w:type="dxa"/>
            <w:gridSpan w:val="2"/>
            <w:tcBorders>
              <w:top w:val="nil"/>
              <w:left w:val="nil"/>
              <w:bottom w:val="single" w:sz="4" w:space="0" w:color="auto"/>
              <w:right w:val="nil"/>
            </w:tcBorders>
          </w:tcPr>
          <w:p w14:paraId="1264BD27" w14:textId="3441AD07" w:rsidR="0032308B" w:rsidRPr="001C0905" w:rsidRDefault="00983457" w:rsidP="0032308B">
            <w:pPr>
              <w:rPr>
                <w:rFonts w:ascii="Arial" w:hAnsi="Arial" w:cs="Arial"/>
                <w:b/>
                <w:bCs/>
                <w:sz w:val="22"/>
                <w:szCs w:val="22"/>
              </w:rPr>
            </w:pPr>
            <w:r w:rsidRPr="001C0905">
              <w:rPr>
                <w:rFonts w:ascii="Arial" w:hAnsi="Arial" w:cs="Arial"/>
                <w:b/>
                <w:bCs/>
                <w:sz w:val="22"/>
                <w:szCs w:val="22"/>
              </w:rPr>
              <w:lastRenderedPageBreak/>
              <w:t xml:space="preserve">4. </w:t>
            </w:r>
            <w:r w:rsidR="0032308B" w:rsidRPr="001C0905">
              <w:rPr>
                <w:rFonts w:ascii="Arial" w:hAnsi="Arial" w:cs="Arial"/>
                <w:b/>
                <w:bCs/>
                <w:sz w:val="22"/>
                <w:szCs w:val="22"/>
              </w:rPr>
              <w:t xml:space="preserve">ICU 30-Day Standardized Mortality Ratio (SMR-30) </w:t>
            </w:r>
          </w:p>
        </w:tc>
      </w:tr>
      <w:tr w:rsidR="0032308B" w:rsidRPr="001C0905" w14:paraId="67108B3F" w14:textId="77777777" w:rsidTr="00983457">
        <w:trPr>
          <w:trHeight w:val="340"/>
        </w:trPr>
        <w:tc>
          <w:tcPr>
            <w:tcW w:w="1345" w:type="dxa"/>
            <w:tcBorders>
              <w:top w:val="single" w:sz="4" w:space="0" w:color="auto"/>
            </w:tcBorders>
          </w:tcPr>
          <w:p w14:paraId="060E4524" w14:textId="77777777" w:rsidR="0032308B" w:rsidRPr="001C0905" w:rsidRDefault="0032308B" w:rsidP="0032308B">
            <w:pPr>
              <w:rPr>
                <w:rFonts w:ascii="Arial" w:hAnsi="Arial" w:cs="Arial"/>
                <w:sz w:val="22"/>
                <w:szCs w:val="22"/>
              </w:rPr>
            </w:pPr>
            <w:r w:rsidRPr="001C0905">
              <w:rPr>
                <w:rFonts w:ascii="Arial" w:hAnsi="Arial" w:cs="Arial"/>
                <w:sz w:val="22"/>
                <w:szCs w:val="22"/>
              </w:rPr>
              <w:t>Measure Description</w:t>
            </w:r>
          </w:p>
        </w:tc>
        <w:tc>
          <w:tcPr>
            <w:tcW w:w="8409" w:type="dxa"/>
            <w:tcBorders>
              <w:top w:val="single" w:sz="4" w:space="0" w:color="auto"/>
            </w:tcBorders>
          </w:tcPr>
          <w:p w14:paraId="6C7F3491" w14:textId="52F7B5AD"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The number of observed deaths that occur within 30 days of hospital admission compared to the number of deaths predicted to occur within 30 days of hospital admission at a location. </w:t>
            </w:r>
          </w:p>
        </w:tc>
      </w:tr>
      <w:tr w:rsidR="0032308B" w:rsidRPr="001C0905" w14:paraId="633F72C3" w14:textId="77777777" w:rsidTr="008A247F">
        <w:trPr>
          <w:trHeight w:val="340"/>
        </w:trPr>
        <w:tc>
          <w:tcPr>
            <w:tcW w:w="1345" w:type="dxa"/>
          </w:tcPr>
          <w:p w14:paraId="00BAD15F" w14:textId="77777777" w:rsidR="0032308B" w:rsidRPr="001C0905" w:rsidRDefault="0032308B" w:rsidP="0032308B">
            <w:pPr>
              <w:rPr>
                <w:rFonts w:ascii="Arial" w:hAnsi="Arial" w:cs="Arial"/>
                <w:sz w:val="22"/>
                <w:szCs w:val="22"/>
              </w:rPr>
            </w:pPr>
            <w:r w:rsidRPr="001C0905">
              <w:rPr>
                <w:rFonts w:ascii="Arial" w:hAnsi="Arial" w:cs="Arial"/>
                <w:sz w:val="22"/>
                <w:szCs w:val="22"/>
              </w:rPr>
              <w:t>Cohort Definition</w:t>
            </w:r>
          </w:p>
        </w:tc>
        <w:tc>
          <w:tcPr>
            <w:tcW w:w="8409" w:type="dxa"/>
          </w:tcPr>
          <w:p w14:paraId="19FEE90E" w14:textId="2EEF020F"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The first ICU hospital admission at a location, based on physician treating specialties, with a discharge date in the time frame being reported. </w:t>
            </w:r>
          </w:p>
        </w:tc>
      </w:tr>
      <w:tr w:rsidR="0032308B" w:rsidRPr="001C0905" w14:paraId="269FD9DE" w14:textId="77777777" w:rsidTr="008A247F">
        <w:trPr>
          <w:trHeight w:val="340"/>
        </w:trPr>
        <w:tc>
          <w:tcPr>
            <w:tcW w:w="1345" w:type="dxa"/>
          </w:tcPr>
          <w:p w14:paraId="14227C6B" w14:textId="77777777" w:rsidR="0032308B" w:rsidRPr="001C0905" w:rsidRDefault="0032308B" w:rsidP="0032308B">
            <w:pPr>
              <w:rPr>
                <w:rFonts w:ascii="Arial" w:hAnsi="Arial" w:cs="Arial"/>
                <w:sz w:val="22"/>
                <w:szCs w:val="22"/>
              </w:rPr>
            </w:pPr>
            <w:r w:rsidRPr="001C0905">
              <w:rPr>
                <w:rFonts w:ascii="Arial" w:hAnsi="Arial" w:cs="Arial"/>
                <w:sz w:val="22"/>
                <w:szCs w:val="22"/>
              </w:rPr>
              <w:t>Cohort Exclusions</w:t>
            </w:r>
          </w:p>
        </w:tc>
        <w:tc>
          <w:tcPr>
            <w:tcW w:w="8409" w:type="dxa"/>
          </w:tcPr>
          <w:p w14:paraId="0A0BE14D"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Patients who have died within 4 hours of hospital admission. </w:t>
            </w:r>
          </w:p>
          <w:p w14:paraId="04CF04F1" w14:textId="77777777" w:rsidR="0032308B" w:rsidRPr="001C0905" w:rsidRDefault="0032308B" w:rsidP="0032308B">
            <w:pPr>
              <w:rPr>
                <w:rFonts w:ascii="Arial" w:hAnsi="Arial" w:cs="Arial"/>
                <w:sz w:val="22"/>
                <w:szCs w:val="22"/>
              </w:rPr>
            </w:pPr>
          </w:p>
          <w:p w14:paraId="14FD4D59"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Patients with a hospice </w:t>
            </w:r>
            <w:r w:rsidRPr="001C0905">
              <w:rPr>
                <w:rFonts w:ascii="Arial" w:hAnsi="Arial" w:cs="Arial"/>
                <w:sz w:val="22"/>
                <w:szCs w:val="22"/>
              </w:rPr>
              <w:t xml:space="preserve">care </w:t>
            </w:r>
            <w:r w:rsidRPr="001C0905">
              <w:rPr>
                <w:rFonts w:ascii="Arial" w:hAnsi="Arial" w:cs="Arial" w:hint="eastAsia"/>
                <w:sz w:val="22"/>
                <w:szCs w:val="22"/>
              </w:rPr>
              <w:t xml:space="preserve">one year prior to or calendar day of hospital admission. </w:t>
            </w:r>
            <w:r w:rsidRPr="001C0905">
              <w:rPr>
                <w:rFonts w:ascii="Arial" w:hAnsi="Arial" w:cs="Arial"/>
                <w:sz w:val="22"/>
                <w:szCs w:val="22"/>
              </w:rPr>
              <w:t>Hospice care</w:t>
            </w:r>
            <w:r w:rsidRPr="001C0905">
              <w:rPr>
                <w:rFonts w:ascii="Arial" w:hAnsi="Arial" w:cs="Arial" w:hint="eastAsia"/>
                <w:sz w:val="22"/>
                <w:szCs w:val="22"/>
              </w:rPr>
              <w:t xml:space="preserve"> is </w:t>
            </w:r>
            <w:r w:rsidRPr="001C0905">
              <w:rPr>
                <w:rFonts w:ascii="Arial" w:hAnsi="Arial" w:cs="Arial"/>
                <w:sz w:val="22"/>
                <w:szCs w:val="22"/>
              </w:rPr>
              <w:t xml:space="preserve">identified as </w:t>
            </w:r>
            <w:r w:rsidRPr="001C0905">
              <w:rPr>
                <w:rFonts w:ascii="Arial" w:hAnsi="Arial" w:cs="Arial" w:hint="eastAsia"/>
                <w:sz w:val="22"/>
                <w:szCs w:val="22"/>
              </w:rPr>
              <w:t>any of the following circumstances one year prior to or calendar day of hospital admission: Inpatient Treating Specialty of Hospice</w:t>
            </w:r>
            <w:r w:rsidRPr="001C0905">
              <w:rPr>
                <w:rFonts w:ascii="Arial" w:hAnsi="Arial" w:cs="Arial"/>
                <w:sz w:val="22"/>
                <w:szCs w:val="22"/>
              </w:rPr>
              <w:t xml:space="preserve">; </w:t>
            </w:r>
            <w:r w:rsidRPr="001C0905">
              <w:rPr>
                <w:rFonts w:ascii="Arial" w:hAnsi="Arial" w:cs="Arial" w:hint="eastAsia"/>
                <w:sz w:val="22"/>
                <w:szCs w:val="22"/>
              </w:rPr>
              <w:t>Outpatient Hospice</w:t>
            </w:r>
            <w:r w:rsidRPr="001C0905">
              <w:rPr>
                <w:rFonts w:ascii="Arial" w:hAnsi="Arial" w:cs="Arial"/>
                <w:sz w:val="22"/>
                <w:szCs w:val="22"/>
              </w:rPr>
              <w:t xml:space="preserve"> encounter; </w:t>
            </w:r>
            <w:r w:rsidRPr="001C0905">
              <w:rPr>
                <w:rFonts w:ascii="Arial" w:hAnsi="Arial" w:cs="Arial" w:hint="eastAsia"/>
                <w:sz w:val="22"/>
                <w:szCs w:val="22"/>
              </w:rPr>
              <w:t>Discharge Disposition of Hospice</w:t>
            </w:r>
            <w:r w:rsidRPr="001C0905">
              <w:rPr>
                <w:rFonts w:ascii="Arial" w:hAnsi="Arial" w:cs="Arial"/>
                <w:sz w:val="22"/>
                <w:szCs w:val="22"/>
              </w:rPr>
              <w:t>; Hospice claims; or Hospice CPT codes</w:t>
            </w:r>
          </w:p>
          <w:p w14:paraId="548D00DC" w14:textId="77777777" w:rsidR="0032308B" w:rsidRPr="001C0905" w:rsidRDefault="0032308B" w:rsidP="0032308B">
            <w:pPr>
              <w:rPr>
                <w:rFonts w:ascii="Arial" w:hAnsi="Arial" w:cs="Arial"/>
                <w:sz w:val="22"/>
                <w:szCs w:val="22"/>
              </w:rPr>
            </w:pPr>
          </w:p>
          <w:p w14:paraId="4066D43C"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Transplant patients who receive their transplantation within the current hospitalization. </w:t>
            </w:r>
          </w:p>
          <w:p w14:paraId="43E8D33E" w14:textId="77777777" w:rsidR="0032308B" w:rsidRPr="001C0905" w:rsidRDefault="0032308B" w:rsidP="0032308B">
            <w:pPr>
              <w:rPr>
                <w:rFonts w:ascii="Arial" w:hAnsi="Arial" w:cs="Arial"/>
                <w:sz w:val="22"/>
                <w:szCs w:val="22"/>
              </w:rPr>
            </w:pPr>
          </w:p>
          <w:p w14:paraId="55FCDC5F"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Nursing home, psychiatry, rehabilitation, observation, and hospice physician treating specialties</w:t>
            </w:r>
            <w:r w:rsidRPr="001C0905">
              <w:rPr>
                <w:rFonts w:ascii="Arial" w:hAnsi="Arial" w:cs="Arial"/>
                <w:sz w:val="22"/>
                <w:szCs w:val="22"/>
              </w:rPr>
              <w:t>.</w:t>
            </w:r>
          </w:p>
          <w:p w14:paraId="609F0319" w14:textId="77777777" w:rsidR="0032308B" w:rsidRPr="001C0905" w:rsidRDefault="0032308B" w:rsidP="0032308B">
            <w:pPr>
              <w:rPr>
                <w:rFonts w:ascii="Arial" w:hAnsi="Arial" w:cs="Arial"/>
                <w:sz w:val="22"/>
                <w:szCs w:val="22"/>
              </w:rPr>
            </w:pPr>
          </w:p>
          <w:p w14:paraId="5122D4A3"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Multiple hospital admissions within 30 days of an index admission. </w:t>
            </w:r>
          </w:p>
          <w:p w14:paraId="694FFA71" w14:textId="77777777" w:rsidR="0032308B" w:rsidRPr="001C0905" w:rsidRDefault="0032308B" w:rsidP="0032308B">
            <w:pPr>
              <w:rPr>
                <w:rFonts w:ascii="Arial" w:hAnsi="Arial" w:cs="Arial"/>
                <w:sz w:val="22"/>
                <w:szCs w:val="22"/>
              </w:rPr>
            </w:pPr>
          </w:p>
          <w:p w14:paraId="3C47B963"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Patients who received an LVAD (left ventricle assist device) one year prior to or during hospitalization.</w:t>
            </w:r>
          </w:p>
        </w:tc>
      </w:tr>
      <w:tr w:rsidR="0032308B" w:rsidRPr="001C0905" w14:paraId="5E51E605" w14:textId="77777777" w:rsidTr="008A247F">
        <w:trPr>
          <w:trHeight w:val="340"/>
        </w:trPr>
        <w:tc>
          <w:tcPr>
            <w:tcW w:w="1345" w:type="dxa"/>
          </w:tcPr>
          <w:p w14:paraId="5D75D763" w14:textId="77777777" w:rsidR="0032308B" w:rsidRPr="001C0905" w:rsidRDefault="0032308B" w:rsidP="0032308B">
            <w:pPr>
              <w:rPr>
                <w:rFonts w:ascii="Arial" w:hAnsi="Arial" w:cs="Arial"/>
                <w:sz w:val="22"/>
                <w:szCs w:val="22"/>
              </w:rPr>
            </w:pPr>
            <w:r w:rsidRPr="001C0905">
              <w:rPr>
                <w:rFonts w:ascii="Arial" w:hAnsi="Arial" w:cs="Arial"/>
                <w:sz w:val="22"/>
                <w:szCs w:val="22"/>
              </w:rPr>
              <w:t>Numerator Definition</w:t>
            </w:r>
          </w:p>
        </w:tc>
        <w:tc>
          <w:tcPr>
            <w:tcW w:w="8409" w:type="dxa"/>
          </w:tcPr>
          <w:p w14:paraId="0CD4E495"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The number of patients with an ICU hospital admission at a location based on physician treating specialty, that died during hospitalization or within one calendar day of hospital discharge in the time frame being reported. </w:t>
            </w:r>
          </w:p>
        </w:tc>
      </w:tr>
      <w:tr w:rsidR="0032308B" w:rsidRPr="001C0905" w14:paraId="308829D0" w14:textId="77777777" w:rsidTr="008A247F">
        <w:trPr>
          <w:trHeight w:val="340"/>
        </w:trPr>
        <w:tc>
          <w:tcPr>
            <w:tcW w:w="1345" w:type="dxa"/>
          </w:tcPr>
          <w:p w14:paraId="06F22902" w14:textId="77777777" w:rsidR="0032308B" w:rsidRPr="001C0905" w:rsidRDefault="0032308B" w:rsidP="0032308B">
            <w:pPr>
              <w:rPr>
                <w:rFonts w:ascii="Arial" w:hAnsi="Arial" w:cs="Arial"/>
                <w:sz w:val="22"/>
                <w:szCs w:val="22"/>
              </w:rPr>
            </w:pPr>
            <w:r w:rsidRPr="001C0905">
              <w:rPr>
                <w:rFonts w:ascii="Arial" w:hAnsi="Arial" w:cs="Arial"/>
                <w:sz w:val="22"/>
                <w:szCs w:val="22"/>
              </w:rPr>
              <w:t>Denominator Definition</w:t>
            </w:r>
          </w:p>
        </w:tc>
        <w:tc>
          <w:tcPr>
            <w:tcW w:w="8409" w:type="dxa"/>
          </w:tcPr>
          <w:p w14:paraId="131BE761" w14:textId="77777777"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The number of deaths with an ICU hospital admission by physician treating specialty, predicted to occur during hospitalization or within one calendar day of hospital discharge based on the individual patients' predicted mortality in the time frame being reported. </w:t>
            </w:r>
          </w:p>
        </w:tc>
      </w:tr>
      <w:tr w:rsidR="0032308B" w:rsidRPr="001C0905" w14:paraId="540ABFED" w14:textId="77777777" w:rsidTr="008A247F">
        <w:trPr>
          <w:trHeight w:val="340"/>
        </w:trPr>
        <w:tc>
          <w:tcPr>
            <w:tcW w:w="1345" w:type="dxa"/>
          </w:tcPr>
          <w:p w14:paraId="72B8E587" w14:textId="77777777" w:rsidR="0032308B" w:rsidRPr="001C0905" w:rsidRDefault="0032308B" w:rsidP="0032308B">
            <w:pPr>
              <w:rPr>
                <w:rFonts w:ascii="Arial" w:hAnsi="Arial" w:cs="Arial"/>
                <w:sz w:val="22"/>
                <w:szCs w:val="22"/>
              </w:rPr>
            </w:pPr>
            <w:r w:rsidRPr="001C0905">
              <w:rPr>
                <w:rFonts w:ascii="Arial" w:hAnsi="Arial" w:cs="Arial"/>
                <w:sz w:val="22"/>
                <w:szCs w:val="22"/>
              </w:rPr>
              <w:t>Predicted Deaths</w:t>
            </w:r>
          </w:p>
        </w:tc>
        <w:tc>
          <w:tcPr>
            <w:tcW w:w="8409" w:type="dxa"/>
          </w:tcPr>
          <w:p w14:paraId="3A4A6B7F" w14:textId="40C9D91B" w:rsidR="0032308B" w:rsidRPr="001C0905" w:rsidRDefault="0032308B" w:rsidP="0032308B">
            <w:pPr>
              <w:rPr>
                <w:rFonts w:ascii="Arial" w:hAnsi="Arial" w:cs="Arial"/>
                <w:sz w:val="22"/>
                <w:szCs w:val="22"/>
              </w:rPr>
            </w:pPr>
            <w:r w:rsidRPr="001C0905">
              <w:rPr>
                <w:rFonts w:ascii="Arial" w:hAnsi="Arial" w:cs="Arial" w:hint="eastAsia"/>
                <w:sz w:val="22"/>
                <w:szCs w:val="22"/>
              </w:rPr>
              <w:t xml:space="preserve">Predicted mortality is estimated using a logistic regression model that has as predictors: age, marital status, diagnosis/procedure, </w:t>
            </w:r>
            <w:r w:rsidR="00430188" w:rsidRPr="001C0905">
              <w:rPr>
                <w:rFonts w:ascii="Arial" w:hAnsi="Arial" w:cs="Arial"/>
                <w:sz w:val="22"/>
                <w:szCs w:val="22"/>
              </w:rPr>
              <w:t xml:space="preserve">29 </w:t>
            </w:r>
            <w:r w:rsidRPr="001C0905">
              <w:rPr>
                <w:rFonts w:ascii="Arial" w:hAnsi="Arial" w:cs="Arial" w:hint="eastAsia"/>
                <w:sz w:val="22"/>
                <w:szCs w:val="22"/>
              </w:rPr>
              <w:t xml:space="preserve">comorbid </w:t>
            </w:r>
            <w:r w:rsidR="00430188" w:rsidRPr="001C0905">
              <w:rPr>
                <w:rFonts w:ascii="Arial" w:hAnsi="Arial" w:cs="Arial"/>
                <w:sz w:val="22"/>
                <w:szCs w:val="22"/>
              </w:rPr>
              <w:t>conditions</w:t>
            </w:r>
            <w:r w:rsidRPr="001C0905">
              <w:rPr>
                <w:rFonts w:ascii="Arial" w:hAnsi="Arial" w:cs="Arial" w:hint="eastAsia"/>
                <w:sz w:val="22"/>
                <w:szCs w:val="22"/>
              </w:rPr>
              <w:t>, physiologic variables (Sodium, BUN, Creatinine, Glucose, Albumin, Bilirubin, WBC, HCT and arterial blood gases (PAO2, PCO2 and Ph)), immunosuppressant status, length of stay in hospital prior to ICU admission, medical or surgical DRG, and source of admission. The most deranged lab value within a specified time frame is included in this statistical model. For non-operative patients, this time frame is between 24 hours prior to</w:t>
            </w:r>
            <w:r w:rsidRPr="001C0905">
              <w:rPr>
                <w:rFonts w:ascii="Arial" w:hAnsi="Arial" w:cs="Arial"/>
                <w:sz w:val="22"/>
                <w:szCs w:val="22"/>
              </w:rPr>
              <w:t xml:space="preserve"> ICU </w:t>
            </w:r>
            <w:r w:rsidRPr="001C0905">
              <w:rPr>
                <w:rFonts w:ascii="Arial" w:hAnsi="Arial" w:cs="Arial" w:hint="eastAsia"/>
                <w:sz w:val="22"/>
                <w:szCs w:val="22"/>
              </w:rPr>
              <w:t xml:space="preserve">admission and 24 hours after </w:t>
            </w:r>
            <w:r w:rsidRPr="001C0905">
              <w:rPr>
                <w:rFonts w:ascii="Arial" w:hAnsi="Arial" w:cs="Arial"/>
                <w:sz w:val="22"/>
                <w:szCs w:val="22"/>
              </w:rPr>
              <w:t>ICU</w:t>
            </w:r>
            <w:r w:rsidRPr="001C0905">
              <w:rPr>
                <w:rFonts w:ascii="Arial" w:hAnsi="Arial" w:cs="Arial" w:hint="eastAsia"/>
                <w:sz w:val="22"/>
                <w:szCs w:val="22"/>
              </w:rPr>
              <w:t xml:space="preserve"> admission. For operative patients, this time frame is between 14 days prior to </w:t>
            </w:r>
            <w:r w:rsidRPr="001C0905">
              <w:rPr>
                <w:rFonts w:ascii="Arial" w:hAnsi="Arial" w:cs="Arial"/>
                <w:sz w:val="22"/>
                <w:szCs w:val="22"/>
              </w:rPr>
              <w:t>ICU</w:t>
            </w:r>
            <w:r w:rsidRPr="001C0905">
              <w:rPr>
                <w:rFonts w:ascii="Arial" w:hAnsi="Arial" w:cs="Arial" w:hint="eastAsia"/>
                <w:sz w:val="22"/>
                <w:szCs w:val="22"/>
              </w:rPr>
              <w:t xml:space="preserve"> admission and 24 hours after </w:t>
            </w:r>
            <w:r w:rsidRPr="001C0905">
              <w:rPr>
                <w:rFonts w:ascii="Arial" w:hAnsi="Arial" w:cs="Arial"/>
                <w:sz w:val="22"/>
                <w:szCs w:val="22"/>
              </w:rPr>
              <w:t xml:space="preserve">ICU </w:t>
            </w:r>
            <w:r w:rsidRPr="001C0905">
              <w:rPr>
                <w:rFonts w:ascii="Arial" w:hAnsi="Arial" w:cs="Arial" w:hint="eastAsia"/>
                <w:sz w:val="22"/>
                <w:szCs w:val="22"/>
              </w:rPr>
              <w:t xml:space="preserve">admission. </w:t>
            </w:r>
          </w:p>
        </w:tc>
      </w:tr>
    </w:tbl>
    <w:p w14:paraId="14E78EFA" w14:textId="059652C0" w:rsidR="0032308B" w:rsidRPr="001C0905" w:rsidRDefault="0032308B" w:rsidP="00C52C9D">
      <w:pPr>
        <w:rPr>
          <w:rFonts w:ascii="Arial" w:hAnsi="Arial" w:cs="Arial"/>
          <w:sz w:val="22"/>
          <w:szCs w:val="22"/>
        </w:rPr>
      </w:pPr>
    </w:p>
    <w:p w14:paraId="72F1385C" w14:textId="2B0C0C7F" w:rsidR="0032308B" w:rsidRPr="001C0905" w:rsidRDefault="0032308B">
      <w:pPr>
        <w:rPr>
          <w:rFonts w:ascii="Arial" w:hAnsi="Arial" w:cs="Arial"/>
          <w:sz w:val="22"/>
          <w:szCs w:val="22"/>
        </w:rPr>
      </w:pPr>
      <w:r w:rsidRPr="001C0905">
        <w:rPr>
          <w:rFonts w:ascii="Arial" w:hAnsi="Arial" w:cs="Arial"/>
          <w:sz w:val="22"/>
          <w:szCs w:val="22"/>
        </w:rPr>
        <w:br w:type="page"/>
      </w:r>
    </w:p>
    <w:tbl>
      <w:tblPr>
        <w:tblStyle w:val="TableGrid"/>
        <w:tblW w:w="0" w:type="auto"/>
        <w:tblInd w:w="-185" w:type="dxa"/>
        <w:tblLook w:val="04A0" w:firstRow="1" w:lastRow="0" w:firstColumn="1" w:lastColumn="0" w:noHBand="0" w:noVBand="1"/>
      </w:tblPr>
      <w:tblGrid>
        <w:gridCol w:w="2621"/>
        <w:gridCol w:w="1807"/>
        <w:gridCol w:w="1717"/>
        <w:gridCol w:w="3255"/>
      </w:tblGrid>
      <w:tr w:rsidR="00281E19" w:rsidRPr="001C0905" w14:paraId="5266E89B" w14:textId="77777777" w:rsidTr="00983457">
        <w:trPr>
          <w:trHeight w:val="336"/>
        </w:trPr>
        <w:tc>
          <w:tcPr>
            <w:tcW w:w="9400" w:type="dxa"/>
            <w:gridSpan w:val="4"/>
            <w:tcBorders>
              <w:top w:val="nil"/>
              <w:left w:val="nil"/>
              <w:right w:val="nil"/>
            </w:tcBorders>
            <w:vAlign w:val="bottom"/>
          </w:tcPr>
          <w:p w14:paraId="5E789131" w14:textId="36658192" w:rsidR="00281E19" w:rsidRPr="001C0905" w:rsidRDefault="00F30A67" w:rsidP="00983457">
            <w:pPr>
              <w:rPr>
                <w:rFonts w:ascii="Arial" w:hAnsi="Arial" w:cs="Arial"/>
                <w:sz w:val="22"/>
                <w:szCs w:val="22"/>
              </w:rPr>
            </w:pPr>
            <w:r w:rsidRPr="001C0905">
              <w:rPr>
                <w:rFonts w:ascii="Arial" w:hAnsi="Arial" w:cs="Arial"/>
                <w:b/>
                <w:bCs/>
                <w:sz w:val="22"/>
                <w:szCs w:val="22"/>
              </w:rPr>
              <w:lastRenderedPageBreak/>
              <w:t xml:space="preserve">Supplemental </w:t>
            </w:r>
            <w:r w:rsidR="00281E19" w:rsidRPr="001C0905">
              <w:rPr>
                <w:rFonts w:ascii="Arial" w:hAnsi="Arial" w:cs="Arial"/>
                <w:b/>
                <w:bCs/>
                <w:sz w:val="22"/>
                <w:szCs w:val="22"/>
              </w:rPr>
              <w:t>Table</w:t>
            </w:r>
            <w:r w:rsidR="00197CC4" w:rsidRPr="001C0905">
              <w:rPr>
                <w:rFonts w:ascii="Arial" w:hAnsi="Arial" w:cs="Arial"/>
                <w:b/>
                <w:bCs/>
                <w:sz w:val="22"/>
                <w:szCs w:val="22"/>
              </w:rPr>
              <w:t xml:space="preserve"> 1</w:t>
            </w:r>
            <w:r w:rsidR="00281E19" w:rsidRPr="001C0905">
              <w:rPr>
                <w:rFonts w:ascii="Arial" w:hAnsi="Arial" w:cs="Arial"/>
                <w:sz w:val="22"/>
                <w:szCs w:val="22"/>
              </w:rPr>
              <w:t>: Key differences between the 4 SMR models</w:t>
            </w:r>
          </w:p>
        </w:tc>
      </w:tr>
      <w:tr w:rsidR="00656BA4" w:rsidRPr="001C0905" w14:paraId="426573FC" w14:textId="77777777" w:rsidTr="00983457">
        <w:trPr>
          <w:trHeight w:val="453"/>
        </w:trPr>
        <w:tc>
          <w:tcPr>
            <w:tcW w:w="2621" w:type="dxa"/>
            <w:shd w:val="clear" w:color="auto" w:fill="D9D9D9" w:themeFill="background1" w:themeFillShade="D9"/>
            <w:vAlign w:val="bottom"/>
          </w:tcPr>
          <w:p w14:paraId="6103B9E1" w14:textId="2CDC9BA4" w:rsidR="00656BA4" w:rsidRPr="001C0905" w:rsidRDefault="002B759E" w:rsidP="00983457">
            <w:pPr>
              <w:rPr>
                <w:rFonts w:ascii="Arial" w:hAnsi="Arial" w:cs="Arial"/>
                <w:sz w:val="22"/>
                <w:szCs w:val="22"/>
              </w:rPr>
            </w:pPr>
            <w:r w:rsidRPr="001C0905">
              <w:rPr>
                <w:rFonts w:ascii="Arial" w:hAnsi="Arial" w:cs="Arial"/>
                <w:sz w:val="22"/>
                <w:szCs w:val="22"/>
              </w:rPr>
              <w:t>Model</w:t>
            </w:r>
          </w:p>
        </w:tc>
        <w:tc>
          <w:tcPr>
            <w:tcW w:w="1807" w:type="dxa"/>
            <w:shd w:val="clear" w:color="auto" w:fill="D9D9D9" w:themeFill="background1" w:themeFillShade="D9"/>
            <w:vAlign w:val="bottom"/>
          </w:tcPr>
          <w:p w14:paraId="10141443" w14:textId="66C8E495" w:rsidR="00656BA4" w:rsidRPr="001C0905" w:rsidRDefault="00656BA4" w:rsidP="00983457">
            <w:pPr>
              <w:rPr>
                <w:rFonts w:ascii="Arial" w:hAnsi="Arial" w:cs="Arial"/>
                <w:sz w:val="22"/>
                <w:szCs w:val="22"/>
              </w:rPr>
            </w:pPr>
            <w:r w:rsidRPr="001C0905">
              <w:rPr>
                <w:rFonts w:ascii="Arial" w:hAnsi="Arial" w:cs="Arial"/>
                <w:sz w:val="22"/>
                <w:szCs w:val="22"/>
              </w:rPr>
              <w:t>Adm</w:t>
            </w:r>
            <w:r w:rsidR="00281E19" w:rsidRPr="001C0905">
              <w:rPr>
                <w:rFonts w:ascii="Arial" w:hAnsi="Arial" w:cs="Arial"/>
                <w:sz w:val="22"/>
                <w:szCs w:val="22"/>
              </w:rPr>
              <w:t>ission Location</w:t>
            </w:r>
          </w:p>
        </w:tc>
        <w:tc>
          <w:tcPr>
            <w:tcW w:w="1717" w:type="dxa"/>
            <w:shd w:val="clear" w:color="auto" w:fill="D9D9D9" w:themeFill="background1" w:themeFillShade="D9"/>
            <w:vAlign w:val="bottom"/>
          </w:tcPr>
          <w:p w14:paraId="66FEE838" w14:textId="2B2CB185" w:rsidR="00656BA4" w:rsidRPr="001C0905" w:rsidRDefault="00656BA4" w:rsidP="00983457">
            <w:pPr>
              <w:rPr>
                <w:rFonts w:ascii="Arial" w:hAnsi="Arial" w:cs="Arial"/>
                <w:sz w:val="22"/>
                <w:szCs w:val="22"/>
              </w:rPr>
            </w:pPr>
            <w:r w:rsidRPr="001C0905">
              <w:rPr>
                <w:rFonts w:ascii="Arial" w:hAnsi="Arial" w:cs="Arial"/>
                <w:sz w:val="22"/>
                <w:szCs w:val="22"/>
              </w:rPr>
              <w:t>Discharged as a transfer</w:t>
            </w:r>
          </w:p>
        </w:tc>
        <w:tc>
          <w:tcPr>
            <w:tcW w:w="3254" w:type="dxa"/>
            <w:shd w:val="clear" w:color="auto" w:fill="D9D9D9" w:themeFill="background1" w:themeFillShade="D9"/>
            <w:vAlign w:val="bottom"/>
          </w:tcPr>
          <w:p w14:paraId="5C1F935E" w14:textId="4DF2C8A9" w:rsidR="00656BA4" w:rsidRPr="001C0905" w:rsidRDefault="00656BA4" w:rsidP="00983457">
            <w:pPr>
              <w:rPr>
                <w:rFonts w:ascii="Arial" w:hAnsi="Arial" w:cs="Arial"/>
                <w:sz w:val="22"/>
                <w:szCs w:val="22"/>
              </w:rPr>
            </w:pPr>
            <w:r w:rsidRPr="001C0905">
              <w:rPr>
                <w:rFonts w:ascii="Arial" w:hAnsi="Arial" w:cs="Arial"/>
                <w:sz w:val="22"/>
                <w:szCs w:val="22"/>
              </w:rPr>
              <w:t>Multiple admissions within the reporting timeframe</w:t>
            </w:r>
          </w:p>
        </w:tc>
      </w:tr>
      <w:tr w:rsidR="00281E19" w:rsidRPr="001C0905" w14:paraId="26E50B80" w14:textId="77777777" w:rsidTr="00983457">
        <w:trPr>
          <w:trHeight w:val="367"/>
        </w:trPr>
        <w:tc>
          <w:tcPr>
            <w:tcW w:w="2621" w:type="dxa"/>
            <w:vAlign w:val="bottom"/>
          </w:tcPr>
          <w:p w14:paraId="24BE89B1" w14:textId="4D65E52C" w:rsidR="00281E19" w:rsidRPr="001C0905" w:rsidRDefault="00281E19" w:rsidP="00983457">
            <w:pPr>
              <w:rPr>
                <w:rFonts w:ascii="Arial" w:hAnsi="Arial" w:cs="Arial"/>
                <w:sz w:val="22"/>
                <w:szCs w:val="22"/>
              </w:rPr>
            </w:pPr>
            <w:r w:rsidRPr="001C0905">
              <w:rPr>
                <w:rFonts w:ascii="Arial" w:hAnsi="Arial" w:cs="Arial"/>
                <w:sz w:val="22"/>
                <w:szCs w:val="22"/>
              </w:rPr>
              <w:t>Acute care SMR-30</w:t>
            </w:r>
          </w:p>
        </w:tc>
        <w:tc>
          <w:tcPr>
            <w:tcW w:w="1807" w:type="dxa"/>
            <w:vAlign w:val="bottom"/>
          </w:tcPr>
          <w:p w14:paraId="3CB509DE" w14:textId="5915AC7D" w:rsidR="00281E19" w:rsidRPr="001C0905" w:rsidRDefault="00281E19" w:rsidP="00983457">
            <w:pPr>
              <w:rPr>
                <w:rFonts w:ascii="Arial" w:hAnsi="Arial" w:cs="Arial"/>
                <w:sz w:val="22"/>
                <w:szCs w:val="22"/>
              </w:rPr>
            </w:pPr>
            <w:r w:rsidRPr="001C0905">
              <w:rPr>
                <w:rFonts w:ascii="Arial" w:hAnsi="Arial" w:cs="Arial"/>
                <w:sz w:val="22"/>
                <w:szCs w:val="22"/>
              </w:rPr>
              <w:t>Any</w:t>
            </w:r>
          </w:p>
        </w:tc>
        <w:tc>
          <w:tcPr>
            <w:tcW w:w="1717" w:type="dxa"/>
            <w:vAlign w:val="bottom"/>
          </w:tcPr>
          <w:p w14:paraId="084856D4" w14:textId="2F8719A4" w:rsidR="00281E19" w:rsidRPr="001C0905" w:rsidRDefault="00281E19" w:rsidP="00983457">
            <w:pPr>
              <w:rPr>
                <w:rFonts w:ascii="Arial" w:hAnsi="Arial" w:cs="Arial"/>
                <w:sz w:val="22"/>
                <w:szCs w:val="22"/>
              </w:rPr>
            </w:pPr>
            <w:r w:rsidRPr="001C0905">
              <w:rPr>
                <w:rFonts w:ascii="Arial" w:hAnsi="Arial" w:cs="Arial"/>
                <w:sz w:val="22"/>
                <w:szCs w:val="22"/>
              </w:rPr>
              <w:t>Include</w:t>
            </w:r>
          </w:p>
        </w:tc>
        <w:tc>
          <w:tcPr>
            <w:tcW w:w="3254" w:type="dxa"/>
            <w:vAlign w:val="bottom"/>
          </w:tcPr>
          <w:p w14:paraId="5A37B9F0" w14:textId="6CEF876F" w:rsidR="00281E19" w:rsidRPr="001C0905" w:rsidRDefault="00281E19" w:rsidP="00983457">
            <w:pPr>
              <w:rPr>
                <w:rFonts w:ascii="Arial" w:hAnsi="Arial" w:cs="Arial"/>
                <w:sz w:val="22"/>
                <w:szCs w:val="22"/>
              </w:rPr>
            </w:pPr>
            <w:r w:rsidRPr="001C0905">
              <w:rPr>
                <w:rFonts w:ascii="Arial" w:hAnsi="Arial" w:cs="Arial"/>
                <w:sz w:val="22"/>
                <w:szCs w:val="22"/>
              </w:rPr>
              <w:t>1 per 30 days</w:t>
            </w:r>
          </w:p>
        </w:tc>
      </w:tr>
      <w:tr w:rsidR="00281E19" w:rsidRPr="001C0905" w14:paraId="3655B20D" w14:textId="77777777" w:rsidTr="00983457">
        <w:trPr>
          <w:trHeight w:val="367"/>
        </w:trPr>
        <w:tc>
          <w:tcPr>
            <w:tcW w:w="2621" w:type="dxa"/>
            <w:vAlign w:val="bottom"/>
          </w:tcPr>
          <w:p w14:paraId="491F6788" w14:textId="69B1BCB6" w:rsidR="00281E19" w:rsidRPr="001C0905" w:rsidRDefault="00281E19" w:rsidP="00983457">
            <w:pPr>
              <w:rPr>
                <w:rFonts w:ascii="Arial" w:hAnsi="Arial" w:cs="Arial"/>
                <w:sz w:val="22"/>
                <w:szCs w:val="22"/>
              </w:rPr>
            </w:pPr>
            <w:r w:rsidRPr="001C0905">
              <w:rPr>
                <w:rFonts w:ascii="Arial" w:hAnsi="Arial" w:cs="Arial"/>
                <w:sz w:val="22"/>
                <w:szCs w:val="22"/>
              </w:rPr>
              <w:t>Acute care SMR</w:t>
            </w:r>
          </w:p>
        </w:tc>
        <w:tc>
          <w:tcPr>
            <w:tcW w:w="1807" w:type="dxa"/>
            <w:vAlign w:val="bottom"/>
          </w:tcPr>
          <w:p w14:paraId="32159450" w14:textId="46091FE8" w:rsidR="00281E19" w:rsidRPr="001C0905" w:rsidRDefault="00281E19" w:rsidP="00983457">
            <w:pPr>
              <w:rPr>
                <w:rFonts w:ascii="Arial" w:hAnsi="Arial" w:cs="Arial"/>
                <w:sz w:val="22"/>
                <w:szCs w:val="22"/>
              </w:rPr>
            </w:pPr>
            <w:r w:rsidRPr="001C0905">
              <w:rPr>
                <w:rFonts w:ascii="Arial" w:hAnsi="Arial" w:cs="Arial"/>
                <w:sz w:val="22"/>
                <w:szCs w:val="22"/>
              </w:rPr>
              <w:t>Any</w:t>
            </w:r>
          </w:p>
        </w:tc>
        <w:tc>
          <w:tcPr>
            <w:tcW w:w="1717" w:type="dxa"/>
            <w:vAlign w:val="bottom"/>
          </w:tcPr>
          <w:p w14:paraId="54D3B634" w14:textId="6D5A08EE" w:rsidR="00281E19" w:rsidRPr="001C0905" w:rsidRDefault="00281E19" w:rsidP="00983457">
            <w:pPr>
              <w:rPr>
                <w:rFonts w:ascii="Arial" w:hAnsi="Arial" w:cs="Arial"/>
                <w:sz w:val="22"/>
                <w:szCs w:val="22"/>
              </w:rPr>
            </w:pPr>
            <w:r w:rsidRPr="001C0905">
              <w:rPr>
                <w:rFonts w:ascii="Arial" w:hAnsi="Arial" w:cs="Arial"/>
                <w:sz w:val="22"/>
                <w:szCs w:val="22"/>
              </w:rPr>
              <w:t>Exclude</w:t>
            </w:r>
          </w:p>
        </w:tc>
        <w:tc>
          <w:tcPr>
            <w:tcW w:w="3254" w:type="dxa"/>
            <w:vAlign w:val="bottom"/>
          </w:tcPr>
          <w:p w14:paraId="5901D503" w14:textId="14737A71" w:rsidR="00281E19" w:rsidRPr="001C0905" w:rsidRDefault="00281E19" w:rsidP="00983457">
            <w:pPr>
              <w:rPr>
                <w:rFonts w:ascii="Arial" w:hAnsi="Arial" w:cs="Arial"/>
                <w:sz w:val="22"/>
                <w:szCs w:val="22"/>
              </w:rPr>
            </w:pPr>
            <w:r w:rsidRPr="001C0905">
              <w:rPr>
                <w:rFonts w:ascii="Arial" w:hAnsi="Arial" w:cs="Arial"/>
                <w:sz w:val="22"/>
                <w:szCs w:val="22"/>
              </w:rPr>
              <w:t>All included</w:t>
            </w:r>
          </w:p>
        </w:tc>
      </w:tr>
      <w:tr w:rsidR="00281E19" w:rsidRPr="001C0905" w14:paraId="06909312" w14:textId="77777777" w:rsidTr="00983457">
        <w:trPr>
          <w:trHeight w:val="367"/>
        </w:trPr>
        <w:tc>
          <w:tcPr>
            <w:tcW w:w="2621" w:type="dxa"/>
            <w:vAlign w:val="bottom"/>
          </w:tcPr>
          <w:p w14:paraId="60A81912" w14:textId="0E2868DD" w:rsidR="00281E19" w:rsidRPr="001C0905" w:rsidRDefault="00281E19" w:rsidP="00983457">
            <w:pPr>
              <w:rPr>
                <w:rFonts w:ascii="Arial" w:hAnsi="Arial" w:cs="Arial"/>
                <w:sz w:val="22"/>
                <w:szCs w:val="22"/>
              </w:rPr>
            </w:pPr>
            <w:r w:rsidRPr="001C0905">
              <w:rPr>
                <w:rFonts w:ascii="Arial" w:hAnsi="Arial" w:cs="Arial"/>
                <w:sz w:val="22"/>
                <w:szCs w:val="22"/>
              </w:rPr>
              <w:t>ICU SMR-30</w:t>
            </w:r>
          </w:p>
        </w:tc>
        <w:tc>
          <w:tcPr>
            <w:tcW w:w="1807" w:type="dxa"/>
            <w:vAlign w:val="bottom"/>
          </w:tcPr>
          <w:p w14:paraId="2BD6B649" w14:textId="7113C9E0" w:rsidR="00281E19" w:rsidRPr="001C0905" w:rsidRDefault="00281E19" w:rsidP="00983457">
            <w:pPr>
              <w:rPr>
                <w:rFonts w:ascii="Arial" w:hAnsi="Arial" w:cs="Arial"/>
                <w:sz w:val="22"/>
                <w:szCs w:val="22"/>
              </w:rPr>
            </w:pPr>
            <w:r w:rsidRPr="001C0905">
              <w:rPr>
                <w:rFonts w:ascii="Arial" w:hAnsi="Arial" w:cs="Arial"/>
                <w:sz w:val="22"/>
                <w:szCs w:val="22"/>
              </w:rPr>
              <w:t>ICU only</w:t>
            </w:r>
          </w:p>
        </w:tc>
        <w:tc>
          <w:tcPr>
            <w:tcW w:w="1717" w:type="dxa"/>
            <w:vAlign w:val="bottom"/>
          </w:tcPr>
          <w:p w14:paraId="671BD3D3" w14:textId="55FCD57B" w:rsidR="00281E19" w:rsidRPr="001C0905" w:rsidRDefault="00281E19" w:rsidP="00983457">
            <w:pPr>
              <w:rPr>
                <w:rFonts w:ascii="Arial" w:hAnsi="Arial" w:cs="Arial"/>
                <w:sz w:val="22"/>
                <w:szCs w:val="22"/>
              </w:rPr>
            </w:pPr>
            <w:r w:rsidRPr="001C0905">
              <w:rPr>
                <w:rFonts w:ascii="Arial" w:hAnsi="Arial" w:cs="Arial"/>
                <w:sz w:val="22"/>
                <w:szCs w:val="22"/>
              </w:rPr>
              <w:t>Include</w:t>
            </w:r>
          </w:p>
        </w:tc>
        <w:tc>
          <w:tcPr>
            <w:tcW w:w="3254" w:type="dxa"/>
            <w:vAlign w:val="bottom"/>
          </w:tcPr>
          <w:p w14:paraId="319A4688" w14:textId="5F96AC71" w:rsidR="00281E19" w:rsidRPr="001C0905" w:rsidRDefault="00281E19" w:rsidP="00983457">
            <w:pPr>
              <w:rPr>
                <w:rFonts w:ascii="Arial" w:hAnsi="Arial" w:cs="Arial"/>
                <w:sz w:val="22"/>
                <w:szCs w:val="22"/>
              </w:rPr>
            </w:pPr>
            <w:r w:rsidRPr="001C0905">
              <w:rPr>
                <w:rFonts w:ascii="Arial" w:hAnsi="Arial" w:cs="Arial"/>
                <w:sz w:val="22"/>
                <w:szCs w:val="22"/>
              </w:rPr>
              <w:t>1 per 30 days</w:t>
            </w:r>
          </w:p>
        </w:tc>
      </w:tr>
      <w:tr w:rsidR="00281E19" w:rsidRPr="001C0905" w14:paraId="6A6155FB" w14:textId="77777777" w:rsidTr="00983457">
        <w:trPr>
          <w:trHeight w:val="393"/>
        </w:trPr>
        <w:tc>
          <w:tcPr>
            <w:tcW w:w="2621" w:type="dxa"/>
            <w:vAlign w:val="bottom"/>
          </w:tcPr>
          <w:p w14:paraId="4A252232" w14:textId="39038993" w:rsidR="00281E19" w:rsidRPr="001C0905" w:rsidRDefault="00281E19" w:rsidP="00983457">
            <w:pPr>
              <w:rPr>
                <w:rFonts w:ascii="Arial" w:hAnsi="Arial" w:cs="Arial"/>
                <w:sz w:val="22"/>
                <w:szCs w:val="22"/>
              </w:rPr>
            </w:pPr>
            <w:r w:rsidRPr="001C0905">
              <w:rPr>
                <w:rFonts w:ascii="Arial" w:hAnsi="Arial" w:cs="Arial"/>
                <w:sz w:val="22"/>
                <w:szCs w:val="22"/>
              </w:rPr>
              <w:t>ICU SMR</w:t>
            </w:r>
          </w:p>
        </w:tc>
        <w:tc>
          <w:tcPr>
            <w:tcW w:w="1807" w:type="dxa"/>
            <w:vAlign w:val="bottom"/>
          </w:tcPr>
          <w:p w14:paraId="61524F45" w14:textId="07DE40B4" w:rsidR="00281E19" w:rsidRPr="001C0905" w:rsidRDefault="00281E19" w:rsidP="00983457">
            <w:pPr>
              <w:rPr>
                <w:rFonts w:ascii="Arial" w:hAnsi="Arial" w:cs="Arial"/>
                <w:sz w:val="22"/>
                <w:szCs w:val="22"/>
              </w:rPr>
            </w:pPr>
            <w:r w:rsidRPr="001C0905">
              <w:rPr>
                <w:rFonts w:ascii="Arial" w:hAnsi="Arial" w:cs="Arial"/>
                <w:sz w:val="22"/>
                <w:szCs w:val="22"/>
              </w:rPr>
              <w:t>ICU only</w:t>
            </w:r>
          </w:p>
        </w:tc>
        <w:tc>
          <w:tcPr>
            <w:tcW w:w="1717" w:type="dxa"/>
            <w:vAlign w:val="bottom"/>
          </w:tcPr>
          <w:p w14:paraId="0D9DACFC" w14:textId="3C213746" w:rsidR="00281E19" w:rsidRPr="001C0905" w:rsidRDefault="00281E19" w:rsidP="00983457">
            <w:pPr>
              <w:rPr>
                <w:rFonts w:ascii="Arial" w:hAnsi="Arial" w:cs="Arial"/>
                <w:sz w:val="22"/>
                <w:szCs w:val="22"/>
              </w:rPr>
            </w:pPr>
            <w:r w:rsidRPr="001C0905">
              <w:rPr>
                <w:rFonts w:ascii="Arial" w:hAnsi="Arial" w:cs="Arial"/>
                <w:sz w:val="22"/>
                <w:szCs w:val="22"/>
              </w:rPr>
              <w:t>Exclude</w:t>
            </w:r>
          </w:p>
        </w:tc>
        <w:tc>
          <w:tcPr>
            <w:tcW w:w="3254" w:type="dxa"/>
            <w:vAlign w:val="bottom"/>
          </w:tcPr>
          <w:p w14:paraId="75020AB2" w14:textId="2B8FA400" w:rsidR="00281E19" w:rsidRPr="001C0905" w:rsidRDefault="00281E19" w:rsidP="00983457">
            <w:pPr>
              <w:rPr>
                <w:rFonts w:ascii="Arial" w:hAnsi="Arial" w:cs="Arial"/>
                <w:sz w:val="22"/>
                <w:szCs w:val="22"/>
              </w:rPr>
            </w:pPr>
            <w:r w:rsidRPr="001C0905">
              <w:rPr>
                <w:rFonts w:ascii="Arial" w:hAnsi="Arial" w:cs="Arial"/>
                <w:sz w:val="22"/>
                <w:szCs w:val="22"/>
              </w:rPr>
              <w:t>All included</w:t>
            </w:r>
          </w:p>
        </w:tc>
      </w:tr>
    </w:tbl>
    <w:p w14:paraId="12243D58" w14:textId="77777777" w:rsidR="007C031C" w:rsidRPr="001C0905" w:rsidRDefault="007C031C" w:rsidP="00C52C9D">
      <w:pPr>
        <w:rPr>
          <w:rFonts w:ascii="Arial" w:hAnsi="Arial" w:cs="Arial"/>
          <w:sz w:val="22"/>
          <w:szCs w:val="22"/>
        </w:rPr>
      </w:pPr>
    </w:p>
    <w:p w14:paraId="51071CCE" w14:textId="77777777" w:rsidR="007C031C" w:rsidRPr="001C0905" w:rsidRDefault="007C031C" w:rsidP="00C52C9D">
      <w:pPr>
        <w:rPr>
          <w:rFonts w:ascii="Arial" w:hAnsi="Arial" w:cs="Arial"/>
          <w:sz w:val="22"/>
          <w:szCs w:val="22"/>
        </w:rPr>
      </w:pPr>
    </w:p>
    <w:p w14:paraId="08482D58" w14:textId="5697A707" w:rsidR="00197CC4" w:rsidRPr="001C0905" w:rsidRDefault="00197CC4">
      <w:pPr>
        <w:rPr>
          <w:rFonts w:ascii="Arial" w:hAnsi="Arial" w:cs="Arial"/>
          <w:sz w:val="22"/>
          <w:szCs w:val="22"/>
        </w:rPr>
      </w:pPr>
      <w:r w:rsidRPr="001C0905">
        <w:rPr>
          <w:rFonts w:ascii="Arial" w:hAnsi="Arial" w:cs="Arial"/>
          <w:sz w:val="22"/>
          <w:szCs w:val="22"/>
        </w:rPr>
        <w:br w:type="page"/>
      </w:r>
    </w:p>
    <w:tbl>
      <w:tblPr>
        <w:tblStyle w:val="TableGrid"/>
        <w:tblW w:w="10380" w:type="dxa"/>
        <w:tblInd w:w="-540" w:type="dxa"/>
        <w:tblLook w:val="04A0" w:firstRow="1" w:lastRow="0" w:firstColumn="1" w:lastColumn="0" w:noHBand="0" w:noVBand="1"/>
      </w:tblPr>
      <w:tblGrid>
        <w:gridCol w:w="1477"/>
        <w:gridCol w:w="4697"/>
        <w:gridCol w:w="4206"/>
      </w:tblGrid>
      <w:tr w:rsidR="004C77D2" w:rsidRPr="001C0905" w14:paraId="526E5D9C" w14:textId="79620392" w:rsidTr="00C515B0">
        <w:trPr>
          <w:trHeight w:val="316"/>
        </w:trPr>
        <w:tc>
          <w:tcPr>
            <w:tcW w:w="10380" w:type="dxa"/>
            <w:gridSpan w:val="3"/>
            <w:tcBorders>
              <w:top w:val="nil"/>
              <w:left w:val="nil"/>
              <w:bottom w:val="single" w:sz="4" w:space="0" w:color="auto"/>
              <w:right w:val="nil"/>
            </w:tcBorders>
          </w:tcPr>
          <w:p w14:paraId="402FE8A8" w14:textId="691B30AC" w:rsidR="004C77D2" w:rsidRPr="001C0905" w:rsidRDefault="00F30A67">
            <w:pPr>
              <w:rPr>
                <w:rFonts w:ascii="Arial" w:hAnsi="Arial" w:cs="Arial"/>
                <w:b/>
                <w:bCs/>
                <w:sz w:val="22"/>
                <w:szCs w:val="22"/>
              </w:rPr>
            </w:pPr>
            <w:r w:rsidRPr="001C0905">
              <w:rPr>
                <w:rFonts w:ascii="Arial" w:hAnsi="Arial" w:cs="Arial"/>
                <w:b/>
                <w:bCs/>
                <w:sz w:val="22"/>
                <w:szCs w:val="22"/>
              </w:rPr>
              <w:lastRenderedPageBreak/>
              <w:t xml:space="preserve">Supplemental </w:t>
            </w:r>
            <w:r w:rsidR="004C77D2" w:rsidRPr="001C0905">
              <w:rPr>
                <w:rFonts w:ascii="Arial" w:hAnsi="Arial" w:cs="Arial"/>
                <w:b/>
                <w:bCs/>
                <w:sz w:val="22"/>
                <w:szCs w:val="22"/>
              </w:rPr>
              <w:t xml:space="preserve">Table 2: </w:t>
            </w:r>
            <w:r w:rsidR="004C77D2" w:rsidRPr="001C0905">
              <w:rPr>
                <w:rFonts w:ascii="Arial" w:hAnsi="Arial" w:cs="Arial"/>
                <w:sz w:val="22"/>
                <w:szCs w:val="22"/>
              </w:rPr>
              <w:t>Recent Updates to the VA’s SMR models</w:t>
            </w:r>
          </w:p>
        </w:tc>
      </w:tr>
      <w:tr w:rsidR="00995F0E" w:rsidRPr="001C0905" w14:paraId="28A07EE2" w14:textId="08FD4F2C" w:rsidTr="00C515B0">
        <w:trPr>
          <w:trHeight w:val="316"/>
        </w:trPr>
        <w:tc>
          <w:tcPr>
            <w:tcW w:w="1477" w:type="dxa"/>
            <w:tcBorders>
              <w:top w:val="single" w:sz="4" w:space="0" w:color="auto"/>
            </w:tcBorders>
            <w:shd w:val="clear" w:color="auto" w:fill="D9D9D9" w:themeFill="background1" w:themeFillShade="D9"/>
          </w:tcPr>
          <w:p w14:paraId="6F0A084E" w14:textId="467DDEC7" w:rsidR="00995F0E" w:rsidRPr="001C0905" w:rsidRDefault="00995F0E">
            <w:pPr>
              <w:rPr>
                <w:rFonts w:ascii="Arial" w:hAnsi="Arial" w:cs="Arial"/>
                <w:sz w:val="22"/>
                <w:szCs w:val="22"/>
              </w:rPr>
            </w:pPr>
            <w:r w:rsidRPr="001C0905">
              <w:rPr>
                <w:rFonts w:ascii="Arial" w:hAnsi="Arial" w:cs="Arial"/>
                <w:sz w:val="22"/>
                <w:szCs w:val="22"/>
              </w:rPr>
              <w:t>Year</w:t>
            </w:r>
          </w:p>
        </w:tc>
        <w:tc>
          <w:tcPr>
            <w:tcW w:w="4697" w:type="dxa"/>
            <w:tcBorders>
              <w:top w:val="single" w:sz="4" w:space="0" w:color="auto"/>
            </w:tcBorders>
            <w:shd w:val="clear" w:color="auto" w:fill="D9D9D9" w:themeFill="background1" w:themeFillShade="D9"/>
          </w:tcPr>
          <w:p w14:paraId="6EED81FB" w14:textId="1471D674" w:rsidR="00995F0E" w:rsidRPr="001C0905" w:rsidRDefault="00995F0E">
            <w:pPr>
              <w:rPr>
                <w:rFonts w:ascii="Arial" w:hAnsi="Arial" w:cs="Arial"/>
                <w:sz w:val="22"/>
                <w:szCs w:val="22"/>
              </w:rPr>
            </w:pPr>
            <w:r w:rsidRPr="001C0905">
              <w:rPr>
                <w:rFonts w:ascii="Arial" w:hAnsi="Arial" w:cs="Arial"/>
                <w:sz w:val="22"/>
                <w:szCs w:val="22"/>
              </w:rPr>
              <w:t>Update</w:t>
            </w:r>
          </w:p>
        </w:tc>
        <w:tc>
          <w:tcPr>
            <w:tcW w:w="4205" w:type="dxa"/>
            <w:tcBorders>
              <w:top w:val="single" w:sz="4" w:space="0" w:color="auto"/>
            </w:tcBorders>
            <w:shd w:val="clear" w:color="auto" w:fill="D9D9D9" w:themeFill="background1" w:themeFillShade="D9"/>
          </w:tcPr>
          <w:p w14:paraId="78D3122A" w14:textId="2F3F6806" w:rsidR="00995F0E" w:rsidRPr="001C0905" w:rsidRDefault="00995F0E">
            <w:pPr>
              <w:rPr>
                <w:rFonts w:ascii="Arial" w:hAnsi="Arial" w:cs="Arial"/>
                <w:sz w:val="22"/>
                <w:szCs w:val="22"/>
              </w:rPr>
            </w:pPr>
            <w:r w:rsidRPr="001C0905">
              <w:rPr>
                <w:rFonts w:ascii="Arial" w:hAnsi="Arial" w:cs="Arial"/>
                <w:sz w:val="22"/>
                <w:szCs w:val="22"/>
              </w:rPr>
              <w:t>Rationale</w:t>
            </w:r>
          </w:p>
        </w:tc>
      </w:tr>
      <w:tr w:rsidR="00995F0E" w:rsidRPr="001C0905" w14:paraId="21A1B817" w14:textId="2FC3A91B" w:rsidTr="00C515B0">
        <w:trPr>
          <w:trHeight w:val="791"/>
        </w:trPr>
        <w:tc>
          <w:tcPr>
            <w:tcW w:w="1477" w:type="dxa"/>
            <w:vAlign w:val="center"/>
          </w:tcPr>
          <w:p w14:paraId="3374D8DE" w14:textId="0F32C093" w:rsidR="00995F0E" w:rsidRPr="001C0905" w:rsidRDefault="00995F0E" w:rsidP="004C77D2">
            <w:pPr>
              <w:rPr>
                <w:rFonts w:ascii="Arial" w:hAnsi="Arial" w:cs="Arial"/>
                <w:sz w:val="22"/>
                <w:szCs w:val="22"/>
              </w:rPr>
            </w:pPr>
            <w:r w:rsidRPr="001C0905">
              <w:rPr>
                <w:rFonts w:ascii="Arial" w:hAnsi="Arial" w:cs="Arial"/>
                <w:sz w:val="22"/>
                <w:szCs w:val="22"/>
              </w:rPr>
              <w:t>2015-2016</w:t>
            </w:r>
          </w:p>
        </w:tc>
        <w:tc>
          <w:tcPr>
            <w:tcW w:w="4697" w:type="dxa"/>
            <w:vAlign w:val="center"/>
          </w:tcPr>
          <w:p w14:paraId="24B07C6A" w14:textId="176CFB52" w:rsidR="00995F0E" w:rsidRPr="001C0905" w:rsidRDefault="00995F0E" w:rsidP="004C77D2">
            <w:pPr>
              <w:rPr>
                <w:rFonts w:ascii="Arial" w:hAnsi="Arial" w:cs="Arial"/>
                <w:sz w:val="22"/>
                <w:szCs w:val="22"/>
              </w:rPr>
            </w:pPr>
            <w:r w:rsidRPr="001C0905">
              <w:rPr>
                <w:rFonts w:ascii="Arial" w:hAnsi="Arial" w:cs="Arial"/>
                <w:sz w:val="22"/>
                <w:szCs w:val="22"/>
              </w:rPr>
              <w:t>Diagnosis groupings updated to include ICD10 codes.</w:t>
            </w:r>
          </w:p>
        </w:tc>
        <w:tc>
          <w:tcPr>
            <w:tcW w:w="4205" w:type="dxa"/>
            <w:vAlign w:val="center"/>
          </w:tcPr>
          <w:p w14:paraId="003B32F9" w14:textId="526BEEC3" w:rsidR="00995F0E" w:rsidRPr="001C0905" w:rsidRDefault="00995F0E" w:rsidP="004C77D2">
            <w:pPr>
              <w:rPr>
                <w:rFonts w:ascii="Arial" w:hAnsi="Arial" w:cs="Arial"/>
                <w:sz w:val="22"/>
                <w:szCs w:val="22"/>
              </w:rPr>
            </w:pPr>
            <w:r w:rsidRPr="001C0905">
              <w:rPr>
                <w:rFonts w:ascii="Arial" w:hAnsi="Arial" w:cs="Arial"/>
                <w:sz w:val="22"/>
                <w:szCs w:val="22"/>
              </w:rPr>
              <w:t>National conversion from ICD9 to ICD10 diagnosis coding.</w:t>
            </w:r>
          </w:p>
        </w:tc>
      </w:tr>
      <w:tr w:rsidR="004C77D2" w:rsidRPr="001C0905" w14:paraId="7AD151A1" w14:textId="77777777" w:rsidTr="00C515B0">
        <w:trPr>
          <w:trHeight w:val="632"/>
        </w:trPr>
        <w:tc>
          <w:tcPr>
            <w:tcW w:w="1477" w:type="dxa"/>
            <w:vAlign w:val="center"/>
          </w:tcPr>
          <w:p w14:paraId="525AABEF" w14:textId="1B3E4D30" w:rsidR="004C77D2" w:rsidRPr="001C0905" w:rsidRDefault="004C77D2" w:rsidP="004C77D2">
            <w:pPr>
              <w:rPr>
                <w:rFonts w:ascii="Arial" w:hAnsi="Arial" w:cs="Arial"/>
                <w:sz w:val="22"/>
                <w:szCs w:val="22"/>
              </w:rPr>
            </w:pPr>
            <w:r w:rsidRPr="001C0905">
              <w:rPr>
                <w:rFonts w:ascii="Arial" w:hAnsi="Arial" w:cs="Arial"/>
                <w:sz w:val="22"/>
                <w:szCs w:val="22"/>
              </w:rPr>
              <w:t>2018</w:t>
            </w:r>
          </w:p>
        </w:tc>
        <w:tc>
          <w:tcPr>
            <w:tcW w:w="4697" w:type="dxa"/>
            <w:vAlign w:val="center"/>
          </w:tcPr>
          <w:p w14:paraId="7B82CDA2" w14:textId="0EF8D874" w:rsidR="004C77D2" w:rsidRPr="001C0905" w:rsidRDefault="004C77D2" w:rsidP="004C77D2">
            <w:pPr>
              <w:rPr>
                <w:rFonts w:ascii="Arial" w:hAnsi="Arial" w:cs="Arial"/>
                <w:sz w:val="22"/>
                <w:szCs w:val="22"/>
              </w:rPr>
            </w:pPr>
            <w:r w:rsidRPr="001C0905">
              <w:rPr>
                <w:rFonts w:ascii="Arial" w:hAnsi="Arial" w:cs="Arial"/>
                <w:sz w:val="22"/>
                <w:szCs w:val="22"/>
              </w:rPr>
              <w:t>Hospice care definition updated to include CPT codes.</w:t>
            </w:r>
          </w:p>
        </w:tc>
        <w:tc>
          <w:tcPr>
            <w:tcW w:w="4205" w:type="dxa"/>
            <w:vAlign w:val="center"/>
          </w:tcPr>
          <w:p w14:paraId="6417A993" w14:textId="4CD995F6" w:rsidR="004C77D2" w:rsidRPr="001C0905" w:rsidRDefault="004C77D2" w:rsidP="004C77D2">
            <w:pPr>
              <w:rPr>
                <w:rFonts w:ascii="Arial" w:hAnsi="Arial" w:cs="Arial"/>
                <w:sz w:val="22"/>
                <w:szCs w:val="22"/>
              </w:rPr>
            </w:pPr>
            <w:r w:rsidRPr="001C0905">
              <w:rPr>
                <w:rFonts w:ascii="Arial" w:hAnsi="Arial" w:cs="Arial"/>
                <w:sz w:val="22"/>
                <w:szCs w:val="22"/>
              </w:rPr>
              <w:t>Allows more complete identification of hospice care.</w:t>
            </w:r>
          </w:p>
        </w:tc>
      </w:tr>
      <w:tr w:rsidR="004C77D2" w:rsidRPr="001C0905" w14:paraId="4268F1CB" w14:textId="77777777" w:rsidTr="00C515B0">
        <w:trPr>
          <w:trHeight w:val="929"/>
        </w:trPr>
        <w:tc>
          <w:tcPr>
            <w:tcW w:w="1477" w:type="dxa"/>
            <w:vAlign w:val="center"/>
          </w:tcPr>
          <w:p w14:paraId="65B0F4A4" w14:textId="2A2DB10C" w:rsidR="004C77D2" w:rsidRPr="001C0905" w:rsidRDefault="004C77D2" w:rsidP="004C77D2">
            <w:pPr>
              <w:rPr>
                <w:rFonts w:ascii="Arial" w:hAnsi="Arial" w:cs="Arial"/>
                <w:sz w:val="22"/>
                <w:szCs w:val="22"/>
              </w:rPr>
            </w:pPr>
            <w:r w:rsidRPr="001C0905">
              <w:rPr>
                <w:rFonts w:ascii="Arial" w:hAnsi="Arial" w:cs="Arial"/>
                <w:sz w:val="22"/>
                <w:szCs w:val="22"/>
              </w:rPr>
              <w:t>2018</w:t>
            </w:r>
          </w:p>
        </w:tc>
        <w:tc>
          <w:tcPr>
            <w:tcW w:w="4697" w:type="dxa"/>
            <w:vAlign w:val="center"/>
          </w:tcPr>
          <w:p w14:paraId="50A6330F" w14:textId="47108792" w:rsidR="004C77D2" w:rsidRPr="001C0905" w:rsidRDefault="004C77D2" w:rsidP="004C77D2">
            <w:pPr>
              <w:rPr>
                <w:rFonts w:ascii="Arial" w:hAnsi="Arial" w:cs="Arial"/>
                <w:sz w:val="22"/>
                <w:szCs w:val="22"/>
              </w:rPr>
            </w:pPr>
            <w:r w:rsidRPr="001C0905">
              <w:rPr>
                <w:rFonts w:ascii="Arial" w:hAnsi="Arial" w:cs="Arial"/>
                <w:sz w:val="22"/>
                <w:szCs w:val="22"/>
              </w:rPr>
              <w:t>Updated process for identifying ICU patients based on treating specialty rather than bed location.</w:t>
            </w:r>
          </w:p>
        </w:tc>
        <w:tc>
          <w:tcPr>
            <w:tcW w:w="4205" w:type="dxa"/>
            <w:vAlign w:val="center"/>
          </w:tcPr>
          <w:p w14:paraId="1301AD7B" w14:textId="4BF63E57" w:rsidR="004C77D2" w:rsidRPr="001C0905" w:rsidRDefault="004C77D2" w:rsidP="004C77D2">
            <w:pPr>
              <w:rPr>
                <w:rFonts w:ascii="Arial" w:hAnsi="Arial" w:cs="Arial"/>
                <w:sz w:val="22"/>
                <w:szCs w:val="22"/>
              </w:rPr>
            </w:pPr>
            <w:r w:rsidRPr="001C0905">
              <w:rPr>
                <w:rFonts w:ascii="Arial" w:hAnsi="Arial" w:cs="Arial"/>
                <w:sz w:val="22"/>
                <w:szCs w:val="22"/>
              </w:rPr>
              <w:t>Allows more accurate identification of ICU level of care.</w:t>
            </w:r>
          </w:p>
        </w:tc>
      </w:tr>
      <w:tr w:rsidR="00C515B0" w:rsidRPr="001C0905" w14:paraId="724DC6EC" w14:textId="77777777" w:rsidTr="00C515B0">
        <w:trPr>
          <w:trHeight w:val="1245"/>
        </w:trPr>
        <w:tc>
          <w:tcPr>
            <w:tcW w:w="1477" w:type="dxa"/>
            <w:vAlign w:val="center"/>
          </w:tcPr>
          <w:p w14:paraId="04C5EF3A" w14:textId="793A8DF2" w:rsidR="00C515B0" w:rsidRPr="001C0905" w:rsidRDefault="00C515B0" w:rsidP="00C515B0">
            <w:pPr>
              <w:rPr>
                <w:rFonts w:ascii="Arial" w:hAnsi="Arial" w:cs="Arial"/>
                <w:sz w:val="22"/>
                <w:szCs w:val="22"/>
              </w:rPr>
            </w:pPr>
            <w:r w:rsidRPr="001C0905">
              <w:rPr>
                <w:rFonts w:ascii="Arial" w:hAnsi="Arial" w:cs="Arial"/>
                <w:sz w:val="22"/>
                <w:szCs w:val="22"/>
              </w:rPr>
              <w:t>2018</w:t>
            </w:r>
          </w:p>
        </w:tc>
        <w:tc>
          <w:tcPr>
            <w:tcW w:w="4697" w:type="dxa"/>
            <w:vAlign w:val="center"/>
          </w:tcPr>
          <w:p w14:paraId="387741BD" w14:textId="56648582" w:rsidR="00C515B0" w:rsidRPr="001C0905" w:rsidRDefault="00C515B0" w:rsidP="00C515B0">
            <w:pPr>
              <w:rPr>
                <w:rFonts w:ascii="Arial" w:hAnsi="Arial" w:cs="Arial"/>
                <w:sz w:val="22"/>
                <w:szCs w:val="22"/>
              </w:rPr>
            </w:pPr>
            <w:r w:rsidRPr="001C0905">
              <w:rPr>
                <w:rFonts w:ascii="Arial" w:hAnsi="Arial" w:cs="Arial"/>
                <w:sz w:val="22"/>
                <w:szCs w:val="22"/>
              </w:rPr>
              <w:t>Laboratory values converted from continuous splined variables to categorical variables.</w:t>
            </w:r>
          </w:p>
        </w:tc>
        <w:tc>
          <w:tcPr>
            <w:tcW w:w="4205" w:type="dxa"/>
            <w:vAlign w:val="center"/>
          </w:tcPr>
          <w:p w14:paraId="5221B5F1" w14:textId="6962AB29" w:rsidR="00C515B0" w:rsidRPr="001C0905" w:rsidRDefault="00C515B0" w:rsidP="00C515B0">
            <w:pPr>
              <w:rPr>
                <w:rFonts w:ascii="Arial" w:hAnsi="Arial" w:cs="Arial"/>
                <w:sz w:val="22"/>
                <w:szCs w:val="22"/>
              </w:rPr>
            </w:pPr>
            <w:r w:rsidRPr="001C0905">
              <w:rPr>
                <w:rFonts w:ascii="Arial" w:hAnsi="Arial" w:cs="Arial"/>
                <w:sz w:val="22"/>
                <w:szCs w:val="22"/>
              </w:rPr>
              <w:t>Allows for more intuitive interpretation of model coefficients.</w:t>
            </w:r>
          </w:p>
        </w:tc>
      </w:tr>
      <w:tr w:rsidR="00C515B0" w:rsidRPr="001C0905" w14:paraId="6486B156" w14:textId="7A1F3CD7" w:rsidTr="00C515B0">
        <w:trPr>
          <w:trHeight w:val="1245"/>
        </w:trPr>
        <w:tc>
          <w:tcPr>
            <w:tcW w:w="1477" w:type="dxa"/>
            <w:vAlign w:val="center"/>
          </w:tcPr>
          <w:p w14:paraId="54200C11" w14:textId="45E8AC58" w:rsidR="00C515B0" w:rsidRPr="001C0905" w:rsidRDefault="00C515B0" w:rsidP="00C515B0">
            <w:pPr>
              <w:rPr>
                <w:rFonts w:ascii="Arial" w:hAnsi="Arial" w:cs="Arial"/>
                <w:sz w:val="22"/>
                <w:szCs w:val="22"/>
              </w:rPr>
            </w:pPr>
            <w:r w:rsidRPr="001C0905">
              <w:rPr>
                <w:rFonts w:ascii="Arial" w:hAnsi="Arial" w:cs="Arial"/>
                <w:sz w:val="22"/>
                <w:szCs w:val="22"/>
              </w:rPr>
              <w:t>2019</w:t>
            </w:r>
          </w:p>
        </w:tc>
        <w:tc>
          <w:tcPr>
            <w:tcW w:w="4697" w:type="dxa"/>
            <w:vAlign w:val="center"/>
          </w:tcPr>
          <w:p w14:paraId="6C7BCD7A" w14:textId="533CE232" w:rsidR="00C515B0" w:rsidRPr="001C0905" w:rsidRDefault="00C515B0" w:rsidP="00C515B0">
            <w:pPr>
              <w:rPr>
                <w:rFonts w:ascii="Arial" w:hAnsi="Arial" w:cs="Arial"/>
                <w:sz w:val="22"/>
                <w:szCs w:val="22"/>
              </w:rPr>
            </w:pPr>
            <w:r w:rsidRPr="001C0905">
              <w:rPr>
                <w:rFonts w:ascii="Arial" w:hAnsi="Arial" w:cs="Arial"/>
                <w:sz w:val="22"/>
                <w:szCs w:val="22"/>
              </w:rPr>
              <w:t xml:space="preserve">Converted from original diagnoses groupings to new diagnosis groupings based on aggregated HCUP CCSR groups. </w:t>
            </w:r>
          </w:p>
        </w:tc>
        <w:tc>
          <w:tcPr>
            <w:tcW w:w="4205" w:type="dxa"/>
            <w:vAlign w:val="center"/>
          </w:tcPr>
          <w:p w14:paraId="1B6E01C4" w14:textId="1E798D2F" w:rsidR="00C515B0" w:rsidRPr="001C0905" w:rsidRDefault="00C515B0" w:rsidP="00C515B0">
            <w:pPr>
              <w:rPr>
                <w:rFonts w:ascii="Arial" w:hAnsi="Arial" w:cs="Arial"/>
                <w:sz w:val="22"/>
                <w:szCs w:val="22"/>
              </w:rPr>
            </w:pPr>
            <w:r w:rsidRPr="001C0905">
              <w:rPr>
                <w:rFonts w:ascii="Arial" w:hAnsi="Arial" w:cs="Arial"/>
                <w:sz w:val="22"/>
                <w:szCs w:val="22"/>
              </w:rPr>
              <w:t xml:space="preserve">The diagnosis groupings facilitate the assignment of any new ICD10 codes to a diagnosis group (via the HCUP CCSR group). </w:t>
            </w:r>
          </w:p>
        </w:tc>
      </w:tr>
      <w:tr w:rsidR="00C515B0" w:rsidRPr="001C0905" w14:paraId="3BBB06E1" w14:textId="46C13726" w:rsidTr="00C515B0">
        <w:trPr>
          <w:trHeight w:val="1245"/>
        </w:trPr>
        <w:tc>
          <w:tcPr>
            <w:tcW w:w="1477" w:type="dxa"/>
            <w:vAlign w:val="center"/>
          </w:tcPr>
          <w:p w14:paraId="598BCF98" w14:textId="7E03101E" w:rsidR="00C515B0" w:rsidRPr="001C0905" w:rsidRDefault="00C515B0" w:rsidP="00C515B0">
            <w:pPr>
              <w:rPr>
                <w:rFonts w:ascii="Arial" w:hAnsi="Arial" w:cs="Arial"/>
                <w:sz w:val="22"/>
                <w:szCs w:val="22"/>
              </w:rPr>
            </w:pPr>
            <w:r w:rsidRPr="001C0905">
              <w:rPr>
                <w:rFonts w:ascii="Arial" w:hAnsi="Arial" w:cs="Arial"/>
                <w:sz w:val="22"/>
                <w:szCs w:val="22"/>
              </w:rPr>
              <w:t>Annually</w:t>
            </w:r>
          </w:p>
        </w:tc>
        <w:tc>
          <w:tcPr>
            <w:tcW w:w="4697" w:type="dxa"/>
            <w:vAlign w:val="center"/>
          </w:tcPr>
          <w:p w14:paraId="63A7E9A3" w14:textId="0A799067" w:rsidR="00C515B0" w:rsidRPr="001C0905" w:rsidRDefault="00C515B0" w:rsidP="00C515B0">
            <w:pPr>
              <w:rPr>
                <w:rFonts w:ascii="Arial" w:hAnsi="Arial" w:cs="Arial"/>
                <w:sz w:val="22"/>
                <w:szCs w:val="22"/>
              </w:rPr>
            </w:pPr>
            <w:r w:rsidRPr="001C0905">
              <w:rPr>
                <w:rFonts w:ascii="Arial" w:hAnsi="Arial" w:cs="Arial"/>
                <w:sz w:val="22"/>
                <w:szCs w:val="22"/>
              </w:rPr>
              <w:t>Diagnoses of AMI, COPD, pneumonia, CHF, and stroke updated to align with CMS definitions.</w:t>
            </w:r>
          </w:p>
        </w:tc>
        <w:tc>
          <w:tcPr>
            <w:tcW w:w="4205" w:type="dxa"/>
            <w:vAlign w:val="center"/>
          </w:tcPr>
          <w:p w14:paraId="7D6D78C7" w14:textId="1692FFF3" w:rsidR="00C515B0" w:rsidRPr="001C0905" w:rsidRDefault="00C515B0" w:rsidP="00C515B0">
            <w:pPr>
              <w:rPr>
                <w:rFonts w:ascii="Arial" w:hAnsi="Arial" w:cs="Arial"/>
                <w:sz w:val="22"/>
                <w:szCs w:val="22"/>
              </w:rPr>
            </w:pPr>
            <w:r w:rsidRPr="001C0905">
              <w:rPr>
                <w:rFonts w:ascii="Arial" w:hAnsi="Arial" w:cs="Arial"/>
                <w:sz w:val="22"/>
                <w:szCs w:val="22"/>
              </w:rPr>
              <w:t>Ensures harmonization with CMS definitions.</w:t>
            </w:r>
          </w:p>
        </w:tc>
      </w:tr>
    </w:tbl>
    <w:p w14:paraId="18336D1A" w14:textId="4C757725" w:rsidR="00983457" w:rsidRPr="001C0905" w:rsidRDefault="00995F0E">
      <w:pPr>
        <w:rPr>
          <w:rFonts w:ascii="Arial" w:hAnsi="Arial" w:cs="Arial"/>
          <w:b/>
          <w:bCs/>
          <w:sz w:val="22"/>
          <w:szCs w:val="22"/>
        </w:rPr>
      </w:pPr>
      <w:r w:rsidRPr="001C0905">
        <w:rPr>
          <w:rFonts w:ascii="Arial" w:hAnsi="Arial" w:cs="Arial"/>
          <w:b/>
          <w:bCs/>
          <w:sz w:val="22"/>
          <w:szCs w:val="22"/>
        </w:rPr>
        <w:br w:type="page"/>
      </w:r>
    </w:p>
    <w:tbl>
      <w:tblPr>
        <w:tblStyle w:val="TableGrid"/>
        <w:tblW w:w="10170" w:type="dxa"/>
        <w:jc w:val="center"/>
        <w:tblLook w:val="04A0" w:firstRow="1" w:lastRow="0" w:firstColumn="1" w:lastColumn="0" w:noHBand="0" w:noVBand="1"/>
      </w:tblPr>
      <w:tblGrid>
        <w:gridCol w:w="6210"/>
        <w:gridCol w:w="2160"/>
        <w:gridCol w:w="1800"/>
      </w:tblGrid>
      <w:tr w:rsidR="00197CC4" w:rsidRPr="001C0905" w14:paraId="4678610C" w14:textId="77777777" w:rsidTr="001C0905">
        <w:trPr>
          <w:jc w:val="center"/>
        </w:trPr>
        <w:tc>
          <w:tcPr>
            <w:tcW w:w="10170" w:type="dxa"/>
            <w:gridSpan w:val="3"/>
            <w:tcBorders>
              <w:top w:val="nil"/>
              <w:left w:val="nil"/>
              <w:right w:val="nil"/>
            </w:tcBorders>
          </w:tcPr>
          <w:p w14:paraId="7E2AAE94" w14:textId="75D3DDC2" w:rsidR="00197CC4" w:rsidRPr="001C0905" w:rsidRDefault="00F30A67" w:rsidP="00760A8F">
            <w:pPr>
              <w:rPr>
                <w:rFonts w:ascii="Arial" w:hAnsi="Arial" w:cs="Arial"/>
                <w:sz w:val="22"/>
                <w:szCs w:val="22"/>
              </w:rPr>
            </w:pPr>
            <w:r w:rsidRPr="001C0905">
              <w:rPr>
                <w:rFonts w:ascii="Arial" w:hAnsi="Arial" w:cs="Arial"/>
                <w:b/>
                <w:bCs/>
                <w:sz w:val="22"/>
                <w:szCs w:val="22"/>
              </w:rPr>
              <w:lastRenderedPageBreak/>
              <w:t xml:space="preserve">Supplemental </w:t>
            </w:r>
            <w:r w:rsidR="762E21CF" w:rsidRPr="001C0905">
              <w:rPr>
                <w:rFonts w:ascii="Arial" w:hAnsi="Arial" w:cs="Arial"/>
                <w:b/>
                <w:bCs/>
                <w:sz w:val="22"/>
                <w:szCs w:val="22"/>
              </w:rPr>
              <w:t xml:space="preserve">Table </w:t>
            </w:r>
            <w:r w:rsidR="15ACDC38" w:rsidRPr="001C0905">
              <w:rPr>
                <w:rFonts w:ascii="Arial" w:hAnsi="Arial" w:cs="Arial"/>
                <w:b/>
                <w:bCs/>
                <w:sz w:val="22"/>
                <w:szCs w:val="22"/>
              </w:rPr>
              <w:t>3</w:t>
            </w:r>
            <w:r w:rsidR="762E21CF" w:rsidRPr="001C0905">
              <w:rPr>
                <w:rFonts w:ascii="Arial" w:hAnsi="Arial" w:cs="Arial"/>
                <w:sz w:val="22"/>
                <w:szCs w:val="22"/>
              </w:rPr>
              <w:t xml:space="preserve">: Study Flow Diagram for SMR-30 Models.  </w:t>
            </w:r>
          </w:p>
        </w:tc>
      </w:tr>
      <w:tr w:rsidR="00197CC4" w:rsidRPr="001C0905" w14:paraId="5155E4C6" w14:textId="77777777" w:rsidTr="001C0905">
        <w:trPr>
          <w:jc w:val="center"/>
        </w:trPr>
        <w:tc>
          <w:tcPr>
            <w:tcW w:w="6210" w:type="dxa"/>
            <w:shd w:val="clear" w:color="auto" w:fill="D9D9D9" w:themeFill="background1" w:themeFillShade="D9"/>
          </w:tcPr>
          <w:p w14:paraId="132FD7D0" w14:textId="77777777" w:rsidR="00197CC4" w:rsidRPr="001C0905" w:rsidRDefault="00197CC4" w:rsidP="00760A8F">
            <w:pPr>
              <w:rPr>
                <w:rFonts w:ascii="Arial" w:hAnsi="Arial" w:cs="Arial"/>
                <w:sz w:val="22"/>
                <w:szCs w:val="22"/>
              </w:rPr>
            </w:pPr>
          </w:p>
        </w:tc>
        <w:tc>
          <w:tcPr>
            <w:tcW w:w="2160" w:type="dxa"/>
            <w:shd w:val="clear" w:color="auto" w:fill="D9D9D9" w:themeFill="background1" w:themeFillShade="D9"/>
          </w:tcPr>
          <w:p w14:paraId="297E3FB8" w14:textId="77777777" w:rsidR="003108F5" w:rsidRPr="001C0905" w:rsidRDefault="00197CC4" w:rsidP="00760A8F">
            <w:pPr>
              <w:rPr>
                <w:rFonts w:ascii="Arial" w:hAnsi="Arial" w:cs="Arial"/>
                <w:sz w:val="22"/>
                <w:szCs w:val="22"/>
              </w:rPr>
            </w:pPr>
            <w:r w:rsidRPr="001C0905">
              <w:rPr>
                <w:rFonts w:ascii="Arial" w:hAnsi="Arial" w:cs="Arial"/>
                <w:sz w:val="22"/>
                <w:szCs w:val="22"/>
              </w:rPr>
              <w:t xml:space="preserve">Acute Care </w:t>
            </w:r>
          </w:p>
          <w:p w14:paraId="423BC15A" w14:textId="77777777" w:rsidR="003108F5" w:rsidRPr="001C0905" w:rsidRDefault="00197CC4" w:rsidP="00760A8F">
            <w:pPr>
              <w:rPr>
                <w:rFonts w:ascii="Arial" w:hAnsi="Arial" w:cs="Arial"/>
                <w:sz w:val="22"/>
                <w:szCs w:val="22"/>
              </w:rPr>
            </w:pPr>
            <w:r w:rsidRPr="001C0905">
              <w:rPr>
                <w:rFonts w:ascii="Arial" w:hAnsi="Arial" w:cs="Arial"/>
                <w:sz w:val="22"/>
                <w:szCs w:val="22"/>
              </w:rPr>
              <w:t xml:space="preserve">SMR-30 </w:t>
            </w:r>
          </w:p>
          <w:p w14:paraId="2D7700DC" w14:textId="6B5F4DE2" w:rsidR="00197CC4" w:rsidRPr="001C0905" w:rsidRDefault="00197CC4" w:rsidP="00760A8F">
            <w:pPr>
              <w:rPr>
                <w:rFonts w:ascii="Arial" w:hAnsi="Arial" w:cs="Arial"/>
                <w:sz w:val="22"/>
                <w:szCs w:val="22"/>
              </w:rPr>
            </w:pPr>
            <w:r w:rsidRPr="001C0905">
              <w:rPr>
                <w:rFonts w:ascii="Arial" w:hAnsi="Arial" w:cs="Arial"/>
                <w:sz w:val="22"/>
                <w:szCs w:val="22"/>
              </w:rPr>
              <w:t>Model</w:t>
            </w:r>
          </w:p>
        </w:tc>
        <w:tc>
          <w:tcPr>
            <w:tcW w:w="1800" w:type="dxa"/>
            <w:shd w:val="clear" w:color="auto" w:fill="D9D9D9" w:themeFill="background1" w:themeFillShade="D9"/>
          </w:tcPr>
          <w:p w14:paraId="7A284CF5" w14:textId="77777777" w:rsidR="002B759E" w:rsidRPr="001C0905" w:rsidRDefault="00197CC4" w:rsidP="00760A8F">
            <w:pPr>
              <w:rPr>
                <w:rFonts w:ascii="Arial" w:hAnsi="Arial" w:cs="Arial"/>
                <w:sz w:val="22"/>
                <w:szCs w:val="22"/>
              </w:rPr>
            </w:pPr>
            <w:r w:rsidRPr="001C0905">
              <w:rPr>
                <w:rFonts w:ascii="Arial" w:hAnsi="Arial" w:cs="Arial"/>
                <w:sz w:val="22"/>
                <w:szCs w:val="22"/>
              </w:rPr>
              <w:t xml:space="preserve">ICU </w:t>
            </w:r>
          </w:p>
          <w:p w14:paraId="4968B789" w14:textId="19234C06" w:rsidR="00197CC4" w:rsidRPr="001C0905" w:rsidRDefault="00197CC4" w:rsidP="00760A8F">
            <w:pPr>
              <w:rPr>
                <w:rFonts w:ascii="Arial" w:hAnsi="Arial" w:cs="Arial"/>
                <w:sz w:val="22"/>
                <w:szCs w:val="22"/>
              </w:rPr>
            </w:pPr>
            <w:r w:rsidRPr="001C0905">
              <w:rPr>
                <w:rFonts w:ascii="Arial" w:hAnsi="Arial" w:cs="Arial"/>
                <w:sz w:val="22"/>
                <w:szCs w:val="22"/>
              </w:rPr>
              <w:t>SMR-30 Model</w:t>
            </w:r>
          </w:p>
        </w:tc>
      </w:tr>
      <w:tr w:rsidR="00197CC4" w:rsidRPr="001C0905" w14:paraId="672BE147" w14:textId="77777777" w:rsidTr="001C0905">
        <w:trPr>
          <w:jc w:val="center"/>
        </w:trPr>
        <w:tc>
          <w:tcPr>
            <w:tcW w:w="6210" w:type="dxa"/>
          </w:tcPr>
          <w:p w14:paraId="6736703F" w14:textId="77777777" w:rsidR="00197CC4" w:rsidRPr="001C0905" w:rsidRDefault="00197CC4" w:rsidP="00760A8F">
            <w:pPr>
              <w:rPr>
                <w:rFonts w:ascii="Arial" w:hAnsi="Arial" w:cs="Arial"/>
                <w:sz w:val="22"/>
                <w:szCs w:val="22"/>
              </w:rPr>
            </w:pPr>
            <w:r w:rsidRPr="001C0905">
              <w:rPr>
                <w:rFonts w:ascii="Arial" w:hAnsi="Arial" w:cs="Arial"/>
                <w:sz w:val="22"/>
                <w:szCs w:val="22"/>
              </w:rPr>
              <w:t>Total Inpatient Stays FY 2017-2019</w:t>
            </w:r>
          </w:p>
        </w:tc>
        <w:tc>
          <w:tcPr>
            <w:tcW w:w="2160" w:type="dxa"/>
          </w:tcPr>
          <w:p w14:paraId="2E7D0571" w14:textId="6671BCBF" w:rsidR="00197CC4" w:rsidRPr="001C0905" w:rsidRDefault="3F7809C8" w:rsidP="00760A8F">
            <w:pPr>
              <w:rPr>
                <w:rFonts w:ascii="Arial" w:hAnsi="Arial" w:cs="Arial"/>
                <w:sz w:val="22"/>
                <w:szCs w:val="22"/>
              </w:rPr>
            </w:pPr>
            <w:r w:rsidRPr="001C0905">
              <w:rPr>
                <w:rFonts w:ascii="Arial" w:hAnsi="Arial" w:cs="Arial"/>
                <w:sz w:val="22"/>
                <w:szCs w:val="22"/>
              </w:rPr>
              <w:t>1,996,645</w:t>
            </w:r>
          </w:p>
        </w:tc>
        <w:tc>
          <w:tcPr>
            <w:tcW w:w="1800" w:type="dxa"/>
          </w:tcPr>
          <w:p w14:paraId="0D4690C1" w14:textId="26EB3073" w:rsidR="00197CC4" w:rsidRPr="001C0905" w:rsidRDefault="0C05E255" w:rsidP="00760A8F">
            <w:pPr>
              <w:rPr>
                <w:rFonts w:ascii="Arial" w:hAnsi="Arial" w:cs="Arial"/>
                <w:sz w:val="22"/>
                <w:szCs w:val="22"/>
              </w:rPr>
            </w:pPr>
            <w:r w:rsidRPr="001C0905">
              <w:rPr>
                <w:rFonts w:ascii="Arial" w:hAnsi="Arial" w:cs="Arial"/>
                <w:sz w:val="22"/>
                <w:szCs w:val="22"/>
              </w:rPr>
              <w:t>239,661</w:t>
            </w:r>
          </w:p>
        </w:tc>
      </w:tr>
      <w:tr w:rsidR="00197CC4" w:rsidRPr="001C0905" w14:paraId="7CF7FA7E" w14:textId="77777777" w:rsidTr="001C0905">
        <w:trPr>
          <w:jc w:val="center"/>
        </w:trPr>
        <w:tc>
          <w:tcPr>
            <w:tcW w:w="6210" w:type="dxa"/>
          </w:tcPr>
          <w:p w14:paraId="196E3E3B" w14:textId="77777777" w:rsidR="00197CC4" w:rsidRPr="001C0905" w:rsidRDefault="00197CC4" w:rsidP="00760A8F">
            <w:pPr>
              <w:rPr>
                <w:rFonts w:ascii="Arial" w:hAnsi="Arial" w:cs="Arial"/>
                <w:sz w:val="22"/>
                <w:szCs w:val="22"/>
              </w:rPr>
            </w:pPr>
            <w:r w:rsidRPr="001C0905">
              <w:rPr>
                <w:rFonts w:ascii="Arial" w:hAnsi="Arial" w:cs="Arial"/>
                <w:sz w:val="22"/>
                <w:szCs w:val="22"/>
              </w:rPr>
              <w:t>Treating specialty is not nursing home, psychiatry, rehabilitation, observation, or hospice</w:t>
            </w:r>
          </w:p>
        </w:tc>
        <w:tc>
          <w:tcPr>
            <w:tcW w:w="2160" w:type="dxa"/>
          </w:tcPr>
          <w:p w14:paraId="35562451" w14:textId="0235019E" w:rsidR="00197CC4" w:rsidRPr="001C0905" w:rsidRDefault="6E621DDE" w:rsidP="00760A8F">
            <w:pPr>
              <w:rPr>
                <w:rFonts w:ascii="Arial" w:hAnsi="Arial" w:cs="Arial"/>
                <w:sz w:val="22"/>
                <w:szCs w:val="22"/>
              </w:rPr>
            </w:pPr>
            <w:r w:rsidRPr="001C0905">
              <w:rPr>
                <w:rFonts w:ascii="Arial" w:hAnsi="Arial" w:cs="Arial"/>
                <w:sz w:val="22"/>
                <w:szCs w:val="22"/>
              </w:rPr>
              <w:t>1,322,832</w:t>
            </w:r>
          </w:p>
        </w:tc>
        <w:tc>
          <w:tcPr>
            <w:tcW w:w="1800" w:type="dxa"/>
          </w:tcPr>
          <w:p w14:paraId="44BC0AD2" w14:textId="02BA4383" w:rsidR="00197CC4" w:rsidRPr="001C0905" w:rsidRDefault="74A9E4B8" w:rsidP="00760A8F">
            <w:pPr>
              <w:rPr>
                <w:rFonts w:ascii="Arial" w:hAnsi="Arial" w:cs="Arial"/>
                <w:sz w:val="22"/>
                <w:szCs w:val="22"/>
              </w:rPr>
            </w:pPr>
            <w:r w:rsidRPr="001C0905">
              <w:rPr>
                <w:rFonts w:ascii="Arial" w:hAnsi="Arial" w:cs="Arial"/>
                <w:sz w:val="22"/>
                <w:szCs w:val="22"/>
              </w:rPr>
              <w:t>239,661</w:t>
            </w:r>
          </w:p>
        </w:tc>
      </w:tr>
      <w:tr w:rsidR="00197CC4" w:rsidRPr="001C0905" w14:paraId="3849D0E5" w14:textId="77777777" w:rsidTr="001C0905">
        <w:trPr>
          <w:jc w:val="center"/>
        </w:trPr>
        <w:tc>
          <w:tcPr>
            <w:tcW w:w="6210" w:type="dxa"/>
          </w:tcPr>
          <w:p w14:paraId="5051BCAB" w14:textId="77777777" w:rsidR="00197CC4" w:rsidRPr="001C0905" w:rsidRDefault="00197CC4" w:rsidP="00760A8F">
            <w:pPr>
              <w:rPr>
                <w:rFonts w:ascii="Arial" w:hAnsi="Arial" w:cs="Arial"/>
                <w:sz w:val="22"/>
                <w:szCs w:val="22"/>
              </w:rPr>
            </w:pPr>
            <w:r w:rsidRPr="001C0905">
              <w:rPr>
                <w:rFonts w:ascii="Arial" w:hAnsi="Arial" w:cs="Arial"/>
                <w:sz w:val="22"/>
                <w:szCs w:val="22"/>
              </w:rPr>
              <w:t>Hospitalization within 30 days of a prior hospitalization during the same quarter</w:t>
            </w:r>
          </w:p>
        </w:tc>
        <w:tc>
          <w:tcPr>
            <w:tcW w:w="2160" w:type="dxa"/>
          </w:tcPr>
          <w:p w14:paraId="6ABFC090" w14:textId="006394FA" w:rsidR="00197CC4" w:rsidRPr="001C0905" w:rsidRDefault="283F1F44" w:rsidP="00760A8F">
            <w:pPr>
              <w:rPr>
                <w:rFonts w:ascii="Arial" w:hAnsi="Arial" w:cs="Arial"/>
                <w:sz w:val="22"/>
                <w:szCs w:val="22"/>
              </w:rPr>
            </w:pPr>
            <w:r w:rsidRPr="001C0905">
              <w:rPr>
                <w:rFonts w:ascii="Arial" w:hAnsi="Arial" w:cs="Arial"/>
                <w:sz w:val="22"/>
                <w:szCs w:val="22"/>
              </w:rPr>
              <w:t>1,208,764</w:t>
            </w:r>
          </w:p>
        </w:tc>
        <w:tc>
          <w:tcPr>
            <w:tcW w:w="1800" w:type="dxa"/>
          </w:tcPr>
          <w:p w14:paraId="594B4959" w14:textId="1C444883" w:rsidR="00197CC4" w:rsidRPr="001C0905" w:rsidRDefault="1EB7650D" w:rsidP="00760A8F">
            <w:pPr>
              <w:rPr>
                <w:rFonts w:ascii="Arial" w:hAnsi="Arial" w:cs="Arial"/>
                <w:sz w:val="22"/>
                <w:szCs w:val="22"/>
              </w:rPr>
            </w:pPr>
            <w:r w:rsidRPr="001C0905">
              <w:rPr>
                <w:rFonts w:ascii="Arial" w:hAnsi="Arial" w:cs="Arial"/>
                <w:sz w:val="22"/>
                <w:szCs w:val="22"/>
              </w:rPr>
              <w:t>229,235</w:t>
            </w:r>
          </w:p>
        </w:tc>
      </w:tr>
      <w:tr w:rsidR="00197CC4" w:rsidRPr="001C0905" w14:paraId="2C5D4927" w14:textId="77777777" w:rsidTr="001C0905">
        <w:trPr>
          <w:jc w:val="center"/>
        </w:trPr>
        <w:tc>
          <w:tcPr>
            <w:tcW w:w="6210" w:type="dxa"/>
          </w:tcPr>
          <w:p w14:paraId="02DFBACF" w14:textId="77777777" w:rsidR="00197CC4" w:rsidRPr="001C0905" w:rsidRDefault="00197CC4" w:rsidP="00760A8F">
            <w:pPr>
              <w:rPr>
                <w:rFonts w:ascii="Arial" w:hAnsi="Arial" w:cs="Arial"/>
                <w:sz w:val="22"/>
                <w:szCs w:val="22"/>
              </w:rPr>
            </w:pPr>
            <w:r w:rsidRPr="001C0905">
              <w:rPr>
                <w:rFonts w:ascii="Arial" w:hAnsi="Arial" w:cs="Arial"/>
                <w:sz w:val="22"/>
                <w:szCs w:val="22"/>
              </w:rPr>
              <w:t>No transplant</w:t>
            </w:r>
          </w:p>
        </w:tc>
        <w:tc>
          <w:tcPr>
            <w:tcW w:w="2160" w:type="dxa"/>
          </w:tcPr>
          <w:p w14:paraId="5C0E53F7" w14:textId="5A13A4E7" w:rsidR="00197CC4" w:rsidRPr="001C0905" w:rsidRDefault="11DE8D0B" w:rsidP="00760A8F">
            <w:pPr>
              <w:rPr>
                <w:rFonts w:ascii="Arial" w:hAnsi="Arial" w:cs="Arial"/>
                <w:sz w:val="22"/>
                <w:szCs w:val="22"/>
              </w:rPr>
            </w:pPr>
            <w:r w:rsidRPr="001C0905">
              <w:rPr>
                <w:rFonts w:ascii="Arial" w:hAnsi="Arial" w:cs="Arial"/>
                <w:sz w:val="22"/>
                <w:szCs w:val="22"/>
              </w:rPr>
              <w:t>1,207,911</w:t>
            </w:r>
          </w:p>
        </w:tc>
        <w:tc>
          <w:tcPr>
            <w:tcW w:w="1800" w:type="dxa"/>
          </w:tcPr>
          <w:p w14:paraId="2CB8107D" w14:textId="3874F9DC" w:rsidR="00197CC4" w:rsidRPr="001C0905" w:rsidRDefault="62A57585" w:rsidP="00760A8F">
            <w:pPr>
              <w:rPr>
                <w:rFonts w:ascii="Arial" w:hAnsi="Arial" w:cs="Arial"/>
                <w:sz w:val="22"/>
                <w:szCs w:val="22"/>
              </w:rPr>
            </w:pPr>
            <w:r w:rsidRPr="001C0905">
              <w:rPr>
                <w:rFonts w:ascii="Arial" w:hAnsi="Arial" w:cs="Arial"/>
                <w:sz w:val="22"/>
                <w:szCs w:val="22"/>
              </w:rPr>
              <w:t>228,583</w:t>
            </w:r>
          </w:p>
        </w:tc>
      </w:tr>
      <w:tr w:rsidR="00197CC4" w:rsidRPr="001C0905" w14:paraId="7EB53C92" w14:textId="77777777" w:rsidTr="001C0905">
        <w:trPr>
          <w:jc w:val="center"/>
        </w:trPr>
        <w:tc>
          <w:tcPr>
            <w:tcW w:w="6210" w:type="dxa"/>
          </w:tcPr>
          <w:p w14:paraId="11CC2A6C" w14:textId="77777777" w:rsidR="00197CC4" w:rsidRPr="001C0905" w:rsidRDefault="00197CC4" w:rsidP="00760A8F">
            <w:pPr>
              <w:rPr>
                <w:rFonts w:ascii="Arial" w:hAnsi="Arial" w:cs="Arial"/>
                <w:sz w:val="22"/>
                <w:szCs w:val="22"/>
              </w:rPr>
            </w:pPr>
            <w:r w:rsidRPr="001C0905">
              <w:rPr>
                <w:rFonts w:ascii="Arial" w:hAnsi="Arial" w:cs="Arial"/>
                <w:sz w:val="22"/>
                <w:szCs w:val="22"/>
              </w:rPr>
              <w:t>No LVAD in the year prior to or during hospitalization</w:t>
            </w:r>
          </w:p>
        </w:tc>
        <w:tc>
          <w:tcPr>
            <w:tcW w:w="2160" w:type="dxa"/>
          </w:tcPr>
          <w:p w14:paraId="60842F20" w14:textId="0008AEF1" w:rsidR="00197CC4" w:rsidRPr="001C0905" w:rsidRDefault="66538F6B" w:rsidP="00760A8F">
            <w:pPr>
              <w:rPr>
                <w:rFonts w:ascii="Arial" w:hAnsi="Arial" w:cs="Arial"/>
                <w:sz w:val="22"/>
                <w:szCs w:val="22"/>
              </w:rPr>
            </w:pPr>
            <w:r w:rsidRPr="001C0905">
              <w:rPr>
                <w:rFonts w:ascii="Arial" w:hAnsi="Arial" w:cs="Arial"/>
                <w:sz w:val="22"/>
                <w:szCs w:val="22"/>
              </w:rPr>
              <w:t>1,207,484</w:t>
            </w:r>
          </w:p>
        </w:tc>
        <w:tc>
          <w:tcPr>
            <w:tcW w:w="1800" w:type="dxa"/>
          </w:tcPr>
          <w:p w14:paraId="4A10B9D0" w14:textId="074A949D" w:rsidR="00197CC4" w:rsidRPr="001C0905" w:rsidRDefault="0E2FE070" w:rsidP="00760A8F">
            <w:pPr>
              <w:rPr>
                <w:rFonts w:ascii="Arial" w:hAnsi="Arial" w:cs="Arial"/>
                <w:sz w:val="22"/>
                <w:szCs w:val="22"/>
              </w:rPr>
            </w:pPr>
            <w:r w:rsidRPr="001C0905">
              <w:rPr>
                <w:rFonts w:ascii="Arial" w:hAnsi="Arial" w:cs="Arial"/>
                <w:sz w:val="22"/>
                <w:szCs w:val="22"/>
              </w:rPr>
              <w:t>228,</w:t>
            </w:r>
            <w:r w:rsidR="5072FF15" w:rsidRPr="001C0905">
              <w:rPr>
                <w:rFonts w:ascii="Arial" w:hAnsi="Arial" w:cs="Arial"/>
                <w:sz w:val="22"/>
                <w:szCs w:val="22"/>
              </w:rPr>
              <w:t>351</w:t>
            </w:r>
          </w:p>
        </w:tc>
      </w:tr>
      <w:tr w:rsidR="00197CC4" w:rsidRPr="001C0905" w14:paraId="53A73D61" w14:textId="77777777" w:rsidTr="001C0905">
        <w:trPr>
          <w:jc w:val="center"/>
        </w:trPr>
        <w:tc>
          <w:tcPr>
            <w:tcW w:w="6210" w:type="dxa"/>
          </w:tcPr>
          <w:p w14:paraId="09E1AF58" w14:textId="77777777" w:rsidR="00197CC4" w:rsidRPr="001C0905" w:rsidRDefault="00197CC4" w:rsidP="00760A8F">
            <w:pPr>
              <w:rPr>
                <w:rFonts w:ascii="Arial" w:hAnsi="Arial" w:cs="Arial"/>
                <w:sz w:val="22"/>
                <w:szCs w:val="22"/>
              </w:rPr>
            </w:pPr>
            <w:r w:rsidRPr="001C0905">
              <w:rPr>
                <w:rFonts w:ascii="Arial" w:hAnsi="Arial" w:cs="Arial"/>
                <w:sz w:val="22"/>
                <w:szCs w:val="22"/>
              </w:rPr>
              <w:t>Survived more than 4 hours from admission</w:t>
            </w:r>
          </w:p>
        </w:tc>
        <w:tc>
          <w:tcPr>
            <w:tcW w:w="2160" w:type="dxa"/>
          </w:tcPr>
          <w:p w14:paraId="321071A6" w14:textId="7D02DDE8" w:rsidR="00197CC4" w:rsidRPr="001C0905" w:rsidRDefault="125363CF" w:rsidP="00760A8F">
            <w:pPr>
              <w:rPr>
                <w:rFonts w:ascii="Arial" w:hAnsi="Arial" w:cs="Arial"/>
                <w:sz w:val="22"/>
                <w:szCs w:val="22"/>
              </w:rPr>
            </w:pPr>
            <w:r w:rsidRPr="001C0905">
              <w:rPr>
                <w:rFonts w:ascii="Arial" w:hAnsi="Arial" w:cs="Arial"/>
                <w:sz w:val="22"/>
                <w:szCs w:val="22"/>
              </w:rPr>
              <w:t>1,207,069</w:t>
            </w:r>
          </w:p>
        </w:tc>
        <w:tc>
          <w:tcPr>
            <w:tcW w:w="1800" w:type="dxa"/>
          </w:tcPr>
          <w:p w14:paraId="3BE4CD5D" w14:textId="3F390227" w:rsidR="00197CC4" w:rsidRPr="001C0905" w:rsidRDefault="44641216" w:rsidP="00760A8F">
            <w:pPr>
              <w:rPr>
                <w:rFonts w:ascii="Arial" w:hAnsi="Arial" w:cs="Arial"/>
                <w:sz w:val="22"/>
                <w:szCs w:val="22"/>
              </w:rPr>
            </w:pPr>
            <w:r w:rsidRPr="001C0905">
              <w:rPr>
                <w:rFonts w:ascii="Arial" w:hAnsi="Arial" w:cs="Arial"/>
                <w:sz w:val="22"/>
                <w:szCs w:val="22"/>
              </w:rPr>
              <w:t>22</w:t>
            </w:r>
            <w:r w:rsidR="436F44F3" w:rsidRPr="001C0905">
              <w:rPr>
                <w:rFonts w:ascii="Arial" w:hAnsi="Arial" w:cs="Arial"/>
                <w:sz w:val="22"/>
                <w:szCs w:val="22"/>
              </w:rPr>
              <w:t>8,035</w:t>
            </w:r>
          </w:p>
        </w:tc>
      </w:tr>
      <w:tr w:rsidR="00197CC4" w:rsidRPr="001C0905" w14:paraId="0BB52F7F" w14:textId="77777777" w:rsidTr="001C0905">
        <w:trPr>
          <w:jc w:val="center"/>
        </w:trPr>
        <w:tc>
          <w:tcPr>
            <w:tcW w:w="6210" w:type="dxa"/>
          </w:tcPr>
          <w:p w14:paraId="51EA8ED9" w14:textId="77777777" w:rsidR="00197CC4" w:rsidRPr="001C0905" w:rsidRDefault="00197CC4" w:rsidP="00760A8F">
            <w:pPr>
              <w:rPr>
                <w:rFonts w:ascii="Arial" w:hAnsi="Arial" w:cs="Arial"/>
                <w:sz w:val="22"/>
                <w:szCs w:val="22"/>
              </w:rPr>
            </w:pPr>
            <w:r w:rsidRPr="001C0905">
              <w:rPr>
                <w:rFonts w:ascii="Arial" w:hAnsi="Arial" w:cs="Arial"/>
                <w:sz w:val="22"/>
                <w:szCs w:val="22"/>
              </w:rPr>
              <w:t>No hospice event in the 1 year prior to admission</w:t>
            </w:r>
          </w:p>
        </w:tc>
        <w:tc>
          <w:tcPr>
            <w:tcW w:w="2160" w:type="dxa"/>
          </w:tcPr>
          <w:p w14:paraId="2E770827" w14:textId="13FC4ACA" w:rsidR="00197CC4" w:rsidRPr="001C0905" w:rsidRDefault="015FA61D" w:rsidP="00760A8F">
            <w:pPr>
              <w:rPr>
                <w:rFonts w:ascii="Arial" w:hAnsi="Arial" w:cs="Arial"/>
                <w:sz w:val="22"/>
                <w:szCs w:val="22"/>
              </w:rPr>
            </w:pPr>
            <w:r w:rsidRPr="001C0905">
              <w:rPr>
                <w:rFonts w:ascii="Arial" w:hAnsi="Arial" w:cs="Arial"/>
                <w:sz w:val="22"/>
                <w:szCs w:val="22"/>
              </w:rPr>
              <w:t>1,188,507</w:t>
            </w:r>
          </w:p>
        </w:tc>
        <w:tc>
          <w:tcPr>
            <w:tcW w:w="1800" w:type="dxa"/>
          </w:tcPr>
          <w:p w14:paraId="27809A89" w14:textId="0AD11862" w:rsidR="00197CC4" w:rsidRPr="001C0905" w:rsidRDefault="022ECD14" w:rsidP="00760A8F">
            <w:pPr>
              <w:rPr>
                <w:rFonts w:ascii="Arial" w:hAnsi="Arial" w:cs="Arial"/>
                <w:sz w:val="22"/>
                <w:szCs w:val="22"/>
              </w:rPr>
            </w:pPr>
            <w:r w:rsidRPr="001C0905">
              <w:rPr>
                <w:rFonts w:ascii="Arial" w:hAnsi="Arial" w:cs="Arial"/>
                <w:sz w:val="22"/>
                <w:szCs w:val="22"/>
              </w:rPr>
              <w:t>224,113</w:t>
            </w:r>
          </w:p>
        </w:tc>
      </w:tr>
      <w:tr w:rsidR="00197CC4" w:rsidRPr="001C0905" w14:paraId="0AABD534" w14:textId="77777777" w:rsidTr="001C0905">
        <w:trPr>
          <w:jc w:val="center"/>
        </w:trPr>
        <w:tc>
          <w:tcPr>
            <w:tcW w:w="6210" w:type="dxa"/>
          </w:tcPr>
          <w:p w14:paraId="40EBD7AE" w14:textId="77777777" w:rsidR="00197CC4" w:rsidRPr="001C0905" w:rsidRDefault="00197CC4" w:rsidP="00760A8F">
            <w:pPr>
              <w:rPr>
                <w:rFonts w:ascii="Arial" w:hAnsi="Arial" w:cs="Arial"/>
                <w:sz w:val="22"/>
                <w:szCs w:val="22"/>
              </w:rPr>
            </w:pPr>
            <w:r w:rsidRPr="001C0905">
              <w:rPr>
                <w:rFonts w:ascii="Arial" w:hAnsi="Arial" w:cs="Arial"/>
                <w:sz w:val="22"/>
                <w:szCs w:val="22"/>
              </w:rPr>
              <w:t>No hospice event on calendar day of admission</w:t>
            </w:r>
          </w:p>
        </w:tc>
        <w:tc>
          <w:tcPr>
            <w:tcW w:w="2160" w:type="dxa"/>
          </w:tcPr>
          <w:p w14:paraId="32BDFF0F" w14:textId="5C1B3174" w:rsidR="00197CC4" w:rsidRPr="001C0905" w:rsidRDefault="6040556C" w:rsidP="00760A8F">
            <w:pPr>
              <w:rPr>
                <w:rFonts w:ascii="Arial" w:hAnsi="Arial" w:cs="Arial"/>
                <w:sz w:val="22"/>
                <w:szCs w:val="22"/>
              </w:rPr>
            </w:pPr>
            <w:r w:rsidRPr="001C0905">
              <w:rPr>
                <w:rFonts w:ascii="Arial" w:hAnsi="Arial" w:cs="Arial"/>
                <w:sz w:val="22"/>
                <w:szCs w:val="22"/>
              </w:rPr>
              <w:t>1,187,058</w:t>
            </w:r>
          </w:p>
        </w:tc>
        <w:tc>
          <w:tcPr>
            <w:tcW w:w="1800" w:type="dxa"/>
          </w:tcPr>
          <w:p w14:paraId="3DEEBBEA" w14:textId="55743CB9" w:rsidR="00197CC4" w:rsidRPr="001C0905" w:rsidRDefault="066A5742" w:rsidP="00760A8F">
            <w:pPr>
              <w:rPr>
                <w:rFonts w:ascii="Arial" w:hAnsi="Arial" w:cs="Arial"/>
                <w:sz w:val="22"/>
                <w:szCs w:val="22"/>
              </w:rPr>
            </w:pPr>
            <w:r w:rsidRPr="001C0905">
              <w:rPr>
                <w:rFonts w:ascii="Arial" w:hAnsi="Arial" w:cs="Arial"/>
                <w:sz w:val="22"/>
                <w:szCs w:val="22"/>
              </w:rPr>
              <w:t>223,795</w:t>
            </w:r>
          </w:p>
        </w:tc>
      </w:tr>
    </w:tbl>
    <w:p w14:paraId="7D1EF385" w14:textId="77777777" w:rsidR="00197CC4" w:rsidRPr="001C0905" w:rsidRDefault="00197CC4" w:rsidP="00197CC4">
      <w:pPr>
        <w:rPr>
          <w:sz w:val="22"/>
          <w:szCs w:val="22"/>
        </w:rPr>
      </w:pPr>
    </w:p>
    <w:tbl>
      <w:tblPr>
        <w:tblStyle w:val="TableGrid"/>
        <w:tblpPr w:leftFromText="180" w:rightFromText="180" w:vertAnchor="page" w:horzAnchor="margin" w:tblpXSpec="center" w:tblpY="5547"/>
        <w:tblW w:w="10170" w:type="dxa"/>
        <w:jc w:val="center"/>
        <w:tblLook w:val="04A0" w:firstRow="1" w:lastRow="0" w:firstColumn="1" w:lastColumn="0" w:noHBand="0" w:noVBand="1"/>
      </w:tblPr>
      <w:tblGrid>
        <w:gridCol w:w="6210"/>
        <w:gridCol w:w="2160"/>
        <w:gridCol w:w="1800"/>
      </w:tblGrid>
      <w:tr w:rsidR="001C0905" w:rsidRPr="001C0905" w14:paraId="771999E3" w14:textId="77777777" w:rsidTr="001C0905">
        <w:trPr>
          <w:jc w:val="center"/>
        </w:trPr>
        <w:tc>
          <w:tcPr>
            <w:tcW w:w="10170" w:type="dxa"/>
            <w:gridSpan w:val="3"/>
            <w:tcBorders>
              <w:top w:val="nil"/>
              <w:left w:val="nil"/>
              <w:right w:val="nil"/>
            </w:tcBorders>
          </w:tcPr>
          <w:p w14:paraId="4C6C7036" w14:textId="77777777" w:rsidR="001C0905" w:rsidRPr="001C0905" w:rsidRDefault="001C0905" w:rsidP="001C0905">
            <w:pPr>
              <w:rPr>
                <w:rFonts w:ascii="Arial" w:hAnsi="Arial" w:cs="Arial"/>
                <w:sz w:val="22"/>
                <w:szCs w:val="22"/>
              </w:rPr>
            </w:pPr>
            <w:r w:rsidRPr="001C0905">
              <w:rPr>
                <w:rFonts w:ascii="Arial" w:hAnsi="Arial" w:cs="Arial"/>
                <w:b/>
                <w:bCs/>
                <w:sz w:val="22"/>
                <w:szCs w:val="22"/>
              </w:rPr>
              <w:t>Supplemental Table 4</w:t>
            </w:r>
            <w:r w:rsidRPr="001C0905">
              <w:rPr>
                <w:rFonts w:ascii="Arial" w:hAnsi="Arial" w:cs="Arial"/>
                <w:sz w:val="22"/>
                <w:szCs w:val="22"/>
              </w:rPr>
              <w:t xml:space="preserve">: Study Flow Diagram for SMR Models.  </w:t>
            </w:r>
          </w:p>
        </w:tc>
      </w:tr>
      <w:tr w:rsidR="001C0905" w:rsidRPr="001C0905" w14:paraId="392F5CBD" w14:textId="77777777" w:rsidTr="001C0905">
        <w:trPr>
          <w:jc w:val="center"/>
        </w:trPr>
        <w:tc>
          <w:tcPr>
            <w:tcW w:w="6210" w:type="dxa"/>
            <w:shd w:val="clear" w:color="auto" w:fill="D9D9D9" w:themeFill="background1" w:themeFillShade="D9"/>
          </w:tcPr>
          <w:p w14:paraId="2C31843D" w14:textId="77777777" w:rsidR="001C0905" w:rsidRPr="001C0905" w:rsidRDefault="001C0905" w:rsidP="001C0905">
            <w:pPr>
              <w:rPr>
                <w:rFonts w:ascii="Arial" w:hAnsi="Arial" w:cs="Arial"/>
                <w:sz w:val="22"/>
                <w:szCs w:val="22"/>
              </w:rPr>
            </w:pPr>
          </w:p>
        </w:tc>
        <w:tc>
          <w:tcPr>
            <w:tcW w:w="2160" w:type="dxa"/>
            <w:shd w:val="clear" w:color="auto" w:fill="D9D9D9" w:themeFill="background1" w:themeFillShade="D9"/>
          </w:tcPr>
          <w:p w14:paraId="02AAEBDC" w14:textId="77777777" w:rsidR="001C0905" w:rsidRPr="001C0905" w:rsidRDefault="001C0905" w:rsidP="001C0905">
            <w:pPr>
              <w:rPr>
                <w:rFonts w:ascii="Arial" w:hAnsi="Arial" w:cs="Arial"/>
                <w:sz w:val="22"/>
                <w:szCs w:val="22"/>
              </w:rPr>
            </w:pPr>
            <w:r w:rsidRPr="001C0905">
              <w:rPr>
                <w:rFonts w:ascii="Arial" w:hAnsi="Arial" w:cs="Arial"/>
                <w:sz w:val="22"/>
                <w:szCs w:val="22"/>
              </w:rPr>
              <w:t xml:space="preserve">Acute Care </w:t>
            </w:r>
          </w:p>
          <w:p w14:paraId="72270646" w14:textId="77777777" w:rsidR="001C0905" w:rsidRPr="001C0905" w:rsidRDefault="001C0905" w:rsidP="001C0905">
            <w:pPr>
              <w:rPr>
                <w:rFonts w:ascii="Arial" w:hAnsi="Arial" w:cs="Arial"/>
                <w:sz w:val="22"/>
                <w:szCs w:val="22"/>
              </w:rPr>
            </w:pPr>
            <w:r w:rsidRPr="001C0905">
              <w:rPr>
                <w:rFonts w:ascii="Arial" w:hAnsi="Arial" w:cs="Arial"/>
                <w:sz w:val="22"/>
                <w:szCs w:val="22"/>
              </w:rPr>
              <w:t>SMR Model</w:t>
            </w:r>
          </w:p>
        </w:tc>
        <w:tc>
          <w:tcPr>
            <w:tcW w:w="1800" w:type="dxa"/>
            <w:shd w:val="clear" w:color="auto" w:fill="D9D9D9" w:themeFill="background1" w:themeFillShade="D9"/>
          </w:tcPr>
          <w:p w14:paraId="5E28A3D7" w14:textId="77777777" w:rsidR="001C0905" w:rsidRPr="001C0905" w:rsidRDefault="001C0905" w:rsidP="001C0905">
            <w:pPr>
              <w:rPr>
                <w:rFonts w:ascii="Arial" w:hAnsi="Arial" w:cs="Arial"/>
                <w:sz w:val="22"/>
                <w:szCs w:val="22"/>
              </w:rPr>
            </w:pPr>
            <w:r w:rsidRPr="001C0905">
              <w:rPr>
                <w:rFonts w:ascii="Arial" w:hAnsi="Arial" w:cs="Arial"/>
                <w:sz w:val="22"/>
                <w:szCs w:val="22"/>
              </w:rPr>
              <w:t xml:space="preserve">ICU </w:t>
            </w:r>
          </w:p>
          <w:p w14:paraId="58225BFA" w14:textId="77777777" w:rsidR="001C0905" w:rsidRPr="001C0905" w:rsidRDefault="001C0905" w:rsidP="001C0905">
            <w:pPr>
              <w:rPr>
                <w:rFonts w:ascii="Arial" w:hAnsi="Arial" w:cs="Arial"/>
                <w:sz w:val="22"/>
                <w:szCs w:val="22"/>
              </w:rPr>
            </w:pPr>
            <w:r w:rsidRPr="001C0905">
              <w:rPr>
                <w:rFonts w:ascii="Arial" w:hAnsi="Arial" w:cs="Arial"/>
                <w:sz w:val="22"/>
                <w:szCs w:val="22"/>
              </w:rPr>
              <w:t>SMR Model</w:t>
            </w:r>
          </w:p>
        </w:tc>
      </w:tr>
      <w:tr w:rsidR="001C0905" w:rsidRPr="001C0905" w14:paraId="7E9D9747" w14:textId="77777777" w:rsidTr="001C0905">
        <w:trPr>
          <w:jc w:val="center"/>
        </w:trPr>
        <w:tc>
          <w:tcPr>
            <w:tcW w:w="6210" w:type="dxa"/>
          </w:tcPr>
          <w:p w14:paraId="69058D1C" w14:textId="77777777" w:rsidR="001C0905" w:rsidRPr="001C0905" w:rsidRDefault="001C0905" w:rsidP="001C0905">
            <w:pPr>
              <w:rPr>
                <w:rFonts w:ascii="Arial" w:hAnsi="Arial" w:cs="Arial"/>
                <w:sz w:val="22"/>
                <w:szCs w:val="22"/>
              </w:rPr>
            </w:pPr>
            <w:r w:rsidRPr="001C0905">
              <w:rPr>
                <w:rFonts w:ascii="Arial" w:hAnsi="Arial" w:cs="Arial"/>
                <w:sz w:val="22"/>
                <w:szCs w:val="22"/>
              </w:rPr>
              <w:t>Total Hospitalizations FY 2017-2019</w:t>
            </w:r>
          </w:p>
        </w:tc>
        <w:tc>
          <w:tcPr>
            <w:tcW w:w="2160" w:type="dxa"/>
          </w:tcPr>
          <w:p w14:paraId="15034BD5" w14:textId="77777777" w:rsidR="001C0905" w:rsidRPr="001C0905" w:rsidRDefault="001C0905" w:rsidP="001C0905">
            <w:pPr>
              <w:rPr>
                <w:rFonts w:ascii="Arial" w:hAnsi="Arial" w:cs="Arial"/>
                <w:sz w:val="22"/>
                <w:szCs w:val="22"/>
              </w:rPr>
            </w:pPr>
            <w:r w:rsidRPr="001C0905">
              <w:rPr>
                <w:rFonts w:ascii="Arial" w:hAnsi="Arial" w:cs="Arial"/>
                <w:sz w:val="22"/>
                <w:szCs w:val="22"/>
              </w:rPr>
              <w:t>1,996,645</w:t>
            </w:r>
          </w:p>
        </w:tc>
        <w:tc>
          <w:tcPr>
            <w:tcW w:w="1800" w:type="dxa"/>
          </w:tcPr>
          <w:p w14:paraId="3A80E9FE" w14:textId="77777777" w:rsidR="001C0905" w:rsidRPr="001C0905" w:rsidRDefault="001C0905" w:rsidP="001C0905">
            <w:pPr>
              <w:rPr>
                <w:rFonts w:ascii="Arial" w:hAnsi="Arial" w:cs="Arial"/>
                <w:sz w:val="22"/>
                <w:szCs w:val="22"/>
              </w:rPr>
            </w:pPr>
            <w:r w:rsidRPr="001C0905">
              <w:rPr>
                <w:rFonts w:ascii="Arial" w:hAnsi="Arial" w:cs="Arial"/>
                <w:sz w:val="22"/>
                <w:szCs w:val="22"/>
              </w:rPr>
              <w:t>239,661</w:t>
            </w:r>
          </w:p>
        </w:tc>
      </w:tr>
      <w:tr w:rsidR="001C0905" w:rsidRPr="001C0905" w14:paraId="4E6FCD5B" w14:textId="77777777" w:rsidTr="001C0905">
        <w:trPr>
          <w:jc w:val="center"/>
        </w:trPr>
        <w:tc>
          <w:tcPr>
            <w:tcW w:w="6210" w:type="dxa"/>
          </w:tcPr>
          <w:p w14:paraId="7EC16F1B" w14:textId="77777777" w:rsidR="001C0905" w:rsidRPr="001C0905" w:rsidRDefault="001C0905" w:rsidP="001C0905">
            <w:pPr>
              <w:rPr>
                <w:rFonts w:ascii="Arial" w:hAnsi="Arial" w:cs="Arial"/>
                <w:sz w:val="22"/>
                <w:szCs w:val="22"/>
              </w:rPr>
            </w:pPr>
            <w:r w:rsidRPr="001C0905">
              <w:rPr>
                <w:rFonts w:ascii="Arial" w:hAnsi="Arial" w:cs="Arial"/>
                <w:sz w:val="22"/>
                <w:szCs w:val="22"/>
              </w:rPr>
              <w:t>Treating specialty is not nursing home, psychiatry, rehabilitation, observation, or hospice</w:t>
            </w:r>
          </w:p>
        </w:tc>
        <w:tc>
          <w:tcPr>
            <w:tcW w:w="2160" w:type="dxa"/>
          </w:tcPr>
          <w:p w14:paraId="5DD069CD" w14:textId="77777777" w:rsidR="001C0905" w:rsidRPr="001C0905" w:rsidRDefault="001C0905" w:rsidP="001C0905">
            <w:pPr>
              <w:rPr>
                <w:rFonts w:ascii="Arial" w:hAnsi="Arial" w:cs="Arial"/>
                <w:sz w:val="22"/>
                <w:szCs w:val="22"/>
              </w:rPr>
            </w:pPr>
            <w:r w:rsidRPr="001C0905">
              <w:rPr>
                <w:rFonts w:ascii="Arial" w:hAnsi="Arial" w:cs="Arial"/>
                <w:sz w:val="22"/>
                <w:szCs w:val="22"/>
              </w:rPr>
              <w:t>1,332,832</w:t>
            </w:r>
          </w:p>
        </w:tc>
        <w:tc>
          <w:tcPr>
            <w:tcW w:w="1800" w:type="dxa"/>
          </w:tcPr>
          <w:p w14:paraId="1F77B537" w14:textId="77777777" w:rsidR="001C0905" w:rsidRPr="001C0905" w:rsidRDefault="001C0905" w:rsidP="001C0905">
            <w:pPr>
              <w:rPr>
                <w:rFonts w:ascii="Arial" w:hAnsi="Arial" w:cs="Arial"/>
                <w:sz w:val="22"/>
                <w:szCs w:val="22"/>
              </w:rPr>
            </w:pPr>
            <w:r w:rsidRPr="001C0905">
              <w:rPr>
                <w:rFonts w:ascii="Arial" w:hAnsi="Arial" w:cs="Arial"/>
                <w:sz w:val="22"/>
                <w:szCs w:val="22"/>
              </w:rPr>
              <w:t>239,661</w:t>
            </w:r>
          </w:p>
        </w:tc>
      </w:tr>
      <w:tr w:rsidR="001C0905" w:rsidRPr="001C0905" w14:paraId="670018C2" w14:textId="77777777" w:rsidTr="001C0905">
        <w:trPr>
          <w:jc w:val="center"/>
        </w:trPr>
        <w:tc>
          <w:tcPr>
            <w:tcW w:w="6210" w:type="dxa"/>
          </w:tcPr>
          <w:p w14:paraId="3225F5C0" w14:textId="77777777" w:rsidR="001C0905" w:rsidRPr="001C0905" w:rsidRDefault="001C0905" w:rsidP="001C0905">
            <w:pPr>
              <w:rPr>
                <w:rFonts w:ascii="Arial" w:hAnsi="Arial" w:cs="Arial"/>
                <w:sz w:val="22"/>
                <w:szCs w:val="22"/>
              </w:rPr>
            </w:pPr>
            <w:r w:rsidRPr="001C0905">
              <w:rPr>
                <w:rFonts w:ascii="Arial" w:hAnsi="Arial" w:cs="Arial"/>
                <w:sz w:val="22"/>
                <w:szCs w:val="22"/>
              </w:rPr>
              <w:t>No transplant</w:t>
            </w:r>
          </w:p>
        </w:tc>
        <w:tc>
          <w:tcPr>
            <w:tcW w:w="2160" w:type="dxa"/>
          </w:tcPr>
          <w:p w14:paraId="75518A7B" w14:textId="77777777" w:rsidR="001C0905" w:rsidRPr="001C0905" w:rsidRDefault="001C0905" w:rsidP="001C0905">
            <w:pPr>
              <w:rPr>
                <w:rFonts w:ascii="Arial" w:hAnsi="Arial" w:cs="Arial"/>
                <w:sz w:val="22"/>
                <w:szCs w:val="22"/>
              </w:rPr>
            </w:pPr>
            <w:r w:rsidRPr="001C0905">
              <w:rPr>
                <w:rFonts w:ascii="Arial" w:hAnsi="Arial" w:cs="Arial"/>
                <w:sz w:val="22"/>
                <w:szCs w:val="22"/>
              </w:rPr>
              <w:t>1,322,141</w:t>
            </w:r>
          </w:p>
        </w:tc>
        <w:tc>
          <w:tcPr>
            <w:tcW w:w="1800" w:type="dxa"/>
          </w:tcPr>
          <w:p w14:paraId="543A98AD" w14:textId="77777777" w:rsidR="001C0905" w:rsidRPr="001C0905" w:rsidRDefault="001C0905" w:rsidP="001C0905">
            <w:pPr>
              <w:rPr>
                <w:rFonts w:ascii="Arial" w:hAnsi="Arial" w:cs="Arial"/>
                <w:sz w:val="22"/>
                <w:szCs w:val="22"/>
              </w:rPr>
            </w:pPr>
            <w:r w:rsidRPr="001C0905">
              <w:rPr>
                <w:rFonts w:ascii="Arial" w:hAnsi="Arial" w:cs="Arial"/>
                <w:sz w:val="22"/>
                <w:szCs w:val="22"/>
              </w:rPr>
              <w:t>238,985</w:t>
            </w:r>
          </w:p>
        </w:tc>
      </w:tr>
      <w:tr w:rsidR="001C0905" w:rsidRPr="001C0905" w14:paraId="6770D0CB" w14:textId="77777777" w:rsidTr="001C0905">
        <w:trPr>
          <w:jc w:val="center"/>
        </w:trPr>
        <w:tc>
          <w:tcPr>
            <w:tcW w:w="6210" w:type="dxa"/>
          </w:tcPr>
          <w:p w14:paraId="09C2CA9C" w14:textId="77777777" w:rsidR="001C0905" w:rsidRPr="001C0905" w:rsidRDefault="001C0905" w:rsidP="001C0905">
            <w:pPr>
              <w:rPr>
                <w:rFonts w:ascii="Arial" w:hAnsi="Arial" w:cs="Arial"/>
                <w:sz w:val="22"/>
                <w:szCs w:val="22"/>
              </w:rPr>
            </w:pPr>
            <w:r w:rsidRPr="001C0905">
              <w:rPr>
                <w:rFonts w:ascii="Arial" w:hAnsi="Arial" w:cs="Arial"/>
                <w:sz w:val="22"/>
                <w:szCs w:val="22"/>
              </w:rPr>
              <w:t>Discharge status is not a transfer</w:t>
            </w:r>
          </w:p>
        </w:tc>
        <w:tc>
          <w:tcPr>
            <w:tcW w:w="2160" w:type="dxa"/>
          </w:tcPr>
          <w:p w14:paraId="10E36704" w14:textId="77777777" w:rsidR="001C0905" w:rsidRPr="001C0905" w:rsidRDefault="001C0905" w:rsidP="001C0905">
            <w:pPr>
              <w:rPr>
                <w:rFonts w:ascii="Arial" w:hAnsi="Arial" w:cs="Arial"/>
                <w:sz w:val="22"/>
                <w:szCs w:val="22"/>
              </w:rPr>
            </w:pPr>
            <w:r w:rsidRPr="001C0905">
              <w:rPr>
                <w:rFonts w:ascii="Arial" w:hAnsi="Arial" w:cs="Arial"/>
                <w:sz w:val="22"/>
                <w:szCs w:val="22"/>
              </w:rPr>
              <w:t>1,292,159</w:t>
            </w:r>
          </w:p>
        </w:tc>
        <w:tc>
          <w:tcPr>
            <w:tcW w:w="1800" w:type="dxa"/>
          </w:tcPr>
          <w:p w14:paraId="7EF3BB99" w14:textId="77777777" w:rsidR="001C0905" w:rsidRPr="001C0905" w:rsidRDefault="001C0905" w:rsidP="001C0905">
            <w:pPr>
              <w:rPr>
                <w:rFonts w:ascii="Arial" w:hAnsi="Arial" w:cs="Arial"/>
                <w:sz w:val="22"/>
                <w:szCs w:val="22"/>
              </w:rPr>
            </w:pPr>
            <w:r w:rsidRPr="001C0905">
              <w:rPr>
                <w:rFonts w:ascii="Arial" w:hAnsi="Arial" w:cs="Arial"/>
                <w:sz w:val="22"/>
                <w:szCs w:val="22"/>
              </w:rPr>
              <w:t>230,822</w:t>
            </w:r>
          </w:p>
        </w:tc>
      </w:tr>
      <w:tr w:rsidR="001C0905" w:rsidRPr="001C0905" w14:paraId="30B8E2B4" w14:textId="77777777" w:rsidTr="001C0905">
        <w:trPr>
          <w:jc w:val="center"/>
        </w:trPr>
        <w:tc>
          <w:tcPr>
            <w:tcW w:w="6210" w:type="dxa"/>
          </w:tcPr>
          <w:p w14:paraId="6E06F175" w14:textId="77777777" w:rsidR="001C0905" w:rsidRPr="001C0905" w:rsidRDefault="001C0905" w:rsidP="001C0905">
            <w:pPr>
              <w:rPr>
                <w:rFonts w:ascii="Arial" w:hAnsi="Arial" w:cs="Arial"/>
                <w:sz w:val="22"/>
                <w:szCs w:val="22"/>
              </w:rPr>
            </w:pPr>
            <w:r w:rsidRPr="001C0905">
              <w:rPr>
                <w:rFonts w:ascii="Arial" w:hAnsi="Arial" w:cs="Arial"/>
                <w:sz w:val="22"/>
                <w:szCs w:val="22"/>
              </w:rPr>
              <w:t>No LVAD in the prior to or during hospitalization</w:t>
            </w:r>
          </w:p>
        </w:tc>
        <w:tc>
          <w:tcPr>
            <w:tcW w:w="2160" w:type="dxa"/>
          </w:tcPr>
          <w:p w14:paraId="1B69FD0F" w14:textId="77777777" w:rsidR="001C0905" w:rsidRPr="001C0905" w:rsidRDefault="001C0905" w:rsidP="001C0905">
            <w:pPr>
              <w:rPr>
                <w:rFonts w:ascii="Arial" w:hAnsi="Arial" w:cs="Arial"/>
                <w:sz w:val="22"/>
                <w:szCs w:val="22"/>
              </w:rPr>
            </w:pPr>
            <w:r w:rsidRPr="001C0905">
              <w:rPr>
                <w:rFonts w:ascii="Arial" w:hAnsi="Arial" w:cs="Arial"/>
                <w:sz w:val="22"/>
                <w:szCs w:val="22"/>
              </w:rPr>
              <w:t>1,291,704</w:t>
            </w:r>
          </w:p>
        </w:tc>
        <w:tc>
          <w:tcPr>
            <w:tcW w:w="1800" w:type="dxa"/>
          </w:tcPr>
          <w:p w14:paraId="4C1DDD20" w14:textId="77777777" w:rsidR="001C0905" w:rsidRPr="001C0905" w:rsidRDefault="001C0905" w:rsidP="001C0905">
            <w:pPr>
              <w:rPr>
                <w:rFonts w:ascii="Arial" w:hAnsi="Arial" w:cs="Arial"/>
                <w:sz w:val="22"/>
                <w:szCs w:val="22"/>
              </w:rPr>
            </w:pPr>
            <w:r w:rsidRPr="001C0905">
              <w:rPr>
                <w:rFonts w:ascii="Arial" w:hAnsi="Arial" w:cs="Arial"/>
                <w:sz w:val="22"/>
                <w:szCs w:val="22"/>
              </w:rPr>
              <w:t>230,566</w:t>
            </w:r>
          </w:p>
        </w:tc>
      </w:tr>
      <w:tr w:rsidR="001C0905" w:rsidRPr="001C0905" w14:paraId="70FCC9EA" w14:textId="77777777" w:rsidTr="001C0905">
        <w:trPr>
          <w:jc w:val="center"/>
        </w:trPr>
        <w:tc>
          <w:tcPr>
            <w:tcW w:w="6210" w:type="dxa"/>
          </w:tcPr>
          <w:p w14:paraId="3FDDD135" w14:textId="77777777" w:rsidR="001C0905" w:rsidRPr="001C0905" w:rsidRDefault="001C0905" w:rsidP="001C0905">
            <w:pPr>
              <w:rPr>
                <w:rFonts w:ascii="Arial" w:hAnsi="Arial" w:cs="Arial"/>
                <w:sz w:val="22"/>
                <w:szCs w:val="22"/>
              </w:rPr>
            </w:pPr>
            <w:r w:rsidRPr="001C0905">
              <w:rPr>
                <w:rFonts w:ascii="Arial" w:hAnsi="Arial" w:cs="Arial"/>
                <w:sz w:val="22"/>
                <w:szCs w:val="22"/>
              </w:rPr>
              <w:t>Survived more that 4 hours from admission</w:t>
            </w:r>
          </w:p>
        </w:tc>
        <w:tc>
          <w:tcPr>
            <w:tcW w:w="2160" w:type="dxa"/>
          </w:tcPr>
          <w:p w14:paraId="3BAFB279" w14:textId="77777777" w:rsidR="001C0905" w:rsidRPr="001C0905" w:rsidRDefault="001C0905" w:rsidP="001C0905">
            <w:pPr>
              <w:rPr>
                <w:rFonts w:ascii="Arial" w:hAnsi="Arial" w:cs="Arial"/>
                <w:sz w:val="22"/>
                <w:szCs w:val="22"/>
              </w:rPr>
            </w:pPr>
            <w:r w:rsidRPr="001C0905">
              <w:rPr>
                <w:rFonts w:ascii="Arial" w:hAnsi="Arial" w:cs="Arial"/>
                <w:sz w:val="22"/>
                <w:szCs w:val="22"/>
              </w:rPr>
              <w:t>1,291,233</w:t>
            </w:r>
          </w:p>
        </w:tc>
        <w:tc>
          <w:tcPr>
            <w:tcW w:w="1800" w:type="dxa"/>
          </w:tcPr>
          <w:p w14:paraId="5E5EAC17" w14:textId="77777777" w:rsidR="001C0905" w:rsidRPr="001C0905" w:rsidRDefault="001C0905" w:rsidP="001C0905">
            <w:pPr>
              <w:rPr>
                <w:rFonts w:ascii="Arial" w:hAnsi="Arial" w:cs="Arial"/>
                <w:sz w:val="22"/>
                <w:szCs w:val="22"/>
              </w:rPr>
            </w:pPr>
            <w:r w:rsidRPr="001C0905">
              <w:rPr>
                <w:rFonts w:ascii="Arial" w:hAnsi="Arial" w:cs="Arial"/>
                <w:sz w:val="22"/>
                <w:szCs w:val="22"/>
              </w:rPr>
              <w:t>230,248</w:t>
            </w:r>
          </w:p>
        </w:tc>
      </w:tr>
      <w:tr w:rsidR="001C0905" w:rsidRPr="001C0905" w14:paraId="6939A0E5" w14:textId="77777777" w:rsidTr="001C0905">
        <w:trPr>
          <w:jc w:val="center"/>
        </w:trPr>
        <w:tc>
          <w:tcPr>
            <w:tcW w:w="6210" w:type="dxa"/>
          </w:tcPr>
          <w:p w14:paraId="2CDB14DD" w14:textId="77777777" w:rsidR="001C0905" w:rsidRPr="001C0905" w:rsidRDefault="001C0905" w:rsidP="001C0905">
            <w:pPr>
              <w:spacing w:line="259" w:lineRule="auto"/>
              <w:rPr>
                <w:rFonts w:ascii="Arial" w:hAnsi="Arial" w:cs="Arial"/>
                <w:sz w:val="22"/>
                <w:szCs w:val="22"/>
              </w:rPr>
            </w:pPr>
            <w:r w:rsidRPr="001C0905">
              <w:rPr>
                <w:rFonts w:ascii="Arial" w:hAnsi="Arial" w:cs="Arial"/>
                <w:sz w:val="22"/>
                <w:szCs w:val="22"/>
              </w:rPr>
              <w:t>No hospice event in the 1 year prior to admission</w:t>
            </w:r>
          </w:p>
        </w:tc>
        <w:tc>
          <w:tcPr>
            <w:tcW w:w="2160" w:type="dxa"/>
          </w:tcPr>
          <w:p w14:paraId="6BBC29B1" w14:textId="77777777" w:rsidR="001C0905" w:rsidRPr="001C0905" w:rsidRDefault="001C0905" w:rsidP="001C0905">
            <w:pPr>
              <w:rPr>
                <w:rFonts w:ascii="Arial" w:hAnsi="Arial" w:cs="Arial"/>
                <w:sz w:val="22"/>
                <w:szCs w:val="22"/>
              </w:rPr>
            </w:pPr>
            <w:r w:rsidRPr="001C0905">
              <w:rPr>
                <w:rFonts w:ascii="Arial" w:hAnsi="Arial" w:cs="Arial"/>
                <w:sz w:val="22"/>
                <w:szCs w:val="22"/>
              </w:rPr>
              <w:t>1,268,617</w:t>
            </w:r>
          </w:p>
        </w:tc>
        <w:tc>
          <w:tcPr>
            <w:tcW w:w="1800" w:type="dxa"/>
          </w:tcPr>
          <w:p w14:paraId="2C98491D" w14:textId="77777777" w:rsidR="001C0905" w:rsidRPr="001C0905" w:rsidRDefault="001C0905" w:rsidP="001C0905">
            <w:pPr>
              <w:rPr>
                <w:rFonts w:ascii="Arial" w:hAnsi="Arial" w:cs="Arial"/>
                <w:sz w:val="22"/>
                <w:szCs w:val="22"/>
              </w:rPr>
            </w:pPr>
            <w:r w:rsidRPr="001C0905">
              <w:rPr>
                <w:rFonts w:ascii="Arial" w:hAnsi="Arial" w:cs="Arial"/>
                <w:sz w:val="22"/>
                <w:szCs w:val="22"/>
              </w:rPr>
              <w:t>226,061</w:t>
            </w:r>
          </w:p>
        </w:tc>
      </w:tr>
      <w:tr w:rsidR="001C0905" w:rsidRPr="001C0905" w14:paraId="18BE4160" w14:textId="77777777" w:rsidTr="001C0905">
        <w:trPr>
          <w:jc w:val="center"/>
        </w:trPr>
        <w:tc>
          <w:tcPr>
            <w:tcW w:w="6210" w:type="dxa"/>
          </w:tcPr>
          <w:p w14:paraId="62DE5658" w14:textId="77777777" w:rsidR="001C0905" w:rsidRPr="001C0905" w:rsidRDefault="001C0905" w:rsidP="001C0905">
            <w:pPr>
              <w:rPr>
                <w:rFonts w:ascii="Arial" w:hAnsi="Arial" w:cs="Arial"/>
                <w:b/>
                <w:bCs/>
                <w:sz w:val="22"/>
                <w:szCs w:val="22"/>
              </w:rPr>
            </w:pPr>
            <w:r w:rsidRPr="001C0905">
              <w:rPr>
                <w:rFonts w:ascii="Arial" w:hAnsi="Arial" w:cs="Arial"/>
                <w:sz w:val="22"/>
                <w:szCs w:val="22"/>
              </w:rPr>
              <w:t>No hospice event on the calendar day of admission</w:t>
            </w:r>
          </w:p>
        </w:tc>
        <w:tc>
          <w:tcPr>
            <w:tcW w:w="2160" w:type="dxa"/>
          </w:tcPr>
          <w:p w14:paraId="06A3500E" w14:textId="77777777" w:rsidR="001C0905" w:rsidRPr="001C0905" w:rsidRDefault="001C0905" w:rsidP="001C0905">
            <w:pPr>
              <w:rPr>
                <w:rFonts w:ascii="Arial" w:hAnsi="Arial" w:cs="Arial"/>
                <w:sz w:val="22"/>
                <w:szCs w:val="22"/>
              </w:rPr>
            </w:pPr>
            <w:r w:rsidRPr="001C0905">
              <w:rPr>
                <w:rFonts w:ascii="Arial" w:hAnsi="Arial" w:cs="Arial"/>
                <w:sz w:val="22"/>
                <w:szCs w:val="22"/>
              </w:rPr>
              <w:t>1,266,903</w:t>
            </w:r>
          </w:p>
        </w:tc>
        <w:tc>
          <w:tcPr>
            <w:tcW w:w="1800" w:type="dxa"/>
          </w:tcPr>
          <w:p w14:paraId="4242D3A5" w14:textId="77777777" w:rsidR="001C0905" w:rsidRPr="001C0905" w:rsidRDefault="001C0905" w:rsidP="001C0905">
            <w:pPr>
              <w:rPr>
                <w:rFonts w:ascii="Arial" w:hAnsi="Arial" w:cs="Arial"/>
                <w:sz w:val="22"/>
                <w:szCs w:val="22"/>
              </w:rPr>
            </w:pPr>
            <w:r w:rsidRPr="001C0905">
              <w:rPr>
                <w:rFonts w:ascii="Arial" w:hAnsi="Arial" w:cs="Arial"/>
                <w:sz w:val="22"/>
                <w:szCs w:val="22"/>
              </w:rPr>
              <w:t>225,726</w:t>
            </w:r>
          </w:p>
        </w:tc>
      </w:tr>
    </w:tbl>
    <w:p w14:paraId="3B199858" w14:textId="55DED0F2" w:rsidR="00197CC4" w:rsidRDefault="00197CC4" w:rsidP="00197CC4">
      <w:pPr>
        <w:rPr>
          <w:rFonts w:ascii="Arial" w:hAnsi="Arial" w:cs="Arial"/>
          <w:sz w:val="22"/>
          <w:szCs w:val="22"/>
        </w:rPr>
      </w:pPr>
    </w:p>
    <w:p w14:paraId="6002C248" w14:textId="77777777" w:rsidR="001C0905" w:rsidRPr="001C0905" w:rsidRDefault="001C0905" w:rsidP="00197CC4">
      <w:pPr>
        <w:rPr>
          <w:rFonts w:ascii="Arial" w:hAnsi="Arial" w:cs="Arial"/>
          <w:sz w:val="22"/>
          <w:szCs w:val="22"/>
        </w:rPr>
      </w:pPr>
    </w:p>
    <w:tbl>
      <w:tblPr>
        <w:tblStyle w:val="TableGrid"/>
        <w:tblW w:w="10090" w:type="dxa"/>
        <w:jc w:val="center"/>
        <w:tblLook w:val="04A0" w:firstRow="1" w:lastRow="0" w:firstColumn="1" w:lastColumn="0" w:noHBand="0" w:noVBand="1"/>
      </w:tblPr>
      <w:tblGrid>
        <w:gridCol w:w="4212"/>
        <w:gridCol w:w="1870"/>
        <w:gridCol w:w="2047"/>
        <w:gridCol w:w="1961"/>
      </w:tblGrid>
      <w:tr w:rsidR="001C0905" w:rsidRPr="001C0905" w14:paraId="5D8E67B8" w14:textId="77777777" w:rsidTr="001C0905">
        <w:trPr>
          <w:trHeight w:val="273"/>
          <w:jc w:val="center"/>
        </w:trPr>
        <w:tc>
          <w:tcPr>
            <w:tcW w:w="10090" w:type="dxa"/>
            <w:gridSpan w:val="4"/>
            <w:tcBorders>
              <w:top w:val="nil"/>
              <w:left w:val="nil"/>
              <w:right w:val="nil"/>
            </w:tcBorders>
          </w:tcPr>
          <w:p w14:paraId="2A000361" w14:textId="52326F65" w:rsidR="001C0905" w:rsidRPr="001C0905" w:rsidRDefault="001C0905" w:rsidP="00537116">
            <w:pPr>
              <w:rPr>
                <w:rFonts w:ascii="Arial" w:hAnsi="Arial" w:cs="Arial"/>
                <w:b/>
                <w:bCs/>
                <w:color w:val="000000" w:themeColor="text1"/>
                <w:sz w:val="22"/>
                <w:szCs w:val="22"/>
              </w:rPr>
            </w:pPr>
            <w:r w:rsidRPr="001C0905">
              <w:rPr>
                <w:rFonts w:ascii="Arial" w:hAnsi="Arial" w:cs="Arial"/>
                <w:b/>
                <w:bCs/>
                <w:sz w:val="22"/>
                <w:szCs w:val="22"/>
              </w:rPr>
              <w:t>Supplemental Table 5</w:t>
            </w:r>
            <w:r w:rsidRPr="001C0905">
              <w:rPr>
                <w:rFonts w:ascii="Arial" w:hAnsi="Arial" w:cs="Arial"/>
                <w:color w:val="000000" w:themeColor="text1"/>
                <w:sz w:val="22"/>
                <w:szCs w:val="22"/>
              </w:rPr>
              <w:t>: Unique patients in Acute Care and ICU SMR models</w:t>
            </w:r>
          </w:p>
        </w:tc>
      </w:tr>
      <w:tr w:rsidR="007339E0" w:rsidRPr="001C0905" w14:paraId="5FA3A171" w14:textId="77777777" w:rsidTr="001C0905">
        <w:trPr>
          <w:trHeight w:val="507"/>
          <w:jc w:val="center"/>
        </w:trPr>
        <w:tc>
          <w:tcPr>
            <w:tcW w:w="4212" w:type="dxa"/>
            <w:shd w:val="clear" w:color="auto" w:fill="D9D9D9" w:themeFill="background1" w:themeFillShade="D9"/>
          </w:tcPr>
          <w:p w14:paraId="3B2DE29F" w14:textId="77777777" w:rsidR="001C0905" w:rsidRPr="001C0905" w:rsidRDefault="001C0905" w:rsidP="00537116">
            <w:pPr>
              <w:rPr>
                <w:rFonts w:ascii="Arial" w:hAnsi="Arial" w:cs="Arial"/>
                <w:color w:val="0070C0"/>
                <w:sz w:val="22"/>
                <w:szCs w:val="22"/>
              </w:rPr>
            </w:pPr>
          </w:p>
        </w:tc>
        <w:tc>
          <w:tcPr>
            <w:tcW w:w="1870" w:type="dxa"/>
            <w:shd w:val="clear" w:color="auto" w:fill="D9D9D9" w:themeFill="background1" w:themeFillShade="D9"/>
          </w:tcPr>
          <w:p w14:paraId="6A5BD35D"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Hospitalizations, N</w:t>
            </w:r>
          </w:p>
        </w:tc>
        <w:tc>
          <w:tcPr>
            <w:tcW w:w="2047" w:type="dxa"/>
            <w:shd w:val="clear" w:color="auto" w:fill="D9D9D9" w:themeFill="background1" w:themeFillShade="D9"/>
          </w:tcPr>
          <w:p w14:paraId="5FC87C50"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Unique Patients, N</w:t>
            </w:r>
          </w:p>
        </w:tc>
        <w:tc>
          <w:tcPr>
            <w:tcW w:w="1958" w:type="dxa"/>
            <w:shd w:val="clear" w:color="auto" w:fill="D9D9D9" w:themeFill="background1" w:themeFillShade="D9"/>
          </w:tcPr>
          <w:p w14:paraId="2955E7A0" w14:textId="6D8D85BF"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Hosp</w:t>
            </w:r>
            <w:r w:rsidR="007339E0">
              <w:rPr>
                <w:rFonts w:ascii="Arial" w:hAnsi="Arial" w:cs="Arial"/>
                <w:color w:val="000000" w:themeColor="text1"/>
                <w:sz w:val="22"/>
                <w:szCs w:val="22"/>
              </w:rPr>
              <w:t xml:space="preserve">italizations per </w:t>
            </w:r>
            <w:r w:rsidRPr="001C0905">
              <w:rPr>
                <w:rFonts w:ascii="Arial" w:hAnsi="Arial" w:cs="Arial"/>
                <w:color w:val="000000" w:themeColor="text1"/>
                <w:sz w:val="22"/>
                <w:szCs w:val="22"/>
              </w:rPr>
              <w:t>Patient, Mean</w:t>
            </w:r>
          </w:p>
        </w:tc>
      </w:tr>
      <w:tr w:rsidR="007339E0" w:rsidRPr="001C0905" w14:paraId="3DB02A89" w14:textId="77777777" w:rsidTr="001C0905">
        <w:trPr>
          <w:trHeight w:val="273"/>
          <w:jc w:val="center"/>
        </w:trPr>
        <w:tc>
          <w:tcPr>
            <w:tcW w:w="4212" w:type="dxa"/>
            <w:shd w:val="clear" w:color="auto" w:fill="F2F2F2" w:themeFill="background1" w:themeFillShade="F2"/>
          </w:tcPr>
          <w:p w14:paraId="23754E5C"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Acute Care SMR derivation</w:t>
            </w:r>
          </w:p>
        </w:tc>
        <w:tc>
          <w:tcPr>
            <w:tcW w:w="1870" w:type="dxa"/>
            <w:shd w:val="clear" w:color="auto" w:fill="F2F2F2" w:themeFill="background1" w:themeFillShade="F2"/>
          </w:tcPr>
          <w:p w14:paraId="664BDEE2"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853,194</w:t>
            </w:r>
          </w:p>
        </w:tc>
        <w:tc>
          <w:tcPr>
            <w:tcW w:w="2047" w:type="dxa"/>
            <w:shd w:val="clear" w:color="auto" w:fill="F2F2F2" w:themeFill="background1" w:themeFillShade="F2"/>
          </w:tcPr>
          <w:p w14:paraId="07B27E8A"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513,428</w:t>
            </w:r>
          </w:p>
        </w:tc>
        <w:tc>
          <w:tcPr>
            <w:tcW w:w="1958" w:type="dxa"/>
            <w:shd w:val="clear" w:color="auto" w:fill="F2F2F2" w:themeFill="background1" w:themeFillShade="F2"/>
          </w:tcPr>
          <w:p w14:paraId="65AD1FF7" w14:textId="77777777" w:rsidR="001C0905" w:rsidRPr="001C0905" w:rsidRDefault="001C0905" w:rsidP="00537116">
            <w:pPr>
              <w:rPr>
                <w:rFonts w:ascii="Arial" w:hAnsi="Arial" w:cs="Arial"/>
                <w:sz w:val="22"/>
                <w:szCs w:val="22"/>
              </w:rPr>
            </w:pPr>
            <w:r w:rsidRPr="001C0905">
              <w:rPr>
                <w:rFonts w:ascii="Arial" w:hAnsi="Arial" w:cs="Arial"/>
                <w:sz w:val="22"/>
                <w:szCs w:val="22"/>
              </w:rPr>
              <w:t>1.66</w:t>
            </w:r>
          </w:p>
        </w:tc>
      </w:tr>
      <w:tr w:rsidR="007339E0" w:rsidRPr="001C0905" w14:paraId="23B216BA" w14:textId="77777777" w:rsidTr="001C0905">
        <w:trPr>
          <w:trHeight w:val="273"/>
          <w:jc w:val="center"/>
        </w:trPr>
        <w:tc>
          <w:tcPr>
            <w:tcW w:w="4212" w:type="dxa"/>
            <w:shd w:val="clear" w:color="auto" w:fill="F2F2F2" w:themeFill="background1" w:themeFillShade="F2"/>
          </w:tcPr>
          <w:p w14:paraId="2A5CA183"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Acute Care SMR validation, full year</w:t>
            </w:r>
          </w:p>
        </w:tc>
        <w:tc>
          <w:tcPr>
            <w:tcW w:w="1870" w:type="dxa"/>
            <w:shd w:val="clear" w:color="auto" w:fill="F2F2F2" w:themeFill="background1" w:themeFillShade="F2"/>
          </w:tcPr>
          <w:p w14:paraId="3EACECF7"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413,329</w:t>
            </w:r>
          </w:p>
        </w:tc>
        <w:tc>
          <w:tcPr>
            <w:tcW w:w="2047" w:type="dxa"/>
            <w:shd w:val="clear" w:color="auto" w:fill="F2F2F2" w:themeFill="background1" w:themeFillShade="F2"/>
          </w:tcPr>
          <w:p w14:paraId="0B0B996C"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285,801</w:t>
            </w:r>
          </w:p>
        </w:tc>
        <w:tc>
          <w:tcPr>
            <w:tcW w:w="1958" w:type="dxa"/>
            <w:shd w:val="clear" w:color="auto" w:fill="F2F2F2" w:themeFill="background1" w:themeFillShade="F2"/>
          </w:tcPr>
          <w:p w14:paraId="570987F8"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1.45</w:t>
            </w:r>
          </w:p>
        </w:tc>
      </w:tr>
      <w:tr w:rsidR="007339E0" w:rsidRPr="001C0905" w14:paraId="6E9DD2C7" w14:textId="77777777" w:rsidTr="001C0905">
        <w:trPr>
          <w:trHeight w:val="273"/>
          <w:jc w:val="center"/>
        </w:trPr>
        <w:tc>
          <w:tcPr>
            <w:tcW w:w="4212" w:type="dxa"/>
            <w:shd w:val="clear" w:color="auto" w:fill="F2F2F2" w:themeFill="background1" w:themeFillShade="F2"/>
          </w:tcPr>
          <w:p w14:paraId="021EAB0D"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Acute Care SMR validation, Q1</w:t>
            </w:r>
          </w:p>
        </w:tc>
        <w:tc>
          <w:tcPr>
            <w:tcW w:w="1870" w:type="dxa"/>
            <w:shd w:val="clear" w:color="auto" w:fill="F2F2F2" w:themeFill="background1" w:themeFillShade="F2"/>
          </w:tcPr>
          <w:p w14:paraId="6D94BE27"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102,049</w:t>
            </w:r>
          </w:p>
        </w:tc>
        <w:tc>
          <w:tcPr>
            <w:tcW w:w="2047" w:type="dxa"/>
            <w:shd w:val="clear" w:color="auto" w:fill="F2F2F2" w:themeFill="background1" w:themeFillShade="F2"/>
          </w:tcPr>
          <w:p w14:paraId="7E4FD35B"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86,476</w:t>
            </w:r>
          </w:p>
        </w:tc>
        <w:tc>
          <w:tcPr>
            <w:tcW w:w="1958" w:type="dxa"/>
            <w:shd w:val="clear" w:color="auto" w:fill="F2F2F2" w:themeFill="background1" w:themeFillShade="F2"/>
          </w:tcPr>
          <w:p w14:paraId="576C3E45"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1.18</w:t>
            </w:r>
          </w:p>
        </w:tc>
      </w:tr>
      <w:tr w:rsidR="007339E0" w:rsidRPr="001C0905" w14:paraId="0C928364" w14:textId="77777777" w:rsidTr="001C0905">
        <w:trPr>
          <w:trHeight w:val="273"/>
          <w:jc w:val="center"/>
        </w:trPr>
        <w:tc>
          <w:tcPr>
            <w:tcW w:w="4212" w:type="dxa"/>
            <w:shd w:val="clear" w:color="auto" w:fill="F2F2F2" w:themeFill="background1" w:themeFillShade="F2"/>
          </w:tcPr>
          <w:p w14:paraId="37AC03D8"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Acute Care SMR validation, Q2</w:t>
            </w:r>
          </w:p>
        </w:tc>
        <w:tc>
          <w:tcPr>
            <w:tcW w:w="1870" w:type="dxa"/>
            <w:shd w:val="clear" w:color="auto" w:fill="F2F2F2" w:themeFill="background1" w:themeFillShade="F2"/>
          </w:tcPr>
          <w:p w14:paraId="5D1C5081"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104,446</w:t>
            </w:r>
          </w:p>
        </w:tc>
        <w:tc>
          <w:tcPr>
            <w:tcW w:w="2047" w:type="dxa"/>
            <w:shd w:val="clear" w:color="auto" w:fill="F2F2F2" w:themeFill="background1" w:themeFillShade="F2"/>
          </w:tcPr>
          <w:p w14:paraId="2249594E"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88,944</w:t>
            </w:r>
          </w:p>
        </w:tc>
        <w:tc>
          <w:tcPr>
            <w:tcW w:w="1958" w:type="dxa"/>
            <w:shd w:val="clear" w:color="auto" w:fill="F2F2F2" w:themeFill="background1" w:themeFillShade="F2"/>
          </w:tcPr>
          <w:p w14:paraId="72F3C326"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1.17</w:t>
            </w:r>
          </w:p>
        </w:tc>
      </w:tr>
      <w:tr w:rsidR="007339E0" w:rsidRPr="001C0905" w14:paraId="65957DA7" w14:textId="77777777" w:rsidTr="001C0905">
        <w:trPr>
          <w:trHeight w:val="273"/>
          <w:jc w:val="center"/>
        </w:trPr>
        <w:tc>
          <w:tcPr>
            <w:tcW w:w="4212" w:type="dxa"/>
            <w:shd w:val="clear" w:color="auto" w:fill="F2F2F2" w:themeFill="background1" w:themeFillShade="F2"/>
          </w:tcPr>
          <w:p w14:paraId="6BC74D18"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Acute Care SMR validation, Q3</w:t>
            </w:r>
          </w:p>
        </w:tc>
        <w:tc>
          <w:tcPr>
            <w:tcW w:w="1870" w:type="dxa"/>
            <w:shd w:val="clear" w:color="auto" w:fill="F2F2F2" w:themeFill="background1" w:themeFillShade="F2"/>
          </w:tcPr>
          <w:p w14:paraId="57E593A5"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105,513</w:t>
            </w:r>
          </w:p>
        </w:tc>
        <w:tc>
          <w:tcPr>
            <w:tcW w:w="2047" w:type="dxa"/>
            <w:shd w:val="clear" w:color="auto" w:fill="F2F2F2" w:themeFill="background1" w:themeFillShade="F2"/>
          </w:tcPr>
          <w:p w14:paraId="1D5DF996"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89,422</w:t>
            </w:r>
          </w:p>
        </w:tc>
        <w:tc>
          <w:tcPr>
            <w:tcW w:w="1958" w:type="dxa"/>
            <w:shd w:val="clear" w:color="auto" w:fill="F2F2F2" w:themeFill="background1" w:themeFillShade="F2"/>
          </w:tcPr>
          <w:p w14:paraId="393C9E66"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1.18</w:t>
            </w:r>
          </w:p>
        </w:tc>
      </w:tr>
      <w:tr w:rsidR="007339E0" w:rsidRPr="001C0905" w14:paraId="7E1468C8" w14:textId="77777777" w:rsidTr="001C0905">
        <w:trPr>
          <w:trHeight w:val="273"/>
          <w:jc w:val="center"/>
        </w:trPr>
        <w:tc>
          <w:tcPr>
            <w:tcW w:w="4212" w:type="dxa"/>
            <w:shd w:val="clear" w:color="auto" w:fill="F2F2F2" w:themeFill="background1" w:themeFillShade="F2"/>
          </w:tcPr>
          <w:p w14:paraId="33025E43"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Acute Care SMR validation, Q4</w:t>
            </w:r>
          </w:p>
        </w:tc>
        <w:tc>
          <w:tcPr>
            <w:tcW w:w="1870" w:type="dxa"/>
            <w:shd w:val="clear" w:color="auto" w:fill="F2F2F2" w:themeFill="background1" w:themeFillShade="F2"/>
          </w:tcPr>
          <w:p w14:paraId="7CE70E12"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101,321</w:t>
            </w:r>
          </w:p>
        </w:tc>
        <w:tc>
          <w:tcPr>
            <w:tcW w:w="2047" w:type="dxa"/>
            <w:shd w:val="clear" w:color="auto" w:fill="F2F2F2" w:themeFill="background1" w:themeFillShade="F2"/>
          </w:tcPr>
          <w:p w14:paraId="4713D1A8"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85,667</w:t>
            </w:r>
          </w:p>
        </w:tc>
        <w:tc>
          <w:tcPr>
            <w:tcW w:w="1958" w:type="dxa"/>
            <w:shd w:val="clear" w:color="auto" w:fill="F2F2F2" w:themeFill="background1" w:themeFillShade="F2"/>
          </w:tcPr>
          <w:p w14:paraId="5E5F0374"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1.18</w:t>
            </w:r>
          </w:p>
        </w:tc>
      </w:tr>
      <w:tr w:rsidR="001C0905" w:rsidRPr="001C0905" w14:paraId="628AC31D" w14:textId="77777777" w:rsidTr="001C0905">
        <w:trPr>
          <w:trHeight w:val="281"/>
          <w:jc w:val="center"/>
        </w:trPr>
        <w:tc>
          <w:tcPr>
            <w:tcW w:w="4212" w:type="dxa"/>
          </w:tcPr>
          <w:p w14:paraId="7004B338"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ICU SMR derivation</w:t>
            </w:r>
          </w:p>
        </w:tc>
        <w:tc>
          <w:tcPr>
            <w:tcW w:w="1870" w:type="dxa"/>
          </w:tcPr>
          <w:p w14:paraId="7F5C6134"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152,914</w:t>
            </w:r>
          </w:p>
        </w:tc>
        <w:tc>
          <w:tcPr>
            <w:tcW w:w="2047" w:type="dxa"/>
          </w:tcPr>
          <w:p w14:paraId="1609FD75"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127,885</w:t>
            </w:r>
          </w:p>
        </w:tc>
        <w:tc>
          <w:tcPr>
            <w:tcW w:w="1958" w:type="dxa"/>
          </w:tcPr>
          <w:p w14:paraId="184D24D5"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1.20</w:t>
            </w:r>
          </w:p>
        </w:tc>
      </w:tr>
      <w:tr w:rsidR="001C0905" w:rsidRPr="001C0905" w14:paraId="7F5CE0A8" w14:textId="77777777" w:rsidTr="001C0905">
        <w:trPr>
          <w:trHeight w:val="273"/>
          <w:jc w:val="center"/>
        </w:trPr>
        <w:tc>
          <w:tcPr>
            <w:tcW w:w="4212" w:type="dxa"/>
          </w:tcPr>
          <w:p w14:paraId="006C112C"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ICU SMR validation</w:t>
            </w:r>
          </w:p>
        </w:tc>
        <w:tc>
          <w:tcPr>
            <w:tcW w:w="1870" w:type="dxa"/>
          </w:tcPr>
          <w:p w14:paraId="4CDB6C19"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72,752</w:t>
            </w:r>
          </w:p>
        </w:tc>
        <w:tc>
          <w:tcPr>
            <w:tcW w:w="2047" w:type="dxa"/>
          </w:tcPr>
          <w:p w14:paraId="18CECDE2"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64,014</w:t>
            </w:r>
          </w:p>
        </w:tc>
        <w:tc>
          <w:tcPr>
            <w:tcW w:w="1958" w:type="dxa"/>
          </w:tcPr>
          <w:p w14:paraId="50BD0B07" w14:textId="77777777" w:rsidR="001C0905" w:rsidRPr="001C0905" w:rsidRDefault="001C0905" w:rsidP="00537116">
            <w:pPr>
              <w:rPr>
                <w:rFonts w:ascii="Arial" w:hAnsi="Arial" w:cs="Arial"/>
                <w:color w:val="000000" w:themeColor="text1"/>
                <w:sz w:val="22"/>
                <w:szCs w:val="22"/>
              </w:rPr>
            </w:pPr>
            <w:r w:rsidRPr="001C0905">
              <w:rPr>
                <w:rFonts w:ascii="Arial" w:hAnsi="Arial" w:cs="Arial"/>
                <w:color w:val="000000" w:themeColor="text1"/>
                <w:sz w:val="22"/>
                <w:szCs w:val="22"/>
              </w:rPr>
              <w:t>1.14</w:t>
            </w:r>
          </w:p>
        </w:tc>
      </w:tr>
      <w:tr w:rsidR="001C0905" w:rsidRPr="001C0905" w14:paraId="7B8E21D3" w14:textId="77777777" w:rsidTr="001C0905">
        <w:trPr>
          <w:trHeight w:val="273"/>
          <w:jc w:val="center"/>
        </w:trPr>
        <w:tc>
          <w:tcPr>
            <w:tcW w:w="4212" w:type="dxa"/>
          </w:tcPr>
          <w:p w14:paraId="29239A6C"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ICU SMR validation, Q1</w:t>
            </w:r>
          </w:p>
        </w:tc>
        <w:tc>
          <w:tcPr>
            <w:tcW w:w="1870" w:type="dxa"/>
          </w:tcPr>
          <w:p w14:paraId="55E7F1C8"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18,125</w:t>
            </w:r>
          </w:p>
        </w:tc>
        <w:tc>
          <w:tcPr>
            <w:tcW w:w="2047" w:type="dxa"/>
          </w:tcPr>
          <w:p w14:paraId="3E33699C"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17,182</w:t>
            </w:r>
          </w:p>
        </w:tc>
        <w:tc>
          <w:tcPr>
            <w:tcW w:w="1958" w:type="dxa"/>
          </w:tcPr>
          <w:p w14:paraId="55676B59" w14:textId="77777777" w:rsidR="001C0905" w:rsidRPr="001C0905" w:rsidRDefault="001C0905" w:rsidP="00537116">
            <w:pPr>
              <w:rPr>
                <w:rFonts w:ascii="Arial" w:hAnsi="Arial" w:cs="Arial"/>
                <w:sz w:val="22"/>
                <w:szCs w:val="22"/>
              </w:rPr>
            </w:pPr>
            <w:r w:rsidRPr="001C0905">
              <w:rPr>
                <w:rFonts w:ascii="Arial" w:hAnsi="Arial" w:cs="Arial"/>
                <w:color w:val="000000"/>
                <w:sz w:val="22"/>
                <w:szCs w:val="22"/>
              </w:rPr>
              <w:t>1.05</w:t>
            </w:r>
          </w:p>
        </w:tc>
      </w:tr>
      <w:tr w:rsidR="001C0905" w:rsidRPr="001C0905" w14:paraId="7DAFB4A5" w14:textId="77777777" w:rsidTr="001C0905">
        <w:trPr>
          <w:trHeight w:val="273"/>
          <w:jc w:val="center"/>
        </w:trPr>
        <w:tc>
          <w:tcPr>
            <w:tcW w:w="4212" w:type="dxa"/>
          </w:tcPr>
          <w:p w14:paraId="16B49C75"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ICU SMR validation, Q2</w:t>
            </w:r>
          </w:p>
        </w:tc>
        <w:tc>
          <w:tcPr>
            <w:tcW w:w="1870" w:type="dxa"/>
          </w:tcPr>
          <w:p w14:paraId="29E2F146"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18,881</w:t>
            </w:r>
          </w:p>
        </w:tc>
        <w:tc>
          <w:tcPr>
            <w:tcW w:w="2047" w:type="dxa"/>
          </w:tcPr>
          <w:p w14:paraId="024EC9D3"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17,913</w:t>
            </w:r>
          </w:p>
        </w:tc>
        <w:tc>
          <w:tcPr>
            <w:tcW w:w="1958" w:type="dxa"/>
          </w:tcPr>
          <w:p w14:paraId="23A14A64" w14:textId="77777777" w:rsidR="001C0905" w:rsidRPr="001C0905" w:rsidRDefault="001C0905" w:rsidP="00537116">
            <w:pPr>
              <w:rPr>
                <w:rFonts w:ascii="Arial" w:hAnsi="Arial" w:cs="Arial"/>
                <w:sz w:val="22"/>
                <w:szCs w:val="22"/>
              </w:rPr>
            </w:pPr>
            <w:r w:rsidRPr="001C0905">
              <w:rPr>
                <w:rFonts w:ascii="Arial" w:hAnsi="Arial" w:cs="Arial"/>
                <w:color w:val="000000"/>
                <w:sz w:val="22"/>
                <w:szCs w:val="22"/>
              </w:rPr>
              <w:t>1.05</w:t>
            </w:r>
          </w:p>
        </w:tc>
      </w:tr>
      <w:tr w:rsidR="001C0905" w:rsidRPr="001C0905" w14:paraId="0B37A6E7" w14:textId="77777777" w:rsidTr="001C0905">
        <w:trPr>
          <w:trHeight w:val="273"/>
          <w:jc w:val="center"/>
        </w:trPr>
        <w:tc>
          <w:tcPr>
            <w:tcW w:w="4212" w:type="dxa"/>
          </w:tcPr>
          <w:p w14:paraId="58B21860"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ICU SMR validation, Q3</w:t>
            </w:r>
          </w:p>
        </w:tc>
        <w:tc>
          <w:tcPr>
            <w:tcW w:w="1870" w:type="dxa"/>
          </w:tcPr>
          <w:p w14:paraId="435DED39"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18,451</w:t>
            </w:r>
          </w:p>
        </w:tc>
        <w:tc>
          <w:tcPr>
            <w:tcW w:w="2047" w:type="dxa"/>
          </w:tcPr>
          <w:p w14:paraId="05626F17"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17,530</w:t>
            </w:r>
          </w:p>
        </w:tc>
        <w:tc>
          <w:tcPr>
            <w:tcW w:w="1958" w:type="dxa"/>
          </w:tcPr>
          <w:p w14:paraId="2C4C6E7E" w14:textId="77777777" w:rsidR="001C0905" w:rsidRPr="001C0905" w:rsidRDefault="001C0905" w:rsidP="00537116">
            <w:pPr>
              <w:rPr>
                <w:rFonts w:ascii="Arial" w:hAnsi="Arial" w:cs="Arial"/>
                <w:sz w:val="22"/>
                <w:szCs w:val="22"/>
              </w:rPr>
            </w:pPr>
            <w:r w:rsidRPr="001C0905">
              <w:rPr>
                <w:rFonts w:ascii="Arial" w:hAnsi="Arial" w:cs="Arial"/>
                <w:color w:val="000000"/>
                <w:sz w:val="22"/>
                <w:szCs w:val="22"/>
              </w:rPr>
              <w:t>1.05</w:t>
            </w:r>
          </w:p>
        </w:tc>
      </w:tr>
      <w:tr w:rsidR="001C0905" w:rsidRPr="001C0905" w14:paraId="277E23AA" w14:textId="77777777" w:rsidTr="001C0905">
        <w:trPr>
          <w:trHeight w:val="281"/>
          <w:jc w:val="center"/>
        </w:trPr>
        <w:tc>
          <w:tcPr>
            <w:tcW w:w="4212" w:type="dxa"/>
          </w:tcPr>
          <w:p w14:paraId="710A9833"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ICU SMR validation, Q4</w:t>
            </w:r>
          </w:p>
        </w:tc>
        <w:tc>
          <w:tcPr>
            <w:tcW w:w="1870" w:type="dxa"/>
          </w:tcPr>
          <w:p w14:paraId="3E7DC3C7"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17,295</w:t>
            </w:r>
          </w:p>
        </w:tc>
        <w:tc>
          <w:tcPr>
            <w:tcW w:w="2047" w:type="dxa"/>
          </w:tcPr>
          <w:p w14:paraId="79CC8ED1" w14:textId="77777777" w:rsidR="001C0905" w:rsidRPr="001C0905" w:rsidRDefault="001C0905" w:rsidP="00537116">
            <w:pPr>
              <w:rPr>
                <w:rFonts w:ascii="Arial" w:hAnsi="Arial" w:cs="Arial"/>
                <w:color w:val="0070C0"/>
                <w:sz w:val="22"/>
                <w:szCs w:val="22"/>
              </w:rPr>
            </w:pPr>
            <w:r w:rsidRPr="001C0905">
              <w:rPr>
                <w:rFonts w:ascii="Arial" w:hAnsi="Arial" w:cs="Arial"/>
                <w:sz w:val="22"/>
                <w:szCs w:val="22"/>
              </w:rPr>
              <w:t>16,415</w:t>
            </w:r>
          </w:p>
        </w:tc>
        <w:tc>
          <w:tcPr>
            <w:tcW w:w="1958" w:type="dxa"/>
          </w:tcPr>
          <w:p w14:paraId="378FECD9" w14:textId="77777777" w:rsidR="001C0905" w:rsidRPr="001C0905" w:rsidRDefault="001C0905" w:rsidP="00537116">
            <w:pPr>
              <w:rPr>
                <w:rFonts w:ascii="Arial" w:hAnsi="Arial" w:cs="Arial"/>
                <w:sz w:val="22"/>
                <w:szCs w:val="22"/>
              </w:rPr>
            </w:pPr>
            <w:r w:rsidRPr="001C0905">
              <w:rPr>
                <w:rFonts w:ascii="Arial" w:hAnsi="Arial" w:cs="Arial"/>
                <w:color w:val="000000"/>
                <w:sz w:val="22"/>
                <w:szCs w:val="22"/>
              </w:rPr>
              <w:t>1.05</w:t>
            </w:r>
          </w:p>
        </w:tc>
      </w:tr>
    </w:tbl>
    <w:p w14:paraId="4F160CA7" w14:textId="05D31B68" w:rsidR="001C0905" w:rsidRPr="001C0905" w:rsidRDefault="001C0905">
      <w:pPr>
        <w:rPr>
          <w:rFonts w:ascii="Arial" w:hAnsi="Arial" w:cs="Arial"/>
          <w:sz w:val="22"/>
          <w:szCs w:val="22"/>
        </w:rPr>
      </w:pPr>
    </w:p>
    <w:p w14:paraId="789BA342" w14:textId="5168AE84" w:rsidR="001C0905" w:rsidRDefault="001C0905">
      <w:pPr>
        <w:rPr>
          <w:rFonts w:ascii="Arial" w:hAnsi="Arial" w:cs="Arial"/>
          <w:sz w:val="22"/>
          <w:szCs w:val="22"/>
        </w:rPr>
      </w:pPr>
      <w:r>
        <w:rPr>
          <w:rFonts w:ascii="Arial" w:hAnsi="Arial" w:cs="Arial"/>
          <w:sz w:val="22"/>
          <w:szCs w:val="22"/>
        </w:rPr>
        <w:br w:type="page"/>
      </w:r>
    </w:p>
    <w:p w14:paraId="37FBE342" w14:textId="77777777" w:rsidR="00486965" w:rsidRPr="001C0905" w:rsidRDefault="00486965">
      <w:pPr>
        <w:rPr>
          <w:rFonts w:ascii="Arial" w:hAnsi="Arial" w:cs="Arial"/>
          <w:sz w:val="22"/>
          <w:szCs w:val="22"/>
        </w:rPr>
      </w:pPr>
    </w:p>
    <w:tbl>
      <w:tblPr>
        <w:tblStyle w:val="TableGrid"/>
        <w:tblW w:w="9941" w:type="dxa"/>
        <w:tblInd w:w="-810" w:type="dxa"/>
        <w:tblLook w:val="04A0" w:firstRow="1" w:lastRow="0" w:firstColumn="1" w:lastColumn="0" w:noHBand="0" w:noVBand="1"/>
      </w:tblPr>
      <w:tblGrid>
        <w:gridCol w:w="3145"/>
        <w:gridCol w:w="3218"/>
        <w:gridCol w:w="3578"/>
      </w:tblGrid>
      <w:tr w:rsidR="00486965" w:rsidRPr="001C0905" w14:paraId="69626380" w14:textId="77777777" w:rsidTr="00E765D8">
        <w:trPr>
          <w:trHeight w:val="251"/>
        </w:trPr>
        <w:tc>
          <w:tcPr>
            <w:tcW w:w="9941" w:type="dxa"/>
            <w:gridSpan w:val="3"/>
            <w:tcBorders>
              <w:top w:val="nil"/>
              <w:left w:val="nil"/>
              <w:right w:val="nil"/>
            </w:tcBorders>
          </w:tcPr>
          <w:p w14:paraId="1BF0365E" w14:textId="577A5E0C" w:rsidR="00486965" w:rsidRPr="001C0905" w:rsidRDefault="00486965" w:rsidP="00537116">
            <w:pPr>
              <w:rPr>
                <w:rFonts w:ascii="Arial" w:hAnsi="Arial" w:cs="Arial"/>
                <w:color w:val="000000" w:themeColor="text1"/>
                <w:sz w:val="22"/>
                <w:szCs w:val="22"/>
              </w:rPr>
            </w:pPr>
            <w:r w:rsidRPr="001C0905">
              <w:rPr>
                <w:rFonts w:ascii="Arial" w:hAnsi="Arial" w:cs="Arial"/>
                <w:b/>
                <w:bCs/>
                <w:color w:val="000000" w:themeColor="text1"/>
                <w:sz w:val="22"/>
                <w:szCs w:val="22"/>
              </w:rPr>
              <w:t xml:space="preserve">Supplemental Table </w:t>
            </w:r>
            <w:r w:rsidR="001C0905" w:rsidRPr="001C0905">
              <w:rPr>
                <w:rFonts w:ascii="Arial" w:hAnsi="Arial" w:cs="Arial"/>
                <w:b/>
                <w:bCs/>
                <w:color w:val="000000" w:themeColor="text1"/>
                <w:sz w:val="22"/>
                <w:szCs w:val="22"/>
              </w:rPr>
              <w:t>6</w:t>
            </w:r>
            <w:r w:rsidRPr="001C0905">
              <w:rPr>
                <w:rFonts w:ascii="Arial" w:hAnsi="Arial" w:cs="Arial"/>
                <w:color w:val="000000" w:themeColor="text1"/>
                <w:sz w:val="22"/>
                <w:szCs w:val="22"/>
              </w:rPr>
              <w:t>: C-statistic for Nested Acute Care SMR-30</w:t>
            </w:r>
            <w:r w:rsidR="00E765D8" w:rsidRPr="001C0905">
              <w:rPr>
                <w:rFonts w:ascii="Arial" w:hAnsi="Arial" w:cs="Arial"/>
                <w:color w:val="000000" w:themeColor="text1"/>
                <w:sz w:val="22"/>
                <w:szCs w:val="22"/>
              </w:rPr>
              <w:t xml:space="preserve"> Models</w:t>
            </w:r>
          </w:p>
        </w:tc>
      </w:tr>
      <w:tr w:rsidR="00486965" w:rsidRPr="001C0905" w14:paraId="18D3C2D9" w14:textId="77777777" w:rsidTr="00537116">
        <w:trPr>
          <w:trHeight w:val="89"/>
        </w:trPr>
        <w:tc>
          <w:tcPr>
            <w:tcW w:w="3145" w:type="dxa"/>
          </w:tcPr>
          <w:p w14:paraId="7E901DE8" w14:textId="77777777" w:rsidR="00486965" w:rsidRPr="001C0905" w:rsidRDefault="00486965" w:rsidP="00537116">
            <w:pPr>
              <w:rPr>
                <w:rFonts w:ascii="Arial" w:hAnsi="Arial" w:cs="Arial"/>
                <w:color w:val="0070C0"/>
                <w:sz w:val="22"/>
                <w:szCs w:val="22"/>
              </w:rPr>
            </w:pPr>
          </w:p>
        </w:tc>
        <w:tc>
          <w:tcPr>
            <w:tcW w:w="3218" w:type="dxa"/>
          </w:tcPr>
          <w:p w14:paraId="79D84982" w14:textId="77777777" w:rsidR="00486965" w:rsidRPr="001C0905" w:rsidRDefault="00486965" w:rsidP="00537116">
            <w:pPr>
              <w:rPr>
                <w:rFonts w:ascii="Arial" w:hAnsi="Arial" w:cs="Arial"/>
                <w:color w:val="000000" w:themeColor="text1"/>
                <w:sz w:val="22"/>
                <w:szCs w:val="22"/>
              </w:rPr>
            </w:pPr>
            <w:r w:rsidRPr="001C0905">
              <w:rPr>
                <w:rFonts w:ascii="Arial" w:hAnsi="Arial" w:cs="Arial"/>
                <w:sz w:val="22"/>
                <w:szCs w:val="22"/>
              </w:rPr>
              <w:t>Derivation (N=769,710)</w:t>
            </w:r>
          </w:p>
        </w:tc>
        <w:tc>
          <w:tcPr>
            <w:tcW w:w="3578" w:type="dxa"/>
          </w:tcPr>
          <w:p w14:paraId="798906B8" w14:textId="77777777" w:rsidR="00486965" w:rsidRPr="001C0905" w:rsidRDefault="00486965" w:rsidP="00537116">
            <w:pPr>
              <w:rPr>
                <w:rFonts w:ascii="Arial" w:hAnsi="Arial" w:cs="Arial"/>
                <w:color w:val="000000" w:themeColor="text1"/>
                <w:sz w:val="22"/>
                <w:szCs w:val="22"/>
              </w:rPr>
            </w:pPr>
            <w:r w:rsidRPr="001C0905">
              <w:rPr>
                <w:rFonts w:ascii="Arial" w:hAnsi="Arial" w:cs="Arial"/>
                <w:sz w:val="22"/>
                <w:szCs w:val="22"/>
              </w:rPr>
              <w:t>Validation (N=373,791)</w:t>
            </w:r>
          </w:p>
        </w:tc>
      </w:tr>
      <w:tr w:rsidR="00486965" w:rsidRPr="001C0905" w14:paraId="6ECE96ED" w14:textId="77777777" w:rsidTr="00537116">
        <w:trPr>
          <w:trHeight w:val="251"/>
        </w:trPr>
        <w:tc>
          <w:tcPr>
            <w:tcW w:w="3145" w:type="dxa"/>
          </w:tcPr>
          <w:p w14:paraId="098A3945" w14:textId="3B748EDA" w:rsidR="00486965" w:rsidRPr="001C0905" w:rsidRDefault="00486965" w:rsidP="00486965">
            <w:pPr>
              <w:rPr>
                <w:rFonts w:ascii="Arial" w:hAnsi="Arial" w:cs="Arial"/>
                <w:color w:val="000000" w:themeColor="text1"/>
                <w:sz w:val="22"/>
                <w:szCs w:val="22"/>
              </w:rPr>
            </w:pPr>
            <w:r w:rsidRPr="001C0905">
              <w:rPr>
                <w:rFonts w:ascii="Arial" w:hAnsi="Arial" w:cs="Arial"/>
                <w:color w:val="000000" w:themeColor="text1"/>
                <w:sz w:val="22"/>
                <w:szCs w:val="22"/>
              </w:rPr>
              <w:t>Comprehensive Clinical</w:t>
            </w:r>
          </w:p>
        </w:tc>
        <w:tc>
          <w:tcPr>
            <w:tcW w:w="3218" w:type="dxa"/>
          </w:tcPr>
          <w:p w14:paraId="16C3D37A" w14:textId="01990F33" w:rsidR="00486965" w:rsidRPr="001C0905" w:rsidRDefault="00486965" w:rsidP="00486965">
            <w:pPr>
              <w:rPr>
                <w:rFonts w:ascii="Arial" w:hAnsi="Arial" w:cs="Arial"/>
                <w:color w:val="000000" w:themeColor="text1"/>
                <w:sz w:val="22"/>
                <w:szCs w:val="22"/>
              </w:rPr>
            </w:pPr>
            <w:r w:rsidRPr="001C0905">
              <w:rPr>
                <w:rFonts w:ascii="Arial" w:hAnsi="Arial" w:cs="Arial"/>
                <w:color w:val="000000" w:themeColor="text1"/>
                <w:sz w:val="22"/>
                <w:szCs w:val="22"/>
              </w:rPr>
              <w:t>0.871</w:t>
            </w:r>
          </w:p>
        </w:tc>
        <w:tc>
          <w:tcPr>
            <w:tcW w:w="3578" w:type="dxa"/>
          </w:tcPr>
          <w:p w14:paraId="7194A6C4" w14:textId="67E8CE5F" w:rsidR="00486965" w:rsidRPr="001C0905" w:rsidRDefault="00486965" w:rsidP="00486965">
            <w:pPr>
              <w:rPr>
                <w:rFonts w:ascii="Arial" w:hAnsi="Arial" w:cs="Arial"/>
                <w:color w:val="000000" w:themeColor="text1"/>
                <w:sz w:val="22"/>
                <w:szCs w:val="22"/>
              </w:rPr>
            </w:pPr>
            <w:r w:rsidRPr="001C0905">
              <w:rPr>
                <w:rFonts w:ascii="Arial" w:hAnsi="Arial" w:cs="Arial"/>
                <w:color w:val="000000" w:themeColor="text1"/>
                <w:sz w:val="22"/>
                <w:szCs w:val="22"/>
              </w:rPr>
              <w:t>0.870</w:t>
            </w:r>
          </w:p>
        </w:tc>
      </w:tr>
      <w:tr w:rsidR="00486965" w:rsidRPr="001C0905" w14:paraId="0CEB1001" w14:textId="77777777" w:rsidTr="00537116">
        <w:trPr>
          <w:trHeight w:val="251"/>
        </w:trPr>
        <w:tc>
          <w:tcPr>
            <w:tcW w:w="3145" w:type="dxa"/>
          </w:tcPr>
          <w:p w14:paraId="0680E754" w14:textId="2A40CDCC" w:rsidR="00486965" w:rsidRPr="001C0905" w:rsidRDefault="00486965" w:rsidP="00486965">
            <w:pPr>
              <w:rPr>
                <w:rFonts w:ascii="Arial" w:hAnsi="Arial" w:cs="Arial"/>
                <w:color w:val="000000" w:themeColor="text1"/>
                <w:sz w:val="22"/>
                <w:szCs w:val="22"/>
              </w:rPr>
            </w:pPr>
            <w:r w:rsidRPr="001C0905">
              <w:rPr>
                <w:rFonts w:ascii="Arial" w:hAnsi="Arial" w:cs="Arial"/>
                <w:color w:val="000000" w:themeColor="text1"/>
                <w:sz w:val="22"/>
                <w:szCs w:val="22"/>
              </w:rPr>
              <w:t xml:space="preserve">Enhanced Administrative </w:t>
            </w:r>
          </w:p>
        </w:tc>
        <w:tc>
          <w:tcPr>
            <w:tcW w:w="3218" w:type="dxa"/>
          </w:tcPr>
          <w:p w14:paraId="1A374448" w14:textId="1323C4E2" w:rsidR="00486965" w:rsidRPr="001C0905" w:rsidRDefault="00486965" w:rsidP="00486965">
            <w:pPr>
              <w:rPr>
                <w:rFonts w:ascii="Arial" w:hAnsi="Arial" w:cs="Arial"/>
                <w:color w:val="000000" w:themeColor="text1"/>
                <w:sz w:val="22"/>
                <w:szCs w:val="22"/>
              </w:rPr>
            </w:pPr>
            <w:r w:rsidRPr="001C0905">
              <w:rPr>
                <w:rFonts w:ascii="Arial" w:hAnsi="Arial" w:cs="Arial"/>
                <w:color w:val="000000" w:themeColor="text1"/>
                <w:sz w:val="22"/>
                <w:szCs w:val="22"/>
              </w:rPr>
              <w:t>0.854</w:t>
            </w:r>
          </w:p>
        </w:tc>
        <w:tc>
          <w:tcPr>
            <w:tcW w:w="3578" w:type="dxa"/>
          </w:tcPr>
          <w:p w14:paraId="55432B90" w14:textId="5E44C74D" w:rsidR="00486965" w:rsidRPr="001C0905" w:rsidRDefault="00486965" w:rsidP="00486965">
            <w:pPr>
              <w:rPr>
                <w:rFonts w:ascii="Arial" w:hAnsi="Arial" w:cs="Arial"/>
                <w:color w:val="000000" w:themeColor="text1"/>
                <w:sz w:val="22"/>
                <w:szCs w:val="22"/>
              </w:rPr>
            </w:pPr>
            <w:r w:rsidRPr="001C0905">
              <w:rPr>
                <w:rFonts w:ascii="Arial" w:hAnsi="Arial" w:cs="Arial"/>
                <w:color w:val="000000" w:themeColor="text1"/>
                <w:sz w:val="22"/>
                <w:szCs w:val="22"/>
              </w:rPr>
              <w:t>0.853</w:t>
            </w:r>
          </w:p>
        </w:tc>
      </w:tr>
      <w:tr w:rsidR="00486965" w:rsidRPr="001C0905" w14:paraId="01C13E8F" w14:textId="77777777" w:rsidTr="00E765D8">
        <w:trPr>
          <w:trHeight w:val="251"/>
        </w:trPr>
        <w:tc>
          <w:tcPr>
            <w:tcW w:w="3145" w:type="dxa"/>
            <w:tcBorders>
              <w:bottom w:val="single" w:sz="4" w:space="0" w:color="auto"/>
            </w:tcBorders>
          </w:tcPr>
          <w:p w14:paraId="0EE6B801" w14:textId="77777777" w:rsidR="00486965" w:rsidRPr="001C0905" w:rsidRDefault="00486965" w:rsidP="00486965">
            <w:pPr>
              <w:rPr>
                <w:rFonts w:ascii="Arial" w:hAnsi="Arial" w:cs="Arial"/>
                <w:color w:val="000000" w:themeColor="text1"/>
                <w:sz w:val="22"/>
                <w:szCs w:val="22"/>
              </w:rPr>
            </w:pPr>
            <w:r w:rsidRPr="001C0905">
              <w:rPr>
                <w:rFonts w:ascii="Arial" w:hAnsi="Arial" w:cs="Arial"/>
                <w:color w:val="000000" w:themeColor="text1"/>
                <w:sz w:val="22"/>
                <w:szCs w:val="22"/>
              </w:rPr>
              <w:t>Basic Administrative</w:t>
            </w:r>
          </w:p>
        </w:tc>
        <w:tc>
          <w:tcPr>
            <w:tcW w:w="3218" w:type="dxa"/>
            <w:tcBorders>
              <w:bottom w:val="single" w:sz="4" w:space="0" w:color="auto"/>
            </w:tcBorders>
          </w:tcPr>
          <w:p w14:paraId="442DC88B" w14:textId="77777777" w:rsidR="00486965" w:rsidRPr="001C0905" w:rsidRDefault="00486965" w:rsidP="00486965">
            <w:pPr>
              <w:rPr>
                <w:rFonts w:ascii="Arial" w:hAnsi="Arial" w:cs="Arial"/>
                <w:color w:val="000000" w:themeColor="text1"/>
                <w:sz w:val="22"/>
                <w:szCs w:val="22"/>
              </w:rPr>
            </w:pPr>
            <w:r w:rsidRPr="001C0905">
              <w:rPr>
                <w:rFonts w:ascii="Arial" w:hAnsi="Arial" w:cs="Arial"/>
                <w:color w:val="000000" w:themeColor="text1"/>
                <w:sz w:val="22"/>
                <w:szCs w:val="22"/>
              </w:rPr>
              <w:t xml:space="preserve">0.842  </w:t>
            </w:r>
          </w:p>
        </w:tc>
        <w:tc>
          <w:tcPr>
            <w:tcW w:w="3578" w:type="dxa"/>
            <w:tcBorders>
              <w:bottom w:val="single" w:sz="4" w:space="0" w:color="auto"/>
            </w:tcBorders>
          </w:tcPr>
          <w:p w14:paraId="2B734F98" w14:textId="77777777" w:rsidR="00486965" w:rsidRPr="001C0905" w:rsidRDefault="00486965" w:rsidP="00486965">
            <w:pPr>
              <w:rPr>
                <w:rFonts w:ascii="Arial" w:hAnsi="Arial" w:cs="Arial"/>
                <w:color w:val="000000" w:themeColor="text1"/>
                <w:sz w:val="22"/>
                <w:szCs w:val="22"/>
              </w:rPr>
            </w:pPr>
            <w:r w:rsidRPr="001C0905">
              <w:rPr>
                <w:rFonts w:ascii="Arial" w:hAnsi="Arial" w:cs="Arial"/>
                <w:color w:val="000000" w:themeColor="text1"/>
                <w:sz w:val="22"/>
                <w:szCs w:val="22"/>
              </w:rPr>
              <w:t>0.840</w:t>
            </w:r>
          </w:p>
        </w:tc>
      </w:tr>
      <w:tr w:rsidR="00486965" w:rsidRPr="001C0905" w14:paraId="15EC459F" w14:textId="77777777" w:rsidTr="00E765D8">
        <w:trPr>
          <w:trHeight w:val="251"/>
        </w:trPr>
        <w:tc>
          <w:tcPr>
            <w:tcW w:w="9941" w:type="dxa"/>
            <w:gridSpan w:val="3"/>
            <w:tcBorders>
              <w:left w:val="nil"/>
              <w:bottom w:val="nil"/>
              <w:right w:val="nil"/>
            </w:tcBorders>
          </w:tcPr>
          <w:p w14:paraId="33DF3B22" w14:textId="77777777" w:rsidR="00486965" w:rsidRPr="001C0905" w:rsidRDefault="00486965" w:rsidP="00486965">
            <w:pPr>
              <w:rPr>
                <w:rFonts w:ascii="Arial" w:hAnsi="Arial" w:cs="Arial"/>
                <w:color w:val="000000" w:themeColor="text1"/>
                <w:sz w:val="22"/>
                <w:szCs w:val="22"/>
              </w:rPr>
            </w:pPr>
            <w:r w:rsidRPr="001C0905">
              <w:rPr>
                <w:rFonts w:ascii="Arial" w:hAnsi="Arial" w:cs="Arial"/>
                <w:color w:val="000000" w:themeColor="text1"/>
                <w:sz w:val="22"/>
                <w:szCs w:val="22"/>
              </w:rPr>
              <w:t xml:space="preserve">The basic administrative model includes age, comorbidity, admission type, diagnosis, and procedure data. The enhanced administrative model adds marital status, admission source, and ICU use. The comprehensive clinical model adds immunosuppressed status and admission laboratory data. </w:t>
            </w:r>
          </w:p>
        </w:tc>
      </w:tr>
    </w:tbl>
    <w:p w14:paraId="540929B7" w14:textId="0BE79A45" w:rsidR="00486965" w:rsidRPr="001C0905" w:rsidRDefault="00486965">
      <w:pPr>
        <w:rPr>
          <w:rFonts w:ascii="Arial" w:hAnsi="Arial" w:cs="Arial"/>
          <w:sz w:val="22"/>
          <w:szCs w:val="22"/>
        </w:rPr>
      </w:pPr>
      <w:r w:rsidRPr="001C0905">
        <w:rPr>
          <w:rFonts w:ascii="Arial" w:hAnsi="Arial" w:cs="Arial"/>
          <w:sz w:val="22"/>
          <w:szCs w:val="22"/>
        </w:rPr>
        <w:br w:type="page"/>
      </w:r>
    </w:p>
    <w:p w14:paraId="515A2FC6" w14:textId="77777777" w:rsidR="00C772FB" w:rsidRPr="001C0905" w:rsidRDefault="00C772FB">
      <w:pPr>
        <w:rPr>
          <w:rFonts w:ascii="Arial" w:hAnsi="Arial" w:cs="Arial"/>
          <w:sz w:val="22"/>
          <w:szCs w:val="22"/>
        </w:rPr>
      </w:pPr>
    </w:p>
    <w:p w14:paraId="7776F3F1" w14:textId="59860ABF" w:rsidR="00C6736B" w:rsidRPr="001C0905" w:rsidRDefault="00C6736B" w:rsidP="00C6736B">
      <w:pPr>
        <w:rPr>
          <w:rFonts w:ascii="Arial" w:hAnsi="Arial" w:cs="Arial"/>
          <w:sz w:val="22"/>
          <w:szCs w:val="22"/>
        </w:rPr>
      </w:pPr>
      <w:r w:rsidRPr="001C0905">
        <w:rPr>
          <w:rFonts w:ascii="Arial" w:hAnsi="Arial" w:cs="Arial"/>
          <w:b/>
          <w:bCs/>
          <w:sz w:val="22"/>
          <w:szCs w:val="22"/>
        </w:rPr>
        <w:t xml:space="preserve">Supplemental Figure </w:t>
      </w:r>
      <w:r w:rsidR="00494773" w:rsidRPr="001C0905">
        <w:rPr>
          <w:rFonts w:ascii="Arial" w:hAnsi="Arial" w:cs="Arial"/>
          <w:b/>
          <w:bCs/>
          <w:sz w:val="22"/>
          <w:szCs w:val="22"/>
        </w:rPr>
        <w:t>1</w:t>
      </w:r>
      <w:r w:rsidRPr="001C0905">
        <w:rPr>
          <w:rFonts w:ascii="Arial" w:hAnsi="Arial" w:cs="Arial"/>
          <w:sz w:val="22"/>
          <w:szCs w:val="22"/>
        </w:rPr>
        <w:t xml:space="preserve">: Calibration Plot for </w:t>
      </w:r>
      <w:r w:rsidRPr="001C0905">
        <w:rPr>
          <w:rFonts w:ascii="Arial" w:hAnsi="Arial" w:cs="Arial"/>
          <w:b/>
          <w:bCs/>
          <w:sz w:val="22"/>
          <w:szCs w:val="22"/>
        </w:rPr>
        <w:t>acute care SMR Validation</w:t>
      </w:r>
      <w:r w:rsidR="00CA397D" w:rsidRPr="001C0905">
        <w:rPr>
          <w:rFonts w:ascii="Arial" w:hAnsi="Arial" w:cs="Arial"/>
          <w:color w:val="000000" w:themeColor="text1"/>
          <w:sz w:val="22"/>
          <w:szCs w:val="22"/>
        </w:rPr>
        <w:t xml:space="preserve"> using 10 equally-size bins defiled by decile of predicted risk</w:t>
      </w:r>
    </w:p>
    <w:p w14:paraId="2979631B" w14:textId="22CD0CED" w:rsidR="00C6736B" w:rsidRPr="001C0905" w:rsidRDefault="009E7094" w:rsidP="00C6736B">
      <w:pPr>
        <w:rPr>
          <w:rFonts w:ascii="Arial" w:hAnsi="Arial" w:cs="Arial"/>
          <w:sz w:val="22"/>
          <w:szCs w:val="22"/>
        </w:rPr>
      </w:pPr>
      <w:r w:rsidRPr="001C0905">
        <w:rPr>
          <w:noProof/>
          <w:sz w:val="22"/>
          <w:szCs w:val="22"/>
        </w:rPr>
        <w:drawing>
          <wp:inline distT="0" distB="0" distL="0" distR="0" wp14:anchorId="415002A2" wp14:editId="4A1F4992">
            <wp:extent cx="3540642" cy="3540642"/>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49125" cy="3549125"/>
                    </a:xfrm>
                    <a:prstGeom prst="rect">
                      <a:avLst/>
                    </a:prstGeom>
                    <a:noFill/>
                    <a:ln>
                      <a:noFill/>
                    </a:ln>
                  </pic:spPr>
                </pic:pic>
              </a:graphicData>
            </a:graphic>
          </wp:inline>
        </w:drawing>
      </w:r>
    </w:p>
    <w:p w14:paraId="32C3EEFB" w14:textId="1963B46B" w:rsidR="00C6736B" w:rsidRPr="001C0905" w:rsidRDefault="00C6736B" w:rsidP="00C6736B">
      <w:pPr>
        <w:rPr>
          <w:rFonts w:ascii="Arial" w:hAnsi="Arial" w:cs="Arial"/>
          <w:b/>
          <w:bCs/>
          <w:sz w:val="22"/>
          <w:szCs w:val="22"/>
        </w:rPr>
      </w:pPr>
    </w:p>
    <w:tbl>
      <w:tblPr>
        <w:tblStyle w:val="TableGrid"/>
        <w:tblW w:w="9630" w:type="dxa"/>
        <w:tblInd w:w="-270" w:type="dxa"/>
        <w:tblLook w:val="04A0" w:firstRow="1" w:lastRow="0" w:firstColumn="1" w:lastColumn="0" w:noHBand="0" w:noVBand="1"/>
      </w:tblPr>
      <w:tblGrid>
        <w:gridCol w:w="883"/>
        <w:gridCol w:w="1848"/>
        <w:gridCol w:w="1964"/>
        <w:gridCol w:w="1588"/>
        <w:gridCol w:w="1569"/>
        <w:gridCol w:w="1778"/>
      </w:tblGrid>
      <w:tr w:rsidR="00CA397D" w:rsidRPr="001C0905" w14:paraId="4A1F135F" w14:textId="77777777" w:rsidTr="00537116">
        <w:trPr>
          <w:trHeight w:val="321"/>
        </w:trPr>
        <w:tc>
          <w:tcPr>
            <w:tcW w:w="9630" w:type="dxa"/>
            <w:gridSpan w:val="6"/>
            <w:tcBorders>
              <w:top w:val="nil"/>
              <w:left w:val="nil"/>
              <w:bottom w:val="single" w:sz="4" w:space="0" w:color="auto"/>
              <w:right w:val="nil"/>
            </w:tcBorders>
          </w:tcPr>
          <w:p w14:paraId="70460AF4" w14:textId="45FD2142" w:rsidR="00CA397D" w:rsidRPr="001C0905" w:rsidRDefault="00CA397D" w:rsidP="00537116">
            <w:pPr>
              <w:rPr>
                <w:rFonts w:ascii="Arial" w:hAnsi="Arial" w:cs="Arial"/>
                <w:color w:val="000000" w:themeColor="text1"/>
                <w:sz w:val="22"/>
                <w:szCs w:val="22"/>
              </w:rPr>
            </w:pPr>
            <w:r w:rsidRPr="001C0905">
              <w:rPr>
                <w:rFonts w:ascii="Arial" w:hAnsi="Arial" w:cs="Arial"/>
                <w:b/>
                <w:bCs/>
                <w:color w:val="000000" w:themeColor="text1"/>
                <w:sz w:val="22"/>
                <w:szCs w:val="22"/>
              </w:rPr>
              <w:t xml:space="preserve">Supplemental Table </w:t>
            </w:r>
            <w:r w:rsidR="001C0905" w:rsidRPr="001C0905">
              <w:rPr>
                <w:rFonts w:ascii="Arial" w:hAnsi="Arial" w:cs="Arial"/>
                <w:b/>
                <w:bCs/>
                <w:color w:val="000000" w:themeColor="text1"/>
                <w:sz w:val="22"/>
                <w:szCs w:val="22"/>
              </w:rPr>
              <w:t>7</w:t>
            </w:r>
            <w:r w:rsidRPr="001C0905">
              <w:rPr>
                <w:rFonts w:ascii="Arial" w:hAnsi="Arial" w:cs="Arial"/>
                <w:color w:val="000000" w:themeColor="text1"/>
                <w:sz w:val="22"/>
                <w:szCs w:val="22"/>
              </w:rPr>
              <w:t xml:space="preserve">: Observed vs predicted mortality in the </w:t>
            </w:r>
            <w:r w:rsidRPr="001C0905">
              <w:rPr>
                <w:rFonts w:ascii="Arial" w:hAnsi="Arial" w:cs="Arial"/>
                <w:b/>
                <w:bCs/>
                <w:sz w:val="22"/>
                <w:szCs w:val="22"/>
              </w:rPr>
              <w:t xml:space="preserve">acute care SMR </w:t>
            </w:r>
            <w:r w:rsidRPr="001C0905">
              <w:rPr>
                <w:rFonts w:ascii="Arial" w:hAnsi="Arial" w:cs="Arial"/>
                <w:b/>
                <w:bCs/>
                <w:color w:val="000000" w:themeColor="text1"/>
                <w:sz w:val="22"/>
                <w:szCs w:val="22"/>
              </w:rPr>
              <w:t xml:space="preserve">Validation Cohort </w:t>
            </w:r>
            <w:r w:rsidRPr="001C0905">
              <w:rPr>
                <w:rFonts w:ascii="Arial" w:hAnsi="Arial" w:cs="Arial"/>
                <w:color w:val="000000" w:themeColor="text1"/>
                <w:sz w:val="22"/>
                <w:szCs w:val="22"/>
              </w:rPr>
              <w:t>using 10 equally-size bins defi</w:t>
            </w:r>
            <w:r w:rsidR="00494773" w:rsidRPr="001C0905">
              <w:rPr>
                <w:rFonts w:ascii="Arial" w:hAnsi="Arial" w:cs="Arial"/>
                <w:color w:val="000000" w:themeColor="text1"/>
                <w:sz w:val="22"/>
                <w:szCs w:val="22"/>
              </w:rPr>
              <w:t>n</w:t>
            </w:r>
            <w:r w:rsidRPr="001C0905">
              <w:rPr>
                <w:rFonts w:ascii="Arial" w:hAnsi="Arial" w:cs="Arial"/>
                <w:color w:val="000000" w:themeColor="text1"/>
                <w:sz w:val="22"/>
                <w:szCs w:val="22"/>
              </w:rPr>
              <w:t>ed by decile of predicted risk</w:t>
            </w:r>
          </w:p>
        </w:tc>
      </w:tr>
      <w:tr w:rsidR="00CA397D" w:rsidRPr="001C0905" w14:paraId="688D0D93" w14:textId="77777777" w:rsidTr="00537116">
        <w:trPr>
          <w:trHeight w:val="319"/>
        </w:trPr>
        <w:tc>
          <w:tcPr>
            <w:tcW w:w="883" w:type="dxa"/>
            <w:tcBorders>
              <w:top w:val="single" w:sz="4" w:space="0" w:color="auto"/>
            </w:tcBorders>
            <w:shd w:val="clear" w:color="auto" w:fill="D9D9D9" w:themeFill="background1" w:themeFillShade="D9"/>
            <w:vAlign w:val="bottom"/>
          </w:tcPr>
          <w:p w14:paraId="25371089"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Risk Decile</w:t>
            </w:r>
          </w:p>
        </w:tc>
        <w:tc>
          <w:tcPr>
            <w:tcW w:w="1848" w:type="dxa"/>
            <w:tcBorders>
              <w:top w:val="single" w:sz="4" w:space="0" w:color="auto"/>
            </w:tcBorders>
            <w:shd w:val="clear" w:color="auto" w:fill="D9D9D9" w:themeFill="background1" w:themeFillShade="D9"/>
            <w:vAlign w:val="bottom"/>
          </w:tcPr>
          <w:p w14:paraId="4C821642"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Predicted risk (lowest, highest)</w:t>
            </w:r>
          </w:p>
        </w:tc>
        <w:tc>
          <w:tcPr>
            <w:tcW w:w="1964" w:type="dxa"/>
            <w:tcBorders>
              <w:top w:val="single" w:sz="4" w:space="0" w:color="auto"/>
            </w:tcBorders>
            <w:shd w:val="clear" w:color="auto" w:fill="D9D9D9" w:themeFill="background1" w:themeFillShade="D9"/>
            <w:vAlign w:val="bottom"/>
          </w:tcPr>
          <w:p w14:paraId="359CCE8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Hospitalizations, N</w:t>
            </w:r>
          </w:p>
        </w:tc>
        <w:tc>
          <w:tcPr>
            <w:tcW w:w="1588" w:type="dxa"/>
            <w:tcBorders>
              <w:top w:val="single" w:sz="4" w:space="0" w:color="auto"/>
            </w:tcBorders>
            <w:shd w:val="clear" w:color="auto" w:fill="D9D9D9" w:themeFill="background1" w:themeFillShade="D9"/>
            <w:vAlign w:val="bottom"/>
          </w:tcPr>
          <w:p w14:paraId="5BACB244"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Observed Deaths, N (%)</w:t>
            </w:r>
          </w:p>
        </w:tc>
        <w:tc>
          <w:tcPr>
            <w:tcW w:w="1569" w:type="dxa"/>
            <w:tcBorders>
              <w:top w:val="single" w:sz="4" w:space="0" w:color="auto"/>
            </w:tcBorders>
            <w:shd w:val="clear" w:color="auto" w:fill="D9D9D9" w:themeFill="background1" w:themeFillShade="D9"/>
            <w:vAlign w:val="bottom"/>
          </w:tcPr>
          <w:p w14:paraId="0B3FB9A4"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Predicted Deaths, N (%)</w:t>
            </w:r>
          </w:p>
        </w:tc>
        <w:tc>
          <w:tcPr>
            <w:tcW w:w="1778" w:type="dxa"/>
            <w:tcBorders>
              <w:top w:val="single" w:sz="4" w:space="0" w:color="auto"/>
            </w:tcBorders>
            <w:shd w:val="clear" w:color="auto" w:fill="D9D9D9" w:themeFill="background1" w:themeFillShade="D9"/>
            <w:vAlign w:val="bottom"/>
          </w:tcPr>
          <w:p w14:paraId="26C1816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Difference*, N (%)</w:t>
            </w:r>
          </w:p>
        </w:tc>
      </w:tr>
      <w:tr w:rsidR="00CA397D" w:rsidRPr="001C0905" w14:paraId="230754E0" w14:textId="77777777" w:rsidTr="00537116">
        <w:trPr>
          <w:trHeight w:val="319"/>
        </w:trPr>
        <w:tc>
          <w:tcPr>
            <w:tcW w:w="883" w:type="dxa"/>
            <w:vAlign w:val="center"/>
          </w:tcPr>
          <w:p w14:paraId="064EA81B"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w:t>
            </w:r>
          </w:p>
        </w:tc>
        <w:tc>
          <w:tcPr>
            <w:tcW w:w="1848" w:type="dxa"/>
            <w:vAlign w:val="center"/>
          </w:tcPr>
          <w:p w14:paraId="1293D64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(0.000-0.000)</w:t>
            </w:r>
          </w:p>
        </w:tc>
        <w:tc>
          <w:tcPr>
            <w:tcW w:w="1964" w:type="dxa"/>
            <w:vAlign w:val="center"/>
          </w:tcPr>
          <w:p w14:paraId="4C8FF35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41332</w:t>
            </w:r>
          </w:p>
        </w:tc>
        <w:tc>
          <w:tcPr>
            <w:tcW w:w="1588" w:type="dxa"/>
            <w:vAlign w:val="center"/>
          </w:tcPr>
          <w:p w14:paraId="4976A45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10 (0.02)</w:t>
            </w:r>
          </w:p>
        </w:tc>
        <w:tc>
          <w:tcPr>
            <w:tcW w:w="1569" w:type="dxa"/>
            <w:vAlign w:val="center"/>
          </w:tcPr>
          <w:p w14:paraId="678AD094"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12 (0.03)</w:t>
            </w:r>
          </w:p>
        </w:tc>
        <w:tc>
          <w:tcPr>
            <w:tcW w:w="1778" w:type="dxa"/>
            <w:vAlign w:val="center"/>
          </w:tcPr>
          <w:p w14:paraId="5370A218" w14:textId="759E08DE"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-2 (-0.0</w:t>
            </w:r>
            <w:r w:rsidR="008448B4" w:rsidRPr="001C0905">
              <w:rPr>
                <w:rFonts w:ascii="Arial" w:hAnsi="Arial" w:cs="Arial"/>
                <w:sz w:val="22"/>
                <w:szCs w:val="22"/>
              </w:rPr>
              <w:t>0</w:t>
            </w:r>
            <w:r w:rsidRPr="001C0905">
              <w:rPr>
                <w:rFonts w:ascii="Arial" w:hAnsi="Arial" w:cs="Arial"/>
                <w:sz w:val="22"/>
                <w:szCs w:val="22"/>
              </w:rPr>
              <w:t>)</w:t>
            </w:r>
          </w:p>
        </w:tc>
      </w:tr>
      <w:tr w:rsidR="00CA397D" w:rsidRPr="001C0905" w14:paraId="26084AB2" w14:textId="77777777" w:rsidTr="00537116">
        <w:trPr>
          <w:trHeight w:val="319"/>
        </w:trPr>
        <w:tc>
          <w:tcPr>
            <w:tcW w:w="883" w:type="dxa"/>
            <w:vAlign w:val="center"/>
          </w:tcPr>
          <w:p w14:paraId="6B4FED4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2</w:t>
            </w:r>
          </w:p>
        </w:tc>
        <w:tc>
          <w:tcPr>
            <w:tcW w:w="1848" w:type="dxa"/>
            <w:vAlign w:val="center"/>
          </w:tcPr>
          <w:p w14:paraId="744E260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(0.000-0.001)</w:t>
            </w:r>
          </w:p>
        </w:tc>
        <w:tc>
          <w:tcPr>
            <w:tcW w:w="1964" w:type="dxa"/>
            <w:vAlign w:val="center"/>
          </w:tcPr>
          <w:p w14:paraId="751538E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41333</w:t>
            </w:r>
          </w:p>
        </w:tc>
        <w:tc>
          <w:tcPr>
            <w:tcW w:w="1588" w:type="dxa"/>
            <w:vAlign w:val="center"/>
          </w:tcPr>
          <w:p w14:paraId="4A34BA7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12 (0.03)</w:t>
            </w:r>
          </w:p>
        </w:tc>
        <w:tc>
          <w:tcPr>
            <w:tcW w:w="1569" w:type="dxa"/>
            <w:vAlign w:val="center"/>
          </w:tcPr>
          <w:p w14:paraId="63E2BBF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30 (0.07)</w:t>
            </w:r>
          </w:p>
        </w:tc>
        <w:tc>
          <w:tcPr>
            <w:tcW w:w="1778" w:type="dxa"/>
            <w:vAlign w:val="center"/>
          </w:tcPr>
          <w:p w14:paraId="0C514D1F" w14:textId="520B673D"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-18 (-0.0</w:t>
            </w:r>
            <w:r w:rsidR="008448B4" w:rsidRPr="001C0905">
              <w:rPr>
                <w:rFonts w:ascii="Arial" w:hAnsi="Arial" w:cs="Arial"/>
                <w:sz w:val="22"/>
                <w:szCs w:val="22"/>
              </w:rPr>
              <w:t>4</w:t>
            </w:r>
            <w:r w:rsidRPr="001C0905">
              <w:rPr>
                <w:rFonts w:ascii="Arial" w:hAnsi="Arial" w:cs="Arial"/>
                <w:sz w:val="22"/>
                <w:szCs w:val="22"/>
              </w:rPr>
              <w:t>)</w:t>
            </w:r>
          </w:p>
        </w:tc>
      </w:tr>
      <w:tr w:rsidR="00CA397D" w:rsidRPr="001C0905" w14:paraId="1D96B624" w14:textId="77777777" w:rsidTr="00537116">
        <w:trPr>
          <w:trHeight w:val="319"/>
        </w:trPr>
        <w:tc>
          <w:tcPr>
            <w:tcW w:w="883" w:type="dxa"/>
            <w:vAlign w:val="center"/>
          </w:tcPr>
          <w:p w14:paraId="27265D7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3</w:t>
            </w:r>
          </w:p>
        </w:tc>
        <w:tc>
          <w:tcPr>
            <w:tcW w:w="1848" w:type="dxa"/>
            <w:vAlign w:val="center"/>
          </w:tcPr>
          <w:p w14:paraId="05DD618D"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(0.001-0.002)</w:t>
            </w:r>
          </w:p>
        </w:tc>
        <w:tc>
          <w:tcPr>
            <w:tcW w:w="1964" w:type="dxa"/>
            <w:vAlign w:val="center"/>
          </w:tcPr>
          <w:p w14:paraId="18F4093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41333</w:t>
            </w:r>
          </w:p>
        </w:tc>
        <w:tc>
          <w:tcPr>
            <w:tcW w:w="1588" w:type="dxa"/>
            <w:vAlign w:val="center"/>
          </w:tcPr>
          <w:p w14:paraId="6513005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24 (0.06)</w:t>
            </w:r>
          </w:p>
        </w:tc>
        <w:tc>
          <w:tcPr>
            <w:tcW w:w="1569" w:type="dxa"/>
            <w:vAlign w:val="center"/>
          </w:tcPr>
          <w:p w14:paraId="24FFDBC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55 (0.13)</w:t>
            </w:r>
          </w:p>
        </w:tc>
        <w:tc>
          <w:tcPr>
            <w:tcW w:w="1778" w:type="dxa"/>
            <w:vAlign w:val="center"/>
          </w:tcPr>
          <w:p w14:paraId="069F0530" w14:textId="6857AD28"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-31 (-0.0</w:t>
            </w:r>
            <w:r w:rsidR="008448B4" w:rsidRPr="001C0905">
              <w:rPr>
                <w:rFonts w:ascii="Arial" w:hAnsi="Arial" w:cs="Arial"/>
                <w:sz w:val="22"/>
                <w:szCs w:val="22"/>
              </w:rPr>
              <w:t>8</w:t>
            </w:r>
            <w:r w:rsidRPr="001C0905">
              <w:rPr>
                <w:rFonts w:ascii="Arial" w:hAnsi="Arial" w:cs="Arial"/>
                <w:sz w:val="22"/>
                <w:szCs w:val="22"/>
              </w:rPr>
              <w:t>)</w:t>
            </w:r>
          </w:p>
        </w:tc>
      </w:tr>
      <w:tr w:rsidR="00CA397D" w:rsidRPr="001C0905" w14:paraId="1CEBA693" w14:textId="77777777" w:rsidTr="00537116">
        <w:trPr>
          <w:trHeight w:val="295"/>
        </w:trPr>
        <w:tc>
          <w:tcPr>
            <w:tcW w:w="883" w:type="dxa"/>
            <w:vAlign w:val="center"/>
          </w:tcPr>
          <w:p w14:paraId="39D6434B"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4</w:t>
            </w:r>
          </w:p>
        </w:tc>
        <w:tc>
          <w:tcPr>
            <w:tcW w:w="1848" w:type="dxa"/>
            <w:vAlign w:val="center"/>
          </w:tcPr>
          <w:p w14:paraId="6BE06145"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(0.002-0.003)</w:t>
            </w:r>
          </w:p>
        </w:tc>
        <w:tc>
          <w:tcPr>
            <w:tcW w:w="1964" w:type="dxa"/>
            <w:vAlign w:val="center"/>
          </w:tcPr>
          <w:p w14:paraId="1A0089C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41332</w:t>
            </w:r>
          </w:p>
        </w:tc>
        <w:tc>
          <w:tcPr>
            <w:tcW w:w="1588" w:type="dxa"/>
            <w:vAlign w:val="center"/>
          </w:tcPr>
          <w:p w14:paraId="21B27EE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58 (0.14)</w:t>
            </w:r>
          </w:p>
        </w:tc>
        <w:tc>
          <w:tcPr>
            <w:tcW w:w="1569" w:type="dxa"/>
            <w:vAlign w:val="center"/>
          </w:tcPr>
          <w:p w14:paraId="57BBDF3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90 (0.22)</w:t>
            </w:r>
          </w:p>
        </w:tc>
        <w:tc>
          <w:tcPr>
            <w:tcW w:w="1778" w:type="dxa"/>
            <w:vAlign w:val="center"/>
          </w:tcPr>
          <w:p w14:paraId="5D6F9673" w14:textId="7C5B1524"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-32 (-0.</w:t>
            </w:r>
            <w:r w:rsidR="008448B4" w:rsidRPr="001C0905">
              <w:rPr>
                <w:rFonts w:ascii="Arial" w:hAnsi="Arial" w:cs="Arial"/>
                <w:sz w:val="22"/>
                <w:szCs w:val="22"/>
              </w:rPr>
              <w:t>08</w:t>
            </w:r>
            <w:r w:rsidRPr="001C0905">
              <w:rPr>
                <w:rFonts w:ascii="Arial" w:hAnsi="Arial" w:cs="Arial"/>
                <w:sz w:val="22"/>
                <w:szCs w:val="22"/>
              </w:rPr>
              <w:t>)</w:t>
            </w:r>
          </w:p>
        </w:tc>
      </w:tr>
      <w:tr w:rsidR="00CA397D" w:rsidRPr="001C0905" w14:paraId="374EF0EA" w14:textId="77777777" w:rsidTr="00537116">
        <w:trPr>
          <w:trHeight w:val="319"/>
        </w:trPr>
        <w:tc>
          <w:tcPr>
            <w:tcW w:w="883" w:type="dxa"/>
            <w:vAlign w:val="center"/>
          </w:tcPr>
          <w:p w14:paraId="1762255B"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5</w:t>
            </w:r>
          </w:p>
        </w:tc>
        <w:tc>
          <w:tcPr>
            <w:tcW w:w="1848" w:type="dxa"/>
            <w:vAlign w:val="center"/>
          </w:tcPr>
          <w:p w14:paraId="2B3FC045"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(0.003-0.004)</w:t>
            </w:r>
          </w:p>
        </w:tc>
        <w:tc>
          <w:tcPr>
            <w:tcW w:w="1964" w:type="dxa"/>
            <w:vAlign w:val="center"/>
          </w:tcPr>
          <w:p w14:paraId="47BFD0F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41334</w:t>
            </w:r>
          </w:p>
        </w:tc>
        <w:tc>
          <w:tcPr>
            <w:tcW w:w="1588" w:type="dxa"/>
            <w:vAlign w:val="center"/>
          </w:tcPr>
          <w:p w14:paraId="24C13D0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80 (0.19)</w:t>
            </w:r>
          </w:p>
        </w:tc>
        <w:tc>
          <w:tcPr>
            <w:tcW w:w="1569" w:type="dxa"/>
            <w:vAlign w:val="center"/>
          </w:tcPr>
          <w:p w14:paraId="244FC59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139 (0.34)</w:t>
            </w:r>
          </w:p>
        </w:tc>
        <w:tc>
          <w:tcPr>
            <w:tcW w:w="1778" w:type="dxa"/>
            <w:vAlign w:val="center"/>
          </w:tcPr>
          <w:p w14:paraId="235CB9C1" w14:textId="01DE7E99"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-59 (-0.</w:t>
            </w:r>
            <w:r w:rsidR="008448B4" w:rsidRPr="001C0905">
              <w:rPr>
                <w:rFonts w:ascii="Arial" w:hAnsi="Arial" w:cs="Arial"/>
                <w:sz w:val="22"/>
                <w:szCs w:val="22"/>
              </w:rPr>
              <w:t>14</w:t>
            </w:r>
            <w:r w:rsidRPr="001C0905">
              <w:rPr>
                <w:rFonts w:ascii="Arial" w:hAnsi="Arial" w:cs="Arial"/>
                <w:sz w:val="22"/>
                <w:szCs w:val="22"/>
              </w:rPr>
              <w:t>)</w:t>
            </w:r>
          </w:p>
        </w:tc>
      </w:tr>
      <w:tr w:rsidR="00CA397D" w:rsidRPr="001C0905" w14:paraId="06A78BBB" w14:textId="77777777" w:rsidTr="00537116">
        <w:trPr>
          <w:trHeight w:val="319"/>
        </w:trPr>
        <w:tc>
          <w:tcPr>
            <w:tcW w:w="883" w:type="dxa"/>
            <w:vAlign w:val="center"/>
          </w:tcPr>
          <w:p w14:paraId="6A7D05A4"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6</w:t>
            </w:r>
          </w:p>
        </w:tc>
        <w:tc>
          <w:tcPr>
            <w:tcW w:w="1848" w:type="dxa"/>
            <w:vAlign w:val="center"/>
          </w:tcPr>
          <w:p w14:paraId="594E4D1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(0.004-0.006)</w:t>
            </w:r>
          </w:p>
        </w:tc>
        <w:tc>
          <w:tcPr>
            <w:tcW w:w="1964" w:type="dxa"/>
            <w:vAlign w:val="center"/>
          </w:tcPr>
          <w:p w14:paraId="2BF0C732"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41332</w:t>
            </w:r>
          </w:p>
        </w:tc>
        <w:tc>
          <w:tcPr>
            <w:tcW w:w="1588" w:type="dxa"/>
            <w:vAlign w:val="center"/>
          </w:tcPr>
          <w:p w14:paraId="4F16A074"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111 (0.27)</w:t>
            </w:r>
          </w:p>
        </w:tc>
        <w:tc>
          <w:tcPr>
            <w:tcW w:w="1569" w:type="dxa"/>
            <w:vAlign w:val="center"/>
          </w:tcPr>
          <w:p w14:paraId="3216736F"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212 (0.51)</w:t>
            </w:r>
          </w:p>
        </w:tc>
        <w:tc>
          <w:tcPr>
            <w:tcW w:w="1778" w:type="dxa"/>
            <w:vAlign w:val="center"/>
          </w:tcPr>
          <w:p w14:paraId="22573561" w14:textId="72A0E52D"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-101 (-0.</w:t>
            </w:r>
            <w:r w:rsidR="008448B4" w:rsidRPr="001C0905">
              <w:rPr>
                <w:rFonts w:ascii="Arial" w:hAnsi="Arial" w:cs="Arial"/>
                <w:sz w:val="22"/>
                <w:szCs w:val="22"/>
              </w:rPr>
              <w:t>24</w:t>
            </w:r>
            <w:r w:rsidRPr="001C0905">
              <w:rPr>
                <w:rFonts w:ascii="Arial" w:hAnsi="Arial" w:cs="Arial"/>
                <w:sz w:val="22"/>
                <w:szCs w:val="22"/>
              </w:rPr>
              <w:t>)</w:t>
            </w:r>
          </w:p>
        </w:tc>
      </w:tr>
      <w:tr w:rsidR="00CA397D" w:rsidRPr="001C0905" w14:paraId="70F91AD1" w14:textId="77777777" w:rsidTr="00537116">
        <w:trPr>
          <w:trHeight w:val="319"/>
        </w:trPr>
        <w:tc>
          <w:tcPr>
            <w:tcW w:w="883" w:type="dxa"/>
            <w:vAlign w:val="center"/>
          </w:tcPr>
          <w:p w14:paraId="64A82EF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w:t>
            </w:r>
          </w:p>
        </w:tc>
        <w:tc>
          <w:tcPr>
            <w:tcW w:w="1848" w:type="dxa"/>
            <w:vAlign w:val="center"/>
          </w:tcPr>
          <w:p w14:paraId="231EB61D"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(0.006-0.010)</w:t>
            </w:r>
          </w:p>
        </w:tc>
        <w:tc>
          <w:tcPr>
            <w:tcW w:w="1964" w:type="dxa"/>
            <w:vAlign w:val="center"/>
          </w:tcPr>
          <w:p w14:paraId="6C3D3E1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41334</w:t>
            </w:r>
          </w:p>
        </w:tc>
        <w:tc>
          <w:tcPr>
            <w:tcW w:w="1588" w:type="dxa"/>
            <w:vAlign w:val="center"/>
          </w:tcPr>
          <w:p w14:paraId="0483E41B"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255 (0.62)</w:t>
            </w:r>
          </w:p>
        </w:tc>
        <w:tc>
          <w:tcPr>
            <w:tcW w:w="1569" w:type="dxa"/>
            <w:vAlign w:val="center"/>
          </w:tcPr>
          <w:p w14:paraId="52D29B1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326 (0.79)</w:t>
            </w:r>
          </w:p>
        </w:tc>
        <w:tc>
          <w:tcPr>
            <w:tcW w:w="1778" w:type="dxa"/>
            <w:vAlign w:val="center"/>
          </w:tcPr>
          <w:p w14:paraId="74941BBD" w14:textId="02462715"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-71 (-0.</w:t>
            </w:r>
            <w:r w:rsidR="008448B4" w:rsidRPr="001C0905">
              <w:rPr>
                <w:rFonts w:ascii="Arial" w:hAnsi="Arial" w:cs="Arial"/>
                <w:sz w:val="22"/>
                <w:szCs w:val="22"/>
              </w:rPr>
              <w:t>17</w:t>
            </w:r>
            <w:r w:rsidRPr="001C0905">
              <w:rPr>
                <w:rFonts w:ascii="Arial" w:hAnsi="Arial" w:cs="Arial"/>
                <w:sz w:val="22"/>
                <w:szCs w:val="22"/>
              </w:rPr>
              <w:t>)</w:t>
            </w:r>
          </w:p>
        </w:tc>
      </w:tr>
      <w:tr w:rsidR="00CA397D" w:rsidRPr="001C0905" w14:paraId="07126BA5" w14:textId="77777777" w:rsidTr="00537116">
        <w:trPr>
          <w:trHeight w:val="319"/>
        </w:trPr>
        <w:tc>
          <w:tcPr>
            <w:tcW w:w="883" w:type="dxa"/>
            <w:vAlign w:val="center"/>
          </w:tcPr>
          <w:p w14:paraId="1F86B93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8</w:t>
            </w:r>
          </w:p>
        </w:tc>
        <w:tc>
          <w:tcPr>
            <w:tcW w:w="1848" w:type="dxa"/>
            <w:vAlign w:val="center"/>
          </w:tcPr>
          <w:p w14:paraId="0E7B4A9F"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(0.010-0.017)</w:t>
            </w:r>
          </w:p>
        </w:tc>
        <w:tc>
          <w:tcPr>
            <w:tcW w:w="1964" w:type="dxa"/>
            <w:vAlign w:val="center"/>
          </w:tcPr>
          <w:p w14:paraId="2AEA639F"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41332</w:t>
            </w:r>
          </w:p>
        </w:tc>
        <w:tc>
          <w:tcPr>
            <w:tcW w:w="1588" w:type="dxa"/>
            <w:vAlign w:val="center"/>
          </w:tcPr>
          <w:p w14:paraId="7CFC848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432 (1.05)</w:t>
            </w:r>
          </w:p>
        </w:tc>
        <w:tc>
          <w:tcPr>
            <w:tcW w:w="1569" w:type="dxa"/>
            <w:vAlign w:val="center"/>
          </w:tcPr>
          <w:p w14:paraId="7E7530F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535 (1.29)</w:t>
            </w:r>
          </w:p>
        </w:tc>
        <w:tc>
          <w:tcPr>
            <w:tcW w:w="1778" w:type="dxa"/>
            <w:vAlign w:val="center"/>
          </w:tcPr>
          <w:p w14:paraId="70E472BB" w14:textId="76CB92C6"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-103 (-0.2</w:t>
            </w:r>
            <w:r w:rsidR="008448B4" w:rsidRPr="001C0905">
              <w:rPr>
                <w:rFonts w:ascii="Arial" w:hAnsi="Arial" w:cs="Arial"/>
                <w:sz w:val="22"/>
                <w:szCs w:val="22"/>
              </w:rPr>
              <w:t>5</w:t>
            </w:r>
            <w:r w:rsidRPr="001C0905">
              <w:rPr>
                <w:rFonts w:ascii="Arial" w:hAnsi="Arial" w:cs="Arial"/>
                <w:sz w:val="22"/>
                <w:szCs w:val="22"/>
              </w:rPr>
              <w:t>)</w:t>
            </w:r>
          </w:p>
        </w:tc>
      </w:tr>
      <w:tr w:rsidR="00CA397D" w:rsidRPr="001C0905" w14:paraId="4E2EE443" w14:textId="77777777" w:rsidTr="00537116">
        <w:trPr>
          <w:trHeight w:val="319"/>
        </w:trPr>
        <w:tc>
          <w:tcPr>
            <w:tcW w:w="883" w:type="dxa"/>
            <w:vAlign w:val="center"/>
          </w:tcPr>
          <w:p w14:paraId="68B8483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9</w:t>
            </w:r>
          </w:p>
        </w:tc>
        <w:tc>
          <w:tcPr>
            <w:tcW w:w="1848" w:type="dxa"/>
            <w:vAlign w:val="center"/>
          </w:tcPr>
          <w:p w14:paraId="00B77DC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(0.017-0.039)</w:t>
            </w:r>
          </w:p>
        </w:tc>
        <w:tc>
          <w:tcPr>
            <w:tcW w:w="1964" w:type="dxa"/>
            <w:vAlign w:val="center"/>
          </w:tcPr>
          <w:p w14:paraId="1A61620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41334</w:t>
            </w:r>
          </w:p>
        </w:tc>
        <w:tc>
          <w:tcPr>
            <w:tcW w:w="1588" w:type="dxa"/>
            <w:vAlign w:val="center"/>
          </w:tcPr>
          <w:p w14:paraId="24F9C65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990 (2.40)</w:t>
            </w:r>
          </w:p>
        </w:tc>
        <w:tc>
          <w:tcPr>
            <w:tcW w:w="1569" w:type="dxa"/>
            <w:vAlign w:val="center"/>
          </w:tcPr>
          <w:p w14:paraId="1D3AADE5"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1055 (2.55)</w:t>
            </w:r>
          </w:p>
        </w:tc>
        <w:tc>
          <w:tcPr>
            <w:tcW w:w="1778" w:type="dxa"/>
            <w:vAlign w:val="center"/>
          </w:tcPr>
          <w:p w14:paraId="6F2DE173" w14:textId="4BC8BE8C"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-65 (-0.1</w:t>
            </w:r>
            <w:r w:rsidR="008448B4" w:rsidRPr="001C0905">
              <w:rPr>
                <w:rFonts w:ascii="Arial" w:hAnsi="Arial" w:cs="Arial"/>
                <w:sz w:val="22"/>
                <w:szCs w:val="22"/>
              </w:rPr>
              <w:t>6</w:t>
            </w:r>
            <w:r w:rsidRPr="001C0905">
              <w:rPr>
                <w:rFonts w:ascii="Arial" w:hAnsi="Arial" w:cs="Arial"/>
                <w:sz w:val="22"/>
                <w:szCs w:val="22"/>
              </w:rPr>
              <w:t>)</w:t>
            </w:r>
          </w:p>
        </w:tc>
      </w:tr>
      <w:tr w:rsidR="00CA397D" w:rsidRPr="001C0905" w14:paraId="5C9D3A31" w14:textId="77777777" w:rsidTr="00537116">
        <w:trPr>
          <w:trHeight w:val="319"/>
        </w:trPr>
        <w:tc>
          <w:tcPr>
            <w:tcW w:w="883" w:type="dxa"/>
            <w:vAlign w:val="center"/>
          </w:tcPr>
          <w:p w14:paraId="77F7BAB9"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10</w:t>
            </w:r>
          </w:p>
        </w:tc>
        <w:tc>
          <w:tcPr>
            <w:tcW w:w="1848" w:type="dxa"/>
            <w:vAlign w:val="center"/>
          </w:tcPr>
          <w:p w14:paraId="75C349F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(0.039-0.985)</w:t>
            </w:r>
          </w:p>
        </w:tc>
        <w:tc>
          <w:tcPr>
            <w:tcW w:w="1964" w:type="dxa"/>
            <w:vAlign w:val="center"/>
          </w:tcPr>
          <w:p w14:paraId="5FFA2F4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41333</w:t>
            </w:r>
          </w:p>
        </w:tc>
        <w:tc>
          <w:tcPr>
            <w:tcW w:w="1588" w:type="dxa"/>
            <w:vAlign w:val="center"/>
          </w:tcPr>
          <w:p w14:paraId="1BF46B7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5201 (12.58)</w:t>
            </w:r>
          </w:p>
        </w:tc>
        <w:tc>
          <w:tcPr>
            <w:tcW w:w="1569" w:type="dxa"/>
            <w:vAlign w:val="center"/>
          </w:tcPr>
          <w:p w14:paraId="0ACBA8A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5770 (13.96)</w:t>
            </w:r>
          </w:p>
        </w:tc>
        <w:tc>
          <w:tcPr>
            <w:tcW w:w="1778" w:type="dxa"/>
            <w:vAlign w:val="center"/>
          </w:tcPr>
          <w:p w14:paraId="42128C4D" w14:textId="7270DAD6" w:rsidR="00CA397D" w:rsidRPr="001C0905" w:rsidRDefault="00CA397D" w:rsidP="00537116">
            <w:pPr>
              <w:jc w:val="center"/>
              <w:rPr>
                <w:rFonts w:ascii="Arial" w:hAnsi="Arial" w:cs="Arial"/>
                <w:color w:val="000000" w:themeColor="text1"/>
                <w:sz w:val="22"/>
                <w:szCs w:val="22"/>
              </w:rPr>
            </w:pPr>
            <w:r w:rsidRPr="001C0905">
              <w:rPr>
                <w:rFonts w:ascii="Arial" w:hAnsi="Arial" w:cs="Arial"/>
                <w:sz w:val="22"/>
                <w:szCs w:val="22"/>
              </w:rPr>
              <w:t>-569 (-1.3</w:t>
            </w:r>
            <w:r w:rsidR="008448B4" w:rsidRPr="001C0905">
              <w:rPr>
                <w:rFonts w:ascii="Arial" w:hAnsi="Arial" w:cs="Arial"/>
                <w:sz w:val="22"/>
                <w:szCs w:val="22"/>
              </w:rPr>
              <w:t>8</w:t>
            </w:r>
            <w:r w:rsidRPr="001C0905">
              <w:rPr>
                <w:rFonts w:ascii="Arial" w:hAnsi="Arial" w:cs="Arial"/>
                <w:sz w:val="22"/>
                <w:szCs w:val="22"/>
              </w:rPr>
              <w:t>)</w:t>
            </w:r>
          </w:p>
        </w:tc>
      </w:tr>
      <w:tr w:rsidR="00CA397D" w:rsidRPr="001C0905" w14:paraId="7266AC68" w14:textId="77777777" w:rsidTr="00CA397D">
        <w:trPr>
          <w:trHeight w:val="319"/>
        </w:trPr>
        <w:tc>
          <w:tcPr>
            <w:tcW w:w="883" w:type="dxa"/>
            <w:tcBorders>
              <w:bottom w:val="single" w:sz="4" w:space="0" w:color="auto"/>
            </w:tcBorders>
            <w:vAlign w:val="center"/>
          </w:tcPr>
          <w:p w14:paraId="16CE49F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1-10</w:t>
            </w:r>
          </w:p>
        </w:tc>
        <w:tc>
          <w:tcPr>
            <w:tcW w:w="1848" w:type="dxa"/>
            <w:tcBorders>
              <w:bottom w:val="single" w:sz="4" w:space="0" w:color="auto"/>
            </w:tcBorders>
            <w:vAlign w:val="center"/>
          </w:tcPr>
          <w:p w14:paraId="02F73164"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sz w:val="22"/>
                <w:szCs w:val="22"/>
              </w:rPr>
              <w:t>(0.000-0.985)</w:t>
            </w:r>
          </w:p>
        </w:tc>
        <w:tc>
          <w:tcPr>
            <w:tcW w:w="1964" w:type="dxa"/>
            <w:tcBorders>
              <w:bottom w:val="single" w:sz="4" w:space="0" w:color="auto"/>
            </w:tcBorders>
            <w:vAlign w:val="center"/>
          </w:tcPr>
          <w:p w14:paraId="602E7B74"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sz w:val="22"/>
                <w:szCs w:val="22"/>
              </w:rPr>
              <w:t>413329</w:t>
            </w:r>
          </w:p>
        </w:tc>
        <w:tc>
          <w:tcPr>
            <w:tcW w:w="1588" w:type="dxa"/>
            <w:tcBorders>
              <w:bottom w:val="single" w:sz="4" w:space="0" w:color="auto"/>
            </w:tcBorders>
            <w:vAlign w:val="center"/>
          </w:tcPr>
          <w:p w14:paraId="7242FED6"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sz w:val="22"/>
                <w:szCs w:val="22"/>
              </w:rPr>
              <w:t>7173 (1.74)</w:t>
            </w:r>
          </w:p>
        </w:tc>
        <w:tc>
          <w:tcPr>
            <w:tcW w:w="1569" w:type="dxa"/>
            <w:tcBorders>
              <w:bottom w:val="single" w:sz="4" w:space="0" w:color="auto"/>
            </w:tcBorders>
            <w:vAlign w:val="center"/>
          </w:tcPr>
          <w:p w14:paraId="0F374597"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sz w:val="22"/>
                <w:szCs w:val="22"/>
              </w:rPr>
              <w:t>8224 (1.99)</w:t>
            </w:r>
          </w:p>
        </w:tc>
        <w:tc>
          <w:tcPr>
            <w:tcW w:w="1778" w:type="dxa"/>
            <w:tcBorders>
              <w:bottom w:val="single" w:sz="4" w:space="0" w:color="auto"/>
            </w:tcBorders>
            <w:vAlign w:val="center"/>
          </w:tcPr>
          <w:p w14:paraId="5675706B"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sz w:val="22"/>
                <w:szCs w:val="22"/>
              </w:rPr>
              <w:t>-1051 (-0.25)</w:t>
            </w:r>
          </w:p>
        </w:tc>
      </w:tr>
      <w:tr w:rsidR="00CA397D" w:rsidRPr="001C0905" w14:paraId="26CFFC59" w14:textId="77777777" w:rsidTr="00CA397D">
        <w:trPr>
          <w:trHeight w:val="319"/>
        </w:trPr>
        <w:tc>
          <w:tcPr>
            <w:tcW w:w="9630" w:type="dxa"/>
            <w:gridSpan w:val="6"/>
            <w:tcBorders>
              <w:left w:val="nil"/>
              <w:bottom w:val="nil"/>
              <w:right w:val="nil"/>
            </w:tcBorders>
          </w:tcPr>
          <w:p w14:paraId="48AAA88E" w14:textId="04BB2E46" w:rsidR="00CA397D" w:rsidRPr="001C0905" w:rsidRDefault="00E73EEA" w:rsidP="00537116">
            <w:pPr>
              <w:rPr>
                <w:rFonts w:ascii="Arial" w:hAnsi="Arial" w:cs="Arial"/>
                <w:color w:val="000000" w:themeColor="text1"/>
                <w:sz w:val="22"/>
                <w:szCs w:val="22"/>
              </w:rPr>
            </w:pPr>
            <w:r>
              <w:rPr>
                <w:rFonts w:ascii="Arial" w:hAnsi="Arial" w:cs="Arial"/>
                <w:color w:val="000000" w:themeColor="text1"/>
                <w:sz w:val="22"/>
                <w:szCs w:val="22"/>
              </w:rPr>
              <w:t>*</w:t>
            </w:r>
            <w:r w:rsidR="00CA397D" w:rsidRPr="001C0905">
              <w:rPr>
                <w:rFonts w:ascii="Arial" w:hAnsi="Arial" w:cs="Arial"/>
                <w:color w:val="000000" w:themeColor="text1"/>
                <w:sz w:val="22"/>
                <w:szCs w:val="22"/>
              </w:rPr>
              <w:t>Differences reflect the observed minus predicted mortality. Negative values indicate that the model over-predicted mortality, while positive value indicate that the model under-predicted mortality.</w:t>
            </w:r>
          </w:p>
          <w:p w14:paraId="53826BE4" w14:textId="751890BA" w:rsidR="00494773" w:rsidRPr="001C0905" w:rsidRDefault="00494773" w:rsidP="00537116">
            <w:pPr>
              <w:rPr>
                <w:rFonts w:ascii="Arial" w:hAnsi="Arial" w:cs="Arial"/>
                <w:color w:val="000000" w:themeColor="text1"/>
                <w:sz w:val="22"/>
                <w:szCs w:val="22"/>
              </w:rPr>
            </w:pPr>
            <w:r w:rsidRPr="001C0905">
              <w:rPr>
                <w:rFonts w:ascii="Arial" w:hAnsi="Arial" w:cs="Arial"/>
                <w:color w:val="000000"/>
                <w:sz w:val="22"/>
                <w:szCs w:val="22"/>
              </w:rPr>
              <w:t>The mean absolute calibration error across risk deciles was 0.25%, while the maximum calibration error (observed in the highest risk decile) was 1.38%.</w:t>
            </w:r>
          </w:p>
          <w:p w14:paraId="67F1156E" w14:textId="0909666A" w:rsidR="00494773" w:rsidRPr="001C0905" w:rsidRDefault="00494773" w:rsidP="00537116">
            <w:pPr>
              <w:rPr>
                <w:rFonts w:ascii="Arial" w:hAnsi="Arial" w:cs="Arial"/>
                <w:color w:val="000000" w:themeColor="text1"/>
                <w:sz w:val="22"/>
                <w:szCs w:val="22"/>
              </w:rPr>
            </w:pPr>
          </w:p>
        </w:tc>
      </w:tr>
    </w:tbl>
    <w:p w14:paraId="3F0753DE" w14:textId="06571AEE" w:rsidR="00CA397D" w:rsidRPr="001C0905" w:rsidRDefault="00C6736B" w:rsidP="00CA397D">
      <w:pPr>
        <w:rPr>
          <w:rFonts w:ascii="Arial" w:hAnsi="Arial" w:cs="Arial"/>
          <w:sz w:val="22"/>
          <w:szCs w:val="22"/>
        </w:rPr>
      </w:pPr>
      <w:r w:rsidRPr="001C0905">
        <w:rPr>
          <w:rFonts w:ascii="Arial" w:hAnsi="Arial" w:cs="Arial"/>
          <w:b/>
          <w:bCs/>
          <w:sz w:val="22"/>
          <w:szCs w:val="22"/>
        </w:rPr>
        <w:lastRenderedPageBreak/>
        <w:t>Supplemental Figure 2</w:t>
      </w:r>
      <w:r w:rsidRPr="001C0905">
        <w:rPr>
          <w:rFonts w:ascii="Arial" w:hAnsi="Arial" w:cs="Arial"/>
          <w:sz w:val="22"/>
          <w:szCs w:val="22"/>
        </w:rPr>
        <w:t xml:space="preserve">: Calibration Plot for </w:t>
      </w:r>
      <w:r w:rsidRPr="001C0905">
        <w:rPr>
          <w:rFonts w:ascii="Arial" w:hAnsi="Arial" w:cs="Arial"/>
          <w:b/>
          <w:bCs/>
          <w:sz w:val="22"/>
          <w:szCs w:val="22"/>
        </w:rPr>
        <w:t>ICU SMR-30 Validation</w:t>
      </w:r>
      <w:r w:rsidRPr="001C0905">
        <w:rPr>
          <w:rFonts w:ascii="Arial" w:hAnsi="Arial" w:cs="Arial"/>
          <w:sz w:val="22"/>
          <w:szCs w:val="22"/>
        </w:rPr>
        <w:t xml:space="preserve"> </w:t>
      </w:r>
      <w:r w:rsidR="00CA397D" w:rsidRPr="001C0905">
        <w:rPr>
          <w:rFonts w:ascii="Arial" w:hAnsi="Arial" w:cs="Arial"/>
          <w:color w:val="000000" w:themeColor="text1"/>
          <w:sz w:val="22"/>
          <w:szCs w:val="22"/>
        </w:rPr>
        <w:t>using 10 equally-size bins defiled by decile of predicted risk</w:t>
      </w:r>
    </w:p>
    <w:p w14:paraId="59B32BC3" w14:textId="2A95AB8F" w:rsidR="00C6736B" w:rsidRPr="001C0905" w:rsidRDefault="00CB3338" w:rsidP="00C6736B">
      <w:pPr>
        <w:rPr>
          <w:rFonts w:ascii="Arial" w:hAnsi="Arial" w:cs="Arial"/>
          <w:sz w:val="22"/>
          <w:szCs w:val="22"/>
        </w:rPr>
      </w:pPr>
      <w:r w:rsidRPr="001C0905">
        <w:rPr>
          <w:noProof/>
          <w:sz w:val="22"/>
          <w:szCs w:val="22"/>
        </w:rPr>
        <w:drawing>
          <wp:inline distT="0" distB="0" distL="0" distR="0" wp14:anchorId="0DC33A3D" wp14:editId="2467AD2E">
            <wp:extent cx="3594226" cy="35942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7505" cy="3607505"/>
                    </a:xfrm>
                    <a:prstGeom prst="rect">
                      <a:avLst/>
                    </a:prstGeom>
                    <a:noFill/>
                    <a:ln>
                      <a:noFill/>
                    </a:ln>
                  </pic:spPr>
                </pic:pic>
              </a:graphicData>
            </a:graphic>
          </wp:inline>
        </w:drawing>
      </w:r>
    </w:p>
    <w:tbl>
      <w:tblPr>
        <w:tblStyle w:val="TableGrid"/>
        <w:tblW w:w="9630" w:type="dxa"/>
        <w:tblInd w:w="-270" w:type="dxa"/>
        <w:tblLook w:val="04A0" w:firstRow="1" w:lastRow="0" w:firstColumn="1" w:lastColumn="0" w:noHBand="0" w:noVBand="1"/>
      </w:tblPr>
      <w:tblGrid>
        <w:gridCol w:w="883"/>
        <w:gridCol w:w="1848"/>
        <w:gridCol w:w="1964"/>
        <w:gridCol w:w="1588"/>
        <w:gridCol w:w="1569"/>
        <w:gridCol w:w="1778"/>
      </w:tblGrid>
      <w:tr w:rsidR="00CA397D" w:rsidRPr="001C0905" w14:paraId="3CE53526" w14:textId="77777777" w:rsidTr="00537116">
        <w:trPr>
          <w:trHeight w:val="321"/>
        </w:trPr>
        <w:tc>
          <w:tcPr>
            <w:tcW w:w="9630" w:type="dxa"/>
            <w:gridSpan w:val="6"/>
            <w:tcBorders>
              <w:top w:val="nil"/>
              <w:left w:val="nil"/>
              <w:bottom w:val="single" w:sz="4" w:space="0" w:color="auto"/>
              <w:right w:val="nil"/>
            </w:tcBorders>
          </w:tcPr>
          <w:p w14:paraId="03FA85A1" w14:textId="461D1B29" w:rsidR="00CA397D" w:rsidRPr="001C0905" w:rsidRDefault="00CA397D" w:rsidP="00537116">
            <w:pPr>
              <w:rPr>
                <w:rFonts w:ascii="Arial" w:hAnsi="Arial" w:cs="Arial"/>
                <w:color w:val="000000" w:themeColor="text1"/>
                <w:sz w:val="22"/>
                <w:szCs w:val="22"/>
              </w:rPr>
            </w:pPr>
            <w:r w:rsidRPr="001C0905">
              <w:rPr>
                <w:rFonts w:ascii="Arial" w:hAnsi="Arial" w:cs="Arial"/>
                <w:b/>
                <w:bCs/>
                <w:color w:val="000000" w:themeColor="text1"/>
                <w:sz w:val="22"/>
                <w:szCs w:val="22"/>
              </w:rPr>
              <w:t xml:space="preserve">Supplemental Table </w:t>
            </w:r>
            <w:r w:rsidR="001C0905" w:rsidRPr="001C0905">
              <w:rPr>
                <w:rFonts w:ascii="Arial" w:hAnsi="Arial" w:cs="Arial"/>
                <w:b/>
                <w:bCs/>
                <w:color w:val="000000" w:themeColor="text1"/>
                <w:sz w:val="22"/>
                <w:szCs w:val="22"/>
              </w:rPr>
              <w:t>8</w:t>
            </w:r>
            <w:r w:rsidRPr="001C0905">
              <w:rPr>
                <w:rFonts w:ascii="Arial" w:hAnsi="Arial" w:cs="Arial"/>
                <w:color w:val="000000" w:themeColor="text1"/>
                <w:sz w:val="22"/>
                <w:szCs w:val="22"/>
              </w:rPr>
              <w:t xml:space="preserve">: Observed vs predicted mortality in the </w:t>
            </w:r>
            <w:r w:rsidRPr="001C0905">
              <w:rPr>
                <w:rFonts w:ascii="Arial" w:hAnsi="Arial" w:cs="Arial"/>
                <w:b/>
                <w:bCs/>
                <w:sz w:val="22"/>
                <w:szCs w:val="22"/>
              </w:rPr>
              <w:t xml:space="preserve">ICU SMR-30 </w:t>
            </w:r>
            <w:r w:rsidRPr="001C0905">
              <w:rPr>
                <w:rFonts w:ascii="Arial" w:hAnsi="Arial" w:cs="Arial"/>
                <w:b/>
                <w:bCs/>
                <w:color w:val="000000" w:themeColor="text1"/>
                <w:sz w:val="22"/>
                <w:szCs w:val="22"/>
              </w:rPr>
              <w:t xml:space="preserve">Validation Cohort </w:t>
            </w:r>
            <w:r w:rsidRPr="001C0905">
              <w:rPr>
                <w:rFonts w:ascii="Arial" w:hAnsi="Arial" w:cs="Arial"/>
                <w:color w:val="000000" w:themeColor="text1"/>
                <w:sz w:val="22"/>
                <w:szCs w:val="22"/>
              </w:rPr>
              <w:t>using 10 equally-size bins defi</w:t>
            </w:r>
            <w:r w:rsidR="00494773" w:rsidRPr="001C0905">
              <w:rPr>
                <w:rFonts w:ascii="Arial" w:hAnsi="Arial" w:cs="Arial"/>
                <w:color w:val="000000" w:themeColor="text1"/>
                <w:sz w:val="22"/>
                <w:szCs w:val="22"/>
              </w:rPr>
              <w:t>n</w:t>
            </w:r>
            <w:r w:rsidRPr="001C0905">
              <w:rPr>
                <w:rFonts w:ascii="Arial" w:hAnsi="Arial" w:cs="Arial"/>
                <w:color w:val="000000" w:themeColor="text1"/>
                <w:sz w:val="22"/>
                <w:szCs w:val="22"/>
              </w:rPr>
              <w:t>ed by decile of predicted risk</w:t>
            </w:r>
          </w:p>
        </w:tc>
      </w:tr>
      <w:tr w:rsidR="00CA397D" w:rsidRPr="001C0905" w14:paraId="6EDE5621" w14:textId="77777777" w:rsidTr="00537116">
        <w:trPr>
          <w:trHeight w:val="319"/>
        </w:trPr>
        <w:tc>
          <w:tcPr>
            <w:tcW w:w="883" w:type="dxa"/>
            <w:tcBorders>
              <w:top w:val="single" w:sz="4" w:space="0" w:color="auto"/>
              <w:bottom w:val="single" w:sz="4" w:space="0" w:color="auto"/>
            </w:tcBorders>
            <w:shd w:val="clear" w:color="auto" w:fill="D9D9D9" w:themeFill="background1" w:themeFillShade="D9"/>
            <w:vAlign w:val="bottom"/>
          </w:tcPr>
          <w:p w14:paraId="4034CD7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Risk Decile</w:t>
            </w:r>
          </w:p>
        </w:tc>
        <w:tc>
          <w:tcPr>
            <w:tcW w:w="1848" w:type="dxa"/>
            <w:tcBorders>
              <w:top w:val="single" w:sz="4" w:space="0" w:color="auto"/>
              <w:bottom w:val="single" w:sz="4" w:space="0" w:color="auto"/>
            </w:tcBorders>
            <w:shd w:val="clear" w:color="auto" w:fill="D9D9D9" w:themeFill="background1" w:themeFillShade="D9"/>
            <w:vAlign w:val="bottom"/>
          </w:tcPr>
          <w:p w14:paraId="44BB463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Predicted risk (lowest, highest)</w:t>
            </w:r>
          </w:p>
        </w:tc>
        <w:tc>
          <w:tcPr>
            <w:tcW w:w="1964" w:type="dxa"/>
            <w:tcBorders>
              <w:top w:val="single" w:sz="4" w:space="0" w:color="auto"/>
              <w:bottom w:val="single" w:sz="4" w:space="0" w:color="auto"/>
            </w:tcBorders>
            <w:shd w:val="clear" w:color="auto" w:fill="D9D9D9" w:themeFill="background1" w:themeFillShade="D9"/>
            <w:vAlign w:val="bottom"/>
          </w:tcPr>
          <w:p w14:paraId="5F80983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Hospitalizations, N</w:t>
            </w:r>
          </w:p>
        </w:tc>
        <w:tc>
          <w:tcPr>
            <w:tcW w:w="1588" w:type="dxa"/>
            <w:tcBorders>
              <w:top w:val="single" w:sz="4" w:space="0" w:color="auto"/>
              <w:bottom w:val="single" w:sz="4" w:space="0" w:color="auto"/>
            </w:tcBorders>
            <w:shd w:val="clear" w:color="auto" w:fill="D9D9D9" w:themeFill="background1" w:themeFillShade="D9"/>
            <w:vAlign w:val="bottom"/>
          </w:tcPr>
          <w:p w14:paraId="635C950D"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Observed Deaths, N (%)</w:t>
            </w:r>
          </w:p>
        </w:tc>
        <w:tc>
          <w:tcPr>
            <w:tcW w:w="1569" w:type="dxa"/>
            <w:tcBorders>
              <w:top w:val="single" w:sz="4" w:space="0" w:color="auto"/>
              <w:bottom w:val="single" w:sz="4" w:space="0" w:color="auto"/>
            </w:tcBorders>
            <w:shd w:val="clear" w:color="auto" w:fill="D9D9D9" w:themeFill="background1" w:themeFillShade="D9"/>
            <w:vAlign w:val="bottom"/>
          </w:tcPr>
          <w:p w14:paraId="71CF057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Predicted Deaths, N (%)</w:t>
            </w:r>
          </w:p>
        </w:tc>
        <w:tc>
          <w:tcPr>
            <w:tcW w:w="1778" w:type="dxa"/>
            <w:tcBorders>
              <w:top w:val="single" w:sz="4" w:space="0" w:color="auto"/>
              <w:bottom w:val="single" w:sz="4" w:space="0" w:color="auto"/>
            </w:tcBorders>
            <w:shd w:val="clear" w:color="auto" w:fill="D9D9D9" w:themeFill="background1" w:themeFillShade="D9"/>
            <w:vAlign w:val="bottom"/>
          </w:tcPr>
          <w:p w14:paraId="2E1175BB"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Difference*, N (%)</w:t>
            </w:r>
          </w:p>
        </w:tc>
      </w:tr>
      <w:tr w:rsidR="00CA397D" w:rsidRPr="001C0905" w14:paraId="7D3B36BB" w14:textId="77777777" w:rsidTr="00537116">
        <w:trPr>
          <w:trHeight w:val="319"/>
        </w:trPr>
        <w:tc>
          <w:tcPr>
            <w:tcW w:w="883" w:type="dxa"/>
            <w:tcBorders>
              <w:top w:val="single" w:sz="4" w:space="0" w:color="auto"/>
              <w:bottom w:val="single" w:sz="4" w:space="0" w:color="auto"/>
              <w:right w:val="single" w:sz="4" w:space="0" w:color="auto"/>
            </w:tcBorders>
            <w:vAlign w:val="center"/>
          </w:tcPr>
          <w:p w14:paraId="629B2FF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768BF9D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(0.000-0.006)</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72FD52A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7216</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7B59841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16 (0.22)</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342D9769"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25 (0.35)</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54167960" w14:textId="0D182134"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-9 (-0.1</w:t>
            </w:r>
            <w:r w:rsidR="00482EEC" w:rsidRPr="001C0905">
              <w:rPr>
                <w:rFonts w:ascii="Arial" w:hAnsi="Arial" w:cs="Arial"/>
                <w:color w:val="000000"/>
                <w:sz w:val="22"/>
                <w:szCs w:val="22"/>
              </w:rPr>
              <w:t>2</w:t>
            </w:r>
            <w:r w:rsidRPr="001C0905">
              <w:rPr>
                <w:rFonts w:ascii="Arial" w:hAnsi="Arial" w:cs="Arial"/>
                <w:color w:val="000000"/>
                <w:sz w:val="22"/>
                <w:szCs w:val="22"/>
              </w:rPr>
              <w:t>)</w:t>
            </w:r>
          </w:p>
        </w:tc>
      </w:tr>
      <w:tr w:rsidR="00CA397D" w:rsidRPr="001C0905" w14:paraId="6A69A936" w14:textId="77777777" w:rsidTr="00537116">
        <w:trPr>
          <w:trHeight w:val="319"/>
        </w:trPr>
        <w:tc>
          <w:tcPr>
            <w:tcW w:w="883" w:type="dxa"/>
            <w:tcBorders>
              <w:top w:val="single" w:sz="4" w:space="0" w:color="auto"/>
              <w:bottom w:val="single" w:sz="4" w:space="0" w:color="auto"/>
              <w:right w:val="single" w:sz="4" w:space="0" w:color="auto"/>
            </w:tcBorders>
            <w:vAlign w:val="center"/>
          </w:tcPr>
          <w:p w14:paraId="63AFA27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2</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63F9674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(0.006-0.010)</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71FD09A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7216</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13674DB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44 (0.61)</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7D1D326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54 (0.75)</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642494B4" w14:textId="34B7A980"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-10 (-0.1</w:t>
            </w:r>
            <w:r w:rsidR="00482EEC" w:rsidRPr="001C0905">
              <w:rPr>
                <w:rFonts w:ascii="Arial" w:hAnsi="Arial" w:cs="Arial"/>
                <w:color w:val="000000"/>
                <w:sz w:val="22"/>
                <w:szCs w:val="22"/>
              </w:rPr>
              <w:t>4</w:t>
            </w:r>
            <w:r w:rsidRPr="001C0905">
              <w:rPr>
                <w:rFonts w:ascii="Arial" w:hAnsi="Arial" w:cs="Arial"/>
                <w:color w:val="000000"/>
                <w:sz w:val="22"/>
                <w:szCs w:val="22"/>
              </w:rPr>
              <w:t>)</w:t>
            </w:r>
          </w:p>
        </w:tc>
      </w:tr>
      <w:tr w:rsidR="00CA397D" w:rsidRPr="001C0905" w14:paraId="2017BF50" w14:textId="77777777" w:rsidTr="00537116">
        <w:trPr>
          <w:trHeight w:val="319"/>
        </w:trPr>
        <w:tc>
          <w:tcPr>
            <w:tcW w:w="883" w:type="dxa"/>
            <w:tcBorders>
              <w:top w:val="single" w:sz="4" w:space="0" w:color="auto"/>
              <w:bottom w:val="single" w:sz="4" w:space="0" w:color="auto"/>
              <w:right w:val="single" w:sz="4" w:space="0" w:color="auto"/>
            </w:tcBorders>
            <w:vAlign w:val="center"/>
          </w:tcPr>
          <w:p w14:paraId="728D651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3</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356B1EF5"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(0.010-0.015)</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698F787D"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7216</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400E4B4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62 (0.86)</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7F6B6E0F"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88 (1.22)</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576A3247" w14:textId="49783931"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-26 (-0.3</w:t>
            </w:r>
            <w:r w:rsidR="00482EEC" w:rsidRPr="001C0905">
              <w:rPr>
                <w:rFonts w:ascii="Arial" w:hAnsi="Arial" w:cs="Arial"/>
                <w:color w:val="000000"/>
                <w:sz w:val="22"/>
                <w:szCs w:val="22"/>
              </w:rPr>
              <w:t>6</w:t>
            </w:r>
            <w:r w:rsidRPr="001C0905">
              <w:rPr>
                <w:rFonts w:ascii="Arial" w:hAnsi="Arial" w:cs="Arial"/>
                <w:color w:val="000000"/>
                <w:sz w:val="22"/>
                <w:szCs w:val="22"/>
              </w:rPr>
              <w:t>)</w:t>
            </w:r>
          </w:p>
        </w:tc>
      </w:tr>
      <w:tr w:rsidR="00CA397D" w:rsidRPr="001C0905" w14:paraId="32FB1F23" w14:textId="77777777" w:rsidTr="00537116">
        <w:trPr>
          <w:trHeight w:val="295"/>
        </w:trPr>
        <w:tc>
          <w:tcPr>
            <w:tcW w:w="883" w:type="dxa"/>
            <w:tcBorders>
              <w:top w:val="single" w:sz="4" w:space="0" w:color="auto"/>
              <w:bottom w:val="single" w:sz="4" w:space="0" w:color="auto"/>
              <w:right w:val="single" w:sz="4" w:space="0" w:color="auto"/>
            </w:tcBorders>
            <w:vAlign w:val="center"/>
          </w:tcPr>
          <w:p w14:paraId="4A131AA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4</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59F27A84"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(0.015-0.023)</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465311D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7216</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7BE0308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96 (1.33)</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62B3B46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135 (1.87)</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231D3807" w14:textId="69A26E98"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-39 (-0.5</w:t>
            </w:r>
            <w:r w:rsidR="00482EEC" w:rsidRPr="001C0905">
              <w:rPr>
                <w:rFonts w:ascii="Arial" w:hAnsi="Arial" w:cs="Arial"/>
                <w:color w:val="000000"/>
                <w:sz w:val="22"/>
                <w:szCs w:val="22"/>
              </w:rPr>
              <w:t>4</w:t>
            </w:r>
            <w:r w:rsidRPr="001C0905">
              <w:rPr>
                <w:rFonts w:ascii="Arial" w:hAnsi="Arial" w:cs="Arial"/>
                <w:color w:val="000000"/>
                <w:sz w:val="22"/>
                <w:szCs w:val="22"/>
              </w:rPr>
              <w:t>)</w:t>
            </w:r>
          </w:p>
        </w:tc>
      </w:tr>
      <w:tr w:rsidR="00CA397D" w:rsidRPr="001C0905" w14:paraId="2F43DC83" w14:textId="77777777" w:rsidTr="00537116">
        <w:trPr>
          <w:trHeight w:val="319"/>
        </w:trPr>
        <w:tc>
          <w:tcPr>
            <w:tcW w:w="883" w:type="dxa"/>
            <w:tcBorders>
              <w:top w:val="single" w:sz="4" w:space="0" w:color="auto"/>
              <w:bottom w:val="single" w:sz="4" w:space="0" w:color="auto"/>
              <w:right w:val="single" w:sz="4" w:space="0" w:color="auto"/>
            </w:tcBorders>
            <w:vAlign w:val="center"/>
          </w:tcPr>
          <w:p w14:paraId="66E65D3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5</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2E92656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(0.023-0.035)</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41495EF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7216</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36CCD9D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177 (2.45)</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6BCDB1B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205 (2.84)</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4D28BF68" w14:textId="2F57241B"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-28 (-0.3</w:t>
            </w:r>
            <w:r w:rsidR="00482EEC" w:rsidRPr="001C0905">
              <w:rPr>
                <w:rFonts w:ascii="Arial" w:hAnsi="Arial" w:cs="Arial"/>
                <w:color w:val="000000"/>
                <w:sz w:val="22"/>
                <w:szCs w:val="22"/>
              </w:rPr>
              <w:t>9</w:t>
            </w:r>
            <w:r w:rsidRPr="001C0905">
              <w:rPr>
                <w:rFonts w:ascii="Arial" w:hAnsi="Arial" w:cs="Arial"/>
                <w:color w:val="000000"/>
                <w:sz w:val="22"/>
                <w:szCs w:val="22"/>
              </w:rPr>
              <w:t>)</w:t>
            </w:r>
          </w:p>
        </w:tc>
      </w:tr>
      <w:tr w:rsidR="00CA397D" w:rsidRPr="001C0905" w14:paraId="115DF910" w14:textId="77777777" w:rsidTr="00537116">
        <w:trPr>
          <w:trHeight w:val="319"/>
        </w:trPr>
        <w:tc>
          <w:tcPr>
            <w:tcW w:w="883" w:type="dxa"/>
            <w:tcBorders>
              <w:top w:val="single" w:sz="4" w:space="0" w:color="auto"/>
              <w:bottom w:val="single" w:sz="4" w:space="0" w:color="auto"/>
              <w:right w:val="single" w:sz="4" w:space="0" w:color="auto"/>
            </w:tcBorders>
            <w:vAlign w:val="center"/>
          </w:tcPr>
          <w:p w14:paraId="596F5E5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6</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2083E849"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(0.035-0.055)</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7F72EB7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7216</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76C0483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314 (4.35)</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499F35E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319 (4.42)</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7BE4BE1A" w14:textId="4B6953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-5 (-0.0</w:t>
            </w:r>
            <w:r w:rsidR="00482EEC" w:rsidRPr="001C0905">
              <w:rPr>
                <w:rFonts w:ascii="Arial" w:hAnsi="Arial" w:cs="Arial"/>
                <w:color w:val="000000"/>
                <w:sz w:val="22"/>
                <w:szCs w:val="22"/>
              </w:rPr>
              <w:t>7</w:t>
            </w:r>
            <w:r w:rsidRPr="001C0905">
              <w:rPr>
                <w:rFonts w:ascii="Arial" w:hAnsi="Arial" w:cs="Arial"/>
                <w:color w:val="000000"/>
                <w:sz w:val="22"/>
                <w:szCs w:val="22"/>
              </w:rPr>
              <w:t>)</w:t>
            </w:r>
          </w:p>
        </w:tc>
      </w:tr>
      <w:tr w:rsidR="00CA397D" w:rsidRPr="001C0905" w14:paraId="20C875C6" w14:textId="77777777" w:rsidTr="00537116">
        <w:trPr>
          <w:trHeight w:val="319"/>
        </w:trPr>
        <w:tc>
          <w:tcPr>
            <w:tcW w:w="883" w:type="dxa"/>
            <w:tcBorders>
              <w:top w:val="single" w:sz="4" w:space="0" w:color="auto"/>
              <w:bottom w:val="single" w:sz="4" w:space="0" w:color="auto"/>
              <w:right w:val="single" w:sz="4" w:space="0" w:color="auto"/>
            </w:tcBorders>
            <w:vAlign w:val="center"/>
          </w:tcPr>
          <w:p w14:paraId="5D2899F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79A7EA6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(0.055-0.088)</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39D76DEB"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7216</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18A0B2C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487 (6.75)</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67F65C8B" w14:textId="56D96EED"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505 (</w:t>
            </w:r>
            <w:r w:rsidR="00494773" w:rsidRPr="001C0905">
              <w:rPr>
                <w:rFonts w:ascii="Arial" w:hAnsi="Arial" w:cs="Arial"/>
                <w:color w:val="000000"/>
                <w:sz w:val="22"/>
                <w:szCs w:val="22"/>
              </w:rPr>
              <w:t>7.00</w:t>
            </w:r>
            <w:r w:rsidRPr="001C0905">
              <w:rPr>
                <w:rFonts w:ascii="Arial" w:hAnsi="Arial" w:cs="Arial"/>
                <w:color w:val="000000"/>
                <w:sz w:val="22"/>
                <w:szCs w:val="22"/>
              </w:rPr>
              <w:t>)</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714936CE" w14:textId="67D2061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-18 (-0.2</w:t>
            </w:r>
            <w:r w:rsidR="00482EEC" w:rsidRPr="001C0905">
              <w:rPr>
                <w:rFonts w:ascii="Arial" w:hAnsi="Arial" w:cs="Arial"/>
                <w:color w:val="000000"/>
                <w:sz w:val="22"/>
                <w:szCs w:val="22"/>
              </w:rPr>
              <w:t>5</w:t>
            </w:r>
            <w:r w:rsidRPr="001C0905">
              <w:rPr>
                <w:rFonts w:ascii="Arial" w:hAnsi="Arial" w:cs="Arial"/>
                <w:color w:val="000000"/>
                <w:sz w:val="22"/>
                <w:szCs w:val="22"/>
              </w:rPr>
              <w:t>)</w:t>
            </w:r>
          </w:p>
        </w:tc>
      </w:tr>
      <w:tr w:rsidR="00CA397D" w:rsidRPr="001C0905" w14:paraId="0D317FFF" w14:textId="77777777" w:rsidTr="00537116">
        <w:trPr>
          <w:trHeight w:val="319"/>
        </w:trPr>
        <w:tc>
          <w:tcPr>
            <w:tcW w:w="883" w:type="dxa"/>
            <w:tcBorders>
              <w:top w:val="single" w:sz="4" w:space="0" w:color="auto"/>
              <w:bottom w:val="single" w:sz="4" w:space="0" w:color="auto"/>
              <w:right w:val="single" w:sz="4" w:space="0" w:color="auto"/>
            </w:tcBorders>
            <w:vAlign w:val="center"/>
          </w:tcPr>
          <w:p w14:paraId="455AE70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8</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4B5CBC12"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(0.088-0.147)</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3FA7ECE9"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7216</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28386F7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879 (12.18)</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18196414" w14:textId="5592B780"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823 (11.4</w:t>
            </w:r>
            <w:r w:rsidR="00482EEC" w:rsidRPr="001C0905">
              <w:rPr>
                <w:rFonts w:ascii="Arial" w:hAnsi="Arial" w:cs="Arial"/>
                <w:color w:val="000000"/>
                <w:sz w:val="22"/>
                <w:szCs w:val="22"/>
              </w:rPr>
              <w:t>1</w:t>
            </w:r>
            <w:r w:rsidRPr="001C0905">
              <w:rPr>
                <w:rFonts w:ascii="Arial" w:hAnsi="Arial" w:cs="Arial"/>
                <w:color w:val="000000"/>
                <w:sz w:val="22"/>
                <w:szCs w:val="22"/>
              </w:rPr>
              <w:t>)</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2121150E" w14:textId="25544438"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56 (0.</w:t>
            </w:r>
            <w:r w:rsidR="00482EEC" w:rsidRPr="001C0905">
              <w:rPr>
                <w:rFonts w:ascii="Arial" w:hAnsi="Arial" w:cs="Arial"/>
                <w:color w:val="000000"/>
                <w:sz w:val="22"/>
                <w:szCs w:val="22"/>
              </w:rPr>
              <w:t>78</w:t>
            </w:r>
            <w:r w:rsidRPr="001C0905">
              <w:rPr>
                <w:rFonts w:ascii="Arial" w:hAnsi="Arial" w:cs="Arial"/>
                <w:color w:val="000000"/>
                <w:sz w:val="22"/>
                <w:szCs w:val="22"/>
              </w:rPr>
              <w:t>)</w:t>
            </w:r>
          </w:p>
        </w:tc>
      </w:tr>
      <w:tr w:rsidR="00CA397D" w:rsidRPr="001C0905" w14:paraId="17242F32" w14:textId="77777777" w:rsidTr="00537116">
        <w:trPr>
          <w:trHeight w:val="319"/>
        </w:trPr>
        <w:tc>
          <w:tcPr>
            <w:tcW w:w="883" w:type="dxa"/>
            <w:tcBorders>
              <w:top w:val="single" w:sz="4" w:space="0" w:color="auto"/>
              <w:bottom w:val="single" w:sz="4" w:space="0" w:color="auto"/>
              <w:right w:val="single" w:sz="4" w:space="0" w:color="auto"/>
            </w:tcBorders>
            <w:vAlign w:val="center"/>
          </w:tcPr>
          <w:p w14:paraId="3F081F2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9</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35A0A40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(0.147-0.283)</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6EC1F14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7216</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2152A609"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1480 (20.51)</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7AB86E6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1478 (20.48)</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106F412E" w14:textId="5782A798"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2 (0.0</w:t>
            </w:r>
            <w:r w:rsidR="00482EEC" w:rsidRPr="001C0905">
              <w:rPr>
                <w:rFonts w:ascii="Arial" w:hAnsi="Arial" w:cs="Arial"/>
                <w:color w:val="000000"/>
                <w:sz w:val="22"/>
                <w:szCs w:val="22"/>
              </w:rPr>
              <w:t>3</w:t>
            </w:r>
            <w:r w:rsidRPr="001C0905">
              <w:rPr>
                <w:rFonts w:ascii="Arial" w:hAnsi="Arial" w:cs="Arial"/>
                <w:color w:val="000000"/>
                <w:sz w:val="22"/>
                <w:szCs w:val="22"/>
              </w:rPr>
              <w:t>)</w:t>
            </w:r>
          </w:p>
        </w:tc>
      </w:tr>
      <w:tr w:rsidR="00CA397D" w:rsidRPr="001C0905" w14:paraId="3F6C507F" w14:textId="77777777" w:rsidTr="00537116">
        <w:trPr>
          <w:trHeight w:val="319"/>
        </w:trPr>
        <w:tc>
          <w:tcPr>
            <w:tcW w:w="883" w:type="dxa"/>
            <w:tcBorders>
              <w:top w:val="single" w:sz="4" w:space="0" w:color="auto"/>
              <w:bottom w:val="single" w:sz="4" w:space="0" w:color="auto"/>
              <w:right w:val="single" w:sz="4" w:space="0" w:color="auto"/>
            </w:tcBorders>
            <w:vAlign w:val="center"/>
          </w:tcPr>
          <w:p w14:paraId="62334E74"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10</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6555A84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(0.283-0.987)</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2226B552"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7216</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4206BD5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3083 (42.72)</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179B89E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3455 (47.88)</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45072D94" w14:textId="06591B05"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sz w:val="22"/>
                <w:szCs w:val="22"/>
              </w:rPr>
              <w:t>-372 (-5.1</w:t>
            </w:r>
            <w:r w:rsidR="00482EEC" w:rsidRPr="001C0905">
              <w:rPr>
                <w:rFonts w:ascii="Arial" w:hAnsi="Arial" w:cs="Arial"/>
                <w:color w:val="000000"/>
                <w:sz w:val="22"/>
                <w:szCs w:val="22"/>
              </w:rPr>
              <w:t>6</w:t>
            </w:r>
            <w:r w:rsidRPr="001C0905">
              <w:rPr>
                <w:rFonts w:ascii="Arial" w:hAnsi="Arial" w:cs="Arial"/>
                <w:color w:val="000000"/>
                <w:sz w:val="22"/>
                <w:szCs w:val="22"/>
              </w:rPr>
              <w:t>)</w:t>
            </w:r>
          </w:p>
        </w:tc>
      </w:tr>
      <w:tr w:rsidR="00CA397D" w:rsidRPr="001C0905" w14:paraId="15F9B4A8" w14:textId="77777777" w:rsidTr="00CA397D">
        <w:trPr>
          <w:trHeight w:val="319"/>
        </w:trPr>
        <w:tc>
          <w:tcPr>
            <w:tcW w:w="883" w:type="dxa"/>
            <w:tcBorders>
              <w:top w:val="single" w:sz="4" w:space="0" w:color="auto"/>
              <w:bottom w:val="single" w:sz="4" w:space="0" w:color="auto"/>
              <w:right w:val="single" w:sz="4" w:space="0" w:color="auto"/>
            </w:tcBorders>
            <w:vAlign w:val="center"/>
          </w:tcPr>
          <w:p w14:paraId="3958E7C9"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1-10</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14:paraId="22C0E715"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color w:val="000000"/>
                <w:sz w:val="22"/>
                <w:szCs w:val="22"/>
              </w:rPr>
              <w:t>(0.000-0.987)</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5D6DDB08"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color w:val="000000"/>
                <w:sz w:val="22"/>
                <w:szCs w:val="22"/>
              </w:rPr>
              <w:t>72160</w:t>
            </w:r>
          </w:p>
        </w:tc>
        <w:tc>
          <w:tcPr>
            <w:tcW w:w="1588" w:type="dxa"/>
            <w:tcBorders>
              <w:top w:val="single" w:sz="4" w:space="0" w:color="auto"/>
              <w:left w:val="single" w:sz="4" w:space="0" w:color="auto"/>
              <w:bottom w:val="single" w:sz="4" w:space="0" w:color="auto"/>
              <w:right w:val="single" w:sz="4" w:space="0" w:color="auto"/>
            </w:tcBorders>
            <w:shd w:val="clear" w:color="auto" w:fill="FFFFFF"/>
            <w:vAlign w:val="center"/>
          </w:tcPr>
          <w:p w14:paraId="5A78A9E8"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color w:val="000000"/>
                <w:sz w:val="22"/>
                <w:szCs w:val="22"/>
              </w:rPr>
              <w:t>6638 (9.20)</w:t>
            </w:r>
          </w:p>
        </w:tc>
        <w:tc>
          <w:tcPr>
            <w:tcW w:w="1569" w:type="dxa"/>
            <w:tcBorders>
              <w:top w:val="single" w:sz="4" w:space="0" w:color="auto"/>
              <w:left w:val="single" w:sz="4" w:space="0" w:color="auto"/>
              <w:bottom w:val="single" w:sz="4" w:space="0" w:color="auto"/>
              <w:right w:val="single" w:sz="4" w:space="0" w:color="auto"/>
            </w:tcBorders>
            <w:shd w:val="clear" w:color="auto" w:fill="FFFFFF"/>
            <w:vAlign w:val="center"/>
          </w:tcPr>
          <w:p w14:paraId="621B079D"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color w:val="000000"/>
                <w:sz w:val="22"/>
                <w:szCs w:val="22"/>
              </w:rPr>
              <w:t>7086 (9.82)</w:t>
            </w:r>
          </w:p>
        </w:tc>
        <w:tc>
          <w:tcPr>
            <w:tcW w:w="1778" w:type="dxa"/>
            <w:tcBorders>
              <w:top w:val="single" w:sz="4" w:space="0" w:color="auto"/>
              <w:left w:val="single" w:sz="4" w:space="0" w:color="auto"/>
              <w:bottom w:val="single" w:sz="4" w:space="0" w:color="auto"/>
              <w:right w:val="single" w:sz="4" w:space="0" w:color="auto"/>
            </w:tcBorders>
            <w:shd w:val="clear" w:color="auto" w:fill="FFFFFF"/>
            <w:vAlign w:val="center"/>
          </w:tcPr>
          <w:p w14:paraId="4200062D"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color w:val="000000"/>
                <w:sz w:val="22"/>
                <w:szCs w:val="22"/>
              </w:rPr>
              <w:t>-448 (-0.62)</w:t>
            </w:r>
          </w:p>
        </w:tc>
      </w:tr>
      <w:tr w:rsidR="00CA397D" w:rsidRPr="001C0905" w14:paraId="7FB5CE25" w14:textId="77777777" w:rsidTr="00CA397D">
        <w:trPr>
          <w:trHeight w:val="319"/>
        </w:trPr>
        <w:tc>
          <w:tcPr>
            <w:tcW w:w="9630" w:type="dxa"/>
            <w:gridSpan w:val="6"/>
            <w:tcBorders>
              <w:top w:val="single" w:sz="4" w:space="0" w:color="auto"/>
              <w:left w:val="nil"/>
              <w:bottom w:val="nil"/>
              <w:right w:val="nil"/>
            </w:tcBorders>
          </w:tcPr>
          <w:p w14:paraId="42ED327A" w14:textId="172B926F" w:rsidR="00CA397D" w:rsidRPr="00E73EEA" w:rsidRDefault="00E73EEA" w:rsidP="00537116">
            <w:pPr>
              <w:rPr>
                <w:rFonts w:ascii="Arial" w:hAnsi="Arial" w:cs="Arial"/>
                <w:color w:val="000000" w:themeColor="text1"/>
                <w:sz w:val="22"/>
                <w:szCs w:val="22"/>
              </w:rPr>
            </w:pPr>
            <w:r>
              <w:rPr>
                <w:rFonts w:ascii="Arial" w:hAnsi="Arial" w:cs="Arial"/>
                <w:color w:val="000000" w:themeColor="text1"/>
                <w:sz w:val="22"/>
                <w:szCs w:val="22"/>
              </w:rPr>
              <w:t>*</w:t>
            </w:r>
            <w:r w:rsidR="00CA397D" w:rsidRPr="00E73EEA">
              <w:rPr>
                <w:rFonts w:ascii="Arial" w:hAnsi="Arial" w:cs="Arial"/>
                <w:color w:val="000000" w:themeColor="text1"/>
                <w:sz w:val="22"/>
                <w:szCs w:val="22"/>
              </w:rPr>
              <w:t>Differences reflect the observed minus predicted mortality. Negative values indicate that the model over-predicted mortality, while positive value indicate that the model under-predicted mortality.</w:t>
            </w:r>
          </w:p>
          <w:p w14:paraId="20B654C7" w14:textId="383CFFBC" w:rsidR="00494773" w:rsidRPr="001C0905" w:rsidRDefault="00494773" w:rsidP="00494773">
            <w:pPr>
              <w:rPr>
                <w:rFonts w:ascii="Arial" w:hAnsi="Arial" w:cs="Arial"/>
                <w:color w:val="000000" w:themeColor="text1"/>
                <w:sz w:val="22"/>
                <w:szCs w:val="22"/>
              </w:rPr>
            </w:pPr>
            <w:r w:rsidRPr="00E73EEA">
              <w:rPr>
                <w:rFonts w:ascii="Arial" w:hAnsi="Arial" w:cs="Arial"/>
                <w:color w:val="000000"/>
                <w:sz w:val="22"/>
                <w:szCs w:val="22"/>
              </w:rPr>
              <w:t>The mean absolute calibration error across risk deciles was 0.</w:t>
            </w:r>
            <w:r w:rsidR="00E73EEA" w:rsidRPr="00E73EEA">
              <w:rPr>
                <w:rFonts w:ascii="Arial" w:hAnsi="Arial" w:cs="Arial"/>
                <w:color w:val="000000"/>
                <w:sz w:val="22"/>
                <w:szCs w:val="22"/>
              </w:rPr>
              <w:t>62</w:t>
            </w:r>
            <w:r w:rsidRPr="00E73EEA">
              <w:rPr>
                <w:rFonts w:ascii="Arial" w:hAnsi="Arial" w:cs="Arial"/>
                <w:color w:val="000000"/>
                <w:sz w:val="22"/>
                <w:szCs w:val="22"/>
              </w:rPr>
              <w:t xml:space="preserve">%, while the maximum calibration error (observed in the highest risk decile) was </w:t>
            </w:r>
            <w:r w:rsidR="00482EEC" w:rsidRPr="00E73EEA">
              <w:rPr>
                <w:rFonts w:ascii="Arial" w:hAnsi="Arial" w:cs="Arial"/>
                <w:color w:val="000000"/>
                <w:sz w:val="22"/>
                <w:szCs w:val="22"/>
              </w:rPr>
              <w:t>5</w:t>
            </w:r>
            <w:r w:rsidRPr="00E73EEA">
              <w:rPr>
                <w:rFonts w:ascii="Arial" w:hAnsi="Arial" w:cs="Arial"/>
                <w:color w:val="000000"/>
                <w:sz w:val="22"/>
                <w:szCs w:val="22"/>
              </w:rPr>
              <w:t>.</w:t>
            </w:r>
            <w:r w:rsidR="00482EEC" w:rsidRPr="00E73EEA">
              <w:rPr>
                <w:rFonts w:ascii="Arial" w:hAnsi="Arial" w:cs="Arial"/>
                <w:color w:val="000000"/>
                <w:sz w:val="22"/>
                <w:szCs w:val="22"/>
              </w:rPr>
              <w:t>16</w:t>
            </w:r>
            <w:r w:rsidRPr="00E73EEA">
              <w:rPr>
                <w:rFonts w:ascii="Arial" w:hAnsi="Arial" w:cs="Arial"/>
                <w:color w:val="000000"/>
                <w:sz w:val="22"/>
                <w:szCs w:val="22"/>
              </w:rPr>
              <w:t>%.</w:t>
            </w:r>
          </w:p>
          <w:p w14:paraId="27944F60" w14:textId="5B2F5C1A" w:rsidR="00494773" w:rsidRPr="001C0905" w:rsidRDefault="00494773" w:rsidP="00537116">
            <w:pPr>
              <w:rPr>
                <w:rFonts w:ascii="Arial" w:hAnsi="Arial" w:cs="Arial"/>
                <w:color w:val="000000" w:themeColor="text1"/>
                <w:sz w:val="22"/>
                <w:szCs w:val="22"/>
              </w:rPr>
            </w:pPr>
          </w:p>
        </w:tc>
      </w:tr>
    </w:tbl>
    <w:p w14:paraId="77C4DA97" w14:textId="4BB0AD6C" w:rsidR="00C6736B" w:rsidRPr="001C0905" w:rsidRDefault="00C772FB" w:rsidP="00C772FB">
      <w:pPr>
        <w:rPr>
          <w:rFonts w:ascii="Arial" w:hAnsi="Arial" w:cs="Arial"/>
          <w:sz w:val="22"/>
          <w:szCs w:val="22"/>
        </w:rPr>
      </w:pPr>
      <w:r w:rsidRPr="001C0905">
        <w:rPr>
          <w:rFonts w:ascii="Arial" w:hAnsi="Arial" w:cs="Arial"/>
          <w:b/>
          <w:bCs/>
          <w:sz w:val="22"/>
          <w:szCs w:val="22"/>
        </w:rPr>
        <w:lastRenderedPageBreak/>
        <w:t xml:space="preserve">Supplemental Figure </w:t>
      </w:r>
      <w:r w:rsidR="00F30A67" w:rsidRPr="001C0905">
        <w:rPr>
          <w:rFonts w:ascii="Arial" w:hAnsi="Arial" w:cs="Arial"/>
          <w:b/>
          <w:bCs/>
          <w:sz w:val="22"/>
          <w:szCs w:val="22"/>
        </w:rPr>
        <w:t>3</w:t>
      </w:r>
      <w:r w:rsidRPr="001C0905">
        <w:rPr>
          <w:rFonts w:ascii="Arial" w:hAnsi="Arial" w:cs="Arial"/>
          <w:sz w:val="22"/>
          <w:szCs w:val="22"/>
        </w:rPr>
        <w:t xml:space="preserve">: Calibration Plot for </w:t>
      </w:r>
      <w:r w:rsidRPr="001C0905">
        <w:rPr>
          <w:rFonts w:ascii="Arial" w:hAnsi="Arial" w:cs="Arial"/>
          <w:b/>
          <w:bCs/>
          <w:sz w:val="22"/>
          <w:szCs w:val="22"/>
        </w:rPr>
        <w:t>ICU SMR</w:t>
      </w:r>
      <w:r w:rsidR="00C6736B" w:rsidRPr="001C0905">
        <w:rPr>
          <w:rFonts w:ascii="Arial" w:hAnsi="Arial" w:cs="Arial"/>
          <w:b/>
          <w:bCs/>
          <w:sz w:val="22"/>
          <w:szCs w:val="22"/>
        </w:rPr>
        <w:t xml:space="preserve"> Validation</w:t>
      </w:r>
      <w:r w:rsidR="00C6736B" w:rsidRPr="001C0905">
        <w:rPr>
          <w:rFonts w:ascii="Arial" w:hAnsi="Arial" w:cs="Arial"/>
          <w:sz w:val="22"/>
          <w:szCs w:val="22"/>
        </w:rPr>
        <w:t xml:space="preserve"> </w:t>
      </w:r>
      <w:r w:rsidR="00CA397D" w:rsidRPr="001C0905">
        <w:rPr>
          <w:rFonts w:ascii="Arial" w:hAnsi="Arial" w:cs="Arial"/>
          <w:color w:val="000000" w:themeColor="text1"/>
          <w:sz w:val="22"/>
          <w:szCs w:val="22"/>
        </w:rPr>
        <w:t>using 10 equally-size bins defiled by decile of predicted risk</w:t>
      </w:r>
    </w:p>
    <w:p w14:paraId="0CBFA5CF" w14:textId="7689B82B" w:rsidR="00C6736B" w:rsidRPr="001C0905" w:rsidRDefault="00CB3338" w:rsidP="00C772FB">
      <w:pPr>
        <w:rPr>
          <w:rFonts w:ascii="Arial" w:hAnsi="Arial" w:cs="Arial"/>
          <w:sz w:val="22"/>
          <w:szCs w:val="22"/>
        </w:rPr>
      </w:pPr>
      <w:r w:rsidRPr="001C0905">
        <w:rPr>
          <w:noProof/>
          <w:sz w:val="22"/>
          <w:szCs w:val="22"/>
        </w:rPr>
        <w:drawing>
          <wp:inline distT="0" distB="0" distL="0" distR="0" wp14:anchorId="37DA281A" wp14:editId="2C801A27">
            <wp:extent cx="3675707" cy="367570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83770" cy="3683770"/>
                    </a:xfrm>
                    <a:prstGeom prst="rect">
                      <a:avLst/>
                    </a:prstGeom>
                    <a:noFill/>
                    <a:ln>
                      <a:noFill/>
                    </a:ln>
                  </pic:spPr>
                </pic:pic>
              </a:graphicData>
            </a:graphic>
          </wp:inline>
        </w:drawing>
      </w:r>
    </w:p>
    <w:tbl>
      <w:tblPr>
        <w:tblStyle w:val="TableGrid"/>
        <w:tblW w:w="10260" w:type="dxa"/>
        <w:tblInd w:w="-270" w:type="dxa"/>
        <w:tblLook w:val="04A0" w:firstRow="1" w:lastRow="0" w:firstColumn="1" w:lastColumn="0" w:noHBand="0" w:noVBand="1"/>
      </w:tblPr>
      <w:tblGrid>
        <w:gridCol w:w="883"/>
        <w:gridCol w:w="1848"/>
        <w:gridCol w:w="1964"/>
        <w:gridCol w:w="1875"/>
        <w:gridCol w:w="2070"/>
        <w:gridCol w:w="1620"/>
      </w:tblGrid>
      <w:tr w:rsidR="00CA397D" w:rsidRPr="001C0905" w14:paraId="67DE231A" w14:textId="77777777" w:rsidTr="00537116">
        <w:trPr>
          <w:trHeight w:val="321"/>
        </w:trPr>
        <w:tc>
          <w:tcPr>
            <w:tcW w:w="10260" w:type="dxa"/>
            <w:gridSpan w:val="6"/>
            <w:tcBorders>
              <w:top w:val="nil"/>
              <w:left w:val="nil"/>
              <w:bottom w:val="single" w:sz="4" w:space="0" w:color="auto"/>
              <w:right w:val="nil"/>
            </w:tcBorders>
          </w:tcPr>
          <w:p w14:paraId="7E3C3C31" w14:textId="6F4AB0F6" w:rsidR="00CA397D" w:rsidRPr="001C0905" w:rsidRDefault="00CA397D" w:rsidP="00537116">
            <w:pPr>
              <w:rPr>
                <w:rFonts w:ascii="Arial" w:hAnsi="Arial" w:cs="Arial"/>
                <w:color w:val="000000" w:themeColor="text1"/>
                <w:sz w:val="22"/>
                <w:szCs w:val="22"/>
              </w:rPr>
            </w:pPr>
            <w:r w:rsidRPr="001C0905">
              <w:rPr>
                <w:rFonts w:ascii="Arial" w:hAnsi="Arial" w:cs="Arial"/>
                <w:b/>
                <w:bCs/>
                <w:color w:val="000000" w:themeColor="text1"/>
                <w:sz w:val="22"/>
                <w:szCs w:val="22"/>
              </w:rPr>
              <w:t xml:space="preserve">Supplemental Table </w:t>
            </w:r>
            <w:r w:rsidR="001C0905" w:rsidRPr="001C0905">
              <w:rPr>
                <w:rFonts w:ascii="Arial" w:hAnsi="Arial" w:cs="Arial"/>
                <w:b/>
                <w:bCs/>
                <w:color w:val="000000" w:themeColor="text1"/>
                <w:sz w:val="22"/>
                <w:szCs w:val="22"/>
              </w:rPr>
              <w:t>9</w:t>
            </w:r>
            <w:r w:rsidRPr="001C0905">
              <w:rPr>
                <w:rFonts w:ascii="Arial" w:hAnsi="Arial" w:cs="Arial"/>
                <w:color w:val="000000" w:themeColor="text1"/>
                <w:sz w:val="22"/>
                <w:szCs w:val="22"/>
              </w:rPr>
              <w:t xml:space="preserve">: Observed vs predicted mortality in the </w:t>
            </w:r>
            <w:r w:rsidRPr="001C0905">
              <w:rPr>
                <w:rFonts w:ascii="Arial" w:hAnsi="Arial" w:cs="Arial"/>
                <w:b/>
                <w:bCs/>
                <w:color w:val="000000" w:themeColor="text1"/>
                <w:sz w:val="22"/>
                <w:szCs w:val="22"/>
              </w:rPr>
              <w:t xml:space="preserve">ICU SMR Validation Cohort </w:t>
            </w:r>
            <w:r w:rsidRPr="001C0905">
              <w:rPr>
                <w:rFonts w:ascii="Arial" w:hAnsi="Arial" w:cs="Arial"/>
                <w:color w:val="000000" w:themeColor="text1"/>
                <w:sz w:val="22"/>
                <w:szCs w:val="22"/>
              </w:rPr>
              <w:t>using 10 equally-size bins defined by decile of predicted risk</w:t>
            </w:r>
          </w:p>
        </w:tc>
      </w:tr>
      <w:tr w:rsidR="00CA397D" w:rsidRPr="001C0905" w14:paraId="0C1E1592" w14:textId="77777777" w:rsidTr="00537116">
        <w:trPr>
          <w:trHeight w:val="319"/>
        </w:trPr>
        <w:tc>
          <w:tcPr>
            <w:tcW w:w="883" w:type="dxa"/>
            <w:tcBorders>
              <w:top w:val="single" w:sz="4" w:space="0" w:color="auto"/>
            </w:tcBorders>
            <w:shd w:val="clear" w:color="auto" w:fill="D9D9D9" w:themeFill="background1" w:themeFillShade="D9"/>
            <w:vAlign w:val="bottom"/>
          </w:tcPr>
          <w:p w14:paraId="4FF58DA9"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Risk Decile</w:t>
            </w:r>
          </w:p>
        </w:tc>
        <w:tc>
          <w:tcPr>
            <w:tcW w:w="1848" w:type="dxa"/>
            <w:tcBorders>
              <w:top w:val="single" w:sz="4" w:space="0" w:color="auto"/>
              <w:bottom w:val="single" w:sz="4" w:space="0" w:color="auto"/>
            </w:tcBorders>
            <w:shd w:val="clear" w:color="auto" w:fill="D9D9D9" w:themeFill="background1" w:themeFillShade="D9"/>
            <w:vAlign w:val="bottom"/>
          </w:tcPr>
          <w:p w14:paraId="1A4877D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Predicted risk (lowest, highest)</w:t>
            </w:r>
          </w:p>
        </w:tc>
        <w:tc>
          <w:tcPr>
            <w:tcW w:w="1964" w:type="dxa"/>
            <w:tcBorders>
              <w:top w:val="single" w:sz="4" w:space="0" w:color="auto"/>
              <w:bottom w:val="single" w:sz="4" w:space="0" w:color="auto"/>
            </w:tcBorders>
            <w:shd w:val="clear" w:color="auto" w:fill="D9D9D9" w:themeFill="background1" w:themeFillShade="D9"/>
            <w:vAlign w:val="bottom"/>
          </w:tcPr>
          <w:p w14:paraId="692A5F1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Hospitalizations, N</w:t>
            </w:r>
          </w:p>
        </w:tc>
        <w:tc>
          <w:tcPr>
            <w:tcW w:w="1875" w:type="dxa"/>
            <w:tcBorders>
              <w:top w:val="single" w:sz="4" w:space="0" w:color="auto"/>
              <w:bottom w:val="single" w:sz="4" w:space="0" w:color="auto"/>
            </w:tcBorders>
            <w:shd w:val="clear" w:color="auto" w:fill="D9D9D9" w:themeFill="background1" w:themeFillShade="D9"/>
            <w:vAlign w:val="bottom"/>
          </w:tcPr>
          <w:p w14:paraId="198E524B"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Observed Deaths, N (%)</w:t>
            </w:r>
          </w:p>
        </w:tc>
        <w:tc>
          <w:tcPr>
            <w:tcW w:w="2070" w:type="dxa"/>
            <w:tcBorders>
              <w:top w:val="single" w:sz="4" w:space="0" w:color="auto"/>
              <w:bottom w:val="single" w:sz="4" w:space="0" w:color="auto"/>
            </w:tcBorders>
            <w:shd w:val="clear" w:color="auto" w:fill="D9D9D9" w:themeFill="background1" w:themeFillShade="D9"/>
            <w:vAlign w:val="bottom"/>
          </w:tcPr>
          <w:p w14:paraId="03F7BA6D"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Predicted Deaths, N (%)</w:t>
            </w:r>
          </w:p>
        </w:tc>
        <w:tc>
          <w:tcPr>
            <w:tcW w:w="1620" w:type="dxa"/>
            <w:tcBorders>
              <w:top w:val="single" w:sz="4" w:space="0" w:color="auto"/>
              <w:bottom w:val="single" w:sz="4" w:space="0" w:color="auto"/>
            </w:tcBorders>
            <w:shd w:val="clear" w:color="auto" w:fill="D9D9D9" w:themeFill="background1" w:themeFillShade="D9"/>
            <w:vAlign w:val="bottom"/>
          </w:tcPr>
          <w:p w14:paraId="51B79D65"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Difference*, N (%)</w:t>
            </w:r>
          </w:p>
        </w:tc>
      </w:tr>
      <w:tr w:rsidR="00CA397D" w:rsidRPr="001C0905" w14:paraId="71234EAD" w14:textId="77777777" w:rsidTr="00537116">
        <w:trPr>
          <w:trHeight w:val="319"/>
        </w:trPr>
        <w:tc>
          <w:tcPr>
            <w:tcW w:w="883" w:type="dxa"/>
            <w:vAlign w:val="center"/>
          </w:tcPr>
          <w:p w14:paraId="792E286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7AD0D14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(0.000-0.003)</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37F8A2B9"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7275</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588773A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2 (0.03)</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5F6C2BA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14 (0.20)</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53D36DAC"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-12 (-0.20)</w:t>
            </w:r>
          </w:p>
        </w:tc>
      </w:tr>
      <w:tr w:rsidR="00CA397D" w:rsidRPr="001C0905" w14:paraId="547F1B93" w14:textId="77777777" w:rsidTr="00537116">
        <w:trPr>
          <w:trHeight w:val="319"/>
        </w:trPr>
        <w:tc>
          <w:tcPr>
            <w:tcW w:w="883" w:type="dxa"/>
            <w:vAlign w:val="center"/>
          </w:tcPr>
          <w:p w14:paraId="728E31F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2</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541FB8F4"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(0.003-0.005)</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60075BF4"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7275</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155F8E6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13 (0.18)</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0DE6314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31 (0.43)</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52FD24F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-18 (-0.23)</w:t>
            </w:r>
          </w:p>
        </w:tc>
      </w:tr>
      <w:tr w:rsidR="00CA397D" w:rsidRPr="001C0905" w14:paraId="0819E001" w14:textId="77777777" w:rsidTr="00537116">
        <w:trPr>
          <w:trHeight w:val="319"/>
        </w:trPr>
        <w:tc>
          <w:tcPr>
            <w:tcW w:w="883" w:type="dxa"/>
            <w:vAlign w:val="center"/>
          </w:tcPr>
          <w:p w14:paraId="2B51B11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3</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7802AAC5"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(0.005-0.008)</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195E405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7275</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4FD78F0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33 (0.45)</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1B97646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50 (0.68)</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19F2866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-17 (-0.18)</w:t>
            </w:r>
          </w:p>
        </w:tc>
      </w:tr>
      <w:tr w:rsidR="00CA397D" w:rsidRPr="001C0905" w14:paraId="31D00982" w14:textId="77777777" w:rsidTr="00537116">
        <w:trPr>
          <w:trHeight w:val="295"/>
        </w:trPr>
        <w:tc>
          <w:tcPr>
            <w:tcW w:w="883" w:type="dxa"/>
            <w:vAlign w:val="center"/>
          </w:tcPr>
          <w:p w14:paraId="63B332A5"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4</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6CAACB3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(0.008-0.012)</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6F41FC2D"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7276</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5174416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40 (0.55)</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73FE24BF"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74 (1.01)</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77D497CA"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-34 (-0.51)</w:t>
            </w:r>
          </w:p>
        </w:tc>
      </w:tr>
      <w:tr w:rsidR="00CA397D" w:rsidRPr="001C0905" w14:paraId="274CB77F" w14:textId="77777777" w:rsidTr="00537116">
        <w:trPr>
          <w:trHeight w:val="319"/>
        </w:trPr>
        <w:tc>
          <w:tcPr>
            <w:tcW w:w="883" w:type="dxa"/>
            <w:vAlign w:val="center"/>
          </w:tcPr>
          <w:p w14:paraId="1509941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5</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2B825A32"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(0.012-0.019)</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42CAF9F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7275</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7FE475B5"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76 (1.04)</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7A84A00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111 (1.53)</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4CFD2A4D"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-35 (-0.53)</w:t>
            </w:r>
          </w:p>
        </w:tc>
      </w:tr>
      <w:tr w:rsidR="00CA397D" w:rsidRPr="001C0905" w14:paraId="131ECB37" w14:textId="77777777" w:rsidTr="00537116">
        <w:trPr>
          <w:trHeight w:val="319"/>
        </w:trPr>
        <w:tc>
          <w:tcPr>
            <w:tcW w:w="883" w:type="dxa"/>
            <w:vAlign w:val="center"/>
          </w:tcPr>
          <w:p w14:paraId="45284FB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6</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3686EB62"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(0.019-0.029)</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7100E883"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7275</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4AE4E89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154 (2.12)</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4ABBE49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171 (2.36)</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253C3DE2"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-17 (-0.26)</w:t>
            </w:r>
          </w:p>
        </w:tc>
      </w:tr>
      <w:tr w:rsidR="00CA397D" w:rsidRPr="001C0905" w14:paraId="7CA11C79" w14:textId="77777777" w:rsidTr="00537116">
        <w:trPr>
          <w:trHeight w:val="319"/>
        </w:trPr>
        <w:tc>
          <w:tcPr>
            <w:tcW w:w="883" w:type="dxa"/>
            <w:vAlign w:val="center"/>
          </w:tcPr>
          <w:p w14:paraId="1F66B4BB"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423022C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(0.029-0.048)</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4BB40D8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7276</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5576F17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242 (3.33)</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4F19654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276 (3.79)</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1C4E22F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-34 (-0.49)</w:t>
            </w:r>
          </w:p>
        </w:tc>
      </w:tr>
      <w:tr w:rsidR="00CA397D" w:rsidRPr="001C0905" w14:paraId="25F80F43" w14:textId="77777777" w:rsidTr="00537116">
        <w:trPr>
          <w:trHeight w:val="319"/>
        </w:trPr>
        <w:tc>
          <w:tcPr>
            <w:tcW w:w="883" w:type="dxa"/>
            <w:vAlign w:val="center"/>
          </w:tcPr>
          <w:p w14:paraId="4BCE429F"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8</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42DEA08F"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(0.048-0.088)</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71C25CC5"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7275</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486DF511"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513 (7.05)</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3D5F5EA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477 (6.56)</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0EBDE49D"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36 (0.54)</w:t>
            </w:r>
          </w:p>
        </w:tc>
      </w:tr>
      <w:tr w:rsidR="00CA397D" w:rsidRPr="001C0905" w14:paraId="35792CCA" w14:textId="77777777" w:rsidTr="00537116">
        <w:trPr>
          <w:trHeight w:val="319"/>
        </w:trPr>
        <w:tc>
          <w:tcPr>
            <w:tcW w:w="883" w:type="dxa"/>
            <w:vAlign w:val="center"/>
          </w:tcPr>
          <w:p w14:paraId="386E47F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9</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79CBCBA2"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(0.088-0.194)</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1A4FFE3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7275</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09D7467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997 (13.70)</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22B7F517"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951 (13.07)</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0642385E"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46 (0.63)</w:t>
            </w:r>
          </w:p>
        </w:tc>
      </w:tr>
      <w:tr w:rsidR="00CA397D" w:rsidRPr="001C0905" w14:paraId="3E5FF539" w14:textId="77777777" w:rsidTr="00537116">
        <w:trPr>
          <w:trHeight w:val="319"/>
        </w:trPr>
        <w:tc>
          <w:tcPr>
            <w:tcW w:w="883" w:type="dxa"/>
            <w:vAlign w:val="center"/>
          </w:tcPr>
          <w:p w14:paraId="04B81588"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10</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251EB536"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(0.194-0.991)</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261A91F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7275</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645D7C4D"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2485 (34.16)</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71768730"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2875 (39.52)</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6B2D27E2"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-390 (-5.32)</w:t>
            </w:r>
          </w:p>
        </w:tc>
      </w:tr>
      <w:tr w:rsidR="00CA397D" w:rsidRPr="001C0905" w14:paraId="1ADFE9D2" w14:textId="77777777" w:rsidTr="00CA397D">
        <w:trPr>
          <w:trHeight w:val="319"/>
        </w:trPr>
        <w:tc>
          <w:tcPr>
            <w:tcW w:w="883" w:type="dxa"/>
            <w:tcBorders>
              <w:bottom w:val="single" w:sz="4" w:space="0" w:color="auto"/>
            </w:tcBorders>
            <w:vAlign w:val="center"/>
          </w:tcPr>
          <w:p w14:paraId="024F69BF" w14:textId="77777777" w:rsidR="00CA397D" w:rsidRPr="001C0905" w:rsidRDefault="00CA397D" w:rsidP="00537116">
            <w:pPr>
              <w:jc w:val="center"/>
              <w:rPr>
                <w:rFonts w:ascii="Arial" w:hAnsi="Arial" w:cs="Arial"/>
                <w:color w:val="000000" w:themeColor="text1"/>
                <w:sz w:val="22"/>
                <w:szCs w:val="22"/>
              </w:rPr>
            </w:pPr>
            <w:r w:rsidRPr="001C0905">
              <w:rPr>
                <w:rFonts w:ascii="Arial" w:hAnsi="Arial" w:cs="Arial"/>
                <w:color w:val="000000" w:themeColor="text1"/>
                <w:sz w:val="22"/>
                <w:szCs w:val="22"/>
              </w:rPr>
              <w:t>1-10</w:t>
            </w:r>
          </w:p>
        </w:tc>
        <w:tc>
          <w:tcPr>
            <w:tcW w:w="1848" w:type="dxa"/>
            <w:tcBorders>
              <w:top w:val="single" w:sz="4" w:space="0" w:color="auto"/>
              <w:left w:val="single" w:sz="4" w:space="0" w:color="C1C1C1"/>
              <w:bottom w:val="single" w:sz="4" w:space="0" w:color="auto"/>
              <w:right w:val="single" w:sz="4" w:space="0" w:color="auto"/>
            </w:tcBorders>
            <w:shd w:val="clear" w:color="auto" w:fill="FFFFFF"/>
            <w:vAlign w:val="center"/>
          </w:tcPr>
          <w:p w14:paraId="3B98764A"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color w:val="000000" w:themeColor="text1"/>
                <w:sz w:val="22"/>
                <w:szCs w:val="22"/>
              </w:rPr>
              <w:t>(0.000-0.991)</w:t>
            </w:r>
          </w:p>
        </w:tc>
        <w:tc>
          <w:tcPr>
            <w:tcW w:w="1964" w:type="dxa"/>
            <w:tcBorders>
              <w:top w:val="single" w:sz="4" w:space="0" w:color="auto"/>
              <w:left w:val="single" w:sz="4" w:space="0" w:color="auto"/>
              <w:bottom w:val="single" w:sz="4" w:space="0" w:color="auto"/>
              <w:right w:val="single" w:sz="4" w:space="0" w:color="auto"/>
            </w:tcBorders>
            <w:shd w:val="clear" w:color="auto" w:fill="FFFFFF"/>
            <w:vAlign w:val="center"/>
          </w:tcPr>
          <w:p w14:paraId="62FECDAC"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color w:val="000000" w:themeColor="text1"/>
                <w:sz w:val="22"/>
                <w:szCs w:val="22"/>
              </w:rPr>
              <w:t>72752</w:t>
            </w:r>
          </w:p>
        </w:tc>
        <w:tc>
          <w:tcPr>
            <w:tcW w:w="1875" w:type="dxa"/>
            <w:tcBorders>
              <w:top w:val="single" w:sz="4" w:space="0" w:color="auto"/>
              <w:left w:val="single" w:sz="4" w:space="0" w:color="auto"/>
              <w:bottom w:val="single" w:sz="4" w:space="0" w:color="auto"/>
              <w:right w:val="single" w:sz="4" w:space="0" w:color="auto"/>
            </w:tcBorders>
            <w:shd w:val="clear" w:color="auto" w:fill="FFFFFF"/>
            <w:vAlign w:val="center"/>
          </w:tcPr>
          <w:p w14:paraId="642539B1"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color w:val="000000" w:themeColor="text1"/>
                <w:sz w:val="22"/>
                <w:szCs w:val="22"/>
              </w:rPr>
              <w:t>4555 (6.26)</w:t>
            </w:r>
          </w:p>
        </w:tc>
        <w:tc>
          <w:tcPr>
            <w:tcW w:w="2070" w:type="dxa"/>
            <w:tcBorders>
              <w:top w:val="single" w:sz="4" w:space="0" w:color="auto"/>
              <w:left w:val="single" w:sz="4" w:space="0" w:color="auto"/>
              <w:bottom w:val="single" w:sz="4" w:space="0" w:color="auto"/>
              <w:right w:val="single" w:sz="4" w:space="0" w:color="auto"/>
            </w:tcBorders>
            <w:shd w:val="clear" w:color="auto" w:fill="FFFFFF"/>
            <w:vAlign w:val="center"/>
          </w:tcPr>
          <w:p w14:paraId="03231EF6"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color w:val="000000" w:themeColor="text1"/>
                <w:sz w:val="22"/>
                <w:szCs w:val="22"/>
              </w:rPr>
              <w:t>5030 (6.91)</w:t>
            </w:r>
          </w:p>
        </w:tc>
        <w:tc>
          <w:tcPr>
            <w:tcW w:w="1620" w:type="dxa"/>
            <w:tcBorders>
              <w:top w:val="single" w:sz="4" w:space="0" w:color="auto"/>
              <w:left w:val="single" w:sz="4" w:space="0" w:color="auto"/>
              <w:bottom w:val="single" w:sz="4" w:space="0" w:color="auto"/>
              <w:right w:val="single" w:sz="4" w:space="0" w:color="auto"/>
            </w:tcBorders>
            <w:shd w:val="clear" w:color="auto" w:fill="FFFFFF"/>
            <w:vAlign w:val="center"/>
          </w:tcPr>
          <w:p w14:paraId="756766CE" w14:textId="77777777" w:rsidR="00CA397D" w:rsidRPr="001C0905" w:rsidRDefault="00CA397D" w:rsidP="00537116">
            <w:pPr>
              <w:jc w:val="center"/>
              <w:rPr>
                <w:rFonts w:ascii="Arial" w:hAnsi="Arial" w:cs="Arial"/>
                <w:b/>
                <w:bCs/>
                <w:color w:val="000000" w:themeColor="text1"/>
                <w:sz w:val="22"/>
                <w:szCs w:val="22"/>
              </w:rPr>
            </w:pPr>
            <w:r w:rsidRPr="001C0905">
              <w:rPr>
                <w:rFonts w:ascii="Arial" w:hAnsi="Arial" w:cs="Arial"/>
                <w:b/>
                <w:bCs/>
                <w:color w:val="000000" w:themeColor="text1"/>
                <w:sz w:val="22"/>
                <w:szCs w:val="22"/>
              </w:rPr>
              <w:t>-475 (-0.65)</w:t>
            </w:r>
          </w:p>
        </w:tc>
      </w:tr>
      <w:tr w:rsidR="00CA397D" w:rsidRPr="001C0905" w14:paraId="4BBD9A98" w14:textId="77777777" w:rsidTr="00CA397D">
        <w:trPr>
          <w:trHeight w:val="319"/>
        </w:trPr>
        <w:tc>
          <w:tcPr>
            <w:tcW w:w="10260" w:type="dxa"/>
            <w:gridSpan w:val="6"/>
            <w:tcBorders>
              <w:left w:val="nil"/>
              <w:bottom w:val="nil"/>
              <w:right w:val="nil"/>
            </w:tcBorders>
          </w:tcPr>
          <w:p w14:paraId="5A60295C" w14:textId="1BEADD51" w:rsidR="0075616B" w:rsidRPr="001C0905" w:rsidRDefault="00E73EEA" w:rsidP="00537116">
            <w:pPr>
              <w:rPr>
                <w:rFonts w:ascii="Arial" w:hAnsi="Arial" w:cs="Arial"/>
                <w:color w:val="000000" w:themeColor="text1"/>
                <w:sz w:val="22"/>
                <w:szCs w:val="22"/>
              </w:rPr>
            </w:pPr>
            <w:r>
              <w:rPr>
                <w:rFonts w:ascii="Arial" w:hAnsi="Arial" w:cs="Arial"/>
                <w:color w:val="000000" w:themeColor="text1"/>
                <w:sz w:val="22"/>
                <w:szCs w:val="22"/>
              </w:rPr>
              <w:t>*</w:t>
            </w:r>
            <w:r w:rsidR="00CA397D" w:rsidRPr="001C0905">
              <w:rPr>
                <w:rFonts w:ascii="Arial" w:hAnsi="Arial" w:cs="Arial"/>
                <w:color w:val="000000" w:themeColor="text1"/>
                <w:sz w:val="22"/>
                <w:szCs w:val="22"/>
              </w:rPr>
              <w:t>Differences reflect the observed minus predicted mortality. Negative values indicate that the model over-predicted mortality, while positive value indicate that the model under-predicted mortality.</w:t>
            </w:r>
          </w:p>
          <w:p w14:paraId="361FA1AA" w14:textId="654AE189" w:rsidR="00482EEC" w:rsidRPr="001C0905" w:rsidRDefault="00482EEC" w:rsidP="00482EEC">
            <w:pPr>
              <w:rPr>
                <w:rFonts w:ascii="Arial" w:hAnsi="Arial" w:cs="Arial"/>
                <w:color w:val="000000" w:themeColor="text1"/>
                <w:sz w:val="22"/>
                <w:szCs w:val="22"/>
              </w:rPr>
            </w:pPr>
            <w:r w:rsidRPr="001C0905">
              <w:rPr>
                <w:rFonts w:ascii="Arial" w:hAnsi="Arial" w:cs="Arial"/>
                <w:color w:val="000000"/>
                <w:sz w:val="22"/>
                <w:szCs w:val="22"/>
              </w:rPr>
              <w:t>The mean absolute calibration error across risk deciles was 0.</w:t>
            </w:r>
            <w:r w:rsidR="00E73EEA">
              <w:rPr>
                <w:rFonts w:ascii="Arial" w:hAnsi="Arial" w:cs="Arial"/>
                <w:color w:val="000000"/>
                <w:sz w:val="22"/>
                <w:szCs w:val="22"/>
              </w:rPr>
              <w:t>65</w:t>
            </w:r>
            <w:r w:rsidRPr="001C0905">
              <w:rPr>
                <w:rFonts w:ascii="Arial" w:hAnsi="Arial" w:cs="Arial"/>
                <w:color w:val="000000"/>
                <w:sz w:val="22"/>
                <w:szCs w:val="22"/>
              </w:rPr>
              <w:t>%, while the maximum calibration error (observed in the highest risk decile) was 5.3</w:t>
            </w:r>
            <w:r w:rsidR="00E73EEA">
              <w:rPr>
                <w:rFonts w:ascii="Arial" w:hAnsi="Arial" w:cs="Arial"/>
                <w:color w:val="000000"/>
                <w:sz w:val="22"/>
                <w:szCs w:val="22"/>
              </w:rPr>
              <w:t>2</w:t>
            </w:r>
            <w:r w:rsidRPr="001C0905">
              <w:rPr>
                <w:rFonts w:ascii="Arial" w:hAnsi="Arial" w:cs="Arial"/>
                <w:color w:val="000000"/>
                <w:sz w:val="22"/>
                <w:szCs w:val="22"/>
              </w:rPr>
              <w:t>%.</w:t>
            </w:r>
          </w:p>
          <w:p w14:paraId="1B19E6F2" w14:textId="12AB8D80" w:rsidR="00482EEC" w:rsidRPr="001C0905" w:rsidRDefault="00482EEC" w:rsidP="00537116">
            <w:pPr>
              <w:rPr>
                <w:rFonts w:ascii="Arial" w:hAnsi="Arial" w:cs="Arial"/>
                <w:color w:val="000000" w:themeColor="text1"/>
                <w:sz w:val="22"/>
                <w:szCs w:val="22"/>
              </w:rPr>
            </w:pPr>
          </w:p>
        </w:tc>
      </w:tr>
    </w:tbl>
    <w:p w14:paraId="3649D378" w14:textId="62B2CF30" w:rsidR="00C6736B" w:rsidRPr="001C0905" w:rsidRDefault="00494773" w:rsidP="00C6736B">
      <w:pPr>
        <w:rPr>
          <w:rFonts w:ascii="Arial" w:hAnsi="Arial" w:cs="Arial"/>
          <w:b/>
          <w:bCs/>
          <w:sz w:val="22"/>
          <w:szCs w:val="22"/>
        </w:rPr>
      </w:pPr>
      <w:r w:rsidRPr="001C0905">
        <w:rPr>
          <w:b/>
          <w:bCs/>
          <w:sz w:val="22"/>
          <w:szCs w:val="22"/>
        </w:rPr>
        <w:fldChar w:fldCharType="begin"/>
      </w:r>
      <w:r w:rsidRPr="001C0905">
        <w:rPr>
          <w:b/>
          <w:bCs/>
          <w:sz w:val="22"/>
          <w:szCs w:val="22"/>
        </w:rPr>
        <w:instrText xml:space="preserve"> ADDIN EN.REFLIST </w:instrText>
      </w:r>
      <w:r w:rsidRPr="001C0905">
        <w:rPr>
          <w:b/>
          <w:bCs/>
          <w:sz w:val="22"/>
          <w:szCs w:val="22"/>
        </w:rPr>
        <w:fldChar w:fldCharType="end"/>
      </w:r>
    </w:p>
    <w:sectPr w:rsidR="00C6736B" w:rsidRPr="001C0905" w:rsidSect="00197CC4">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1D639" w14:textId="77777777" w:rsidR="00563438" w:rsidRDefault="00563438" w:rsidP="00197CC4">
      <w:r>
        <w:separator/>
      </w:r>
    </w:p>
  </w:endnote>
  <w:endnote w:type="continuationSeparator" w:id="0">
    <w:p w14:paraId="7C78BBE8" w14:textId="77777777" w:rsidR="00563438" w:rsidRDefault="00563438" w:rsidP="00197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ArialMT">
    <w:altName w:val="Arial"/>
    <w:panose1 w:val="020B0604020202020204"/>
    <w:charset w:val="80"/>
    <w:family w:val="auto"/>
    <w:notTrueType/>
    <w:pitch w:val="default"/>
    <w:sig w:usb0="00002A87" w:usb1="08070000" w:usb2="00000010" w:usb3="00000000" w:csb0="0002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7119096"/>
      <w:docPartObj>
        <w:docPartGallery w:val="Page Numbers (Bottom of Page)"/>
        <w:docPartUnique/>
      </w:docPartObj>
    </w:sdtPr>
    <w:sdtEndPr>
      <w:rPr>
        <w:rStyle w:val="PageNumber"/>
      </w:rPr>
    </w:sdtEndPr>
    <w:sdtContent>
      <w:p w14:paraId="31A347C4" w14:textId="3837512C" w:rsidR="00537116" w:rsidRDefault="00537116" w:rsidP="00760A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A9BE97" w14:textId="77777777" w:rsidR="00537116" w:rsidRDefault="00537116" w:rsidP="00197C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545323059"/>
      <w:docPartObj>
        <w:docPartGallery w:val="Page Numbers (Bottom of Page)"/>
        <w:docPartUnique/>
      </w:docPartObj>
    </w:sdtPr>
    <w:sdtEndPr>
      <w:rPr>
        <w:rStyle w:val="PageNumber"/>
      </w:rPr>
    </w:sdtEndPr>
    <w:sdtContent>
      <w:p w14:paraId="00C910C9" w14:textId="0DA7324A" w:rsidR="00537116" w:rsidRPr="00197CC4" w:rsidRDefault="00537116" w:rsidP="00760A8F">
        <w:pPr>
          <w:pStyle w:val="Footer"/>
          <w:framePr w:wrap="none" w:vAnchor="text" w:hAnchor="margin" w:xAlign="right" w:y="1"/>
          <w:rPr>
            <w:rStyle w:val="PageNumber"/>
            <w:rFonts w:ascii="Arial" w:hAnsi="Arial" w:cs="Arial"/>
          </w:rPr>
        </w:pPr>
        <w:r w:rsidRPr="00197CC4">
          <w:rPr>
            <w:rStyle w:val="PageNumber"/>
            <w:rFonts w:ascii="Arial" w:hAnsi="Arial" w:cs="Arial"/>
          </w:rPr>
          <w:fldChar w:fldCharType="begin"/>
        </w:r>
        <w:r w:rsidRPr="00197CC4">
          <w:rPr>
            <w:rStyle w:val="PageNumber"/>
            <w:rFonts w:ascii="Arial" w:hAnsi="Arial" w:cs="Arial"/>
          </w:rPr>
          <w:instrText xml:space="preserve"> PAGE </w:instrText>
        </w:r>
        <w:r w:rsidRPr="00197CC4">
          <w:rPr>
            <w:rStyle w:val="PageNumber"/>
            <w:rFonts w:ascii="Arial" w:hAnsi="Arial" w:cs="Arial"/>
          </w:rPr>
          <w:fldChar w:fldCharType="separate"/>
        </w:r>
        <w:r w:rsidRPr="00197CC4">
          <w:rPr>
            <w:rStyle w:val="PageNumber"/>
            <w:rFonts w:ascii="Arial" w:hAnsi="Arial" w:cs="Arial"/>
            <w:noProof/>
          </w:rPr>
          <w:t>16</w:t>
        </w:r>
        <w:r w:rsidRPr="00197CC4">
          <w:rPr>
            <w:rStyle w:val="PageNumber"/>
            <w:rFonts w:ascii="Arial" w:hAnsi="Arial" w:cs="Arial"/>
          </w:rPr>
          <w:fldChar w:fldCharType="end"/>
        </w:r>
      </w:p>
    </w:sdtContent>
  </w:sdt>
  <w:p w14:paraId="030428C2" w14:textId="77777777" w:rsidR="00537116" w:rsidRPr="00197CC4" w:rsidRDefault="00537116" w:rsidP="00197CC4">
    <w:pPr>
      <w:pStyle w:val="Footer"/>
      <w:ind w:right="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C467B" w14:textId="77777777" w:rsidR="00563438" w:rsidRDefault="00563438" w:rsidP="00197CC4">
      <w:r>
        <w:separator/>
      </w:r>
    </w:p>
  </w:footnote>
  <w:footnote w:type="continuationSeparator" w:id="0">
    <w:p w14:paraId="55883526" w14:textId="77777777" w:rsidR="00563438" w:rsidRDefault="00563438" w:rsidP="00197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62800"/>
    <w:multiLevelType w:val="hybridMultilevel"/>
    <w:tmpl w:val="AC885EC6"/>
    <w:lvl w:ilvl="0" w:tplc="7A5C9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0B31EB"/>
    <w:multiLevelType w:val="multilevel"/>
    <w:tmpl w:val="6E70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5F66C5"/>
    <w:multiLevelType w:val="hybridMultilevel"/>
    <w:tmpl w:val="F878C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ae5pvxsrfa5vez0dnvdxte0a5v9z9rwss9&quot;&gt;My EndNote Library&lt;record-ids&gt;&lt;item&gt;2204&lt;/item&gt;&lt;/record-ids&gt;&lt;/item&gt;&lt;/Libraries&gt;"/>
  </w:docVars>
  <w:rsids>
    <w:rsidRoot w:val="00C52C9D"/>
    <w:rsid w:val="000024AF"/>
    <w:rsid w:val="00004950"/>
    <w:rsid w:val="000107FB"/>
    <w:rsid w:val="00011CF7"/>
    <w:rsid w:val="00022137"/>
    <w:rsid w:val="00034334"/>
    <w:rsid w:val="00036A45"/>
    <w:rsid w:val="00037E40"/>
    <w:rsid w:val="000403EE"/>
    <w:rsid w:val="00050C3C"/>
    <w:rsid w:val="0005203E"/>
    <w:rsid w:val="0006268B"/>
    <w:rsid w:val="000712F3"/>
    <w:rsid w:val="00082BF6"/>
    <w:rsid w:val="00082C59"/>
    <w:rsid w:val="00085124"/>
    <w:rsid w:val="0009112E"/>
    <w:rsid w:val="0009685F"/>
    <w:rsid w:val="000A1894"/>
    <w:rsid w:val="000A3553"/>
    <w:rsid w:val="000B6399"/>
    <w:rsid w:val="000D16F3"/>
    <w:rsid w:val="000D3753"/>
    <w:rsid w:val="000E0C19"/>
    <w:rsid w:val="000E7533"/>
    <w:rsid w:val="0011295D"/>
    <w:rsid w:val="00114F08"/>
    <w:rsid w:val="00123DDE"/>
    <w:rsid w:val="00144474"/>
    <w:rsid w:val="00150AA1"/>
    <w:rsid w:val="00151501"/>
    <w:rsid w:val="001548F6"/>
    <w:rsid w:val="00157417"/>
    <w:rsid w:val="001624CE"/>
    <w:rsid w:val="00164164"/>
    <w:rsid w:val="00170EA9"/>
    <w:rsid w:val="001732E7"/>
    <w:rsid w:val="001955B2"/>
    <w:rsid w:val="00197CC4"/>
    <w:rsid w:val="001A0B7E"/>
    <w:rsid w:val="001B540C"/>
    <w:rsid w:val="001C0905"/>
    <w:rsid w:val="001D298F"/>
    <w:rsid w:val="001E06C8"/>
    <w:rsid w:val="001E1637"/>
    <w:rsid w:val="001F61F8"/>
    <w:rsid w:val="00223C7C"/>
    <w:rsid w:val="0022657A"/>
    <w:rsid w:val="002526BE"/>
    <w:rsid w:val="002544B2"/>
    <w:rsid w:val="00262C4C"/>
    <w:rsid w:val="0026794D"/>
    <w:rsid w:val="0026B272"/>
    <w:rsid w:val="00275BC5"/>
    <w:rsid w:val="00281E19"/>
    <w:rsid w:val="002843F8"/>
    <w:rsid w:val="00284DE9"/>
    <w:rsid w:val="002945DE"/>
    <w:rsid w:val="002966DD"/>
    <w:rsid w:val="002A23EF"/>
    <w:rsid w:val="002A3CC6"/>
    <w:rsid w:val="002B759E"/>
    <w:rsid w:val="002C100A"/>
    <w:rsid w:val="002C2A77"/>
    <w:rsid w:val="002C4AD8"/>
    <w:rsid w:val="002D38DF"/>
    <w:rsid w:val="002F355F"/>
    <w:rsid w:val="002F4A72"/>
    <w:rsid w:val="00305D2D"/>
    <w:rsid w:val="003108F5"/>
    <w:rsid w:val="00313C79"/>
    <w:rsid w:val="0032308B"/>
    <w:rsid w:val="003267E8"/>
    <w:rsid w:val="00345844"/>
    <w:rsid w:val="00346AEC"/>
    <w:rsid w:val="00357270"/>
    <w:rsid w:val="003673AD"/>
    <w:rsid w:val="00377BCE"/>
    <w:rsid w:val="00396CBD"/>
    <w:rsid w:val="003B6EAF"/>
    <w:rsid w:val="003D1B03"/>
    <w:rsid w:val="003D3A1B"/>
    <w:rsid w:val="003D511F"/>
    <w:rsid w:val="003D65E7"/>
    <w:rsid w:val="003D6AE9"/>
    <w:rsid w:val="003E6A61"/>
    <w:rsid w:val="003F4B50"/>
    <w:rsid w:val="00412C44"/>
    <w:rsid w:val="00414176"/>
    <w:rsid w:val="004217E3"/>
    <w:rsid w:val="00427D59"/>
    <w:rsid w:val="00430188"/>
    <w:rsid w:val="00430A19"/>
    <w:rsid w:val="00436639"/>
    <w:rsid w:val="00441836"/>
    <w:rsid w:val="00441D3B"/>
    <w:rsid w:val="0044446F"/>
    <w:rsid w:val="004453E4"/>
    <w:rsid w:val="00447625"/>
    <w:rsid w:val="00447B37"/>
    <w:rsid w:val="00447DF9"/>
    <w:rsid w:val="0046147C"/>
    <w:rsid w:val="0046307A"/>
    <w:rsid w:val="00465C0F"/>
    <w:rsid w:val="00482EEC"/>
    <w:rsid w:val="00484BE3"/>
    <w:rsid w:val="00485CF1"/>
    <w:rsid w:val="004861D2"/>
    <w:rsid w:val="00486965"/>
    <w:rsid w:val="00490D05"/>
    <w:rsid w:val="00494773"/>
    <w:rsid w:val="004A14C5"/>
    <w:rsid w:val="004A6126"/>
    <w:rsid w:val="004A748D"/>
    <w:rsid w:val="004C0EA0"/>
    <w:rsid w:val="004C2D2E"/>
    <w:rsid w:val="004C77D2"/>
    <w:rsid w:val="004E238E"/>
    <w:rsid w:val="004E3797"/>
    <w:rsid w:val="004E51DA"/>
    <w:rsid w:val="004E7FC5"/>
    <w:rsid w:val="004F6773"/>
    <w:rsid w:val="004F6F90"/>
    <w:rsid w:val="005028C3"/>
    <w:rsid w:val="005053A7"/>
    <w:rsid w:val="005057CF"/>
    <w:rsid w:val="00505E5F"/>
    <w:rsid w:val="00512CCB"/>
    <w:rsid w:val="00514535"/>
    <w:rsid w:val="005161A0"/>
    <w:rsid w:val="00521137"/>
    <w:rsid w:val="00523B10"/>
    <w:rsid w:val="005253BA"/>
    <w:rsid w:val="0052632A"/>
    <w:rsid w:val="005346BC"/>
    <w:rsid w:val="00535059"/>
    <w:rsid w:val="0053507D"/>
    <w:rsid w:val="00537116"/>
    <w:rsid w:val="00537D48"/>
    <w:rsid w:val="0054049F"/>
    <w:rsid w:val="00546009"/>
    <w:rsid w:val="00551133"/>
    <w:rsid w:val="0055737A"/>
    <w:rsid w:val="00563438"/>
    <w:rsid w:val="005816AB"/>
    <w:rsid w:val="00583018"/>
    <w:rsid w:val="0058654B"/>
    <w:rsid w:val="005877B1"/>
    <w:rsid w:val="00593AF7"/>
    <w:rsid w:val="00594740"/>
    <w:rsid w:val="00596812"/>
    <w:rsid w:val="0059709A"/>
    <w:rsid w:val="005A4784"/>
    <w:rsid w:val="005A47D9"/>
    <w:rsid w:val="005A6B77"/>
    <w:rsid w:val="005B087C"/>
    <w:rsid w:val="005C39EC"/>
    <w:rsid w:val="005C41F1"/>
    <w:rsid w:val="005D6637"/>
    <w:rsid w:val="005E2F5C"/>
    <w:rsid w:val="005E5CC7"/>
    <w:rsid w:val="005E74C0"/>
    <w:rsid w:val="005F1442"/>
    <w:rsid w:val="005F4304"/>
    <w:rsid w:val="0060066A"/>
    <w:rsid w:val="00602D16"/>
    <w:rsid w:val="00615B57"/>
    <w:rsid w:val="00621F07"/>
    <w:rsid w:val="00626541"/>
    <w:rsid w:val="00630B95"/>
    <w:rsid w:val="00637FBF"/>
    <w:rsid w:val="00651784"/>
    <w:rsid w:val="00656BA4"/>
    <w:rsid w:val="00675FD6"/>
    <w:rsid w:val="0067668D"/>
    <w:rsid w:val="006868FB"/>
    <w:rsid w:val="006945D9"/>
    <w:rsid w:val="00697F9C"/>
    <w:rsid w:val="006A0BB1"/>
    <w:rsid w:val="006AB464"/>
    <w:rsid w:val="006C2312"/>
    <w:rsid w:val="006C5C7C"/>
    <w:rsid w:val="006D16A6"/>
    <w:rsid w:val="006D57C3"/>
    <w:rsid w:val="006E5F6A"/>
    <w:rsid w:val="006F42FD"/>
    <w:rsid w:val="006F472C"/>
    <w:rsid w:val="00701C73"/>
    <w:rsid w:val="00705456"/>
    <w:rsid w:val="007118F7"/>
    <w:rsid w:val="007155B1"/>
    <w:rsid w:val="0071592C"/>
    <w:rsid w:val="007203A1"/>
    <w:rsid w:val="00725531"/>
    <w:rsid w:val="00726509"/>
    <w:rsid w:val="007316F0"/>
    <w:rsid w:val="0073185B"/>
    <w:rsid w:val="007339E0"/>
    <w:rsid w:val="007422C6"/>
    <w:rsid w:val="00742919"/>
    <w:rsid w:val="00745D92"/>
    <w:rsid w:val="00751399"/>
    <w:rsid w:val="0075616B"/>
    <w:rsid w:val="00760A8F"/>
    <w:rsid w:val="00785762"/>
    <w:rsid w:val="007A4F3E"/>
    <w:rsid w:val="007B0AE5"/>
    <w:rsid w:val="007C031C"/>
    <w:rsid w:val="007C0B41"/>
    <w:rsid w:val="007D0137"/>
    <w:rsid w:val="007D6A39"/>
    <w:rsid w:val="007D7B1C"/>
    <w:rsid w:val="007E0EA5"/>
    <w:rsid w:val="007E139D"/>
    <w:rsid w:val="007E646A"/>
    <w:rsid w:val="007F3C53"/>
    <w:rsid w:val="007F3D0D"/>
    <w:rsid w:val="00801E66"/>
    <w:rsid w:val="00825286"/>
    <w:rsid w:val="00834EB9"/>
    <w:rsid w:val="008448B4"/>
    <w:rsid w:val="00845889"/>
    <w:rsid w:val="00845FCC"/>
    <w:rsid w:val="00846871"/>
    <w:rsid w:val="00850F81"/>
    <w:rsid w:val="00851EAB"/>
    <w:rsid w:val="00853CC1"/>
    <w:rsid w:val="00860298"/>
    <w:rsid w:val="008603E7"/>
    <w:rsid w:val="00864BBB"/>
    <w:rsid w:val="0086796B"/>
    <w:rsid w:val="00873B0F"/>
    <w:rsid w:val="0089649C"/>
    <w:rsid w:val="00897BF2"/>
    <w:rsid w:val="008A1E24"/>
    <w:rsid w:val="008A247F"/>
    <w:rsid w:val="008A656E"/>
    <w:rsid w:val="008A7A6A"/>
    <w:rsid w:val="008B6B16"/>
    <w:rsid w:val="008C4267"/>
    <w:rsid w:val="008C770B"/>
    <w:rsid w:val="008D2AB6"/>
    <w:rsid w:val="008F1D78"/>
    <w:rsid w:val="008F2FEE"/>
    <w:rsid w:val="009020EF"/>
    <w:rsid w:val="00904335"/>
    <w:rsid w:val="0090723B"/>
    <w:rsid w:val="00911FBF"/>
    <w:rsid w:val="00913FDD"/>
    <w:rsid w:val="009275AC"/>
    <w:rsid w:val="009342CC"/>
    <w:rsid w:val="009370D8"/>
    <w:rsid w:val="0094054D"/>
    <w:rsid w:val="00943CF7"/>
    <w:rsid w:val="00965984"/>
    <w:rsid w:val="00983457"/>
    <w:rsid w:val="00987605"/>
    <w:rsid w:val="00991723"/>
    <w:rsid w:val="00992232"/>
    <w:rsid w:val="00995E5E"/>
    <w:rsid w:val="00995F0E"/>
    <w:rsid w:val="009A1895"/>
    <w:rsid w:val="009B2DF2"/>
    <w:rsid w:val="009B399D"/>
    <w:rsid w:val="009B5513"/>
    <w:rsid w:val="009B7770"/>
    <w:rsid w:val="009C2ACD"/>
    <w:rsid w:val="009D03AF"/>
    <w:rsid w:val="009D316A"/>
    <w:rsid w:val="009E2E82"/>
    <w:rsid w:val="009E3F65"/>
    <w:rsid w:val="009E7094"/>
    <w:rsid w:val="00A04386"/>
    <w:rsid w:val="00A24785"/>
    <w:rsid w:val="00A30C06"/>
    <w:rsid w:val="00A43891"/>
    <w:rsid w:val="00A65D4F"/>
    <w:rsid w:val="00A75120"/>
    <w:rsid w:val="00A9010D"/>
    <w:rsid w:val="00A93EBB"/>
    <w:rsid w:val="00AB54CC"/>
    <w:rsid w:val="00AC277D"/>
    <w:rsid w:val="00AC3375"/>
    <w:rsid w:val="00AD795C"/>
    <w:rsid w:val="00AE5478"/>
    <w:rsid w:val="00AE6DB4"/>
    <w:rsid w:val="00B16156"/>
    <w:rsid w:val="00B16962"/>
    <w:rsid w:val="00B327DA"/>
    <w:rsid w:val="00B36AE9"/>
    <w:rsid w:val="00B4473B"/>
    <w:rsid w:val="00B54CC4"/>
    <w:rsid w:val="00B64245"/>
    <w:rsid w:val="00B7165C"/>
    <w:rsid w:val="00B8122D"/>
    <w:rsid w:val="00B83196"/>
    <w:rsid w:val="00B851B5"/>
    <w:rsid w:val="00BB118D"/>
    <w:rsid w:val="00BB3F12"/>
    <w:rsid w:val="00BB5931"/>
    <w:rsid w:val="00BB5F7D"/>
    <w:rsid w:val="00BB5FAD"/>
    <w:rsid w:val="00BC0388"/>
    <w:rsid w:val="00BC195E"/>
    <w:rsid w:val="00BC3A97"/>
    <w:rsid w:val="00BC51B3"/>
    <w:rsid w:val="00BD6AD8"/>
    <w:rsid w:val="00BE31FB"/>
    <w:rsid w:val="00BE5F5D"/>
    <w:rsid w:val="00BE7270"/>
    <w:rsid w:val="00BE78C2"/>
    <w:rsid w:val="00BF2529"/>
    <w:rsid w:val="00BF56DF"/>
    <w:rsid w:val="00BF7534"/>
    <w:rsid w:val="00C1240A"/>
    <w:rsid w:val="00C2099C"/>
    <w:rsid w:val="00C263BB"/>
    <w:rsid w:val="00C26A5E"/>
    <w:rsid w:val="00C31738"/>
    <w:rsid w:val="00C328EB"/>
    <w:rsid w:val="00C4220A"/>
    <w:rsid w:val="00C45DDE"/>
    <w:rsid w:val="00C46090"/>
    <w:rsid w:val="00C47FC4"/>
    <w:rsid w:val="00C515B0"/>
    <w:rsid w:val="00C523CA"/>
    <w:rsid w:val="00C52C9D"/>
    <w:rsid w:val="00C53174"/>
    <w:rsid w:val="00C53A86"/>
    <w:rsid w:val="00C63DC9"/>
    <w:rsid w:val="00C6736B"/>
    <w:rsid w:val="00C70E03"/>
    <w:rsid w:val="00C772FB"/>
    <w:rsid w:val="00CA06A5"/>
    <w:rsid w:val="00CA397D"/>
    <w:rsid w:val="00CB1BA7"/>
    <w:rsid w:val="00CB25B2"/>
    <w:rsid w:val="00CB3338"/>
    <w:rsid w:val="00CC1193"/>
    <w:rsid w:val="00CC455E"/>
    <w:rsid w:val="00CC482A"/>
    <w:rsid w:val="00CC6220"/>
    <w:rsid w:val="00CD0A98"/>
    <w:rsid w:val="00CF6A9B"/>
    <w:rsid w:val="00CF6AE6"/>
    <w:rsid w:val="00D00A4D"/>
    <w:rsid w:val="00D165E4"/>
    <w:rsid w:val="00D43368"/>
    <w:rsid w:val="00D435F8"/>
    <w:rsid w:val="00D46F75"/>
    <w:rsid w:val="00D54F3B"/>
    <w:rsid w:val="00D66D78"/>
    <w:rsid w:val="00D701A9"/>
    <w:rsid w:val="00D769FC"/>
    <w:rsid w:val="00D77D39"/>
    <w:rsid w:val="00D924F0"/>
    <w:rsid w:val="00D93C5B"/>
    <w:rsid w:val="00D95486"/>
    <w:rsid w:val="00DA66C1"/>
    <w:rsid w:val="00DB6D8B"/>
    <w:rsid w:val="00DC1B33"/>
    <w:rsid w:val="00DC1C82"/>
    <w:rsid w:val="00DC226A"/>
    <w:rsid w:val="00DC3E1A"/>
    <w:rsid w:val="00DC5ADF"/>
    <w:rsid w:val="00DD2F9A"/>
    <w:rsid w:val="00DD79CB"/>
    <w:rsid w:val="00DF75BA"/>
    <w:rsid w:val="00DF785D"/>
    <w:rsid w:val="00E000FC"/>
    <w:rsid w:val="00E01477"/>
    <w:rsid w:val="00E01756"/>
    <w:rsid w:val="00E05255"/>
    <w:rsid w:val="00E12DE9"/>
    <w:rsid w:val="00E14D08"/>
    <w:rsid w:val="00E15FE9"/>
    <w:rsid w:val="00E23762"/>
    <w:rsid w:val="00E3024E"/>
    <w:rsid w:val="00E3505E"/>
    <w:rsid w:val="00E4400F"/>
    <w:rsid w:val="00E475EA"/>
    <w:rsid w:val="00E668B6"/>
    <w:rsid w:val="00E70AA3"/>
    <w:rsid w:val="00E70BA1"/>
    <w:rsid w:val="00E73EEA"/>
    <w:rsid w:val="00E765D8"/>
    <w:rsid w:val="00E84448"/>
    <w:rsid w:val="00E94B95"/>
    <w:rsid w:val="00E97FEB"/>
    <w:rsid w:val="00EA64A2"/>
    <w:rsid w:val="00EA7D8A"/>
    <w:rsid w:val="00EB34EE"/>
    <w:rsid w:val="00EB6692"/>
    <w:rsid w:val="00EC0D4E"/>
    <w:rsid w:val="00EC236E"/>
    <w:rsid w:val="00EC3C16"/>
    <w:rsid w:val="00EC67DA"/>
    <w:rsid w:val="00EC6CBF"/>
    <w:rsid w:val="00ED15B8"/>
    <w:rsid w:val="00EE0508"/>
    <w:rsid w:val="00EE38F9"/>
    <w:rsid w:val="00EF103E"/>
    <w:rsid w:val="00F1204A"/>
    <w:rsid w:val="00F17C83"/>
    <w:rsid w:val="00F25EA9"/>
    <w:rsid w:val="00F30A67"/>
    <w:rsid w:val="00F30D8A"/>
    <w:rsid w:val="00F40092"/>
    <w:rsid w:val="00F5767B"/>
    <w:rsid w:val="00F76D2A"/>
    <w:rsid w:val="00F76E30"/>
    <w:rsid w:val="00F90B5A"/>
    <w:rsid w:val="00FA1879"/>
    <w:rsid w:val="00FB1AB3"/>
    <w:rsid w:val="00FB52BF"/>
    <w:rsid w:val="00FC3761"/>
    <w:rsid w:val="00FC7AF4"/>
    <w:rsid w:val="00FD0BF9"/>
    <w:rsid w:val="00FD2A9F"/>
    <w:rsid w:val="00FE57A0"/>
    <w:rsid w:val="00FF07C3"/>
    <w:rsid w:val="013E8015"/>
    <w:rsid w:val="015FA61D"/>
    <w:rsid w:val="022ECD14"/>
    <w:rsid w:val="025414E2"/>
    <w:rsid w:val="0270C86B"/>
    <w:rsid w:val="0282DCE9"/>
    <w:rsid w:val="02F09312"/>
    <w:rsid w:val="04B64650"/>
    <w:rsid w:val="050DFF6B"/>
    <w:rsid w:val="0523734F"/>
    <w:rsid w:val="0533FBA2"/>
    <w:rsid w:val="054D8574"/>
    <w:rsid w:val="057DAEAE"/>
    <w:rsid w:val="0595E7F9"/>
    <w:rsid w:val="05CF74A0"/>
    <w:rsid w:val="05ECC490"/>
    <w:rsid w:val="0606221B"/>
    <w:rsid w:val="060B6C05"/>
    <w:rsid w:val="060E3F2F"/>
    <w:rsid w:val="0627678C"/>
    <w:rsid w:val="066A5742"/>
    <w:rsid w:val="0698A0F4"/>
    <w:rsid w:val="06A77FAD"/>
    <w:rsid w:val="07016FEC"/>
    <w:rsid w:val="070A00C1"/>
    <w:rsid w:val="0778121A"/>
    <w:rsid w:val="0783491C"/>
    <w:rsid w:val="085F07F4"/>
    <w:rsid w:val="08657174"/>
    <w:rsid w:val="08783954"/>
    <w:rsid w:val="088417F0"/>
    <w:rsid w:val="08B2128C"/>
    <w:rsid w:val="08D6234F"/>
    <w:rsid w:val="094991FA"/>
    <w:rsid w:val="09F52CE8"/>
    <w:rsid w:val="0A1D6567"/>
    <w:rsid w:val="0A1F5DA5"/>
    <w:rsid w:val="0B0A9EF3"/>
    <w:rsid w:val="0B132098"/>
    <w:rsid w:val="0B3DE9C2"/>
    <w:rsid w:val="0B43A764"/>
    <w:rsid w:val="0B5A92C9"/>
    <w:rsid w:val="0B678BF6"/>
    <w:rsid w:val="0C05E255"/>
    <w:rsid w:val="0CDEE1E2"/>
    <w:rsid w:val="0CEDD817"/>
    <w:rsid w:val="0E02A28A"/>
    <w:rsid w:val="0E2FE070"/>
    <w:rsid w:val="0E8302DB"/>
    <w:rsid w:val="0E9202E2"/>
    <w:rsid w:val="0FC91FDC"/>
    <w:rsid w:val="10886B12"/>
    <w:rsid w:val="10A8E468"/>
    <w:rsid w:val="118F665F"/>
    <w:rsid w:val="11ABD2D9"/>
    <w:rsid w:val="11DE8D0B"/>
    <w:rsid w:val="124B00F7"/>
    <w:rsid w:val="125363CF"/>
    <w:rsid w:val="128F5C2D"/>
    <w:rsid w:val="12A6D345"/>
    <w:rsid w:val="130DB3D1"/>
    <w:rsid w:val="132C22C3"/>
    <w:rsid w:val="13A7E754"/>
    <w:rsid w:val="13A7F107"/>
    <w:rsid w:val="144CB49F"/>
    <w:rsid w:val="14A8C807"/>
    <w:rsid w:val="14E09AA0"/>
    <w:rsid w:val="1556BC5C"/>
    <w:rsid w:val="15A97C4F"/>
    <w:rsid w:val="15ACDC38"/>
    <w:rsid w:val="16C20634"/>
    <w:rsid w:val="16F5D90D"/>
    <w:rsid w:val="1751290F"/>
    <w:rsid w:val="175A3991"/>
    <w:rsid w:val="178171CE"/>
    <w:rsid w:val="17B7213E"/>
    <w:rsid w:val="17D3A8C3"/>
    <w:rsid w:val="17EAA61D"/>
    <w:rsid w:val="190BFE55"/>
    <w:rsid w:val="191D422F"/>
    <w:rsid w:val="1996A532"/>
    <w:rsid w:val="19FD98C1"/>
    <w:rsid w:val="1A0E8F0A"/>
    <w:rsid w:val="1A18DB4E"/>
    <w:rsid w:val="1AD78D74"/>
    <w:rsid w:val="1B250201"/>
    <w:rsid w:val="1BC016F9"/>
    <w:rsid w:val="1D05BE27"/>
    <w:rsid w:val="1D2699A0"/>
    <w:rsid w:val="1D7F89F7"/>
    <w:rsid w:val="1D876770"/>
    <w:rsid w:val="1DB5B91B"/>
    <w:rsid w:val="1E3BF195"/>
    <w:rsid w:val="1EB7650D"/>
    <w:rsid w:val="1F7A08F0"/>
    <w:rsid w:val="1F7C980F"/>
    <w:rsid w:val="20000FAB"/>
    <w:rsid w:val="208C0FF8"/>
    <w:rsid w:val="20B09941"/>
    <w:rsid w:val="20CFD40F"/>
    <w:rsid w:val="20D3513E"/>
    <w:rsid w:val="210266ED"/>
    <w:rsid w:val="210F919C"/>
    <w:rsid w:val="21438310"/>
    <w:rsid w:val="2248FCB5"/>
    <w:rsid w:val="2264E54E"/>
    <w:rsid w:val="22BAA191"/>
    <w:rsid w:val="2378A8F2"/>
    <w:rsid w:val="23B6FAE1"/>
    <w:rsid w:val="23B81A7C"/>
    <w:rsid w:val="23DC8053"/>
    <w:rsid w:val="2410151E"/>
    <w:rsid w:val="2467E25C"/>
    <w:rsid w:val="250A4048"/>
    <w:rsid w:val="2513C04F"/>
    <w:rsid w:val="25648EE4"/>
    <w:rsid w:val="257B7C33"/>
    <w:rsid w:val="267E3EEF"/>
    <w:rsid w:val="26BF5CDF"/>
    <w:rsid w:val="26FFAB05"/>
    <w:rsid w:val="27510CD1"/>
    <w:rsid w:val="283F1F44"/>
    <w:rsid w:val="2878C0AB"/>
    <w:rsid w:val="289A4330"/>
    <w:rsid w:val="28E26200"/>
    <w:rsid w:val="291BED84"/>
    <w:rsid w:val="2967095B"/>
    <w:rsid w:val="296C26F2"/>
    <w:rsid w:val="299A2A4E"/>
    <w:rsid w:val="299A66F7"/>
    <w:rsid w:val="29A3C716"/>
    <w:rsid w:val="29CA9E75"/>
    <w:rsid w:val="29FD0CCF"/>
    <w:rsid w:val="2A4257E8"/>
    <w:rsid w:val="2AD723E0"/>
    <w:rsid w:val="2AFD5CD6"/>
    <w:rsid w:val="2B29E3D3"/>
    <w:rsid w:val="2B4FC7A7"/>
    <w:rsid w:val="2B7A0B67"/>
    <w:rsid w:val="2BA924CA"/>
    <w:rsid w:val="2BACC68B"/>
    <w:rsid w:val="2BDE23ED"/>
    <w:rsid w:val="2C094DF3"/>
    <w:rsid w:val="2C358E14"/>
    <w:rsid w:val="2CE3B0BF"/>
    <w:rsid w:val="2D02DEB6"/>
    <w:rsid w:val="2D4D85D4"/>
    <w:rsid w:val="2D6C0CB8"/>
    <w:rsid w:val="2DCB8D9F"/>
    <w:rsid w:val="2E4E3CA0"/>
    <w:rsid w:val="2E733D7C"/>
    <w:rsid w:val="2EA028E6"/>
    <w:rsid w:val="2EC29AA7"/>
    <w:rsid w:val="2F53B776"/>
    <w:rsid w:val="2F8309ED"/>
    <w:rsid w:val="2FD9564C"/>
    <w:rsid w:val="3089FCA4"/>
    <w:rsid w:val="30A2A309"/>
    <w:rsid w:val="30C3E733"/>
    <w:rsid w:val="30D8312E"/>
    <w:rsid w:val="312D3D07"/>
    <w:rsid w:val="319A503E"/>
    <w:rsid w:val="3267EDC6"/>
    <w:rsid w:val="32D0F693"/>
    <w:rsid w:val="3381907C"/>
    <w:rsid w:val="34DBAE1B"/>
    <w:rsid w:val="3514D8BD"/>
    <w:rsid w:val="35A1BC8D"/>
    <w:rsid w:val="36003D3D"/>
    <w:rsid w:val="363694A7"/>
    <w:rsid w:val="36C9C930"/>
    <w:rsid w:val="3721CE60"/>
    <w:rsid w:val="37223BB6"/>
    <w:rsid w:val="372D6D6C"/>
    <w:rsid w:val="377466C8"/>
    <w:rsid w:val="38430A60"/>
    <w:rsid w:val="38EAA0E7"/>
    <w:rsid w:val="391FFF47"/>
    <w:rsid w:val="393A82C6"/>
    <w:rsid w:val="394B27BA"/>
    <w:rsid w:val="39537DE8"/>
    <w:rsid w:val="39C91A06"/>
    <w:rsid w:val="39EC48BD"/>
    <w:rsid w:val="3A44CCAC"/>
    <w:rsid w:val="3A64E556"/>
    <w:rsid w:val="3A9DD3C2"/>
    <w:rsid w:val="3B6A0FE0"/>
    <w:rsid w:val="3C395A7A"/>
    <w:rsid w:val="3C5FB139"/>
    <w:rsid w:val="3C621029"/>
    <w:rsid w:val="3CE9671D"/>
    <w:rsid w:val="3D9113FB"/>
    <w:rsid w:val="3DE84377"/>
    <w:rsid w:val="3DEB3958"/>
    <w:rsid w:val="3DFC5F4E"/>
    <w:rsid w:val="3E0C25F4"/>
    <w:rsid w:val="3E26EF0B"/>
    <w:rsid w:val="3F419837"/>
    <w:rsid w:val="3F7207B2"/>
    <w:rsid w:val="3F7809C8"/>
    <w:rsid w:val="3F7D81A8"/>
    <w:rsid w:val="3FDC268A"/>
    <w:rsid w:val="404E6AE3"/>
    <w:rsid w:val="40A8A08C"/>
    <w:rsid w:val="418B64BC"/>
    <w:rsid w:val="418CD6B1"/>
    <w:rsid w:val="423723C4"/>
    <w:rsid w:val="42574EC7"/>
    <w:rsid w:val="4285AA2C"/>
    <w:rsid w:val="4289E3B7"/>
    <w:rsid w:val="42A75596"/>
    <w:rsid w:val="42C89077"/>
    <w:rsid w:val="436F44F3"/>
    <w:rsid w:val="43ABBBE8"/>
    <w:rsid w:val="43B2E49C"/>
    <w:rsid w:val="44623F1B"/>
    <w:rsid w:val="44641216"/>
    <w:rsid w:val="44E087BB"/>
    <w:rsid w:val="45F56047"/>
    <w:rsid w:val="46291F22"/>
    <w:rsid w:val="46AECA92"/>
    <w:rsid w:val="472E0B8B"/>
    <w:rsid w:val="47802699"/>
    <w:rsid w:val="47DF77ED"/>
    <w:rsid w:val="486B6B11"/>
    <w:rsid w:val="49961A77"/>
    <w:rsid w:val="49D8E9C7"/>
    <w:rsid w:val="4A0B41E6"/>
    <w:rsid w:val="4A0BA2C2"/>
    <w:rsid w:val="4A48D74B"/>
    <w:rsid w:val="4A5BE2E0"/>
    <w:rsid w:val="4A8843AA"/>
    <w:rsid w:val="4AA73725"/>
    <w:rsid w:val="4AAF48E0"/>
    <w:rsid w:val="4ACB014A"/>
    <w:rsid w:val="4ACE0AA9"/>
    <w:rsid w:val="4ADAA233"/>
    <w:rsid w:val="4AEF8070"/>
    <w:rsid w:val="4B06D2D9"/>
    <w:rsid w:val="4B083D84"/>
    <w:rsid w:val="4B092DBD"/>
    <w:rsid w:val="4B5C4141"/>
    <w:rsid w:val="4BC0AAE2"/>
    <w:rsid w:val="4C142D10"/>
    <w:rsid w:val="4CA3A0A8"/>
    <w:rsid w:val="4D1560F6"/>
    <w:rsid w:val="4DB41E5C"/>
    <w:rsid w:val="4E2774B0"/>
    <w:rsid w:val="4E50678E"/>
    <w:rsid w:val="4E80DAD4"/>
    <w:rsid w:val="4EE777B9"/>
    <w:rsid w:val="4F00D8FD"/>
    <w:rsid w:val="5021E318"/>
    <w:rsid w:val="502F84F4"/>
    <w:rsid w:val="50370411"/>
    <w:rsid w:val="5072FF15"/>
    <w:rsid w:val="50DC25BA"/>
    <w:rsid w:val="51056207"/>
    <w:rsid w:val="5129506D"/>
    <w:rsid w:val="512D6530"/>
    <w:rsid w:val="5155147D"/>
    <w:rsid w:val="51BE3EF8"/>
    <w:rsid w:val="51F4D505"/>
    <w:rsid w:val="5252F44A"/>
    <w:rsid w:val="52BEC3EB"/>
    <w:rsid w:val="52BFFCEF"/>
    <w:rsid w:val="53280DE7"/>
    <w:rsid w:val="533804FF"/>
    <w:rsid w:val="5361BB5C"/>
    <w:rsid w:val="5366A3B0"/>
    <w:rsid w:val="53EC7F54"/>
    <w:rsid w:val="5439FC2E"/>
    <w:rsid w:val="54402164"/>
    <w:rsid w:val="5440AC10"/>
    <w:rsid w:val="546D4437"/>
    <w:rsid w:val="547979C6"/>
    <w:rsid w:val="55030BD5"/>
    <w:rsid w:val="558A040F"/>
    <w:rsid w:val="55CE7A0D"/>
    <w:rsid w:val="56465186"/>
    <w:rsid w:val="564D47E0"/>
    <w:rsid w:val="5650E456"/>
    <w:rsid w:val="567AB1E2"/>
    <w:rsid w:val="56FFE68B"/>
    <w:rsid w:val="575EFA75"/>
    <w:rsid w:val="5795CA6C"/>
    <w:rsid w:val="580E94BD"/>
    <w:rsid w:val="582F3A7A"/>
    <w:rsid w:val="58435467"/>
    <w:rsid w:val="587C2878"/>
    <w:rsid w:val="588A9E3D"/>
    <w:rsid w:val="58E52773"/>
    <w:rsid w:val="597D1947"/>
    <w:rsid w:val="59A74683"/>
    <w:rsid w:val="59BDB4F2"/>
    <w:rsid w:val="5B26FCC9"/>
    <w:rsid w:val="5B905F17"/>
    <w:rsid w:val="5BA8DCA0"/>
    <w:rsid w:val="5BB29550"/>
    <w:rsid w:val="5CC04734"/>
    <w:rsid w:val="5CFA6127"/>
    <w:rsid w:val="5D069440"/>
    <w:rsid w:val="5D65705E"/>
    <w:rsid w:val="5DDCE03F"/>
    <w:rsid w:val="5DEB0D2A"/>
    <w:rsid w:val="5E828AB1"/>
    <w:rsid w:val="5E85C3C7"/>
    <w:rsid w:val="5EF406C9"/>
    <w:rsid w:val="6040556C"/>
    <w:rsid w:val="610AB29F"/>
    <w:rsid w:val="6142D8CE"/>
    <w:rsid w:val="61714EEB"/>
    <w:rsid w:val="617A2FF3"/>
    <w:rsid w:val="617AFD50"/>
    <w:rsid w:val="61BD6489"/>
    <w:rsid w:val="624631A5"/>
    <w:rsid w:val="6252818E"/>
    <w:rsid w:val="62A57585"/>
    <w:rsid w:val="62A61B5B"/>
    <w:rsid w:val="62AFED3C"/>
    <w:rsid w:val="62E1663C"/>
    <w:rsid w:val="6373BE0D"/>
    <w:rsid w:val="63FDD54B"/>
    <w:rsid w:val="640D578B"/>
    <w:rsid w:val="644313AC"/>
    <w:rsid w:val="646DD002"/>
    <w:rsid w:val="6484D379"/>
    <w:rsid w:val="6562F6F9"/>
    <w:rsid w:val="65D0A060"/>
    <w:rsid w:val="65F3714B"/>
    <w:rsid w:val="663B6FF1"/>
    <w:rsid w:val="664A1E6E"/>
    <w:rsid w:val="66538F6B"/>
    <w:rsid w:val="6662D8A8"/>
    <w:rsid w:val="66747052"/>
    <w:rsid w:val="66FB356D"/>
    <w:rsid w:val="672A2B2D"/>
    <w:rsid w:val="673B414E"/>
    <w:rsid w:val="67A342DB"/>
    <w:rsid w:val="68003337"/>
    <w:rsid w:val="68E1D691"/>
    <w:rsid w:val="6937949E"/>
    <w:rsid w:val="6943FB90"/>
    <w:rsid w:val="6A360A29"/>
    <w:rsid w:val="6AB44BDB"/>
    <w:rsid w:val="6AD79B26"/>
    <w:rsid w:val="6B058862"/>
    <w:rsid w:val="6B08B739"/>
    <w:rsid w:val="6B769E88"/>
    <w:rsid w:val="6B8226EA"/>
    <w:rsid w:val="6BA02148"/>
    <w:rsid w:val="6BCEA690"/>
    <w:rsid w:val="6BDC5489"/>
    <w:rsid w:val="6CB55892"/>
    <w:rsid w:val="6D17D9B7"/>
    <w:rsid w:val="6D5CD344"/>
    <w:rsid w:val="6D6F04EA"/>
    <w:rsid w:val="6D88EB52"/>
    <w:rsid w:val="6E621DDE"/>
    <w:rsid w:val="6EAE3F4A"/>
    <w:rsid w:val="6EB6CA1F"/>
    <w:rsid w:val="6EE3CA2E"/>
    <w:rsid w:val="6F208EEC"/>
    <w:rsid w:val="6F32BA28"/>
    <w:rsid w:val="6F341AEE"/>
    <w:rsid w:val="70C5953A"/>
    <w:rsid w:val="718BE592"/>
    <w:rsid w:val="7284E40D"/>
    <w:rsid w:val="73404205"/>
    <w:rsid w:val="7342EEE1"/>
    <w:rsid w:val="735D597D"/>
    <w:rsid w:val="73F82BB8"/>
    <w:rsid w:val="7411047F"/>
    <w:rsid w:val="742D9709"/>
    <w:rsid w:val="748A1451"/>
    <w:rsid w:val="74A9E4B8"/>
    <w:rsid w:val="74BB3CFC"/>
    <w:rsid w:val="75564492"/>
    <w:rsid w:val="762E21CF"/>
    <w:rsid w:val="7701C9F3"/>
    <w:rsid w:val="770BACD3"/>
    <w:rsid w:val="779CFF67"/>
    <w:rsid w:val="77B92503"/>
    <w:rsid w:val="7813B83A"/>
    <w:rsid w:val="78318F00"/>
    <w:rsid w:val="78570109"/>
    <w:rsid w:val="7866CED9"/>
    <w:rsid w:val="7898E98F"/>
    <w:rsid w:val="78A43A1A"/>
    <w:rsid w:val="79336E2F"/>
    <w:rsid w:val="7959F147"/>
    <w:rsid w:val="796F48A8"/>
    <w:rsid w:val="797F2CD6"/>
    <w:rsid w:val="79B9F6E2"/>
    <w:rsid w:val="79F0F1F1"/>
    <w:rsid w:val="7A25FD14"/>
    <w:rsid w:val="7A77FA67"/>
    <w:rsid w:val="7AFCFCCD"/>
    <w:rsid w:val="7AFDCDED"/>
    <w:rsid w:val="7B0A78BD"/>
    <w:rsid w:val="7B9A2DDC"/>
    <w:rsid w:val="7BB1EE3A"/>
    <w:rsid w:val="7BFD23BA"/>
    <w:rsid w:val="7C0FFF42"/>
    <w:rsid w:val="7C48DB86"/>
    <w:rsid w:val="7C6E352D"/>
    <w:rsid w:val="7C9A236A"/>
    <w:rsid w:val="7DB0FE86"/>
    <w:rsid w:val="7DC462BA"/>
    <w:rsid w:val="7DC9D7B2"/>
    <w:rsid w:val="7DD7AD33"/>
    <w:rsid w:val="7DD8DA07"/>
    <w:rsid w:val="7E1C55A6"/>
    <w:rsid w:val="7E5C875F"/>
    <w:rsid w:val="7EB29607"/>
    <w:rsid w:val="7EB4C705"/>
    <w:rsid w:val="7EDDC963"/>
    <w:rsid w:val="7EEF0B42"/>
    <w:rsid w:val="7F083086"/>
    <w:rsid w:val="7F14EC7E"/>
    <w:rsid w:val="7F4FAE2E"/>
    <w:rsid w:val="7F88322C"/>
    <w:rsid w:val="7F885C6F"/>
    <w:rsid w:val="7F8CA5F1"/>
    <w:rsid w:val="7FB957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C8640"/>
  <w15:chartTrackingRefBased/>
  <w15:docId w15:val="{82EB6284-001A-46D4-8793-C89B9EEB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08B"/>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028C3"/>
    <w:rPr>
      <w:sz w:val="16"/>
      <w:szCs w:val="16"/>
    </w:rPr>
  </w:style>
  <w:style w:type="paragraph" w:styleId="CommentText">
    <w:name w:val="annotation text"/>
    <w:basedOn w:val="Normal"/>
    <w:link w:val="CommentTextChar"/>
    <w:uiPriority w:val="99"/>
    <w:unhideWhenUsed/>
    <w:rsid w:val="005028C3"/>
    <w:rPr>
      <w:sz w:val="20"/>
      <w:szCs w:val="20"/>
    </w:rPr>
  </w:style>
  <w:style w:type="character" w:customStyle="1" w:styleId="CommentTextChar">
    <w:name w:val="Comment Text Char"/>
    <w:basedOn w:val="DefaultParagraphFont"/>
    <w:link w:val="CommentText"/>
    <w:uiPriority w:val="99"/>
    <w:rsid w:val="005028C3"/>
    <w:rPr>
      <w:sz w:val="20"/>
      <w:szCs w:val="20"/>
    </w:rPr>
  </w:style>
  <w:style w:type="paragraph" w:styleId="CommentSubject">
    <w:name w:val="annotation subject"/>
    <w:basedOn w:val="CommentText"/>
    <w:next w:val="CommentText"/>
    <w:link w:val="CommentSubjectChar"/>
    <w:uiPriority w:val="99"/>
    <w:semiHidden/>
    <w:unhideWhenUsed/>
    <w:rsid w:val="005028C3"/>
    <w:rPr>
      <w:b/>
      <w:bCs/>
    </w:rPr>
  </w:style>
  <w:style w:type="character" w:customStyle="1" w:styleId="CommentSubjectChar">
    <w:name w:val="Comment Subject Char"/>
    <w:basedOn w:val="CommentTextChar"/>
    <w:link w:val="CommentSubject"/>
    <w:uiPriority w:val="99"/>
    <w:semiHidden/>
    <w:rsid w:val="005028C3"/>
    <w:rPr>
      <w:b/>
      <w:bCs/>
      <w:sz w:val="20"/>
      <w:szCs w:val="20"/>
    </w:rPr>
  </w:style>
  <w:style w:type="character" w:styleId="Hyperlink">
    <w:name w:val="Hyperlink"/>
    <w:basedOn w:val="DefaultParagraphFont"/>
    <w:uiPriority w:val="99"/>
    <w:unhideWhenUsed/>
    <w:rsid w:val="003F4B50"/>
    <w:rPr>
      <w:color w:val="0563C1" w:themeColor="hyperlink"/>
      <w:u w:val="single"/>
    </w:rPr>
  </w:style>
  <w:style w:type="table" w:styleId="TableGrid">
    <w:name w:val="Table Grid"/>
    <w:basedOn w:val="TableNormal"/>
    <w:uiPriority w:val="59"/>
    <w:rsid w:val="0019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3368"/>
    <w:rPr>
      <w:rFonts w:ascii="Times New Roman" w:hAnsi="Times New Roman" w:cs="Times New Roman"/>
    </w:rPr>
  </w:style>
  <w:style w:type="character" w:customStyle="1" w:styleId="id-label">
    <w:name w:val="id-label"/>
    <w:basedOn w:val="DefaultParagraphFont"/>
    <w:rsid w:val="00D435F8"/>
  </w:style>
  <w:style w:type="character" w:customStyle="1" w:styleId="apple-converted-space">
    <w:name w:val="apple-converted-space"/>
    <w:basedOn w:val="DefaultParagraphFont"/>
    <w:rsid w:val="00D435F8"/>
  </w:style>
  <w:style w:type="character" w:styleId="Strong">
    <w:name w:val="Strong"/>
    <w:basedOn w:val="DefaultParagraphFont"/>
    <w:uiPriority w:val="22"/>
    <w:qFormat/>
    <w:rsid w:val="00D435F8"/>
    <w:rPr>
      <w:b/>
      <w:bCs/>
    </w:rPr>
  </w:style>
  <w:style w:type="paragraph" w:styleId="BalloonText">
    <w:name w:val="Balloon Text"/>
    <w:basedOn w:val="Normal"/>
    <w:link w:val="BalloonTextChar"/>
    <w:uiPriority w:val="99"/>
    <w:semiHidden/>
    <w:unhideWhenUsed/>
    <w:rsid w:val="00DC5A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ADF"/>
    <w:rPr>
      <w:rFonts w:ascii="Segoe UI" w:hAnsi="Segoe UI" w:cs="Segoe UI"/>
      <w:sz w:val="18"/>
      <w:szCs w:val="1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Char"/>
    <w:rsid w:val="007C031C"/>
    <w:pPr>
      <w:jc w:val="center"/>
    </w:pPr>
    <w:rPr>
      <w:rFonts w:ascii="Arial" w:hAnsi="Arial" w:cs="Arial"/>
    </w:rPr>
  </w:style>
  <w:style w:type="character" w:customStyle="1" w:styleId="EndNoteBibliographyTitleChar">
    <w:name w:val="EndNote Bibliography Title Char"/>
    <w:basedOn w:val="DefaultParagraphFont"/>
    <w:link w:val="EndNoteBibliographyTitle"/>
    <w:rsid w:val="007C031C"/>
    <w:rPr>
      <w:rFonts w:ascii="Arial" w:hAnsi="Arial" w:cs="Arial"/>
    </w:rPr>
  </w:style>
  <w:style w:type="paragraph" w:customStyle="1" w:styleId="EndNoteBibliography">
    <w:name w:val="EndNote Bibliography"/>
    <w:basedOn w:val="Normal"/>
    <w:link w:val="EndNoteBibliographyChar"/>
    <w:rsid w:val="007C031C"/>
    <w:rPr>
      <w:rFonts w:ascii="Arial" w:hAnsi="Arial" w:cs="Arial"/>
    </w:rPr>
  </w:style>
  <w:style w:type="character" w:customStyle="1" w:styleId="EndNoteBibliographyChar">
    <w:name w:val="EndNote Bibliography Char"/>
    <w:basedOn w:val="DefaultParagraphFont"/>
    <w:link w:val="EndNoteBibliography"/>
    <w:rsid w:val="007C031C"/>
    <w:rPr>
      <w:rFonts w:ascii="Arial" w:hAnsi="Arial" w:cs="Arial"/>
    </w:rPr>
  </w:style>
  <w:style w:type="paragraph" w:styleId="ListParagraph">
    <w:name w:val="List Paragraph"/>
    <w:basedOn w:val="Normal"/>
    <w:uiPriority w:val="34"/>
    <w:qFormat/>
    <w:rsid w:val="00197CC4"/>
    <w:pPr>
      <w:ind w:left="720"/>
      <w:contextualSpacing/>
    </w:pPr>
  </w:style>
  <w:style w:type="paragraph" w:styleId="Header">
    <w:name w:val="header"/>
    <w:basedOn w:val="Normal"/>
    <w:link w:val="HeaderChar"/>
    <w:uiPriority w:val="99"/>
    <w:unhideWhenUsed/>
    <w:rsid w:val="00197CC4"/>
    <w:pPr>
      <w:tabs>
        <w:tab w:val="center" w:pos="4680"/>
        <w:tab w:val="right" w:pos="9360"/>
      </w:tabs>
    </w:pPr>
  </w:style>
  <w:style w:type="character" w:customStyle="1" w:styleId="HeaderChar">
    <w:name w:val="Header Char"/>
    <w:basedOn w:val="DefaultParagraphFont"/>
    <w:link w:val="Header"/>
    <w:uiPriority w:val="99"/>
    <w:rsid w:val="00197CC4"/>
  </w:style>
  <w:style w:type="paragraph" w:styleId="Footer">
    <w:name w:val="footer"/>
    <w:basedOn w:val="Normal"/>
    <w:link w:val="FooterChar"/>
    <w:uiPriority w:val="99"/>
    <w:unhideWhenUsed/>
    <w:rsid w:val="00197CC4"/>
    <w:pPr>
      <w:tabs>
        <w:tab w:val="center" w:pos="4680"/>
        <w:tab w:val="right" w:pos="9360"/>
      </w:tabs>
    </w:pPr>
  </w:style>
  <w:style w:type="character" w:customStyle="1" w:styleId="FooterChar">
    <w:name w:val="Footer Char"/>
    <w:basedOn w:val="DefaultParagraphFont"/>
    <w:link w:val="Footer"/>
    <w:uiPriority w:val="99"/>
    <w:rsid w:val="00197CC4"/>
  </w:style>
  <w:style w:type="character" w:styleId="PageNumber">
    <w:name w:val="page number"/>
    <w:basedOn w:val="DefaultParagraphFont"/>
    <w:uiPriority w:val="99"/>
    <w:semiHidden/>
    <w:unhideWhenUsed/>
    <w:rsid w:val="00197CC4"/>
  </w:style>
  <w:style w:type="character" w:styleId="UnresolvedMention">
    <w:name w:val="Unresolved Mention"/>
    <w:basedOn w:val="DefaultParagraphFont"/>
    <w:uiPriority w:val="99"/>
    <w:semiHidden/>
    <w:unhideWhenUsed/>
    <w:rsid w:val="00436639"/>
    <w:rPr>
      <w:color w:val="605E5C"/>
      <w:shd w:val="clear" w:color="auto" w:fill="E1DFDD"/>
    </w:rPr>
  </w:style>
  <w:style w:type="paragraph" w:styleId="Revision">
    <w:name w:val="Revision"/>
    <w:hidden/>
    <w:uiPriority w:val="99"/>
    <w:semiHidden/>
    <w:rsid w:val="00430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00444">
      <w:bodyDiv w:val="1"/>
      <w:marLeft w:val="0"/>
      <w:marRight w:val="0"/>
      <w:marTop w:val="0"/>
      <w:marBottom w:val="0"/>
      <w:divBdr>
        <w:top w:val="none" w:sz="0" w:space="0" w:color="auto"/>
        <w:left w:val="none" w:sz="0" w:space="0" w:color="auto"/>
        <w:bottom w:val="none" w:sz="0" w:space="0" w:color="auto"/>
        <w:right w:val="none" w:sz="0" w:space="0" w:color="auto"/>
      </w:divBdr>
      <w:divsChild>
        <w:div w:id="687217846">
          <w:marLeft w:val="0"/>
          <w:marRight w:val="0"/>
          <w:marTop w:val="0"/>
          <w:marBottom w:val="0"/>
          <w:divBdr>
            <w:top w:val="none" w:sz="0" w:space="0" w:color="auto"/>
            <w:left w:val="none" w:sz="0" w:space="0" w:color="auto"/>
            <w:bottom w:val="none" w:sz="0" w:space="0" w:color="auto"/>
            <w:right w:val="none" w:sz="0" w:space="0" w:color="auto"/>
          </w:divBdr>
          <w:divsChild>
            <w:div w:id="1133714442">
              <w:marLeft w:val="0"/>
              <w:marRight w:val="0"/>
              <w:marTop w:val="0"/>
              <w:marBottom w:val="0"/>
              <w:divBdr>
                <w:top w:val="none" w:sz="0" w:space="0" w:color="auto"/>
                <w:left w:val="none" w:sz="0" w:space="0" w:color="auto"/>
                <w:bottom w:val="none" w:sz="0" w:space="0" w:color="auto"/>
                <w:right w:val="none" w:sz="0" w:space="0" w:color="auto"/>
              </w:divBdr>
              <w:divsChild>
                <w:div w:id="716780603">
                  <w:marLeft w:val="0"/>
                  <w:marRight w:val="0"/>
                  <w:marTop w:val="0"/>
                  <w:marBottom w:val="0"/>
                  <w:divBdr>
                    <w:top w:val="none" w:sz="0" w:space="0" w:color="auto"/>
                    <w:left w:val="none" w:sz="0" w:space="0" w:color="auto"/>
                    <w:bottom w:val="none" w:sz="0" w:space="0" w:color="auto"/>
                    <w:right w:val="none" w:sz="0" w:space="0" w:color="auto"/>
                  </w:divBdr>
                  <w:divsChild>
                    <w:div w:id="40896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157756">
      <w:bodyDiv w:val="1"/>
      <w:marLeft w:val="0"/>
      <w:marRight w:val="0"/>
      <w:marTop w:val="0"/>
      <w:marBottom w:val="0"/>
      <w:divBdr>
        <w:top w:val="none" w:sz="0" w:space="0" w:color="auto"/>
        <w:left w:val="none" w:sz="0" w:space="0" w:color="auto"/>
        <w:bottom w:val="none" w:sz="0" w:space="0" w:color="auto"/>
        <w:right w:val="none" w:sz="0" w:space="0" w:color="auto"/>
      </w:divBdr>
      <w:divsChild>
        <w:div w:id="1306739830">
          <w:marLeft w:val="0"/>
          <w:marRight w:val="0"/>
          <w:marTop w:val="0"/>
          <w:marBottom w:val="0"/>
          <w:divBdr>
            <w:top w:val="none" w:sz="0" w:space="0" w:color="auto"/>
            <w:left w:val="none" w:sz="0" w:space="0" w:color="auto"/>
            <w:bottom w:val="none" w:sz="0" w:space="0" w:color="auto"/>
            <w:right w:val="none" w:sz="0" w:space="0" w:color="auto"/>
          </w:divBdr>
          <w:divsChild>
            <w:div w:id="1899586552">
              <w:marLeft w:val="0"/>
              <w:marRight w:val="0"/>
              <w:marTop w:val="0"/>
              <w:marBottom w:val="0"/>
              <w:divBdr>
                <w:top w:val="none" w:sz="0" w:space="0" w:color="auto"/>
                <w:left w:val="none" w:sz="0" w:space="0" w:color="auto"/>
                <w:bottom w:val="none" w:sz="0" w:space="0" w:color="auto"/>
                <w:right w:val="none" w:sz="0" w:space="0" w:color="auto"/>
              </w:divBdr>
              <w:divsChild>
                <w:div w:id="1822228903">
                  <w:marLeft w:val="0"/>
                  <w:marRight w:val="0"/>
                  <w:marTop w:val="0"/>
                  <w:marBottom w:val="0"/>
                  <w:divBdr>
                    <w:top w:val="none" w:sz="0" w:space="0" w:color="auto"/>
                    <w:left w:val="none" w:sz="0" w:space="0" w:color="auto"/>
                    <w:bottom w:val="none" w:sz="0" w:space="0" w:color="auto"/>
                    <w:right w:val="none" w:sz="0" w:space="0" w:color="auto"/>
                  </w:divBdr>
                  <w:divsChild>
                    <w:div w:id="17966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043304">
      <w:bodyDiv w:val="1"/>
      <w:marLeft w:val="0"/>
      <w:marRight w:val="0"/>
      <w:marTop w:val="0"/>
      <w:marBottom w:val="0"/>
      <w:divBdr>
        <w:top w:val="none" w:sz="0" w:space="0" w:color="auto"/>
        <w:left w:val="none" w:sz="0" w:space="0" w:color="auto"/>
        <w:bottom w:val="none" w:sz="0" w:space="0" w:color="auto"/>
        <w:right w:val="none" w:sz="0" w:space="0" w:color="auto"/>
      </w:divBdr>
      <w:divsChild>
        <w:div w:id="304286621">
          <w:marLeft w:val="0"/>
          <w:marRight w:val="0"/>
          <w:marTop w:val="0"/>
          <w:marBottom w:val="0"/>
          <w:divBdr>
            <w:top w:val="none" w:sz="0" w:space="0" w:color="auto"/>
            <w:left w:val="none" w:sz="0" w:space="0" w:color="auto"/>
            <w:bottom w:val="none" w:sz="0" w:space="0" w:color="auto"/>
            <w:right w:val="none" w:sz="0" w:space="0" w:color="auto"/>
          </w:divBdr>
          <w:divsChild>
            <w:div w:id="120075628">
              <w:marLeft w:val="0"/>
              <w:marRight w:val="0"/>
              <w:marTop w:val="0"/>
              <w:marBottom w:val="0"/>
              <w:divBdr>
                <w:top w:val="none" w:sz="0" w:space="0" w:color="auto"/>
                <w:left w:val="none" w:sz="0" w:space="0" w:color="auto"/>
                <w:bottom w:val="none" w:sz="0" w:space="0" w:color="auto"/>
                <w:right w:val="none" w:sz="0" w:space="0" w:color="auto"/>
              </w:divBdr>
              <w:divsChild>
                <w:div w:id="926036949">
                  <w:marLeft w:val="0"/>
                  <w:marRight w:val="0"/>
                  <w:marTop w:val="0"/>
                  <w:marBottom w:val="0"/>
                  <w:divBdr>
                    <w:top w:val="none" w:sz="0" w:space="0" w:color="auto"/>
                    <w:left w:val="none" w:sz="0" w:space="0" w:color="auto"/>
                    <w:bottom w:val="none" w:sz="0" w:space="0" w:color="auto"/>
                    <w:right w:val="none" w:sz="0" w:space="0" w:color="auto"/>
                  </w:divBdr>
                  <w:divsChild>
                    <w:div w:id="73597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485087">
      <w:bodyDiv w:val="1"/>
      <w:marLeft w:val="0"/>
      <w:marRight w:val="0"/>
      <w:marTop w:val="0"/>
      <w:marBottom w:val="0"/>
      <w:divBdr>
        <w:top w:val="none" w:sz="0" w:space="0" w:color="auto"/>
        <w:left w:val="none" w:sz="0" w:space="0" w:color="auto"/>
        <w:bottom w:val="none" w:sz="0" w:space="0" w:color="auto"/>
        <w:right w:val="none" w:sz="0" w:space="0" w:color="auto"/>
      </w:divBdr>
      <w:divsChild>
        <w:div w:id="1678582046">
          <w:marLeft w:val="0"/>
          <w:marRight w:val="0"/>
          <w:marTop w:val="0"/>
          <w:marBottom w:val="0"/>
          <w:divBdr>
            <w:top w:val="none" w:sz="0" w:space="0" w:color="auto"/>
            <w:left w:val="none" w:sz="0" w:space="0" w:color="auto"/>
            <w:bottom w:val="none" w:sz="0" w:space="0" w:color="auto"/>
            <w:right w:val="none" w:sz="0" w:space="0" w:color="auto"/>
          </w:divBdr>
          <w:divsChild>
            <w:div w:id="245576793">
              <w:marLeft w:val="0"/>
              <w:marRight w:val="0"/>
              <w:marTop w:val="0"/>
              <w:marBottom w:val="0"/>
              <w:divBdr>
                <w:top w:val="none" w:sz="0" w:space="0" w:color="auto"/>
                <w:left w:val="none" w:sz="0" w:space="0" w:color="auto"/>
                <w:bottom w:val="none" w:sz="0" w:space="0" w:color="auto"/>
                <w:right w:val="none" w:sz="0" w:space="0" w:color="auto"/>
              </w:divBdr>
              <w:divsChild>
                <w:div w:id="1665889709">
                  <w:marLeft w:val="0"/>
                  <w:marRight w:val="0"/>
                  <w:marTop w:val="0"/>
                  <w:marBottom w:val="0"/>
                  <w:divBdr>
                    <w:top w:val="none" w:sz="0" w:space="0" w:color="auto"/>
                    <w:left w:val="none" w:sz="0" w:space="0" w:color="auto"/>
                    <w:bottom w:val="none" w:sz="0" w:space="0" w:color="auto"/>
                    <w:right w:val="none" w:sz="0" w:space="0" w:color="auto"/>
                  </w:divBdr>
                  <w:divsChild>
                    <w:div w:id="14354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087411">
      <w:bodyDiv w:val="1"/>
      <w:marLeft w:val="0"/>
      <w:marRight w:val="0"/>
      <w:marTop w:val="0"/>
      <w:marBottom w:val="0"/>
      <w:divBdr>
        <w:top w:val="none" w:sz="0" w:space="0" w:color="auto"/>
        <w:left w:val="none" w:sz="0" w:space="0" w:color="auto"/>
        <w:bottom w:val="none" w:sz="0" w:space="0" w:color="auto"/>
        <w:right w:val="none" w:sz="0" w:space="0" w:color="auto"/>
      </w:divBdr>
      <w:divsChild>
        <w:div w:id="6915423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108158328">
                  <w:marLeft w:val="0"/>
                  <w:marRight w:val="0"/>
                  <w:marTop w:val="0"/>
                  <w:marBottom w:val="0"/>
                  <w:divBdr>
                    <w:top w:val="none" w:sz="0" w:space="0" w:color="auto"/>
                    <w:left w:val="none" w:sz="0" w:space="0" w:color="auto"/>
                    <w:bottom w:val="none" w:sz="0" w:space="0" w:color="auto"/>
                    <w:right w:val="none" w:sz="0" w:space="0" w:color="auto"/>
                  </w:divBdr>
                  <w:divsChild>
                    <w:div w:id="58152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922778">
      <w:bodyDiv w:val="1"/>
      <w:marLeft w:val="0"/>
      <w:marRight w:val="0"/>
      <w:marTop w:val="0"/>
      <w:marBottom w:val="0"/>
      <w:divBdr>
        <w:top w:val="none" w:sz="0" w:space="0" w:color="auto"/>
        <w:left w:val="none" w:sz="0" w:space="0" w:color="auto"/>
        <w:bottom w:val="none" w:sz="0" w:space="0" w:color="auto"/>
        <w:right w:val="none" w:sz="0" w:space="0" w:color="auto"/>
      </w:divBdr>
    </w:div>
    <w:div w:id="572083294">
      <w:bodyDiv w:val="1"/>
      <w:marLeft w:val="0"/>
      <w:marRight w:val="0"/>
      <w:marTop w:val="0"/>
      <w:marBottom w:val="0"/>
      <w:divBdr>
        <w:top w:val="none" w:sz="0" w:space="0" w:color="auto"/>
        <w:left w:val="none" w:sz="0" w:space="0" w:color="auto"/>
        <w:bottom w:val="none" w:sz="0" w:space="0" w:color="auto"/>
        <w:right w:val="none" w:sz="0" w:space="0" w:color="auto"/>
      </w:divBdr>
      <w:divsChild>
        <w:div w:id="1187065196">
          <w:marLeft w:val="0"/>
          <w:marRight w:val="0"/>
          <w:marTop w:val="0"/>
          <w:marBottom w:val="0"/>
          <w:divBdr>
            <w:top w:val="none" w:sz="0" w:space="0" w:color="auto"/>
            <w:left w:val="none" w:sz="0" w:space="0" w:color="auto"/>
            <w:bottom w:val="none" w:sz="0" w:space="0" w:color="auto"/>
            <w:right w:val="none" w:sz="0" w:space="0" w:color="auto"/>
          </w:divBdr>
          <w:divsChild>
            <w:div w:id="1093237343">
              <w:marLeft w:val="0"/>
              <w:marRight w:val="0"/>
              <w:marTop w:val="0"/>
              <w:marBottom w:val="0"/>
              <w:divBdr>
                <w:top w:val="none" w:sz="0" w:space="0" w:color="auto"/>
                <w:left w:val="none" w:sz="0" w:space="0" w:color="auto"/>
                <w:bottom w:val="none" w:sz="0" w:space="0" w:color="auto"/>
                <w:right w:val="none" w:sz="0" w:space="0" w:color="auto"/>
              </w:divBdr>
              <w:divsChild>
                <w:div w:id="468517369">
                  <w:marLeft w:val="0"/>
                  <w:marRight w:val="0"/>
                  <w:marTop w:val="0"/>
                  <w:marBottom w:val="0"/>
                  <w:divBdr>
                    <w:top w:val="none" w:sz="0" w:space="0" w:color="auto"/>
                    <w:left w:val="none" w:sz="0" w:space="0" w:color="auto"/>
                    <w:bottom w:val="none" w:sz="0" w:space="0" w:color="auto"/>
                    <w:right w:val="none" w:sz="0" w:space="0" w:color="auto"/>
                  </w:divBdr>
                  <w:divsChild>
                    <w:div w:id="134466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644309">
      <w:bodyDiv w:val="1"/>
      <w:marLeft w:val="0"/>
      <w:marRight w:val="0"/>
      <w:marTop w:val="0"/>
      <w:marBottom w:val="0"/>
      <w:divBdr>
        <w:top w:val="none" w:sz="0" w:space="0" w:color="auto"/>
        <w:left w:val="none" w:sz="0" w:space="0" w:color="auto"/>
        <w:bottom w:val="none" w:sz="0" w:space="0" w:color="auto"/>
        <w:right w:val="none" w:sz="0" w:space="0" w:color="auto"/>
      </w:divBdr>
      <w:divsChild>
        <w:div w:id="330836662">
          <w:marLeft w:val="0"/>
          <w:marRight w:val="0"/>
          <w:marTop w:val="0"/>
          <w:marBottom w:val="0"/>
          <w:divBdr>
            <w:top w:val="none" w:sz="0" w:space="0" w:color="auto"/>
            <w:left w:val="none" w:sz="0" w:space="0" w:color="auto"/>
            <w:bottom w:val="none" w:sz="0" w:space="0" w:color="auto"/>
            <w:right w:val="none" w:sz="0" w:space="0" w:color="auto"/>
          </w:divBdr>
          <w:divsChild>
            <w:div w:id="1170414217">
              <w:marLeft w:val="0"/>
              <w:marRight w:val="0"/>
              <w:marTop w:val="0"/>
              <w:marBottom w:val="0"/>
              <w:divBdr>
                <w:top w:val="none" w:sz="0" w:space="0" w:color="auto"/>
                <w:left w:val="none" w:sz="0" w:space="0" w:color="auto"/>
                <w:bottom w:val="none" w:sz="0" w:space="0" w:color="auto"/>
                <w:right w:val="none" w:sz="0" w:space="0" w:color="auto"/>
              </w:divBdr>
              <w:divsChild>
                <w:div w:id="482432665">
                  <w:marLeft w:val="0"/>
                  <w:marRight w:val="0"/>
                  <w:marTop w:val="0"/>
                  <w:marBottom w:val="0"/>
                  <w:divBdr>
                    <w:top w:val="none" w:sz="0" w:space="0" w:color="auto"/>
                    <w:left w:val="none" w:sz="0" w:space="0" w:color="auto"/>
                    <w:bottom w:val="none" w:sz="0" w:space="0" w:color="auto"/>
                    <w:right w:val="none" w:sz="0" w:space="0" w:color="auto"/>
                  </w:divBdr>
                  <w:divsChild>
                    <w:div w:id="99452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999609">
      <w:bodyDiv w:val="1"/>
      <w:marLeft w:val="0"/>
      <w:marRight w:val="0"/>
      <w:marTop w:val="0"/>
      <w:marBottom w:val="0"/>
      <w:divBdr>
        <w:top w:val="none" w:sz="0" w:space="0" w:color="auto"/>
        <w:left w:val="none" w:sz="0" w:space="0" w:color="auto"/>
        <w:bottom w:val="none" w:sz="0" w:space="0" w:color="auto"/>
        <w:right w:val="none" w:sz="0" w:space="0" w:color="auto"/>
      </w:divBdr>
      <w:divsChild>
        <w:div w:id="1247881383">
          <w:marLeft w:val="0"/>
          <w:marRight w:val="0"/>
          <w:marTop w:val="0"/>
          <w:marBottom w:val="0"/>
          <w:divBdr>
            <w:top w:val="none" w:sz="0" w:space="0" w:color="auto"/>
            <w:left w:val="none" w:sz="0" w:space="0" w:color="auto"/>
            <w:bottom w:val="none" w:sz="0" w:space="0" w:color="auto"/>
            <w:right w:val="none" w:sz="0" w:space="0" w:color="auto"/>
          </w:divBdr>
          <w:divsChild>
            <w:div w:id="330715727">
              <w:marLeft w:val="0"/>
              <w:marRight w:val="0"/>
              <w:marTop w:val="0"/>
              <w:marBottom w:val="0"/>
              <w:divBdr>
                <w:top w:val="none" w:sz="0" w:space="0" w:color="auto"/>
                <w:left w:val="none" w:sz="0" w:space="0" w:color="auto"/>
                <w:bottom w:val="none" w:sz="0" w:space="0" w:color="auto"/>
                <w:right w:val="none" w:sz="0" w:space="0" w:color="auto"/>
              </w:divBdr>
              <w:divsChild>
                <w:div w:id="1828859914">
                  <w:marLeft w:val="0"/>
                  <w:marRight w:val="0"/>
                  <w:marTop w:val="0"/>
                  <w:marBottom w:val="0"/>
                  <w:divBdr>
                    <w:top w:val="none" w:sz="0" w:space="0" w:color="auto"/>
                    <w:left w:val="none" w:sz="0" w:space="0" w:color="auto"/>
                    <w:bottom w:val="none" w:sz="0" w:space="0" w:color="auto"/>
                    <w:right w:val="none" w:sz="0" w:space="0" w:color="auto"/>
                  </w:divBdr>
                  <w:divsChild>
                    <w:div w:id="109636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249329">
      <w:bodyDiv w:val="1"/>
      <w:marLeft w:val="0"/>
      <w:marRight w:val="0"/>
      <w:marTop w:val="0"/>
      <w:marBottom w:val="0"/>
      <w:divBdr>
        <w:top w:val="none" w:sz="0" w:space="0" w:color="auto"/>
        <w:left w:val="none" w:sz="0" w:space="0" w:color="auto"/>
        <w:bottom w:val="none" w:sz="0" w:space="0" w:color="auto"/>
        <w:right w:val="none" w:sz="0" w:space="0" w:color="auto"/>
      </w:divBdr>
      <w:divsChild>
        <w:div w:id="782574085">
          <w:marLeft w:val="0"/>
          <w:marRight w:val="0"/>
          <w:marTop w:val="0"/>
          <w:marBottom w:val="0"/>
          <w:divBdr>
            <w:top w:val="none" w:sz="0" w:space="0" w:color="auto"/>
            <w:left w:val="none" w:sz="0" w:space="0" w:color="auto"/>
            <w:bottom w:val="none" w:sz="0" w:space="0" w:color="auto"/>
            <w:right w:val="none" w:sz="0" w:space="0" w:color="auto"/>
          </w:divBdr>
          <w:divsChild>
            <w:div w:id="210774714">
              <w:marLeft w:val="0"/>
              <w:marRight w:val="0"/>
              <w:marTop w:val="0"/>
              <w:marBottom w:val="0"/>
              <w:divBdr>
                <w:top w:val="none" w:sz="0" w:space="0" w:color="auto"/>
                <w:left w:val="none" w:sz="0" w:space="0" w:color="auto"/>
                <w:bottom w:val="none" w:sz="0" w:space="0" w:color="auto"/>
                <w:right w:val="none" w:sz="0" w:space="0" w:color="auto"/>
              </w:divBdr>
              <w:divsChild>
                <w:div w:id="1843540969">
                  <w:marLeft w:val="0"/>
                  <w:marRight w:val="0"/>
                  <w:marTop w:val="0"/>
                  <w:marBottom w:val="0"/>
                  <w:divBdr>
                    <w:top w:val="none" w:sz="0" w:space="0" w:color="auto"/>
                    <w:left w:val="none" w:sz="0" w:space="0" w:color="auto"/>
                    <w:bottom w:val="none" w:sz="0" w:space="0" w:color="auto"/>
                    <w:right w:val="none" w:sz="0" w:space="0" w:color="auto"/>
                  </w:divBdr>
                  <w:divsChild>
                    <w:div w:id="146881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05199">
      <w:bodyDiv w:val="1"/>
      <w:marLeft w:val="0"/>
      <w:marRight w:val="0"/>
      <w:marTop w:val="0"/>
      <w:marBottom w:val="0"/>
      <w:divBdr>
        <w:top w:val="none" w:sz="0" w:space="0" w:color="auto"/>
        <w:left w:val="none" w:sz="0" w:space="0" w:color="auto"/>
        <w:bottom w:val="none" w:sz="0" w:space="0" w:color="auto"/>
        <w:right w:val="none" w:sz="0" w:space="0" w:color="auto"/>
      </w:divBdr>
      <w:divsChild>
        <w:div w:id="777066085">
          <w:marLeft w:val="0"/>
          <w:marRight w:val="0"/>
          <w:marTop w:val="0"/>
          <w:marBottom w:val="0"/>
          <w:divBdr>
            <w:top w:val="none" w:sz="0" w:space="0" w:color="auto"/>
            <w:left w:val="none" w:sz="0" w:space="0" w:color="auto"/>
            <w:bottom w:val="none" w:sz="0" w:space="0" w:color="auto"/>
            <w:right w:val="none" w:sz="0" w:space="0" w:color="auto"/>
          </w:divBdr>
          <w:divsChild>
            <w:div w:id="425931564">
              <w:marLeft w:val="0"/>
              <w:marRight w:val="0"/>
              <w:marTop w:val="0"/>
              <w:marBottom w:val="0"/>
              <w:divBdr>
                <w:top w:val="none" w:sz="0" w:space="0" w:color="auto"/>
                <w:left w:val="none" w:sz="0" w:space="0" w:color="auto"/>
                <w:bottom w:val="none" w:sz="0" w:space="0" w:color="auto"/>
                <w:right w:val="none" w:sz="0" w:space="0" w:color="auto"/>
              </w:divBdr>
              <w:divsChild>
                <w:div w:id="683674605">
                  <w:marLeft w:val="0"/>
                  <w:marRight w:val="0"/>
                  <w:marTop w:val="0"/>
                  <w:marBottom w:val="0"/>
                  <w:divBdr>
                    <w:top w:val="none" w:sz="0" w:space="0" w:color="auto"/>
                    <w:left w:val="none" w:sz="0" w:space="0" w:color="auto"/>
                    <w:bottom w:val="none" w:sz="0" w:space="0" w:color="auto"/>
                    <w:right w:val="none" w:sz="0" w:space="0" w:color="auto"/>
                  </w:divBdr>
                  <w:divsChild>
                    <w:div w:id="110068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741150">
      <w:bodyDiv w:val="1"/>
      <w:marLeft w:val="0"/>
      <w:marRight w:val="0"/>
      <w:marTop w:val="0"/>
      <w:marBottom w:val="0"/>
      <w:divBdr>
        <w:top w:val="none" w:sz="0" w:space="0" w:color="auto"/>
        <w:left w:val="none" w:sz="0" w:space="0" w:color="auto"/>
        <w:bottom w:val="none" w:sz="0" w:space="0" w:color="auto"/>
        <w:right w:val="none" w:sz="0" w:space="0" w:color="auto"/>
      </w:divBdr>
      <w:divsChild>
        <w:div w:id="1788771061">
          <w:marLeft w:val="0"/>
          <w:marRight w:val="0"/>
          <w:marTop w:val="0"/>
          <w:marBottom w:val="0"/>
          <w:divBdr>
            <w:top w:val="none" w:sz="0" w:space="0" w:color="auto"/>
            <w:left w:val="none" w:sz="0" w:space="0" w:color="auto"/>
            <w:bottom w:val="none" w:sz="0" w:space="0" w:color="auto"/>
            <w:right w:val="none" w:sz="0" w:space="0" w:color="auto"/>
          </w:divBdr>
          <w:divsChild>
            <w:div w:id="768546156">
              <w:marLeft w:val="0"/>
              <w:marRight w:val="0"/>
              <w:marTop w:val="0"/>
              <w:marBottom w:val="0"/>
              <w:divBdr>
                <w:top w:val="none" w:sz="0" w:space="0" w:color="auto"/>
                <w:left w:val="none" w:sz="0" w:space="0" w:color="auto"/>
                <w:bottom w:val="none" w:sz="0" w:space="0" w:color="auto"/>
                <w:right w:val="none" w:sz="0" w:space="0" w:color="auto"/>
              </w:divBdr>
              <w:divsChild>
                <w:div w:id="647396585">
                  <w:marLeft w:val="0"/>
                  <w:marRight w:val="0"/>
                  <w:marTop w:val="0"/>
                  <w:marBottom w:val="0"/>
                  <w:divBdr>
                    <w:top w:val="none" w:sz="0" w:space="0" w:color="auto"/>
                    <w:left w:val="none" w:sz="0" w:space="0" w:color="auto"/>
                    <w:bottom w:val="none" w:sz="0" w:space="0" w:color="auto"/>
                    <w:right w:val="none" w:sz="0" w:space="0" w:color="auto"/>
                  </w:divBdr>
                  <w:divsChild>
                    <w:div w:id="10041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157978">
      <w:bodyDiv w:val="1"/>
      <w:marLeft w:val="0"/>
      <w:marRight w:val="0"/>
      <w:marTop w:val="0"/>
      <w:marBottom w:val="0"/>
      <w:divBdr>
        <w:top w:val="none" w:sz="0" w:space="0" w:color="auto"/>
        <w:left w:val="none" w:sz="0" w:space="0" w:color="auto"/>
        <w:bottom w:val="none" w:sz="0" w:space="0" w:color="auto"/>
        <w:right w:val="none" w:sz="0" w:space="0" w:color="auto"/>
      </w:divBdr>
      <w:divsChild>
        <w:div w:id="1095437611">
          <w:marLeft w:val="0"/>
          <w:marRight w:val="0"/>
          <w:marTop w:val="0"/>
          <w:marBottom w:val="0"/>
          <w:divBdr>
            <w:top w:val="none" w:sz="0" w:space="0" w:color="auto"/>
            <w:left w:val="none" w:sz="0" w:space="0" w:color="auto"/>
            <w:bottom w:val="none" w:sz="0" w:space="0" w:color="auto"/>
            <w:right w:val="none" w:sz="0" w:space="0" w:color="auto"/>
          </w:divBdr>
          <w:divsChild>
            <w:div w:id="798958596">
              <w:marLeft w:val="0"/>
              <w:marRight w:val="0"/>
              <w:marTop w:val="0"/>
              <w:marBottom w:val="0"/>
              <w:divBdr>
                <w:top w:val="none" w:sz="0" w:space="0" w:color="auto"/>
                <w:left w:val="none" w:sz="0" w:space="0" w:color="auto"/>
                <w:bottom w:val="none" w:sz="0" w:space="0" w:color="auto"/>
                <w:right w:val="none" w:sz="0" w:space="0" w:color="auto"/>
              </w:divBdr>
              <w:divsChild>
                <w:div w:id="695891614">
                  <w:marLeft w:val="0"/>
                  <w:marRight w:val="0"/>
                  <w:marTop w:val="0"/>
                  <w:marBottom w:val="0"/>
                  <w:divBdr>
                    <w:top w:val="none" w:sz="0" w:space="0" w:color="auto"/>
                    <w:left w:val="none" w:sz="0" w:space="0" w:color="auto"/>
                    <w:bottom w:val="none" w:sz="0" w:space="0" w:color="auto"/>
                    <w:right w:val="none" w:sz="0" w:space="0" w:color="auto"/>
                  </w:divBdr>
                  <w:divsChild>
                    <w:div w:id="75844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952955">
      <w:bodyDiv w:val="1"/>
      <w:marLeft w:val="0"/>
      <w:marRight w:val="0"/>
      <w:marTop w:val="0"/>
      <w:marBottom w:val="0"/>
      <w:divBdr>
        <w:top w:val="none" w:sz="0" w:space="0" w:color="auto"/>
        <w:left w:val="none" w:sz="0" w:space="0" w:color="auto"/>
        <w:bottom w:val="none" w:sz="0" w:space="0" w:color="auto"/>
        <w:right w:val="none" w:sz="0" w:space="0" w:color="auto"/>
      </w:divBdr>
      <w:divsChild>
        <w:div w:id="83455913">
          <w:marLeft w:val="0"/>
          <w:marRight w:val="0"/>
          <w:marTop w:val="0"/>
          <w:marBottom w:val="0"/>
          <w:divBdr>
            <w:top w:val="none" w:sz="0" w:space="0" w:color="auto"/>
            <w:left w:val="none" w:sz="0" w:space="0" w:color="auto"/>
            <w:bottom w:val="none" w:sz="0" w:space="0" w:color="auto"/>
            <w:right w:val="none" w:sz="0" w:space="0" w:color="auto"/>
          </w:divBdr>
          <w:divsChild>
            <w:div w:id="1147741000">
              <w:marLeft w:val="0"/>
              <w:marRight w:val="0"/>
              <w:marTop w:val="0"/>
              <w:marBottom w:val="0"/>
              <w:divBdr>
                <w:top w:val="none" w:sz="0" w:space="0" w:color="auto"/>
                <w:left w:val="none" w:sz="0" w:space="0" w:color="auto"/>
                <w:bottom w:val="none" w:sz="0" w:space="0" w:color="auto"/>
                <w:right w:val="none" w:sz="0" w:space="0" w:color="auto"/>
              </w:divBdr>
              <w:divsChild>
                <w:div w:id="1692145731">
                  <w:marLeft w:val="0"/>
                  <w:marRight w:val="0"/>
                  <w:marTop w:val="0"/>
                  <w:marBottom w:val="0"/>
                  <w:divBdr>
                    <w:top w:val="none" w:sz="0" w:space="0" w:color="auto"/>
                    <w:left w:val="none" w:sz="0" w:space="0" w:color="auto"/>
                    <w:bottom w:val="none" w:sz="0" w:space="0" w:color="auto"/>
                    <w:right w:val="none" w:sz="0" w:space="0" w:color="auto"/>
                  </w:divBdr>
                  <w:divsChild>
                    <w:div w:id="94171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314359">
      <w:bodyDiv w:val="1"/>
      <w:marLeft w:val="0"/>
      <w:marRight w:val="0"/>
      <w:marTop w:val="0"/>
      <w:marBottom w:val="0"/>
      <w:divBdr>
        <w:top w:val="none" w:sz="0" w:space="0" w:color="auto"/>
        <w:left w:val="none" w:sz="0" w:space="0" w:color="auto"/>
        <w:bottom w:val="none" w:sz="0" w:space="0" w:color="auto"/>
        <w:right w:val="none" w:sz="0" w:space="0" w:color="auto"/>
      </w:divBdr>
      <w:divsChild>
        <w:div w:id="626161604">
          <w:marLeft w:val="0"/>
          <w:marRight w:val="0"/>
          <w:marTop w:val="0"/>
          <w:marBottom w:val="0"/>
          <w:divBdr>
            <w:top w:val="none" w:sz="0" w:space="0" w:color="auto"/>
            <w:left w:val="none" w:sz="0" w:space="0" w:color="auto"/>
            <w:bottom w:val="none" w:sz="0" w:space="0" w:color="auto"/>
            <w:right w:val="none" w:sz="0" w:space="0" w:color="auto"/>
          </w:divBdr>
          <w:divsChild>
            <w:div w:id="105124669">
              <w:marLeft w:val="0"/>
              <w:marRight w:val="0"/>
              <w:marTop w:val="0"/>
              <w:marBottom w:val="0"/>
              <w:divBdr>
                <w:top w:val="none" w:sz="0" w:space="0" w:color="auto"/>
                <w:left w:val="none" w:sz="0" w:space="0" w:color="auto"/>
                <w:bottom w:val="none" w:sz="0" w:space="0" w:color="auto"/>
                <w:right w:val="none" w:sz="0" w:space="0" w:color="auto"/>
              </w:divBdr>
              <w:divsChild>
                <w:div w:id="734355860">
                  <w:marLeft w:val="0"/>
                  <w:marRight w:val="0"/>
                  <w:marTop w:val="0"/>
                  <w:marBottom w:val="0"/>
                  <w:divBdr>
                    <w:top w:val="none" w:sz="0" w:space="0" w:color="auto"/>
                    <w:left w:val="none" w:sz="0" w:space="0" w:color="auto"/>
                    <w:bottom w:val="none" w:sz="0" w:space="0" w:color="auto"/>
                    <w:right w:val="none" w:sz="0" w:space="0" w:color="auto"/>
                  </w:divBdr>
                  <w:divsChild>
                    <w:div w:id="197972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783757">
      <w:bodyDiv w:val="1"/>
      <w:marLeft w:val="0"/>
      <w:marRight w:val="0"/>
      <w:marTop w:val="0"/>
      <w:marBottom w:val="0"/>
      <w:divBdr>
        <w:top w:val="none" w:sz="0" w:space="0" w:color="auto"/>
        <w:left w:val="none" w:sz="0" w:space="0" w:color="auto"/>
        <w:bottom w:val="none" w:sz="0" w:space="0" w:color="auto"/>
        <w:right w:val="none" w:sz="0" w:space="0" w:color="auto"/>
      </w:divBdr>
      <w:divsChild>
        <w:div w:id="1183324227">
          <w:marLeft w:val="0"/>
          <w:marRight w:val="0"/>
          <w:marTop w:val="0"/>
          <w:marBottom w:val="0"/>
          <w:divBdr>
            <w:top w:val="none" w:sz="0" w:space="0" w:color="auto"/>
            <w:left w:val="none" w:sz="0" w:space="0" w:color="auto"/>
            <w:bottom w:val="none" w:sz="0" w:space="0" w:color="auto"/>
            <w:right w:val="none" w:sz="0" w:space="0" w:color="auto"/>
          </w:divBdr>
          <w:divsChild>
            <w:div w:id="1298412726">
              <w:marLeft w:val="0"/>
              <w:marRight w:val="0"/>
              <w:marTop w:val="0"/>
              <w:marBottom w:val="0"/>
              <w:divBdr>
                <w:top w:val="none" w:sz="0" w:space="0" w:color="auto"/>
                <w:left w:val="none" w:sz="0" w:space="0" w:color="auto"/>
                <w:bottom w:val="none" w:sz="0" w:space="0" w:color="auto"/>
                <w:right w:val="none" w:sz="0" w:space="0" w:color="auto"/>
              </w:divBdr>
              <w:divsChild>
                <w:div w:id="16471875">
                  <w:marLeft w:val="0"/>
                  <w:marRight w:val="0"/>
                  <w:marTop w:val="0"/>
                  <w:marBottom w:val="0"/>
                  <w:divBdr>
                    <w:top w:val="none" w:sz="0" w:space="0" w:color="auto"/>
                    <w:left w:val="none" w:sz="0" w:space="0" w:color="auto"/>
                    <w:bottom w:val="none" w:sz="0" w:space="0" w:color="auto"/>
                    <w:right w:val="none" w:sz="0" w:space="0" w:color="auto"/>
                  </w:divBdr>
                  <w:divsChild>
                    <w:div w:id="111197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862249">
      <w:bodyDiv w:val="1"/>
      <w:marLeft w:val="0"/>
      <w:marRight w:val="0"/>
      <w:marTop w:val="0"/>
      <w:marBottom w:val="0"/>
      <w:divBdr>
        <w:top w:val="none" w:sz="0" w:space="0" w:color="auto"/>
        <w:left w:val="none" w:sz="0" w:space="0" w:color="auto"/>
        <w:bottom w:val="none" w:sz="0" w:space="0" w:color="auto"/>
        <w:right w:val="none" w:sz="0" w:space="0" w:color="auto"/>
      </w:divBdr>
      <w:divsChild>
        <w:div w:id="693268213">
          <w:marLeft w:val="0"/>
          <w:marRight w:val="0"/>
          <w:marTop w:val="0"/>
          <w:marBottom w:val="0"/>
          <w:divBdr>
            <w:top w:val="none" w:sz="0" w:space="0" w:color="auto"/>
            <w:left w:val="none" w:sz="0" w:space="0" w:color="auto"/>
            <w:bottom w:val="none" w:sz="0" w:space="0" w:color="auto"/>
            <w:right w:val="none" w:sz="0" w:space="0" w:color="auto"/>
          </w:divBdr>
          <w:divsChild>
            <w:div w:id="1154875970">
              <w:marLeft w:val="0"/>
              <w:marRight w:val="0"/>
              <w:marTop w:val="0"/>
              <w:marBottom w:val="0"/>
              <w:divBdr>
                <w:top w:val="none" w:sz="0" w:space="0" w:color="auto"/>
                <w:left w:val="none" w:sz="0" w:space="0" w:color="auto"/>
                <w:bottom w:val="none" w:sz="0" w:space="0" w:color="auto"/>
                <w:right w:val="none" w:sz="0" w:space="0" w:color="auto"/>
              </w:divBdr>
              <w:divsChild>
                <w:div w:id="94709878">
                  <w:marLeft w:val="0"/>
                  <w:marRight w:val="0"/>
                  <w:marTop w:val="0"/>
                  <w:marBottom w:val="0"/>
                  <w:divBdr>
                    <w:top w:val="none" w:sz="0" w:space="0" w:color="auto"/>
                    <w:left w:val="none" w:sz="0" w:space="0" w:color="auto"/>
                    <w:bottom w:val="none" w:sz="0" w:space="0" w:color="auto"/>
                    <w:right w:val="none" w:sz="0" w:space="0" w:color="auto"/>
                  </w:divBdr>
                  <w:divsChild>
                    <w:div w:id="130338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303070">
      <w:bodyDiv w:val="1"/>
      <w:marLeft w:val="0"/>
      <w:marRight w:val="0"/>
      <w:marTop w:val="0"/>
      <w:marBottom w:val="0"/>
      <w:divBdr>
        <w:top w:val="none" w:sz="0" w:space="0" w:color="auto"/>
        <w:left w:val="none" w:sz="0" w:space="0" w:color="auto"/>
        <w:bottom w:val="none" w:sz="0" w:space="0" w:color="auto"/>
        <w:right w:val="none" w:sz="0" w:space="0" w:color="auto"/>
      </w:divBdr>
      <w:divsChild>
        <w:div w:id="517696525">
          <w:marLeft w:val="0"/>
          <w:marRight w:val="0"/>
          <w:marTop w:val="0"/>
          <w:marBottom w:val="0"/>
          <w:divBdr>
            <w:top w:val="none" w:sz="0" w:space="0" w:color="auto"/>
            <w:left w:val="none" w:sz="0" w:space="0" w:color="auto"/>
            <w:bottom w:val="none" w:sz="0" w:space="0" w:color="auto"/>
            <w:right w:val="none" w:sz="0" w:space="0" w:color="auto"/>
          </w:divBdr>
          <w:divsChild>
            <w:div w:id="1499926947">
              <w:marLeft w:val="0"/>
              <w:marRight w:val="0"/>
              <w:marTop w:val="0"/>
              <w:marBottom w:val="0"/>
              <w:divBdr>
                <w:top w:val="none" w:sz="0" w:space="0" w:color="auto"/>
                <w:left w:val="none" w:sz="0" w:space="0" w:color="auto"/>
                <w:bottom w:val="none" w:sz="0" w:space="0" w:color="auto"/>
                <w:right w:val="none" w:sz="0" w:space="0" w:color="auto"/>
              </w:divBdr>
              <w:divsChild>
                <w:div w:id="456994221">
                  <w:marLeft w:val="0"/>
                  <w:marRight w:val="0"/>
                  <w:marTop w:val="0"/>
                  <w:marBottom w:val="0"/>
                  <w:divBdr>
                    <w:top w:val="none" w:sz="0" w:space="0" w:color="auto"/>
                    <w:left w:val="none" w:sz="0" w:space="0" w:color="auto"/>
                    <w:bottom w:val="none" w:sz="0" w:space="0" w:color="auto"/>
                    <w:right w:val="none" w:sz="0" w:space="0" w:color="auto"/>
                  </w:divBdr>
                  <w:divsChild>
                    <w:div w:id="17103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2776">
      <w:bodyDiv w:val="1"/>
      <w:marLeft w:val="0"/>
      <w:marRight w:val="0"/>
      <w:marTop w:val="0"/>
      <w:marBottom w:val="0"/>
      <w:divBdr>
        <w:top w:val="none" w:sz="0" w:space="0" w:color="auto"/>
        <w:left w:val="none" w:sz="0" w:space="0" w:color="auto"/>
        <w:bottom w:val="none" w:sz="0" w:space="0" w:color="auto"/>
        <w:right w:val="none" w:sz="0" w:space="0" w:color="auto"/>
      </w:divBdr>
      <w:divsChild>
        <w:div w:id="285742507">
          <w:marLeft w:val="0"/>
          <w:marRight w:val="0"/>
          <w:marTop w:val="0"/>
          <w:marBottom w:val="0"/>
          <w:divBdr>
            <w:top w:val="none" w:sz="0" w:space="0" w:color="auto"/>
            <w:left w:val="none" w:sz="0" w:space="0" w:color="auto"/>
            <w:bottom w:val="none" w:sz="0" w:space="0" w:color="auto"/>
            <w:right w:val="none" w:sz="0" w:space="0" w:color="auto"/>
          </w:divBdr>
          <w:divsChild>
            <w:div w:id="1187909997">
              <w:marLeft w:val="0"/>
              <w:marRight w:val="0"/>
              <w:marTop w:val="0"/>
              <w:marBottom w:val="0"/>
              <w:divBdr>
                <w:top w:val="none" w:sz="0" w:space="0" w:color="auto"/>
                <w:left w:val="none" w:sz="0" w:space="0" w:color="auto"/>
                <w:bottom w:val="none" w:sz="0" w:space="0" w:color="auto"/>
                <w:right w:val="none" w:sz="0" w:space="0" w:color="auto"/>
              </w:divBdr>
              <w:divsChild>
                <w:div w:id="371537976">
                  <w:marLeft w:val="0"/>
                  <w:marRight w:val="0"/>
                  <w:marTop w:val="0"/>
                  <w:marBottom w:val="0"/>
                  <w:divBdr>
                    <w:top w:val="none" w:sz="0" w:space="0" w:color="auto"/>
                    <w:left w:val="none" w:sz="0" w:space="0" w:color="auto"/>
                    <w:bottom w:val="none" w:sz="0" w:space="0" w:color="auto"/>
                    <w:right w:val="none" w:sz="0" w:space="0" w:color="auto"/>
                  </w:divBdr>
                  <w:divsChild>
                    <w:div w:id="168809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525715">
      <w:bodyDiv w:val="1"/>
      <w:marLeft w:val="0"/>
      <w:marRight w:val="0"/>
      <w:marTop w:val="0"/>
      <w:marBottom w:val="0"/>
      <w:divBdr>
        <w:top w:val="none" w:sz="0" w:space="0" w:color="auto"/>
        <w:left w:val="none" w:sz="0" w:space="0" w:color="auto"/>
        <w:bottom w:val="none" w:sz="0" w:space="0" w:color="auto"/>
        <w:right w:val="none" w:sz="0" w:space="0" w:color="auto"/>
      </w:divBdr>
      <w:divsChild>
        <w:div w:id="768353982">
          <w:marLeft w:val="0"/>
          <w:marRight w:val="0"/>
          <w:marTop w:val="0"/>
          <w:marBottom w:val="0"/>
          <w:divBdr>
            <w:top w:val="none" w:sz="0" w:space="0" w:color="auto"/>
            <w:left w:val="none" w:sz="0" w:space="0" w:color="auto"/>
            <w:bottom w:val="none" w:sz="0" w:space="0" w:color="auto"/>
            <w:right w:val="none" w:sz="0" w:space="0" w:color="auto"/>
          </w:divBdr>
          <w:divsChild>
            <w:div w:id="1721172616">
              <w:marLeft w:val="0"/>
              <w:marRight w:val="0"/>
              <w:marTop w:val="0"/>
              <w:marBottom w:val="0"/>
              <w:divBdr>
                <w:top w:val="none" w:sz="0" w:space="0" w:color="auto"/>
                <w:left w:val="none" w:sz="0" w:space="0" w:color="auto"/>
                <w:bottom w:val="none" w:sz="0" w:space="0" w:color="auto"/>
                <w:right w:val="none" w:sz="0" w:space="0" w:color="auto"/>
              </w:divBdr>
              <w:divsChild>
                <w:div w:id="439884768">
                  <w:marLeft w:val="0"/>
                  <w:marRight w:val="0"/>
                  <w:marTop w:val="0"/>
                  <w:marBottom w:val="0"/>
                  <w:divBdr>
                    <w:top w:val="none" w:sz="0" w:space="0" w:color="auto"/>
                    <w:left w:val="none" w:sz="0" w:space="0" w:color="auto"/>
                    <w:bottom w:val="none" w:sz="0" w:space="0" w:color="auto"/>
                    <w:right w:val="none" w:sz="0" w:space="0" w:color="auto"/>
                  </w:divBdr>
                  <w:divsChild>
                    <w:div w:id="5458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199617">
      <w:bodyDiv w:val="1"/>
      <w:marLeft w:val="0"/>
      <w:marRight w:val="0"/>
      <w:marTop w:val="0"/>
      <w:marBottom w:val="0"/>
      <w:divBdr>
        <w:top w:val="none" w:sz="0" w:space="0" w:color="auto"/>
        <w:left w:val="none" w:sz="0" w:space="0" w:color="auto"/>
        <w:bottom w:val="none" w:sz="0" w:space="0" w:color="auto"/>
        <w:right w:val="none" w:sz="0" w:space="0" w:color="auto"/>
      </w:divBdr>
      <w:divsChild>
        <w:div w:id="1086726769">
          <w:marLeft w:val="0"/>
          <w:marRight w:val="0"/>
          <w:marTop w:val="0"/>
          <w:marBottom w:val="0"/>
          <w:divBdr>
            <w:top w:val="none" w:sz="0" w:space="0" w:color="auto"/>
            <w:left w:val="none" w:sz="0" w:space="0" w:color="auto"/>
            <w:bottom w:val="none" w:sz="0" w:space="0" w:color="auto"/>
            <w:right w:val="none" w:sz="0" w:space="0" w:color="auto"/>
          </w:divBdr>
          <w:divsChild>
            <w:div w:id="1774738313">
              <w:marLeft w:val="0"/>
              <w:marRight w:val="0"/>
              <w:marTop w:val="0"/>
              <w:marBottom w:val="0"/>
              <w:divBdr>
                <w:top w:val="none" w:sz="0" w:space="0" w:color="auto"/>
                <w:left w:val="none" w:sz="0" w:space="0" w:color="auto"/>
                <w:bottom w:val="none" w:sz="0" w:space="0" w:color="auto"/>
                <w:right w:val="none" w:sz="0" w:space="0" w:color="auto"/>
              </w:divBdr>
              <w:divsChild>
                <w:div w:id="1754931799">
                  <w:marLeft w:val="0"/>
                  <w:marRight w:val="0"/>
                  <w:marTop w:val="0"/>
                  <w:marBottom w:val="0"/>
                  <w:divBdr>
                    <w:top w:val="none" w:sz="0" w:space="0" w:color="auto"/>
                    <w:left w:val="none" w:sz="0" w:space="0" w:color="auto"/>
                    <w:bottom w:val="none" w:sz="0" w:space="0" w:color="auto"/>
                    <w:right w:val="none" w:sz="0" w:space="0" w:color="auto"/>
                  </w:divBdr>
                  <w:divsChild>
                    <w:div w:id="66613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676682">
      <w:bodyDiv w:val="1"/>
      <w:marLeft w:val="0"/>
      <w:marRight w:val="0"/>
      <w:marTop w:val="0"/>
      <w:marBottom w:val="0"/>
      <w:divBdr>
        <w:top w:val="none" w:sz="0" w:space="0" w:color="auto"/>
        <w:left w:val="none" w:sz="0" w:space="0" w:color="auto"/>
        <w:bottom w:val="none" w:sz="0" w:space="0" w:color="auto"/>
        <w:right w:val="none" w:sz="0" w:space="0" w:color="auto"/>
      </w:divBdr>
    </w:div>
    <w:div w:id="1705904076">
      <w:bodyDiv w:val="1"/>
      <w:marLeft w:val="0"/>
      <w:marRight w:val="0"/>
      <w:marTop w:val="0"/>
      <w:marBottom w:val="0"/>
      <w:divBdr>
        <w:top w:val="none" w:sz="0" w:space="0" w:color="auto"/>
        <w:left w:val="none" w:sz="0" w:space="0" w:color="auto"/>
        <w:bottom w:val="none" w:sz="0" w:space="0" w:color="auto"/>
        <w:right w:val="none" w:sz="0" w:space="0" w:color="auto"/>
      </w:divBdr>
      <w:divsChild>
        <w:div w:id="710765391">
          <w:marLeft w:val="0"/>
          <w:marRight w:val="0"/>
          <w:marTop w:val="0"/>
          <w:marBottom w:val="0"/>
          <w:divBdr>
            <w:top w:val="none" w:sz="0" w:space="0" w:color="auto"/>
            <w:left w:val="none" w:sz="0" w:space="0" w:color="auto"/>
            <w:bottom w:val="none" w:sz="0" w:space="0" w:color="auto"/>
            <w:right w:val="none" w:sz="0" w:space="0" w:color="auto"/>
          </w:divBdr>
          <w:divsChild>
            <w:div w:id="711154769">
              <w:marLeft w:val="0"/>
              <w:marRight w:val="0"/>
              <w:marTop w:val="0"/>
              <w:marBottom w:val="0"/>
              <w:divBdr>
                <w:top w:val="none" w:sz="0" w:space="0" w:color="auto"/>
                <w:left w:val="none" w:sz="0" w:space="0" w:color="auto"/>
                <w:bottom w:val="none" w:sz="0" w:space="0" w:color="auto"/>
                <w:right w:val="none" w:sz="0" w:space="0" w:color="auto"/>
              </w:divBdr>
              <w:divsChild>
                <w:div w:id="1437750139">
                  <w:marLeft w:val="0"/>
                  <w:marRight w:val="0"/>
                  <w:marTop w:val="0"/>
                  <w:marBottom w:val="0"/>
                  <w:divBdr>
                    <w:top w:val="none" w:sz="0" w:space="0" w:color="auto"/>
                    <w:left w:val="none" w:sz="0" w:space="0" w:color="auto"/>
                    <w:bottom w:val="none" w:sz="0" w:space="0" w:color="auto"/>
                    <w:right w:val="none" w:sz="0" w:space="0" w:color="auto"/>
                  </w:divBdr>
                  <w:divsChild>
                    <w:div w:id="150170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507057">
      <w:bodyDiv w:val="1"/>
      <w:marLeft w:val="0"/>
      <w:marRight w:val="0"/>
      <w:marTop w:val="0"/>
      <w:marBottom w:val="0"/>
      <w:divBdr>
        <w:top w:val="none" w:sz="0" w:space="0" w:color="auto"/>
        <w:left w:val="none" w:sz="0" w:space="0" w:color="auto"/>
        <w:bottom w:val="none" w:sz="0" w:space="0" w:color="auto"/>
        <w:right w:val="none" w:sz="0" w:space="0" w:color="auto"/>
      </w:divBdr>
      <w:divsChild>
        <w:div w:id="1205405756">
          <w:marLeft w:val="0"/>
          <w:marRight w:val="0"/>
          <w:marTop w:val="0"/>
          <w:marBottom w:val="0"/>
          <w:divBdr>
            <w:top w:val="none" w:sz="0" w:space="0" w:color="auto"/>
            <w:left w:val="none" w:sz="0" w:space="0" w:color="auto"/>
            <w:bottom w:val="none" w:sz="0" w:space="0" w:color="auto"/>
            <w:right w:val="none" w:sz="0" w:space="0" w:color="auto"/>
          </w:divBdr>
          <w:divsChild>
            <w:div w:id="843934426">
              <w:marLeft w:val="0"/>
              <w:marRight w:val="0"/>
              <w:marTop w:val="0"/>
              <w:marBottom w:val="0"/>
              <w:divBdr>
                <w:top w:val="none" w:sz="0" w:space="0" w:color="auto"/>
                <w:left w:val="none" w:sz="0" w:space="0" w:color="auto"/>
                <w:bottom w:val="none" w:sz="0" w:space="0" w:color="auto"/>
                <w:right w:val="none" w:sz="0" w:space="0" w:color="auto"/>
              </w:divBdr>
              <w:divsChild>
                <w:div w:id="939800751">
                  <w:marLeft w:val="0"/>
                  <w:marRight w:val="0"/>
                  <w:marTop w:val="0"/>
                  <w:marBottom w:val="0"/>
                  <w:divBdr>
                    <w:top w:val="none" w:sz="0" w:space="0" w:color="auto"/>
                    <w:left w:val="none" w:sz="0" w:space="0" w:color="auto"/>
                    <w:bottom w:val="none" w:sz="0" w:space="0" w:color="auto"/>
                    <w:right w:val="none" w:sz="0" w:space="0" w:color="auto"/>
                  </w:divBdr>
                  <w:divsChild>
                    <w:div w:id="29669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537325">
      <w:bodyDiv w:val="1"/>
      <w:marLeft w:val="0"/>
      <w:marRight w:val="0"/>
      <w:marTop w:val="0"/>
      <w:marBottom w:val="0"/>
      <w:divBdr>
        <w:top w:val="none" w:sz="0" w:space="0" w:color="auto"/>
        <w:left w:val="none" w:sz="0" w:space="0" w:color="auto"/>
        <w:bottom w:val="none" w:sz="0" w:space="0" w:color="auto"/>
        <w:right w:val="none" w:sz="0" w:space="0" w:color="auto"/>
      </w:divBdr>
      <w:divsChild>
        <w:div w:id="1459028618">
          <w:marLeft w:val="0"/>
          <w:marRight w:val="0"/>
          <w:marTop w:val="0"/>
          <w:marBottom w:val="0"/>
          <w:divBdr>
            <w:top w:val="none" w:sz="0" w:space="0" w:color="auto"/>
            <w:left w:val="none" w:sz="0" w:space="0" w:color="auto"/>
            <w:bottom w:val="none" w:sz="0" w:space="0" w:color="auto"/>
            <w:right w:val="none" w:sz="0" w:space="0" w:color="auto"/>
          </w:divBdr>
          <w:divsChild>
            <w:div w:id="1821387668">
              <w:marLeft w:val="0"/>
              <w:marRight w:val="0"/>
              <w:marTop w:val="0"/>
              <w:marBottom w:val="0"/>
              <w:divBdr>
                <w:top w:val="none" w:sz="0" w:space="0" w:color="auto"/>
                <w:left w:val="none" w:sz="0" w:space="0" w:color="auto"/>
                <w:bottom w:val="none" w:sz="0" w:space="0" w:color="auto"/>
                <w:right w:val="none" w:sz="0" w:space="0" w:color="auto"/>
              </w:divBdr>
              <w:divsChild>
                <w:div w:id="1030107889">
                  <w:marLeft w:val="0"/>
                  <w:marRight w:val="0"/>
                  <w:marTop w:val="0"/>
                  <w:marBottom w:val="0"/>
                  <w:divBdr>
                    <w:top w:val="none" w:sz="0" w:space="0" w:color="auto"/>
                    <w:left w:val="none" w:sz="0" w:space="0" w:color="auto"/>
                    <w:bottom w:val="none" w:sz="0" w:space="0" w:color="auto"/>
                    <w:right w:val="none" w:sz="0" w:space="0" w:color="auto"/>
                  </w:divBdr>
                  <w:divsChild>
                    <w:div w:id="169426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911769">
      <w:bodyDiv w:val="1"/>
      <w:marLeft w:val="0"/>
      <w:marRight w:val="0"/>
      <w:marTop w:val="0"/>
      <w:marBottom w:val="0"/>
      <w:divBdr>
        <w:top w:val="none" w:sz="0" w:space="0" w:color="auto"/>
        <w:left w:val="none" w:sz="0" w:space="0" w:color="auto"/>
        <w:bottom w:val="none" w:sz="0" w:space="0" w:color="auto"/>
        <w:right w:val="none" w:sz="0" w:space="0" w:color="auto"/>
      </w:divBdr>
      <w:divsChild>
        <w:div w:id="1310401979">
          <w:marLeft w:val="0"/>
          <w:marRight w:val="0"/>
          <w:marTop w:val="0"/>
          <w:marBottom w:val="0"/>
          <w:divBdr>
            <w:top w:val="none" w:sz="0" w:space="0" w:color="auto"/>
            <w:left w:val="none" w:sz="0" w:space="0" w:color="auto"/>
            <w:bottom w:val="none" w:sz="0" w:space="0" w:color="auto"/>
            <w:right w:val="none" w:sz="0" w:space="0" w:color="auto"/>
          </w:divBdr>
          <w:divsChild>
            <w:div w:id="869488615">
              <w:marLeft w:val="0"/>
              <w:marRight w:val="0"/>
              <w:marTop w:val="0"/>
              <w:marBottom w:val="0"/>
              <w:divBdr>
                <w:top w:val="none" w:sz="0" w:space="0" w:color="auto"/>
                <w:left w:val="none" w:sz="0" w:space="0" w:color="auto"/>
                <w:bottom w:val="none" w:sz="0" w:space="0" w:color="auto"/>
                <w:right w:val="none" w:sz="0" w:space="0" w:color="auto"/>
              </w:divBdr>
              <w:divsChild>
                <w:div w:id="113717716">
                  <w:marLeft w:val="0"/>
                  <w:marRight w:val="0"/>
                  <w:marTop w:val="0"/>
                  <w:marBottom w:val="0"/>
                  <w:divBdr>
                    <w:top w:val="none" w:sz="0" w:space="0" w:color="auto"/>
                    <w:left w:val="none" w:sz="0" w:space="0" w:color="auto"/>
                    <w:bottom w:val="none" w:sz="0" w:space="0" w:color="auto"/>
                    <w:right w:val="none" w:sz="0" w:space="0" w:color="auto"/>
                  </w:divBdr>
                  <w:divsChild>
                    <w:div w:id="181772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B4B0D01DFFAA4CB674301DF58497D6" ma:contentTypeVersion="6" ma:contentTypeDescription="Create a new document." ma:contentTypeScope="" ma:versionID="9a163b8bd703bd6cf13774c0315ffa92">
  <xsd:schema xmlns:xsd="http://www.w3.org/2001/XMLSchema" xmlns:xs="http://www.w3.org/2001/XMLSchema" xmlns:p="http://schemas.microsoft.com/office/2006/metadata/properties" xmlns:ns2="48fc63ee-df9b-4763-adee-c4648d77b334" targetNamespace="http://schemas.microsoft.com/office/2006/metadata/properties" ma:root="true" ma:fieldsID="f505bc4e06d3bbaf714bfb5efb9d0c69" ns2:_="">
    <xsd:import namespace="48fc63ee-df9b-4763-adee-c4648d77b3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c63ee-df9b-4763-adee-c4648d77b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FB4CB9-1D51-4EDA-85E4-37DD6AFB7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c63ee-df9b-4763-adee-c4648d77b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C91322-89F7-4FBC-9A41-07C10C2F31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DD511D-D98C-45AE-A7F9-41EF5AA4E8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2892</Words>
  <Characters>16489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Prescott, Hallie</dc:creator>
  <cp:keywords/>
  <dc:description/>
  <cp:lastModifiedBy>Prescott, Hallie</cp:lastModifiedBy>
  <cp:revision>3</cp:revision>
  <cp:lastPrinted>2021-05-10T13:29:00Z</cp:lastPrinted>
  <dcterms:created xsi:type="dcterms:W3CDTF">2021-12-01T19:53:00Z</dcterms:created>
  <dcterms:modified xsi:type="dcterms:W3CDTF">2021-12-06T01:48:00Z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0x01010090B4B0D01DFFAA4CB674301DF58497D6</vt:lpwstr>
  </property>
</Properties>
</file>