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37C9E" w14:textId="1000C7F6" w:rsidR="0090650B" w:rsidRPr="00936BC3" w:rsidRDefault="008528F8" w:rsidP="00E770C0">
      <w:pPr>
        <w:jc w:val="center"/>
        <w:rPr>
          <w:rFonts w:ascii="Times New Roman" w:hAnsi="Times New Roman" w:cs="Times New Roman"/>
          <w:b/>
          <w:bCs/>
        </w:rPr>
      </w:pPr>
      <w:r w:rsidRPr="00936BC3">
        <w:rPr>
          <w:rFonts w:ascii="Times New Roman" w:hAnsi="Times New Roman" w:cs="Times New Roman"/>
          <w:b/>
          <w:bCs/>
        </w:rPr>
        <w:t>SUPPLEMENTAL ONLINE CONTENT</w:t>
      </w:r>
    </w:p>
    <w:p w14:paraId="10AEDA23" w14:textId="77777777" w:rsidR="00E81A69" w:rsidRPr="00E81A69" w:rsidRDefault="00E81A69" w:rsidP="00E81A69">
      <w:pPr>
        <w:jc w:val="center"/>
        <w:rPr>
          <w:rFonts w:ascii="Times New Roman" w:eastAsia="Times New Roman" w:hAnsi="Times New Roman" w:cs="Times New Roman"/>
          <w:b/>
          <w:bCs/>
          <w:color w:val="333333"/>
        </w:rPr>
      </w:pPr>
      <w:r w:rsidRPr="00E81A69">
        <w:rPr>
          <w:rFonts w:ascii="Times New Roman" w:eastAsia="Times New Roman" w:hAnsi="Times New Roman" w:cs="Times New Roman"/>
          <w:b/>
          <w:bCs/>
          <w:color w:val="333333"/>
        </w:rPr>
        <w:t>Racial/Ethnic Disparities in Post-Acute Sequelae of SARS-CoV-2 Infection in New York: An EHR-based Cohort Study from the RECOVER Program</w:t>
      </w:r>
    </w:p>
    <w:p w14:paraId="0903D255" w14:textId="77777777" w:rsidR="008528F8" w:rsidRPr="00936BC3" w:rsidRDefault="008528F8" w:rsidP="00E770C0">
      <w:pPr>
        <w:jc w:val="center"/>
        <w:rPr>
          <w:rFonts w:ascii="Times New Roman" w:hAnsi="Times New Roman" w:cs="Times New Roman"/>
          <w:b/>
          <w:bCs/>
        </w:rPr>
      </w:pPr>
    </w:p>
    <w:p w14:paraId="1C57D69B" w14:textId="70D0ACAE" w:rsidR="00936BC3" w:rsidRDefault="00936BC3" w:rsidP="00936BC3">
      <w:pPr>
        <w:rPr>
          <w:rFonts w:ascii="Times New Roman" w:hAnsi="Times New Roman" w:cs="Times New Roman"/>
          <w:b/>
          <w:bCs/>
        </w:rPr>
      </w:pPr>
      <w:proofErr w:type="spellStart"/>
      <w:r>
        <w:rPr>
          <w:rFonts w:ascii="Times New Roman" w:hAnsi="Times New Roman" w:cs="Times New Roman"/>
          <w:b/>
          <w:bCs/>
        </w:rPr>
        <w:t>eFigure</w:t>
      </w:r>
      <w:proofErr w:type="spellEnd"/>
      <w:r>
        <w:rPr>
          <w:rFonts w:ascii="Times New Roman" w:hAnsi="Times New Roman" w:cs="Times New Roman"/>
          <w:b/>
          <w:bCs/>
        </w:rPr>
        <w:t xml:space="preserve"> 1. </w:t>
      </w:r>
      <w:r w:rsidRPr="00936BC3">
        <w:rPr>
          <w:rFonts w:ascii="Times New Roman" w:hAnsi="Times New Roman" w:cs="Times New Roman"/>
        </w:rPr>
        <w:t>Flow Chart of Sample Selection</w:t>
      </w:r>
    </w:p>
    <w:p w14:paraId="08562524" w14:textId="2CE336A0" w:rsidR="00936BC3" w:rsidRDefault="00936BC3" w:rsidP="00936BC3">
      <w:pPr>
        <w:rPr>
          <w:rFonts w:ascii="Times New Roman" w:hAnsi="Times New Roman" w:cs="Times New Roman"/>
          <w:b/>
          <w:bCs/>
        </w:rPr>
      </w:pPr>
      <w:proofErr w:type="spellStart"/>
      <w:r w:rsidRPr="00936BC3">
        <w:rPr>
          <w:rFonts w:ascii="Times New Roman" w:hAnsi="Times New Roman" w:cs="Times New Roman"/>
          <w:b/>
          <w:bCs/>
        </w:rPr>
        <w:t>eTable</w:t>
      </w:r>
      <w:proofErr w:type="spellEnd"/>
      <w:r w:rsidRPr="00936BC3">
        <w:rPr>
          <w:rFonts w:ascii="Times New Roman" w:hAnsi="Times New Roman" w:cs="Times New Roman"/>
          <w:b/>
          <w:bCs/>
        </w:rPr>
        <w:t xml:space="preserve"> 1</w:t>
      </w:r>
      <w:r>
        <w:rPr>
          <w:rFonts w:ascii="Times New Roman" w:hAnsi="Times New Roman" w:cs="Times New Roman"/>
          <w:b/>
          <w:bCs/>
        </w:rPr>
        <w:t>.</w:t>
      </w:r>
      <w:r w:rsidRPr="00936BC3">
        <w:rPr>
          <w:rFonts w:ascii="Times New Roman" w:hAnsi="Times New Roman" w:cs="Times New Roman"/>
          <w:b/>
          <w:bCs/>
        </w:rPr>
        <w:t xml:space="preserve"> </w:t>
      </w:r>
      <w:r w:rsidRPr="00936BC3">
        <w:rPr>
          <w:rFonts w:ascii="Times New Roman" w:hAnsi="Times New Roman" w:cs="Times New Roman"/>
        </w:rPr>
        <w:t>List of 137 PASC Categories</w:t>
      </w:r>
    </w:p>
    <w:p w14:paraId="663C812B" w14:textId="0DCB5287" w:rsidR="00936BC3" w:rsidRDefault="00936BC3" w:rsidP="00936BC3">
      <w:pPr>
        <w:rPr>
          <w:rFonts w:ascii="Times New Roman" w:hAnsi="Times New Roman" w:cs="Times New Roman"/>
        </w:rPr>
      </w:pPr>
      <w:proofErr w:type="spellStart"/>
      <w:r w:rsidRPr="00936BC3">
        <w:rPr>
          <w:rFonts w:ascii="Times New Roman" w:hAnsi="Times New Roman" w:cs="Times New Roman"/>
          <w:b/>
          <w:bCs/>
        </w:rPr>
        <w:t>eFigure</w:t>
      </w:r>
      <w:proofErr w:type="spellEnd"/>
      <w:r w:rsidRPr="00936BC3">
        <w:rPr>
          <w:rFonts w:ascii="Times New Roman" w:hAnsi="Times New Roman" w:cs="Times New Roman"/>
          <w:b/>
          <w:bCs/>
        </w:rPr>
        <w:t xml:space="preserve"> 2</w:t>
      </w:r>
      <w:r>
        <w:rPr>
          <w:rFonts w:ascii="Times New Roman" w:hAnsi="Times New Roman" w:cs="Times New Roman"/>
          <w:b/>
          <w:bCs/>
        </w:rPr>
        <w:t>.</w:t>
      </w:r>
      <w:r w:rsidRPr="00936BC3">
        <w:rPr>
          <w:rFonts w:ascii="Times New Roman" w:hAnsi="Times New Roman" w:cs="Times New Roman"/>
          <w:b/>
          <w:bCs/>
        </w:rPr>
        <w:t xml:space="preserve"> </w:t>
      </w:r>
      <w:r w:rsidRPr="00936BC3">
        <w:rPr>
          <w:rFonts w:ascii="Times New Roman" w:hAnsi="Times New Roman" w:cs="Times New Roman"/>
        </w:rPr>
        <w:t>Adjusted Differences in Incidence of New Conditions and Symptoms by Race/Ethnicity Among Hospitalized and Non-Hospitalized COVID-19 Patients, Patients with a Positive PCR/Antigen Test Only</w:t>
      </w:r>
    </w:p>
    <w:p w14:paraId="78603C88" w14:textId="594E89EF" w:rsidR="00936BC3" w:rsidRDefault="00936BC3" w:rsidP="00936BC3">
      <w:pPr>
        <w:rPr>
          <w:rFonts w:ascii="Times New Roman" w:hAnsi="Times New Roman" w:cs="Times New Roman"/>
        </w:rPr>
      </w:pPr>
      <w:proofErr w:type="spellStart"/>
      <w:r w:rsidRPr="00936BC3">
        <w:rPr>
          <w:rFonts w:ascii="Times New Roman" w:hAnsi="Times New Roman" w:cs="Times New Roman"/>
          <w:b/>
          <w:bCs/>
        </w:rPr>
        <w:t>eFigure</w:t>
      </w:r>
      <w:proofErr w:type="spellEnd"/>
      <w:r w:rsidRPr="00936BC3">
        <w:rPr>
          <w:rFonts w:ascii="Times New Roman" w:hAnsi="Times New Roman" w:cs="Times New Roman"/>
          <w:b/>
          <w:bCs/>
        </w:rPr>
        <w:t xml:space="preserve"> 3</w:t>
      </w:r>
      <w:r>
        <w:rPr>
          <w:rFonts w:ascii="Times New Roman" w:hAnsi="Times New Roman" w:cs="Times New Roman"/>
          <w:b/>
          <w:bCs/>
        </w:rPr>
        <w:t>.</w:t>
      </w:r>
      <w:r w:rsidRPr="00936BC3">
        <w:rPr>
          <w:rFonts w:ascii="Times New Roman" w:hAnsi="Times New Roman" w:cs="Times New Roman"/>
          <w:b/>
          <w:bCs/>
        </w:rPr>
        <w:t xml:space="preserve"> </w:t>
      </w:r>
      <w:r w:rsidRPr="00936BC3">
        <w:rPr>
          <w:rFonts w:ascii="Times New Roman" w:hAnsi="Times New Roman" w:cs="Times New Roman"/>
        </w:rPr>
        <w:t>Adjusted Differences in Incidence of Groups of Conditions and Symptoms by Race/Ethnicity Among Hospitalized and Non-Hospitalized COVID-19 Patients, Patients with a Positive PCR/Antigen Test Only</w:t>
      </w:r>
    </w:p>
    <w:p w14:paraId="320F915E" w14:textId="4F1DEE90" w:rsidR="00936BC3" w:rsidRDefault="00936BC3" w:rsidP="00936BC3">
      <w:pPr>
        <w:rPr>
          <w:rFonts w:ascii="Times New Roman" w:hAnsi="Times New Roman" w:cs="Times New Roman"/>
          <w:b/>
          <w:bCs/>
        </w:rPr>
      </w:pPr>
      <w:proofErr w:type="spellStart"/>
      <w:r>
        <w:rPr>
          <w:rFonts w:ascii="Times New Roman" w:hAnsi="Times New Roman" w:cs="Times New Roman"/>
          <w:b/>
          <w:bCs/>
        </w:rPr>
        <w:t>e</w:t>
      </w:r>
      <w:r w:rsidRPr="00B52D5F">
        <w:rPr>
          <w:rFonts w:ascii="Times New Roman" w:hAnsi="Times New Roman" w:cs="Times New Roman"/>
          <w:b/>
          <w:bCs/>
        </w:rPr>
        <w:t>Figure</w:t>
      </w:r>
      <w:proofErr w:type="spellEnd"/>
      <w:r w:rsidRPr="00B52D5F">
        <w:rPr>
          <w:rFonts w:ascii="Times New Roman" w:hAnsi="Times New Roman" w:cs="Times New Roman"/>
          <w:b/>
          <w:bCs/>
        </w:rPr>
        <w:t xml:space="preserve"> </w:t>
      </w:r>
      <w:r>
        <w:rPr>
          <w:rFonts w:ascii="Times New Roman" w:hAnsi="Times New Roman" w:cs="Times New Roman"/>
          <w:b/>
          <w:bCs/>
        </w:rPr>
        <w:t>4.</w:t>
      </w:r>
      <w:r w:rsidRPr="00B52D5F">
        <w:rPr>
          <w:rFonts w:ascii="Times New Roman" w:hAnsi="Times New Roman" w:cs="Times New Roman"/>
          <w:b/>
          <w:bCs/>
        </w:rPr>
        <w:t xml:space="preserve"> </w:t>
      </w:r>
      <w:r w:rsidRPr="00936BC3">
        <w:rPr>
          <w:rFonts w:ascii="Times New Roman" w:hAnsi="Times New Roman" w:cs="Times New Roman"/>
        </w:rPr>
        <w:t>Adjusted Differences in Incidence of New Conditions and Symptoms by Race/Ethnicity Among Hospitalized and Non-Hospitalized COVID-19 Patients, Excluding COVID-19 Patients in the First Wave of the Pandemic (March through May 2020) in NYC</w:t>
      </w:r>
    </w:p>
    <w:p w14:paraId="2F684B4F" w14:textId="4A55F47C" w:rsidR="00936BC3" w:rsidRPr="00D65EC7" w:rsidRDefault="00936BC3" w:rsidP="00936BC3">
      <w:proofErr w:type="spellStart"/>
      <w:r>
        <w:rPr>
          <w:rFonts w:ascii="Times New Roman" w:hAnsi="Times New Roman" w:cs="Times New Roman"/>
          <w:b/>
          <w:bCs/>
        </w:rPr>
        <w:t>e</w:t>
      </w:r>
      <w:r w:rsidRPr="0058609C">
        <w:rPr>
          <w:rFonts w:ascii="Times New Roman" w:hAnsi="Times New Roman" w:cs="Times New Roman"/>
          <w:b/>
          <w:bCs/>
        </w:rPr>
        <w:t>Figure</w:t>
      </w:r>
      <w:proofErr w:type="spellEnd"/>
      <w:r w:rsidRPr="0058609C">
        <w:rPr>
          <w:rFonts w:ascii="Times New Roman" w:hAnsi="Times New Roman" w:cs="Times New Roman"/>
          <w:b/>
          <w:bCs/>
        </w:rPr>
        <w:t xml:space="preserve"> </w:t>
      </w:r>
      <w:r>
        <w:rPr>
          <w:rFonts w:ascii="Times New Roman" w:hAnsi="Times New Roman" w:cs="Times New Roman"/>
          <w:b/>
          <w:bCs/>
        </w:rPr>
        <w:t>5.</w:t>
      </w:r>
      <w:r w:rsidRPr="0058609C">
        <w:rPr>
          <w:rFonts w:ascii="Times New Roman" w:hAnsi="Times New Roman" w:cs="Times New Roman"/>
          <w:b/>
          <w:bCs/>
        </w:rPr>
        <w:t xml:space="preserve"> </w:t>
      </w:r>
      <w:r w:rsidRPr="00936BC3">
        <w:rPr>
          <w:rFonts w:ascii="Times New Roman" w:hAnsi="Times New Roman" w:cs="Times New Roman"/>
        </w:rPr>
        <w:t>Adjusted Differences in Incidence of Groups of Conditions and Symptoms by Race/Ethnicity Among Hospitalized and Non-Hospitalized COVID-19 Patients, Excluding COVID-19 Patients in the First Wave of the Pandemic (March through May 2020) in NYC</w:t>
      </w:r>
    </w:p>
    <w:p w14:paraId="762A9FE5" w14:textId="5C451AD6" w:rsidR="00DC0FCD" w:rsidRDefault="00DC0FCD" w:rsidP="00DC0FCD">
      <w:pPr>
        <w:rPr>
          <w:rFonts w:ascii="Times New Roman" w:hAnsi="Times New Roman" w:cs="Times New Roman"/>
        </w:rPr>
      </w:pPr>
      <w:proofErr w:type="spellStart"/>
      <w:r>
        <w:rPr>
          <w:rFonts w:ascii="Times New Roman" w:hAnsi="Times New Roman" w:cs="Times New Roman"/>
          <w:b/>
          <w:bCs/>
        </w:rPr>
        <w:t>e</w:t>
      </w:r>
      <w:r w:rsidRPr="00B52D5F">
        <w:rPr>
          <w:rFonts w:ascii="Times New Roman" w:hAnsi="Times New Roman" w:cs="Times New Roman"/>
          <w:b/>
          <w:bCs/>
        </w:rPr>
        <w:t>Figure</w:t>
      </w:r>
      <w:proofErr w:type="spellEnd"/>
      <w:r w:rsidRPr="00B52D5F">
        <w:rPr>
          <w:rFonts w:ascii="Times New Roman" w:hAnsi="Times New Roman" w:cs="Times New Roman"/>
          <w:b/>
          <w:bCs/>
        </w:rPr>
        <w:t xml:space="preserve"> </w:t>
      </w:r>
      <w:r>
        <w:rPr>
          <w:rFonts w:ascii="Times New Roman" w:hAnsi="Times New Roman" w:cs="Times New Roman"/>
          <w:b/>
          <w:bCs/>
        </w:rPr>
        <w:t>6.</w:t>
      </w:r>
      <w:r w:rsidRPr="00B52D5F">
        <w:rPr>
          <w:rFonts w:ascii="Times New Roman" w:hAnsi="Times New Roman" w:cs="Times New Roman"/>
          <w:b/>
          <w:bCs/>
        </w:rPr>
        <w:t xml:space="preserve"> </w:t>
      </w:r>
      <w:r w:rsidRPr="00DC0FCD">
        <w:rPr>
          <w:rFonts w:ascii="Times New Roman" w:hAnsi="Times New Roman" w:cs="Times New Roman"/>
        </w:rPr>
        <w:t>Adjusted Differences in Incidence of New Conditions and Symptoms by Race/Ethnicity Among Hospitalized COVID-19 Patients, Analysis Adding Neighborhood Social Conditions</w:t>
      </w:r>
    </w:p>
    <w:p w14:paraId="62236D50" w14:textId="309DE4E7" w:rsidR="00DC0FCD" w:rsidRPr="00DC0FCD" w:rsidRDefault="00DC0FCD" w:rsidP="00DC0FCD">
      <w:pPr>
        <w:rPr>
          <w:rFonts w:ascii="Times New Roman" w:hAnsi="Times New Roman" w:cs="Times New Roman"/>
        </w:rPr>
      </w:pPr>
      <w:proofErr w:type="spellStart"/>
      <w:r>
        <w:rPr>
          <w:rFonts w:ascii="Times New Roman" w:hAnsi="Times New Roman" w:cs="Times New Roman"/>
          <w:b/>
          <w:bCs/>
        </w:rPr>
        <w:t>e</w:t>
      </w:r>
      <w:r w:rsidRPr="00B52D5F">
        <w:rPr>
          <w:rFonts w:ascii="Times New Roman" w:hAnsi="Times New Roman" w:cs="Times New Roman"/>
          <w:b/>
          <w:bCs/>
        </w:rPr>
        <w:t>Figure</w:t>
      </w:r>
      <w:proofErr w:type="spellEnd"/>
      <w:r w:rsidRPr="00B52D5F">
        <w:rPr>
          <w:rFonts w:ascii="Times New Roman" w:hAnsi="Times New Roman" w:cs="Times New Roman"/>
          <w:b/>
          <w:bCs/>
        </w:rPr>
        <w:t xml:space="preserve"> </w:t>
      </w:r>
      <w:r>
        <w:rPr>
          <w:rFonts w:ascii="Times New Roman" w:hAnsi="Times New Roman" w:cs="Times New Roman"/>
          <w:b/>
          <w:bCs/>
        </w:rPr>
        <w:t>7.</w:t>
      </w:r>
      <w:r w:rsidRPr="00B52D5F">
        <w:rPr>
          <w:rFonts w:ascii="Times New Roman" w:hAnsi="Times New Roman" w:cs="Times New Roman"/>
          <w:b/>
          <w:bCs/>
        </w:rPr>
        <w:t xml:space="preserve"> </w:t>
      </w:r>
      <w:r w:rsidRPr="00DC0FCD">
        <w:rPr>
          <w:rFonts w:ascii="Times New Roman" w:hAnsi="Times New Roman" w:cs="Times New Roman"/>
        </w:rPr>
        <w:t>Adjusted Differences in Incidence of New Conditions and Symptoms by Race/Ethnicity Among Non-Hospitalized COVID-19 Patients, Analysis Adding Neighborhood Social Conditions</w:t>
      </w:r>
    </w:p>
    <w:p w14:paraId="00C4A6AA" w14:textId="77777777" w:rsidR="00936BC3" w:rsidRDefault="00936BC3" w:rsidP="00936BC3"/>
    <w:p w14:paraId="0BD3CFE1" w14:textId="5E9121A5" w:rsidR="00936BC3" w:rsidRPr="0003253D" w:rsidRDefault="00936BC3" w:rsidP="00C2114F">
      <w:pPr>
        <w:spacing w:line="240" w:lineRule="auto"/>
        <w:rPr>
          <w:rFonts w:ascii="Times New Roman" w:hAnsi="Times New Roman" w:cs="Times New Roman"/>
        </w:rPr>
      </w:pPr>
      <w:r w:rsidRPr="0003253D">
        <w:rPr>
          <w:rFonts w:ascii="Times New Roman" w:hAnsi="Times New Roman" w:cs="Times New Roman"/>
        </w:rPr>
        <w:t>This supplementary material has been provided by the authors to give readers additional</w:t>
      </w:r>
    </w:p>
    <w:p w14:paraId="4C64195A" w14:textId="57DA990B" w:rsidR="008528F8" w:rsidRPr="00936BC3" w:rsidRDefault="00936BC3" w:rsidP="00C2114F">
      <w:pPr>
        <w:spacing w:line="240" w:lineRule="auto"/>
        <w:rPr>
          <w:rFonts w:ascii="Times New Roman" w:hAnsi="Times New Roman" w:cs="Times New Roman"/>
          <w:b/>
          <w:bCs/>
        </w:rPr>
      </w:pPr>
      <w:r w:rsidRPr="0003253D">
        <w:rPr>
          <w:rFonts w:ascii="Times New Roman" w:hAnsi="Times New Roman" w:cs="Times New Roman"/>
        </w:rPr>
        <w:t>information about their work.</w:t>
      </w:r>
      <w:r w:rsidRPr="00936BC3">
        <w:rPr>
          <w:rFonts w:ascii="Times New Roman" w:hAnsi="Times New Roman" w:cs="Times New Roman"/>
          <w:b/>
          <w:bCs/>
        </w:rPr>
        <w:t xml:space="preserve"> </w:t>
      </w:r>
      <w:r w:rsidR="008528F8" w:rsidRPr="00936BC3">
        <w:rPr>
          <w:rFonts w:ascii="Times New Roman" w:hAnsi="Times New Roman" w:cs="Times New Roman"/>
          <w:b/>
          <w:bCs/>
        </w:rPr>
        <w:br w:type="page"/>
      </w:r>
    </w:p>
    <w:p w14:paraId="29B0B0E9" w14:textId="047778D8" w:rsidR="0090650B" w:rsidRDefault="0090650B" w:rsidP="00E770C0">
      <w:pPr>
        <w:rPr>
          <w:rFonts w:ascii="Times New Roman" w:hAnsi="Times New Roman" w:cs="Times New Roman"/>
          <w:b/>
          <w:bCs/>
        </w:rPr>
      </w:pPr>
      <w:proofErr w:type="spellStart"/>
      <w:r>
        <w:rPr>
          <w:rFonts w:ascii="Times New Roman" w:hAnsi="Times New Roman" w:cs="Times New Roman"/>
          <w:b/>
          <w:bCs/>
        </w:rPr>
        <w:lastRenderedPageBreak/>
        <w:t>eFigure</w:t>
      </w:r>
      <w:proofErr w:type="spellEnd"/>
      <w:r>
        <w:rPr>
          <w:rFonts w:ascii="Times New Roman" w:hAnsi="Times New Roman" w:cs="Times New Roman"/>
          <w:b/>
          <w:bCs/>
        </w:rPr>
        <w:t xml:space="preserve"> 1</w:t>
      </w:r>
      <w:r w:rsidR="008A6F54">
        <w:rPr>
          <w:rFonts w:ascii="Times New Roman" w:hAnsi="Times New Roman" w:cs="Times New Roman"/>
          <w:b/>
          <w:bCs/>
        </w:rPr>
        <w:t>.</w:t>
      </w:r>
      <w:r>
        <w:rPr>
          <w:rFonts w:ascii="Times New Roman" w:hAnsi="Times New Roman" w:cs="Times New Roman"/>
          <w:b/>
          <w:bCs/>
        </w:rPr>
        <w:t xml:space="preserve"> Flow Chart of Sample Selection</w:t>
      </w:r>
    </w:p>
    <w:p w14:paraId="3D22A463" w14:textId="70E93BB1" w:rsidR="00E770C0" w:rsidRDefault="00E770C0" w:rsidP="0090650B">
      <w:pPr>
        <w:rPr>
          <w:rFonts w:ascii="Times New Roman" w:hAnsi="Times New Roman" w:cs="Times New Roman"/>
          <w:i/>
          <w:iCs/>
        </w:rPr>
      </w:pPr>
      <w:r>
        <w:rPr>
          <w:rFonts w:ascii="Times New Roman" w:hAnsi="Times New Roman" w:cs="Times New Roman"/>
          <w:noProof/>
        </w:rPr>
        <w:drawing>
          <wp:inline distT="0" distB="0" distL="0" distR="0" wp14:anchorId="1A50FD82" wp14:editId="3979CDA6">
            <wp:extent cx="5943600" cy="340423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404235"/>
                    </a:xfrm>
                    <a:prstGeom prst="rect">
                      <a:avLst/>
                    </a:prstGeom>
                  </pic:spPr>
                </pic:pic>
              </a:graphicData>
            </a:graphic>
          </wp:inline>
        </w:drawing>
      </w:r>
    </w:p>
    <w:p w14:paraId="74AB81BA" w14:textId="77777777" w:rsidR="00E770C0" w:rsidRDefault="00E770C0" w:rsidP="0090650B">
      <w:pPr>
        <w:rPr>
          <w:rFonts w:ascii="Times New Roman" w:hAnsi="Times New Roman" w:cs="Times New Roman"/>
          <w:i/>
          <w:iCs/>
        </w:rPr>
      </w:pPr>
    </w:p>
    <w:p w14:paraId="57ED1DF0" w14:textId="77777777" w:rsidR="00C94CDC" w:rsidRDefault="008528F8">
      <w:pPr>
        <w:rPr>
          <w:rFonts w:ascii="Times New Roman" w:hAnsi="Times New Roman" w:cs="Times New Roman"/>
          <w:b/>
          <w:bCs/>
        </w:rPr>
        <w:sectPr w:rsidR="00C94CDC">
          <w:footerReference w:type="default" r:id="rId9"/>
          <w:pgSz w:w="12240" w:h="15840"/>
          <w:pgMar w:top="1440" w:right="1440" w:bottom="1440" w:left="1440" w:header="720" w:footer="720" w:gutter="0"/>
          <w:cols w:space="720"/>
          <w:docGrid w:linePitch="360"/>
        </w:sectPr>
      </w:pPr>
      <w:r>
        <w:rPr>
          <w:rFonts w:ascii="Times New Roman" w:hAnsi="Times New Roman" w:cs="Times New Roman"/>
          <w:b/>
          <w:bCs/>
        </w:rPr>
        <w:br w:type="page"/>
      </w:r>
    </w:p>
    <w:p w14:paraId="33AA147E" w14:textId="76639A0F" w:rsidR="0090650B" w:rsidRPr="00AD1E72" w:rsidRDefault="0090650B" w:rsidP="00E770C0">
      <w:pPr>
        <w:rPr>
          <w:rFonts w:ascii="Times New Roman" w:hAnsi="Times New Roman" w:cs="Times New Roman"/>
          <w:b/>
          <w:bCs/>
        </w:rPr>
      </w:pPr>
      <w:proofErr w:type="spellStart"/>
      <w:r w:rsidRPr="00AD1E72">
        <w:rPr>
          <w:rFonts w:ascii="Times New Roman" w:hAnsi="Times New Roman" w:cs="Times New Roman"/>
          <w:b/>
          <w:bCs/>
        </w:rPr>
        <w:lastRenderedPageBreak/>
        <w:t>eTable</w:t>
      </w:r>
      <w:proofErr w:type="spellEnd"/>
      <w:r w:rsidRPr="00AD1E72">
        <w:rPr>
          <w:rFonts w:ascii="Times New Roman" w:hAnsi="Times New Roman" w:cs="Times New Roman"/>
          <w:b/>
          <w:bCs/>
        </w:rPr>
        <w:t xml:space="preserve"> 1</w:t>
      </w:r>
      <w:r w:rsidR="008A6F54">
        <w:rPr>
          <w:rFonts w:ascii="Times New Roman" w:hAnsi="Times New Roman" w:cs="Times New Roman"/>
          <w:b/>
          <w:bCs/>
        </w:rPr>
        <w:t>.</w:t>
      </w:r>
      <w:r w:rsidRPr="00AD1E72">
        <w:rPr>
          <w:rFonts w:ascii="Times New Roman" w:hAnsi="Times New Roman" w:cs="Times New Roman"/>
          <w:b/>
          <w:bCs/>
        </w:rPr>
        <w:t xml:space="preserve"> List of 137 PASC Categories</w:t>
      </w:r>
    </w:p>
    <w:tbl>
      <w:tblPr>
        <w:tblStyle w:val="PlainTable2"/>
        <w:tblW w:w="12960" w:type="dxa"/>
        <w:tblLook w:val="04A0" w:firstRow="1" w:lastRow="0" w:firstColumn="1" w:lastColumn="0" w:noHBand="0" w:noVBand="1"/>
      </w:tblPr>
      <w:tblGrid>
        <w:gridCol w:w="960"/>
        <w:gridCol w:w="5610"/>
        <w:gridCol w:w="6390"/>
      </w:tblGrid>
      <w:tr w:rsidR="00096BF3" w:rsidRPr="00AD1E72" w14:paraId="73175701" w14:textId="77777777" w:rsidTr="005918D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62DB390" w14:textId="77777777" w:rsidR="00096BF3" w:rsidRPr="00AD1E72" w:rsidRDefault="00096BF3" w:rsidP="00053A4B">
            <w:pPr>
              <w:jc w:val="center"/>
              <w:rPr>
                <w:rFonts w:ascii="Times New Roman" w:eastAsia="Times New Roman" w:hAnsi="Times New Roman" w:cs="Times New Roman"/>
                <w:color w:val="000000"/>
              </w:rPr>
            </w:pPr>
            <w:r w:rsidRPr="00AD1E72">
              <w:rPr>
                <w:rFonts w:ascii="Times New Roman" w:eastAsia="Times New Roman" w:hAnsi="Times New Roman" w:cs="Times New Roman"/>
                <w:color w:val="000000"/>
              </w:rPr>
              <w:t>ID</w:t>
            </w:r>
          </w:p>
        </w:tc>
        <w:tc>
          <w:tcPr>
            <w:tcW w:w="5610" w:type="dxa"/>
            <w:noWrap/>
            <w:hideMark/>
          </w:tcPr>
          <w:p w14:paraId="324E6EA2" w14:textId="77777777" w:rsidR="00096BF3" w:rsidRPr="00AD1E72" w:rsidRDefault="00096BF3" w:rsidP="00053A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PASC Categories</w:t>
            </w:r>
            <w:r w:rsidRPr="000917D5">
              <w:rPr>
                <w:rFonts w:ascii="Times New Roman" w:eastAsia="Times New Roman" w:hAnsi="Times New Roman" w:cs="Times New Roman"/>
                <w:color w:val="000000"/>
                <w:vertAlign w:val="superscript"/>
              </w:rPr>
              <w:t>1</w:t>
            </w:r>
          </w:p>
        </w:tc>
        <w:tc>
          <w:tcPr>
            <w:tcW w:w="6390" w:type="dxa"/>
          </w:tcPr>
          <w:p w14:paraId="05F71618" w14:textId="77777777" w:rsidR="00096BF3" w:rsidRPr="00AD1E72" w:rsidRDefault="00096BF3" w:rsidP="00053A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Corresponding</w:t>
            </w:r>
            <w:r w:rsidRPr="00C94CDC">
              <w:rPr>
                <w:rFonts w:ascii="Times New Roman" w:eastAsia="Times New Roman" w:hAnsi="Times New Roman" w:cs="Times New Roman"/>
                <w:color w:val="000000"/>
              </w:rPr>
              <w:t xml:space="preserve"> CCSR </w:t>
            </w:r>
            <w:r>
              <w:rPr>
                <w:rFonts w:ascii="Times New Roman" w:eastAsia="Times New Roman" w:hAnsi="Times New Roman" w:cs="Times New Roman"/>
                <w:color w:val="000000"/>
              </w:rPr>
              <w:t>Categories</w:t>
            </w:r>
            <w:r w:rsidRPr="000917D5">
              <w:rPr>
                <w:rFonts w:ascii="Times New Roman" w:eastAsia="Times New Roman" w:hAnsi="Times New Roman" w:cs="Times New Roman"/>
                <w:color w:val="000000"/>
                <w:vertAlign w:val="superscript"/>
              </w:rPr>
              <w:t>2</w:t>
            </w:r>
          </w:p>
        </w:tc>
      </w:tr>
      <w:tr w:rsidR="00096BF3" w:rsidRPr="00AD1E72" w14:paraId="60284581"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171BBB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vAlign w:val="center"/>
            <w:hideMark/>
          </w:tcPr>
          <w:p w14:paraId="633B7382"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Abdominal pain</w:t>
            </w:r>
          </w:p>
        </w:tc>
        <w:tc>
          <w:tcPr>
            <w:tcW w:w="6390" w:type="dxa"/>
            <w:vAlign w:val="bottom"/>
          </w:tcPr>
          <w:p w14:paraId="7ACB311E"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Abdominal pain and other digestive/abdomen signs and symptoms</w:t>
            </w:r>
          </w:p>
        </w:tc>
      </w:tr>
      <w:tr w:rsidR="00096BF3" w:rsidRPr="00AD1E72" w14:paraId="141B2DBC"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3FF5E94"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6DBF8C7"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Abnormal findings related to substance use</w:t>
            </w:r>
          </w:p>
        </w:tc>
        <w:tc>
          <w:tcPr>
            <w:tcW w:w="6390" w:type="dxa"/>
            <w:vAlign w:val="bottom"/>
          </w:tcPr>
          <w:p w14:paraId="6FE3E027"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 xml:space="preserve">Abnormal findings related to substance use </w:t>
            </w:r>
          </w:p>
        </w:tc>
      </w:tr>
      <w:tr w:rsidR="00096BF3" w:rsidRPr="00AD1E72" w14:paraId="77B06722"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1B6389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6A715DB"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53A8">
              <w:rPr>
                <w:rFonts w:ascii="Times New Roman" w:eastAsia="Times New Roman" w:hAnsi="Times New Roman" w:cs="Times New Roman"/>
                <w:color w:val="000000"/>
              </w:rPr>
              <w:t>Abnormal heartbeat</w:t>
            </w:r>
          </w:p>
        </w:tc>
        <w:tc>
          <w:tcPr>
            <w:tcW w:w="6390" w:type="dxa"/>
            <w:vAlign w:val="bottom"/>
          </w:tcPr>
          <w:p w14:paraId="02FE7A8F"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Circulatory signs and symptoms</w:t>
            </w:r>
          </w:p>
        </w:tc>
      </w:tr>
      <w:tr w:rsidR="00096BF3" w:rsidRPr="00AD1E72" w14:paraId="1FA0D37F"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571837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ECDE777"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Acquired deformities (excluding foot)</w:t>
            </w:r>
          </w:p>
        </w:tc>
        <w:tc>
          <w:tcPr>
            <w:tcW w:w="6390" w:type="dxa"/>
            <w:vAlign w:val="bottom"/>
          </w:tcPr>
          <w:p w14:paraId="2C359BA5"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Acquired deformities (excluding foot)</w:t>
            </w:r>
          </w:p>
        </w:tc>
      </w:tr>
      <w:tr w:rsidR="00096BF3" w:rsidRPr="00AD1E72" w14:paraId="62C32C9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7DE7EB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DAFE236"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Acute and chronic tonsillitis</w:t>
            </w:r>
          </w:p>
        </w:tc>
        <w:tc>
          <w:tcPr>
            <w:tcW w:w="6390" w:type="dxa"/>
            <w:vAlign w:val="bottom"/>
          </w:tcPr>
          <w:p w14:paraId="4F860037"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Acute and chronic tonsillitis</w:t>
            </w:r>
          </w:p>
        </w:tc>
      </w:tr>
      <w:tr w:rsidR="00096BF3" w:rsidRPr="00AD1E72" w14:paraId="7F7F0818"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491E12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B76DE79"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Acute bronchitis</w:t>
            </w:r>
          </w:p>
        </w:tc>
        <w:tc>
          <w:tcPr>
            <w:tcW w:w="6390" w:type="dxa"/>
            <w:vAlign w:val="bottom"/>
          </w:tcPr>
          <w:p w14:paraId="3A418B05"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Acute bronchitis</w:t>
            </w:r>
          </w:p>
        </w:tc>
      </w:tr>
      <w:tr w:rsidR="00096BF3" w:rsidRPr="00AD1E72" w14:paraId="386F853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7667349"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0618705"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918D8">
              <w:rPr>
                <w:rFonts w:ascii="Times New Roman" w:eastAsia="Times New Roman" w:hAnsi="Times New Roman" w:cs="Times New Roman"/>
                <w:color w:val="000000"/>
              </w:rPr>
              <w:t>Acute kidney failure</w:t>
            </w:r>
          </w:p>
        </w:tc>
        <w:tc>
          <w:tcPr>
            <w:tcW w:w="6390" w:type="dxa"/>
            <w:vAlign w:val="bottom"/>
          </w:tcPr>
          <w:p w14:paraId="788599F0"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Acute and unspecified renal failure</w:t>
            </w:r>
          </w:p>
        </w:tc>
      </w:tr>
      <w:tr w:rsidR="00096BF3" w:rsidRPr="00AD1E72" w14:paraId="3A5DB51E"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955B67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846C5C1"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Acute myocardial infarction</w:t>
            </w:r>
          </w:p>
        </w:tc>
        <w:tc>
          <w:tcPr>
            <w:tcW w:w="6390" w:type="dxa"/>
            <w:vAlign w:val="bottom"/>
          </w:tcPr>
          <w:p w14:paraId="2E1D6FFB"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Acute myocardial infarction</w:t>
            </w:r>
          </w:p>
        </w:tc>
      </w:tr>
      <w:tr w:rsidR="00096BF3" w:rsidRPr="00AD1E72" w14:paraId="1DA3EFA6"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7FA1DE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15B3218"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Alcohol-related disorders</w:t>
            </w:r>
          </w:p>
        </w:tc>
        <w:tc>
          <w:tcPr>
            <w:tcW w:w="6390" w:type="dxa"/>
            <w:vAlign w:val="bottom"/>
          </w:tcPr>
          <w:p w14:paraId="729D7525"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Alcohol-related disorders</w:t>
            </w:r>
          </w:p>
        </w:tc>
      </w:tr>
      <w:tr w:rsidR="00096BF3" w:rsidRPr="00AD1E72" w14:paraId="2E53709B"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52D79AA"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CA137BD"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53A8">
              <w:rPr>
                <w:rFonts w:ascii="Times New Roman" w:eastAsia="Times New Roman" w:hAnsi="Times New Roman" w:cs="Times New Roman"/>
                <w:color w:val="000000"/>
              </w:rPr>
              <w:t>Allergy</w:t>
            </w:r>
          </w:p>
        </w:tc>
        <w:tc>
          <w:tcPr>
            <w:tcW w:w="6390" w:type="dxa"/>
            <w:vAlign w:val="bottom"/>
          </w:tcPr>
          <w:p w14:paraId="3FE4245A"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 xml:space="preserve">Allergic reactions, subsequent encounter </w:t>
            </w:r>
          </w:p>
        </w:tc>
      </w:tr>
      <w:tr w:rsidR="00096BF3" w:rsidRPr="00AD1E72" w14:paraId="08CF8C7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213B0F7"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878D895"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Anemia</w:t>
            </w:r>
          </w:p>
        </w:tc>
        <w:tc>
          <w:tcPr>
            <w:tcW w:w="6390" w:type="dxa"/>
            <w:vAlign w:val="bottom"/>
          </w:tcPr>
          <w:p w14:paraId="2F19B8B4"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Anemia</w:t>
            </w:r>
          </w:p>
        </w:tc>
      </w:tr>
      <w:tr w:rsidR="00096BF3" w:rsidRPr="00AD1E72" w14:paraId="486A1249"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D4B5D4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F458C22"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Anxiety and fear-related disorders</w:t>
            </w:r>
          </w:p>
        </w:tc>
        <w:tc>
          <w:tcPr>
            <w:tcW w:w="6390" w:type="dxa"/>
            <w:vAlign w:val="bottom"/>
          </w:tcPr>
          <w:p w14:paraId="5A1DE86A"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Anxiety and fear-related disorders</w:t>
            </w:r>
          </w:p>
        </w:tc>
      </w:tr>
      <w:tr w:rsidR="00096BF3" w:rsidRPr="00AD1E72" w14:paraId="471E24FE"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84C43F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0D79B6B"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Aortic and peripheral arterial embolism or thrombosis</w:t>
            </w:r>
          </w:p>
        </w:tc>
        <w:tc>
          <w:tcPr>
            <w:tcW w:w="6390" w:type="dxa"/>
            <w:vAlign w:val="bottom"/>
          </w:tcPr>
          <w:p w14:paraId="3A721F0E"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Aortic and peripheral arterial embolism or thrombosis</w:t>
            </w:r>
          </w:p>
        </w:tc>
      </w:tr>
      <w:tr w:rsidR="00096BF3" w:rsidRPr="00AD1E72" w14:paraId="69D28EF1"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A7DF3F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D0661AA"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Arterial dissections</w:t>
            </w:r>
          </w:p>
        </w:tc>
        <w:tc>
          <w:tcPr>
            <w:tcW w:w="6390" w:type="dxa"/>
            <w:vAlign w:val="bottom"/>
          </w:tcPr>
          <w:p w14:paraId="78DDA367"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Arterial dissections</w:t>
            </w:r>
          </w:p>
        </w:tc>
      </w:tr>
      <w:tr w:rsidR="00096BF3" w:rsidRPr="00AD1E72" w14:paraId="267AC71C"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DC29C6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DF5ED23"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Aseptic necrosis and osteonecrosis</w:t>
            </w:r>
          </w:p>
        </w:tc>
        <w:tc>
          <w:tcPr>
            <w:tcW w:w="6390" w:type="dxa"/>
            <w:vAlign w:val="bottom"/>
          </w:tcPr>
          <w:p w14:paraId="1E971E86"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Aseptic necrosis and osteonecrosis</w:t>
            </w:r>
          </w:p>
        </w:tc>
      </w:tr>
      <w:tr w:rsidR="00096BF3" w:rsidRPr="00AD1E72" w14:paraId="1EC6BB3B"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F353B2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82A8FDF"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Aspiration pneumonitis</w:t>
            </w:r>
          </w:p>
        </w:tc>
        <w:tc>
          <w:tcPr>
            <w:tcW w:w="6390" w:type="dxa"/>
            <w:vAlign w:val="bottom"/>
          </w:tcPr>
          <w:p w14:paraId="23DE35E8"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Aspiration pneumonitis</w:t>
            </w:r>
          </w:p>
        </w:tc>
      </w:tr>
      <w:tr w:rsidR="00096BF3" w:rsidRPr="00AD1E72" w14:paraId="38E2F642"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90997E1"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0147D97"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Asthma</w:t>
            </w:r>
          </w:p>
        </w:tc>
        <w:tc>
          <w:tcPr>
            <w:tcW w:w="6390" w:type="dxa"/>
            <w:vAlign w:val="bottom"/>
          </w:tcPr>
          <w:p w14:paraId="7D22BE14"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Asthma</w:t>
            </w:r>
          </w:p>
        </w:tc>
      </w:tr>
      <w:tr w:rsidR="00096BF3" w:rsidRPr="00AD1E72" w14:paraId="525A0580"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60E1884"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5CF784A"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Atelectasis</w:t>
            </w:r>
          </w:p>
        </w:tc>
        <w:tc>
          <w:tcPr>
            <w:tcW w:w="6390" w:type="dxa"/>
          </w:tcPr>
          <w:p w14:paraId="53467DEE"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 xml:space="preserve">Pleurisy, pleural </w:t>
            </w:r>
            <w:proofErr w:type="gramStart"/>
            <w:r w:rsidRPr="00AD1E72">
              <w:rPr>
                <w:rFonts w:ascii="Times New Roman" w:eastAsia="Times New Roman" w:hAnsi="Times New Roman" w:cs="Times New Roman"/>
                <w:color w:val="000000"/>
              </w:rPr>
              <w:t>effusion</w:t>
            </w:r>
            <w:proofErr w:type="gramEnd"/>
            <w:r w:rsidRPr="00AD1E72">
              <w:rPr>
                <w:rFonts w:ascii="Times New Roman" w:eastAsia="Times New Roman" w:hAnsi="Times New Roman" w:cs="Times New Roman"/>
                <w:color w:val="000000"/>
              </w:rPr>
              <w:t xml:space="preserve"> and pulmonary collapse</w:t>
            </w:r>
          </w:p>
        </w:tc>
      </w:tr>
      <w:tr w:rsidR="00096BF3" w:rsidRPr="00AD1E72" w14:paraId="6F48C1BE"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291EAD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2EC5205"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Autoinflammatory syndromes</w:t>
            </w:r>
          </w:p>
        </w:tc>
        <w:tc>
          <w:tcPr>
            <w:tcW w:w="6390" w:type="dxa"/>
            <w:vAlign w:val="bottom"/>
          </w:tcPr>
          <w:p w14:paraId="0F13379A"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Autoinflammatory syndromes</w:t>
            </w:r>
          </w:p>
        </w:tc>
      </w:tr>
      <w:tr w:rsidR="00096BF3" w:rsidRPr="00AD1E72" w14:paraId="17135471"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53D9C1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79936BB"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Biliary tract disease</w:t>
            </w:r>
          </w:p>
        </w:tc>
        <w:tc>
          <w:tcPr>
            <w:tcW w:w="6390" w:type="dxa"/>
            <w:vAlign w:val="bottom"/>
          </w:tcPr>
          <w:p w14:paraId="0BD575C2"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Biliary tract disease</w:t>
            </w:r>
          </w:p>
        </w:tc>
      </w:tr>
      <w:tr w:rsidR="00096BF3" w:rsidRPr="00AD1E72" w14:paraId="1A34D65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B9B390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CE7DAC5"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Bipolar and related disorders</w:t>
            </w:r>
          </w:p>
        </w:tc>
        <w:tc>
          <w:tcPr>
            <w:tcW w:w="6390" w:type="dxa"/>
            <w:vAlign w:val="bottom"/>
          </w:tcPr>
          <w:p w14:paraId="15C0A2DE"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Bipolar and related disorders</w:t>
            </w:r>
          </w:p>
        </w:tc>
      </w:tr>
      <w:tr w:rsidR="00096BF3" w:rsidRPr="00AD1E72" w14:paraId="0D30B770"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80EE00D"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DB651E0"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Cannabis-related disorders</w:t>
            </w:r>
          </w:p>
        </w:tc>
        <w:tc>
          <w:tcPr>
            <w:tcW w:w="6390" w:type="dxa"/>
            <w:vAlign w:val="bottom"/>
          </w:tcPr>
          <w:p w14:paraId="066FE1A9"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Cannabis-related disorders</w:t>
            </w:r>
          </w:p>
        </w:tc>
      </w:tr>
      <w:tr w:rsidR="00096BF3" w:rsidRPr="00AD1E72" w14:paraId="0B074982"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0F9E927"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E72501D"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Cardiac arrest and ventricular fibrillation</w:t>
            </w:r>
          </w:p>
        </w:tc>
        <w:tc>
          <w:tcPr>
            <w:tcW w:w="6390" w:type="dxa"/>
            <w:vAlign w:val="bottom"/>
          </w:tcPr>
          <w:p w14:paraId="7278454B"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Cardiac arrest and ventricular fibrillation</w:t>
            </w:r>
          </w:p>
        </w:tc>
      </w:tr>
      <w:tr w:rsidR="00096BF3" w:rsidRPr="00AD1E72" w14:paraId="2F90696F"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19BAC1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C249F41"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Cardiac dysrhythmias</w:t>
            </w:r>
          </w:p>
        </w:tc>
        <w:tc>
          <w:tcPr>
            <w:tcW w:w="6390" w:type="dxa"/>
            <w:vAlign w:val="bottom"/>
          </w:tcPr>
          <w:p w14:paraId="63FE585A"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Cardiac dysrhythmias</w:t>
            </w:r>
          </w:p>
        </w:tc>
      </w:tr>
      <w:tr w:rsidR="00096BF3" w:rsidRPr="00AD1E72" w14:paraId="3DEB9104"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229A10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212DA31"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Cerebral infarction</w:t>
            </w:r>
          </w:p>
        </w:tc>
        <w:tc>
          <w:tcPr>
            <w:tcW w:w="6390" w:type="dxa"/>
            <w:vAlign w:val="bottom"/>
          </w:tcPr>
          <w:p w14:paraId="48494512"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Cerebral infarction</w:t>
            </w:r>
          </w:p>
        </w:tc>
      </w:tr>
      <w:tr w:rsidR="00096BF3" w:rsidRPr="00AD1E72" w14:paraId="28F70202"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1271941"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4007B14"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Cerebral ischemia</w:t>
            </w:r>
          </w:p>
        </w:tc>
        <w:tc>
          <w:tcPr>
            <w:tcW w:w="6390" w:type="dxa"/>
          </w:tcPr>
          <w:p w14:paraId="417E650A"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and ill-defined cerebrovascular disease</w:t>
            </w:r>
          </w:p>
        </w:tc>
      </w:tr>
      <w:tr w:rsidR="00096BF3" w:rsidRPr="00AD1E72" w14:paraId="6DDB79C9"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714C43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2B95D3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C</w:t>
            </w:r>
            <w:r w:rsidRPr="00AD1E72">
              <w:rPr>
                <w:rFonts w:ascii="Times New Roman" w:eastAsia="Times New Roman" w:hAnsi="Times New Roman" w:cs="Times New Roman"/>
                <w:color w:val="000000"/>
              </w:rPr>
              <w:t>hest pain</w:t>
            </w:r>
          </w:p>
        </w:tc>
        <w:tc>
          <w:tcPr>
            <w:tcW w:w="6390" w:type="dxa"/>
          </w:tcPr>
          <w:p w14:paraId="7C3A910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Nonspecific chest pain</w:t>
            </w:r>
          </w:p>
        </w:tc>
      </w:tr>
      <w:tr w:rsidR="00096BF3" w:rsidRPr="00AD1E72" w14:paraId="212D0DD1"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7DBFAC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D2F4C6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70CCF">
              <w:rPr>
                <w:rFonts w:ascii="Times New Roman" w:eastAsia="Times New Roman" w:hAnsi="Times New Roman" w:cs="Times New Roman"/>
                <w:color w:val="000000"/>
              </w:rPr>
              <w:t>Cocaine abuse</w:t>
            </w:r>
          </w:p>
        </w:tc>
        <w:tc>
          <w:tcPr>
            <w:tcW w:w="6390" w:type="dxa"/>
          </w:tcPr>
          <w:p w14:paraId="4A93BFA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Stimulant-related disorders</w:t>
            </w:r>
          </w:p>
        </w:tc>
      </w:tr>
      <w:tr w:rsidR="00096BF3" w:rsidRPr="00AD1E72" w14:paraId="4E40321E"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877C6B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60F58B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Cognitive problems</w:t>
            </w:r>
          </w:p>
        </w:tc>
        <w:tc>
          <w:tcPr>
            <w:tcW w:w="6390" w:type="dxa"/>
          </w:tcPr>
          <w:p w14:paraId="15CC009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Nervous system signs and symptoms</w:t>
            </w:r>
          </w:p>
        </w:tc>
      </w:tr>
      <w:tr w:rsidR="00096BF3" w:rsidRPr="00AD1E72" w14:paraId="4DD08F52"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FCF93C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963E0FA"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Coma; stupor; and brain damage</w:t>
            </w:r>
          </w:p>
        </w:tc>
        <w:tc>
          <w:tcPr>
            <w:tcW w:w="6390" w:type="dxa"/>
            <w:vAlign w:val="bottom"/>
          </w:tcPr>
          <w:p w14:paraId="77BAA172"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Coma; stupor; and brain damage</w:t>
            </w:r>
          </w:p>
        </w:tc>
      </w:tr>
      <w:tr w:rsidR="00096BF3" w:rsidRPr="00AD1E72" w14:paraId="6500DFBB"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5170ED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0A0FD9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Constipation</w:t>
            </w:r>
          </w:p>
        </w:tc>
        <w:tc>
          <w:tcPr>
            <w:tcW w:w="6390" w:type="dxa"/>
          </w:tcPr>
          <w:p w14:paraId="6B2E29A7"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gastrointestinal disorders</w:t>
            </w:r>
          </w:p>
        </w:tc>
      </w:tr>
      <w:tr w:rsidR="00096BF3" w:rsidRPr="00AD1E72" w14:paraId="19DF9F2F"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D93F0B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F863F8C"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COPD</w:t>
            </w:r>
          </w:p>
        </w:tc>
        <w:tc>
          <w:tcPr>
            <w:tcW w:w="6390" w:type="dxa"/>
            <w:vAlign w:val="bottom"/>
          </w:tcPr>
          <w:p w14:paraId="3C40B800"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Chronic obstructive pulmonary disease and bronchiectasis</w:t>
            </w:r>
          </w:p>
        </w:tc>
      </w:tr>
      <w:tr w:rsidR="00096BF3" w:rsidRPr="00AD1E72" w14:paraId="1C70856C"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2EA96F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CAEEAE8"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Coronary atherosclerosis and other heart disease</w:t>
            </w:r>
          </w:p>
        </w:tc>
        <w:tc>
          <w:tcPr>
            <w:tcW w:w="6390" w:type="dxa"/>
            <w:vAlign w:val="bottom"/>
          </w:tcPr>
          <w:p w14:paraId="0D76AA50"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Coronary atherosclerosis and other heart disease</w:t>
            </w:r>
          </w:p>
        </w:tc>
      </w:tr>
      <w:tr w:rsidR="00096BF3" w:rsidRPr="00AD1E72" w14:paraId="22CB585A"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3BB4937"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2F499AC"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Crystal arthropathies (excluding gout)</w:t>
            </w:r>
          </w:p>
        </w:tc>
        <w:tc>
          <w:tcPr>
            <w:tcW w:w="6390" w:type="dxa"/>
            <w:vAlign w:val="bottom"/>
          </w:tcPr>
          <w:p w14:paraId="5CB83B64"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Crystal arthropathies (excluding gout)</w:t>
            </w:r>
          </w:p>
        </w:tc>
      </w:tr>
      <w:tr w:rsidR="00096BF3" w:rsidRPr="00AD1E72" w14:paraId="34D65236"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E09332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1FD7EA5"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451BF">
              <w:rPr>
                <w:rFonts w:ascii="Times New Roman" w:eastAsia="Times New Roman" w:hAnsi="Times New Roman" w:cs="Times New Roman"/>
                <w:color w:val="000000"/>
              </w:rPr>
              <w:t>Cystitis</w:t>
            </w:r>
          </w:p>
        </w:tc>
        <w:tc>
          <w:tcPr>
            <w:tcW w:w="6390" w:type="dxa"/>
          </w:tcPr>
          <w:p w14:paraId="24F0616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Urinary tract infections</w:t>
            </w:r>
          </w:p>
        </w:tc>
      </w:tr>
      <w:tr w:rsidR="00096BF3" w:rsidRPr="00AD1E72" w14:paraId="3F1D7323"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D1CC3A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3899B14"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Dementia</w:t>
            </w:r>
          </w:p>
        </w:tc>
        <w:tc>
          <w:tcPr>
            <w:tcW w:w="6390" w:type="dxa"/>
          </w:tcPr>
          <w:p w14:paraId="010F32D3"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Neurocognitive disorders</w:t>
            </w:r>
          </w:p>
        </w:tc>
      </w:tr>
      <w:tr w:rsidR="00096BF3" w:rsidRPr="00AD1E72" w14:paraId="7DA841A1"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7D6DF2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93CC85F"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Depressive disorders</w:t>
            </w:r>
          </w:p>
        </w:tc>
        <w:tc>
          <w:tcPr>
            <w:tcW w:w="6390" w:type="dxa"/>
            <w:vAlign w:val="bottom"/>
          </w:tcPr>
          <w:p w14:paraId="6BDFA420"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Depressive disorders</w:t>
            </w:r>
          </w:p>
        </w:tc>
      </w:tr>
      <w:tr w:rsidR="00096BF3" w:rsidRPr="00AD1E72" w14:paraId="38EC36F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AEAADC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81A9C77" w14:textId="77777777" w:rsidR="00096BF3" w:rsidRPr="00AD1E72" w:rsidRDefault="00096BF3" w:rsidP="00A953A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53A8">
              <w:rPr>
                <w:rFonts w:ascii="Times New Roman" w:eastAsia="Times New Roman" w:hAnsi="Times New Roman" w:cs="Times New Roman"/>
                <w:color w:val="000000"/>
              </w:rPr>
              <w:t>Dermatitis</w:t>
            </w:r>
          </w:p>
        </w:tc>
        <w:tc>
          <w:tcPr>
            <w:tcW w:w="6390" w:type="dxa"/>
            <w:vAlign w:val="bottom"/>
          </w:tcPr>
          <w:p w14:paraId="0FF158E6" w14:textId="77777777" w:rsidR="00096BF3" w:rsidRPr="000917D5" w:rsidRDefault="00096BF3" w:rsidP="00A953A8">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 xml:space="preserve">Allergic reactions </w:t>
            </w:r>
          </w:p>
        </w:tc>
      </w:tr>
      <w:tr w:rsidR="00096BF3" w:rsidRPr="00AD1E72" w14:paraId="2354E862"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905592D"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D3AFD12" w14:textId="77777777" w:rsidR="00096BF3" w:rsidRPr="00AD1E72" w:rsidRDefault="00096BF3" w:rsidP="007811F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53A8">
              <w:rPr>
                <w:rFonts w:ascii="Times New Roman" w:eastAsia="Times New Roman" w:hAnsi="Times New Roman" w:cs="Times New Roman"/>
                <w:color w:val="000000"/>
              </w:rPr>
              <w:t>Diabetes mellitus</w:t>
            </w:r>
          </w:p>
        </w:tc>
        <w:tc>
          <w:tcPr>
            <w:tcW w:w="6390" w:type="dxa"/>
            <w:vAlign w:val="bottom"/>
          </w:tcPr>
          <w:p w14:paraId="1B0B80B2" w14:textId="77777777" w:rsidR="00096BF3" w:rsidRPr="000917D5" w:rsidRDefault="00096BF3" w:rsidP="007811FC">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0917D5">
              <w:rPr>
                <w:rFonts w:ascii="Times" w:hAnsi="Times" w:cs="Calibri"/>
                <w:color w:val="000000"/>
              </w:rPr>
              <w:t>Diabetes mellitus with complication</w:t>
            </w:r>
          </w:p>
        </w:tc>
      </w:tr>
      <w:tr w:rsidR="00096BF3" w:rsidRPr="00AD1E72" w14:paraId="6E6A52AD"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B63C887"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E109D1E"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Diabetes mellitus without complication</w:t>
            </w:r>
          </w:p>
        </w:tc>
        <w:tc>
          <w:tcPr>
            <w:tcW w:w="6390" w:type="dxa"/>
            <w:vAlign w:val="bottom"/>
          </w:tcPr>
          <w:p w14:paraId="2E68329C" w14:textId="7DB86C82"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Diabetes mellitus with</w:t>
            </w:r>
            <w:r w:rsidR="00307AC6">
              <w:rPr>
                <w:rFonts w:ascii="Times" w:hAnsi="Times" w:cs="Calibri"/>
                <w:color w:val="000000"/>
              </w:rPr>
              <w:t>out</w:t>
            </w:r>
            <w:r w:rsidRPr="000917D5">
              <w:rPr>
                <w:rFonts w:ascii="Times" w:hAnsi="Times" w:cs="Calibri"/>
                <w:color w:val="000000"/>
              </w:rPr>
              <w:t xml:space="preserve"> complication</w:t>
            </w:r>
          </w:p>
        </w:tc>
      </w:tr>
      <w:tr w:rsidR="00096BF3" w:rsidRPr="00AD1E72" w14:paraId="03FBB8B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FF2A60A"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AD8BCC1"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Diseases of inner ear and related conditions</w:t>
            </w:r>
          </w:p>
        </w:tc>
        <w:tc>
          <w:tcPr>
            <w:tcW w:w="6390" w:type="dxa"/>
          </w:tcPr>
          <w:p w14:paraId="07CDF9FB"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0917D5">
              <w:rPr>
                <w:rFonts w:ascii="Times" w:hAnsi="Times" w:cs="Calibri"/>
                <w:color w:val="000000"/>
              </w:rPr>
              <w:t>Diseases of inner ear and related conditions</w:t>
            </w:r>
          </w:p>
        </w:tc>
      </w:tr>
      <w:tr w:rsidR="00096BF3" w:rsidRPr="00AD1E72" w14:paraId="145621D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AE96C7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7F1F47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Diseases of the Genitourinary System</w:t>
            </w:r>
          </w:p>
        </w:tc>
        <w:tc>
          <w:tcPr>
            <w:tcW w:w="6390" w:type="dxa"/>
          </w:tcPr>
          <w:p w14:paraId="383CECD3"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Diseases of the Genitourinary System</w:t>
            </w:r>
          </w:p>
        </w:tc>
      </w:tr>
      <w:tr w:rsidR="00096BF3" w:rsidRPr="00AD1E72" w14:paraId="162260B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75CD7A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FC9CB07"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53A8">
              <w:rPr>
                <w:rFonts w:ascii="Times New Roman" w:eastAsia="Times New Roman" w:hAnsi="Times New Roman" w:cs="Times New Roman"/>
                <w:color w:val="000000"/>
              </w:rPr>
              <w:t>Dizziness</w:t>
            </w:r>
          </w:p>
        </w:tc>
        <w:tc>
          <w:tcPr>
            <w:tcW w:w="6390" w:type="dxa"/>
          </w:tcPr>
          <w:p w14:paraId="0B7EAF93"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General sensation/perception signs and symptoms</w:t>
            </w:r>
          </w:p>
        </w:tc>
      </w:tr>
      <w:tr w:rsidR="00096BF3" w:rsidRPr="00AD1E72" w14:paraId="43FE9402"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FE401F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92BA218"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Drug induced or toxic related condition</w:t>
            </w:r>
          </w:p>
        </w:tc>
        <w:tc>
          <w:tcPr>
            <w:tcW w:w="6390" w:type="dxa"/>
          </w:tcPr>
          <w:p w14:paraId="09F62BE5"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Drug induced or toxic related condition</w:t>
            </w:r>
          </w:p>
        </w:tc>
      </w:tr>
      <w:tr w:rsidR="00096BF3" w:rsidRPr="00AD1E72" w14:paraId="00A1E63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880E3D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3B0D9F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7451BF">
              <w:rPr>
                <w:rFonts w:ascii="Times New Roman" w:eastAsia="Times New Roman" w:hAnsi="Times New Roman" w:cs="Times New Roman"/>
                <w:color w:val="000000"/>
              </w:rPr>
              <w:t>Dyspnea</w:t>
            </w:r>
          </w:p>
        </w:tc>
        <w:tc>
          <w:tcPr>
            <w:tcW w:w="6390" w:type="dxa"/>
          </w:tcPr>
          <w:p w14:paraId="52A78B90"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Respiratory signs and symptoms</w:t>
            </w:r>
          </w:p>
        </w:tc>
      </w:tr>
      <w:tr w:rsidR="00096BF3" w:rsidRPr="00AD1E72" w14:paraId="449B2B6F"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E086ED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49213A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Edema</w:t>
            </w:r>
          </w:p>
        </w:tc>
        <w:tc>
          <w:tcPr>
            <w:tcW w:w="6390" w:type="dxa"/>
          </w:tcPr>
          <w:p w14:paraId="73093DF7"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general signs and symptoms</w:t>
            </w:r>
          </w:p>
        </w:tc>
      </w:tr>
      <w:tr w:rsidR="00096BF3" w:rsidRPr="00AD1E72" w14:paraId="0E33A3A5"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FDE2129"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7AAE195"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Encephalitis</w:t>
            </w:r>
          </w:p>
        </w:tc>
        <w:tc>
          <w:tcPr>
            <w:tcW w:w="6390" w:type="dxa"/>
          </w:tcPr>
          <w:p w14:paraId="519CFA1A"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Encephalitis</w:t>
            </w:r>
          </w:p>
        </w:tc>
      </w:tr>
      <w:tr w:rsidR="00096BF3" w:rsidRPr="00AD1E72" w14:paraId="75762770"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E19AF81"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A6EDB67"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Encephalopathy</w:t>
            </w:r>
          </w:p>
        </w:tc>
        <w:tc>
          <w:tcPr>
            <w:tcW w:w="6390" w:type="dxa"/>
          </w:tcPr>
          <w:p w14:paraId="39E3DBD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nervous system disorders (neither hereditary nor degenerative)</w:t>
            </w:r>
          </w:p>
        </w:tc>
      </w:tr>
      <w:tr w:rsidR="00096BF3" w:rsidRPr="00AD1E72" w14:paraId="086A9782"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0D3ED7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D490EB2"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Epilepsy; convulsions</w:t>
            </w:r>
          </w:p>
        </w:tc>
        <w:tc>
          <w:tcPr>
            <w:tcW w:w="6390" w:type="dxa"/>
          </w:tcPr>
          <w:p w14:paraId="26C5AC2A"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Epilepsy; convulsions</w:t>
            </w:r>
          </w:p>
        </w:tc>
      </w:tr>
      <w:tr w:rsidR="00096BF3" w:rsidRPr="00AD1E72" w14:paraId="1D6A13C0"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C431E4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5EE8C80"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Exposure, encounters, screening or contact with infectious disease</w:t>
            </w:r>
          </w:p>
        </w:tc>
        <w:tc>
          <w:tcPr>
            <w:tcW w:w="6390" w:type="dxa"/>
          </w:tcPr>
          <w:p w14:paraId="1B90CF36"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Exposure, encounters, screening or contact with infectious disease</w:t>
            </w:r>
          </w:p>
        </w:tc>
      </w:tr>
      <w:tr w:rsidR="00096BF3" w:rsidRPr="00AD1E72" w14:paraId="53AB89EE"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9846B0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80A501F"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Feeding and eating disorders</w:t>
            </w:r>
          </w:p>
        </w:tc>
        <w:tc>
          <w:tcPr>
            <w:tcW w:w="6390" w:type="dxa"/>
          </w:tcPr>
          <w:p w14:paraId="7EB07CAA"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Feeding and eating disorders</w:t>
            </w:r>
          </w:p>
        </w:tc>
      </w:tr>
      <w:tr w:rsidR="00096BF3" w:rsidRPr="00AD1E72" w14:paraId="1B54FCD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6D7592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E85453A"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Fever</w:t>
            </w:r>
          </w:p>
        </w:tc>
        <w:tc>
          <w:tcPr>
            <w:tcW w:w="6390" w:type="dxa"/>
          </w:tcPr>
          <w:p w14:paraId="19BDA44E"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Fever</w:t>
            </w:r>
          </w:p>
        </w:tc>
      </w:tr>
      <w:tr w:rsidR="00096BF3" w:rsidRPr="00AD1E72" w14:paraId="3E7FAD3C"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6744F9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71D65D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Fibromyalgia</w:t>
            </w:r>
          </w:p>
        </w:tc>
        <w:tc>
          <w:tcPr>
            <w:tcW w:w="6390" w:type="dxa"/>
          </w:tcPr>
          <w:p w14:paraId="1DD99040"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connective tissue disease</w:t>
            </w:r>
          </w:p>
        </w:tc>
      </w:tr>
      <w:tr w:rsidR="00096BF3" w:rsidRPr="00AD1E72" w14:paraId="073242B2"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325A34C"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5F685E9"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Fluid disorders</w:t>
            </w:r>
          </w:p>
        </w:tc>
        <w:tc>
          <w:tcPr>
            <w:tcW w:w="6390" w:type="dxa"/>
          </w:tcPr>
          <w:p w14:paraId="2D7BF351"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Fluid and electrolyte disorders</w:t>
            </w:r>
          </w:p>
        </w:tc>
      </w:tr>
      <w:tr w:rsidR="00096BF3" w:rsidRPr="00AD1E72" w14:paraId="3923BB77"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E35591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FA7AA8F"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w:t>
            </w:r>
            <w:r w:rsidRPr="00AD1E72">
              <w:rPr>
                <w:rFonts w:ascii="Times New Roman" w:eastAsia="Times New Roman" w:hAnsi="Times New Roman" w:cs="Times New Roman"/>
                <w:color w:val="000000"/>
              </w:rPr>
              <w:t xml:space="preserve">oot </w:t>
            </w:r>
            <w:r>
              <w:rPr>
                <w:rFonts w:ascii="Times New Roman" w:eastAsia="Times New Roman" w:hAnsi="Times New Roman" w:cs="Times New Roman"/>
                <w:color w:val="000000"/>
              </w:rPr>
              <w:t>drop</w:t>
            </w:r>
          </w:p>
        </w:tc>
        <w:tc>
          <w:tcPr>
            <w:tcW w:w="6390" w:type="dxa"/>
            <w:vAlign w:val="bottom"/>
          </w:tcPr>
          <w:p w14:paraId="6E471CAB"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 xml:space="preserve">Acquired foot deformities </w:t>
            </w:r>
          </w:p>
        </w:tc>
      </w:tr>
      <w:tr w:rsidR="00096BF3" w:rsidRPr="00AD1E72" w14:paraId="5CDED9D7"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ADB9B1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5D8EF6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Gangrene</w:t>
            </w:r>
          </w:p>
        </w:tc>
        <w:tc>
          <w:tcPr>
            <w:tcW w:w="6390" w:type="dxa"/>
          </w:tcPr>
          <w:p w14:paraId="2E646762"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Gangrene</w:t>
            </w:r>
          </w:p>
        </w:tc>
      </w:tr>
      <w:tr w:rsidR="00096BF3" w:rsidRPr="00AD1E72" w14:paraId="544E6DB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C57F2A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5040F6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Gastritis and duodenitis</w:t>
            </w:r>
          </w:p>
        </w:tc>
        <w:tc>
          <w:tcPr>
            <w:tcW w:w="6390" w:type="dxa"/>
          </w:tcPr>
          <w:p w14:paraId="07D011FB"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Gastritis and duodenitis</w:t>
            </w:r>
          </w:p>
        </w:tc>
      </w:tr>
      <w:tr w:rsidR="00096BF3" w:rsidRPr="00AD1E72" w14:paraId="66C4B313"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FD3499C"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7BBE0D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Gastroduodenal ulcer</w:t>
            </w:r>
          </w:p>
        </w:tc>
        <w:tc>
          <w:tcPr>
            <w:tcW w:w="6390" w:type="dxa"/>
          </w:tcPr>
          <w:p w14:paraId="0DADFCB7"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Gastroduodenal ulcer</w:t>
            </w:r>
          </w:p>
        </w:tc>
      </w:tr>
      <w:tr w:rsidR="00096BF3" w:rsidRPr="00AD1E72" w14:paraId="0EE430C6"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316BB64"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A1FBCD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2583C">
              <w:rPr>
                <w:rFonts w:ascii="Times New Roman" w:eastAsia="Times New Roman" w:hAnsi="Times New Roman" w:cs="Times New Roman"/>
                <w:color w:val="000000"/>
              </w:rPr>
              <w:t>Gastroparesis</w:t>
            </w:r>
          </w:p>
        </w:tc>
        <w:tc>
          <w:tcPr>
            <w:tcW w:w="6390" w:type="dxa"/>
          </w:tcPr>
          <w:p w14:paraId="6E9CC2A5"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disorders of stomach and duodenum</w:t>
            </w:r>
          </w:p>
        </w:tc>
      </w:tr>
      <w:tr w:rsidR="00096BF3" w:rsidRPr="00AD1E72" w14:paraId="051088B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32FE71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FC0F196"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Genitourinary symptoms</w:t>
            </w:r>
          </w:p>
        </w:tc>
        <w:tc>
          <w:tcPr>
            <w:tcW w:w="6390" w:type="dxa"/>
          </w:tcPr>
          <w:p w14:paraId="6800E2FA"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Genitourinary signs and symptoms</w:t>
            </w:r>
          </w:p>
        </w:tc>
      </w:tr>
      <w:tr w:rsidR="00096BF3" w:rsidRPr="00AD1E72" w14:paraId="4136BCA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6595334"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BD9EEB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GERD</w:t>
            </w:r>
          </w:p>
        </w:tc>
        <w:tc>
          <w:tcPr>
            <w:tcW w:w="6390" w:type="dxa"/>
          </w:tcPr>
          <w:p w14:paraId="42A7FA36"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Esophageal disorders</w:t>
            </w:r>
          </w:p>
        </w:tc>
      </w:tr>
      <w:tr w:rsidR="00096BF3" w:rsidRPr="00AD1E72" w14:paraId="2CA72562"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BEF9CF1"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264C0AF"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Gout</w:t>
            </w:r>
          </w:p>
        </w:tc>
        <w:tc>
          <w:tcPr>
            <w:tcW w:w="6390" w:type="dxa"/>
          </w:tcPr>
          <w:p w14:paraId="4E40F295"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Gout</w:t>
            </w:r>
          </w:p>
        </w:tc>
      </w:tr>
      <w:tr w:rsidR="00096BF3" w:rsidRPr="00AD1E72" w14:paraId="2CDA3F38"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351DF9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6FC8106"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Hair loss</w:t>
            </w:r>
          </w:p>
        </w:tc>
        <w:tc>
          <w:tcPr>
            <w:tcW w:w="6390" w:type="dxa"/>
          </w:tcPr>
          <w:p w14:paraId="6FEE87B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skin disorders</w:t>
            </w:r>
          </w:p>
        </w:tc>
      </w:tr>
      <w:tr w:rsidR="00096BF3" w:rsidRPr="00AD1E72" w14:paraId="6C1F65AF"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BB80E0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EFDFADA"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Hallucinogen-related disorders</w:t>
            </w:r>
          </w:p>
        </w:tc>
        <w:tc>
          <w:tcPr>
            <w:tcW w:w="6390" w:type="dxa"/>
          </w:tcPr>
          <w:p w14:paraId="208D69C5"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Hallucinogen-related disorders</w:t>
            </w:r>
          </w:p>
        </w:tc>
      </w:tr>
      <w:tr w:rsidR="00096BF3" w:rsidRPr="00AD1E72" w14:paraId="77BC525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B8CD07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426B35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Headache</w:t>
            </w:r>
          </w:p>
        </w:tc>
        <w:tc>
          <w:tcPr>
            <w:tcW w:w="6390" w:type="dxa"/>
          </w:tcPr>
          <w:p w14:paraId="4BBB9E7F"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Headache; including migraine</w:t>
            </w:r>
          </w:p>
        </w:tc>
      </w:tr>
      <w:tr w:rsidR="00096BF3" w:rsidRPr="00AD1E72" w14:paraId="20F4C0B9"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EAEC1A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147B713"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Hearing loss</w:t>
            </w:r>
          </w:p>
        </w:tc>
        <w:tc>
          <w:tcPr>
            <w:tcW w:w="6390" w:type="dxa"/>
          </w:tcPr>
          <w:p w14:paraId="17472F78" w14:textId="77777777" w:rsidR="00096BF3" w:rsidRPr="000917D5" w:rsidRDefault="00096BF3" w:rsidP="007451BF">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Hearing loss</w:t>
            </w:r>
          </w:p>
        </w:tc>
      </w:tr>
      <w:tr w:rsidR="00096BF3" w:rsidRPr="00AD1E72" w14:paraId="062CD8C1"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8924089"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DC2C4F9"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Heart failure</w:t>
            </w:r>
          </w:p>
        </w:tc>
        <w:tc>
          <w:tcPr>
            <w:tcW w:w="6390" w:type="dxa"/>
          </w:tcPr>
          <w:p w14:paraId="440B724D" w14:textId="77777777" w:rsidR="00096BF3" w:rsidRPr="000917D5" w:rsidRDefault="00096BF3" w:rsidP="007451BF">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eastAsia="Times New Roman" w:hAnsi="Times" w:cs="Times New Roman"/>
                <w:color w:val="000000"/>
              </w:rPr>
              <w:t>Heart failure</w:t>
            </w:r>
          </w:p>
        </w:tc>
      </w:tr>
      <w:tr w:rsidR="00096BF3" w:rsidRPr="00AD1E72" w14:paraId="1B71E4DA"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184235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54D1939"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Hepatic failure</w:t>
            </w:r>
          </w:p>
        </w:tc>
        <w:tc>
          <w:tcPr>
            <w:tcW w:w="6390" w:type="dxa"/>
          </w:tcPr>
          <w:p w14:paraId="39CD7E45"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Hepatic failure</w:t>
            </w:r>
          </w:p>
        </w:tc>
      </w:tr>
      <w:tr w:rsidR="00096BF3" w:rsidRPr="00AD1E72" w14:paraId="364B7A41"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B65331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4670161"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Hypotension</w:t>
            </w:r>
          </w:p>
        </w:tc>
        <w:tc>
          <w:tcPr>
            <w:tcW w:w="6390" w:type="dxa"/>
          </w:tcPr>
          <w:p w14:paraId="2EACCD44"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Hypotension</w:t>
            </w:r>
          </w:p>
        </w:tc>
      </w:tr>
      <w:tr w:rsidR="00096BF3" w:rsidRPr="00AD1E72" w14:paraId="5EDF4E6C"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89DCD3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8D6299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Immune-mediated/reactive arthropathies</w:t>
            </w:r>
          </w:p>
        </w:tc>
        <w:tc>
          <w:tcPr>
            <w:tcW w:w="6390" w:type="dxa"/>
          </w:tcPr>
          <w:p w14:paraId="3B058C2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Immune-mediated/reactive arthropathies</w:t>
            </w:r>
          </w:p>
        </w:tc>
      </w:tr>
      <w:tr w:rsidR="00096BF3" w:rsidRPr="00AD1E72" w14:paraId="0DD977EA"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7D0684A"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13DBDA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Intestinal obstruction and ileus</w:t>
            </w:r>
          </w:p>
        </w:tc>
        <w:tc>
          <w:tcPr>
            <w:tcW w:w="6390" w:type="dxa"/>
          </w:tcPr>
          <w:p w14:paraId="48A21A58"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Intestinal obstruction and ileus</w:t>
            </w:r>
          </w:p>
        </w:tc>
      </w:tr>
      <w:tr w:rsidR="00096BF3" w:rsidRPr="00AD1E72" w14:paraId="6069CC60"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ADA0C9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A221316"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Joint</w:t>
            </w:r>
            <w:r w:rsidRPr="00AD1E72">
              <w:rPr>
                <w:rFonts w:ascii="Times New Roman" w:eastAsia="Times New Roman" w:hAnsi="Times New Roman" w:cs="Times New Roman"/>
                <w:color w:val="000000"/>
              </w:rPr>
              <w:t xml:space="preserve"> pain</w:t>
            </w:r>
          </w:p>
        </w:tc>
        <w:tc>
          <w:tcPr>
            <w:tcW w:w="6390" w:type="dxa"/>
          </w:tcPr>
          <w:p w14:paraId="1843142D"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Musculoskeletal pain, not low back pain</w:t>
            </w:r>
          </w:p>
        </w:tc>
      </w:tr>
      <w:tr w:rsidR="00096BF3" w:rsidRPr="00AD1E72" w14:paraId="15C6DF08"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5D26A6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44897A3"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L</w:t>
            </w:r>
            <w:r w:rsidRPr="00AD1E72">
              <w:rPr>
                <w:rFonts w:ascii="Times New Roman" w:eastAsia="Times New Roman" w:hAnsi="Times New Roman" w:cs="Times New Roman"/>
                <w:color w:val="000000"/>
              </w:rPr>
              <w:t>ower respiratory disease</w:t>
            </w:r>
          </w:p>
        </w:tc>
        <w:tc>
          <w:tcPr>
            <w:tcW w:w="6390" w:type="dxa"/>
          </w:tcPr>
          <w:p w14:paraId="6FEDEDC0"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lower respiratory disease</w:t>
            </w:r>
          </w:p>
        </w:tc>
      </w:tr>
      <w:tr w:rsidR="00096BF3" w:rsidRPr="00AD1E72" w14:paraId="2A85574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966E83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BE62858"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Malaise and fatigue</w:t>
            </w:r>
          </w:p>
        </w:tc>
        <w:tc>
          <w:tcPr>
            <w:tcW w:w="6390" w:type="dxa"/>
          </w:tcPr>
          <w:p w14:paraId="57A68691"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Malaise and fatigue</w:t>
            </w:r>
          </w:p>
        </w:tc>
      </w:tr>
      <w:tr w:rsidR="00096BF3" w:rsidRPr="00AD1E72" w14:paraId="136BC1AE"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871CFCD"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13DCE3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Malnutrition</w:t>
            </w:r>
          </w:p>
        </w:tc>
        <w:tc>
          <w:tcPr>
            <w:tcW w:w="6390" w:type="dxa"/>
          </w:tcPr>
          <w:p w14:paraId="5B1D7058"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Malnutrition</w:t>
            </w:r>
          </w:p>
        </w:tc>
      </w:tr>
      <w:tr w:rsidR="00096BF3" w:rsidRPr="00AD1E72" w14:paraId="14619F71"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7F1DE4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4E9B1ED"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Mediastinal disorders</w:t>
            </w:r>
          </w:p>
        </w:tc>
        <w:tc>
          <w:tcPr>
            <w:tcW w:w="6390" w:type="dxa"/>
          </w:tcPr>
          <w:p w14:paraId="145B79F0"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Mediastinal disorders</w:t>
            </w:r>
          </w:p>
        </w:tc>
      </w:tr>
      <w:tr w:rsidR="00096BF3" w:rsidRPr="00AD1E72" w14:paraId="31A296C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02E6ED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05E2DAE"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Miscellaneous mental and behavioral disorders/conditions</w:t>
            </w:r>
          </w:p>
        </w:tc>
        <w:tc>
          <w:tcPr>
            <w:tcW w:w="6390" w:type="dxa"/>
          </w:tcPr>
          <w:p w14:paraId="080B3951"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Miscellaneous mental and behavioral disorders/conditions</w:t>
            </w:r>
          </w:p>
        </w:tc>
      </w:tr>
      <w:tr w:rsidR="00096BF3" w:rsidRPr="00AD1E72" w14:paraId="3FB5D86C"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57E03D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E674FF1"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Muscle weakness</w:t>
            </w:r>
          </w:p>
        </w:tc>
        <w:tc>
          <w:tcPr>
            <w:tcW w:w="6390" w:type="dxa"/>
          </w:tcPr>
          <w:p w14:paraId="2C72806E"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Muscle disorders</w:t>
            </w:r>
          </w:p>
        </w:tc>
      </w:tr>
      <w:tr w:rsidR="00096BF3" w:rsidRPr="00AD1E72" w14:paraId="0CEAC7FB"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E3C869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3053E01"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Myocarditis and cardiomyopathy</w:t>
            </w:r>
          </w:p>
        </w:tc>
        <w:tc>
          <w:tcPr>
            <w:tcW w:w="6390" w:type="dxa"/>
          </w:tcPr>
          <w:p w14:paraId="6B2887B3"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Myocarditis and cardiomyopathy</w:t>
            </w:r>
          </w:p>
        </w:tc>
      </w:tr>
      <w:tr w:rsidR="00096BF3" w:rsidRPr="00AD1E72" w14:paraId="6E5C3DAD"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60695A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5A87E69"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Myopathies</w:t>
            </w:r>
          </w:p>
        </w:tc>
        <w:tc>
          <w:tcPr>
            <w:tcW w:w="6390" w:type="dxa"/>
          </w:tcPr>
          <w:p w14:paraId="0C067251"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Myopathies</w:t>
            </w:r>
          </w:p>
        </w:tc>
      </w:tr>
      <w:tr w:rsidR="00096BF3" w:rsidRPr="00AD1E72" w14:paraId="6164795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3B7152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1B34407"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Nausea and vomiting</w:t>
            </w:r>
          </w:p>
        </w:tc>
        <w:tc>
          <w:tcPr>
            <w:tcW w:w="6390" w:type="dxa"/>
          </w:tcPr>
          <w:p w14:paraId="55455F43"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Nausea and vomiting</w:t>
            </w:r>
          </w:p>
        </w:tc>
      </w:tr>
      <w:tr w:rsidR="00096BF3" w:rsidRPr="00AD1E72" w14:paraId="0E1FD2CD"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68ED91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12B17D5"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Nephritis; nephrosis; renal sclerosis</w:t>
            </w:r>
          </w:p>
        </w:tc>
        <w:tc>
          <w:tcPr>
            <w:tcW w:w="6390" w:type="dxa"/>
          </w:tcPr>
          <w:p w14:paraId="3D3DFD01"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Nephritis; nephrosis; renal sclerosis</w:t>
            </w:r>
          </w:p>
        </w:tc>
      </w:tr>
      <w:tr w:rsidR="00096BF3" w:rsidRPr="00AD1E72" w14:paraId="61DFD29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5E6C83A"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19C5D65"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Nerve and nerve root disorders</w:t>
            </w:r>
          </w:p>
        </w:tc>
        <w:tc>
          <w:tcPr>
            <w:tcW w:w="6390" w:type="dxa"/>
          </w:tcPr>
          <w:p w14:paraId="56B7BD23"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Nerve and nerve root disorders</w:t>
            </w:r>
          </w:p>
        </w:tc>
      </w:tr>
      <w:tr w:rsidR="00096BF3" w:rsidRPr="00AD1E72" w14:paraId="38406E64"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29DB8E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7CB408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Nervous system pain and pain syndromes</w:t>
            </w:r>
          </w:p>
        </w:tc>
        <w:tc>
          <w:tcPr>
            <w:tcW w:w="6390" w:type="dxa"/>
          </w:tcPr>
          <w:p w14:paraId="2B781167"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Nervous system pain and pain syndromes</w:t>
            </w:r>
          </w:p>
        </w:tc>
      </w:tr>
      <w:tr w:rsidR="00096BF3" w:rsidRPr="00AD1E72" w14:paraId="5DD112D6"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AD7C13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21CB22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Neurodevelopmental disorders</w:t>
            </w:r>
          </w:p>
        </w:tc>
        <w:tc>
          <w:tcPr>
            <w:tcW w:w="6390" w:type="dxa"/>
          </w:tcPr>
          <w:p w14:paraId="01EC359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Neurodevelopmental disorders</w:t>
            </w:r>
          </w:p>
        </w:tc>
      </w:tr>
      <w:tr w:rsidR="00096BF3" w:rsidRPr="00AD1E72" w14:paraId="0DA58F99"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8CC76E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6FB7B7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096BF3">
              <w:rPr>
                <w:rFonts w:ascii="Times New Roman" w:eastAsia="Times New Roman" w:hAnsi="Times New Roman" w:cs="Times New Roman"/>
                <w:color w:val="000000"/>
              </w:rPr>
              <w:t>Nicotine dependence</w:t>
            </w:r>
          </w:p>
        </w:tc>
        <w:tc>
          <w:tcPr>
            <w:tcW w:w="6390" w:type="dxa"/>
          </w:tcPr>
          <w:p w14:paraId="48BCCA31"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Tobacco-related disorders</w:t>
            </w:r>
          </w:p>
        </w:tc>
      </w:tr>
      <w:tr w:rsidR="00096BF3" w:rsidRPr="00AD1E72" w14:paraId="237B65AA"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382933C"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357368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Noninfectious hepatitis</w:t>
            </w:r>
          </w:p>
        </w:tc>
        <w:tc>
          <w:tcPr>
            <w:tcW w:w="6390" w:type="dxa"/>
          </w:tcPr>
          <w:p w14:paraId="23D452D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Noninfectious hepatitis</w:t>
            </w:r>
          </w:p>
        </w:tc>
      </w:tr>
      <w:tr w:rsidR="00096BF3" w:rsidRPr="00AD1E72" w14:paraId="442A85A2"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FF7F6E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6C72AE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Obsessive-compulsive and related disorders</w:t>
            </w:r>
          </w:p>
        </w:tc>
        <w:tc>
          <w:tcPr>
            <w:tcW w:w="6390" w:type="dxa"/>
          </w:tcPr>
          <w:p w14:paraId="51C66C03"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Obsessive-compulsive and related disorders</w:t>
            </w:r>
          </w:p>
        </w:tc>
      </w:tr>
      <w:tr w:rsidR="00096BF3" w:rsidRPr="00AD1E72" w14:paraId="2540D6C5"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E5569D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DC9928E"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Occlusion or stenosis of precerebral or cerebral arteries without infarction</w:t>
            </w:r>
          </w:p>
        </w:tc>
        <w:tc>
          <w:tcPr>
            <w:tcW w:w="6390" w:type="dxa"/>
          </w:tcPr>
          <w:p w14:paraId="59080F53"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Occlusion or stenosis of precerebral or cerebral arteries without infarction</w:t>
            </w:r>
          </w:p>
        </w:tc>
      </w:tr>
      <w:tr w:rsidR="00096BF3" w:rsidRPr="00AD1E72" w14:paraId="6D1A32FF"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37C017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750C0B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Opioid-related disorders</w:t>
            </w:r>
          </w:p>
        </w:tc>
        <w:tc>
          <w:tcPr>
            <w:tcW w:w="6390" w:type="dxa"/>
          </w:tcPr>
          <w:p w14:paraId="3FFD2250"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Opioid-related disorders</w:t>
            </w:r>
          </w:p>
        </w:tc>
      </w:tr>
      <w:tr w:rsidR="00096BF3" w:rsidRPr="00AD1E72" w14:paraId="0AE78E68"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1235BF9"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48C1255"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Osteoarthritis</w:t>
            </w:r>
          </w:p>
        </w:tc>
        <w:tc>
          <w:tcPr>
            <w:tcW w:w="6390" w:type="dxa"/>
          </w:tcPr>
          <w:p w14:paraId="6CA82D87"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Osteoarthritis</w:t>
            </w:r>
          </w:p>
        </w:tc>
      </w:tr>
      <w:tr w:rsidR="00096BF3" w:rsidRPr="00AD1E72" w14:paraId="41B4608E"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04ED0B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AAA11BD"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and ill-defined heart disease</w:t>
            </w:r>
          </w:p>
        </w:tc>
        <w:tc>
          <w:tcPr>
            <w:tcW w:w="6390" w:type="dxa"/>
          </w:tcPr>
          <w:p w14:paraId="097752E9"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and ill-defined heart disease</w:t>
            </w:r>
          </w:p>
        </w:tc>
      </w:tr>
      <w:tr w:rsidR="00096BF3" w:rsidRPr="00AD1E72" w14:paraId="386CD0BD"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FE8EBF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5B26941"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nervous system disorders (often hereditary or degenerative)</w:t>
            </w:r>
          </w:p>
        </w:tc>
        <w:tc>
          <w:tcPr>
            <w:tcW w:w="6390" w:type="dxa"/>
          </w:tcPr>
          <w:p w14:paraId="087CD7B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nervous system disorders (often hereditary or degenerative)</w:t>
            </w:r>
          </w:p>
        </w:tc>
      </w:tr>
      <w:tr w:rsidR="00096BF3" w:rsidRPr="00AD1E72" w14:paraId="4F7ABE57"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190B827"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7F593A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circulatory disease</w:t>
            </w:r>
          </w:p>
        </w:tc>
        <w:tc>
          <w:tcPr>
            <w:tcW w:w="6390" w:type="dxa"/>
          </w:tcPr>
          <w:p w14:paraId="532F0FB7"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circulatory disease</w:t>
            </w:r>
          </w:p>
        </w:tc>
      </w:tr>
      <w:tr w:rsidR="00096BF3" w:rsidRPr="00AD1E72" w14:paraId="236DF65E"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2E4E7CC"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29D4EEF"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diseases of kidney and ureters</w:t>
            </w:r>
          </w:p>
        </w:tc>
        <w:tc>
          <w:tcPr>
            <w:tcW w:w="6390" w:type="dxa"/>
          </w:tcPr>
          <w:p w14:paraId="37E9E7C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diseases of kidney and ureters</w:t>
            </w:r>
          </w:p>
        </w:tc>
      </w:tr>
      <w:tr w:rsidR="00096BF3" w:rsidRPr="00AD1E72" w14:paraId="3268A58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C9140A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B6A0B99"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disorders of the ear</w:t>
            </w:r>
          </w:p>
        </w:tc>
        <w:tc>
          <w:tcPr>
            <w:tcW w:w="6390" w:type="dxa"/>
          </w:tcPr>
          <w:p w14:paraId="2E4BF0F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disorders of the ear</w:t>
            </w:r>
          </w:p>
        </w:tc>
      </w:tr>
      <w:tr w:rsidR="00096BF3" w:rsidRPr="00AD1E72" w14:paraId="522A2116"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3A2E56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B48D8C5"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liver disease</w:t>
            </w:r>
          </w:p>
        </w:tc>
        <w:tc>
          <w:tcPr>
            <w:tcW w:w="6390" w:type="dxa"/>
          </w:tcPr>
          <w:p w14:paraId="44B0EAB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liver disease</w:t>
            </w:r>
          </w:p>
        </w:tc>
      </w:tr>
      <w:tr w:rsidR="00096BF3" w:rsidRPr="00AD1E72" w14:paraId="1B032E2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5442D5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38B84F3"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mood disorders</w:t>
            </w:r>
          </w:p>
        </w:tc>
        <w:tc>
          <w:tcPr>
            <w:tcW w:w="6390" w:type="dxa"/>
          </w:tcPr>
          <w:p w14:paraId="6A780FCD"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and unspecified mood disorders</w:t>
            </w:r>
          </w:p>
        </w:tc>
      </w:tr>
      <w:tr w:rsidR="00096BF3" w:rsidRPr="00AD1E72" w14:paraId="5359551D"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40E394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0B7371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bone disease and musculoskeletal deformities</w:t>
            </w:r>
          </w:p>
        </w:tc>
        <w:tc>
          <w:tcPr>
            <w:tcW w:w="6390" w:type="dxa"/>
          </w:tcPr>
          <w:p w14:paraId="5FC994A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bone disease and musculoskeletal deformities</w:t>
            </w:r>
          </w:p>
        </w:tc>
      </w:tr>
      <w:tr w:rsidR="00096BF3" w:rsidRPr="00AD1E72" w14:paraId="5E01D38D"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5231014"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D2CA13D"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inflammatory condition of skin</w:t>
            </w:r>
          </w:p>
        </w:tc>
        <w:tc>
          <w:tcPr>
            <w:tcW w:w="6390" w:type="dxa"/>
          </w:tcPr>
          <w:p w14:paraId="4432700F"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inflammatory condition of skin</w:t>
            </w:r>
          </w:p>
        </w:tc>
      </w:tr>
      <w:tr w:rsidR="00096BF3" w:rsidRPr="00AD1E72" w14:paraId="6219ABAA"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71DBBD7"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ABBE500"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joint disorders</w:t>
            </w:r>
          </w:p>
        </w:tc>
        <w:tc>
          <w:tcPr>
            <w:tcW w:w="6390" w:type="dxa"/>
          </w:tcPr>
          <w:p w14:paraId="354CE5D3"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joint disorders</w:t>
            </w:r>
          </w:p>
        </w:tc>
      </w:tr>
      <w:tr w:rsidR="00096BF3" w:rsidRPr="00AD1E72" w14:paraId="0971C645"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DDB74B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718A5A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substance abuse</w:t>
            </w:r>
          </w:p>
        </w:tc>
        <w:tc>
          <w:tcPr>
            <w:tcW w:w="6390" w:type="dxa"/>
          </w:tcPr>
          <w:p w14:paraId="479710F1"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substance abuse</w:t>
            </w:r>
          </w:p>
        </w:tc>
      </w:tr>
      <w:tr w:rsidR="00096BF3" w:rsidRPr="00AD1E72" w14:paraId="388A748C"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CCFFAF0"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1DABA09"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Otitis media</w:t>
            </w:r>
          </w:p>
        </w:tc>
        <w:tc>
          <w:tcPr>
            <w:tcW w:w="6390" w:type="dxa"/>
          </w:tcPr>
          <w:p w14:paraId="3F1F8DA9"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Otitis media</w:t>
            </w:r>
          </w:p>
        </w:tc>
      </w:tr>
      <w:tr w:rsidR="00096BF3" w:rsidRPr="00AD1E72" w14:paraId="6478C768"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2A5FBC6"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4B89766"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Pancreatic disorders (excluding diabetes)</w:t>
            </w:r>
          </w:p>
        </w:tc>
        <w:tc>
          <w:tcPr>
            <w:tcW w:w="6390" w:type="dxa"/>
          </w:tcPr>
          <w:p w14:paraId="5894EDEF"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Pancreatic disorders (excluding diabetes)</w:t>
            </w:r>
          </w:p>
        </w:tc>
      </w:tr>
      <w:tr w:rsidR="00096BF3" w:rsidRPr="00AD1E72" w14:paraId="434F82F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886DBF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8B15DE2"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Paralysis (other than cerebral palsy)</w:t>
            </w:r>
          </w:p>
        </w:tc>
        <w:tc>
          <w:tcPr>
            <w:tcW w:w="6390" w:type="dxa"/>
          </w:tcPr>
          <w:p w14:paraId="076B8810"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Paralysis (other than cerebral palsy)</w:t>
            </w:r>
          </w:p>
        </w:tc>
      </w:tr>
      <w:tr w:rsidR="00096BF3" w:rsidRPr="00AD1E72" w14:paraId="6154243A"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C5F02B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3F7CB9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451BF">
              <w:rPr>
                <w:rFonts w:ascii="Times New Roman" w:eastAsia="Times New Roman" w:hAnsi="Times New Roman" w:cs="Times New Roman"/>
                <w:color w:val="000000"/>
              </w:rPr>
              <w:t>Paresthesia</w:t>
            </w:r>
          </w:p>
        </w:tc>
        <w:tc>
          <w:tcPr>
            <w:tcW w:w="6390" w:type="dxa"/>
          </w:tcPr>
          <w:p w14:paraId="1449768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Skin/Subcutaneous signs and symptoms</w:t>
            </w:r>
          </w:p>
        </w:tc>
      </w:tr>
      <w:tr w:rsidR="00096BF3" w:rsidRPr="00AD1E72" w14:paraId="58DA236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3FEBE74"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EDD4BE0"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Pericarditis and pericardial disease</w:t>
            </w:r>
          </w:p>
        </w:tc>
        <w:tc>
          <w:tcPr>
            <w:tcW w:w="6390" w:type="dxa"/>
          </w:tcPr>
          <w:p w14:paraId="5AB47AD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Pericarditis and pericardial disease</w:t>
            </w:r>
          </w:p>
        </w:tc>
      </w:tr>
      <w:tr w:rsidR="00096BF3" w:rsidRPr="00AD1E72" w14:paraId="6F8AC120"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38C6229"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B9E8686"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Peripheral and visceral vascular disease</w:t>
            </w:r>
          </w:p>
        </w:tc>
        <w:tc>
          <w:tcPr>
            <w:tcW w:w="6390" w:type="dxa"/>
          </w:tcPr>
          <w:p w14:paraId="0B9BB566"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Peripheral and visceral vascular disease</w:t>
            </w:r>
          </w:p>
        </w:tc>
      </w:tr>
      <w:tr w:rsidR="00096BF3" w:rsidRPr="00AD1E72" w14:paraId="528FF839"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91FD5D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55C9F8F"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Peritonitis and intra-abdominal abscess</w:t>
            </w:r>
          </w:p>
        </w:tc>
        <w:tc>
          <w:tcPr>
            <w:tcW w:w="6390" w:type="dxa"/>
          </w:tcPr>
          <w:p w14:paraId="1D61F8B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Peritonitis and intra-abdominal abscess</w:t>
            </w:r>
          </w:p>
        </w:tc>
      </w:tr>
      <w:tr w:rsidR="00096BF3" w:rsidRPr="00AD1E72" w14:paraId="08162D6F"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83277D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32BC0AE"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Pneumonia</w:t>
            </w:r>
          </w:p>
        </w:tc>
        <w:tc>
          <w:tcPr>
            <w:tcW w:w="6390" w:type="dxa"/>
          </w:tcPr>
          <w:p w14:paraId="008BA3C3"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Pneumonia (except that caused by tuberculosis)</w:t>
            </w:r>
          </w:p>
        </w:tc>
      </w:tr>
      <w:tr w:rsidR="00096BF3" w:rsidRPr="00AD1E72" w14:paraId="6B455BEC"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5D9BAA4"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CD9F737"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Pneumothorax</w:t>
            </w:r>
          </w:p>
        </w:tc>
        <w:tc>
          <w:tcPr>
            <w:tcW w:w="6390" w:type="dxa"/>
          </w:tcPr>
          <w:p w14:paraId="70EDBBA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Pneumothorax</w:t>
            </w:r>
          </w:p>
        </w:tc>
      </w:tr>
      <w:tr w:rsidR="00096BF3" w:rsidRPr="00AD1E72" w14:paraId="3B3A516C"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EE44D9D"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7827AFD"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Polyneuropathies</w:t>
            </w:r>
          </w:p>
        </w:tc>
        <w:tc>
          <w:tcPr>
            <w:tcW w:w="6390" w:type="dxa"/>
          </w:tcPr>
          <w:p w14:paraId="63B53EE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Polyneuropathies</w:t>
            </w:r>
          </w:p>
        </w:tc>
      </w:tr>
      <w:tr w:rsidR="00096BF3" w:rsidRPr="00AD1E72" w14:paraId="73C79363"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7527699"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19CA7A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AD1E72">
              <w:rPr>
                <w:rFonts w:ascii="Times New Roman" w:eastAsia="Times New Roman" w:hAnsi="Times New Roman" w:cs="Times New Roman"/>
                <w:color w:val="000000"/>
              </w:rPr>
              <w:t>Postthrombotic</w:t>
            </w:r>
            <w:proofErr w:type="spellEnd"/>
            <w:r w:rsidRPr="00AD1E72">
              <w:rPr>
                <w:rFonts w:ascii="Times New Roman" w:eastAsia="Times New Roman" w:hAnsi="Times New Roman" w:cs="Times New Roman"/>
                <w:color w:val="000000"/>
              </w:rPr>
              <w:t xml:space="preserve"> syndrome and venous insufficiency/hypertension</w:t>
            </w:r>
          </w:p>
        </w:tc>
        <w:tc>
          <w:tcPr>
            <w:tcW w:w="6390" w:type="dxa"/>
          </w:tcPr>
          <w:p w14:paraId="31D92E07"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AD1E72">
              <w:rPr>
                <w:rFonts w:ascii="Times New Roman" w:eastAsia="Times New Roman" w:hAnsi="Times New Roman" w:cs="Times New Roman"/>
                <w:color w:val="000000"/>
              </w:rPr>
              <w:t>Postthrombotic</w:t>
            </w:r>
            <w:proofErr w:type="spellEnd"/>
            <w:r w:rsidRPr="00AD1E72">
              <w:rPr>
                <w:rFonts w:ascii="Times New Roman" w:eastAsia="Times New Roman" w:hAnsi="Times New Roman" w:cs="Times New Roman"/>
                <w:color w:val="000000"/>
              </w:rPr>
              <w:t xml:space="preserve"> syndrome and venous insufficiency/hypertension</w:t>
            </w:r>
          </w:p>
        </w:tc>
      </w:tr>
      <w:tr w:rsidR="00096BF3" w:rsidRPr="00AD1E72" w14:paraId="249E483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A6E3CC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21F0D18"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Pressure ulcer</w:t>
            </w:r>
          </w:p>
        </w:tc>
        <w:tc>
          <w:tcPr>
            <w:tcW w:w="6390" w:type="dxa"/>
          </w:tcPr>
          <w:p w14:paraId="7C4600E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Pressure ulcer of skin</w:t>
            </w:r>
          </w:p>
        </w:tc>
      </w:tr>
      <w:tr w:rsidR="00096BF3" w:rsidRPr="00AD1E72" w14:paraId="65BAC4E0"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7450E5D"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F450250"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53A8">
              <w:rPr>
                <w:rFonts w:ascii="Times New Roman" w:eastAsia="Times New Roman" w:hAnsi="Times New Roman" w:cs="Times New Roman"/>
                <w:color w:val="000000"/>
              </w:rPr>
              <w:t>Pulmonary embolism</w:t>
            </w:r>
          </w:p>
        </w:tc>
        <w:tc>
          <w:tcPr>
            <w:tcW w:w="6390" w:type="dxa"/>
            <w:vAlign w:val="bottom"/>
          </w:tcPr>
          <w:p w14:paraId="7576B2EB"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 xml:space="preserve">Acute pulmonary embolism </w:t>
            </w:r>
          </w:p>
        </w:tc>
      </w:tr>
      <w:tr w:rsidR="00096BF3" w:rsidRPr="00AD1E72" w14:paraId="37E66663"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91FA79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E6DC42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Pulmonary heart disease</w:t>
            </w:r>
          </w:p>
        </w:tc>
        <w:tc>
          <w:tcPr>
            <w:tcW w:w="6390" w:type="dxa"/>
          </w:tcPr>
          <w:p w14:paraId="340B7DD0"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Pulmonary heart disease</w:t>
            </w:r>
          </w:p>
        </w:tc>
      </w:tr>
      <w:tr w:rsidR="00096BF3" w:rsidRPr="00AD1E72" w14:paraId="5D05DD4E"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CF2A4E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3AE0472"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Respiratory failure</w:t>
            </w:r>
          </w:p>
        </w:tc>
        <w:tc>
          <w:tcPr>
            <w:tcW w:w="6390" w:type="dxa"/>
          </w:tcPr>
          <w:p w14:paraId="65ED55E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Respiratory failure; insufficiency; arrest</w:t>
            </w:r>
          </w:p>
        </w:tc>
      </w:tr>
      <w:tr w:rsidR="00096BF3" w:rsidRPr="00AD1E72" w14:paraId="2F180ED6"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507D75F"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8DE2FC7"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Retinal and vitreous conditions</w:t>
            </w:r>
          </w:p>
        </w:tc>
        <w:tc>
          <w:tcPr>
            <w:tcW w:w="6390" w:type="dxa"/>
          </w:tcPr>
          <w:p w14:paraId="5EDBBE15"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Retinal and vitreous conditions</w:t>
            </w:r>
          </w:p>
        </w:tc>
      </w:tr>
      <w:tr w:rsidR="00096BF3" w:rsidRPr="00AD1E72" w14:paraId="24AD36CB"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8FDEE1A"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0A4246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Schizophrenia spectrum and other psychotic disorders</w:t>
            </w:r>
          </w:p>
        </w:tc>
        <w:tc>
          <w:tcPr>
            <w:tcW w:w="6390" w:type="dxa"/>
          </w:tcPr>
          <w:p w14:paraId="4416404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Schizophrenia spectrum and other psychotic disorders</w:t>
            </w:r>
          </w:p>
        </w:tc>
      </w:tr>
      <w:tr w:rsidR="00096BF3" w:rsidRPr="00AD1E72" w14:paraId="24D7A9A0"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41BD06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A16E445"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Sedative-related disorders</w:t>
            </w:r>
          </w:p>
        </w:tc>
        <w:tc>
          <w:tcPr>
            <w:tcW w:w="6390" w:type="dxa"/>
          </w:tcPr>
          <w:p w14:paraId="3B4017A3"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Sedative-related disorders</w:t>
            </w:r>
          </w:p>
        </w:tc>
      </w:tr>
      <w:tr w:rsidR="00096BF3" w:rsidRPr="00AD1E72" w14:paraId="2CC841E6"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009317B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600E6D3"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Sequela of specified nervous system conditions</w:t>
            </w:r>
          </w:p>
        </w:tc>
        <w:tc>
          <w:tcPr>
            <w:tcW w:w="6390" w:type="dxa"/>
          </w:tcPr>
          <w:p w14:paraId="0BA3FA5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Sequela of specified nervous system conditions</w:t>
            </w:r>
          </w:p>
        </w:tc>
      </w:tr>
      <w:tr w:rsidR="00096BF3" w:rsidRPr="00AD1E72" w14:paraId="29594BF4"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994E5A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03B896F"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Sinusitis</w:t>
            </w:r>
          </w:p>
        </w:tc>
        <w:tc>
          <w:tcPr>
            <w:tcW w:w="6390" w:type="dxa"/>
          </w:tcPr>
          <w:p w14:paraId="07141AEB"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Sinusitis</w:t>
            </w:r>
          </w:p>
        </w:tc>
      </w:tr>
      <w:tr w:rsidR="00096BF3" w:rsidRPr="00AD1E72" w14:paraId="16321F4B"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1C39E0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892ED1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Skin and subcutaneous tissue infections</w:t>
            </w:r>
          </w:p>
        </w:tc>
        <w:tc>
          <w:tcPr>
            <w:tcW w:w="6390" w:type="dxa"/>
          </w:tcPr>
          <w:p w14:paraId="279EE7DF"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Skin and subcutaneous tissue infections</w:t>
            </w:r>
          </w:p>
        </w:tc>
      </w:tr>
      <w:tr w:rsidR="00096BF3" w:rsidRPr="00AD1E72" w14:paraId="0FF42921"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1BE74C73"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36CA734"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Sleep disorders</w:t>
            </w:r>
          </w:p>
        </w:tc>
        <w:tc>
          <w:tcPr>
            <w:tcW w:w="6390" w:type="dxa"/>
          </w:tcPr>
          <w:p w14:paraId="4A573E0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Sleep wake disorders</w:t>
            </w:r>
          </w:p>
        </w:tc>
      </w:tr>
      <w:tr w:rsidR="00096BF3" w:rsidRPr="00AD1E72" w14:paraId="3C926B48"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4DA9781"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0F2F266"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Spondylopathies/spondyloarthropathy (including infective)</w:t>
            </w:r>
          </w:p>
        </w:tc>
        <w:tc>
          <w:tcPr>
            <w:tcW w:w="6390" w:type="dxa"/>
          </w:tcPr>
          <w:p w14:paraId="334A1849"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Spondylopathies/spondyloarthropathy (including infective)</w:t>
            </w:r>
          </w:p>
        </w:tc>
      </w:tr>
      <w:tr w:rsidR="00096BF3" w:rsidRPr="00AD1E72" w14:paraId="2660A229"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582A7CED"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71076CC8"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Symptoms of mental and substance use conditions</w:t>
            </w:r>
          </w:p>
        </w:tc>
        <w:tc>
          <w:tcPr>
            <w:tcW w:w="6390" w:type="dxa"/>
          </w:tcPr>
          <w:p w14:paraId="44E528F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Symptoms of mental and substance use conditions</w:t>
            </w:r>
          </w:p>
        </w:tc>
      </w:tr>
      <w:tr w:rsidR="00096BF3" w:rsidRPr="00AD1E72" w14:paraId="4A63E68D"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439B4FE"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4E153A9"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Syncope</w:t>
            </w:r>
          </w:p>
        </w:tc>
        <w:tc>
          <w:tcPr>
            <w:tcW w:w="6390" w:type="dxa"/>
          </w:tcPr>
          <w:p w14:paraId="235336A4"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Syncope</w:t>
            </w:r>
          </w:p>
        </w:tc>
      </w:tr>
      <w:tr w:rsidR="00096BF3" w:rsidRPr="00AD1E72" w14:paraId="0A5EA462"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590992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75100AE"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Tendon and synovial disorders</w:t>
            </w:r>
          </w:p>
        </w:tc>
        <w:tc>
          <w:tcPr>
            <w:tcW w:w="6390" w:type="dxa"/>
          </w:tcPr>
          <w:p w14:paraId="0993E902"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Tendon and synovial disorders</w:t>
            </w:r>
          </w:p>
        </w:tc>
      </w:tr>
      <w:tr w:rsidR="00096BF3" w:rsidRPr="00AD1E72" w14:paraId="03AD98D6"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6BD4EEFC"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62E119E7" w14:textId="77777777" w:rsidR="00096BF3" w:rsidRPr="00AD1E72" w:rsidRDefault="00096BF3" w:rsidP="00A953A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53A8">
              <w:rPr>
                <w:rFonts w:ascii="Times New Roman" w:eastAsia="Times New Roman" w:hAnsi="Times New Roman" w:cs="Times New Roman"/>
                <w:color w:val="000000"/>
              </w:rPr>
              <w:t>Thromboembolism</w:t>
            </w:r>
          </w:p>
        </w:tc>
        <w:tc>
          <w:tcPr>
            <w:tcW w:w="6390" w:type="dxa"/>
            <w:vAlign w:val="bottom"/>
          </w:tcPr>
          <w:p w14:paraId="70ABA388" w14:textId="77777777" w:rsidR="00096BF3" w:rsidRPr="000917D5" w:rsidRDefault="00096BF3" w:rsidP="00A953A8">
            <w:pPr>
              <w:cnfStyle w:val="000000100000" w:firstRow="0" w:lastRow="0" w:firstColumn="0" w:lastColumn="0" w:oddVBand="0" w:evenVBand="0" w:oddHBand="1" w:evenHBand="0" w:firstRowFirstColumn="0" w:firstRowLastColumn="0" w:lastRowFirstColumn="0" w:lastRowLastColumn="0"/>
              <w:rPr>
                <w:rFonts w:ascii="Times" w:eastAsia="Times New Roman" w:hAnsi="Times" w:cs="Times New Roman"/>
                <w:color w:val="000000"/>
              </w:rPr>
            </w:pPr>
            <w:r w:rsidRPr="000917D5">
              <w:rPr>
                <w:rFonts w:ascii="Times" w:hAnsi="Times" w:cs="Calibri"/>
                <w:color w:val="000000"/>
              </w:rPr>
              <w:t>Acute phlebitis; thrombophlebitis and thromboembolism</w:t>
            </w:r>
          </w:p>
        </w:tc>
      </w:tr>
      <w:tr w:rsidR="00096BF3" w:rsidRPr="00AD1E72" w14:paraId="156FD093"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35CD0A1B"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160988C6"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Toxic effects, subsequent encounter</w:t>
            </w:r>
          </w:p>
        </w:tc>
        <w:tc>
          <w:tcPr>
            <w:tcW w:w="6390" w:type="dxa"/>
          </w:tcPr>
          <w:p w14:paraId="06D0DB0A"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Toxic effects, subsequent encounter</w:t>
            </w:r>
          </w:p>
        </w:tc>
      </w:tr>
      <w:tr w:rsidR="00096BF3" w:rsidRPr="00AD1E72" w14:paraId="08732985"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DA144E1"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EDC75C2"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Transient cerebral ischemia</w:t>
            </w:r>
          </w:p>
        </w:tc>
        <w:tc>
          <w:tcPr>
            <w:tcW w:w="6390" w:type="dxa"/>
          </w:tcPr>
          <w:p w14:paraId="5A9E5D6E"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Transient cerebral ischemia</w:t>
            </w:r>
          </w:p>
        </w:tc>
      </w:tr>
      <w:tr w:rsidR="00096BF3" w:rsidRPr="00AD1E72" w14:paraId="03AD3CD5"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50C7DA7"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0B3D3B33"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Trauma- and stressor-related disorders</w:t>
            </w:r>
          </w:p>
        </w:tc>
        <w:tc>
          <w:tcPr>
            <w:tcW w:w="6390" w:type="dxa"/>
          </w:tcPr>
          <w:p w14:paraId="4714CA99"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Trauma- and stressor-related disorders</w:t>
            </w:r>
          </w:p>
        </w:tc>
      </w:tr>
      <w:tr w:rsidR="00096BF3" w:rsidRPr="00AD1E72" w14:paraId="04977872"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2803646A"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252FF05B"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34328">
              <w:rPr>
                <w:rFonts w:ascii="Times New Roman" w:eastAsia="Times New Roman" w:hAnsi="Times New Roman" w:cs="Times New Roman"/>
                <w:color w:val="000000"/>
              </w:rPr>
              <w:t>U099/B948</w:t>
            </w:r>
          </w:p>
        </w:tc>
        <w:tc>
          <w:tcPr>
            <w:tcW w:w="6390" w:type="dxa"/>
          </w:tcPr>
          <w:p w14:paraId="3B248F3A"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PASC-General</w:t>
            </w:r>
          </w:p>
        </w:tc>
      </w:tr>
      <w:tr w:rsidR="00096BF3" w:rsidRPr="00AD1E72" w14:paraId="796D6EFB"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1F44EC2"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547E3BCC"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U</w:t>
            </w:r>
            <w:r w:rsidRPr="00AD1E72">
              <w:rPr>
                <w:rFonts w:ascii="Times New Roman" w:eastAsia="Times New Roman" w:hAnsi="Times New Roman" w:cs="Times New Roman"/>
                <w:color w:val="000000"/>
              </w:rPr>
              <w:t>pper respiratory infections</w:t>
            </w:r>
          </w:p>
        </w:tc>
        <w:tc>
          <w:tcPr>
            <w:tcW w:w="6390" w:type="dxa"/>
          </w:tcPr>
          <w:p w14:paraId="09C8DA5A"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Other specified upper respiratory infections</w:t>
            </w:r>
          </w:p>
        </w:tc>
      </w:tr>
      <w:tr w:rsidR="00096BF3" w:rsidRPr="00AD1E72" w14:paraId="1C5A4E7B"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76478D8A"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20DD8CD"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Urinary incontinence</w:t>
            </w:r>
          </w:p>
        </w:tc>
        <w:tc>
          <w:tcPr>
            <w:tcW w:w="6390" w:type="dxa"/>
          </w:tcPr>
          <w:p w14:paraId="5842F914"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Urinary incontinence</w:t>
            </w:r>
          </w:p>
        </w:tc>
      </w:tr>
      <w:tr w:rsidR="00096BF3" w:rsidRPr="00AD1E72" w14:paraId="157F2497" w14:textId="77777777" w:rsidTr="000917D5">
        <w:trPr>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F8192D5"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38EAE087"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Vasculitis</w:t>
            </w:r>
          </w:p>
        </w:tc>
        <w:tc>
          <w:tcPr>
            <w:tcW w:w="6390" w:type="dxa"/>
          </w:tcPr>
          <w:p w14:paraId="25B46B25" w14:textId="77777777" w:rsidR="00096BF3" w:rsidRPr="00AD1E72" w:rsidRDefault="00096BF3" w:rsidP="007451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Vasculitis</w:t>
            </w:r>
          </w:p>
        </w:tc>
      </w:tr>
      <w:tr w:rsidR="00096BF3" w:rsidRPr="00AD1E72" w14:paraId="5AF02865" w14:textId="77777777" w:rsidTr="000917D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tcPr>
          <w:p w14:paraId="49AB6688" w14:textId="77777777" w:rsidR="00096BF3" w:rsidRPr="000917D5" w:rsidRDefault="00096BF3" w:rsidP="000917D5">
            <w:pPr>
              <w:pStyle w:val="ListParagraph"/>
              <w:numPr>
                <w:ilvl w:val="0"/>
                <w:numId w:val="1"/>
              </w:numPr>
              <w:jc w:val="center"/>
              <w:rPr>
                <w:rFonts w:ascii="Times New Roman" w:eastAsia="Times New Roman" w:hAnsi="Times New Roman" w:cs="Times New Roman"/>
                <w:b w:val="0"/>
                <w:bCs w:val="0"/>
                <w:color w:val="000000"/>
              </w:rPr>
            </w:pPr>
          </w:p>
        </w:tc>
        <w:tc>
          <w:tcPr>
            <w:tcW w:w="5610" w:type="dxa"/>
            <w:noWrap/>
            <w:hideMark/>
          </w:tcPr>
          <w:p w14:paraId="4F8959A7"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Viral infection</w:t>
            </w:r>
          </w:p>
        </w:tc>
        <w:tc>
          <w:tcPr>
            <w:tcW w:w="6390" w:type="dxa"/>
          </w:tcPr>
          <w:p w14:paraId="63414B3C" w14:textId="77777777" w:rsidR="00096BF3" w:rsidRPr="00AD1E72" w:rsidRDefault="00096BF3" w:rsidP="007451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D1E72">
              <w:rPr>
                <w:rFonts w:ascii="Times New Roman" w:eastAsia="Times New Roman" w:hAnsi="Times New Roman" w:cs="Times New Roman"/>
                <w:color w:val="000000"/>
              </w:rPr>
              <w:t>Viral infection</w:t>
            </w:r>
          </w:p>
        </w:tc>
      </w:tr>
    </w:tbl>
    <w:p w14:paraId="4446F823" w14:textId="1E4C19A1" w:rsidR="00800F32" w:rsidRPr="00096BF3" w:rsidRDefault="00096BF3">
      <w:pPr>
        <w:rPr>
          <w:rFonts w:ascii="Times" w:hAnsi="Times"/>
        </w:rPr>
        <w:sectPr w:rsidR="00800F32" w:rsidRPr="00096BF3" w:rsidSect="00C94CDC">
          <w:pgSz w:w="15840" w:h="12240" w:orient="landscape"/>
          <w:pgMar w:top="1440" w:right="1440" w:bottom="1440" w:left="1440" w:header="720" w:footer="720" w:gutter="0"/>
          <w:cols w:space="720"/>
          <w:docGrid w:linePitch="360"/>
        </w:sectPr>
      </w:pPr>
      <w:r w:rsidRPr="00096BF3">
        <w:rPr>
          <w:rFonts w:ascii="Times" w:hAnsi="Times"/>
        </w:rPr>
        <w:t>Notes:</w:t>
      </w:r>
      <w:r>
        <w:rPr>
          <w:rFonts w:ascii="Times" w:hAnsi="Times"/>
        </w:rPr>
        <w:t xml:space="preserve"> 1.  Indicates names for PASC categories </w:t>
      </w:r>
      <w:r w:rsidR="00106A98">
        <w:rPr>
          <w:rFonts w:ascii="Times" w:hAnsi="Times"/>
        </w:rPr>
        <w:t>defined by</w:t>
      </w:r>
      <w:r>
        <w:rPr>
          <w:rFonts w:ascii="Times" w:hAnsi="Times"/>
        </w:rPr>
        <w:t xml:space="preserve"> </w:t>
      </w:r>
      <w:r w:rsidR="00106A98">
        <w:rPr>
          <w:rFonts w:ascii="Times" w:hAnsi="Times"/>
        </w:rPr>
        <w:t xml:space="preserve">our clinician team after reviewing the diagnosis codes under each category and the incidence of each individual diagnosis code under each category. 2 indicates the names of the original CCSR categories.  </w:t>
      </w:r>
    </w:p>
    <w:p w14:paraId="32EE88F5" w14:textId="661A1600" w:rsidR="004364EC" w:rsidRPr="00B52D5F" w:rsidRDefault="00800F32">
      <w:r w:rsidRPr="00B52D5F">
        <w:rPr>
          <w:noProof/>
        </w:rPr>
        <w:lastRenderedPageBreak/>
        <w:drawing>
          <wp:anchor distT="0" distB="0" distL="114300" distR="114300" simplePos="0" relativeHeight="251663360" behindDoc="0" locked="0" layoutInCell="1" allowOverlap="1" wp14:anchorId="17B4FD87" wp14:editId="5C937AF8">
            <wp:simplePos x="0" y="0"/>
            <wp:positionH relativeFrom="column">
              <wp:posOffset>74930</wp:posOffset>
            </wp:positionH>
            <wp:positionV relativeFrom="paragraph">
              <wp:posOffset>395605</wp:posOffset>
            </wp:positionV>
            <wp:extent cx="7676515" cy="4318000"/>
            <wp:effectExtent l="0" t="0" r="0" b="0"/>
            <wp:wrapSquare wrapText="bothSides"/>
            <wp:docPr id="3" name="Picture 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76515" cy="43180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B52D5F" w:rsidRPr="00B52D5F">
        <w:rPr>
          <w:rFonts w:ascii="Times New Roman" w:hAnsi="Times New Roman" w:cs="Times New Roman"/>
          <w:b/>
          <w:bCs/>
        </w:rPr>
        <w:t>eFigure</w:t>
      </w:r>
      <w:proofErr w:type="spellEnd"/>
      <w:r w:rsidR="00B52D5F" w:rsidRPr="00B52D5F">
        <w:rPr>
          <w:rFonts w:ascii="Times New Roman" w:hAnsi="Times New Roman" w:cs="Times New Roman"/>
          <w:b/>
          <w:bCs/>
        </w:rPr>
        <w:t xml:space="preserve"> 2</w:t>
      </w:r>
      <w:r w:rsidR="008A6F54">
        <w:rPr>
          <w:rFonts w:ascii="Times New Roman" w:hAnsi="Times New Roman" w:cs="Times New Roman"/>
          <w:b/>
          <w:bCs/>
        </w:rPr>
        <w:t>.</w:t>
      </w:r>
      <w:r w:rsidR="00B52D5F" w:rsidRPr="00B52D5F">
        <w:rPr>
          <w:rFonts w:ascii="Times New Roman" w:hAnsi="Times New Roman" w:cs="Times New Roman"/>
          <w:b/>
          <w:bCs/>
        </w:rPr>
        <w:t xml:space="preserve"> Adjusted Differences in Incidence of New Conditions and Symptoms by Race/Ethnicity Among Hospitalized and Non-Hospitalized COVID-19 Patients, Patients with a Positive PCR/Antigen Test Only</w:t>
      </w:r>
    </w:p>
    <w:p w14:paraId="5F9ACA29" w14:textId="77777777" w:rsidR="00800F32" w:rsidRDefault="00800F32" w:rsidP="00B52D5F">
      <w:pPr>
        <w:rPr>
          <w:rFonts w:ascii="Times New Roman" w:eastAsia="Times New Roman" w:hAnsi="Times New Roman" w:cs="Times New Roman"/>
          <w:sz w:val="20"/>
          <w:szCs w:val="20"/>
        </w:rPr>
      </w:pPr>
    </w:p>
    <w:p w14:paraId="543F31FF" w14:textId="77777777" w:rsidR="00800F32" w:rsidRDefault="00800F32" w:rsidP="00B52D5F">
      <w:pPr>
        <w:rPr>
          <w:rFonts w:ascii="Times New Roman" w:eastAsia="Times New Roman" w:hAnsi="Times New Roman" w:cs="Times New Roman"/>
          <w:sz w:val="20"/>
          <w:szCs w:val="20"/>
        </w:rPr>
      </w:pPr>
    </w:p>
    <w:p w14:paraId="6F828436" w14:textId="77777777" w:rsidR="00800F32" w:rsidRDefault="00800F32" w:rsidP="00B52D5F">
      <w:pPr>
        <w:rPr>
          <w:rFonts w:ascii="Times New Roman" w:eastAsia="Times New Roman" w:hAnsi="Times New Roman" w:cs="Times New Roman"/>
          <w:sz w:val="20"/>
          <w:szCs w:val="20"/>
        </w:rPr>
      </w:pPr>
    </w:p>
    <w:p w14:paraId="74DA6F50" w14:textId="77777777" w:rsidR="00800F32" w:rsidRDefault="00800F32" w:rsidP="00B52D5F">
      <w:pPr>
        <w:rPr>
          <w:rFonts w:ascii="Times New Roman" w:eastAsia="Times New Roman" w:hAnsi="Times New Roman" w:cs="Times New Roman"/>
          <w:sz w:val="20"/>
          <w:szCs w:val="20"/>
        </w:rPr>
      </w:pPr>
    </w:p>
    <w:p w14:paraId="7CFF1484" w14:textId="77777777" w:rsidR="00800F32" w:rsidRDefault="00800F32" w:rsidP="00B52D5F">
      <w:pPr>
        <w:rPr>
          <w:rFonts w:ascii="Times New Roman" w:eastAsia="Times New Roman" w:hAnsi="Times New Roman" w:cs="Times New Roman"/>
          <w:sz w:val="20"/>
          <w:szCs w:val="20"/>
        </w:rPr>
      </w:pPr>
    </w:p>
    <w:p w14:paraId="35153385" w14:textId="77777777" w:rsidR="00800F32" w:rsidRDefault="00800F32" w:rsidP="00B52D5F">
      <w:pPr>
        <w:rPr>
          <w:rFonts w:ascii="Times New Roman" w:eastAsia="Times New Roman" w:hAnsi="Times New Roman" w:cs="Times New Roman"/>
          <w:sz w:val="20"/>
          <w:szCs w:val="20"/>
        </w:rPr>
      </w:pPr>
    </w:p>
    <w:p w14:paraId="360896EB" w14:textId="77777777" w:rsidR="00800F32" w:rsidRDefault="00800F32" w:rsidP="00B52D5F">
      <w:pPr>
        <w:rPr>
          <w:rFonts w:ascii="Times New Roman" w:eastAsia="Times New Roman" w:hAnsi="Times New Roman" w:cs="Times New Roman"/>
          <w:sz w:val="20"/>
          <w:szCs w:val="20"/>
        </w:rPr>
      </w:pPr>
    </w:p>
    <w:p w14:paraId="4A4DCAA5" w14:textId="77777777" w:rsidR="00800F32" w:rsidRDefault="00800F32" w:rsidP="00B52D5F">
      <w:pPr>
        <w:rPr>
          <w:rFonts w:ascii="Times New Roman" w:eastAsia="Times New Roman" w:hAnsi="Times New Roman" w:cs="Times New Roman"/>
          <w:sz w:val="20"/>
          <w:szCs w:val="20"/>
        </w:rPr>
      </w:pPr>
    </w:p>
    <w:p w14:paraId="06578828" w14:textId="77777777" w:rsidR="00800F32" w:rsidRDefault="00800F32" w:rsidP="00B52D5F">
      <w:pPr>
        <w:rPr>
          <w:rFonts w:ascii="Times New Roman" w:eastAsia="Times New Roman" w:hAnsi="Times New Roman" w:cs="Times New Roman"/>
          <w:sz w:val="20"/>
          <w:szCs w:val="20"/>
        </w:rPr>
      </w:pPr>
    </w:p>
    <w:p w14:paraId="47042BD1" w14:textId="77777777" w:rsidR="00800F32" w:rsidRDefault="00800F32" w:rsidP="00B52D5F">
      <w:pPr>
        <w:rPr>
          <w:rFonts w:ascii="Times New Roman" w:eastAsia="Times New Roman" w:hAnsi="Times New Roman" w:cs="Times New Roman"/>
          <w:sz w:val="20"/>
          <w:szCs w:val="20"/>
        </w:rPr>
      </w:pPr>
    </w:p>
    <w:p w14:paraId="723DE2A6" w14:textId="77777777" w:rsidR="00800F32" w:rsidRDefault="00800F32" w:rsidP="00B52D5F">
      <w:pPr>
        <w:rPr>
          <w:rFonts w:ascii="Times New Roman" w:eastAsia="Times New Roman" w:hAnsi="Times New Roman" w:cs="Times New Roman"/>
          <w:sz w:val="20"/>
          <w:szCs w:val="20"/>
        </w:rPr>
      </w:pPr>
    </w:p>
    <w:p w14:paraId="181D18C5" w14:textId="77777777" w:rsidR="00800F32" w:rsidRDefault="00800F32" w:rsidP="00B52D5F">
      <w:pPr>
        <w:rPr>
          <w:rFonts w:ascii="Times New Roman" w:eastAsia="Times New Roman" w:hAnsi="Times New Roman" w:cs="Times New Roman"/>
          <w:sz w:val="20"/>
          <w:szCs w:val="20"/>
        </w:rPr>
      </w:pPr>
    </w:p>
    <w:p w14:paraId="0F7F23C4" w14:textId="77777777" w:rsidR="00800F32" w:rsidRDefault="00800F32" w:rsidP="00B52D5F">
      <w:pPr>
        <w:rPr>
          <w:rFonts w:ascii="Times New Roman" w:eastAsia="Times New Roman" w:hAnsi="Times New Roman" w:cs="Times New Roman"/>
          <w:sz w:val="20"/>
          <w:szCs w:val="20"/>
        </w:rPr>
      </w:pPr>
    </w:p>
    <w:p w14:paraId="5E20BA3C" w14:textId="77777777" w:rsidR="00800F32" w:rsidRDefault="00800F32" w:rsidP="00B52D5F">
      <w:pPr>
        <w:rPr>
          <w:rFonts w:ascii="Times New Roman" w:eastAsia="Times New Roman" w:hAnsi="Times New Roman" w:cs="Times New Roman"/>
          <w:sz w:val="20"/>
          <w:szCs w:val="20"/>
        </w:rPr>
      </w:pPr>
    </w:p>
    <w:p w14:paraId="06F4048A" w14:textId="77777777" w:rsidR="00800F32" w:rsidRDefault="00800F32" w:rsidP="00B52D5F">
      <w:pPr>
        <w:rPr>
          <w:rFonts w:ascii="Times New Roman" w:eastAsia="Times New Roman" w:hAnsi="Times New Roman" w:cs="Times New Roman"/>
          <w:sz w:val="20"/>
          <w:szCs w:val="20"/>
        </w:rPr>
      </w:pPr>
    </w:p>
    <w:p w14:paraId="0211A7D3" w14:textId="77777777" w:rsidR="00800F32" w:rsidRDefault="00800F32" w:rsidP="00B52D5F">
      <w:pPr>
        <w:rPr>
          <w:rFonts w:ascii="Times New Roman" w:eastAsia="Times New Roman" w:hAnsi="Times New Roman" w:cs="Times New Roman"/>
          <w:sz w:val="20"/>
          <w:szCs w:val="20"/>
        </w:rPr>
      </w:pPr>
    </w:p>
    <w:p w14:paraId="69774D69" w14:textId="77777777" w:rsidR="00800F32" w:rsidRDefault="00800F32" w:rsidP="00B52D5F">
      <w:pPr>
        <w:rPr>
          <w:rFonts w:ascii="Times New Roman" w:eastAsia="Times New Roman" w:hAnsi="Times New Roman" w:cs="Times New Roman"/>
          <w:sz w:val="20"/>
          <w:szCs w:val="20"/>
        </w:rPr>
      </w:pPr>
    </w:p>
    <w:p w14:paraId="22EE87A6" w14:textId="25292F29" w:rsidR="00B52D5F" w:rsidRPr="00B52D5F" w:rsidRDefault="00B52D5F" w:rsidP="00B52D5F">
      <w:pPr>
        <w:rPr>
          <w:rFonts w:ascii="Times New Roman" w:eastAsia="Times New Roman" w:hAnsi="Times New Roman" w:cs="Times New Roman"/>
          <w:sz w:val="20"/>
          <w:szCs w:val="20"/>
        </w:rPr>
      </w:pPr>
      <w:r w:rsidRPr="00B52D5F">
        <w:rPr>
          <w:rFonts w:ascii="Times New Roman" w:eastAsia="Times New Roman" w:hAnsi="Times New Roman" w:cs="Times New Roman"/>
          <w:sz w:val="20"/>
          <w:szCs w:val="20"/>
        </w:rPr>
        <w:t xml:space="preserve">Notes: Odds ratios (ORs) were estimated from logistic regressions examining the outcome </w:t>
      </w:r>
      <w:r w:rsidR="0058609C">
        <w:rPr>
          <w:rFonts w:ascii="Times New Roman" w:eastAsia="Times New Roman" w:hAnsi="Times New Roman" w:cs="Times New Roman"/>
          <w:sz w:val="20"/>
          <w:szCs w:val="20"/>
        </w:rPr>
        <w:t>of</w:t>
      </w:r>
      <w:r w:rsidRPr="00B52D5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having at least diagnosis code of each</w:t>
      </w:r>
      <w:r w:rsidRPr="00B52D5F">
        <w:rPr>
          <w:rFonts w:ascii="Times New Roman" w:eastAsia="Times New Roman" w:hAnsi="Times New Roman" w:cs="Times New Roman"/>
          <w:sz w:val="20"/>
          <w:szCs w:val="20"/>
        </w:rPr>
        <w:t xml:space="preserve"> new condition and symptom</w:t>
      </w:r>
      <w:r w:rsidR="0058609C">
        <w:rPr>
          <w:rFonts w:ascii="Times New Roman" w:eastAsia="Times New Roman" w:hAnsi="Times New Roman" w:cs="Times New Roman"/>
          <w:sz w:val="20"/>
          <w:szCs w:val="20"/>
        </w:rPr>
        <w:t xml:space="preserve"> category</w:t>
      </w:r>
      <w:r w:rsidRPr="00B52D5F">
        <w:rPr>
          <w:rFonts w:ascii="Times New Roman" w:eastAsia="Times New Roman" w:hAnsi="Times New Roman" w:cs="Times New Roman"/>
          <w:sz w:val="20"/>
          <w:szCs w:val="20"/>
        </w:rPr>
        <w:t xml:space="preserve"> during the follow-up period (Reference group = White). Models were adjusted for baseline patient characteristics, including age, gender, year-month of COVID-19 positive testing, comorbidities, and indicators for the five institutions contributing data. * Filled symbols indicate significant ORs that are statistically significant after false discovery rate correction (q &lt; 0.05).</w:t>
      </w:r>
      <w:r w:rsidR="0058609C">
        <w:rPr>
          <w:rFonts w:ascii="Times New Roman" w:eastAsia="Times New Roman" w:hAnsi="Times New Roman" w:cs="Times New Roman"/>
          <w:sz w:val="20"/>
          <w:szCs w:val="20"/>
        </w:rPr>
        <w:t xml:space="preserve"> Analyses only included patients with a positive PCR/antigen laboratory test</w:t>
      </w:r>
      <w:r w:rsidR="00800F32">
        <w:rPr>
          <w:rFonts w:ascii="Times New Roman" w:eastAsia="Times New Roman" w:hAnsi="Times New Roman" w:cs="Times New Roman"/>
          <w:sz w:val="20"/>
          <w:szCs w:val="20"/>
        </w:rPr>
        <w:t xml:space="preserve"> (n =</w:t>
      </w:r>
      <w:r w:rsidR="00472860">
        <w:rPr>
          <w:rFonts w:ascii="Times New Roman" w:eastAsia="Times New Roman" w:hAnsi="Times New Roman" w:cs="Times New Roman"/>
          <w:sz w:val="20"/>
          <w:szCs w:val="20"/>
        </w:rPr>
        <w:t xml:space="preserve"> 27,278</w:t>
      </w:r>
      <w:r w:rsidR="00800F32">
        <w:rPr>
          <w:rFonts w:ascii="Times New Roman" w:eastAsia="Times New Roman" w:hAnsi="Times New Roman" w:cs="Times New Roman"/>
          <w:sz w:val="20"/>
          <w:szCs w:val="20"/>
        </w:rPr>
        <w:t>)</w:t>
      </w:r>
      <w:r w:rsidR="0058609C">
        <w:rPr>
          <w:rFonts w:ascii="Times New Roman" w:eastAsia="Times New Roman" w:hAnsi="Times New Roman" w:cs="Times New Roman"/>
          <w:sz w:val="20"/>
          <w:szCs w:val="20"/>
        </w:rPr>
        <w:t>.</w:t>
      </w:r>
    </w:p>
    <w:p w14:paraId="3D437B69" w14:textId="77777777" w:rsidR="00B52D5F" w:rsidRDefault="00B52D5F"/>
    <w:p w14:paraId="68395CE3" w14:textId="11CAF537" w:rsidR="004364EC" w:rsidRPr="00D65EC7" w:rsidRDefault="00800F32">
      <w:r w:rsidRPr="0058609C">
        <w:rPr>
          <w:rFonts w:ascii="Times New Roman" w:hAnsi="Times New Roman" w:cs="Times New Roman"/>
          <w:b/>
          <w:bCs/>
          <w:noProof/>
        </w:rPr>
        <w:lastRenderedPageBreak/>
        <w:drawing>
          <wp:anchor distT="0" distB="0" distL="114300" distR="114300" simplePos="0" relativeHeight="251665408" behindDoc="0" locked="0" layoutInCell="1" allowOverlap="1" wp14:anchorId="369F6979" wp14:editId="766D269F">
            <wp:simplePos x="0" y="0"/>
            <wp:positionH relativeFrom="column">
              <wp:posOffset>-27305</wp:posOffset>
            </wp:positionH>
            <wp:positionV relativeFrom="paragraph">
              <wp:posOffset>395605</wp:posOffset>
            </wp:positionV>
            <wp:extent cx="8270240" cy="4652010"/>
            <wp:effectExtent l="0" t="0" r="0" b="0"/>
            <wp:wrapSquare wrapText="bothSides"/>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70240" cy="4652010"/>
                    </a:xfrm>
                    <a:prstGeom prst="rect">
                      <a:avLst/>
                    </a:prstGeom>
                  </pic:spPr>
                </pic:pic>
              </a:graphicData>
            </a:graphic>
            <wp14:sizeRelH relativeFrom="page">
              <wp14:pctWidth>0</wp14:pctWidth>
            </wp14:sizeRelH>
            <wp14:sizeRelV relativeFrom="page">
              <wp14:pctHeight>0</wp14:pctHeight>
            </wp14:sizeRelV>
          </wp:anchor>
        </w:drawing>
      </w:r>
      <w:proofErr w:type="spellStart"/>
      <w:r w:rsidR="0058609C" w:rsidRPr="0058609C">
        <w:rPr>
          <w:rFonts w:ascii="Times New Roman" w:hAnsi="Times New Roman" w:cs="Times New Roman"/>
          <w:b/>
          <w:bCs/>
        </w:rPr>
        <w:t>eFigure</w:t>
      </w:r>
      <w:proofErr w:type="spellEnd"/>
      <w:r w:rsidR="0058609C" w:rsidRPr="0058609C">
        <w:rPr>
          <w:rFonts w:ascii="Times New Roman" w:hAnsi="Times New Roman" w:cs="Times New Roman"/>
          <w:b/>
          <w:bCs/>
        </w:rPr>
        <w:t xml:space="preserve"> 3</w:t>
      </w:r>
      <w:r w:rsidR="008A6F54">
        <w:rPr>
          <w:rFonts w:ascii="Times New Roman" w:hAnsi="Times New Roman" w:cs="Times New Roman"/>
          <w:b/>
          <w:bCs/>
        </w:rPr>
        <w:t>.</w:t>
      </w:r>
      <w:r w:rsidR="0058609C" w:rsidRPr="0058609C">
        <w:rPr>
          <w:rFonts w:ascii="Times New Roman" w:hAnsi="Times New Roman" w:cs="Times New Roman"/>
          <w:b/>
          <w:bCs/>
        </w:rPr>
        <w:t xml:space="preserve"> </w:t>
      </w:r>
      <w:r w:rsidR="0058609C" w:rsidRPr="005C2879">
        <w:rPr>
          <w:rFonts w:ascii="Times New Roman" w:hAnsi="Times New Roman" w:cs="Times New Roman"/>
          <w:b/>
          <w:bCs/>
        </w:rPr>
        <w:t>Adjusted Differences in Incidence of Group</w:t>
      </w:r>
      <w:r w:rsidR="00D65EC7">
        <w:rPr>
          <w:rFonts w:ascii="Times New Roman" w:hAnsi="Times New Roman" w:cs="Times New Roman"/>
          <w:b/>
          <w:bCs/>
        </w:rPr>
        <w:t>s of</w:t>
      </w:r>
      <w:r w:rsidR="0058609C" w:rsidRPr="005C2879">
        <w:rPr>
          <w:rFonts w:ascii="Times New Roman" w:hAnsi="Times New Roman" w:cs="Times New Roman"/>
          <w:b/>
          <w:bCs/>
        </w:rPr>
        <w:t xml:space="preserve"> Conditions and Symptoms by Race/Ethnicity Among Hospitalized and Non-Hospitalized COVID-19 Patients</w:t>
      </w:r>
      <w:r w:rsidR="00D65EC7">
        <w:rPr>
          <w:rFonts w:ascii="Times New Roman" w:hAnsi="Times New Roman" w:cs="Times New Roman"/>
          <w:b/>
          <w:bCs/>
        </w:rPr>
        <w:t xml:space="preserve">, </w:t>
      </w:r>
      <w:r w:rsidR="00D65EC7" w:rsidRPr="00B52D5F">
        <w:rPr>
          <w:rFonts w:ascii="Times New Roman" w:hAnsi="Times New Roman" w:cs="Times New Roman"/>
          <w:b/>
          <w:bCs/>
        </w:rPr>
        <w:t>Patients with a Positive PCR/Antigen Test Only</w:t>
      </w:r>
    </w:p>
    <w:p w14:paraId="15BA5404" w14:textId="57F6EE50" w:rsidR="0058609C" w:rsidRDefault="0058609C">
      <w:pPr>
        <w:rPr>
          <w:rFonts w:ascii="Times New Roman" w:eastAsia="Times New Roman" w:hAnsi="Times New Roman" w:cs="Times New Roman"/>
          <w:sz w:val="20"/>
          <w:szCs w:val="20"/>
        </w:rPr>
      </w:pPr>
      <w:r w:rsidRPr="00B52D5F">
        <w:rPr>
          <w:rFonts w:ascii="Times New Roman" w:eastAsia="Times New Roman" w:hAnsi="Times New Roman" w:cs="Times New Roman"/>
          <w:sz w:val="20"/>
          <w:szCs w:val="20"/>
        </w:rPr>
        <w:t>Notes</w:t>
      </w:r>
      <w:r w:rsidR="00D65EC7">
        <w:rPr>
          <w:rFonts w:ascii="Times New Roman" w:eastAsia="Times New Roman" w:hAnsi="Times New Roman" w:cs="Times New Roman"/>
          <w:sz w:val="20"/>
          <w:szCs w:val="20"/>
        </w:rPr>
        <w:t>:</w:t>
      </w:r>
      <w:r w:rsidR="00D65EC7" w:rsidRPr="00D65EC7">
        <w:rPr>
          <w:rFonts w:ascii="Times New Roman" w:eastAsia="Times New Roman" w:hAnsi="Times New Roman" w:cs="Times New Roman"/>
          <w:sz w:val="20"/>
          <w:szCs w:val="20"/>
        </w:rPr>
        <w:t xml:space="preserve"> </w:t>
      </w:r>
      <w:r w:rsidR="00D65EC7" w:rsidRPr="00C475DE">
        <w:rPr>
          <w:rFonts w:ascii="Times New Roman" w:eastAsia="Times New Roman" w:hAnsi="Times New Roman" w:cs="Times New Roman"/>
          <w:sz w:val="20"/>
          <w:szCs w:val="20"/>
        </w:rPr>
        <w:t>Odds ratios</w:t>
      </w:r>
      <w:r w:rsidR="00D65EC7">
        <w:rPr>
          <w:rFonts w:ascii="Times New Roman" w:eastAsia="Times New Roman" w:hAnsi="Times New Roman" w:cs="Times New Roman"/>
          <w:sz w:val="20"/>
          <w:szCs w:val="20"/>
        </w:rPr>
        <w:t xml:space="preserve"> (ORs)</w:t>
      </w:r>
      <w:r w:rsidR="00D65EC7" w:rsidRPr="00C475DE">
        <w:rPr>
          <w:rFonts w:ascii="Times New Roman" w:eastAsia="Times New Roman" w:hAnsi="Times New Roman" w:cs="Times New Roman"/>
          <w:sz w:val="20"/>
          <w:szCs w:val="20"/>
        </w:rPr>
        <w:t xml:space="preserve"> were estimated from logistic regression</w:t>
      </w:r>
      <w:r w:rsidR="00D65EC7">
        <w:rPr>
          <w:rFonts w:ascii="Times New Roman" w:eastAsia="Times New Roman" w:hAnsi="Times New Roman" w:cs="Times New Roman"/>
          <w:sz w:val="20"/>
          <w:szCs w:val="20"/>
        </w:rPr>
        <w:t>s</w:t>
      </w:r>
      <w:r w:rsidR="00D65EC7" w:rsidRPr="00C475DE">
        <w:rPr>
          <w:rFonts w:ascii="Times New Roman" w:eastAsia="Times New Roman" w:hAnsi="Times New Roman" w:cs="Times New Roman"/>
          <w:sz w:val="20"/>
          <w:szCs w:val="20"/>
        </w:rPr>
        <w:t xml:space="preserve"> examining the outcome of </w:t>
      </w:r>
      <w:r w:rsidR="00D65EC7">
        <w:rPr>
          <w:rFonts w:ascii="Times New Roman" w:eastAsia="Times New Roman" w:hAnsi="Times New Roman" w:cs="Times New Roman"/>
          <w:sz w:val="20"/>
          <w:szCs w:val="20"/>
        </w:rPr>
        <w:t>having at least one condition or symptom in each group</w:t>
      </w:r>
      <w:r w:rsidR="00D65EC7" w:rsidRPr="00C475DE">
        <w:rPr>
          <w:rFonts w:ascii="Times New Roman" w:eastAsia="Times New Roman" w:hAnsi="Times New Roman" w:cs="Times New Roman"/>
          <w:sz w:val="20"/>
          <w:szCs w:val="20"/>
        </w:rPr>
        <w:t xml:space="preserve"> during the follow-up period (Reference group = White). Models were adjusted for baseline patient characteristics, including age, gender</w:t>
      </w:r>
      <w:r w:rsidR="00D65EC7">
        <w:rPr>
          <w:rFonts w:ascii="Times New Roman" w:eastAsia="Times New Roman" w:hAnsi="Times New Roman" w:cs="Times New Roman"/>
          <w:sz w:val="20"/>
          <w:szCs w:val="20"/>
        </w:rPr>
        <w:t>,</w:t>
      </w:r>
      <w:r w:rsidR="00D65EC7" w:rsidRPr="00C475DE">
        <w:rPr>
          <w:rFonts w:ascii="Times New Roman" w:eastAsia="Times New Roman" w:hAnsi="Times New Roman" w:cs="Times New Roman"/>
          <w:sz w:val="20"/>
          <w:szCs w:val="20"/>
        </w:rPr>
        <w:t xml:space="preserve"> year-month of COVID-19 positive testing, comorbidities, and indicators for the five institutions contributing data. * </w:t>
      </w:r>
      <w:r w:rsidR="00D65EC7" w:rsidRPr="00C15F18">
        <w:rPr>
          <w:rFonts w:ascii="Times New Roman" w:eastAsia="Times New Roman" w:hAnsi="Times New Roman" w:cs="Times New Roman"/>
          <w:sz w:val="20"/>
          <w:szCs w:val="20"/>
        </w:rPr>
        <w:t>Filled symbols indicate significant</w:t>
      </w:r>
      <w:r w:rsidR="00D65EC7">
        <w:rPr>
          <w:rFonts w:ascii="Times New Roman" w:eastAsia="Times New Roman" w:hAnsi="Times New Roman" w:cs="Times New Roman"/>
          <w:sz w:val="20"/>
          <w:szCs w:val="20"/>
        </w:rPr>
        <w:t xml:space="preserve"> ORs that </w:t>
      </w:r>
      <w:r w:rsidR="00D65EC7" w:rsidRPr="00C475DE">
        <w:rPr>
          <w:rFonts w:ascii="Times New Roman" w:eastAsia="Times New Roman" w:hAnsi="Times New Roman" w:cs="Times New Roman"/>
          <w:sz w:val="20"/>
          <w:szCs w:val="20"/>
        </w:rPr>
        <w:t>are statistically significant after false discovery rate correction (q &lt; 0.05)</w:t>
      </w:r>
      <w:r w:rsidR="00D65EC7">
        <w:rPr>
          <w:rFonts w:ascii="Times New Roman" w:eastAsia="Times New Roman" w:hAnsi="Times New Roman" w:cs="Times New Roman"/>
          <w:sz w:val="20"/>
          <w:szCs w:val="20"/>
        </w:rPr>
        <w:t>.</w:t>
      </w:r>
      <w:r w:rsidR="00472860">
        <w:rPr>
          <w:rFonts w:ascii="Times New Roman" w:eastAsia="Times New Roman" w:hAnsi="Times New Roman" w:cs="Times New Roman"/>
          <w:sz w:val="20"/>
          <w:szCs w:val="20"/>
        </w:rPr>
        <w:t xml:space="preserve"> Analyses only included patients with a positive PCR/antigen laboratory test (n = 27,278).</w:t>
      </w:r>
    </w:p>
    <w:p w14:paraId="3DA3A07B" w14:textId="322DF215" w:rsidR="00D65EC7" w:rsidRPr="00B52D5F" w:rsidRDefault="00D65EC7" w:rsidP="00D65EC7">
      <w:proofErr w:type="spellStart"/>
      <w:r>
        <w:rPr>
          <w:rFonts w:ascii="Times New Roman" w:hAnsi="Times New Roman" w:cs="Times New Roman"/>
          <w:b/>
          <w:bCs/>
        </w:rPr>
        <w:lastRenderedPageBreak/>
        <w:t>e</w:t>
      </w:r>
      <w:r w:rsidRPr="00B52D5F">
        <w:rPr>
          <w:rFonts w:ascii="Times New Roman" w:hAnsi="Times New Roman" w:cs="Times New Roman"/>
          <w:b/>
          <w:bCs/>
        </w:rPr>
        <w:t>Figure</w:t>
      </w:r>
      <w:proofErr w:type="spellEnd"/>
      <w:r w:rsidRPr="00B52D5F">
        <w:rPr>
          <w:rFonts w:ascii="Times New Roman" w:hAnsi="Times New Roman" w:cs="Times New Roman"/>
          <w:b/>
          <w:bCs/>
        </w:rPr>
        <w:t xml:space="preserve"> </w:t>
      </w:r>
      <w:r>
        <w:rPr>
          <w:rFonts w:ascii="Times New Roman" w:hAnsi="Times New Roman" w:cs="Times New Roman"/>
          <w:b/>
          <w:bCs/>
        </w:rPr>
        <w:t>4</w:t>
      </w:r>
      <w:r w:rsidR="008A6F54">
        <w:rPr>
          <w:rFonts w:ascii="Times New Roman" w:hAnsi="Times New Roman" w:cs="Times New Roman"/>
          <w:b/>
          <w:bCs/>
        </w:rPr>
        <w:t>.</w:t>
      </w:r>
      <w:r w:rsidRPr="00B52D5F">
        <w:rPr>
          <w:rFonts w:ascii="Times New Roman" w:hAnsi="Times New Roman" w:cs="Times New Roman"/>
          <w:b/>
          <w:bCs/>
        </w:rPr>
        <w:t xml:space="preserve"> Adjusted Differences in Incidence of New Conditions and Symptoms by Race/Ethnicity Among Hospitalized and Non-Hospitalized COVID-19 Patients, </w:t>
      </w:r>
      <w:r w:rsidR="00800F32">
        <w:rPr>
          <w:rFonts w:ascii="Times New Roman" w:hAnsi="Times New Roman" w:cs="Times New Roman"/>
          <w:b/>
          <w:bCs/>
        </w:rPr>
        <w:t xml:space="preserve">Excluding </w:t>
      </w:r>
      <w:r w:rsidR="00472860">
        <w:rPr>
          <w:rFonts w:ascii="Times New Roman" w:hAnsi="Times New Roman" w:cs="Times New Roman"/>
          <w:b/>
          <w:bCs/>
        </w:rPr>
        <w:t xml:space="preserve">COVID-19 </w:t>
      </w:r>
      <w:r w:rsidRPr="00B52D5F">
        <w:rPr>
          <w:rFonts w:ascii="Times New Roman" w:hAnsi="Times New Roman" w:cs="Times New Roman"/>
          <w:b/>
          <w:bCs/>
        </w:rPr>
        <w:t xml:space="preserve">Patients </w:t>
      </w:r>
      <w:r w:rsidR="00800F32">
        <w:rPr>
          <w:rFonts w:ascii="Times New Roman" w:hAnsi="Times New Roman" w:cs="Times New Roman"/>
          <w:b/>
          <w:bCs/>
        </w:rPr>
        <w:t xml:space="preserve">in the First Wave of the Pandemic (March through </w:t>
      </w:r>
      <w:r w:rsidR="00472860">
        <w:rPr>
          <w:rFonts w:ascii="Times New Roman" w:hAnsi="Times New Roman" w:cs="Times New Roman"/>
          <w:b/>
          <w:bCs/>
        </w:rPr>
        <w:t>May</w:t>
      </w:r>
      <w:r w:rsidR="00800F32">
        <w:rPr>
          <w:rFonts w:ascii="Times New Roman" w:hAnsi="Times New Roman" w:cs="Times New Roman"/>
          <w:b/>
          <w:bCs/>
        </w:rPr>
        <w:t xml:space="preserve"> 2020) in NYC</w:t>
      </w:r>
    </w:p>
    <w:p w14:paraId="7345967D" w14:textId="2DFE9C8B" w:rsidR="00D65EC7" w:rsidRDefault="00472860">
      <w:pPr>
        <w:rPr>
          <w:noProof/>
        </w:rPr>
      </w:pPr>
      <w:r>
        <w:rPr>
          <w:noProof/>
        </w:rPr>
        <w:drawing>
          <wp:inline distT="0" distB="0" distL="0" distR="0" wp14:anchorId="52DC502A" wp14:editId="6DB6F890">
            <wp:extent cx="8229600" cy="4629150"/>
            <wp:effectExtent l="0" t="0" r="0" b="635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1BC83C5E" w14:textId="6BBED90C" w:rsidR="00472860" w:rsidRDefault="00472860" w:rsidP="00472860">
      <w:pPr>
        <w:rPr>
          <w:rFonts w:ascii="Times New Roman" w:eastAsia="Times New Roman" w:hAnsi="Times New Roman" w:cs="Times New Roman"/>
          <w:sz w:val="20"/>
          <w:szCs w:val="20"/>
        </w:rPr>
      </w:pPr>
      <w:r w:rsidRPr="00B52D5F">
        <w:rPr>
          <w:rFonts w:ascii="Times New Roman" w:eastAsia="Times New Roman" w:hAnsi="Times New Roman" w:cs="Times New Roman"/>
          <w:sz w:val="20"/>
          <w:szCs w:val="20"/>
        </w:rPr>
        <w:t xml:space="preserve">Notes: Odds ratios (ORs) were estimated from logistic regressions examining the outcome </w:t>
      </w:r>
      <w:r>
        <w:rPr>
          <w:rFonts w:ascii="Times New Roman" w:eastAsia="Times New Roman" w:hAnsi="Times New Roman" w:cs="Times New Roman"/>
          <w:sz w:val="20"/>
          <w:szCs w:val="20"/>
        </w:rPr>
        <w:t>of</w:t>
      </w:r>
      <w:r w:rsidRPr="00B52D5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having at least diagnosis code of each</w:t>
      </w:r>
      <w:r w:rsidRPr="00B52D5F">
        <w:rPr>
          <w:rFonts w:ascii="Times New Roman" w:eastAsia="Times New Roman" w:hAnsi="Times New Roman" w:cs="Times New Roman"/>
          <w:sz w:val="20"/>
          <w:szCs w:val="20"/>
        </w:rPr>
        <w:t xml:space="preserve"> new condition and symptom</w:t>
      </w:r>
      <w:r>
        <w:rPr>
          <w:rFonts w:ascii="Times New Roman" w:eastAsia="Times New Roman" w:hAnsi="Times New Roman" w:cs="Times New Roman"/>
          <w:sz w:val="20"/>
          <w:szCs w:val="20"/>
        </w:rPr>
        <w:t xml:space="preserve"> category</w:t>
      </w:r>
      <w:r w:rsidRPr="00B52D5F">
        <w:rPr>
          <w:rFonts w:ascii="Times New Roman" w:eastAsia="Times New Roman" w:hAnsi="Times New Roman" w:cs="Times New Roman"/>
          <w:sz w:val="20"/>
          <w:szCs w:val="20"/>
        </w:rPr>
        <w:t xml:space="preserve"> during the follow-up period (Reference group = White). Models were adjusted for baseline patient characteristics, including age, gender, year-month of COVID-19 positive testing, comorbidities, and indicators for the five institutions contributing data. * Filled symbols indicate significant ORs that are statistically significant after false discovery rate correction (q &lt; 0.05).</w:t>
      </w:r>
      <w:r>
        <w:rPr>
          <w:rFonts w:ascii="Times New Roman" w:eastAsia="Times New Roman" w:hAnsi="Times New Roman" w:cs="Times New Roman"/>
          <w:sz w:val="20"/>
          <w:szCs w:val="20"/>
        </w:rPr>
        <w:t xml:space="preserve"> Analyses only included patients with COVID-19 after May 30</w:t>
      </w:r>
      <w:r>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(n = 47,476).</w:t>
      </w:r>
    </w:p>
    <w:p w14:paraId="0599606F" w14:textId="408047D2" w:rsidR="00472860" w:rsidRPr="00D65EC7" w:rsidRDefault="00472860" w:rsidP="00472860">
      <w:proofErr w:type="spellStart"/>
      <w:r>
        <w:rPr>
          <w:rFonts w:ascii="Times New Roman" w:hAnsi="Times New Roman" w:cs="Times New Roman"/>
          <w:b/>
          <w:bCs/>
        </w:rPr>
        <w:lastRenderedPageBreak/>
        <w:t>e</w:t>
      </w:r>
      <w:r w:rsidRPr="0058609C">
        <w:rPr>
          <w:rFonts w:ascii="Times New Roman" w:hAnsi="Times New Roman" w:cs="Times New Roman"/>
          <w:b/>
          <w:bCs/>
        </w:rPr>
        <w:t>Figure</w:t>
      </w:r>
      <w:proofErr w:type="spellEnd"/>
      <w:r w:rsidRPr="0058609C">
        <w:rPr>
          <w:rFonts w:ascii="Times New Roman" w:hAnsi="Times New Roman" w:cs="Times New Roman"/>
          <w:b/>
          <w:bCs/>
        </w:rPr>
        <w:t xml:space="preserve"> </w:t>
      </w:r>
      <w:r>
        <w:rPr>
          <w:rFonts w:ascii="Times New Roman" w:hAnsi="Times New Roman" w:cs="Times New Roman"/>
          <w:b/>
          <w:bCs/>
        </w:rPr>
        <w:t>5</w:t>
      </w:r>
      <w:r w:rsidR="008A6F54">
        <w:rPr>
          <w:rFonts w:ascii="Times New Roman" w:hAnsi="Times New Roman" w:cs="Times New Roman"/>
          <w:b/>
          <w:bCs/>
        </w:rPr>
        <w:t>.</w:t>
      </w:r>
      <w:r w:rsidRPr="0058609C">
        <w:rPr>
          <w:rFonts w:ascii="Times New Roman" w:hAnsi="Times New Roman" w:cs="Times New Roman"/>
          <w:b/>
          <w:bCs/>
        </w:rPr>
        <w:t xml:space="preserve"> </w:t>
      </w:r>
      <w:r w:rsidRPr="005C2879">
        <w:rPr>
          <w:rFonts w:ascii="Times New Roman" w:hAnsi="Times New Roman" w:cs="Times New Roman"/>
          <w:b/>
          <w:bCs/>
        </w:rPr>
        <w:t>Adjusted Differences in Incidence of Group</w:t>
      </w:r>
      <w:r>
        <w:rPr>
          <w:rFonts w:ascii="Times New Roman" w:hAnsi="Times New Roman" w:cs="Times New Roman"/>
          <w:b/>
          <w:bCs/>
        </w:rPr>
        <w:t>s of</w:t>
      </w:r>
      <w:r w:rsidRPr="005C2879">
        <w:rPr>
          <w:rFonts w:ascii="Times New Roman" w:hAnsi="Times New Roman" w:cs="Times New Roman"/>
          <w:b/>
          <w:bCs/>
        </w:rPr>
        <w:t xml:space="preserve"> Conditions and Symptoms by Race/Ethnicity Among Hospitalized and Non-Hospitalized COVID-19 Patients</w:t>
      </w:r>
      <w:r>
        <w:rPr>
          <w:rFonts w:ascii="Times New Roman" w:hAnsi="Times New Roman" w:cs="Times New Roman"/>
          <w:b/>
          <w:bCs/>
        </w:rPr>
        <w:t xml:space="preserve">, Excluding COVID-19 </w:t>
      </w:r>
      <w:r w:rsidRPr="00B52D5F">
        <w:rPr>
          <w:rFonts w:ascii="Times New Roman" w:hAnsi="Times New Roman" w:cs="Times New Roman"/>
          <w:b/>
          <w:bCs/>
        </w:rPr>
        <w:t xml:space="preserve">Patients </w:t>
      </w:r>
      <w:r>
        <w:rPr>
          <w:rFonts w:ascii="Times New Roman" w:hAnsi="Times New Roman" w:cs="Times New Roman"/>
          <w:b/>
          <w:bCs/>
        </w:rPr>
        <w:t>in the First Wave of the Pandemic (March through May 2020) in NYC</w:t>
      </w:r>
    </w:p>
    <w:p w14:paraId="2A331AD7" w14:textId="5398CCC8" w:rsidR="00472860" w:rsidRDefault="00472860" w:rsidP="00472860">
      <w:pPr>
        <w:rPr>
          <w:noProof/>
        </w:rPr>
      </w:pPr>
      <w:r>
        <w:rPr>
          <w:noProof/>
        </w:rPr>
        <w:drawing>
          <wp:inline distT="0" distB="0" distL="0" distR="0" wp14:anchorId="0675B027" wp14:editId="20BBC962">
            <wp:extent cx="8229600" cy="4629150"/>
            <wp:effectExtent l="0" t="0" r="0" b="6350"/>
            <wp:docPr id="6" name="Picture 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ox and whisk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27F4EA4D" w14:textId="3E397A33" w:rsidR="00DC0FCD" w:rsidRDefault="00DC0FCD" w:rsidP="00472860">
      <w:pPr>
        <w:rPr>
          <w:rFonts w:ascii="Times New Roman" w:eastAsia="Times New Roman" w:hAnsi="Times New Roman" w:cs="Times New Roman"/>
          <w:sz w:val="20"/>
          <w:szCs w:val="20"/>
        </w:rPr>
      </w:pPr>
      <w:r w:rsidRPr="00B52D5F">
        <w:rPr>
          <w:rFonts w:ascii="Times New Roman" w:eastAsia="Times New Roman" w:hAnsi="Times New Roman" w:cs="Times New Roman"/>
          <w:sz w:val="20"/>
          <w:szCs w:val="20"/>
        </w:rPr>
        <w:t>Notes:</w:t>
      </w:r>
      <w:r>
        <w:rPr>
          <w:rFonts w:ascii="Times New Roman" w:eastAsia="Times New Roman" w:hAnsi="Times New Roman" w:cs="Times New Roman"/>
          <w:sz w:val="20"/>
          <w:szCs w:val="20"/>
        </w:rPr>
        <w:t xml:space="preserve"> </w:t>
      </w:r>
      <w:r w:rsidR="00472860" w:rsidRPr="00C475DE">
        <w:rPr>
          <w:rFonts w:ascii="Times New Roman" w:eastAsia="Times New Roman" w:hAnsi="Times New Roman" w:cs="Times New Roman"/>
          <w:sz w:val="20"/>
          <w:szCs w:val="20"/>
        </w:rPr>
        <w:t>Odds ratios</w:t>
      </w:r>
      <w:r w:rsidR="00472860">
        <w:rPr>
          <w:rFonts w:ascii="Times New Roman" w:eastAsia="Times New Roman" w:hAnsi="Times New Roman" w:cs="Times New Roman"/>
          <w:sz w:val="20"/>
          <w:szCs w:val="20"/>
        </w:rPr>
        <w:t xml:space="preserve"> (ORs)</w:t>
      </w:r>
      <w:r w:rsidR="00472860" w:rsidRPr="00C475DE">
        <w:rPr>
          <w:rFonts w:ascii="Times New Roman" w:eastAsia="Times New Roman" w:hAnsi="Times New Roman" w:cs="Times New Roman"/>
          <w:sz w:val="20"/>
          <w:szCs w:val="20"/>
        </w:rPr>
        <w:t xml:space="preserve"> were estimated from logistic regression</w:t>
      </w:r>
      <w:r w:rsidR="00472860">
        <w:rPr>
          <w:rFonts w:ascii="Times New Roman" w:eastAsia="Times New Roman" w:hAnsi="Times New Roman" w:cs="Times New Roman"/>
          <w:sz w:val="20"/>
          <w:szCs w:val="20"/>
        </w:rPr>
        <w:t>s</w:t>
      </w:r>
      <w:r w:rsidR="00472860" w:rsidRPr="00C475DE">
        <w:rPr>
          <w:rFonts w:ascii="Times New Roman" w:eastAsia="Times New Roman" w:hAnsi="Times New Roman" w:cs="Times New Roman"/>
          <w:sz w:val="20"/>
          <w:szCs w:val="20"/>
        </w:rPr>
        <w:t xml:space="preserve"> examining the outcome of </w:t>
      </w:r>
      <w:r w:rsidR="00472860">
        <w:rPr>
          <w:rFonts w:ascii="Times New Roman" w:eastAsia="Times New Roman" w:hAnsi="Times New Roman" w:cs="Times New Roman"/>
          <w:sz w:val="20"/>
          <w:szCs w:val="20"/>
        </w:rPr>
        <w:t>having at least one condition or symptom in each group</w:t>
      </w:r>
      <w:r w:rsidR="00472860" w:rsidRPr="00C475DE">
        <w:rPr>
          <w:rFonts w:ascii="Times New Roman" w:eastAsia="Times New Roman" w:hAnsi="Times New Roman" w:cs="Times New Roman"/>
          <w:sz w:val="20"/>
          <w:szCs w:val="20"/>
        </w:rPr>
        <w:t xml:space="preserve"> during the follow-up period (Reference group = White). Models were adjusted for baseline patient characteristics, including age, gender</w:t>
      </w:r>
      <w:r w:rsidR="00472860">
        <w:rPr>
          <w:rFonts w:ascii="Times New Roman" w:eastAsia="Times New Roman" w:hAnsi="Times New Roman" w:cs="Times New Roman"/>
          <w:sz w:val="20"/>
          <w:szCs w:val="20"/>
        </w:rPr>
        <w:t>,</w:t>
      </w:r>
      <w:r w:rsidR="00472860" w:rsidRPr="00C475DE">
        <w:rPr>
          <w:rFonts w:ascii="Times New Roman" w:eastAsia="Times New Roman" w:hAnsi="Times New Roman" w:cs="Times New Roman"/>
          <w:sz w:val="20"/>
          <w:szCs w:val="20"/>
        </w:rPr>
        <w:t xml:space="preserve"> year-month of COVID-19 positive testing, comorbidities, and indicators for the five institutions contributing data. * </w:t>
      </w:r>
      <w:r w:rsidR="00472860" w:rsidRPr="00C15F18">
        <w:rPr>
          <w:rFonts w:ascii="Times New Roman" w:eastAsia="Times New Roman" w:hAnsi="Times New Roman" w:cs="Times New Roman"/>
          <w:sz w:val="20"/>
          <w:szCs w:val="20"/>
        </w:rPr>
        <w:t>Filled symbols indicate significant</w:t>
      </w:r>
      <w:r w:rsidR="00472860">
        <w:rPr>
          <w:rFonts w:ascii="Times New Roman" w:eastAsia="Times New Roman" w:hAnsi="Times New Roman" w:cs="Times New Roman"/>
          <w:sz w:val="20"/>
          <w:szCs w:val="20"/>
        </w:rPr>
        <w:t xml:space="preserve"> ORs that </w:t>
      </w:r>
      <w:r w:rsidR="00472860" w:rsidRPr="00C475DE">
        <w:rPr>
          <w:rFonts w:ascii="Times New Roman" w:eastAsia="Times New Roman" w:hAnsi="Times New Roman" w:cs="Times New Roman"/>
          <w:sz w:val="20"/>
          <w:szCs w:val="20"/>
        </w:rPr>
        <w:t>are statistically significant after false discovery rate correction (q &lt; 0.05)</w:t>
      </w:r>
      <w:r w:rsidR="00472860">
        <w:rPr>
          <w:rFonts w:ascii="Times New Roman" w:eastAsia="Times New Roman" w:hAnsi="Times New Roman" w:cs="Times New Roman"/>
          <w:sz w:val="20"/>
          <w:szCs w:val="20"/>
        </w:rPr>
        <w:t>. Analyses only included patients with COVID-19 after May 30</w:t>
      </w:r>
      <w:r w:rsidR="00472860">
        <w:rPr>
          <w:rFonts w:ascii="Times New Roman" w:eastAsia="Times New Roman" w:hAnsi="Times New Roman" w:cs="Times New Roman"/>
          <w:sz w:val="20"/>
          <w:szCs w:val="20"/>
          <w:vertAlign w:val="superscript"/>
        </w:rPr>
        <w:t>th</w:t>
      </w:r>
      <w:r w:rsidR="00472860">
        <w:rPr>
          <w:rFonts w:ascii="Times New Roman" w:eastAsia="Times New Roman" w:hAnsi="Times New Roman" w:cs="Times New Roman"/>
          <w:sz w:val="20"/>
          <w:szCs w:val="20"/>
        </w:rPr>
        <w:t xml:space="preserve"> (n = 47,476).</w:t>
      </w:r>
    </w:p>
    <w:p w14:paraId="0687D847" w14:textId="5D6B1993" w:rsidR="00DC0FCD" w:rsidRDefault="00DC0FCD" w:rsidP="00DC0FCD">
      <w:pPr>
        <w:rPr>
          <w:rFonts w:ascii="Times New Roman" w:hAnsi="Times New Roman" w:cs="Times New Roman"/>
          <w:b/>
          <w:bCs/>
        </w:rPr>
      </w:pPr>
      <w:r>
        <w:rPr>
          <w:rFonts w:ascii="Times New Roman" w:eastAsia="Times New Roman" w:hAnsi="Times New Roman" w:cs="Times New Roman"/>
          <w:sz w:val="20"/>
          <w:szCs w:val="20"/>
        </w:rPr>
        <w:br w:type="page"/>
      </w:r>
      <w:proofErr w:type="spellStart"/>
      <w:r>
        <w:rPr>
          <w:rFonts w:ascii="Times New Roman" w:hAnsi="Times New Roman" w:cs="Times New Roman"/>
          <w:b/>
          <w:bCs/>
        </w:rPr>
        <w:lastRenderedPageBreak/>
        <w:t>e</w:t>
      </w:r>
      <w:r w:rsidRPr="00B52D5F">
        <w:rPr>
          <w:rFonts w:ascii="Times New Roman" w:hAnsi="Times New Roman" w:cs="Times New Roman"/>
          <w:b/>
          <w:bCs/>
        </w:rPr>
        <w:t>Figure</w:t>
      </w:r>
      <w:proofErr w:type="spellEnd"/>
      <w:r w:rsidRPr="00B52D5F">
        <w:rPr>
          <w:rFonts w:ascii="Times New Roman" w:hAnsi="Times New Roman" w:cs="Times New Roman"/>
          <w:b/>
          <w:bCs/>
        </w:rPr>
        <w:t xml:space="preserve"> </w:t>
      </w:r>
      <w:r>
        <w:rPr>
          <w:rFonts w:ascii="Times New Roman" w:hAnsi="Times New Roman" w:cs="Times New Roman"/>
          <w:b/>
          <w:bCs/>
        </w:rPr>
        <w:t>6.</w:t>
      </w:r>
      <w:r w:rsidRPr="00B52D5F">
        <w:rPr>
          <w:rFonts w:ascii="Times New Roman" w:hAnsi="Times New Roman" w:cs="Times New Roman"/>
          <w:b/>
          <w:bCs/>
        </w:rPr>
        <w:t xml:space="preserve"> </w:t>
      </w:r>
      <w:r w:rsidR="00D27685">
        <w:rPr>
          <w:rFonts w:ascii="Times New Roman" w:hAnsi="Times New Roman" w:cs="Times New Roman"/>
          <w:b/>
          <w:bCs/>
        </w:rPr>
        <w:t xml:space="preserve">Neighborhood Social Condition </w:t>
      </w:r>
      <w:r w:rsidRPr="00B52D5F">
        <w:rPr>
          <w:rFonts w:ascii="Times New Roman" w:hAnsi="Times New Roman" w:cs="Times New Roman"/>
          <w:b/>
          <w:bCs/>
        </w:rPr>
        <w:t>Adjusted Differences in Incidence of New Conditions and Symptoms by Race/Ethnicity Among Hospitalized COVID-19 Patients</w:t>
      </w:r>
    </w:p>
    <w:p w14:paraId="17090505" w14:textId="58BB04BF" w:rsidR="00DC0FCD" w:rsidRPr="00B52D5F" w:rsidRDefault="00DC0FCD" w:rsidP="00DC0FCD">
      <w:r>
        <w:rPr>
          <w:noProof/>
        </w:rPr>
        <w:drawing>
          <wp:inline distT="0" distB="0" distL="0" distR="0" wp14:anchorId="19B1E5E3" wp14:editId="6BB0608D">
            <wp:extent cx="8229600" cy="4626864"/>
            <wp:effectExtent l="0" t="0" r="0" b="2540"/>
            <wp:docPr id="2" name="Picture 2" descr="Chart, box and whisker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0" cy="4626864"/>
                    </a:xfrm>
                    <a:prstGeom prst="rect">
                      <a:avLst/>
                    </a:prstGeom>
                    <a:noFill/>
                    <a:ln>
                      <a:noFill/>
                    </a:ln>
                  </pic:spPr>
                </pic:pic>
              </a:graphicData>
            </a:graphic>
          </wp:inline>
        </w:drawing>
      </w:r>
    </w:p>
    <w:p w14:paraId="08D1CD82" w14:textId="48D58874" w:rsidR="00DC0FCD" w:rsidRDefault="00DC0FCD" w:rsidP="00DC0FCD">
      <w:pPr>
        <w:rPr>
          <w:rFonts w:ascii="Times New Roman" w:eastAsia="Times New Roman" w:hAnsi="Times New Roman" w:cs="Times New Roman"/>
          <w:sz w:val="20"/>
          <w:szCs w:val="20"/>
        </w:rPr>
      </w:pPr>
      <w:r w:rsidRPr="00C475DE">
        <w:rPr>
          <w:rFonts w:ascii="Times New Roman" w:eastAsia="Times New Roman" w:hAnsi="Times New Roman" w:cs="Times New Roman"/>
          <w:sz w:val="20"/>
          <w:szCs w:val="20"/>
        </w:rPr>
        <w:t>Notes: Odds ratios</w:t>
      </w:r>
      <w:r>
        <w:rPr>
          <w:rFonts w:ascii="Times New Roman" w:eastAsia="Times New Roman" w:hAnsi="Times New Roman" w:cs="Times New Roman"/>
          <w:sz w:val="20"/>
          <w:szCs w:val="20"/>
        </w:rPr>
        <w:t xml:space="preserve"> (ORs)</w:t>
      </w:r>
      <w:r w:rsidRPr="00C475DE">
        <w:rPr>
          <w:rFonts w:ascii="Times New Roman" w:eastAsia="Times New Roman" w:hAnsi="Times New Roman" w:cs="Times New Roman"/>
          <w:sz w:val="20"/>
          <w:szCs w:val="20"/>
        </w:rPr>
        <w:t xml:space="preserve"> were estimated from logistic regression</w:t>
      </w:r>
      <w:r>
        <w:rPr>
          <w:rFonts w:ascii="Times New Roman" w:eastAsia="Times New Roman" w:hAnsi="Times New Roman" w:cs="Times New Roman"/>
          <w:sz w:val="20"/>
          <w:szCs w:val="20"/>
        </w:rPr>
        <w:t>s</w:t>
      </w:r>
      <w:r w:rsidRPr="00C475DE">
        <w:rPr>
          <w:rFonts w:ascii="Times New Roman" w:eastAsia="Times New Roman" w:hAnsi="Times New Roman" w:cs="Times New Roman"/>
          <w:sz w:val="20"/>
          <w:szCs w:val="20"/>
        </w:rPr>
        <w:t xml:space="preserve"> examining the outcome of </w:t>
      </w:r>
      <w:r>
        <w:rPr>
          <w:rFonts w:ascii="Times New Roman" w:eastAsia="Times New Roman" w:hAnsi="Times New Roman" w:cs="Times New Roman"/>
          <w:sz w:val="20"/>
          <w:szCs w:val="20"/>
        </w:rPr>
        <w:t>having at least diagnosis code of each</w:t>
      </w:r>
      <w:r w:rsidRPr="00B52D5F">
        <w:rPr>
          <w:rFonts w:ascii="Times New Roman" w:eastAsia="Times New Roman" w:hAnsi="Times New Roman" w:cs="Times New Roman"/>
          <w:sz w:val="20"/>
          <w:szCs w:val="20"/>
        </w:rPr>
        <w:t xml:space="preserve"> new condition and symptom</w:t>
      </w:r>
      <w:r>
        <w:rPr>
          <w:rFonts w:ascii="Times New Roman" w:eastAsia="Times New Roman" w:hAnsi="Times New Roman" w:cs="Times New Roman"/>
          <w:sz w:val="20"/>
          <w:szCs w:val="20"/>
        </w:rPr>
        <w:t xml:space="preserve"> category </w:t>
      </w:r>
      <w:r w:rsidRPr="00C475DE">
        <w:rPr>
          <w:rFonts w:ascii="Times New Roman" w:eastAsia="Times New Roman" w:hAnsi="Times New Roman" w:cs="Times New Roman"/>
          <w:sz w:val="20"/>
          <w:szCs w:val="20"/>
        </w:rPr>
        <w:t>during the follow-up period (Reference group = White). Models were adjusted for baseline patient characteristics, including age, gender</w:t>
      </w:r>
      <w:r>
        <w:rPr>
          <w:rFonts w:ascii="Times New Roman" w:eastAsia="Times New Roman" w:hAnsi="Times New Roman" w:cs="Times New Roman"/>
          <w:sz w:val="20"/>
          <w:szCs w:val="20"/>
        </w:rPr>
        <w:t>,</w:t>
      </w:r>
      <w:r w:rsidRPr="00C475DE">
        <w:rPr>
          <w:rFonts w:ascii="Times New Roman" w:eastAsia="Times New Roman" w:hAnsi="Times New Roman" w:cs="Times New Roman"/>
          <w:sz w:val="20"/>
          <w:szCs w:val="20"/>
        </w:rPr>
        <w:t xml:space="preserve"> year-month of COVID-19 positive testing, comorbidities, and indicators for the five institutions contributing data. </w:t>
      </w:r>
      <w:r w:rsidRPr="00DC0FCD">
        <w:rPr>
          <w:rFonts w:ascii="Times New Roman" w:eastAsia="Times New Roman" w:hAnsi="Times New Roman" w:cs="Times New Roman"/>
          <w:sz w:val="20"/>
          <w:szCs w:val="20"/>
        </w:rPr>
        <w:t xml:space="preserve">Neighborhood </w:t>
      </w:r>
      <w:r>
        <w:rPr>
          <w:rFonts w:ascii="Times New Roman" w:eastAsia="Times New Roman" w:hAnsi="Times New Roman" w:cs="Times New Roman"/>
          <w:sz w:val="20"/>
          <w:szCs w:val="20"/>
        </w:rPr>
        <w:t>s</w:t>
      </w:r>
      <w:r w:rsidRPr="00DC0FCD">
        <w:rPr>
          <w:rFonts w:ascii="Times New Roman" w:eastAsia="Times New Roman" w:hAnsi="Times New Roman" w:cs="Times New Roman"/>
          <w:sz w:val="20"/>
          <w:szCs w:val="20"/>
        </w:rPr>
        <w:t xml:space="preserve">ocial </w:t>
      </w:r>
      <w:r>
        <w:rPr>
          <w:rFonts w:ascii="Times New Roman" w:eastAsia="Times New Roman" w:hAnsi="Times New Roman" w:cs="Times New Roman"/>
          <w:sz w:val="20"/>
          <w:szCs w:val="20"/>
        </w:rPr>
        <w:t>c</w:t>
      </w:r>
      <w:r w:rsidRPr="00DC0FCD">
        <w:rPr>
          <w:rFonts w:ascii="Times New Roman" w:eastAsia="Times New Roman" w:hAnsi="Times New Roman" w:cs="Times New Roman"/>
          <w:sz w:val="20"/>
          <w:szCs w:val="20"/>
        </w:rPr>
        <w:t>onditions</w:t>
      </w:r>
      <w:r>
        <w:rPr>
          <w:rFonts w:ascii="Times New Roman" w:eastAsia="Times New Roman" w:hAnsi="Times New Roman" w:cs="Times New Roman"/>
          <w:sz w:val="20"/>
          <w:szCs w:val="20"/>
        </w:rPr>
        <w:t xml:space="preserve"> include</w:t>
      </w:r>
      <w:r w:rsidRPr="00DC0FCD">
        <w:rPr>
          <w:rFonts w:ascii="Times New Roman" w:eastAsia="Times New Roman" w:hAnsi="Times New Roman" w:cs="Times New Roman"/>
          <w:sz w:val="20"/>
          <w:szCs w:val="20"/>
        </w:rPr>
        <w:t xml:space="preserve"> including median household income, unemployment rate, uninsurance rate, percent of population employed as essential workers, percent of population with limited English </w:t>
      </w:r>
      <w:r w:rsidRPr="00DC0FCD">
        <w:rPr>
          <w:rFonts w:ascii="Times New Roman" w:eastAsia="Times New Roman" w:hAnsi="Times New Roman" w:cs="Times New Roman"/>
          <w:sz w:val="20"/>
          <w:szCs w:val="20"/>
        </w:rPr>
        <w:lastRenderedPageBreak/>
        <w:t>proficiency, percent of population foreign born, percent of population with crowded living conditions (more than 1.5 persons per room), and percent of population living in the same home for the past year, as well as the availability of neighborhood green space (as measured by the Normalized Difference Vegetation Index) from NASA’s Moderate Resolution Imaging Spectroradiometer</w:t>
      </w:r>
      <w:r>
        <w:rPr>
          <w:rFonts w:ascii="Times New Roman" w:eastAsia="Times New Roman" w:hAnsi="Times New Roman" w:cs="Times New Roman"/>
          <w:sz w:val="20"/>
          <w:szCs w:val="20"/>
        </w:rPr>
        <w:t xml:space="preserve">. </w:t>
      </w:r>
      <w:r w:rsidRPr="00C475DE">
        <w:rPr>
          <w:rFonts w:ascii="Times New Roman" w:eastAsia="Times New Roman" w:hAnsi="Times New Roman" w:cs="Times New Roman"/>
          <w:sz w:val="20"/>
          <w:szCs w:val="20"/>
        </w:rPr>
        <w:t xml:space="preserve">* </w:t>
      </w:r>
      <w:r w:rsidRPr="00C15F18">
        <w:rPr>
          <w:rFonts w:ascii="Times New Roman" w:eastAsia="Times New Roman" w:hAnsi="Times New Roman" w:cs="Times New Roman"/>
          <w:sz w:val="20"/>
          <w:szCs w:val="20"/>
        </w:rPr>
        <w:t>Filled symbols indicate significant</w:t>
      </w:r>
      <w:r>
        <w:rPr>
          <w:rFonts w:ascii="Times New Roman" w:eastAsia="Times New Roman" w:hAnsi="Times New Roman" w:cs="Times New Roman"/>
          <w:sz w:val="20"/>
          <w:szCs w:val="20"/>
        </w:rPr>
        <w:t xml:space="preserve"> ORs that </w:t>
      </w:r>
      <w:r w:rsidRPr="00C475DE">
        <w:rPr>
          <w:rFonts w:ascii="Times New Roman" w:eastAsia="Times New Roman" w:hAnsi="Times New Roman" w:cs="Times New Roman"/>
          <w:sz w:val="20"/>
          <w:szCs w:val="20"/>
        </w:rPr>
        <w:t>are statistically significant after false discovery rate correction (q &lt; 0.05).</w:t>
      </w:r>
    </w:p>
    <w:p w14:paraId="42E0937F" w14:textId="77777777" w:rsidR="00DC0FCD" w:rsidRDefault="00DC0FCD">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5CB3F16B" w14:textId="78D64FC5" w:rsidR="00DC0FCD" w:rsidRDefault="00DC0FCD" w:rsidP="00DC0FCD">
      <w:pPr>
        <w:rPr>
          <w:rFonts w:ascii="Times New Roman" w:hAnsi="Times New Roman" w:cs="Times New Roman"/>
          <w:b/>
          <w:bCs/>
        </w:rPr>
      </w:pPr>
      <w:r>
        <w:rPr>
          <w:noProof/>
        </w:rPr>
        <w:lastRenderedPageBreak/>
        <w:drawing>
          <wp:anchor distT="0" distB="0" distL="114300" distR="114300" simplePos="0" relativeHeight="251667456" behindDoc="0" locked="0" layoutInCell="1" allowOverlap="1" wp14:anchorId="6566A9CF" wp14:editId="277F4403">
            <wp:simplePos x="0" y="0"/>
            <wp:positionH relativeFrom="margin">
              <wp:align>right</wp:align>
            </wp:positionH>
            <wp:positionV relativeFrom="paragraph">
              <wp:posOffset>428680</wp:posOffset>
            </wp:positionV>
            <wp:extent cx="8229600" cy="4626864"/>
            <wp:effectExtent l="0" t="0" r="0" b="2540"/>
            <wp:wrapSquare wrapText="bothSides"/>
            <wp:docPr id="7" name="Picture 7" descr="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29600" cy="4626864"/>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Pr>
          <w:rFonts w:ascii="Times New Roman" w:hAnsi="Times New Roman" w:cs="Times New Roman"/>
          <w:b/>
          <w:bCs/>
        </w:rPr>
        <w:t>e</w:t>
      </w:r>
      <w:r w:rsidRPr="00B52D5F">
        <w:rPr>
          <w:rFonts w:ascii="Times New Roman" w:hAnsi="Times New Roman" w:cs="Times New Roman"/>
          <w:b/>
          <w:bCs/>
        </w:rPr>
        <w:t>Figure</w:t>
      </w:r>
      <w:proofErr w:type="spellEnd"/>
      <w:r w:rsidRPr="00B52D5F">
        <w:rPr>
          <w:rFonts w:ascii="Times New Roman" w:hAnsi="Times New Roman" w:cs="Times New Roman"/>
          <w:b/>
          <w:bCs/>
        </w:rPr>
        <w:t xml:space="preserve"> </w:t>
      </w:r>
      <w:r>
        <w:rPr>
          <w:rFonts w:ascii="Times New Roman" w:hAnsi="Times New Roman" w:cs="Times New Roman"/>
          <w:b/>
          <w:bCs/>
        </w:rPr>
        <w:t>7.</w:t>
      </w:r>
      <w:r w:rsidRPr="00B52D5F">
        <w:rPr>
          <w:rFonts w:ascii="Times New Roman" w:hAnsi="Times New Roman" w:cs="Times New Roman"/>
          <w:b/>
          <w:bCs/>
        </w:rPr>
        <w:t xml:space="preserve"> </w:t>
      </w:r>
      <w:r w:rsidR="00D27685">
        <w:rPr>
          <w:rFonts w:ascii="Times New Roman" w:hAnsi="Times New Roman" w:cs="Times New Roman"/>
          <w:b/>
          <w:bCs/>
        </w:rPr>
        <w:t xml:space="preserve">Neighborhood Social Condition </w:t>
      </w:r>
      <w:r w:rsidRPr="00B52D5F">
        <w:rPr>
          <w:rFonts w:ascii="Times New Roman" w:hAnsi="Times New Roman" w:cs="Times New Roman"/>
          <w:b/>
          <w:bCs/>
        </w:rPr>
        <w:t xml:space="preserve">Adjusted Differences in Incidence of New Conditions and Symptoms by Race/Ethnicity Among </w:t>
      </w:r>
      <w:r>
        <w:rPr>
          <w:rFonts w:ascii="Times New Roman" w:hAnsi="Times New Roman" w:cs="Times New Roman"/>
          <w:b/>
          <w:bCs/>
        </w:rPr>
        <w:t>Non-</w:t>
      </w:r>
      <w:r w:rsidRPr="00B52D5F">
        <w:rPr>
          <w:rFonts w:ascii="Times New Roman" w:hAnsi="Times New Roman" w:cs="Times New Roman"/>
          <w:b/>
          <w:bCs/>
        </w:rPr>
        <w:t>Hospitalized COVID-19 Patients</w:t>
      </w:r>
    </w:p>
    <w:p w14:paraId="04C8803A" w14:textId="70A8E6BF" w:rsidR="00DC0FCD" w:rsidRDefault="00DC0FCD">
      <w:pPr>
        <w:rPr>
          <w:rFonts w:ascii="Times New Roman" w:eastAsia="Times New Roman" w:hAnsi="Times New Roman" w:cs="Times New Roman"/>
          <w:sz w:val="20"/>
          <w:szCs w:val="20"/>
        </w:rPr>
      </w:pPr>
    </w:p>
    <w:p w14:paraId="14BC0954" w14:textId="50993E24" w:rsidR="00472860" w:rsidRPr="00472860" w:rsidRDefault="00DC0FCD" w:rsidP="00472860">
      <w:pPr>
        <w:rPr>
          <w:rFonts w:ascii="Times New Roman" w:eastAsia="Times New Roman" w:hAnsi="Times New Roman" w:cs="Times New Roman"/>
          <w:sz w:val="20"/>
          <w:szCs w:val="20"/>
        </w:rPr>
      </w:pPr>
      <w:r w:rsidRPr="00C475DE">
        <w:rPr>
          <w:rFonts w:ascii="Times New Roman" w:eastAsia="Times New Roman" w:hAnsi="Times New Roman" w:cs="Times New Roman"/>
          <w:sz w:val="20"/>
          <w:szCs w:val="20"/>
        </w:rPr>
        <w:t>Notes: Odds ratios</w:t>
      </w:r>
      <w:r>
        <w:rPr>
          <w:rFonts w:ascii="Times New Roman" w:eastAsia="Times New Roman" w:hAnsi="Times New Roman" w:cs="Times New Roman"/>
          <w:sz w:val="20"/>
          <w:szCs w:val="20"/>
        </w:rPr>
        <w:t xml:space="preserve"> (ORs)</w:t>
      </w:r>
      <w:r w:rsidRPr="00C475DE">
        <w:rPr>
          <w:rFonts w:ascii="Times New Roman" w:eastAsia="Times New Roman" w:hAnsi="Times New Roman" w:cs="Times New Roman"/>
          <w:sz w:val="20"/>
          <w:szCs w:val="20"/>
        </w:rPr>
        <w:t xml:space="preserve"> were estimated from logistic regression</w:t>
      </w:r>
      <w:r>
        <w:rPr>
          <w:rFonts w:ascii="Times New Roman" w:eastAsia="Times New Roman" w:hAnsi="Times New Roman" w:cs="Times New Roman"/>
          <w:sz w:val="20"/>
          <w:szCs w:val="20"/>
        </w:rPr>
        <w:t>s</w:t>
      </w:r>
      <w:r w:rsidRPr="00C475DE">
        <w:rPr>
          <w:rFonts w:ascii="Times New Roman" w:eastAsia="Times New Roman" w:hAnsi="Times New Roman" w:cs="Times New Roman"/>
          <w:sz w:val="20"/>
          <w:szCs w:val="20"/>
        </w:rPr>
        <w:t xml:space="preserve"> examining the outcome of </w:t>
      </w:r>
      <w:r>
        <w:rPr>
          <w:rFonts w:ascii="Times New Roman" w:eastAsia="Times New Roman" w:hAnsi="Times New Roman" w:cs="Times New Roman"/>
          <w:sz w:val="20"/>
          <w:szCs w:val="20"/>
        </w:rPr>
        <w:t>having at least diagnosis code of each</w:t>
      </w:r>
      <w:r w:rsidRPr="00B52D5F">
        <w:rPr>
          <w:rFonts w:ascii="Times New Roman" w:eastAsia="Times New Roman" w:hAnsi="Times New Roman" w:cs="Times New Roman"/>
          <w:sz w:val="20"/>
          <w:szCs w:val="20"/>
        </w:rPr>
        <w:t xml:space="preserve"> new condition and symptom</w:t>
      </w:r>
      <w:r>
        <w:rPr>
          <w:rFonts w:ascii="Times New Roman" w:eastAsia="Times New Roman" w:hAnsi="Times New Roman" w:cs="Times New Roman"/>
          <w:sz w:val="20"/>
          <w:szCs w:val="20"/>
        </w:rPr>
        <w:t xml:space="preserve"> category </w:t>
      </w:r>
      <w:r w:rsidRPr="00C475DE">
        <w:rPr>
          <w:rFonts w:ascii="Times New Roman" w:eastAsia="Times New Roman" w:hAnsi="Times New Roman" w:cs="Times New Roman"/>
          <w:sz w:val="20"/>
          <w:szCs w:val="20"/>
        </w:rPr>
        <w:t>during the follow-up period (Reference group = White). Models were adjusted for baseline patient characteristics, including age, gender</w:t>
      </w:r>
      <w:r>
        <w:rPr>
          <w:rFonts w:ascii="Times New Roman" w:eastAsia="Times New Roman" w:hAnsi="Times New Roman" w:cs="Times New Roman"/>
          <w:sz w:val="20"/>
          <w:szCs w:val="20"/>
        </w:rPr>
        <w:t>,</w:t>
      </w:r>
      <w:r w:rsidRPr="00C475DE">
        <w:rPr>
          <w:rFonts w:ascii="Times New Roman" w:eastAsia="Times New Roman" w:hAnsi="Times New Roman" w:cs="Times New Roman"/>
          <w:sz w:val="20"/>
          <w:szCs w:val="20"/>
        </w:rPr>
        <w:t xml:space="preserve"> year-month of COVID-19 positive testing, comorbidities, and indicators for the five institutions contributing data. </w:t>
      </w:r>
      <w:r w:rsidRPr="00DC0FCD">
        <w:rPr>
          <w:rFonts w:ascii="Times New Roman" w:eastAsia="Times New Roman" w:hAnsi="Times New Roman" w:cs="Times New Roman"/>
          <w:sz w:val="20"/>
          <w:szCs w:val="20"/>
        </w:rPr>
        <w:t xml:space="preserve">Neighborhood </w:t>
      </w:r>
      <w:r>
        <w:rPr>
          <w:rFonts w:ascii="Times New Roman" w:eastAsia="Times New Roman" w:hAnsi="Times New Roman" w:cs="Times New Roman"/>
          <w:sz w:val="20"/>
          <w:szCs w:val="20"/>
        </w:rPr>
        <w:t>s</w:t>
      </w:r>
      <w:r w:rsidRPr="00DC0FCD">
        <w:rPr>
          <w:rFonts w:ascii="Times New Roman" w:eastAsia="Times New Roman" w:hAnsi="Times New Roman" w:cs="Times New Roman"/>
          <w:sz w:val="20"/>
          <w:szCs w:val="20"/>
        </w:rPr>
        <w:t xml:space="preserve">ocial </w:t>
      </w:r>
      <w:r>
        <w:rPr>
          <w:rFonts w:ascii="Times New Roman" w:eastAsia="Times New Roman" w:hAnsi="Times New Roman" w:cs="Times New Roman"/>
          <w:sz w:val="20"/>
          <w:szCs w:val="20"/>
        </w:rPr>
        <w:t>c</w:t>
      </w:r>
      <w:r w:rsidRPr="00DC0FCD">
        <w:rPr>
          <w:rFonts w:ascii="Times New Roman" w:eastAsia="Times New Roman" w:hAnsi="Times New Roman" w:cs="Times New Roman"/>
          <w:sz w:val="20"/>
          <w:szCs w:val="20"/>
        </w:rPr>
        <w:t>onditions</w:t>
      </w:r>
      <w:r>
        <w:rPr>
          <w:rFonts w:ascii="Times New Roman" w:eastAsia="Times New Roman" w:hAnsi="Times New Roman" w:cs="Times New Roman"/>
          <w:sz w:val="20"/>
          <w:szCs w:val="20"/>
        </w:rPr>
        <w:t xml:space="preserve"> include</w:t>
      </w:r>
      <w:r w:rsidRPr="00DC0FCD">
        <w:rPr>
          <w:rFonts w:ascii="Times New Roman" w:eastAsia="Times New Roman" w:hAnsi="Times New Roman" w:cs="Times New Roman"/>
          <w:sz w:val="20"/>
          <w:szCs w:val="20"/>
        </w:rPr>
        <w:t xml:space="preserve"> including median household income, unemployment rate, uninsurance rate, percent of population employed as essential workers, percent of population with limited English </w:t>
      </w:r>
      <w:r w:rsidRPr="00DC0FCD">
        <w:rPr>
          <w:rFonts w:ascii="Times New Roman" w:eastAsia="Times New Roman" w:hAnsi="Times New Roman" w:cs="Times New Roman"/>
          <w:sz w:val="20"/>
          <w:szCs w:val="20"/>
        </w:rPr>
        <w:lastRenderedPageBreak/>
        <w:t>proficiency, percent of population foreign born, percent of population with crowded living conditions (more than 1.5 persons per room), and percent of population living in the same home for the past year, as well as the availability of neighborhood green space (as measured by the Normalized Difference Vegetation Index) from NASA’s Moderate Resolution Imaging Spectroradiometer</w:t>
      </w:r>
      <w:r>
        <w:rPr>
          <w:rFonts w:ascii="Times New Roman" w:eastAsia="Times New Roman" w:hAnsi="Times New Roman" w:cs="Times New Roman"/>
          <w:sz w:val="20"/>
          <w:szCs w:val="20"/>
        </w:rPr>
        <w:t xml:space="preserve">. </w:t>
      </w:r>
      <w:r w:rsidRPr="00C475DE">
        <w:rPr>
          <w:rFonts w:ascii="Times New Roman" w:eastAsia="Times New Roman" w:hAnsi="Times New Roman" w:cs="Times New Roman"/>
          <w:sz w:val="20"/>
          <w:szCs w:val="20"/>
        </w:rPr>
        <w:t xml:space="preserve">* </w:t>
      </w:r>
      <w:r w:rsidRPr="00C15F18">
        <w:rPr>
          <w:rFonts w:ascii="Times New Roman" w:eastAsia="Times New Roman" w:hAnsi="Times New Roman" w:cs="Times New Roman"/>
          <w:sz w:val="20"/>
          <w:szCs w:val="20"/>
        </w:rPr>
        <w:t>Filled symbols indicate significant</w:t>
      </w:r>
      <w:r>
        <w:rPr>
          <w:rFonts w:ascii="Times New Roman" w:eastAsia="Times New Roman" w:hAnsi="Times New Roman" w:cs="Times New Roman"/>
          <w:sz w:val="20"/>
          <w:szCs w:val="20"/>
        </w:rPr>
        <w:t xml:space="preserve"> ORs that </w:t>
      </w:r>
      <w:r w:rsidRPr="00C475DE">
        <w:rPr>
          <w:rFonts w:ascii="Times New Roman" w:eastAsia="Times New Roman" w:hAnsi="Times New Roman" w:cs="Times New Roman"/>
          <w:sz w:val="20"/>
          <w:szCs w:val="20"/>
        </w:rPr>
        <w:t>are statistically significant after false discovery rate correction (q &lt; 0.05).</w:t>
      </w:r>
    </w:p>
    <w:sectPr w:rsidR="00472860" w:rsidRPr="00472860" w:rsidSect="00800F3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976BC" w14:textId="77777777" w:rsidR="003C6063" w:rsidRDefault="003C6063" w:rsidP="00DC0FCD">
      <w:pPr>
        <w:spacing w:after="0" w:line="240" w:lineRule="auto"/>
      </w:pPr>
      <w:r>
        <w:separator/>
      </w:r>
    </w:p>
  </w:endnote>
  <w:endnote w:type="continuationSeparator" w:id="0">
    <w:p w14:paraId="00452AF8" w14:textId="77777777" w:rsidR="003C6063" w:rsidRDefault="003C6063" w:rsidP="00DC0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982584"/>
      <w:docPartObj>
        <w:docPartGallery w:val="Page Numbers (Bottom of Page)"/>
        <w:docPartUnique/>
      </w:docPartObj>
    </w:sdtPr>
    <w:sdtEndPr>
      <w:rPr>
        <w:noProof/>
      </w:rPr>
    </w:sdtEndPr>
    <w:sdtContent>
      <w:p w14:paraId="13717DBA" w14:textId="449E3463" w:rsidR="00DC0FCD" w:rsidRDefault="00DC0F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A2CE2" w14:textId="77777777" w:rsidR="00DC0FCD" w:rsidRDefault="00DC0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A6F62" w14:textId="77777777" w:rsidR="003C6063" w:rsidRDefault="003C6063" w:rsidP="00DC0FCD">
      <w:pPr>
        <w:spacing w:after="0" w:line="240" w:lineRule="auto"/>
      </w:pPr>
      <w:r>
        <w:separator/>
      </w:r>
    </w:p>
  </w:footnote>
  <w:footnote w:type="continuationSeparator" w:id="0">
    <w:p w14:paraId="67C158A3" w14:textId="77777777" w:rsidR="003C6063" w:rsidRDefault="003C6063" w:rsidP="00DC0F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02C73"/>
    <w:multiLevelType w:val="hybridMultilevel"/>
    <w:tmpl w:val="00DA0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1031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92B"/>
    <w:rsid w:val="0003253D"/>
    <w:rsid w:val="000917D5"/>
    <w:rsid w:val="00096BF3"/>
    <w:rsid w:val="00106A98"/>
    <w:rsid w:val="00307AC6"/>
    <w:rsid w:val="00370CCF"/>
    <w:rsid w:val="003C6063"/>
    <w:rsid w:val="003D1033"/>
    <w:rsid w:val="004165E4"/>
    <w:rsid w:val="00434328"/>
    <w:rsid w:val="004364EC"/>
    <w:rsid w:val="00472860"/>
    <w:rsid w:val="0048408C"/>
    <w:rsid w:val="00556588"/>
    <w:rsid w:val="0058609C"/>
    <w:rsid w:val="005918D8"/>
    <w:rsid w:val="00676A8F"/>
    <w:rsid w:val="006925D3"/>
    <w:rsid w:val="006F09C4"/>
    <w:rsid w:val="007451BF"/>
    <w:rsid w:val="007811FC"/>
    <w:rsid w:val="008002FF"/>
    <w:rsid w:val="00800F32"/>
    <w:rsid w:val="0082583C"/>
    <w:rsid w:val="008528F8"/>
    <w:rsid w:val="008A6F54"/>
    <w:rsid w:val="0090650B"/>
    <w:rsid w:val="00936BC3"/>
    <w:rsid w:val="009E692B"/>
    <w:rsid w:val="00A460A5"/>
    <w:rsid w:val="00A953A8"/>
    <w:rsid w:val="00B52D5F"/>
    <w:rsid w:val="00C2114F"/>
    <w:rsid w:val="00C94CDC"/>
    <w:rsid w:val="00D27685"/>
    <w:rsid w:val="00D65EC7"/>
    <w:rsid w:val="00DC0FCD"/>
    <w:rsid w:val="00E002FE"/>
    <w:rsid w:val="00E4168E"/>
    <w:rsid w:val="00E770C0"/>
    <w:rsid w:val="00E81A69"/>
    <w:rsid w:val="00E82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4B64"/>
  <w15:chartTrackingRefBased/>
  <w15:docId w15:val="{C532C784-FE7D-4811-8221-27CD08F9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5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650B"/>
    <w:rPr>
      <w:sz w:val="16"/>
      <w:szCs w:val="16"/>
    </w:rPr>
  </w:style>
  <w:style w:type="paragraph" w:styleId="CommentText">
    <w:name w:val="annotation text"/>
    <w:basedOn w:val="Normal"/>
    <w:link w:val="CommentTextChar"/>
    <w:uiPriority w:val="99"/>
    <w:semiHidden/>
    <w:unhideWhenUsed/>
    <w:rsid w:val="0090650B"/>
    <w:pPr>
      <w:spacing w:line="240" w:lineRule="auto"/>
    </w:pPr>
    <w:rPr>
      <w:sz w:val="20"/>
      <w:szCs w:val="20"/>
    </w:rPr>
  </w:style>
  <w:style w:type="character" w:customStyle="1" w:styleId="CommentTextChar">
    <w:name w:val="Comment Text Char"/>
    <w:basedOn w:val="DefaultParagraphFont"/>
    <w:link w:val="CommentText"/>
    <w:uiPriority w:val="99"/>
    <w:semiHidden/>
    <w:rsid w:val="0090650B"/>
    <w:rPr>
      <w:sz w:val="20"/>
      <w:szCs w:val="20"/>
    </w:rPr>
  </w:style>
  <w:style w:type="table" w:styleId="PlainTable2">
    <w:name w:val="Plain Table 2"/>
    <w:basedOn w:val="TableNormal"/>
    <w:uiPriority w:val="42"/>
    <w:rsid w:val="009065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0917D5"/>
    <w:pPr>
      <w:ind w:left="720"/>
      <w:contextualSpacing/>
    </w:pPr>
  </w:style>
  <w:style w:type="paragraph" w:styleId="Header">
    <w:name w:val="header"/>
    <w:basedOn w:val="Normal"/>
    <w:link w:val="HeaderChar"/>
    <w:uiPriority w:val="99"/>
    <w:unhideWhenUsed/>
    <w:rsid w:val="00DC0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FCD"/>
  </w:style>
  <w:style w:type="paragraph" w:styleId="Footer">
    <w:name w:val="footer"/>
    <w:basedOn w:val="Normal"/>
    <w:link w:val="FooterChar"/>
    <w:uiPriority w:val="99"/>
    <w:unhideWhenUsed/>
    <w:rsid w:val="00DC0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7384">
      <w:bodyDiv w:val="1"/>
      <w:marLeft w:val="0"/>
      <w:marRight w:val="0"/>
      <w:marTop w:val="0"/>
      <w:marBottom w:val="0"/>
      <w:divBdr>
        <w:top w:val="none" w:sz="0" w:space="0" w:color="auto"/>
        <w:left w:val="none" w:sz="0" w:space="0" w:color="auto"/>
        <w:bottom w:val="none" w:sz="0" w:space="0" w:color="auto"/>
        <w:right w:val="none" w:sz="0" w:space="0" w:color="auto"/>
      </w:divBdr>
    </w:div>
    <w:div w:id="32463894">
      <w:bodyDiv w:val="1"/>
      <w:marLeft w:val="0"/>
      <w:marRight w:val="0"/>
      <w:marTop w:val="0"/>
      <w:marBottom w:val="0"/>
      <w:divBdr>
        <w:top w:val="none" w:sz="0" w:space="0" w:color="auto"/>
        <w:left w:val="none" w:sz="0" w:space="0" w:color="auto"/>
        <w:bottom w:val="none" w:sz="0" w:space="0" w:color="auto"/>
        <w:right w:val="none" w:sz="0" w:space="0" w:color="auto"/>
      </w:divBdr>
    </w:div>
    <w:div w:id="71631806">
      <w:bodyDiv w:val="1"/>
      <w:marLeft w:val="0"/>
      <w:marRight w:val="0"/>
      <w:marTop w:val="0"/>
      <w:marBottom w:val="0"/>
      <w:divBdr>
        <w:top w:val="none" w:sz="0" w:space="0" w:color="auto"/>
        <w:left w:val="none" w:sz="0" w:space="0" w:color="auto"/>
        <w:bottom w:val="none" w:sz="0" w:space="0" w:color="auto"/>
        <w:right w:val="none" w:sz="0" w:space="0" w:color="auto"/>
      </w:divBdr>
    </w:div>
    <w:div w:id="373502958">
      <w:bodyDiv w:val="1"/>
      <w:marLeft w:val="0"/>
      <w:marRight w:val="0"/>
      <w:marTop w:val="0"/>
      <w:marBottom w:val="0"/>
      <w:divBdr>
        <w:top w:val="none" w:sz="0" w:space="0" w:color="auto"/>
        <w:left w:val="none" w:sz="0" w:space="0" w:color="auto"/>
        <w:bottom w:val="none" w:sz="0" w:space="0" w:color="auto"/>
        <w:right w:val="none" w:sz="0" w:space="0" w:color="auto"/>
      </w:divBdr>
    </w:div>
    <w:div w:id="411390707">
      <w:bodyDiv w:val="1"/>
      <w:marLeft w:val="0"/>
      <w:marRight w:val="0"/>
      <w:marTop w:val="0"/>
      <w:marBottom w:val="0"/>
      <w:divBdr>
        <w:top w:val="none" w:sz="0" w:space="0" w:color="auto"/>
        <w:left w:val="none" w:sz="0" w:space="0" w:color="auto"/>
        <w:bottom w:val="none" w:sz="0" w:space="0" w:color="auto"/>
        <w:right w:val="none" w:sz="0" w:space="0" w:color="auto"/>
      </w:divBdr>
    </w:div>
    <w:div w:id="418336328">
      <w:bodyDiv w:val="1"/>
      <w:marLeft w:val="0"/>
      <w:marRight w:val="0"/>
      <w:marTop w:val="0"/>
      <w:marBottom w:val="0"/>
      <w:divBdr>
        <w:top w:val="none" w:sz="0" w:space="0" w:color="auto"/>
        <w:left w:val="none" w:sz="0" w:space="0" w:color="auto"/>
        <w:bottom w:val="none" w:sz="0" w:space="0" w:color="auto"/>
        <w:right w:val="none" w:sz="0" w:space="0" w:color="auto"/>
      </w:divBdr>
    </w:div>
    <w:div w:id="590045295">
      <w:bodyDiv w:val="1"/>
      <w:marLeft w:val="0"/>
      <w:marRight w:val="0"/>
      <w:marTop w:val="0"/>
      <w:marBottom w:val="0"/>
      <w:divBdr>
        <w:top w:val="none" w:sz="0" w:space="0" w:color="auto"/>
        <w:left w:val="none" w:sz="0" w:space="0" w:color="auto"/>
        <w:bottom w:val="none" w:sz="0" w:space="0" w:color="auto"/>
        <w:right w:val="none" w:sz="0" w:space="0" w:color="auto"/>
      </w:divBdr>
    </w:div>
    <w:div w:id="1111172295">
      <w:bodyDiv w:val="1"/>
      <w:marLeft w:val="0"/>
      <w:marRight w:val="0"/>
      <w:marTop w:val="0"/>
      <w:marBottom w:val="0"/>
      <w:divBdr>
        <w:top w:val="none" w:sz="0" w:space="0" w:color="auto"/>
        <w:left w:val="none" w:sz="0" w:space="0" w:color="auto"/>
        <w:bottom w:val="none" w:sz="0" w:space="0" w:color="auto"/>
        <w:right w:val="none" w:sz="0" w:space="0" w:color="auto"/>
      </w:divBdr>
    </w:div>
    <w:div w:id="1177038147">
      <w:bodyDiv w:val="1"/>
      <w:marLeft w:val="0"/>
      <w:marRight w:val="0"/>
      <w:marTop w:val="0"/>
      <w:marBottom w:val="0"/>
      <w:divBdr>
        <w:top w:val="none" w:sz="0" w:space="0" w:color="auto"/>
        <w:left w:val="none" w:sz="0" w:space="0" w:color="auto"/>
        <w:bottom w:val="none" w:sz="0" w:space="0" w:color="auto"/>
        <w:right w:val="none" w:sz="0" w:space="0" w:color="auto"/>
      </w:divBdr>
    </w:div>
    <w:div w:id="1329483074">
      <w:bodyDiv w:val="1"/>
      <w:marLeft w:val="0"/>
      <w:marRight w:val="0"/>
      <w:marTop w:val="0"/>
      <w:marBottom w:val="0"/>
      <w:divBdr>
        <w:top w:val="none" w:sz="0" w:space="0" w:color="auto"/>
        <w:left w:val="none" w:sz="0" w:space="0" w:color="auto"/>
        <w:bottom w:val="none" w:sz="0" w:space="0" w:color="auto"/>
        <w:right w:val="none" w:sz="0" w:space="0" w:color="auto"/>
      </w:divBdr>
    </w:div>
    <w:div w:id="1632128812">
      <w:bodyDiv w:val="1"/>
      <w:marLeft w:val="0"/>
      <w:marRight w:val="0"/>
      <w:marTop w:val="0"/>
      <w:marBottom w:val="0"/>
      <w:divBdr>
        <w:top w:val="none" w:sz="0" w:space="0" w:color="auto"/>
        <w:left w:val="none" w:sz="0" w:space="0" w:color="auto"/>
        <w:bottom w:val="none" w:sz="0" w:space="0" w:color="auto"/>
        <w:right w:val="none" w:sz="0" w:space="0" w:color="auto"/>
      </w:divBdr>
    </w:div>
    <w:div w:id="1720010829">
      <w:bodyDiv w:val="1"/>
      <w:marLeft w:val="0"/>
      <w:marRight w:val="0"/>
      <w:marTop w:val="0"/>
      <w:marBottom w:val="0"/>
      <w:divBdr>
        <w:top w:val="none" w:sz="0" w:space="0" w:color="auto"/>
        <w:left w:val="none" w:sz="0" w:space="0" w:color="auto"/>
        <w:bottom w:val="none" w:sz="0" w:space="0" w:color="auto"/>
        <w:right w:val="none" w:sz="0" w:space="0" w:color="auto"/>
      </w:divBdr>
    </w:div>
    <w:div w:id="1784692280">
      <w:bodyDiv w:val="1"/>
      <w:marLeft w:val="0"/>
      <w:marRight w:val="0"/>
      <w:marTop w:val="0"/>
      <w:marBottom w:val="0"/>
      <w:divBdr>
        <w:top w:val="none" w:sz="0" w:space="0" w:color="auto"/>
        <w:left w:val="none" w:sz="0" w:space="0" w:color="auto"/>
        <w:bottom w:val="none" w:sz="0" w:space="0" w:color="auto"/>
        <w:right w:val="none" w:sz="0" w:space="0" w:color="auto"/>
      </w:divBdr>
    </w:div>
    <w:div w:id="1816337781">
      <w:bodyDiv w:val="1"/>
      <w:marLeft w:val="0"/>
      <w:marRight w:val="0"/>
      <w:marTop w:val="0"/>
      <w:marBottom w:val="0"/>
      <w:divBdr>
        <w:top w:val="none" w:sz="0" w:space="0" w:color="auto"/>
        <w:left w:val="none" w:sz="0" w:space="0" w:color="auto"/>
        <w:bottom w:val="none" w:sz="0" w:space="0" w:color="auto"/>
        <w:right w:val="none" w:sz="0" w:space="0" w:color="auto"/>
      </w:divBdr>
    </w:div>
    <w:div w:id="194688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3A324-EDE1-7C45-BEAC-60ED7E0CB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15</Pages>
  <Words>2462</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Yongkang Zhang</dc:creator>
  <cp:keywords/>
  <dc:description/>
  <cp:lastModifiedBy>Dhruv Khullar</cp:lastModifiedBy>
  <cp:revision>19</cp:revision>
  <dcterms:created xsi:type="dcterms:W3CDTF">2022-06-01T14:50:00Z</dcterms:created>
  <dcterms:modified xsi:type="dcterms:W3CDTF">2022-10-13T17:30:00Z</dcterms:modified>
</cp:coreProperties>
</file>