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B8459" w14:textId="77777777" w:rsidR="00384ECA" w:rsidRPr="00A35424" w:rsidRDefault="00384ECA" w:rsidP="00384ECA">
      <w:pPr>
        <w:jc w:val="center"/>
        <w:rPr>
          <w:rFonts w:ascii="Cambria" w:hAnsi="Cambria"/>
          <w:b/>
          <w:bCs/>
          <w:sz w:val="32"/>
          <w:szCs w:val="32"/>
        </w:rPr>
      </w:pPr>
      <w:r w:rsidRPr="00A35424">
        <w:rPr>
          <w:rFonts w:ascii="Cambria" w:hAnsi="Cambria"/>
          <w:b/>
          <w:bCs/>
          <w:sz w:val="32"/>
          <w:szCs w:val="32"/>
        </w:rPr>
        <w:t>ONLINE SUPPLEMENT</w:t>
      </w:r>
    </w:p>
    <w:p w14:paraId="44612332" w14:textId="77777777" w:rsidR="00384ECA" w:rsidRPr="000E389F" w:rsidRDefault="00384ECA" w:rsidP="00384ECA">
      <w:pPr>
        <w:jc w:val="center"/>
      </w:pPr>
    </w:p>
    <w:p w14:paraId="3134C63C" w14:textId="77777777" w:rsidR="00A35424" w:rsidRPr="00A35424" w:rsidRDefault="00A35424" w:rsidP="00A35424">
      <w:pPr>
        <w:jc w:val="center"/>
        <w:rPr>
          <w:rFonts w:ascii="Cambria" w:hAnsi="Cambria"/>
          <w:b/>
          <w:bCs/>
          <w:sz w:val="28"/>
          <w:szCs w:val="28"/>
        </w:rPr>
      </w:pPr>
      <w:r w:rsidRPr="00A35424">
        <w:rPr>
          <w:rFonts w:ascii="Cambria" w:hAnsi="Cambria"/>
          <w:b/>
          <w:bCs/>
          <w:sz w:val="28"/>
          <w:szCs w:val="28"/>
        </w:rPr>
        <w:t>Disparities in Use of Novel Diabetes Medications by Insurance: A Nationally Representative Cohort Study</w:t>
      </w:r>
    </w:p>
    <w:p w14:paraId="50A5A8F0" w14:textId="77777777" w:rsidR="00A35424" w:rsidRPr="00BD0567" w:rsidRDefault="00A35424" w:rsidP="00A35424">
      <w:pPr>
        <w:rPr>
          <w:rFonts w:ascii="Cambria" w:hAnsi="Cambria"/>
        </w:rPr>
      </w:pPr>
    </w:p>
    <w:p w14:paraId="7E4EE16A" w14:textId="77777777" w:rsidR="00A35424" w:rsidRPr="00BD0567" w:rsidRDefault="00A35424" w:rsidP="00A35424">
      <w:pPr>
        <w:rPr>
          <w:rFonts w:ascii="Cambria" w:hAnsi="Cambria"/>
          <w:vertAlign w:val="superscript"/>
        </w:rPr>
      </w:pPr>
      <w:r w:rsidRPr="00BD0567">
        <w:rPr>
          <w:rFonts w:ascii="Cambria" w:hAnsi="Cambria"/>
        </w:rPr>
        <w:t>Lurit Bepo, MD</w:t>
      </w:r>
      <w:r>
        <w:rPr>
          <w:rFonts w:ascii="Cambria" w:hAnsi="Cambria"/>
        </w:rPr>
        <w:t>, MPH</w:t>
      </w:r>
      <w:r w:rsidRPr="00BD0567">
        <w:rPr>
          <w:rFonts w:ascii="Cambria" w:hAnsi="Cambria"/>
          <w:vertAlign w:val="superscript"/>
        </w:rPr>
        <w:t>1,2*</w:t>
      </w:r>
      <w:r w:rsidRPr="00BD0567">
        <w:rPr>
          <w:rFonts w:ascii="Cambria" w:hAnsi="Cambria"/>
        </w:rPr>
        <w:t>, Oanh K. Nguyen, MD</w:t>
      </w:r>
      <w:r>
        <w:rPr>
          <w:rFonts w:ascii="Cambria" w:hAnsi="Cambria"/>
        </w:rPr>
        <w:t>, MAS</w:t>
      </w:r>
      <w:r w:rsidRPr="00BD0567">
        <w:rPr>
          <w:rFonts w:ascii="Cambria" w:hAnsi="Cambria"/>
          <w:vertAlign w:val="superscript"/>
        </w:rPr>
        <w:t>1</w:t>
      </w:r>
      <w:r>
        <w:rPr>
          <w:rFonts w:ascii="Cambria" w:hAnsi="Cambria"/>
          <w:vertAlign w:val="superscript"/>
        </w:rPr>
        <w:t>, 3, 4</w:t>
      </w:r>
      <w:r w:rsidRPr="00BD0567">
        <w:rPr>
          <w:rFonts w:ascii="Cambria" w:hAnsi="Cambria"/>
        </w:rPr>
        <w:t xml:space="preserve">, Anil </w:t>
      </w:r>
      <w:r>
        <w:rPr>
          <w:rFonts w:ascii="Cambria" w:hAnsi="Cambria"/>
        </w:rPr>
        <w:t xml:space="preserve">N. </w:t>
      </w:r>
      <w:r w:rsidRPr="00BD0567">
        <w:rPr>
          <w:rFonts w:ascii="Cambria" w:hAnsi="Cambria"/>
        </w:rPr>
        <w:t>Makam, MD</w:t>
      </w:r>
      <w:r>
        <w:rPr>
          <w:rFonts w:ascii="Cambria" w:hAnsi="Cambria"/>
        </w:rPr>
        <w:t>, MAS</w:t>
      </w:r>
      <w:r w:rsidRPr="00BD0567">
        <w:rPr>
          <w:rFonts w:ascii="Cambria" w:hAnsi="Cambria"/>
          <w:vertAlign w:val="superscript"/>
        </w:rPr>
        <w:t>1</w:t>
      </w:r>
      <w:r>
        <w:rPr>
          <w:rFonts w:ascii="Cambria" w:hAnsi="Cambria"/>
          <w:vertAlign w:val="superscript"/>
        </w:rPr>
        <w:t>, 3, 4</w:t>
      </w:r>
    </w:p>
    <w:p w14:paraId="332AA4BB" w14:textId="77777777" w:rsidR="00A35424" w:rsidRPr="00BD0567" w:rsidRDefault="00A35424" w:rsidP="00A35424">
      <w:pPr>
        <w:rPr>
          <w:rFonts w:ascii="Cambria" w:hAnsi="Cambria"/>
          <w:sz w:val="18"/>
          <w:szCs w:val="18"/>
          <w:vertAlign w:val="superscript"/>
        </w:rPr>
      </w:pPr>
    </w:p>
    <w:p w14:paraId="05FE7247" w14:textId="77777777" w:rsidR="00A35424" w:rsidRPr="00E131E0" w:rsidRDefault="00A35424" w:rsidP="00A35424">
      <w:pPr>
        <w:rPr>
          <w:rFonts w:ascii="Cambria" w:hAnsi="Cambria"/>
        </w:rPr>
      </w:pPr>
      <w:r w:rsidRPr="00E131E0">
        <w:rPr>
          <w:rFonts w:ascii="Cambria" w:hAnsi="Cambria"/>
          <w:vertAlign w:val="superscript"/>
        </w:rPr>
        <w:t>1</w:t>
      </w:r>
      <w:r w:rsidRPr="00E131E0">
        <w:rPr>
          <w:rFonts w:ascii="Cambria" w:hAnsi="Cambria"/>
        </w:rPr>
        <w:t>Division of Hospital Medicine, San Francisco General Hospital, Department of Medicine, University of California, San Francisco, CA</w:t>
      </w:r>
    </w:p>
    <w:p w14:paraId="0D72C731" w14:textId="77777777" w:rsidR="00A35424" w:rsidRPr="00E131E0" w:rsidRDefault="00A35424" w:rsidP="00A35424">
      <w:pPr>
        <w:rPr>
          <w:rFonts w:ascii="Cambria" w:hAnsi="Cambria"/>
        </w:rPr>
      </w:pPr>
      <w:r w:rsidRPr="00E131E0">
        <w:rPr>
          <w:rFonts w:ascii="Cambria" w:hAnsi="Cambria"/>
          <w:vertAlign w:val="superscript"/>
        </w:rPr>
        <w:t>2</w:t>
      </w:r>
      <w:r w:rsidRPr="00E131E0">
        <w:rPr>
          <w:rFonts w:ascii="Cambria" w:hAnsi="Cambria"/>
        </w:rPr>
        <w:t>UCSF National Clinician Scholars Program, Philip R. Lee Institute for Health Policy Studies, University of California, San Francisco, San Francisco, CA</w:t>
      </w:r>
    </w:p>
    <w:p w14:paraId="07505B86" w14:textId="77777777" w:rsidR="00A35424" w:rsidRPr="00E131E0" w:rsidRDefault="00A35424" w:rsidP="00A35424">
      <w:pPr>
        <w:contextualSpacing/>
        <w:rPr>
          <w:rFonts w:ascii="Cambria" w:hAnsi="Cambria"/>
        </w:rPr>
      </w:pPr>
      <w:r w:rsidRPr="00E131E0">
        <w:rPr>
          <w:rFonts w:ascii="Cambria" w:hAnsi="Cambria"/>
          <w:vertAlign w:val="superscript"/>
        </w:rPr>
        <w:t>3</w:t>
      </w:r>
      <w:r w:rsidRPr="00E131E0">
        <w:rPr>
          <w:rFonts w:ascii="Cambria" w:hAnsi="Cambria"/>
        </w:rPr>
        <w:t xml:space="preserve"> UCSF Philip R. Lee Institute for Health Policy Studies, San Francisco, CA</w:t>
      </w:r>
    </w:p>
    <w:p w14:paraId="30D3EA6A" w14:textId="77777777" w:rsidR="00A35424" w:rsidRPr="00E131E0" w:rsidRDefault="00A35424" w:rsidP="00A35424">
      <w:pPr>
        <w:contextualSpacing/>
        <w:rPr>
          <w:rFonts w:ascii="Cambria" w:hAnsi="Cambria"/>
        </w:rPr>
      </w:pPr>
      <w:r w:rsidRPr="00E131E0">
        <w:rPr>
          <w:rFonts w:ascii="Cambria" w:hAnsi="Cambria"/>
          <w:vertAlign w:val="superscript"/>
        </w:rPr>
        <w:t>4</w:t>
      </w:r>
      <w:r w:rsidRPr="00E131E0">
        <w:rPr>
          <w:rFonts w:ascii="Cambria" w:hAnsi="Cambria"/>
        </w:rPr>
        <w:t xml:space="preserve"> UCSF Center for Vulnerable Populations, San Francisco, CA</w:t>
      </w:r>
    </w:p>
    <w:p w14:paraId="16ABCEB3" w14:textId="77777777" w:rsidR="00B15532" w:rsidRDefault="00B15532" w:rsidP="00384ECA">
      <w:pPr>
        <w:rPr>
          <w:vertAlign w:val="superscript"/>
        </w:rPr>
      </w:pPr>
    </w:p>
    <w:p w14:paraId="58256352" w14:textId="77777777" w:rsidR="00B15532" w:rsidRDefault="00B15532" w:rsidP="00384ECA">
      <w:pPr>
        <w:rPr>
          <w:vertAlign w:val="superscript"/>
        </w:rPr>
      </w:pPr>
    </w:p>
    <w:p w14:paraId="2D6026C5" w14:textId="77777777" w:rsidR="00B15532" w:rsidRDefault="00B15532" w:rsidP="00384ECA">
      <w:pPr>
        <w:rPr>
          <w:vertAlign w:val="superscript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05"/>
        <w:gridCol w:w="445"/>
      </w:tblGrid>
      <w:tr w:rsidR="00384ECA" w:rsidRPr="00384ECA" w14:paraId="62D94997" w14:textId="77777777" w:rsidTr="00AC4A4F">
        <w:tc>
          <w:tcPr>
            <w:tcW w:w="8905" w:type="dxa"/>
          </w:tcPr>
          <w:p w14:paraId="5CBC0F35" w14:textId="0D4C9161" w:rsidR="00384ECA" w:rsidRPr="00A35424" w:rsidRDefault="00A35424" w:rsidP="001A0B4D">
            <w:pPr>
              <w:contextualSpacing/>
              <w:rPr>
                <w:rFonts w:ascii="Times New Roman" w:hAnsi="Times New Roman" w:cs="Times New Roman"/>
                <w:sz w:val="22"/>
              </w:rPr>
            </w:pPr>
            <w:r w:rsidRPr="00A35424">
              <w:rPr>
                <w:rFonts w:ascii="Times New Roman" w:hAnsi="Times New Roman" w:cs="Times New Roman"/>
                <w:sz w:val="22"/>
              </w:rPr>
              <w:t>Appendix Table</w:t>
            </w:r>
            <w:r w:rsidR="00384ECA" w:rsidRPr="00A35424">
              <w:rPr>
                <w:rFonts w:ascii="Times New Roman" w:hAnsi="Times New Roman" w:cs="Times New Roman"/>
                <w:sz w:val="22"/>
              </w:rPr>
              <w:t xml:space="preserve"> 1.  </w:t>
            </w:r>
            <w:r w:rsidR="00567A84" w:rsidRPr="00567A84">
              <w:rPr>
                <w:rFonts w:ascii="Times New Roman" w:hAnsi="Times New Roman" w:cs="Times New Roman"/>
                <w:sz w:val="22"/>
              </w:rPr>
              <w:t>Medication Use by Race/Ethnicity and</w:t>
            </w:r>
            <w:r w:rsidR="001A0B4D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67A84" w:rsidRPr="00567A84">
              <w:rPr>
                <w:rFonts w:ascii="Times New Roman" w:hAnsi="Times New Roman" w:cs="Times New Roman"/>
                <w:sz w:val="22"/>
              </w:rPr>
              <w:t>Insurance</w:t>
            </w:r>
            <w:r w:rsidR="001A0B4D">
              <w:rPr>
                <w:rFonts w:ascii="Times New Roman" w:hAnsi="Times New Roman" w:cs="Times New Roman"/>
                <w:sz w:val="22"/>
              </w:rPr>
              <w:t>……………………………...</w:t>
            </w:r>
          </w:p>
        </w:tc>
        <w:tc>
          <w:tcPr>
            <w:tcW w:w="445" w:type="dxa"/>
          </w:tcPr>
          <w:p w14:paraId="35A05493" w14:textId="66E56365" w:rsidR="00384ECA" w:rsidRPr="00384ECA" w:rsidRDefault="00384ECA" w:rsidP="00384ECA">
            <w:pPr>
              <w:jc w:val="right"/>
              <w:rPr>
                <w:rFonts w:ascii="Times New Roman" w:hAnsi="Times New Roman" w:cs="Times New Roman"/>
              </w:rPr>
            </w:pPr>
            <w:r w:rsidRPr="00384ECA">
              <w:rPr>
                <w:rFonts w:ascii="Times New Roman" w:hAnsi="Times New Roman" w:cs="Times New Roman"/>
              </w:rPr>
              <w:t>2</w:t>
            </w:r>
          </w:p>
        </w:tc>
      </w:tr>
      <w:tr w:rsidR="00384ECA" w14:paraId="349F0AFE" w14:textId="77777777" w:rsidTr="00AC4A4F">
        <w:tc>
          <w:tcPr>
            <w:tcW w:w="8905" w:type="dxa"/>
          </w:tcPr>
          <w:p w14:paraId="44E91CEB" w14:textId="343A8F71" w:rsidR="00384ECA" w:rsidRPr="00A35424" w:rsidRDefault="00A35424" w:rsidP="001A0B4D">
            <w:pPr>
              <w:rPr>
                <w:rFonts w:ascii="Times New Roman" w:hAnsi="Times New Roman" w:cs="Times New Roman"/>
                <w:sz w:val="22"/>
              </w:rPr>
            </w:pPr>
            <w:r w:rsidRPr="00A35424">
              <w:rPr>
                <w:rFonts w:ascii="Times New Roman" w:hAnsi="Times New Roman" w:cs="Times New Roman"/>
                <w:sz w:val="22"/>
              </w:rPr>
              <w:t>Appendix Table 2</w:t>
            </w:r>
            <w:r w:rsidR="00384ECA" w:rsidRPr="00A35424">
              <w:rPr>
                <w:rFonts w:ascii="Times New Roman" w:hAnsi="Times New Roman" w:cs="Times New Roman"/>
                <w:sz w:val="22"/>
              </w:rPr>
              <w:t xml:space="preserve">.  </w:t>
            </w:r>
            <w:r w:rsidR="00567A84" w:rsidRPr="00567A84">
              <w:rPr>
                <w:rFonts w:ascii="Times New Roman" w:hAnsi="Times New Roman" w:cs="Times New Roman"/>
                <w:sz w:val="22"/>
              </w:rPr>
              <w:t>Medication Use by Race/Ethnicity and</w:t>
            </w:r>
            <w:r w:rsidR="001A0B4D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67A84" w:rsidRPr="00567A84">
              <w:rPr>
                <w:rFonts w:ascii="Times New Roman" w:hAnsi="Times New Roman" w:cs="Times New Roman"/>
                <w:sz w:val="22"/>
              </w:rPr>
              <w:t>Insurance Among Patients with CAD</w:t>
            </w:r>
            <w:r w:rsidR="00567A84">
              <w:rPr>
                <w:rFonts w:ascii="Times New Roman" w:hAnsi="Times New Roman" w:cs="Times New Roman"/>
                <w:sz w:val="22"/>
              </w:rPr>
              <w:t>...</w:t>
            </w:r>
          </w:p>
        </w:tc>
        <w:tc>
          <w:tcPr>
            <w:tcW w:w="445" w:type="dxa"/>
          </w:tcPr>
          <w:p w14:paraId="3E072EE6" w14:textId="2D7A3E22" w:rsidR="00384ECA" w:rsidRPr="00384ECA" w:rsidRDefault="00A35424" w:rsidP="00384E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84ECA" w14:paraId="0D9D524F" w14:textId="77777777" w:rsidTr="00AC4A4F">
        <w:tc>
          <w:tcPr>
            <w:tcW w:w="8905" w:type="dxa"/>
          </w:tcPr>
          <w:p w14:paraId="54757928" w14:textId="5FC2E6E2" w:rsidR="00384ECA" w:rsidRPr="00A35424" w:rsidRDefault="00A35424" w:rsidP="00384ECA">
            <w:pPr>
              <w:rPr>
                <w:rFonts w:ascii="Times New Roman" w:hAnsi="Times New Roman" w:cs="Times New Roman"/>
                <w:sz w:val="22"/>
              </w:rPr>
            </w:pPr>
            <w:r w:rsidRPr="00A35424">
              <w:rPr>
                <w:rFonts w:ascii="Times New Roman" w:hAnsi="Times New Roman" w:cs="Times New Roman"/>
                <w:sz w:val="22"/>
              </w:rPr>
              <w:t>Appendix Table 3</w:t>
            </w:r>
            <w:r w:rsidR="00384ECA" w:rsidRPr="00A35424">
              <w:rPr>
                <w:rFonts w:ascii="Times New Roman" w:hAnsi="Times New Roman" w:cs="Times New Roman"/>
                <w:sz w:val="22"/>
              </w:rPr>
              <w:t xml:space="preserve">.  </w:t>
            </w:r>
            <w:r w:rsidRPr="00A35424">
              <w:rPr>
                <w:rFonts w:ascii="Times New Roman" w:hAnsi="Times New Roman" w:cs="Times New Roman"/>
                <w:sz w:val="22"/>
              </w:rPr>
              <w:t xml:space="preserve">Fully Adjusted Model </w:t>
            </w:r>
            <w:r w:rsidR="00315868">
              <w:rPr>
                <w:rFonts w:ascii="Times New Roman" w:hAnsi="Times New Roman" w:cs="Times New Roman"/>
                <w:sz w:val="22"/>
              </w:rPr>
              <w:t>for Medication Use.</w:t>
            </w:r>
            <w:r w:rsidR="00384ECA" w:rsidRPr="00A35424">
              <w:rPr>
                <w:rFonts w:ascii="Times New Roman" w:hAnsi="Times New Roman" w:cs="Times New Roman"/>
                <w:sz w:val="22"/>
              </w:rPr>
              <w:t>………………………</w:t>
            </w:r>
            <w:r>
              <w:rPr>
                <w:rFonts w:ascii="Times New Roman" w:hAnsi="Times New Roman" w:cs="Times New Roman"/>
                <w:sz w:val="22"/>
              </w:rPr>
              <w:t>…………….</w:t>
            </w:r>
          </w:p>
        </w:tc>
        <w:tc>
          <w:tcPr>
            <w:tcW w:w="445" w:type="dxa"/>
          </w:tcPr>
          <w:p w14:paraId="39B5C6ED" w14:textId="4F7CB609" w:rsidR="00384ECA" w:rsidRPr="00384ECA" w:rsidRDefault="00A35424" w:rsidP="00384ECA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</w:tbl>
    <w:p w14:paraId="2268286F" w14:textId="52465ECA" w:rsidR="00B735DD" w:rsidRDefault="00B735DD"/>
    <w:p w14:paraId="7C6D5741" w14:textId="77777777" w:rsidR="00FE182C" w:rsidRDefault="00FE182C" w:rsidP="00FE182C">
      <w:pPr>
        <w:rPr>
          <w:rFonts w:ascii="Times New Roman" w:hAnsi="Times New Roman" w:cs="Times New Roman"/>
          <w:b/>
        </w:rPr>
        <w:sectPr w:rsidR="00FE182C" w:rsidSect="0000242F">
          <w:footerReference w:type="default" r:id="rId7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12F08A97" w14:textId="77777777" w:rsidR="00BF77E1" w:rsidRDefault="00BF77E1"/>
    <w:tbl>
      <w:tblPr>
        <w:tblW w:w="5482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90"/>
        <w:gridCol w:w="2038"/>
        <w:gridCol w:w="2038"/>
        <w:gridCol w:w="2038"/>
        <w:gridCol w:w="2036"/>
      </w:tblGrid>
      <w:tr w:rsidR="00BF77E1" w:rsidRPr="001C27DC" w14:paraId="76E2972F" w14:textId="77777777" w:rsidTr="00BF77E1">
        <w:trPr>
          <w:trHeight w:val="3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E99415" w14:textId="3D736BE8" w:rsidR="00BF77E1" w:rsidRPr="003C597A" w:rsidRDefault="00BF77E1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vertAlign w:val="superscript"/>
              </w:rPr>
            </w:pPr>
            <w:bookmarkStart w:id="0" w:name="_Hlk170295852"/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Appendix Table 1: Any SGLT2i or GLP1ra Medication Use by Race/Ethnicity and</w:t>
            </w: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</w:t>
            </w: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Insurance</w:t>
            </w: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</w:t>
            </w:r>
            <w:r w:rsidRPr="003C597A">
              <w:rPr>
                <w:rFonts w:ascii="Cambria" w:eastAsia="Times New Roman" w:hAnsi="Cambria" w:cs="Calibri"/>
                <w:b/>
                <w:bCs/>
                <w:color w:val="000000"/>
                <w:vertAlign w:val="superscript"/>
              </w:rPr>
              <w:t>a</w:t>
            </w:r>
          </w:p>
        </w:tc>
      </w:tr>
      <w:tr w:rsidR="00BF77E1" w:rsidRPr="001C27DC" w14:paraId="192CEB12" w14:textId="77777777" w:rsidTr="00BF77E1">
        <w:trPr>
          <w:trHeight w:val="290"/>
        </w:trPr>
        <w:tc>
          <w:tcPr>
            <w:tcW w:w="10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CED0B2" w14:textId="77777777" w:rsidR="00BF77E1" w:rsidRPr="003C597A" w:rsidRDefault="00BF77E1" w:rsidP="00240983">
            <w:pPr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Race/ethnicity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28C9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All </w:t>
            </w: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>Payers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E850D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Private</w:t>
            </w:r>
          </w:p>
        </w:tc>
        <w:tc>
          <w:tcPr>
            <w:tcW w:w="99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34259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Medicare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54FA3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3C597A">
              <w:rPr>
                <w:rFonts w:ascii="Cambria" w:eastAsia="Times New Roman" w:hAnsi="Cambria" w:cs="Calibri"/>
                <w:b/>
                <w:bCs/>
                <w:color w:val="000000"/>
              </w:rPr>
              <w:t>Medicaid</w:t>
            </w:r>
          </w:p>
        </w:tc>
      </w:tr>
      <w:tr w:rsidR="00BF77E1" w:rsidRPr="001C27DC" w14:paraId="07056ED2" w14:textId="77777777" w:rsidTr="00BF77E1">
        <w:trPr>
          <w:trHeight w:val="300"/>
        </w:trPr>
        <w:tc>
          <w:tcPr>
            <w:tcW w:w="102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2D69F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White, non-Hispanic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7DBB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391</w:t>
            </w:r>
            <w:r>
              <w:rPr>
                <w:rFonts w:ascii="Cambria" w:eastAsia="Times New Roman" w:hAnsi="Cambria" w:cs="Calibri"/>
                <w:color w:val="000000"/>
              </w:rPr>
              <w:t>/2670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15.2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46566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170</w:t>
            </w:r>
            <w:r>
              <w:rPr>
                <w:rFonts w:ascii="Cambria" w:eastAsia="Times New Roman" w:hAnsi="Cambria" w:cs="Calibri"/>
                <w:color w:val="000000"/>
              </w:rPr>
              <w:t>/761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21.7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2B446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200</w:t>
            </w:r>
            <w:r>
              <w:rPr>
                <w:rFonts w:ascii="Cambria" w:eastAsia="Times New Roman" w:hAnsi="Cambria" w:cs="Calibri"/>
                <w:color w:val="000000"/>
              </w:rPr>
              <w:t>/1720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12.0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158AC071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21</w:t>
            </w:r>
            <w:r>
              <w:rPr>
                <w:rFonts w:ascii="Cambria" w:eastAsia="Times New Roman" w:hAnsi="Cambria" w:cs="Calibri"/>
                <w:color w:val="000000"/>
              </w:rPr>
              <w:t>/189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10.8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</w:tr>
      <w:tr w:rsidR="00BF77E1" w:rsidRPr="001C27DC" w14:paraId="5C21C0F7" w14:textId="77777777" w:rsidTr="00BF77E1">
        <w:trPr>
          <w:trHeight w:val="290"/>
        </w:trPr>
        <w:tc>
          <w:tcPr>
            <w:tcW w:w="102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1181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Non-White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69F1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220/2327 (9.4%)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A0191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67/632 (10.3%)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AE84E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113/1312 (8.8%)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3E9688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40/383 (9.3%)</w:t>
            </w:r>
          </w:p>
        </w:tc>
      </w:tr>
      <w:tr w:rsidR="00BF77E1" w:rsidRPr="001C27DC" w14:paraId="5B57DB95" w14:textId="77777777" w:rsidTr="00BF77E1">
        <w:trPr>
          <w:trHeight w:val="290"/>
        </w:trPr>
        <w:tc>
          <w:tcPr>
            <w:tcW w:w="102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A13E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 xml:space="preserve">   Black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A955F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79</w:t>
            </w:r>
            <w:r>
              <w:rPr>
                <w:rFonts w:ascii="Cambria" w:eastAsia="Times New Roman" w:hAnsi="Cambria" w:cs="Calibri"/>
                <w:color w:val="000000"/>
              </w:rPr>
              <w:t>/962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8.9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5327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21</w:t>
            </w:r>
            <w:r>
              <w:rPr>
                <w:rFonts w:ascii="Cambria" w:eastAsia="Times New Roman" w:hAnsi="Cambria" w:cs="Calibri"/>
                <w:color w:val="000000"/>
              </w:rPr>
              <w:t>/225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8.4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FB963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40</w:t>
            </w:r>
            <w:r>
              <w:rPr>
                <w:rFonts w:ascii="Cambria" w:eastAsia="Times New Roman" w:hAnsi="Cambria" w:cs="Calibri"/>
                <w:color w:val="000000"/>
              </w:rPr>
              <w:t>/593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8.1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77E9F9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</w:tr>
      <w:tr w:rsidR="00BF77E1" w:rsidRPr="001C27DC" w14:paraId="0B9B2027" w14:textId="77777777" w:rsidTr="00BF77E1">
        <w:trPr>
          <w:trHeight w:val="290"/>
        </w:trPr>
        <w:tc>
          <w:tcPr>
            <w:tcW w:w="1021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FD312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 xml:space="preserve">   Hispanic or Latino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1419E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101</w:t>
            </w:r>
            <w:r>
              <w:rPr>
                <w:rFonts w:ascii="Cambria" w:eastAsia="Times New Roman" w:hAnsi="Cambria" w:cs="Calibri"/>
                <w:color w:val="000000"/>
              </w:rPr>
              <w:t>/942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(1</w:t>
            </w:r>
            <w:r>
              <w:rPr>
                <w:rFonts w:ascii="Cambria" w:eastAsia="Times New Roman" w:hAnsi="Cambria" w:cs="Calibri"/>
                <w:color w:val="000000"/>
              </w:rPr>
              <w:t>0.1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F0957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32</w:t>
            </w:r>
            <w:r>
              <w:rPr>
                <w:rFonts w:ascii="Cambria" w:eastAsia="Times New Roman" w:hAnsi="Cambria" w:cs="Calibri"/>
                <w:color w:val="000000"/>
              </w:rPr>
              <w:t>/262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13.0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61842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51</w:t>
            </w:r>
            <w:r>
              <w:rPr>
                <w:rFonts w:ascii="Cambria" w:eastAsia="Times New Roman" w:hAnsi="Cambria" w:cs="Calibri"/>
                <w:color w:val="000000"/>
              </w:rPr>
              <w:t>/505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8.8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D0D8B04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</w:tr>
      <w:tr w:rsidR="00BF77E1" w:rsidRPr="001C27DC" w14:paraId="5DCA4301" w14:textId="77777777" w:rsidTr="00BF77E1">
        <w:trPr>
          <w:trHeight w:val="290"/>
        </w:trPr>
        <w:tc>
          <w:tcPr>
            <w:tcW w:w="1021" w:type="pct"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D29D8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 xml:space="preserve">   Other</w:t>
            </w:r>
          </w:p>
        </w:tc>
        <w:tc>
          <w:tcPr>
            <w:tcW w:w="99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2DB8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40</w:t>
            </w:r>
            <w:r>
              <w:rPr>
                <w:rFonts w:ascii="Cambria" w:eastAsia="Times New Roman" w:hAnsi="Cambria" w:cs="Calibri"/>
                <w:color w:val="000000"/>
              </w:rPr>
              <w:t>/423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9.0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B50D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  <w:tc>
          <w:tcPr>
            <w:tcW w:w="99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F78F5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22</w:t>
            </w:r>
            <w:r>
              <w:rPr>
                <w:rFonts w:ascii="Cambria" w:eastAsia="Times New Roman" w:hAnsi="Cambria" w:cs="Calibri"/>
                <w:color w:val="000000"/>
              </w:rPr>
              <w:t>/214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9.8</w:t>
            </w:r>
            <w:r w:rsidRPr="003C597A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995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0228D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</w:tr>
      <w:tr w:rsidR="00BF77E1" w:rsidRPr="001C27DC" w14:paraId="4C7F3153" w14:textId="77777777" w:rsidTr="00BF77E1">
        <w:trPr>
          <w:trHeight w:val="290"/>
        </w:trPr>
        <w:tc>
          <w:tcPr>
            <w:tcW w:w="1021" w:type="pct"/>
            <w:tcBorders>
              <w:top w:val="double" w:sz="4" w:space="0" w:color="auto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7957A7" w14:textId="77777777" w:rsidR="00BF77E1" w:rsidRPr="003C597A" w:rsidRDefault="00BF77E1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Total</w:t>
            </w:r>
          </w:p>
        </w:tc>
        <w:tc>
          <w:tcPr>
            <w:tcW w:w="995" w:type="pct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76C9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61</w:t>
            </w:r>
            <w:r>
              <w:rPr>
                <w:rFonts w:ascii="Cambria" w:eastAsia="Times New Roman" w:hAnsi="Cambria" w:cs="Calibri"/>
                <w:color w:val="000000"/>
              </w:rPr>
              <w:t>/4997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(12.9%)</w:t>
            </w:r>
          </w:p>
        </w:tc>
        <w:tc>
          <w:tcPr>
            <w:tcW w:w="995" w:type="pct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E40B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237</w:t>
            </w:r>
            <w:r>
              <w:rPr>
                <w:rFonts w:ascii="Cambria" w:eastAsia="Times New Roman" w:hAnsi="Cambria" w:cs="Calibri"/>
                <w:color w:val="000000"/>
              </w:rPr>
              <w:t>/1393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(17.3%)</w:t>
            </w:r>
          </w:p>
        </w:tc>
        <w:tc>
          <w:tcPr>
            <w:tcW w:w="995" w:type="pct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270D6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313</w:t>
            </w:r>
            <w:r>
              <w:rPr>
                <w:rFonts w:ascii="Cambria" w:eastAsia="Times New Roman" w:hAnsi="Cambria" w:cs="Calibri"/>
                <w:color w:val="000000"/>
              </w:rPr>
              <w:t>/3032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(10.9%)</w:t>
            </w:r>
          </w:p>
        </w:tc>
        <w:tc>
          <w:tcPr>
            <w:tcW w:w="995" w:type="pct"/>
            <w:tcBorders>
              <w:top w:val="double" w:sz="4" w:space="0" w:color="auto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BF7885" w14:textId="77777777" w:rsidR="00BF77E1" w:rsidRPr="003C597A" w:rsidRDefault="00BF77E1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3C597A">
              <w:rPr>
                <w:rFonts w:ascii="Cambria" w:eastAsia="Times New Roman" w:hAnsi="Cambria" w:cs="Calibri"/>
                <w:color w:val="000000"/>
              </w:rPr>
              <w:t>61</w:t>
            </w:r>
            <w:r>
              <w:rPr>
                <w:rFonts w:ascii="Cambria" w:eastAsia="Times New Roman" w:hAnsi="Cambria" w:cs="Calibri"/>
                <w:color w:val="000000"/>
              </w:rPr>
              <w:t>/572</w:t>
            </w:r>
            <w:r w:rsidRPr="003C597A">
              <w:rPr>
                <w:rFonts w:ascii="Cambria" w:eastAsia="Times New Roman" w:hAnsi="Cambria" w:cs="Calibri"/>
                <w:color w:val="000000"/>
              </w:rPr>
              <w:t xml:space="preserve"> (9.9%)</w:t>
            </w:r>
          </w:p>
        </w:tc>
      </w:tr>
      <w:tr w:rsidR="00BF77E1" w:rsidRPr="00CD68E2" w14:paraId="66696300" w14:textId="77777777" w:rsidTr="00BF77E1">
        <w:trPr>
          <w:trHeight w:val="300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6942108" w14:textId="77777777" w:rsidR="00BF77E1" w:rsidRPr="003C597A" w:rsidRDefault="00BF77E1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 w:rsidRPr="003C597A">
              <w:rPr>
                <w:rFonts w:ascii="Cambria" w:eastAsia="Times New Roman" w:hAnsi="Cambria" w:cs="Calibri"/>
                <w:sz w:val="18"/>
                <w:szCs w:val="18"/>
              </w:rPr>
              <w:t>Abbreviations: SGLT2i, sodium glucose co-transporter-2 inhibitor. GLP1ra, glucagon-like peptide-1 receptor agonist.</w:t>
            </w:r>
          </w:p>
          <w:p w14:paraId="3BC41A15" w14:textId="21C05CDD" w:rsidR="00BF77E1" w:rsidRDefault="00BF77E1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proofErr w:type="spellStart"/>
            <w:r w:rsidRPr="003C597A">
              <w:rPr>
                <w:rFonts w:ascii="Cambria" w:eastAsia="Times New Roman" w:hAnsi="Cambria" w:cs="Calibri"/>
                <w:sz w:val="18"/>
                <w:szCs w:val="18"/>
                <w:vertAlign w:val="superscript"/>
              </w:rPr>
              <w:t>a</w:t>
            </w:r>
            <w:proofErr w:type="spellEnd"/>
            <w:r w:rsidRPr="003C597A">
              <w:rPr>
                <w:rFonts w:ascii="Cambria" w:eastAsia="Times New Roman" w:hAnsi="Cambria" w:cs="Calibri"/>
                <w:sz w:val="18"/>
                <w:szCs w:val="18"/>
              </w:rPr>
              <w:t xml:space="preserve"> </w:t>
            </w:r>
            <w:proofErr w:type="gramStart"/>
            <w:r w:rsidR="00C502ED">
              <w:rPr>
                <w:rFonts w:ascii="Cambria" w:eastAsia="Times New Roman" w:hAnsi="Cambria" w:cs="Calibri"/>
                <w:sz w:val="18"/>
                <w:szCs w:val="18"/>
              </w:rPr>
              <w:t>F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or</w:t>
            </w:r>
            <w:proofErr w:type="gramEnd"/>
            <w:r>
              <w:rPr>
                <w:rFonts w:ascii="Cambria" w:eastAsia="Times New Roman" w:hAnsi="Cambria" w:cs="Calibri"/>
                <w:sz w:val="18"/>
                <w:szCs w:val="18"/>
              </w:rPr>
              <w:t xml:space="preserve"> each cell, n/N represents the observed number of individuals with medication use (n) over the eligible denominator for the respective race/ethnicity-payer permutation (N). All p</w:t>
            </w:r>
            <w:r w:rsidRPr="003C597A">
              <w:rPr>
                <w:rFonts w:ascii="Cambria" w:eastAsia="Times New Roman" w:hAnsi="Cambria" w:cs="Calibri"/>
                <w:sz w:val="18"/>
                <w:szCs w:val="18"/>
              </w:rPr>
              <w:t>ercentages are weighted to account for complex MEPS survey design.</w:t>
            </w:r>
          </w:p>
          <w:p w14:paraId="6D2959DD" w14:textId="6BB74D58" w:rsidR="00BF77E1" w:rsidRPr="003C597A" w:rsidRDefault="00BF77E1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* Estimate suppressed due to imprecision of estimates per MEPS guidance</w:t>
            </w:r>
            <w:r w:rsidR="00C502ED">
              <w:rPr>
                <w:rFonts w:ascii="Cambria" w:eastAsia="Times New Roman" w:hAnsi="Cambria" w:cs="Calibri"/>
                <w:sz w:val="18"/>
                <w:szCs w:val="18"/>
              </w:rPr>
              <w:t>.</w:t>
            </w:r>
          </w:p>
        </w:tc>
      </w:tr>
      <w:bookmarkEnd w:id="0"/>
    </w:tbl>
    <w:p w14:paraId="766473E9" w14:textId="77777777" w:rsidR="00D1128E" w:rsidRDefault="00D1128E"/>
    <w:p w14:paraId="6BA7D7FA" w14:textId="77777777" w:rsidR="00D1128E" w:rsidRDefault="00D1128E"/>
    <w:p w14:paraId="5A3858EA" w14:textId="77777777" w:rsidR="00D1128E" w:rsidRDefault="00D1128E"/>
    <w:p w14:paraId="2042080F" w14:textId="77777777" w:rsidR="00D1128E" w:rsidRDefault="00D1128E"/>
    <w:tbl>
      <w:tblPr>
        <w:tblW w:w="5482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92"/>
        <w:gridCol w:w="2087"/>
        <w:gridCol w:w="2087"/>
        <w:gridCol w:w="2087"/>
        <w:gridCol w:w="2087"/>
      </w:tblGrid>
      <w:tr w:rsidR="00D1128E" w:rsidRPr="00CD68E2" w14:paraId="1ECAF9AB" w14:textId="77777777" w:rsidTr="00D1128E">
        <w:trPr>
          <w:trHeight w:val="320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FEF4CD" w14:textId="77777777" w:rsidR="00D1128E" w:rsidRPr="00A87563" w:rsidRDefault="00D1128E" w:rsidP="00240983">
            <w:pPr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>Appendix Table 2: Any SGLT2i or GLP1ra Medication Use by Race/Ethnicity and</w:t>
            </w: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Insurance</w:t>
            </w:r>
          </w:p>
          <w:p w14:paraId="70022ED1" w14:textId="77777777" w:rsidR="00D1128E" w:rsidRPr="00A87563" w:rsidRDefault="00D1128E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vertAlign w:val="superscript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Among Patients with Prior CAD </w:t>
            </w:r>
            <w:r w:rsidRPr="00A87563">
              <w:rPr>
                <w:rFonts w:ascii="Cambria" w:eastAsia="Times New Roman" w:hAnsi="Cambria" w:cs="Calibri"/>
                <w:b/>
                <w:bCs/>
                <w:color w:val="000000"/>
                <w:vertAlign w:val="superscript"/>
              </w:rPr>
              <w:t>a</w:t>
            </w:r>
          </w:p>
        </w:tc>
      </w:tr>
      <w:tr w:rsidR="00D1128E" w:rsidRPr="00CD68E2" w14:paraId="646D55C4" w14:textId="77777777" w:rsidTr="00D1128E">
        <w:trPr>
          <w:trHeight w:val="290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D8E4C4" w14:textId="77777777" w:rsidR="00D1128E" w:rsidRPr="00A87563" w:rsidRDefault="00D1128E" w:rsidP="00240983">
            <w:pPr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>Race/ethnicity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36A0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All </w:t>
            </w: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>Payers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890B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>Private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73AA6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>Medicare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1A901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</w:rPr>
            </w:pPr>
            <w:r w:rsidRPr="00A87563">
              <w:rPr>
                <w:rFonts w:ascii="Cambria" w:eastAsia="Times New Roman" w:hAnsi="Cambria" w:cs="Calibri"/>
                <w:b/>
                <w:bCs/>
                <w:color w:val="000000"/>
              </w:rPr>
              <w:t>Medicaid</w:t>
            </w:r>
          </w:p>
        </w:tc>
      </w:tr>
      <w:tr w:rsidR="00D1128E" w:rsidRPr="00CD68E2" w14:paraId="56106A73" w14:textId="77777777" w:rsidTr="00D1128E">
        <w:trPr>
          <w:trHeight w:val="300"/>
        </w:trPr>
        <w:tc>
          <w:tcPr>
            <w:tcW w:w="92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2834" w14:textId="77777777" w:rsidR="00D1128E" w:rsidRPr="00A87563" w:rsidRDefault="00D1128E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White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313A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100</w:t>
            </w:r>
            <w:r>
              <w:rPr>
                <w:rFonts w:ascii="Cambria" w:eastAsia="Times New Roman" w:hAnsi="Cambria" w:cs="Calibri"/>
                <w:color w:val="000000"/>
              </w:rPr>
              <w:t>/683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14.4</w:t>
            </w:r>
            <w:r w:rsidRPr="00A87563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44BD8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33</w:t>
            </w:r>
            <w:r>
              <w:rPr>
                <w:rFonts w:ascii="Cambria" w:eastAsia="Times New Roman" w:hAnsi="Cambria" w:cs="Calibri"/>
                <w:color w:val="000000"/>
              </w:rPr>
              <w:t>/100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30.9</w:t>
            </w:r>
            <w:r w:rsidRPr="00A87563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8C23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62</w:t>
            </w:r>
            <w:r>
              <w:rPr>
                <w:rFonts w:ascii="Cambria" w:eastAsia="Times New Roman" w:hAnsi="Cambria" w:cs="Calibri"/>
                <w:color w:val="000000"/>
              </w:rPr>
              <w:t>/544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11.2</w:t>
            </w:r>
            <w:r w:rsidRPr="00A87563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10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802FF7E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</w:tr>
      <w:tr w:rsidR="00D1128E" w:rsidRPr="00CD68E2" w14:paraId="1AAB6DFC" w14:textId="77777777" w:rsidTr="00D1128E">
        <w:trPr>
          <w:trHeight w:val="290"/>
        </w:trPr>
        <w:tc>
          <w:tcPr>
            <w:tcW w:w="924" w:type="pct"/>
            <w:tcBorders>
              <w:top w:val="nil"/>
              <w:left w:val="single" w:sz="8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0AA46" w14:textId="77777777" w:rsidR="00D1128E" w:rsidRPr="00A87563" w:rsidRDefault="00D1128E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Non-White</w:t>
            </w:r>
          </w:p>
        </w:tc>
        <w:tc>
          <w:tcPr>
            <w:tcW w:w="101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19DE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 xml:space="preserve">  </w:t>
            </w:r>
            <w:r w:rsidRPr="00A87563">
              <w:rPr>
                <w:rFonts w:ascii="Cambria" w:eastAsia="Times New Roman" w:hAnsi="Cambria" w:cs="Calibri"/>
                <w:color w:val="000000"/>
              </w:rPr>
              <w:t>58</w:t>
            </w:r>
            <w:r>
              <w:rPr>
                <w:rFonts w:ascii="Cambria" w:eastAsia="Times New Roman" w:hAnsi="Cambria" w:cs="Calibri"/>
                <w:color w:val="000000"/>
              </w:rPr>
              <w:t>/433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13.6</w:t>
            </w:r>
            <w:r w:rsidRPr="00A87563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101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3CB4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  <w:tc>
          <w:tcPr>
            <w:tcW w:w="101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A42C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36</w:t>
            </w:r>
            <w:r>
              <w:rPr>
                <w:rFonts w:ascii="Cambria" w:eastAsia="Times New Roman" w:hAnsi="Cambria" w:cs="Calibri"/>
                <w:color w:val="000000"/>
              </w:rPr>
              <w:t>/322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</w:t>
            </w:r>
            <w:r>
              <w:rPr>
                <w:rFonts w:ascii="Cambria" w:eastAsia="Times New Roman" w:hAnsi="Cambria" w:cs="Calibri"/>
                <w:color w:val="000000"/>
              </w:rPr>
              <w:t>10.0</w:t>
            </w:r>
            <w:r w:rsidRPr="00A87563">
              <w:rPr>
                <w:rFonts w:ascii="Cambria" w:eastAsia="Times New Roman" w:hAnsi="Cambria" w:cs="Calibri"/>
                <w:color w:val="000000"/>
              </w:rPr>
              <w:t>%)</w:t>
            </w:r>
          </w:p>
        </w:tc>
        <w:tc>
          <w:tcPr>
            <w:tcW w:w="1019" w:type="pct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22391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--*</w:t>
            </w:r>
          </w:p>
        </w:tc>
      </w:tr>
      <w:tr w:rsidR="00D1128E" w:rsidRPr="00CD68E2" w14:paraId="512C3218" w14:textId="77777777" w:rsidTr="00D1128E">
        <w:trPr>
          <w:trHeight w:val="290"/>
        </w:trPr>
        <w:tc>
          <w:tcPr>
            <w:tcW w:w="924" w:type="pct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71D36" w14:textId="77777777" w:rsidR="00D1128E" w:rsidRPr="00A87563" w:rsidRDefault="00D1128E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Total</w:t>
            </w:r>
          </w:p>
        </w:tc>
        <w:tc>
          <w:tcPr>
            <w:tcW w:w="101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7117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158</w:t>
            </w:r>
            <w:r>
              <w:rPr>
                <w:rFonts w:ascii="Cambria" w:eastAsia="Times New Roman" w:hAnsi="Cambria" w:cs="Calibri"/>
                <w:color w:val="000000"/>
              </w:rPr>
              <w:t>/1116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(14.1%)</w:t>
            </w:r>
          </w:p>
        </w:tc>
        <w:tc>
          <w:tcPr>
            <w:tcW w:w="101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5C57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47</w:t>
            </w:r>
            <w:r>
              <w:rPr>
                <w:rFonts w:ascii="Cambria" w:eastAsia="Times New Roman" w:hAnsi="Cambria" w:cs="Calibri"/>
                <w:color w:val="000000"/>
              </w:rPr>
              <w:t>/160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(28.6%)</w:t>
            </w:r>
          </w:p>
        </w:tc>
        <w:tc>
          <w:tcPr>
            <w:tcW w:w="101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E5F67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 w:rsidRPr="00A87563">
              <w:rPr>
                <w:rFonts w:ascii="Cambria" w:eastAsia="Times New Roman" w:hAnsi="Cambria" w:cs="Calibri"/>
                <w:color w:val="000000"/>
              </w:rPr>
              <w:t>98</w:t>
            </w:r>
            <w:r>
              <w:rPr>
                <w:rFonts w:ascii="Cambria" w:eastAsia="Times New Roman" w:hAnsi="Cambria" w:cs="Calibri"/>
                <w:color w:val="000000"/>
              </w:rPr>
              <w:t>/866</w:t>
            </w:r>
            <w:r w:rsidRPr="00A87563">
              <w:rPr>
                <w:rFonts w:ascii="Cambria" w:eastAsia="Times New Roman" w:hAnsi="Cambria" w:cs="Calibri"/>
                <w:color w:val="000000"/>
              </w:rPr>
              <w:t xml:space="preserve"> (10.9%)</w:t>
            </w:r>
          </w:p>
        </w:tc>
        <w:tc>
          <w:tcPr>
            <w:tcW w:w="1019" w:type="pct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7EDE8A" w14:textId="77777777" w:rsidR="00D1128E" w:rsidRPr="00A87563" w:rsidRDefault="00D1128E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--/90*</w:t>
            </w:r>
          </w:p>
        </w:tc>
      </w:tr>
      <w:tr w:rsidR="00D1128E" w:rsidRPr="00CD68E2" w14:paraId="2C134B47" w14:textId="77777777" w:rsidTr="00D1128E">
        <w:trPr>
          <w:trHeight w:val="300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78A9405" w14:textId="77777777" w:rsidR="00D1128E" w:rsidRPr="00A87563" w:rsidRDefault="00D1128E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 w:rsidRPr="00A87563">
              <w:rPr>
                <w:rFonts w:ascii="Cambria" w:eastAsia="Times New Roman" w:hAnsi="Cambria" w:cs="Calibri"/>
                <w:sz w:val="18"/>
                <w:szCs w:val="18"/>
              </w:rPr>
              <w:t>Abbreviations: SGLT2i = sodium glucose co-transporter-2 inhibitor. GLP1ra = glucagon-like peptide-1 receptor agonist. CAD = coronary artery disease.</w:t>
            </w:r>
          </w:p>
          <w:p w14:paraId="0A5D3A5E" w14:textId="52C1B266" w:rsidR="00D1128E" w:rsidRDefault="00D1128E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proofErr w:type="spellStart"/>
            <w:r w:rsidRPr="003C597A">
              <w:rPr>
                <w:rFonts w:ascii="Cambria" w:eastAsia="Times New Roman" w:hAnsi="Cambria" w:cs="Calibri"/>
                <w:sz w:val="18"/>
                <w:szCs w:val="18"/>
                <w:vertAlign w:val="superscript"/>
              </w:rPr>
              <w:t>a</w:t>
            </w:r>
            <w:proofErr w:type="spellEnd"/>
            <w:r w:rsidRPr="003C597A">
              <w:rPr>
                <w:rFonts w:ascii="Cambria" w:eastAsia="Times New Roman" w:hAnsi="Cambria" w:cs="Calibri"/>
                <w:sz w:val="18"/>
                <w:szCs w:val="18"/>
              </w:rPr>
              <w:t xml:space="preserve"> </w:t>
            </w:r>
            <w:proofErr w:type="gramStart"/>
            <w:r w:rsidR="00C502ED">
              <w:rPr>
                <w:rFonts w:ascii="Cambria" w:eastAsia="Times New Roman" w:hAnsi="Cambria" w:cs="Calibri"/>
                <w:sz w:val="18"/>
                <w:szCs w:val="18"/>
              </w:rPr>
              <w:t>F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or</w:t>
            </w:r>
            <w:proofErr w:type="gramEnd"/>
            <w:r>
              <w:rPr>
                <w:rFonts w:ascii="Cambria" w:eastAsia="Times New Roman" w:hAnsi="Cambria" w:cs="Calibri"/>
                <w:sz w:val="18"/>
                <w:szCs w:val="18"/>
              </w:rPr>
              <w:t xml:space="preserve"> each cell, n/N represents the observed number of individuals with medication use (n) over the eligible denominator for the respective race/ethnicity-payer permutation (N). All p</w:t>
            </w:r>
            <w:r w:rsidRPr="003C597A">
              <w:rPr>
                <w:rFonts w:ascii="Cambria" w:eastAsia="Times New Roman" w:hAnsi="Cambria" w:cs="Calibri"/>
                <w:sz w:val="18"/>
                <w:szCs w:val="18"/>
              </w:rPr>
              <w:t>ercentages are weighted to account for complex MEPS survey design.</w:t>
            </w:r>
          </w:p>
          <w:p w14:paraId="3594E49E" w14:textId="721F189C" w:rsidR="00D1128E" w:rsidRPr="00A87563" w:rsidRDefault="00D1128E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</w:rPr>
              <w:t>* Estimate suppressed due to imprecision of estimates per MEPS guidance</w:t>
            </w:r>
            <w:r w:rsidR="00C502ED">
              <w:rPr>
                <w:rFonts w:ascii="Cambria" w:eastAsia="Times New Roman" w:hAnsi="Cambria" w:cs="Calibri"/>
                <w:sz w:val="18"/>
                <w:szCs w:val="18"/>
              </w:rPr>
              <w:t>.</w:t>
            </w:r>
          </w:p>
        </w:tc>
      </w:tr>
    </w:tbl>
    <w:p w14:paraId="170D9BB2" w14:textId="0DC9B7C3" w:rsidR="00BF77E1" w:rsidRDefault="00BF77E1"/>
    <w:p w14:paraId="0E6E0178" w14:textId="08EA2A2E" w:rsidR="00E2184C" w:rsidRDefault="00E2184C">
      <w:r>
        <w:br w:type="page"/>
      </w:r>
    </w:p>
    <w:p w14:paraId="1A60CE0D" w14:textId="77777777" w:rsidR="00E2184C" w:rsidRDefault="00E2184C"/>
    <w:tbl>
      <w:tblPr>
        <w:tblW w:w="4085" w:type="pct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1"/>
        <w:gridCol w:w="3510"/>
      </w:tblGrid>
      <w:tr w:rsidR="00E2184C" w:rsidRPr="00F909C4" w14:paraId="3B1A3074" w14:textId="77777777" w:rsidTr="00240983">
        <w:trPr>
          <w:trHeight w:val="32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AA6CBC" w14:textId="77777777" w:rsidR="00E2184C" w:rsidRPr="00811F43" w:rsidRDefault="00E2184C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  <w:vertAlign w:val="superscript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Appendix Table 3: Fully Adjusted Model for Use of an SGLT2i or GLP1ra </w:t>
            </w: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  <w:vertAlign w:val="superscript"/>
              </w:rPr>
              <w:t>a</w:t>
            </w:r>
          </w:p>
        </w:tc>
      </w:tr>
      <w:tr w:rsidR="00E2184C" w:rsidRPr="00F909C4" w14:paraId="1DDAEE82" w14:textId="77777777" w:rsidTr="00240983">
        <w:trPr>
          <w:trHeight w:val="290"/>
        </w:trPr>
        <w:tc>
          <w:tcPr>
            <w:tcW w:w="27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C1A8E8" w14:textId="77777777" w:rsidR="00E2184C" w:rsidRPr="00811F43" w:rsidRDefault="00E2184C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>Race/ethnicity-Insurance</w:t>
            </w:r>
          </w:p>
        </w:tc>
        <w:tc>
          <w:tcPr>
            <w:tcW w:w="230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79B328" w14:textId="77777777" w:rsidR="00E2184C" w:rsidRPr="00A34BC0" w:rsidRDefault="00E2184C" w:rsidP="00240983">
            <w:pPr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>Adjusted Odds Ratio (95% CI)</w:t>
            </w:r>
          </w:p>
        </w:tc>
      </w:tr>
      <w:tr w:rsidR="00E2184C" w:rsidRPr="00F909C4" w14:paraId="01C0834F" w14:textId="77777777" w:rsidTr="00240983">
        <w:trPr>
          <w:trHeight w:val="300"/>
        </w:trPr>
        <w:tc>
          <w:tcPr>
            <w:tcW w:w="27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B722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Private, Non-White</w:t>
            </w:r>
          </w:p>
        </w:tc>
        <w:tc>
          <w:tcPr>
            <w:tcW w:w="230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640A7F3F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reference</w:t>
            </w:r>
          </w:p>
        </w:tc>
      </w:tr>
      <w:tr w:rsidR="00E2184C" w:rsidRPr="00F909C4" w14:paraId="12D101A3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A24FF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Private, White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A266D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2.1</w:t>
            </w:r>
            <w:r>
              <w:rPr>
                <w:rFonts w:ascii="Cambria" w:eastAsia="Times New Roman" w:hAnsi="Cambria" w:cs="Calibri"/>
                <w:color w:val="000000"/>
              </w:rPr>
              <w:t>7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(1.4</w:t>
            </w:r>
            <w:r>
              <w:rPr>
                <w:rFonts w:ascii="Cambria" w:eastAsia="Times New Roman" w:hAnsi="Cambria" w:cs="Calibri"/>
                <w:color w:val="000000"/>
              </w:rPr>
              <w:t>8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-3.</w:t>
            </w:r>
            <w:r>
              <w:rPr>
                <w:rFonts w:ascii="Cambria" w:eastAsia="Times New Roman" w:hAnsi="Cambria" w:cs="Calibri"/>
                <w:color w:val="000000"/>
              </w:rPr>
              <w:t>18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56433A37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7C1D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Medicare, Non-White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FE63B0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reference</w:t>
            </w:r>
          </w:p>
        </w:tc>
      </w:tr>
      <w:tr w:rsidR="00E2184C" w:rsidRPr="00F909C4" w14:paraId="2B2D211D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D43AB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Medicare, White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B9E258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</w:t>
            </w:r>
            <w:r>
              <w:rPr>
                <w:rFonts w:ascii="Cambria" w:eastAsia="Times New Roman" w:hAnsi="Cambria" w:cs="Calibri"/>
                <w:color w:val="000000"/>
              </w:rPr>
              <w:t>41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(0.9</w:t>
            </w:r>
            <w:r>
              <w:rPr>
                <w:rFonts w:ascii="Cambria" w:eastAsia="Times New Roman" w:hAnsi="Cambria" w:cs="Calibri"/>
                <w:color w:val="000000"/>
              </w:rPr>
              <w:t>9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-1.9</w:t>
            </w:r>
            <w:r>
              <w:rPr>
                <w:rFonts w:ascii="Cambria" w:eastAsia="Times New Roman" w:hAnsi="Cambria" w:cs="Calibri"/>
                <w:color w:val="000000"/>
              </w:rPr>
              <w:t>9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32EA5F6B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C1286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Medicaid, Non-White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3F9956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reference</w:t>
            </w:r>
          </w:p>
        </w:tc>
      </w:tr>
      <w:tr w:rsidR="00E2184C" w:rsidRPr="00F909C4" w14:paraId="5340021A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B6A47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Medicaid, White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0920E7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1.1</w:t>
            </w:r>
            <w:r>
              <w:rPr>
                <w:rFonts w:ascii="Cambria" w:eastAsia="Times New Roman" w:hAnsi="Cambria" w:cs="Calibri"/>
                <w:color w:val="000000"/>
              </w:rPr>
              <w:t>3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(0.57-2.23)</w:t>
            </w:r>
          </w:p>
        </w:tc>
      </w:tr>
      <w:tr w:rsidR="00E2184C" w:rsidRPr="00F909C4" w14:paraId="7CBCB7C9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D8486" w14:textId="77777777" w:rsidR="00E2184C" w:rsidRPr="00811F43" w:rsidRDefault="00E2184C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>Cardiovascular Risks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1E3CC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</w:p>
        </w:tc>
      </w:tr>
      <w:tr w:rsidR="00E2184C" w:rsidRPr="00F909C4" w14:paraId="5DC5CD5E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3A070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vertAlign w:val="superscript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</w:rPr>
              <w:t xml:space="preserve">   </w:t>
            </w:r>
            <w:r>
              <w:rPr>
                <w:rFonts w:ascii="Cambria" w:eastAsia="Times New Roman" w:hAnsi="Cambria" w:cs="Calibri"/>
                <w:color w:val="000000"/>
              </w:rPr>
              <w:t xml:space="preserve">Age cubic spline term 1 </w:t>
            </w:r>
            <w:r>
              <w:rPr>
                <w:rFonts w:ascii="Cambria" w:eastAsia="Times New Roman" w:hAnsi="Cambria" w:cs="Calibri"/>
                <w:color w:val="000000"/>
                <w:vertAlign w:val="superscript"/>
              </w:rPr>
              <w:t>b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8EE3CC" w14:textId="77777777" w:rsidR="00E2184C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reference</w:t>
            </w:r>
          </w:p>
        </w:tc>
      </w:tr>
      <w:tr w:rsidR="00E2184C" w:rsidRPr="00F909C4" w14:paraId="00C747F4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47B33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Age</w:t>
            </w:r>
            <w:r>
              <w:rPr>
                <w:rFonts w:ascii="Cambria" w:eastAsia="Times New Roman" w:hAnsi="Cambria" w:cs="Calibri"/>
                <w:color w:val="000000"/>
              </w:rPr>
              <w:t xml:space="preserve"> cubic spline term 2 </w:t>
            </w:r>
            <w:r>
              <w:rPr>
                <w:rFonts w:ascii="Cambria" w:eastAsia="Times New Roman" w:hAnsi="Cambria" w:cs="Calibri"/>
                <w:color w:val="000000"/>
                <w:vertAlign w:val="superscript"/>
              </w:rPr>
              <w:t>b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, per year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70429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1.09 (1.04-1.16)</w:t>
            </w:r>
          </w:p>
        </w:tc>
      </w:tr>
      <w:tr w:rsidR="00E2184C" w:rsidRPr="00F909C4" w14:paraId="31728108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011D0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</w:rPr>
            </w:pPr>
            <w:r w:rsidRPr="00811F43">
              <w:rPr>
                <w:rFonts w:ascii="Cambria" w:eastAsia="Times New Roman" w:hAnsi="Cambria" w:cs="Calibri"/>
                <w:color w:val="000000"/>
              </w:rPr>
              <w:t xml:space="preserve">   Age </w:t>
            </w:r>
            <w:r>
              <w:rPr>
                <w:rFonts w:ascii="Cambria" w:eastAsia="Times New Roman" w:hAnsi="Cambria" w:cs="Calibri"/>
                <w:color w:val="000000"/>
              </w:rPr>
              <w:t xml:space="preserve">cubic spline term 3 </w:t>
            </w:r>
            <w:r>
              <w:rPr>
                <w:rFonts w:ascii="Cambria" w:eastAsia="Times New Roman" w:hAnsi="Cambria" w:cs="Calibri"/>
                <w:color w:val="000000"/>
                <w:vertAlign w:val="superscript"/>
              </w:rPr>
              <w:t>b</w:t>
            </w:r>
            <w:r>
              <w:rPr>
                <w:rFonts w:ascii="Cambria" w:eastAsia="Times New Roman" w:hAnsi="Cambria" w:cs="Calibri"/>
                <w:color w:val="000000"/>
              </w:rPr>
              <w:t xml:space="preserve">, </w:t>
            </w:r>
            <w:r w:rsidRPr="00811F43">
              <w:rPr>
                <w:rFonts w:ascii="Cambria" w:eastAsia="Times New Roman" w:hAnsi="Cambria" w:cs="Calibri"/>
                <w:color w:val="000000"/>
              </w:rPr>
              <w:t>per year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583EEB" w14:textId="77777777" w:rsidR="00E2184C" w:rsidRPr="00CF0341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</w:rPr>
            </w:pPr>
            <w:r>
              <w:rPr>
                <w:rFonts w:ascii="Cambria" w:eastAsia="Times New Roman" w:hAnsi="Cambria" w:cs="Calibri"/>
                <w:color w:val="000000"/>
              </w:rPr>
              <w:t>0.91 (0.87-0.95)</w:t>
            </w:r>
          </w:p>
        </w:tc>
      </w:tr>
      <w:tr w:rsidR="00E2184C" w:rsidRPr="00F909C4" w14:paraId="2E8ADFC9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CEA93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Female sex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4FC024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1.2</w:t>
            </w:r>
            <w:r>
              <w:rPr>
                <w:rFonts w:ascii="Cambria" w:eastAsia="Times New Roman" w:hAnsi="Cambria" w:cs="Calibri"/>
                <w:color w:val="000000"/>
              </w:rPr>
              <w:t>7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(1.0</w:t>
            </w:r>
            <w:r>
              <w:rPr>
                <w:rFonts w:ascii="Cambria" w:eastAsia="Times New Roman" w:hAnsi="Cambria" w:cs="Calibri"/>
                <w:color w:val="000000"/>
              </w:rPr>
              <w:t>2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-1.5</w:t>
            </w:r>
            <w:r>
              <w:rPr>
                <w:rFonts w:ascii="Cambria" w:eastAsia="Times New Roman" w:hAnsi="Cambria" w:cs="Calibri"/>
                <w:color w:val="000000"/>
              </w:rPr>
              <w:t>8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5B60A1F0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F4C8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Prior coronary artery disease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654D1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1.29 (0.97-1.7</w:t>
            </w:r>
            <w:r>
              <w:rPr>
                <w:rFonts w:ascii="Cambria" w:eastAsia="Times New Roman" w:hAnsi="Cambria" w:cs="Calibri"/>
                <w:color w:val="000000"/>
              </w:rPr>
              <w:t>1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4D9131F6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16BC6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Hypertension history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0060DF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1.0</w:t>
            </w:r>
            <w:r>
              <w:rPr>
                <w:rFonts w:ascii="Cambria" w:eastAsia="Times New Roman" w:hAnsi="Cambria" w:cs="Calibri"/>
                <w:color w:val="000000"/>
              </w:rPr>
              <w:t>8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(0.8</w:t>
            </w:r>
            <w:r>
              <w:rPr>
                <w:rFonts w:ascii="Cambria" w:eastAsia="Times New Roman" w:hAnsi="Cambria" w:cs="Calibri"/>
                <w:color w:val="000000"/>
              </w:rPr>
              <w:t>2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-1.4</w:t>
            </w:r>
            <w:r>
              <w:rPr>
                <w:rFonts w:ascii="Cambria" w:eastAsia="Times New Roman" w:hAnsi="Cambria" w:cs="Calibri"/>
                <w:color w:val="000000"/>
              </w:rPr>
              <w:t>1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7432EB1F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9A62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High cholesterol history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CD90A6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1.2</w:t>
            </w:r>
            <w:r>
              <w:rPr>
                <w:rFonts w:ascii="Cambria" w:eastAsia="Times New Roman" w:hAnsi="Cambria" w:cs="Calibri"/>
                <w:color w:val="000000"/>
              </w:rPr>
              <w:t>4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(0.90-1.6</w:t>
            </w:r>
            <w:r>
              <w:rPr>
                <w:rFonts w:ascii="Cambria" w:eastAsia="Times New Roman" w:hAnsi="Cambria" w:cs="Calibri"/>
                <w:color w:val="000000"/>
              </w:rPr>
              <w:t>3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3E2EA261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2F4A7" w14:textId="77777777" w:rsidR="00E2184C" w:rsidRPr="00811F43" w:rsidRDefault="00E2184C" w:rsidP="00240983">
            <w:pPr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>SES and Access to Care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09631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</w:p>
        </w:tc>
      </w:tr>
      <w:tr w:rsidR="00E2184C" w:rsidRPr="00F909C4" w14:paraId="32B755EA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82F25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Greater than high school education/GED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551FF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1.2</w:t>
            </w:r>
            <w:r>
              <w:rPr>
                <w:rFonts w:ascii="Cambria" w:eastAsia="Times New Roman" w:hAnsi="Cambria" w:cs="Calibri"/>
                <w:color w:val="000000"/>
              </w:rPr>
              <w:t>4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(0.97-1.6</w:t>
            </w:r>
            <w:r>
              <w:rPr>
                <w:rFonts w:ascii="Cambria" w:eastAsia="Times New Roman" w:hAnsi="Cambria" w:cs="Calibri"/>
                <w:color w:val="000000"/>
              </w:rPr>
              <w:t>0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03F293ED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C747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Married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54BD65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1.29 (1.01-1.6</w:t>
            </w:r>
            <w:r>
              <w:rPr>
                <w:rFonts w:ascii="Cambria" w:eastAsia="Times New Roman" w:hAnsi="Cambria" w:cs="Calibri"/>
                <w:color w:val="000000"/>
              </w:rPr>
              <w:t>6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4347179B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1A279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  Family income, per </w:t>
            </w:r>
            <w:r>
              <w:rPr>
                <w:rFonts w:ascii="Cambria" w:eastAsia="Times New Roman" w:hAnsi="Cambria" w:cs="Calibri"/>
                <w:color w:val="000000"/>
              </w:rPr>
              <w:t>1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% of FPL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162B85A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1.0001 (0.999</w:t>
            </w:r>
            <w:r>
              <w:rPr>
                <w:rFonts w:ascii="Cambria" w:eastAsia="Times New Roman" w:hAnsi="Cambria" w:cs="Calibri"/>
                <w:color w:val="000000"/>
              </w:rPr>
              <w:t>8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-1.0005)</w:t>
            </w:r>
          </w:p>
        </w:tc>
      </w:tr>
      <w:tr w:rsidR="00E2184C" w:rsidRPr="00F909C4" w14:paraId="1A571A72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17705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Has a usual source of care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1FB45C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1.6</w:t>
            </w:r>
            <w:r>
              <w:rPr>
                <w:rFonts w:ascii="Cambria" w:eastAsia="Times New Roman" w:hAnsi="Cambria" w:cs="Calibri"/>
                <w:color w:val="000000"/>
              </w:rPr>
              <w:t>1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 xml:space="preserve"> (1.1</w:t>
            </w:r>
            <w:r>
              <w:rPr>
                <w:rFonts w:ascii="Cambria" w:eastAsia="Times New Roman" w:hAnsi="Cambria" w:cs="Calibri"/>
                <w:color w:val="000000"/>
              </w:rPr>
              <w:t>3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-2.3</w:t>
            </w:r>
            <w:r>
              <w:rPr>
                <w:rFonts w:ascii="Cambria" w:eastAsia="Times New Roman" w:hAnsi="Cambria" w:cs="Calibri"/>
                <w:color w:val="000000"/>
              </w:rPr>
              <w:t>0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)</w:t>
            </w:r>
          </w:p>
        </w:tc>
      </w:tr>
      <w:tr w:rsidR="00E2184C" w:rsidRPr="00F909C4" w14:paraId="4415EBD1" w14:textId="77777777" w:rsidTr="00240983">
        <w:trPr>
          <w:trHeight w:val="290"/>
        </w:trPr>
        <w:tc>
          <w:tcPr>
            <w:tcW w:w="270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E45E8" w14:textId="77777777" w:rsidR="00E2184C" w:rsidRPr="00811F43" w:rsidRDefault="00E2184C" w:rsidP="00240983">
            <w:pPr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Enrolled in a managed care plan</w:t>
            </w:r>
          </w:p>
        </w:tc>
        <w:tc>
          <w:tcPr>
            <w:tcW w:w="23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C9B7D" w14:textId="77777777" w:rsidR="00E2184C" w:rsidRPr="00811F43" w:rsidRDefault="00E2184C" w:rsidP="00240983">
            <w:pPr>
              <w:jc w:val="center"/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</w:pPr>
            <w:r w:rsidRPr="00811F43">
              <w:rPr>
                <w:rFonts w:ascii="Cambria" w:eastAsia="Times New Roman" w:hAnsi="Cambria" w:cs="Calibri"/>
                <w:color w:val="000000"/>
                <w:sz w:val="22"/>
                <w:szCs w:val="22"/>
              </w:rPr>
              <w:t>0.64 (0.52-0.79)</w:t>
            </w:r>
          </w:p>
        </w:tc>
      </w:tr>
      <w:tr w:rsidR="00E2184C" w:rsidRPr="00F909C4" w14:paraId="4A7E5F38" w14:textId="77777777" w:rsidTr="00240983">
        <w:trPr>
          <w:trHeight w:val="300"/>
        </w:trPr>
        <w:tc>
          <w:tcPr>
            <w:tcW w:w="5000" w:type="pct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8048FDD" w14:textId="559103AF" w:rsidR="00E2184C" w:rsidRPr="00811F43" w:rsidRDefault="00E2184C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 w:rsidRPr="00811F43">
              <w:rPr>
                <w:rFonts w:ascii="Cambria" w:eastAsia="Times New Roman" w:hAnsi="Cambria" w:cs="Calibri"/>
                <w:sz w:val="18"/>
                <w:szCs w:val="18"/>
              </w:rPr>
              <w:t>Abbreviations: SGLT2i, sodium glucose co-transporter-2 inhibitor. GLP1ra, glucagon-like peptide-1 receptor agonist; SES, socioeconomic status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; FPL, federal poverty limit</w:t>
            </w:r>
            <w:r w:rsidR="00E34B3B">
              <w:rPr>
                <w:rFonts w:ascii="Cambria" w:eastAsia="Times New Roman" w:hAnsi="Cambria" w:cs="Calibri"/>
                <w:sz w:val="18"/>
                <w:szCs w:val="18"/>
              </w:rPr>
              <w:t>.</w:t>
            </w:r>
          </w:p>
          <w:p w14:paraId="020FCA16" w14:textId="77777777" w:rsidR="00E2184C" w:rsidRDefault="00E2184C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proofErr w:type="spellStart"/>
            <w:r w:rsidRPr="00811F43">
              <w:rPr>
                <w:rFonts w:ascii="Cambria" w:eastAsia="Times New Roman" w:hAnsi="Cambria" w:cs="Calibri"/>
                <w:sz w:val="18"/>
                <w:szCs w:val="18"/>
                <w:vertAlign w:val="superscript"/>
              </w:rPr>
              <w:t>a</w:t>
            </w:r>
            <w:proofErr w:type="spellEnd"/>
            <w:r w:rsidRPr="00811F43">
              <w:rPr>
                <w:rFonts w:ascii="Cambria" w:eastAsia="Times New Roman" w:hAnsi="Cambria" w:cs="Calibri"/>
                <w:sz w:val="18"/>
                <w:szCs w:val="18"/>
              </w:rPr>
              <w:t xml:space="preserve"> All 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>findings</w:t>
            </w:r>
            <w:r w:rsidRPr="00811F43">
              <w:rPr>
                <w:rFonts w:ascii="Cambria" w:eastAsia="Times New Roman" w:hAnsi="Cambria" w:cs="Calibri"/>
                <w:sz w:val="18"/>
                <w:szCs w:val="18"/>
              </w:rPr>
              <w:t xml:space="preserve"> are weighted to account for complex MEPS survey design.</w:t>
            </w:r>
          </w:p>
          <w:p w14:paraId="32C85555" w14:textId="65BB17E8" w:rsidR="00E2184C" w:rsidRPr="00A34BC0" w:rsidRDefault="00E2184C" w:rsidP="00240983">
            <w:pPr>
              <w:rPr>
                <w:rFonts w:ascii="Cambria" w:eastAsia="Times New Roman" w:hAnsi="Cambria" w:cs="Calibri"/>
                <w:sz w:val="18"/>
                <w:szCs w:val="18"/>
              </w:rPr>
            </w:pPr>
            <w:r>
              <w:rPr>
                <w:rFonts w:ascii="Cambria" w:eastAsia="Times New Roman" w:hAnsi="Cambria" w:cs="Calibri"/>
                <w:sz w:val="18"/>
                <w:szCs w:val="18"/>
                <w:vertAlign w:val="superscript"/>
              </w:rPr>
              <w:t>b</w:t>
            </w:r>
            <w:r>
              <w:rPr>
                <w:rFonts w:ascii="Cambria" w:eastAsia="Times New Roman" w:hAnsi="Cambria" w:cs="Calibri"/>
                <w:sz w:val="18"/>
                <w:szCs w:val="18"/>
              </w:rPr>
              <w:t xml:space="preserve"> The three cubic spline knots for age were 24, 49, and 74 years old</w:t>
            </w:r>
            <w:r w:rsidR="00E34B3B">
              <w:rPr>
                <w:rFonts w:ascii="Cambria" w:eastAsia="Times New Roman" w:hAnsi="Cambria" w:cs="Calibri"/>
                <w:sz w:val="18"/>
                <w:szCs w:val="18"/>
              </w:rPr>
              <w:t>.</w:t>
            </w:r>
          </w:p>
        </w:tc>
      </w:tr>
    </w:tbl>
    <w:p w14:paraId="41588802" w14:textId="582179EA" w:rsidR="00964534" w:rsidRDefault="00964534" w:rsidP="00BF3127"/>
    <w:p w14:paraId="00532B29" w14:textId="77777777" w:rsidR="00E2184C" w:rsidRDefault="00E2184C" w:rsidP="00BF3127"/>
    <w:sectPr w:rsidR="00E2184C" w:rsidSect="000024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B0C9D" w14:textId="77777777" w:rsidR="00005BC9" w:rsidRDefault="00005BC9" w:rsidP="00384ECA">
      <w:r>
        <w:separator/>
      </w:r>
    </w:p>
  </w:endnote>
  <w:endnote w:type="continuationSeparator" w:id="0">
    <w:p w14:paraId="4C2151C3" w14:textId="77777777" w:rsidR="00005BC9" w:rsidRDefault="00005BC9" w:rsidP="00384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872693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8C532B" w14:textId="77777777" w:rsidR="00384ECA" w:rsidRDefault="00384ECA">
        <w:pPr>
          <w:pStyle w:val="Footer"/>
          <w:jc w:val="right"/>
        </w:pPr>
        <w:r w:rsidRPr="00384EC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84ECA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84EC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A1DBD">
          <w:rPr>
            <w:rFonts w:ascii="Times New Roman" w:hAnsi="Times New Roman" w:cs="Times New Roman"/>
            <w:noProof/>
            <w:sz w:val="20"/>
            <w:szCs w:val="20"/>
          </w:rPr>
          <w:t>7</w:t>
        </w:r>
        <w:r w:rsidRPr="00384ECA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14:paraId="0F5F71CA" w14:textId="77777777" w:rsidR="00384ECA" w:rsidRDefault="00384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F63206" w14:textId="77777777" w:rsidR="00005BC9" w:rsidRDefault="00005BC9" w:rsidP="00384ECA">
      <w:r>
        <w:separator/>
      </w:r>
    </w:p>
  </w:footnote>
  <w:footnote w:type="continuationSeparator" w:id="0">
    <w:p w14:paraId="76AEC65A" w14:textId="77777777" w:rsidR="00005BC9" w:rsidRDefault="00005BC9" w:rsidP="00384E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A7343"/>
    <w:multiLevelType w:val="hybridMultilevel"/>
    <w:tmpl w:val="D6C857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624E702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C73264A"/>
    <w:multiLevelType w:val="hybridMultilevel"/>
    <w:tmpl w:val="680E448C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DC2A9B"/>
    <w:multiLevelType w:val="hybridMultilevel"/>
    <w:tmpl w:val="5FEEA7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2B10A5"/>
    <w:multiLevelType w:val="hybridMultilevel"/>
    <w:tmpl w:val="670E2408"/>
    <w:lvl w:ilvl="0" w:tplc="05B663A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4403117">
    <w:abstractNumId w:val="2"/>
  </w:num>
  <w:num w:numId="2" w16cid:durableId="71318170">
    <w:abstractNumId w:val="3"/>
  </w:num>
  <w:num w:numId="3" w16cid:durableId="909117953">
    <w:abstractNumId w:val="1"/>
  </w:num>
  <w:num w:numId="4" w16cid:durableId="772165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B11"/>
    <w:rsid w:val="0000242F"/>
    <w:rsid w:val="00005BC9"/>
    <w:rsid w:val="00025506"/>
    <w:rsid w:val="000411DC"/>
    <w:rsid w:val="00043208"/>
    <w:rsid w:val="0007469A"/>
    <w:rsid w:val="000D26E6"/>
    <w:rsid w:val="000F7772"/>
    <w:rsid w:val="00130F39"/>
    <w:rsid w:val="00135980"/>
    <w:rsid w:val="001809BA"/>
    <w:rsid w:val="00193FCE"/>
    <w:rsid w:val="001A0B4D"/>
    <w:rsid w:val="00291475"/>
    <w:rsid w:val="00303D75"/>
    <w:rsid w:val="00315868"/>
    <w:rsid w:val="00384ECA"/>
    <w:rsid w:val="003A7332"/>
    <w:rsid w:val="003E02DE"/>
    <w:rsid w:val="00410C58"/>
    <w:rsid w:val="004328AC"/>
    <w:rsid w:val="00567A84"/>
    <w:rsid w:val="005875CE"/>
    <w:rsid w:val="005A02D3"/>
    <w:rsid w:val="005A1DBD"/>
    <w:rsid w:val="005A694E"/>
    <w:rsid w:val="005B056D"/>
    <w:rsid w:val="00600F1F"/>
    <w:rsid w:val="00671EF4"/>
    <w:rsid w:val="006A1C40"/>
    <w:rsid w:val="006B2031"/>
    <w:rsid w:val="0075735D"/>
    <w:rsid w:val="008226E7"/>
    <w:rsid w:val="008A3878"/>
    <w:rsid w:val="008C2E85"/>
    <w:rsid w:val="008C565F"/>
    <w:rsid w:val="008D1B45"/>
    <w:rsid w:val="00943106"/>
    <w:rsid w:val="009639D6"/>
    <w:rsid w:val="00964534"/>
    <w:rsid w:val="009B3B11"/>
    <w:rsid w:val="009B3C87"/>
    <w:rsid w:val="00A35424"/>
    <w:rsid w:val="00A7407E"/>
    <w:rsid w:val="00AA401D"/>
    <w:rsid w:val="00AC094D"/>
    <w:rsid w:val="00B15532"/>
    <w:rsid w:val="00B1624C"/>
    <w:rsid w:val="00B36347"/>
    <w:rsid w:val="00B405C2"/>
    <w:rsid w:val="00B735DD"/>
    <w:rsid w:val="00BF3127"/>
    <w:rsid w:val="00BF77E1"/>
    <w:rsid w:val="00C502ED"/>
    <w:rsid w:val="00C534EF"/>
    <w:rsid w:val="00CF7591"/>
    <w:rsid w:val="00D1128E"/>
    <w:rsid w:val="00D23AB9"/>
    <w:rsid w:val="00DB22B7"/>
    <w:rsid w:val="00DE4960"/>
    <w:rsid w:val="00DE52D3"/>
    <w:rsid w:val="00DF1F27"/>
    <w:rsid w:val="00DF54B7"/>
    <w:rsid w:val="00E1461D"/>
    <w:rsid w:val="00E2184C"/>
    <w:rsid w:val="00E334D4"/>
    <w:rsid w:val="00E34B3B"/>
    <w:rsid w:val="00E81283"/>
    <w:rsid w:val="00FE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6A8B6"/>
  <w15:chartTrackingRefBased/>
  <w15:docId w15:val="{7827D4CB-68F9-42EF-8CC3-0D84FF5E7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3B11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E18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84E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4ECA"/>
  </w:style>
  <w:style w:type="paragraph" w:styleId="Footer">
    <w:name w:val="footer"/>
    <w:basedOn w:val="Normal"/>
    <w:link w:val="FooterChar"/>
    <w:uiPriority w:val="99"/>
    <w:unhideWhenUsed/>
    <w:rsid w:val="00384E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4ECA"/>
  </w:style>
  <w:style w:type="character" w:styleId="CommentReference">
    <w:name w:val="annotation reference"/>
    <w:basedOn w:val="DefaultParagraphFont"/>
    <w:uiPriority w:val="99"/>
    <w:semiHidden/>
    <w:unhideWhenUsed/>
    <w:rsid w:val="00DF1F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1F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1F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F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F2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A38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 Southwestern Medical Center</Company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Anil Makam</dc:creator>
  <cp:keywords/>
  <dc:description/>
  <cp:lastModifiedBy>Lurit Bepo</cp:lastModifiedBy>
  <cp:revision>2</cp:revision>
  <dcterms:created xsi:type="dcterms:W3CDTF">2024-06-30T05:57:00Z</dcterms:created>
  <dcterms:modified xsi:type="dcterms:W3CDTF">2024-06-30T05:57:00Z</dcterms:modified>
</cp:coreProperties>
</file>