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8B40C" w14:textId="40EE0B36" w:rsidR="004A333C" w:rsidRDefault="004A333C" w:rsidP="004A333C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bookmarkStart w:id="0" w:name="_Hlk132296016"/>
      <w:r>
        <w:rPr>
          <w:rFonts w:ascii="Arial" w:hAnsi="Arial" w:cs="Arial"/>
          <w:b/>
          <w:bCs/>
          <w:sz w:val="24"/>
          <w:szCs w:val="24"/>
          <w:lang w:val="en-GB"/>
        </w:rPr>
        <w:t>Efficacy of the ABC pathway for integrated care across phenotypes of patients with Atrial Fibrillation: A latent-class analysis</w:t>
      </w:r>
      <w:r w:rsidR="00323688">
        <w:rPr>
          <w:rFonts w:ascii="Arial" w:hAnsi="Arial" w:cs="Arial"/>
          <w:b/>
          <w:bCs/>
          <w:sz w:val="24"/>
          <w:szCs w:val="24"/>
          <w:lang w:val="en-GB"/>
        </w:rPr>
        <w:t xml:space="preserve"> report</w:t>
      </w:r>
      <w:r>
        <w:rPr>
          <w:rFonts w:ascii="Arial" w:hAnsi="Arial" w:cs="Arial"/>
          <w:b/>
          <w:bCs/>
          <w:sz w:val="24"/>
          <w:szCs w:val="24"/>
          <w:lang w:val="en-GB"/>
        </w:rPr>
        <w:t xml:space="preserve"> from the mAFA-II clinical trial</w:t>
      </w:r>
    </w:p>
    <w:bookmarkEnd w:id="0"/>
    <w:p w14:paraId="75DAB07A" w14:textId="77777777" w:rsidR="008454CC" w:rsidRPr="005060AE" w:rsidRDefault="008454CC" w:rsidP="005060AE">
      <w:pPr>
        <w:spacing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14:paraId="61B12EDB" w14:textId="603A94B4" w:rsidR="008454CC" w:rsidRPr="005060AE" w:rsidRDefault="008454CC" w:rsidP="005060AE">
      <w:pPr>
        <w:spacing w:line="240" w:lineRule="auto"/>
        <w:jc w:val="center"/>
        <w:rPr>
          <w:rFonts w:ascii="Arial" w:hAnsi="Arial" w:cs="Arial"/>
          <w:bCs/>
          <w:sz w:val="24"/>
          <w:szCs w:val="24"/>
          <w:lang w:val="en-GB"/>
        </w:rPr>
      </w:pPr>
      <w:r w:rsidRPr="005060AE">
        <w:rPr>
          <w:rFonts w:ascii="Arial" w:hAnsi="Arial" w:cs="Arial"/>
          <w:bCs/>
          <w:sz w:val="24"/>
          <w:szCs w:val="24"/>
          <w:lang w:val="en-GB"/>
        </w:rPr>
        <w:t>Supplementary Materials</w:t>
      </w:r>
    </w:p>
    <w:p w14:paraId="655F6F2F" w14:textId="77777777" w:rsidR="008454CC" w:rsidRPr="005060AE" w:rsidRDefault="008454CC" w:rsidP="008454CC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19393FEF" w14:textId="77777777" w:rsidR="008454CC" w:rsidRPr="005060AE" w:rsidRDefault="008454CC" w:rsidP="008454CC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5060AE">
        <w:rPr>
          <w:rFonts w:ascii="Arial" w:hAnsi="Arial" w:cs="Arial"/>
          <w:b/>
          <w:bCs/>
          <w:sz w:val="20"/>
          <w:szCs w:val="20"/>
          <w:lang w:val="en-GB"/>
        </w:rPr>
        <w:br w:type="page"/>
      </w:r>
    </w:p>
    <w:p w14:paraId="44566FD8" w14:textId="77777777" w:rsidR="008454CC" w:rsidRPr="005060AE" w:rsidRDefault="008454CC" w:rsidP="008454CC">
      <w:pPr>
        <w:spacing w:after="0" w:line="276" w:lineRule="auto"/>
        <w:jc w:val="both"/>
        <w:rPr>
          <w:rFonts w:ascii="Arial" w:eastAsia="SimSun" w:hAnsi="Arial" w:cs="Arial"/>
          <w:b/>
          <w:sz w:val="24"/>
          <w:szCs w:val="24"/>
          <w:lang w:val="en-GB"/>
        </w:rPr>
      </w:pPr>
      <w:r w:rsidRPr="005060AE">
        <w:rPr>
          <w:rFonts w:ascii="Arial" w:eastAsia="SimSun" w:hAnsi="Arial" w:cs="Arial"/>
          <w:b/>
          <w:sz w:val="24"/>
          <w:szCs w:val="24"/>
          <w:lang w:val="en-GB"/>
        </w:rPr>
        <w:lastRenderedPageBreak/>
        <w:t xml:space="preserve">MAFA II </w:t>
      </w:r>
      <w:r w:rsidRPr="005060AE">
        <w:rPr>
          <w:rFonts w:ascii="Arial" w:eastAsia="SimSun" w:hAnsi="Arial" w:cs="Arial"/>
          <w:b/>
          <w:sz w:val="24"/>
          <w:szCs w:val="24"/>
          <w:lang w:val="en-GB" w:eastAsia="zh-CN"/>
        </w:rPr>
        <w:t>i</w:t>
      </w:r>
      <w:r w:rsidRPr="005060AE">
        <w:rPr>
          <w:rFonts w:ascii="Arial" w:eastAsia="SimSun" w:hAnsi="Arial" w:cs="Arial"/>
          <w:b/>
          <w:sz w:val="24"/>
          <w:szCs w:val="24"/>
          <w:lang w:val="en-GB"/>
        </w:rPr>
        <w:t>nvestigators</w:t>
      </w:r>
    </w:p>
    <w:p w14:paraId="430D77E7" w14:textId="77777777" w:rsidR="008454CC" w:rsidRPr="005060AE" w:rsidRDefault="008454CC" w:rsidP="008454CC">
      <w:pPr>
        <w:spacing w:after="0" w:line="276" w:lineRule="auto"/>
        <w:jc w:val="both"/>
        <w:rPr>
          <w:rFonts w:ascii="Arial" w:eastAsia="SimSun" w:hAnsi="Arial" w:cs="Arial"/>
          <w:b/>
          <w:sz w:val="24"/>
          <w:szCs w:val="24"/>
          <w:lang w:val="en-GB"/>
        </w:rPr>
      </w:pPr>
    </w:p>
    <w:p w14:paraId="76BDA8DD" w14:textId="77777777" w:rsidR="008454CC" w:rsidRPr="005060AE" w:rsidRDefault="008454CC" w:rsidP="008454CC">
      <w:pPr>
        <w:spacing w:after="0" w:line="276" w:lineRule="auto"/>
        <w:jc w:val="both"/>
        <w:rPr>
          <w:rFonts w:ascii="Arial" w:eastAsia="SimSun" w:hAnsi="Arial" w:cs="Arial"/>
          <w:b/>
          <w:color w:val="000000"/>
          <w:sz w:val="24"/>
          <w:szCs w:val="24"/>
          <w:lang w:val="en-GB"/>
        </w:rPr>
      </w:pPr>
      <w:r w:rsidRPr="005060AE">
        <w:rPr>
          <w:rFonts w:ascii="Arial" w:eastAsia="SimSun" w:hAnsi="Arial" w:cs="Arial"/>
          <w:b/>
          <w:color w:val="000000"/>
          <w:sz w:val="24"/>
          <w:szCs w:val="24"/>
          <w:lang w:val="en-GB"/>
        </w:rPr>
        <w:t>Executive Steering Committee:</w:t>
      </w:r>
    </w:p>
    <w:tbl>
      <w:tblPr>
        <w:tblW w:w="8966" w:type="dxa"/>
        <w:tblLayout w:type="fixed"/>
        <w:tblLook w:val="04A0" w:firstRow="1" w:lastRow="0" w:firstColumn="1" w:lastColumn="0" w:noHBand="0" w:noVBand="1"/>
      </w:tblPr>
      <w:tblGrid>
        <w:gridCol w:w="2729"/>
        <w:gridCol w:w="6237"/>
      </w:tblGrid>
      <w:tr w:rsidR="008454CC" w:rsidRPr="00323688" w14:paraId="161BAE5E" w14:textId="77777777" w:rsidTr="006452E7">
        <w:trPr>
          <w:trHeight w:val="276"/>
        </w:trPr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041F38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Yutao Guo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2E87C6" w14:textId="77777777" w:rsidR="008454CC" w:rsidRPr="005060AE" w:rsidRDefault="008454CC" w:rsidP="006452E7">
            <w:pPr>
              <w:tabs>
                <w:tab w:val="left" w:leader="dot" w:pos="3686"/>
              </w:tabs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Chinese PLA General Hospital, Beijing, China (Co-Chair)</w:t>
            </w:r>
          </w:p>
        </w:tc>
      </w:tr>
      <w:tr w:rsidR="008454CC" w:rsidRPr="00323688" w14:paraId="72EFB78A" w14:textId="77777777" w:rsidTr="006452E7">
        <w:trPr>
          <w:trHeight w:val="276"/>
        </w:trPr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D1428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Gregory Y H Lip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B0B5D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Institute of Cardiovascular Sciences, University of Birmingham, UK; Liverpool Centre for Cardiovascular Science, University of Liverpool, UK (Co-chair)</w:t>
            </w:r>
          </w:p>
        </w:tc>
      </w:tr>
      <w:tr w:rsidR="008454CC" w:rsidRPr="00323688" w14:paraId="5587784F" w14:textId="77777777" w:rsidTr="006452E7">
        <w:trPr>
          <w:trHeight w:val="792"/>
        </w:trPr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11148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Deirdre A. Lane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0E394" w14:textId="77777777" w:rsidR="008454CC" w:rsidRPr="005060AE" w:rsidRDefault="008454CC" w:rsidP="006452E7">
            <w:pPr>
              <w:tabs>
                <w:tab w:val="left" w:leader="dot" w:pos="3686"/>
              </w:tabs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fr-FR" w:eastAsia="fr-FR"/>
              </w:rPr>
              <w:t>Liverpool Centre for Cardiovascular Science, University of Liverpool, UK</w:t>
            </w:r>
          </w:p>
        </w:tc>
      </w:tr>
      <w:tr w:rsidR="008454CC" w:rsidRPr="00323688" w14:paraId="65727B98" w14:textId="77777777" w:rsidTr="006452E7">
        <w:trPr>
          <w:trHeight w:val="276"/>
        </w:trPr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F5CD8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Yundai Chen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9A4C2" w14:textId="77777777" w:rsidR="008454CC" w:rsidRPr="005060AE" w:rsidRDefault="008454CC" w:rsidP="006452E7">
            <w:pPr>
              <w:tabs>
                <w:tab w:val="left" w:leader="dot" w:pos="3686"/>
              </w:tabs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 xml:space="preserve">Chinese PLA General Hospital, </w:t>
            </w: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fr-FR" w:eastAsia="fr-FR"/>
              </w:rPr>
              <w:t xml:space="preserve">Beijing, </w:t>
            </w: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China</w:t>
            </w:r>
          </w:p>
        </w:tc>
      </w:tr>
      <w:tr w:rsidR="008454CC" w:rsidRPr="00323688" w14:paraId="04A44890" w14:textId="77777777" w:rsidTr="006452E7">
        <w:trPr>
          <w:trHeight w:val="276"/>
        </w:trPr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C5D3E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Liming Wang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20A5C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/>
              </w:rPr>
              <w:t>The National Center for Chronic and Noncommunicable Disease Control and Prevention, Chinese Center for Disease Control and Prevention, Beijing, China</w:t>
            </w:r>
          </w:p>
        </w:tc>
      </w:tr>
    </w:tbl>
    <w:p w14:paraId="2D806753" w14:textId="77777777" w:rsidR="008454CC" w:rsidRPr="005060AE" w:rsidRDefault="008454CC" w:rsidP="008454CC">
      <w:pPr>
        <w:tabs>
          <w:tab w:val="left" w:leader="dot" w:pos="3686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eastAsia="SimSun" w:hAnsi="Arial" w:cs="Arial"/>
          <w:color w:val="000000"/>
          <w:sz w:val="24"/>
          <w:szCs w:val="24"/>
          <w:lang w:val="en-US" w:eastAsia="fr-FR"/>
        </w:rPr>
      </w:pPr>
    </w:p>
    <w:p w14:paraId="320898AB" w14:textId="77777777" w:rsidR="008454CC" w:rsidRPr="005060AE" w:rsidRDefault="008454CC" w:rsidP="008454CC">
      <w:pPr>
        <w:spacing w:after="0" w:line="276" w:lineRule="auto"/>
        <w:jc w:val="both"/>
        <w:rPr>
          <w:rFonts w:ascii="Arial" w:eastAsia="SimSun" w:hAnsi="Arial" w:cs="Arial"/>
          <w:b/>
          <w:color w:val="000000"/>
          <w:sz w:val="24"/>
          <w:szCs w:val="24"/>
          <w:lang w:val="en-GB"/>
        </w:rPr>
      </w:pPr>
      <w:bookmarkStart w:id="1" w:name="_Hlk520301313"/>
      <w:r w:rsidRPr="005060AE">
        <w:rPr>
          <w:rFonts w:ascii="Arial" w:eastAsia="SimSun" w:hAnsi="Arial" w:cs="Arial"/>
          <w:b/>
          <w:color w:val="000000"/>
          <w:sz w:val="24"/>
          <w:szCs w:val="24"/>
          <w:lang w:val="en-GB"/>
        </w:rPr>
        <w:t>Steering committee:</w:t>
      </w:r>
    </w:p>
    <w:tbl>
      <w:tblPr>
        <w:tblW w:w="9145" w:type="dxa"/>
        <w:tblLayout w:type="fixed"/>
        <w:tblLook w:val="04A0" w:firstRow="1" w:lastRow="0" w:firstColumn="1" w:lastColumn="0" w:noHBand="0" w:noVBand="1"/>
      </w:tblPr>
      <w:tblGrid>
        <w:gridCol w:w="2552"/>
        <w:gridCol w:w="6593"/>
      </w:tblGrid>
      <w:tr w:rsidR="008454CC" w:rsidRPr="005060AE" w14:paraId="546AC7EA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bookmarkEnd w:id="1"/>
          <w:p w14:paraId="0ED5B6D5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Jens Eckstein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3D3A2" w14:textId="77777777" w:rsidR="008454CC" w:rsidRPr="005060AE" w:rsidRDefault="008454CC" w:rsidP="006452E7">
            <w:pPr>
              <w:spacing w:after="0" w:line="276" w:lineRule="auto"/>
              <w:ind w:rightChars="-253" w:right="-557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University Hospital Basel, Switzerland</w:t>
            </w:r>
          </w:p>
        </w:tc>
      </w:tr>
      <w:tr w:rsidR="008454CC" w:rsidRPr="00323688" w14:paraId="550D5AAA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44296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G Neil Thomas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B4185" w14:textId="77777777" w:rsidR="008454CC" w:rsidRPr="005060AE" w:rsidRDefault="008454CC" w:rsidP="006452E7">
            <w:pPr>
              <w:spacing w:after="0" w:line="276" w:lineRule="auto"/>
              <w:ind w:rightChars="1" w:right="2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/>
              </w:rPr>
              <w:t>Institute of Applied Health Research, University of Birmingham, United Kingdom</w:t>
            </w:r>
          </w:p>
        </w:tc>
      </w:tr>
      <w:tr w:rsidR="008454CC" w:rsidRPr="00323688" w14:paraId="68B39911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C134E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Liu Tong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D9896" w14:textId="77777777" w:rsidR="008454CC" w:rsidRPr="005060AE" w:rsidRDefault="008454CC" w:rsidP="006452E7">
            <w:pPr>
              <w:spacing w:after="0" w:line="276" w:lineRule="auto"/>
              <w:ind w:rightChars="1" w:right="2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The Second Hospital of Tianjin Medical University, Tianjin, China</w:t>
            </w:r>
          </w:p>
        </w:tc>
      </w:tr>
      <w:tr w:rsidR="008454CC" w:rsidRPr="00323688" w14:paraId="6C540D9E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414A4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Feng Mei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8ADE6" w14:textId="77777777" w:rsidR="008454CC" w:rsidRPr="005060AE" w:rsidRDefault="008454CC" w:rsidP="006452E7">
            <w:pPr>
              <w:spacing w:after="0" w:line="276" w:lineRule="auto"/>
              <w:ind w:rightChars="-253" w:right="-557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Shanxi Dayi Hospital, Taiyuan, Shanxi, China</w:t>
            </w:r>
          </w:p>
        </w:tc>
      </w:tr>
      <w:tr w:rsidR="008454CC" w:rsidRPr="00323688" w14:paraId="6FBD6986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B6806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Liu Xuejun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29150" w14:textId="77777777" w:rsidR="008454CC" w:rsidRPr="005060AE" w:rsidRDefault="008454CC" w:rsidP="006452E7">
            <w:pPr>
              <w:spacing w:after="0" w:line="276" w:lineRule="auto"/>
              <w:ind w:rightChars="-253" w:right="-557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Affiliated First Hospital, Shanxi Medical University, China</w:t>
            </w:r>
          </w:p>
        </w:tc>
      </w:tr>
      <w:tr w:rsidR="008454CC" w:rsidRPr="00323688" w14:paraId="1669BF7B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6341D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Li Xiaoming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A0EE2" w14:textId="77777777" w:rsidR="008454CC" w:rsidRPr="005060AE" w:rsidRDefault="008454CC" w:rsidP="006452E7">
            <w:pPr>
              <w:spacing w:after="0" w:line="276" w:lineRule="auto"/>
              <w:ind w:rightChars="-253" w:right="-557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/>
              </w:rPr>
              <w:t>Cardiovascular Disease Hospital of Shanxi Province, China</w:t>
            </w:r>
          </w:p>
        </w:tc>
      </w:tr>
      <w:tr w:rsidR="008454CC" w:rsidRPr="00323688" w14:paraId="7C3D122B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3A12E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Shan Zhaoliang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B5733" w14:textId="77777777" w:rsidR="008454CC" w:rsidRPr="005060AE" w:rsidRDefault="008454CC" w:rsidP="006452E7">
            <w:pPr>
              <w:spacing w:after="0" w:line="276" w:lineRule="auto"/>
              <w:ind w:rightChars="-253" w:right="-557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PLA General Hospital, Beijing, China</w:t>
            </w:r>
          </w:p>
        </w:tc>
      </w:tr>
      <w:tr w:rsidR="008454CC" w:rsidRPr="00323688" w14:paraId="1311D6B7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F093C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Shi Xiangming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22853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PLA General Hospital, Beijing, China</w:t>
            </w:r>
          </w:p>
        </w:tc>
      </w:tr>
      <w:tr w:rsidR="008454CC" w:rsidRPr="00323688" w14:paraId="6DB68255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6E6CD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Zhang Wei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1026A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PLA Army General Hospital, Beijing, China</w:t>
            </w:r>
          </w:p>
        </w:tc>
      </w:tr>
      <w:tr w:rsidR="008454CC" w:rsidRPr="00323688" w14:paraId="4E45F386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2F151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Xing Yunli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05C69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Beijing Friendship Hospital, Capital Medical University, Beijing, China</w:t>
            </w:r>
          </w:p>
        </w:tc>
      </w:tr>
      <w:tr w:rsidR="008454CC" w:rsidRPr="00323688" w14:paraId="0543AE64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C2B2D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Wen Jing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3152D6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Beijing Haidian Hospital, Beijing, China</w:t>
            </w:r>
          </w:p>
        </w:tc>
      </w:tr>
      <w:tr w:rsidR="008454CC" w:rsidRPr="00323688" w14:paraId="3F8D1C0C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5F338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Wu Fan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D06A5B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Tianjin Medical University General Hospital, Tianjing, China</w:t>
            </w:r>
          </w:p>
        </w:tc>
      </w:tr>
      <w:tr w:rsidR="008454CC" w:rsidRPr="00323688" w14:paraId="1D99C4F9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9BCEC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Yang Sitong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164EE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The First Affiliated Hospital, Ji Lin University, Ji Lin, China</w:t>
            </w:r>
          </w:p>
        </w:tc>
      </w:tr>
      <w:tr w:rsidR="008454CC" w:rsidRPr="00323688" w14:paraId="2BB8C8CB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63503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Jin Xiaoqing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CC828A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 xml:space="preserve">Tongji Hospital, Tongji medical College, Huazhong University </w:t>
            </w:r>
            <w:proofErr w:type="gramStart"/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Of</w:t>
            </w:r>
            <w:proofErr w:type="gramEnd"/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 xml:space="preserve"> Science &amp; Technology, Wuhan, China</w:t>
            </w:r>
          </w:p>
        </w:tc>
      </w:tr>
      <w:tr w:rsidR="008454CC" w:rsidRPr="00323688" w14:paraId="40AF0FEA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BD35C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Yang Bo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8526D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Xiangya Hospital Central South University, Changsha, China</w:t>
            </w:r>
          </w:p>
        </w:tc>
      </w:tr>
      <w:tr w:rsidR="008454CC" w:rsidRPr="00323688" w14:paraId="0135979F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26890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Bai Xiaojuan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22D02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ShengJing Hospital of China Medical University, Shengyang, China</w:t>
            </w:r>
          </w:p>
        </w:tc>
      </w:tr>
      <w:tr w:rsidR="008454CC" w:rsidRPr="005060AE" w14:paraId="3B159E05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665D7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Jiang Yuting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D89A1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/>
              </w:rPr>
              <w:t>Suqian Hospital, Jiangsu, China</w:t>
            </w:r>
          </w:p>
        </w:tc>
      </w:tr>
      <w:tr w:rsidR="008454CC" w:rsidRPr="00323688" w14:paraId="47450611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BFFD3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Liu Yangxia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21965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General Hospital of Shengyang Military, Shengyang, China</w:t>
            </w:r>
          </w:p>
        </w:tc>
      </w:tr>
      <w:tr w:rsidR="008454CC" w:rsidRPr="00323688" w14:paraId="0AB4E43D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693DE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Song Yingying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636F63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SimSu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/>
              </w:rPr>
              <w:t>Bozhou Renmin Hospital, Anhui, China</w:t>
            </w:r>
          </w:p>
        </w:tc>
      </w:tr>
      <w:tr w:rsidR="008454CC" w:rsidRPr="00323688" w14:paraId="2C1166E5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49F46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Tan Zhongju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F133A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The First Hospital of Zhejiang Province, Hangzhou, China</w:t>
            </w:r>
          </w:p>
        </w:tc>
      </w:tr>
      <w:tr w:rsidR="008454CC" w:rsidRPr="00323688" w14:paraId="3DBB6F58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53C54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Yang Li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833E4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Yunnan Cardiovascular Hospital, Kunming, China</w:t>
            </w:r>
          </w:p>
        </w:tc>
      </w:tr>
      <w:tr w:rsidR="008454CC" w:rsidRPr="00323688" w14:paraId="5337214B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AB61AD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Luan Tianzhu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F1A76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The First Affiliated Hospital of Haerbing Medical University, Haerbing, China</w:t>
            </w:r>
          </w:p>
        </w:tc>
      </w:tr>
      <w:tr w:rsidR="008454CC" w:rsidRPr="00323688" w14:paraId="085EB558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520FA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lastRenderedPageBreak/>
              <w:t>Niu Chunfeng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CECB6C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The Second Affiliated Hospital of Haerbing Medical University, Haerbing, China</w:t>
            </w:r>
          </w:p>
        </w:tc>
      </w:tr>
      <w:tr w:rsidR="008454CC" w:rsidRPr="00323688" w14:paraId="1F78A948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FB2E8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Zhang Lili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5F4220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The Fourth Affiliated Hospital of Haerbing Medical University, Haerbing, China</w:t>
            </w:r>
          </w:p>
        </w:tc>
      </w:tr>
      <w:tr w:rsidR="008454CC" w:rsidRPr="00323688" w14:paraId="633F5B7C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2F8F5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Li Shuyan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5CBFC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The First Affiliated Hospital, Ji Lin University, Ji Lin, China</w:t>
            </w:r>
          </w:p>
        </w:tc>
      </w:tr>
      <w:tr w:rsidR="008454CC" w:rsidRPr="00323688" w14:paraId="689C9F19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59531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Wang Zulu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936EB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General Hospital of Shengyang Military, Shengyang, China</w:t>
            </w:r>
          </w:p>
        </w:tc>
      </w:tr>
      <w:tr w:rsidR="008454CC" w:rsidRPr="00323688" w14:paraId="76897C0F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07818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Xv Bing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C0DC7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The First People's Hospital of Shengyang, Shengyang, China</w:t>
            </w:r>
          </w:p>
        </w:tc>
      </w:tr>
      <w:tr w:rsidR="008454CC" w:rsidRPr="00323688" w14:paraId="621CA34F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693374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Liu Liming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E7A11D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The Second Affiliated Hospital of Shengyang Medical University, Shengyang, China</w:t>
            </w:r>
          </w:p>
        </w:tc>
      </w:tr>
      <w:tr w:rsidR="008454CC" w:rsidRPr="00323688" w14:paraId="22E137D5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1FC5D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Jin Yuanzhe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2B86DA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The Fourth Affiliated Hospital of China Medical University, Shengyang, China</w:t>
            </w:r>
          </w:p>
        </w:tc>
      </w:tr>
      <w:tr w:rsidR="008454CC" w:rsidRPr="00323688" w14:paraId="43F14FC1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27A9AA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Xia Yunlong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A4BCF1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The First Affiliated Hospital of Dalian Medical University, Dalian, China</w:t>
            </w:r>
          </w:p>
        </w:tc>
      </w:tr>
      <w:tr w:rsidR="008454CC" w:rsidRPr="00323688" w14:paraId="02255E04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D6FAA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Chen Xiaohong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018A5A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The People's Hospital of Liaoning Province, Shengyang, China</w:t>
            </w:r>
          </w:p>
        </w:tc>
      </w:tr>
      <w:tr w:rsidR="008454CC" w:rsidRPr="00323688" w14:paraId="5C77CD80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45F38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Wu Fang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5E826" w14:textId="77777777" w:rsidR="008454CC" w:rsidRPr="005060AE" w:rsidRDefault="008454CC" w:rsidP="006452E7">
            <w:pPr>
              <w:spacing w:after="0" w:line="276" w:lineRule="auto"/>
              <w:ind w:rightChars="178" w:right="392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Rui Jin Hospital, Tong university School of Medicine, Shanghai, China</w:t>
            </w:r>
          </w:p>
        </w:tc>
      </w:tr>
      <w:tr w:rsidR="008454CC" w:rsidRPr="00323688" w14:paraId="606A9545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37D37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Zhong Lina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B79F64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The Affiliated Hospital of Qingdao University, Qingdao, China</w:t>
            </w:r>
          </w:p>
        </w:tc>
      </w:tr>
      <w:tr w:rsidR="008454CC" w:rsidRPr="00323688" w14:paraId="16DC86F9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D5F04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Sun Yihong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30C51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 xml:space="preserve">China-Japan Friendship Hospital, </w:t>
            </w: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Beijing, China</w:t>
            </w:r>
          </w:p>
        </w:tc>
      </w:tr>
      <w:tr w:rsidR="008454CC" w:rsidRPr="00323688" w14:paraId="7B619F81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2C890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Jia Shujie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50871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 xml:space="preserve">Beijing Anzhen Hospital, Capital Medical University, </w:t>
            </w: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Beijing, China</w:t>
            </w:r>
          </w:p>
        </w:tc>
      </w:tr>
      <w:tr w:rsidR="008454CC" w:rsidRPr="00323688" w14:paraId="1010E0D5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10A80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Li Jing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CCD68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 xml:space="preserve">Xuanwu Hospital Capital Medical University, </w:t>
            </w:r>
            <w:r w:rsidRPr="005060AE">
              <w:rPr>
                <w:rFonts w:ascii="Arial" w:eastAsia="SimSun" w:hAnsi="Arial" w:cs="Arial"/>
                <w:color w:val="000000"/>
                <w:sz w:val="24"/>
                <w:szCs w:val="24"/>
                <w:lang w:val="en-GB" w:eastAsia="fr-FR"/>
              </w:rPr>
              <w:t>Beijing, China</w:t>
            </w:r>
          </w:p>
        </w:tc>
      </w:tr>
      <w:tr w:rsidR="008454CC" w:rsidRPr="00323688" w14:paraId="344A69B2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DFAE1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Li Nan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E9016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The Third People’s Hospital of Dalian, Dalian, China</w:t>
            </w:r>
          </w:p>
        </w:tc>
      </w:tr>
      <w:tr w:rsidR="008454CC" w:rsidRPr="00323688" w14:paraId="0BF42FEA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C59301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Li Shijun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54FD4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Dalian Municipal Central Hospital Affiliated of Dalian Medical University, Dalian, China</w:t>
            </w:r>
          </w:p>
        </w:tc>
      </w:tr>
      <w:tr w:rsidR="008454CC" w:rsidRPr="00323688" w14:paraId="575D0106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EEAD1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Liu Huixia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3205A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Guangdong Academy of Medical Sciences Guangdong General Hospital, Guangdong, China</w:t>
            </w:r>
          </w:p>
        </w:tc>
      </w:tr>
      <w:tr w:rsidR="008454CC" w:rsidRPr="00323688" w14:paraId="183FF0AA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D2556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Li Rong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E2C21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The First Affiliated Hospital of Guangzhou University of Traditional Chinese Medicine, Guangzhou, China</w:t>
            </w:r>
          </w:p>
        </w:tc>
      </w:tr>
      <w:tr w:rsidR="008454CC" w:rsidRPr="00323688" w14:paraId="4CBC813F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07B34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Liu Fan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364BC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The Second Hospital of Hebei Medical University, Hebei, China</w:t>
            </w:r>
          </w:p>
        </w:tc>
      </w:tr>
      <w:tr w:rsidR="008454CC" w:rsidRPr="00323688" w14:paraId="13014A06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73EF3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Ge Qingfeng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F6F426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 xml:space="preserve">North China University Science </w:t>
            </w:r>
            <w:proofErr w:type="gramStart"/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And</w:t>
            </w:r>
            <w:proofErr w:type="gramEnd"/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 xml:space="preserve"> Technology Affiliated Hospital</w:t>
            </w:r>
          </w:p>
        </w:tc>
      </w:tr>
      <w:tr w:rsidR="008454CC" w:rsidRPr="00323688" w14:paraId="1A9FC317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1712B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Guan Tianyun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F3FD0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The Second Hospital of Jilin University, Jilin, China</w:t>
            </w:r>
          </w:p>
        </w:tc>
      </w:tr>
      <w:tr w:rsidR="008454CC" w:rsidRPr="00323688" w14:paraId="3F4E38B6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0C097E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Wen Yuan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51332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The Second Affiliated Hospital of Nanchang University, Nanchang, China</w:t>
            </w:r>
          </w:p>
        </w:tc>
      </w:tr>
      <w:tr w:rsidR="008454CC" w:rsidRPr="00323688" w14:paraId="18B5ED97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265E6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Li Xin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C02D8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BenQ Hospital affiliated to Nanjing Medical University, Nanjing, China</w:t>
            </w:r>
          </w:p>
        </w:tc>
      </w:tr>
      <w:tr w:rsidR="008454CC" w:rsidRPr="00323688" w14:paraId="125DF25F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87A85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Ren Yan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110CA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Ruijin Hospital, Shanghai Jiao Tong University School of Medicine</w:t>
            </w:r>
          </w:p>
        </w:tc>
      </w:tr>
      <w:tr w:rsidR="008454CC" w:rsidRPr="00323688" w14:paraId="7767983A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7E9F3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Chen Xiaoping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6D509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Taiyuan City Central Hospital, Taiyuan, China</w:t>
            </w:r>
          </w:p>
        </w:tc>
      </w:tr>
      <w:tr w:rsidR="008454CC" w:rsidRPr="00323688" w14:paraId="2F651B2C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47E0BB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Chen Ronghua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542EB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Tangshan People's Hospital, Tangshan, China</w:t>
            </w:r>
          </w:p>
        </w:tc>
      </w:tr>
      <w:tr w:rsidR="008454CC" w:rsidRPr="00323688" w14:paraId="37E95ED8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02CBE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Shi Yun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152FC" w14:textId="77777777" w:rsidR="008454CC" w:rsidRPr="005060AE" w:rsidRDefault="008454CC" w:rsidP="006452E7">
            <w:pPr>
              <w:tabs>
                <w:tab w:val="center" w:pos="3188"/>
              </w:tabs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Tianjin Fourth Central Hospital</w:t>
            </w: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ab/>
              <w:t>, Tianjin, China</w:t>
            </w:r>
          </w:p>
        </w:tc>
      </w:tr>
      <w:tr w:rsidR="008454CC" w:rsidRPr="00323688" w14:paraId="291EE16C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86162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lastRenderedPageBreak/>
              <w:t>Zhao Yulan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CA913" w14:textId="77777777" w:rsidR="008454CC" w:rsidRPr="005060AE" w:rsidRDefault="008454CC" w:rsidP="006452E7">
            <w:pPr>
              <w:tabs>
                <w:tab w:val="center" w:pos="3188"/>
              </w:tabs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The Second Affiliated Hospital of Zhengzhou University, Zhengzhou, China</w:t>
            </w:r>
          </w:p>
        </w:tc>
      </w:tr>
      <w:tr w:rsidR="008454CC" w:rsidRPr="00323688" w14:paraId="10CFFF4F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AA375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Shi Haili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D9453" w14:textId="77777777" w:rsidR="008454CC" w:rsidRPr="005060AE" w:rsidRDefault="008454CC" w:rsidP="006452E7">
            <w:pPr>
              <w:tabs>
                <w:tab w:val="center" w:pos="3188"/>
              </w:tabs>
              <w:spacing w:after="0" w:line="276" w:lineRule="auto"/>
              <w:ind w:rightChars="237" w:right="521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Zhengzhou Central Hospital Affiliated to Zhengzhou University, Zhengzhou, China</w:t>
            </w:r>
          </w:p>
        </w:tc>
      </w:tr>
      <w:tr w:rsidR="008454CC" w:rsidRPr="00323688" w14:paraId="1F1889D2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2344C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Zhao Yujie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CFCBC" w14:textId="77777777" w:rsidR="008454CC" w:rsidRPr="005060AE" w:rsidRDefault="008454CC" w:rsidP="006452E7">
            <w:pPr>
              <w:tabs>
                <w:tab w:val="center" w:pos="3188"/>
              </w:tabs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Zhengzhou Seventh People's Hospital, Zhengzhou, China</w:t>
            </w:r>
          </w:p>
        </w:tc>
      </w:tr>
      <w:tr w:rsidR="008454CC" w:rsidRPr="00323688" w14:paraId="4C95A7C7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C08BF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Wang Quanchun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8377E" w14:textId="77777777" w:rsidR="008454CC" w:rsidRPr="005060AE" w:rsidRDefault="008454CC" w:rsidP="006452E7">
            <w:pPr>
              <w:tabs>
                <w:tab w:val="center" w:pos="3188"/>
              </w:tabs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Shenyang Fifth People's Hospital, Shenyang, China</w:t>
            </w:r>
          </w:p>
        </w:tc>
      </w:tr>
      <w:tr w:rsidR="008454CC" w:rsidRPr="00323688" w14:paraId="1E256C85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25051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Sun Weidong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FF0CC" w14:textId="77777777" w:rsidR="008454CC" w:rsidRPr="005060AE" w:rsidRDefault="008454CC" w:rsidP="006452E7">
            <w:pPr>
              <w:tabs>
                <w:tab w:val="center" w:pos="3188"/>
              </w:tabs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Taian City Central Hospital, Taian, China</w:t>
            </w:r>
          </w:p>
        </w:tc>
      </w:tr>
      <w:tr w:rsidR="008454CC" w:rsidRPr="00323688" w14:paraId="1455CF00" w14:textId="77777777" w:rsidTr="006452E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0FCD1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Wei Lin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F90E1" w14:textId="77777777" w:rsidR="008454CC" w:rsidRPr="005060AE" w:rsidRDefault="008454CC" w:rsidP="006452E7">
            <w:pPr>
              <w:tabs>
                <w:tab w:val="center" w:pos="3188"/>
              </w:tabs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Harbin First Hospital, Harbin, China</w:t>
            </w:r>
          </w:p>
        </w:tc>
      </w:tr>
    </w:tbl>
    <w:p w14:paraId="3AF2DC83" w14:textId="77777777" w:rsidR="008454CC" w:rsidRPr="005060AE" w:rsidRDefault="008454CC" w:rsidP="008454CC">
      <w:pPr>
        <w:spacing w:after="0" w:line="276" w:lineRule="auto"/>
        <w:jc w:val="both"/>
        <w:rPr>
          <w:rFonts w:ascii="Arial" w:eastAsia="SimSun" w:hAnsi="Arial" w:cs="Arial"/>
          <w:b/>
          <w:color w:val="000000"/>
          <w:sz w:val="24"/>
          <w:szCs w:val="24"/>
          <w:lang w:val="en-GB"/>
        </w:rPr>
      </w:pPr>
      <w:bookmarkStart w:id="2" w:name="_Hlk14985320"/>
    </w:p>
    <w:p w14:paraId="12025932" w14:textId="77777777" w:rsidR="008454CC" w:rsidRPr="005060AE" w:rsidRDefault="008454CC" w:rsidP="008454CC">
      <w:pPr>
        <w:spacing w:after="0" w:line="276" w:lineRule="auto"/>
        <w:jc w:val="both"/>
        <w:rPr>
          <w:rFonts w:ascii="Arial" w:eastAsia="SimSun" w:hAnsi="Arial" w:cs="Arial"/>
          <w:b/>
          <w:color w:val="000000"/>
          <w:sz w:val="24"/>
          <w:szCs w:val="24"/>
          <w:lang w:val="en-GB"/>
        </w:rPr>
      </w:pPr>
      <w:r w:rsidRPr="005060AE">
        <w:rPr>
          <w:rFonts w:ascii="Arial" w:eastAsia="SimSun" w:hAnsi="Arial" w:cs="Arial"/>
          <w:b/>
          <w:color w:val="000000"/>
          <w:sz w:val="24"/>
          <w:szCs w:val="24"/>
          <w:lang w:val="en-GB"/>
        </w:rPr>
        <w:t>Data Safety Monitoring Board:</w:t>
      </w:r>
    </w:p>
    <w:tbl>
      <w:tblPr>
        <w:tblW w:w="8966" w:type="dxa"/>
        <w:tblLayout w:type="fixed"/>
        <w:tblLook w:val="04A0" w:firstRow="1" w:lastRow="0" w:firstColumn="1" w:lastColumn="0" w:noHBand="0" w:noVBand="1"/>
      </w:tblPr>
      <w:tblGrid>
        <w:gridCol w:w="2729"/>
        <w:gridCol w:w="6237"/>
      </w:tblGrid>
      <w:tr w:rsidR="008454CC" w:rsidRPr="00323688" w14:paraId="060DAA4D" w14:textId="77777777" w:rsidTr="006452E7">
        <w:trPr>
          <w:trHeight w:val="276"/>
        </w:trPr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bookmarkEnd w:id="2"/>
          <w:p w14:paraId="7F249133" w14:textId="77777777" w:rsidR="008454CC" w:rsidRPr="005060AE" w:rsidRDefault="008454CC" w:rsidP="006452E7">
            <w:pPr>
              <w:tabs>
                <w:tab w:val="left" w:leader="dot" w:pos="3686"/>
              </w:tabs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  <w:t>Esther Chan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36104" w14:textId="77777777" w:rsidR="008454CC" w:rsidRPr="005060AE" w:rsidRDefault="008454CC" w:rsidP="006452E7">
            <w:pPr>
              <w:tabs>
                <w:tab w:val="left" w:leader="dot" w:pos="3686"/>
              </w:tabs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  <w:t>The University of Hong Kong, Hong Kong, China</w:t>
            </w:r>
          </w:p>
        </w:tc>
      </w:tr>
      <w:tr w:rsidR="008454CC" w:rsidRPr="00323688" w14:paraId="380C1B69" w14:textId="77777777" w:rsidTr="006452E7">
        <w:trPr>
          <w:trHeight w:val="276"/>
        </w:trPr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4B0943" w14:textId="77777777" w:rsidR="008454CC" w:rsidRPr="005060AE" w:rsidRDefault="008454CC" w:rsidP="006452E7">
            <w:pPr>
              <w:tabs>
                <w:tab w:val="left" w:leader="dot" w:pos="3686"/>
              </w:tabs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  <w:t>Shan Guangliang</w:t>
            </w:r>
          </w:p>
          <w:p w14:paraId="3AAF3F82" w14:textId="77777777" w:rsidR="008454CC" w:rsidRPr="005060AE" w:rsidRDefault="008454CC" w:rsidP="006452E7">
            <w:pPr>
              <w:tabs>
                <w:tab w:val="left" w:leader="dot" w:pos="3686"/>
              </w:tabs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434D7" w14:textId="77777777" w:rsidR="008454CC" w:rsidRPr="005060AE" w:rsidRDefault="008454CC" w:rsidP="006452E7">
            <w:pPr>
              <w:tabs>
                <w:tab w:val="left" w:leader="dot" w:pos="3686"/>
              </w:tabs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  <w:t>Department of Epidemiology and Statistics, Institute of Basic Medical Sciences, Peking Union Medical College, Beijing, China</w:t>
            </w:r>
          </w:p>
        </w:tc>
      </w:tr>
      <w:tr w:rsidR="008454CC" w:rsidRPr="00323688" w14:paraId="3457289A" w14:textId="77777777" w:rsidTr="006452E7">
        <w:trPr>
          <w:trHeight w:val="276"/>
        </w:trPr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455FF" w14:textId="77777777" w:rsidR="008454CC" w:rsidRPr="005060AE" w:rsidRDefault="008454CC" w:rsidP="006452E7">
            <w:pPr>
              <w:tabs>
                <w:tab w:val="left" w:leader="dot" w:pos="3686"/>
              </w:tabs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  <w:t>Yao Chen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40315" w14:textId="77777777" w:rsidR="008454CC" w:rsidRPr="005060AE" w:rsidRDefault="008454CC" w:rsidP="006452E7">
            <w:pPr>
              <w:tabs>
                <w:tab w:val="left" w:leader="dot" w:pos="3686"/>
              </w:tabs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  <w:t>Peking University Clinical Research Institute, Beijing, China</w:t>
            </w:r>
          </w:p>
        </w:tc>
      </w:tr>
      <w:tr w:rsidR="008454CC" w:rsidRPr="00323688" w14:paraId="287A3D04" w14:textId="77777777" w:rsidTr="006452E7">
        <w:trPr>
          <w:trHeight w:val="276"/>
        </w:trPr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D6BF9" w14:textId="77777777" w:rsidR="008454CC" w:rsidRPr="005060AE" w:rsidRDefault="008454CC" w:rsidP="006452E7">
            <w:pPr>
              <w:tabs>
                <w:tab w:val="left" w:leader="dot" w:pos="3686"/>
              </w:tabs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  <w:t>Zong Wei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3E2A3" w14:textId="77777777" w:rsidR="008454CC" w:rsidRPr="005060AE" w:rsidRDefault="008454CC" w:rsidP="006452E7">
            <w:pPr>
              <w:tabs>
                <w:tab w:val="left" w:leader="dot" w:pos="3686"/>
              </w:tabs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  <w:t>China Foreign Affairs University, Beijing, China</w:t>
            </w:r>
          </w:p>
        </w:tc>
      </w:tr>
      <w:tr w:rsidR="008454CC" w:rsidRPr="00323688" w14:paraId="308B5F58" w14:textId="77777777" w:rsidTr="006452E7">
        <w:trPr>
          <w:trHeight w:val="276"/>
        </w:trPr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385F6" w14:textId="77777777" w:rsidR="008454CC" w:rsidRPr="005060AE" w:rsidRDefault="008454CC" w:rsidP="006452E7">
            <w:pPr>
              <w:tabs>
                <w:tab w:val="left" w:leader="dot" w:pos="3686"/>
              </w:tabs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  <w:t>Chen Dandi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72174" w14:textId="77777777" w:rsidR="008454CC" w:rsidRPr="005060AE" w:rsidRDefault="008454CC" w:rsidP="006452E7">
            <w:pPr>
              <w:tabs>
                <w:tab w:val="left" w:leader="dot" w:pos="3686"/>
              </w:tabs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  <w:t>West China School of Public Health, Chengdu, China</w:t>
            </w:r>
          </w:p>
        </w:tc>
      </w:tr>
    </w:tbl>
    <w:p w14:paraId="6DD584B7" w14:textId="77777777" w:rsidR="008454CC" w:rsidRPr="005060AE" w:rsidRDefault="008454CC" w:rsidP="008454CC">
      <w:pPr>
        <w:spacing w:after="0" w:line="276" w:lineRule="auto"/>
        <w:jc w:val="both"/>
        <w:rPr>
          <w:rFonts w:ascii="Arial" w:eastAsia="SimSun" w:hAnsi="Arial" w:cs="Arial"/>
          <w:b/>
          <w:color w:val="000000"/>
          <w:sz w:val="24"/>
          <w:szCs w:val="24"/>
          <w:lang w:val="en-GB"/>
        </w:rPr>
      </w:pPr>
      <w:r w:rsidRPr="005060AE">
        <w:rPr>
          <w:rFonts w:ascii="Arial" w:eastAsia="SimSun" w:hAnsi="Arial" w:cs="Arial"/>
          <w:b/>
          <w:color w:val="000000"/>
          <w:sz w:val="24"/>
          <w:szCs w:val="24"/>
          <w:lang w:val="en-GB"/>
        </w:rPr>
        <w:t>Clinical events committee:</w:t>
      </w:r>
    </w:p>
    <w:tbl>
      <w:tblPr>
        <w:tblW w:w="8966" w:type="dxa"/>
        <w:tblLayout w:type="fixed"/>
        <w:tblLook w:val="04A0" w:firstRow="1" w:lastRow="0" w:firstColumn="1" w:lastColumn="0" w:noHBand="0" w:noVBand="1"/>
      </w:tblPr>
      <w:tblGrid>
        <w:gridCol w:w="2729"/>
        <w:gridCol w:w="6237"/>
      </w:tblGrid>
      <w:tr w:rsidR="008454CC" w:rsidRPr="00323688" w14:paraId="2FCB9D7D" w14:textId="77777777" w:rsidTr="006452E7">
        <w:trPr>
          <w:trHeight w:val="276"/>
        </w:trPr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140D7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Han Xiang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1425C" w14:textId="77777777" w:rsidR="008454CC" w:rsidRPr="005060AE" w:rsidRDefault="008454CC" w:rsidP="006452E7">
            <w:pPr>
              <w:tabs>
                <w:tab w:val="left" w:leader="dot" w:pos="3686"/>
              </w:tabs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  <w:t>Department of Neurology, Huashan Hospital of Fudan University, Shanghai, China</w:t>
            </w:r>
          </w:p>
        </w:tc>
      </w:tr>
      <w:tr w:rsidR="008454CC" w:rsidRPr="00323688" w14:paraId="24219685" w14:textId="77777777" w:rsidTr="006452E7">
        <w:trPr>
          <w:trHeight w:val="276"/>
        </w:trPr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584A0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Xu Anding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DBB27" w14:textId="77777777" w:rsidR="008454CC" w:rsidRPr="005060AE" w:rsidRDefault="008454CC" w:rsidP="006452E7">
            <w:pPr>
              <w:tabs>
                <w:tab w:val="left" w:leader="dot" w:pos="3686"/>
              </w:tabs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  <w:t>Department of Neurology, the First Affiliated Hospital of Jinan University, Guang Zhou, China</w:t>
            </w:r>
          </w:p>
        </w:tc>
      </w:tr>
      <w:tr w:rsidR="008454CC" w:rsidRPr="00323688" w14:paraId="4F891440" w14:textId="77777777" w:rsidTr="006452E7">
        <w:trPr>
          <w:trHeight w:val="276"/>
        </w:trPr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982D81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Fan Xiaohan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688C0" w14:textId="77777777" w:rsidR="008454CC" w:rsidRPr="005060AE" w:rsidRDefault="008454CC" w:rsidP="006452E7">
            <w:pPr>
              <w:tabs>
                <w:tab w:val="left" w:leader="dot" w:pos="3686"/>
              </w:tabs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  <w:t>Fuwai Hospital, Chinese Academy of Medical Sciences, Beijing, China</w:t>
            </w:r>
          </w:p>
        </w:tc>
      </w:tr>
      <w:tr w:rsidR="008454CC" w:rsidRPr="00323688" w14:paraId="749E4BD0" w14:textId="77777777" w:rsidTr="006452E7">
        <w:trPr>
          <w:trHeight w:val="276"/>
        </w:trPr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DAC7AC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Yu Ziqiang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AE4F4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Institute of Blood Research of Jiangsu Province, China</w:t>
            </w:r>
          </w:p>
        </w:tc>
      </w:tr>
      <w:tr w:rsidR="008454CC" w:rsidRPr="00323688" w14:paraId="4C85502B" w14:textId="77777777" w:rsidTr="006452E7">
        <w:trPr>
          <w:trHeight w:val="792"/>
        </w:trPr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F6F55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Gu Xiang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F0AFC" w14:textId="77777777" w:rsidR="008454CC" w:rsidRPr="005060AE" w:rsidRDefault="008454CC" w:rsidP="006452E7">
            <w:pPr>
              <w:tabs>
                <w:tab w:val="left" w:leader="dot" w:pos="3686"/>
              </w:tabs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  <w:t>Department of Cardiology, People’s Hospital of Subei, Affiliated Hospital of YangZhou University, Jiangsu Province, China</w:t>
            </w:r>
          </w:p>
        </w:tc>
      </w:tr>
      <w:tr w:rsidR="008454CC" w:rsidRPr="00323688" w14:paraId="21F267D9" w14:textId="77777777" w:rsidTr="005060AE">
        <w:trPr>
          <w:trHeight w:val="66"/>
        </w:trPr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16DBE" w14:textId="77777777" w:rsidR="008454CC" w:rsidRPr="005060AE" w:rsidRDefault="008454CC" w:rsidP="006452E7">
            <w:pPr>
              <w:spacing w:after="0" w:line="276" w:lineRule="auto"/>
              <w:jc w:val="both"/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GB"/>
              </w:rPr>
              <w:t>Ge Fulin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BEFFD" w14:textId="77777777" w:rsidR="008454CC" w:rsidRPr="005060AE" w:rsidRDefault="008454CC" w:rsidP="006452E7">
            <w:pPr>
              <w:tabs>
                <w:tab w:val="left" w:leader="dot" w:pos="3686"/>
              </w:tabs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</w:pPr>
            <w:r w:rsidRPr="005060AE">
              <w:rPr>
                <w:rFonts w:ascii="Arial" w:eastAsia="DengXian" w:hAnsi="Arial" w:cs="Arial"/>
                <w:color w:val="000000"/>
                <w:sz w:val="24"/>
                <w:szCs w:val="24"/>
                <w:lang w:val="en-US" w:eastAsia="zh-CN"/>
              </w:rPr>
              <w:t>Department of Gastroenterology, Chine PLA General Hospital, Beijing, China</w:t>
            </w:r>
          </w:p>
        </w:tc>
      </w:tr>
    </w:tbl>
    <w:p w14:paraId="6B86A661" w14:textId="77777777" w:rsidR="008454CC" w:rsidRPr="005060AE" w:rsidRDefault="008454CC" w:rsidP="008454CC">
      <w:pPr>
        <w:spacing w:after="0" w:line="240" w:lineRule="auto"/>
        <w:jc w:val="both"/>
        <w:rPr>
          <w:rFonts w:ascii="Arial" w:eastAsia="SimSun" w:hAnsi="Arial" w:cs="Arial"/>
          <w:b/>
          <w:sz w:val="20"/>
          <w:szCs w:val="20"/>
          <w:lang w:val="en-GB"/>
        </w:rPr>
      </w:pPr>
    </w:p>
    <w:p w14:paraId="27A9D113" w14:textId="77777777" w:rsidR="008454CC" w:rsidRPr="005060AE" w:rsidRDefault="008454CC" w:rsidP="008454CC">
      <w:pPr>
        <w:spacing w:after="200" w:line="276" w:lineRule="auto"/>
        <w:jc w:val="both"/>
        <w:rPr>
          <w:rFonts w:ascii="Arial" w:eastAsia="SimSun" w:hAnsi="Arial" w:cs="Arial"/>
          <w:b/>
          <w:sz w:val="20"/>
          <w:szCs w:val="20"/>
          <w:lang w:val="en-GB"/>
        </w:rPr>
      </w:pPr>
      <w:r w:rsidRPr="005060AE">
        <w:rPr>
          <w:rFonts w:ascii="Arial" w:eastAsia="SimSun" w:hAnsi="Arial" w:cs="Arial"/>
          <w:b/>
          <w:sz w:val="20"/>
          <w:szCs w:val="20"/>
          <w:lang w:val="en-GB"/>
        </w:rPr>
        <w:br w:type="page"/>
      </w:r>
    </w:p>
    <w:p w14:paraId="38C686DE" w14:textId="3C0E1701" w:rsidR="008454CC" w:rsidRPr="00144D93" w:rsidRDefault="00D50934" w:rsidP="008454CC">
      <w:pPr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lastRenderedPageBreak/>
        <w:t xml:space="preserve">SUPPLEMENTARY </w:t>
      </w:r>
      <w:r w:rsidR="008454CC" w:rsidRPr="00144D93">
        <w:rPr>
          <w:rFonts w:ascii="Arial" w:hAnsi="Arial" w:cs="Arial"/>
          <w:b/>
          <w:bCs/>
          <w:lang w:val="en-GB"/>
        </w:rPr>
        <w:t>TABLES</w:t>
      </w:r>
    </w:p>
    <w:p w14:paraId="04180944" w14:textId="322862E4" w:rsidR="00AE73DF" w:rsidRPr="00AE73DF" w:rsidRDefault="00AE73DF" w:rsidP="00AE73DF">
      <w:pPr>
        <w:spacing w:after="0" w:line="480" w:lineRule="auto"/>
        <w:rPr>
          <w:rFonts w:ascii="Arial" w:eastAsia="SimSun" w:hAnsi="Arial" w:cs="Arial"/>
          <w:b/>
          <w:bCs/>
          <w:kern w:val="0"/>
          <w:sz w:val="24"/>
          <w:szCs w:val="24"/>
          <w:lang w:val="en-GB"/>
          <w14:ligatures w14:val="none"/>
        </w:rPr>
      </w:pPr>
      <w:r w:rsidRPr="00AE73DF">
        <w:rPr>
          <w:rFonts w:ascii="Arial" w:eastAsia="SimSun" w:hAnsi="Arial" w:cs="Arial"/>
          <w:b/>
          <w:bCs/>
          <w:kern w:val="0"/>
          <w:sz w:val="24"/>
          <w:szCs w:val="24"/>
          <w:lang w:val="en-GB"/>
          <w14:ligatures w14:val="none"/>
        </w:rPr>
        <w:t>Supplementary Table 1 –</w:t>
      </w:r>
      <w:r>
        <w:rPr>
          <w:rFonts w:ascii="Arial" w:eastAsia="SimSun" w:hAnsi="Arial" w:cs="Arial"/>
          <w:b/>
          <w:bCs/>
          <w:kern w:val="0"/>
          <w:sz w:val="24"/>
          <w:szCs w:val="24"/>
          <w:lang w:val="en-GB"/>
          <w14:ligatures w14:val="none"/>
        </w:rPr>
        <w:t xml:space="preserve"> Metrics </w:t>
      </w:r>
      <w:r w:rsidRPr="00AE73DF">
        <w:rPr>
          <w:rFonts w:ascii="Arial" w:eastAsia="SimSun" w:hAnsi="Arial" w:cs="Arial"/>
          <w:b/>
          <w:bCs/>
          <w:kern w:val="0"/>
          <w:sz w:val="24"/>
          <w:szCs w:val="24"/>
          <w:lang w:val="en-GB"/>
          <w14:ligatures w14:val="none"/>
        </w:rPr>
        <w:t xml:space="preserve">for Latent Class Models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9"/>
        <w:gridCol w:w="2410"/>
        <w:gridCol w:w="2410"/>
        <w:gridCol w:w="2409"/>
      </w:tblGrid>
      <w:tr w:rsidR="007C5B4B" w:rsidRPr="00323688" w14:paraId="08A1E061" w14:textId="609F82D9" w:rsidTr="007C5B4B">
        <w:trPr>
          <w:tblHeader/>
          <w:tblCellSpacing w:w="15" w:type="dxa"/>
        </w:trPr>
        <w:tc>
          <w:tcPr>
            <w:tcW w:w="1225" w:type="pct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292825CF" w14:textId="77777777" w:rsidR="007C5B4B" w:rsidRPr="00AE73DF" w:rsidRDefault="007C5B4B" w:rsidP="00AE73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val="en-GB" w:eastAsia="zh-CN"/>
                <w14:ligatures w14:val="none"/>
              </w:rPr>
            </w:pPr>
            <w:r w:rsidRPr="00AE73DF">
              <w:rPr>
                <w:rFonts w:ascii="Arial" w:eastAsia="Times New Roman" w:hAnsi="Arial" w:cs="Arial"/>
                <w:b/>
                <w:bCs/>
                <w:kern w:val="0"/>
                <w:lang w:val="en-GB" w:eastAsia="zh-CN"/>
                <w14:ligatures w14:val="none"/>
              </w:rPr>
              <w:t>Number of Classes</w:t>
            </w:r>
          </w:p>
        </w:tc>
        <w:tc>
          <w:tcPr>
            <w:tcW w:w="1233" w:type="pct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043F4135" w14:textId="77777777" w:rsidR="007C5B4B" w:rsidRPr="00AE73DF" w:rsidRDefault="007C5B4B" w:rsidP="00AE73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zh-CN"/>
                <w14:ligatures w14:val="none"/>
              </w:rPr>
            </w:pPr>
            <w:r w:rsidRPr="00AE73DF">
              <w:rPr>
                <w:rFonts w:ascii="Arial" w:eastAsia="Times New Roman" w:hAnsi="Arial" w:cs="Arial"/>
                <w:b/>
                <w:bCs/>
                <w:kern w:val="0"/>
                <w:lang w:eastAsia="zh-CN"/>
                <w14:ligatures w14:val="none"/>
              </w:rPr>
              <w:t>BIC</w:t>
            </w:r>
          </w:p>
        </w:tc>
        <w:tc>
          <w:tcPr>
            <w:tcW w:w="1233" w:type="pct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09B53AEA" w14:textId="77777777" w:rsidR="007C5B4B" w:rsidRPr="00AE73DF" w:rsidRDefault="007C5B4B" w:rsidP="00AE73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zh-CN"/>
                <w14:ligatures w14:val="none"/>
              </w:rPr>
            </w:pPr>
            <w:r w:rsidRPr="00AE73DF">
              <w:rPr>
                <w:rFonts w:ascii="Arial" w:eastAsia="Times New Roman" w:hAnsi="Arial" w:cs="Arial"/>
                <w:b/>
                <w:bCs/>
                <w:kern w:val="0"/>
                <w:lang w:eastAsia="zh-CN"/>
                <w14:ligatures w14:val="none"/>
              </w:rPr>
              <w:t>cAIC</w:t>
            </w:r>
          </w:p>
        </w:tc>
        <w:tc>
          <w:tcPr>
            <w:tcW w:w="1225" w:type="pct"/>
            <w:tcBorders>
              <w:bottom w:val="single" w:sz="4" w:space="0" w:color="auto"/>
            </w:tcBorders>
            <w:shd w:val="clear" w:color="auto" w:fill="FFFFFF"/>
          </w:tcPr>
          <w:p w14:paraId="626BB2F8" w14:textId="0B9DC385" w:rsidR="007C5B4B" w:rsidRPr="007C5B4B" w:rsidRDefault="007C5B4B" w:rsidP="00AE73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val="en-GB" w:eastAsia="zh-CN"/>
                <w14:ligatures w14:val="none"/>
              </w:rPr>
            </w:pPr>
            <w:r w:rsidRPr="007C5B4B">
              <w:rPr>
                <w:rFonts w:ascii="Arial" w:eastAsia="Times New Roman" w:hAnsi="Arial" w:cs="Arial"/>
                <w:b/>
                <w:bCs/>
                <w:kern w:val="0"/>
                <w:lang w:val="en-GB" w:eastAsia="zh-CN"/>
                <w14:ligatures w14:val="none"/>
              </w:rPr>
              <w:t>Percent size of the s</w:t>
            </w:r>
            <w:r>
              <w:rPr>
                <w:rFonts w:ascii="Arial" w:eastAsia="Times New Roman" w:hAnsi="Arial" w:cs="Arial"/>
                <w:b/>
                <w:bCs/>
                <w:kern w:val="0"/>
                <w:lang w:val="en-GB" w:eastAsia="zh-CN"/>
                <w14:ligatures w14:val="none"/>
              </w:rPr>
              <w:t>mallest class</w:t>
            </w:r>
          </w:p>
        </w:tc>
      </w:tr>
      <w:tr w:rsidR="007C5B4B" w:rsidRPr="00AE73DF" w14:paraId="622F5AA3" w14:textId="58BDC2C3" w:rsidTr="007C5B4B">
        <w:trPr>
          <w:tblCellSpacing w:w="15" w:type="dxa"/>
        </w:trPr>
        <w:tc>
          <w:tcPr>
            <w:tcW w:w="1225" w:type="pct"/>
            <w:vAlign w:val="center"/>
            <w:hideMark/>
          </w:tcPr>
          <w:p w14:paraId="452993A6" w14:textId="77777777" w:rsidR="007C5B4B" w:rsidRPr="00AE73DF" w:rsidRDefault="007C5B4B" w:rsidP="00AE73D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</w:pPr>
            <w:r w:rsidRPr="00AE73DF"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  <w:t>2 Classes</w:t>
            </w:r>
          </w:p>
        </w:tc>
        <w:tc>
          <w:tcPr>
            <w:tcW w:w="1233" w:type="pct"/>
            <w:vAlign w:val="center"/>
          </w:tcPr>
          <w:p w14:paraId="671219CC" w14:textId="298BB85A" w:rsidR="007C5B4B" w:rsidRPr="00AE73DF" w:rsidRDefault="007C5B4B" w:rsidP="00AE73D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  <w:t>25974.85</w:t>
            </w:r>
          </w:p>
        </w:tc>
        <w:tc>
          <w:tcPr>
            <w:tcW w:w="1233" w:type="pct"/>
            <w:vAlign w:val="center"/>
          </w:tcPr>
          <w:p w14:paraId="3C74A6CA" w14:textId="6076FCA4" w:rsidR="007C5B4B" w:rsidRPr="00AE73DF" w:rsidRDefault="007C5B4B" w:rsidP="00AE73D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  <w:t>25991.85</w:t>
            </w:r>
          </w:p>
        </w:tc>
        <w:tc>
          <w:tcPr>
            <w:tcW w:w="1225" w:type="pct"/>
          </w:tcPr>
          <w:p w14:paraId="02E5978C" w14:textId="5E2C708E" w:rsidR="007C5B4B" w:rsidRDefault="00AD244C" w:rsidP="00AE73D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  <w:t>37.9%</w:t>
            </w:r>
          </w:p>
        </w:tc>
      </w:tr>
      <w:tr w:rsidR="007C5B4B" w:rsidRPr="00AE73DF" w14:paraId="0DCDC5BA" w14:textId="3CF38E22" w:rsidTr="007C5B4B">
        <w:trPr>
          <w:tblCellSpacing w:w="15" w:type="dxa"/>
        </w:trPr>
        <w:tc>
          <w:tcPr>
            <w:tcW w:w="1225" w:type="pct"/>
            <w:vAlign w:val="center"/>
            <w:hideMark/>
          </w:tcPr>
          <w:p w14:paraId="4DB51574" w14:textId="77777777" w:rsidR="007C5B4B" w:rsidRPr="00AE73DF" w:rsidRDefault="007C5B4B" w:rsidP="00AE73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zh-CN"/>
                <w14:ligatures w14:val="none"/>
              </w:rPr>
            </w:pPr>
            <w:r w:rsidRPr="00AE73DF">
              <w:rPr>
                <w:rFonts w:ascii="Arial" w:eastAsia="Times New Roman" w:hAnsi="Arial" w:cs="Arial"/>
                <w:b/>
                <w:bCs/>
                <w:kern w:val="0"/>
                <w:lang w:eastAsia="zh-CN"/>
                <w14:ligatures w14:val="none"/>
              </w:rPr>
              <w:t>3 Classes</w:t>
            </w:r>
          </w:p>
        </w:tc>
        <w:tc>
          <w:tcPr>
            <w:tcW w:w="1233" w:type="pct"/>
            <w:vAlign w:val="center"/>
          </w:tcPr>
          <w:p w14:paraId="3704CEBF" w14:textId="154C7FC6" w:rsidR="007C5B4B" w:rsidRPr="00AE73DF" w:rsidRDefault="007C5B4B" w:rsidP="00AE73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zh-CN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zh-CN"/>
                <w14:ligatures w14:val="none"/>
              </w:rPr>
              <w:t>25914.57</w:t>
            </w:r>
          </w:p>
        </w:tc>
        <w:tc>
          <w:tcPr>
            <w:tcW w:w="1233" w:type="pct"/>
            <w:vAlign w:val="center"/>
          </w:tcPr>
          <w:p w14:paraId="4E7C336D" w14:textId="213CB539" w:rsidR="007C5B4B" w:rsidRPr="00AE73DF" w:rsidRDefault="007C5B4B" w:rsidP="00AE73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zh-CN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zh-CN"/>
                <w14:ligatures w14:val="none"/>
              </w:rPr>
              <w:t>25940.57</w:t>
            </w:r>
          </w:p>
        </w:tc>
        <w:tc>
          <w:tcPr>
            <w:tcW w:w="1225" w:type="pct"/>
          </w:tcPr>
          <w:p w14:paraId="66A071A3" w14:textId="1CF90706" w:rsidR="007C5B4B" w:rsidRDefault="00AD244C" w:rsidP="00AE73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zh-CN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zh-CN"/>
                <w14:ligatures w14:val="none"/>
              </w:rPr>
              <w:t>16.7%</w:t>
            </w:r>
          </w:p>
        </w:tc>
      </w:tr>
      <w:tr w:rsidR="007C5B4B" w:rsidRPr="00AE73DF" w14:paraId="77D8EF68" w14:textId="34346F67" w:rsidTr="007C5B4B">
        <w:trPr>
          <w:tblCellSpacing w:w="15" w:type="dxa"/>
        </w:trPr>
        <w:tc>
          <w:tcPr>
            <w:tcW w:w="1225" w:type="pct"/>
            <w:vAlign w:val="center"/>
          </w:tcPr>
          <w:p w14:paraId="2A271DFB" w14:textId="77777777" w:rsidR="007C5B4B" w:rsidRPr="00AE73DF" w:rsidRDefault="007C5B4B" w:rsidP="00AE73D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</w:pPr>
            <w:r w:rsidRPr="00AE73DF"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  <w:t>4 Classes</w:t>
            </w:r>
          </w:p>
        </w:tc>
        <w:tc>
          <w:tcPr>
            <w:tcW w:w="1233" w:type="pct"/>
            <w:vAlign w:val="center"/>
          </w:tcPr>
          <w:p w14:paraId="39B5DC82" w14:textId="044F4B6C" w:rsidR="007C5B4B" w:rsidRPr="00AE73DF" w:rsidRDefault="007C5B4B" w:rsidP="00AE73D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  <w:t>25938.22</w:t>
            </w:r>
          </w:p>
        </w:tc>
        <w:tc>
          <w:tcPr>
            <w:tcW w:w="1233" w:type="pct"/>
            <w:vAlign w:val="center"/>
          </w:tcPr>
          <w:p w14:paraId="10D93528" w14:textId="4FC1E500" w:rsidR="007C5B4B" w:rsidRPr="00AE73DF" w:rsidRDefault="007C5B4B" w:rsidP="00AE73D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  <w:t>25973.22</w:t>
            </w:r>
          </w:p>
        </w:tc>
        <w:tc>
          <w:tcPr>
            <w:tcW w:w="1225" w:type="pct"/>
          </w:tcPr>
          <w:p w14:paraId="5AA29F8D" w14:textId="6E859446" w:rsidR="007C5B4B" w:rsidRDefault="00AD244C" w:rsidP="00AE73D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  <w:t>12.1%</w:t>
            </w:r>
          </w:p>
        </w:tc>
      </w:tr>
      <w:tr w:rsidR="007C5B4B" w:rsidRPr="00AE73DF" w14:paraId="71DCF366" w14:textId="2BCFDBF6" w:rsidTr="007C5B4B">
        <w:trPr>
          <w:tblCellSpacing w:w="15" w:type="dxa"/>
        </w:trPr>
        <w:tc>
          <w:tcPr>
            <w:tcW w:w="1225" w:type="pct"/>
            <w:tcBorders>
              <w:bottom w:val="single" w:sz="4" w:space="0" w:color="auto"/>
            </w:tcBorders>
            <w:vAlign w:val="center"/>
          </w:tcPr>
          <w:p w14:paraId="58656B9B" w14:textId="77777777" w:rsidR="007C5B4B" w:rsidRPr="00AE73DF" w:rsidRDefault="007C5B4B" w:rsidP="00AE73D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</w:pPr>
            <w:r w:rsidRPr="00AE73DF"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  <w:t>5 Classes</w:t>
            </w:r>
          </w:p>
        </w:tc>
        <w:tc>
          <w:tcPr>
            <w:tcW w:w="1233" w:type="pct"/>
            <w:tcBorders>
              <w:bottom w:val="single" w:sz="4" w:space="0" w:color="auto"/>
            </w:tcBorders>
            <w:vAlign w:val="center"/>
          </w:tcPr>
          <w:p w14:paraId="45DDF8D8" w14:textId="31AB951D" w:rsidR="007C5B4B" w:rsidRPr="00AE73DF" w:rsidRDefault="007C5B4B" w:rsidP="00AE73D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  <w:t>25970.90</w:t>
            </w:r>
          </w:p>
        </w:tc>
        <w:tc>
          <w:tcPr>
            <w:tcW w:w="1233" w:type="pct"/>
            <w:tcBorders>
              <w:bottom w:val="single" w:sz="4" w:space="0" w:color="auto"/>
            </w:tcBorders>
            <w:vAlign w:val="center"/>
          </w:tcPr>
          <w:p w14:paraId="6FA040A5" w14:textId="1BA71C20" w:rsidR="007C5B4B" w:rsidRPr="00AE73DF" w:rsidRDefault="007C5B4B" w:rsidP="00AE73D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  <w:t>2601</w:t>
            </w:r>
            <w:r w:rsidR="00AD244C"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  <w:t>.90</w:t>
            </w:r>
          </w:p>
        </w:tc>
        <w:tc>
          <w:tcPr>
            <w:tcW w:w="1225" w:type="pct"/>
            <w:tcBorders>
              <w:bottom w:val="single" w:sz="4" w:space="0" w:color="auto"/>
            </w:tcBorders>
          </w:tcPr>
          <w:p w14:paraId="603629E2" w14:textId="1F730C2F" w:rsidR="007C5B4B" w:rsidRDefault="00AD244C" w:rsidP="00AE73D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zh-CN"/>
                <w14:ligatures w14:val="none"/>
              </w:rPr>
              <w:t>0.5%</w:t>
            </w:r>
          </w:p>
        </w:tc>
      </w:tr>
    </w:tbl>
    <w:p w14:paraId="126CD1A1" w14:textId="26B4F095" w:rsidR="00AE73DF" w:rsidRDefault="00AE73DF" w:rsidP="00F7380B">
      <w:pPr>
        <w:spacing w:after="0" w:line="240" w:lineRule="auto"/>
        <w:rPr>
          <w:rFonts w:ascii="Arial" w:hAnsi="Arial" w:cs="Arial"/>
          <w:b/>
          <w:bCs/>
          <w:lang w:val="en-GB"/>
        </w:rPr>
        <w:sectPr w:rsidR="00AE73DF" w:rsidSect="00796D3A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AE73DF">
        <w:rPr>
          <w:rFonts w:ascii="Arial" w:eastAsia="SimSun" w:hAnsi="Arial" w:cs="Arial"/>
          <w:kern w:val="0"/>
          <w:lang w:val="en-GB"/>
          <w14:ligatures w14:val="none"/>
        </w:rPr>
        <w:t>Legend: BIC: Bayesian Information Criteria; cAIC: consistent Akaike Information Criteria</w:t>
      </w:r>
    </w:p>
    <w:p w14:paraId="3330B8A2" w14:textId="1340902B" w:rsidR="008454CC" w:rsidRPr="00144D93" w:rsidRDefault="00F7380B" w:rsidP="00D50934">
      <w:pPr>
        <w:spacing w:line="480" w:lineRule="auto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lastRenderedPageBreak/>
        <w:t xml:space="preserve">Supplementary </w:t>
      </w:r>
      <w:r w:rsidR="008454CC" w:rsidRPr="00144D93">
        <w:rPr>
          <w:rFonts w:ascii="Arial" w:hAnsi="Arial" w:cs="Arial"/>
          <w:b/>
          <w:bCs/>
          <w:lang w:val="en-GB"/>
        </w:rPr>
        <w:t>Table S</w:t>
      </w:r>
      <w:r>
        <w:rPr>
          <w:rFonts w:ascii="Arial" w:hAnsi="Arial" w:cs="Arial"/>
          <w:b/>
          <w:bCs/>
          <w:lang w:val="en-GB"/>
        </w:rPr>
        <w:t>2</w:t>
      </w:r>
      <w:r w:rsidR="008454CC" w:rsidRPr="00144D93">
        <w:rPr>
          <w:rFonts w:ascii="Arial" w:hAnsi="Arial" w:cs="Arial"/>
          <w:b/>
          <w:bCs/>
          <w:lang w:val="en-GB"/>
        </w:rPr>
        <w:t xml:space="preserve">. Baseline treatments according to mAFA allocation and multimorbidity </w:t>
      </w:r>
      <w:r w:rsidR="00672991" w:rsidRPr="00144D93">
        <w:rPr>
          <w:rFonts w:ascii="Arial" w:eastAsia="Times New Roman" w:hAnsi="Arial" w:cs="Arial"/>
          <w:b/>
          <w:bCs/>
          <w:kern w:val="0"/>
          <w:lang w:val="en-GB" w:eastAsia="it-IT"/>
          <w14:ligatures w14:val="none"/>
        </w:rPr>
        <w:t>phenotypes</w:t>
      </w:r>
      <w:r w:rsidR="008454CC" w:rsidRPr="00144D93">
        <w:rPr>
          <w:rFonts w:ascii="Arial" w:hAnsi="Arial" w:cs="Arial"/>
          <w:b/>
          <w:bCs/>
          <w:lang w:val="en-GB"/>
        </w:rPr>
        <w:t>.</w:t>
      </w:r>
    </w:p>
    <w:p w14:paraId="01777146" w14:textId="42386743" w:rsidR="00CE11E5" w:rsidRPr="00144D93" w:rsidRDefault="00CE11E5">
      <w:pPr>
        <w:rPr>
          <w:rFonts w:ascii="Arial" w:hAnsi="Arial" w:cs="Arial"/>
          <w:lang w:val="en-GB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4"/>
        <w:gridCol w:w="815"/>
        <w:gridCol w:w="874"/>
        <w:gridCol w:w="678"/>
        <w:gridCol w:w="877"/>
        <w:gridCol w:w="936"/>
        <w:gridCol w:w="720"/>
        <w:gridCol w:w="834"/>
        <w:gridCol w:w="894"/>
        <w:gridCol w:w="706"/>
      </w:tblGrid>
      <w:tr w:rsidR="008454CC" w:rsidRPr="00BD19A9" w14:paraId="04A96D45" w14:textId="77777777" w:rsidTr="008454C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27E735C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  <w:tc>
          <w:tcPr>
            <w:tcW w:w="0" w:type="auto"/>
            <w:gridSpan w:val="3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1C433A" w14:textId="01B8CF18" w:rsidR="008454CC" w:rsidRPr="00BD19A9" w:rsidRDefault="008454CC" w:rsidP="008454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Low Morbidity P</w:t>
            </w:r>
            <w:r w:rsidR="00672991"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henotype</w:t>
            </w:r>
          </w:p>
        </w:tc>
        <w:tc>
          <w:tcPr>
            <w:tcW w:w="0" w:type="auto"/>
            <w:gridSpan w:val="3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4BC165" w14:textId="6AB6BB42" w:rsidR="008454CC" w:rsidRPr="00BD19A9" w:rsidRDefault="008454CC" w:rsidP="008454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Hypertensive/CAD </w:t>
            </w:r>
            <w:r w:rsidR="00672991"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Phenotype</w:t>
            </w:r>
          </w:p>
        </w:tc>
        <w:tc>
          <w:tcPr>
            <w:tcW w:w="0" w:type="auto"/>
            <w:gridSpan w:val="3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46F171" w14:textId="0C1DFBE8" w:rsidR="008454CC" w:rsidRPr="00BD19A9" w:rsidRDefault="008454CC" w:rsidP="008454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Mixed Morbidity </w:t>
            </w:r>
            <w:r w:rsidR="00672991"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Phenotype</w:t>
            </w:r>
          </w:p>
        </w:tc>
      </w:tr>
      <w:tr w:rsidR="008454CC" w:rsidRPr="00BD19A9" w14:paraId="4227287A" w14:textId="77777777" w:rsidTr="008454CC">
        <w:trPr>
          <w:tblHeader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2D1B526" w14:textId="77777777" w:rsidR="008454CC" w:rsidRPr="00BD19A9" w:rsidRDefault="008454CC" w:rsidP="008454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21F5EC6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mAFA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83C864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Control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AB84E9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p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16BDA7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mAFA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7695CB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Control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5D7CC3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p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58833F6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mAFA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53E263B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Control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C4D724F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p </w:t>
            </w:r>
          </w:p>
        </w:tc>
      </w:tr>
      <w:tr w:rsidR="008454CC" w:rsidRPr="00BD19A9" w14:paraId="14971530" w14:textId="77777777" w:rsidTr="008454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4899D2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n </w:t>
            </w:r>
          </w:p>
        </w:tc>
        <w:tc>
          <w:tcPr>
            <w:tcW w:w="0" w:type="auto"/>
            <w:vAlign w:val="center"/>
            <w:hideMark/>
          </w:tcPr>
          <w:p w14:paraId="434214C2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686 </w:t>
            </w:r>
          </w:p>
        </w:tc>
        <w:tc>
          <w:tcPr>
            <w:tcW w:w="0" w:type="auto"/>
            <w:vAlign w:val="center"/>
            <w:hideMark/>
          </w:tcPr>
          <w:p w14:paraId="59233FE6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548 </w:t>
            </w:r>
          </w:p>
        </w:tc>
        <w:tc>
          <w:tcPr>
            <w:tcW w:w="0" w:type="auto"/>
            <w:vAlign w:val="center"/>
            <w:hideMark/>
          </w:tcPr>
          <w:p w14:paraId="38574A33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C652BC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697 </w:t>
            </w:r>
          </w:p>
        </w:tc>
        <w:tc>
          <w:tcPr>
            <w:tcW w:w="0" w:type="auto"/>
            <w:vAlign w:val="center"/>
            <w:hideMark/>
          </w:tcPr>
          <w:p w14:paraId="5E609F5B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837 </w:t>
            </w:r>
          </w:p>
        </w:tc>
        <w:tc>
          <w:tcPr>
            <w:tcW w:w="0" w:type="auto"/>
            <w:vAlign w:val="center"/>
            <w:hideMark/>
          </w:tcPr>
          <w:p w14:paraId="3BCE5494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58F8888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263 </w:t>
            </w:r>
          </w:p>
        </w:tc>
        <w:tc>
          <w:tcPr>
            <w:tcW w:w="0" w:type="auto"/>
            <w:vAlign w:val="center"/>
            <w:hideMark/>
          </w:tcPr>
          <w:p w14:paraId="1E75B049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293 </w:t>
            </w:r>
          </w:p>
        </w:tc>
        <w:tc>
          <w:tcPr>
            <w:tcW w:w="0" w:type="auto"/>
            <w:vAlign w:val="center"/>
            <w:hideMark/>
          </w:tcPr>
          <w:p w14:paraId="23F8A322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8454CC" w:rsidRPr="00BD19A9" w14:paraId="470BA08A" w14:textId="77777777" w:rsidTr="008454CC">
        <w:trPr>
          <w:tblCellSpacing w:w="15" w:type="dxa"/>
        </w:trPr>
        <w:tc>
          <w:tcPr>
            <w:tcW w:w="0" w:type="auto"/>
            <w:gridSpan w:val="10"/>
            <w:tcBorders>
              <w:bottom w:val="single" w:sz="6" w:space="0" w:color="auto"/>
            </w:tcBorders>
            <w:vAlign w:val="center"/>
            <w:hideMark/>
          </w:tcPr>
          <w:p w14:paraId="03149102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Pathway A</w:t>
            </w:r>
          </w:p>
        </w:tc>
      </w:tr>
      <w:tr w:rsidR="008454CC" w:rsidRPr="00BD19A9" w14:paraId="2DF508F6" w14:textId="77777777" w:rsidTr="008454CC">
        <w:trPr>
          <w:tblCellSpacing w:w="15" w:type="dxa"/>
        </w:trPr>
        <w:tc>
          <w:tcPr>
            <w:tcW w:w="0" w:type="auto"/>
            <w:tcMar>
              <w:top w:w="15" w:type="dxa"/>
              <w:left w:w="480" w:type="dxa"/>
              <w:bottom w:w="15" w:type="dxa"/>
              <w:right w:w="15" w:type="dxa"/>
            </w:tcMar>
            <w:vAlign w:val="center"/>
            <w:hideMark/>
          </w:tcPr>
          <w:p w14:paraId="241AAB6C" w14:textId="15506361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Warfarin </w:t>
            </w:r>
          </w:p>
        </w:tc>
        <w:tc>
          <w:tcPr>
            <w:tcW w:w="0" w:type="auto"/>
            <w:vAlign w:val="center"/>
            <w:hideMark/>
          </w:tcPr>
          <w:p w14:paraId="2E2F1E2F" w14:textId="63C96460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12 (1.7) </w:t>
            </w:r>
          </w:p>
        </w:tc>
        <w:tc>
          <w:tcPr>
            <w:tcW w:w="0" w:type="auto"/>
            <w:vAlign w:val="center"/>
            <w:hideMark/>
          </w:tcPr>
          <w:p w14:paraId="60A5C3A5" w14:textId="269763BC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30 (5.5) </w:t>
            </w:r>
          </w:p>
        </w:tc>
        <w:tc>
          <w:tcPr>
            <w:tcW w:w="0" w:type="auto"/>
            <w:vAlign w:val="center"/>
            <w:hideMark/>
          </w:tcPr>
          <w:p w14:paraId="524F7139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0.001 </w:t>
            </w:r>
          </w:p>
        </w:tc>
        <w:tc>
          <w:tcPr>
            <w:tcW w:w="0" w:type="auto"/>
            <w:vAlign w:val="center"/>
            <w:hideMark/>
          </w:tcPr>
          <w:p w14:paraId="4CB78135" w14:textId="7C66C9AE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23 (3.3) </w:t>
            </w:r>
          </w:p>
        </w:tc>
        <w:tc>
          <w:tcPr>
            <w:tcW w:w="0" w:type="auto"/>
            <w:vAlign w:val="center"/>
            <w:hideMark/>
          </w:tcPr>
          <w:p w14:paraId="36E49E81" w14:textId="487C0BCF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76 (9.1) </w:t>
            </w:r>
          </w:p>
        </w:tc>
        <w:tc>
          <w:tcPr>
            <w:tcW w:w="0" w:type="auto"/>
            <w:vAlign w:val="center"/>
            <w:hideMark/>
          </w:tcPr>
          <w:p w14:paraId="7BA182F1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&lt;0.001 </w:t>
            </w:r>
          </w:p>
        </w:tc>
        <w:tc>
          <w:tcPr>
            <w:tcW w:w="0" w:type="auto"/>
            <w:vAlign w:val="center"/>
            <w:hideMark/>
          </w:tcPr>
          <w:p w14:paraId="7E294DB6" w14:textId="31CC7E16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20 (7.6) </w:t>
            </w:r>
          </w:p>
        </w:tc>
        <w:tc>
          <w:tcPr>
            <w:tcW w:w="0" w:type="auto"/>
            <w:vAlign w:val="center"/>
            <w:hideMark/>
          </w:tcPr>
          <w:p w14:paraId="11972A31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38 (13.0) </w:t>
            </w:r>
          </w:p>
        </w:tc>
        <w:tc>
          <w:tcPr>
            <w:tcW w:w="0" w:type="auto"/>
            <w:vAlign w:val="center"/>
            <w:hideMark/>
          </w:tcPr>
          <w:p w14:paraId="6F3A6301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0.054 </w:t>
            </w:r>
          </w:p>
        </w:tc>
      </w:tr>
      <w:tr w:rsidR="008454CC" w:rsidRPr="00BD19A9" w14:paraId="5480AE7E" w14:textId="77777777" w:rsidTr="008454CC">
        <w:trPr>
          <w:tblCellSpacing w:w="15" w:type="dxa"/>
        </w:trPr>
        <w:tc>
          <w:tcPr>
            <w:tcW w:w="0" w:type="auto"/>
            <w:tcMar>
              <w:top w:w="15" w:type="dxa"/>
              <w:left w:w="480" w:type="dxa"/>
              <w:bottom w:w="15" w:type="dxa"/>
              <w:right w:w="15" w:type="dxa"/>
            </w:tcMar>
            <w:vAlign w:val="center"/>
            <w:hideMark/>
          </w:tcPr>
          <w:p w14:paraId="2C6598EA" w14:textId="480138E2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NOACs </w:t>
            </w:r>
          </w:p>
        </w:tc>
        <w:tc>
          <w:tcPr>
            <w:tcW w:w="0" w:type="auto"/>
            <w:vAlign w:val="center"/>
            <w:hideMark/>
          </w:tcPr>
          <w:p w14:paraId="50A810CA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384 (56.0) </w:t>
            </w:r>
          </w:p>
        </w:tc>
        <w:tc>
          <w:tcPr>
            <w:tcW w:w="0" w:type="auto"/>
            <w:vAlign w:val="center"/>
            <w:hideMark/>
          </w:tcPr>
          <w:p w14:paraId="5A98EFAC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169 (30.8) </w:t>
            </w:r>
          </w:p>
        </w:tc>
        <w:tc>
          <w:tcPr>
            <w:tcW w:w="0" w:type="auto"/>
            <w:vAlign w:val="center"/>
            <w:hideMark/>
          </w:tcPr>
          <w:p w14:paraId="382F6E9B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&lt;0.001 </w:t>
            </w:r>
          </w:p>
        </w:tc>
        <w:tc>
          <w:tcPr>
            <w:tcW w:w="0" w:type="auto"/>
            <w:vAlign w:val="center"/>
            <w:hideMark/>
          </w:tcPr>
          <w:p w14:paraId="0EB2F0FA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483 (69.3) </w:t>
            </w:r>
          </w:p>
        </w:tc>
        <w:tc>
          <w:tcPr>
            <w:tcW w:w="0" w:type="auto"/>
            <w:vAlign w:val="center"/>
            <w:hideMark/>
          </w:tcPr>
          <w:p w14:paraId="01D350EF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368 (44.0) </w:t>
            </w:r>
          </w:p>
        </w:tc>
        <w:tc>
          <w:tcPr>
            <w:tcW w:w="0" w:type="auto"/>
            <w:vAlign w:val="center"/>
            <w:hideMark/>
          </w:tcPr>
          <w:p w14:paraId="22D49773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&lt;0.001 </w:t>
            </w:r>
          </w:p>
        </w:tc>
        <w:tc>
          <w:tcPr>
            <w:tcW w:w="0" w:type="auto"/>
            <w:vAlign w:val="center"/>
            <w:hideMark/>
          </w:tcPr>
          <w:p w14:paraId="50C2DA37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166 (63.1) </w:t>
            </w:r>
          </w:p>
        </w:tc>
        <w:tc>
          <w:tcPr>
            <w:tcW w:w="0" w:type="auto"/>
            <w:vAlign w:val="center"/>
            <w:hideMark/>
          </w:tcPr>
          <w:p w14:paraId="5E3A4CBD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131 (44.7) </w:t>
            </w:r>
          </w:p>
        </w:tc>
        <w:tc>
          <w:tcPr>
            <w:tcW w:w="0" w:type="auto"/>
            <w:vAlign w:val="center"/>
            <w:hideMark/>
          </w:tcPr>
          <w:p w14:paraId="7D9EE9EA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&lt;0.001 </w:t>
            </w:r>
          </w:p>
        </w:tc>
      </w:tr>
      <w:tr w:rsidR="008454CC" w:rsidRPr="00BD19A9" w14:paraId="109E53A1" w14:textId="77777777" w:rsidTr="008454CC">
        <w:trPr>
          <w:tblCellSpacing w:w="15" w:type="dxa"/>
        </w:trPr>
        <w:tc>
          <w:tcPr>
            <w:tcW w:w="0" w:type="auto"/>
            <w:tcMar>
              <w:top w:w="15" w:type="dxa"/>
              <w:left w:w="480" w:type="dxa"/>
              <w:bottom w:w="15" w:type="dxa"/>
              <w:right w:w="15" w:type="dxa"/>
            </w:tcMar>
            <w:vAlign w:val="center"/>
            <w:hideMark/>
          </w:tcPr>
          <w:p w14:paraId="67B2F49C" w14:textId="71F01C3A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Aspirin </w:t>
            </w:r>
          </w:p>
        </w:tc>
        <w:tc>
          <w:tcPr>
            <w:tcW w:w="0" w:type="auto"/>
            <w:vAlign w:val="center"/>
            <w:hideMark/>
          </w:tcPr>
          <w:p w14:paraId="575EE088" w14:textId="6A597955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17 (2.5) </w:t>
            </w:r>
          </w:p>
        </w:tc>
        <w:tc>
          <w:tcPr>
            <w:tcW w:w="0" w:type="auto"/>
            <w:vAlign w:val="center"/>
            <w:hideMark/>
          </w:tcPr>
          <w:p w14:paraId="6DD8B5C4" w14:textId="1982D305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52 (9.5) </w:t>
            </w:r>
          </w:p>
        </w:tc>
        <w:tc>
          <w:tcPr>
            <w:tcW w:w="0" w:type="auto"/>
            <w:vAlign w:val="center"/>
            <w:hideMark/>
          </w:tcPr>
          <w:p w14:paraId="2DC223C7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&lt;0.001 </w:t>
            </w:r>
          </w:p>
        </w:tc>
        <w:tc>
          <w:tcPr>
            <w:tcW w:w="0" w:type="auto"/>
            <w:vAlign w:val="center"/>
            <w:hideMark/>
          </w:tcPr>
          <w:p w14:paraId="0BE361A3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71 (10.2) </w:t>
            </w:r>
          </w:p>
        </w:tc>
        <w:tc>
          <w:tcPr>
            <w:tcW w:w="0" w:type="auto"/>
            <w:vAlign w:val="center"/>
            <w:hideMark/>
          </w:tcPr>
          <w:p w14:paraId="2D25639D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151 (18.0) </w:t>
            </w:r>
          </w:p>
        </w:tc>
        <w:tc>
          <w:tcPr>
            <w:tcW w:w="0" w:type="auto"/>
            <w:vAlign w:val="center"/>
            <w:hideMark/>
          </w:tcPr>
          <w:p w14:paraId="0E6B36C2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&lt;0.001 </w:t>
            </w:r>
          </w:p>
        </w:tc>
        <w:tc>
          <w:tcPr>
            <w:tcW w:w="0" w:type="auto"/>
            <w:vAlign w:val="center"/>
            <w:hideMark/>
          </w:tcPr>
          <w:p w14:paraId="42207736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41 (15.6) </w:t>
            </w:r>
          </w:p>
        </w:tc>
        <w:tc>
          <w:tcPr>
            <w:tcW w:w="0" w:type="auto"/>
            <w:vAlign w:val="center"/>
            <w:hideMark/>
          </w:tcPr>
          <w:p w14:paraId="728A1813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74 (25.3) </w:t>
            </w:r>
          </w:p>
        </w:tc>
        <w:tc>
          <w:tcPr>
            <w:tcW w:w="0" w:type="auto"/>
            <w:vAlign w:val="center"/>
            <w:hideMark/>
          </w:tcPr>
          <w:p w14:paraId="36CA795A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0.007 </w:t>
            </w:r>
          </w:p>
        </w:tc>
      </w:tr>
      <w:tr w:rsidR="008454CC" w:rsidRPr="00BD19A9" w14:paraId="7840114E" w14:textId="77777777" w:rsidTr="008454CC">
        <w:trPr>
          <w:tblCellSpacing w:w="15" w:type="dxa"/>
        </w:trPr>
        <w:tc>
          <w:tcPr>
            <w:tcW w:w="0" w:type="auto"/>
            <w:tcMar>
              <w:top w:w="15" w:type="dxa"/>
              <w:left w:w="480" w:type="dxa"/>
              <w:bottom w:w="15" w:type="dxa"/>
              <w:right w:w="15" w:type="dxa"/>
            </w:tcMar>
            <w:vAlign w:val="center"/>
            <w:hideMark/>
          </w:tcPr>
          <w:p w14:paraId="24FB0A7A" w14:textId="2377CD04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Clopidogrel </w:t>
            </w:r>
          </w:p>
        </w:tc>
        <w:tc>
          <w:tcPr>
            <w:tcW w:w="0" w:type="auto"/>
            <w:vAlign w:val="center"/>
            <w:hideMark/>
          </w:tcPr>
          <w:p w14:paraId="4DCDACA2" w14:textId="7C99323A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11 (1.6) </w:t>
            </w:r>
          </w:p>
        </w:tc>
        <w:tc>
          <w:tcPr>
            <w:tcW w:w="0" w:type="auto"/>
            <w:vAlign w:val="center"/>
            <w:hideMark/>
          </w:tcPr>
          <w:p w14:paraId="6664932C" w14:textId="67A47069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11 (2.0) </w:t>
            </w:r>
          </w:p>
        </w:tc>
        <w:tc>
          <w:tcPr>
            <w:tcW w:w="0" w:type="auto"/>
            <w:vAlign w:val="center"/>
            <w:hideMark/>
          </w:tcPr>
          <w:p w14:paraId="3B6EF466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0.752 </w:t>
            </w:r>
          </w:p>
        </w:tc>
        <w:tc>
          <w:tcPr>
            <w:tcW w:w="0" w:type="auto"/>
            <w:vAlign w:val="center"/>
            <w:hideMark/>
          </w:tcPr>
          <w:p w14:paraId="2AA2B8BC" w14:textId="0E6C8D73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39 (5.6) </w:t>
            </w:r>
          </w:p>
        </w:tc>
        <w:tc>
          <w:tcPr>
            <w:tcW w:w="0" w:type="auto"/>
            <w:vAlign w:val="center"/>
            <w:hideMark/>
          </w:tcPr>
          <w:p w14:paraId="3F95C94E" w14:textId="0FCA028A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82 (9.8) </w:t>
            </w:r>
          </w:p>
        </w:tc>
        <w:tc>
          <w:tcPr>
            <w:tcW w:w="0" w:type="auto"/>
            <w:vAlign w:val="center"/>
            <w:hideMark/>
          </w:tcPr>
          <w:p w14:paraId="70589A56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0.003 </w:t>
            </w:r>
          </w:p>
        </w:tc>
        <w:tc>
          <w:tcPr>
            <w:tcW w:w="0" w:type="auto"/>
            <w:vAlign w:val="center"/>
            <w:hideMark/>
          </w:tcPr>
          <w:p w14:paraId="1225CFC1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36 (13.7) </w:t>
            </w:r>
          </w:p>
        </w:tc>
        <w:tc>
          <w:tcPr>
            <w:tcW w:w="0" w:type="auto"/>
            <w:vAlign w:val="center"/>
            <w:hideMark/>
          </w:tcPr>
          <w:p w14:paraId="4F9FD1FD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36 (12.3) </w:t>
            </w:r>
          </w:p>
        </w:tc>
        <w:tc>
          <w:tcPr>
            <w:tcW w:w="0" w:type="auto"/>
            <w:vAlign w:val="center"/>
            <w:hideMark/>
          </w:tcPr>
          <w:p w14:paraId="4147BD90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0.715 </w:t>
            </w:r>
          </w:p>
        </w:tc>
      </w:tr>
      <w:tr w:rsidR="008454CC" w:rsidRPr="00BD19A9" w14:paraId="48E0FDA2" w14:textId="77777777" w:rsidTr="008454CC">
        <w:trPr>
          <w:tblCellSpacing w:w="15" w:type="dxa"/>
        </w:trPr>
        <w:tc>
          <w:tcPr>
            <w:tcW w:w="0" w:type="auto"/>
            <w:tcMar>
              <w:top w:w="15" w:type="dxa"/>
              <w:left w:w="480" w:type="dxa"/>
              <w:bottom w:w="15" w:type="dxa"/>
              <w:right w:w="15" w:type="dxa"/>
            </w:tcMar>
            <w:vAlign w:val="center"/>
            <w:hideMark/>
          </w:tcPr>
          <w:p w14:paraId="4CE4CEED" w14:textId="4600D451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Ticagrelor </w:t>
            </w:r>
          </w:p>
        </w:tc>
        <w:tc>
          <w:tcPr>
            <w:tcW w:w="0" w:type="auto"/>
            <w:vAlign w:val="center"/>
            <w:hideMark/>
          </w:tcPr>
          <w:p w14:paraId="00E34207" w14:textId="73AE6B19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 (0.1) </w:t>
            </w:r>
          </w:p>
        </w:tc>
        <w:tc>
          <w:tcPr>
            <w:tcW w:w="0" w:type="auto"/>
            <w:vAlign w:val="center"/>
            <w:hideMark/>
          </w:tcPr>
          <w:p w14:paraId="2968B78C" w14:textId="57A98899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4 (0.7) </w:t>
            </w:r>
          </w:p>
        </w:tc>
        <w:tc>
          <w:tcPr>
            <w:tcW w:w="0" w:type="auto"/>
            <w:vAlign w:val="center"/>
            <w:hideMark/>
          </w:tcPr>
          <w:p w14:paraId="315647C2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0.248 </w:t>
            </w:r>
          </w:p>
        </w:tc>
        <w:tc>
          <w:tcPr>
            <w:tcW w:w="0" w:type="auto"/>
            <w:vAlign w:val="center"/>
            <w:hideMark/>
          </w:tcPr>
          <w:p w14:paraId="560BB0E8" w14:textId="3C4F723A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5 (0.7) </w:t>
            </w:r>
          </w:p>
        </w:tc>
        <w:tc>
          <w:tcPr>
            <w:tcW w:w="0" w:type="auto"/>
            <w:vAlign w:val="center"/>
            <w:hideMark/>
          </w:tcPr>
          <w:p w14:paraId="198EAB28" w14:textId="31B09B59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16 (1.9) </w:t>
            </w:r>
          </w:p>
        </w:tc>
        <w:tc>
          <w:tcPr>
            <w:tcW w:w="0" w:type="auto"/>
            <w:vAlign w:val="center"/>
            <w:hideMark/>
          </w:tcPr>
          <w:p w14:paraId="1148EADC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0.074 </w:t>
            </w:r>
          </w:p>
        </w:tc>
        <w:tc>
          <w:tcPr>
            <w:tcW w:w="0" w:type="auto"/>
            <w:vAlign w:val="center"/>
            <w:hideMark/>
          </w:tcPr>
          <w:p w14:paraId="3566BEC8" w14:textId="5E9691C5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3 (1.1) </w:t>
            </w:r>
          </w:p>
        </w:tc>
        <w:tc>
          <w:tcPr>
            <w:tcW w:w="0" w:type="auto"/>
            <w:vAlign w:val="center"/>
            <w:hideMark/>
          </w:tcPr>
          <w:p w14:paraId="41B1D5B9" w14:textId="64942D43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6 (2.0) </w:t>
            </w:r>
          </w:p>
        </w:tc>
        <w:tc>
          <w:tcPr>
            <w:tcW w:w="0" w:type="auto"/>
            <w:vAlign w:val="center"/>
            <w:hideMark/>
          </w:tcPr>
          <w:p w14:paraId="5E60F698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0.610 </w:t>
            </w:r>
          </w:p>
        </w:tc>
      </w:tr>
      <w:tr w:rsidR="008454CC" w:rsidRPr="00BD19A9" w14:paraId="12C206BB" w14:textId="77777777" w:rsidTr="008454CC">
        <w:trPr>
          <w:tblCellSpacing w:w="15" w:type="dxa"/>
        </w:trPr>
        <w:tc>
          <w:tcPr>
            <w:tcW w:w="0" w:type="auto"/>
            <w:gridSpan w:val="10"/>
            <w:tcBorders>
              <w:bottom w:val="single" w:sz="6" w:space="0" w:color="auto"/>
            </w:tcBorders>
            <w:vAlign w:val="center"/>
            <w:hideMark/>
          </w:tcPr>
          <w:p w14:paraId="7A6F1693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Pathway B</w:t>
            </w:r>
          </w:p>
        </w:tc>
      </w:tr>
      <w:tr w:rsidR="008454CC" w:rsidRPr="00BD19A9" w14:paraId="2DCE5673" w14:textId="77777777" w:rsidTr="008454CC">
        <w:trPr>
          <w:tblCellSpacing w:w="15" w:type="dxa"/>
        </w:trPr>
        <w:tc>
          <w:tcPr>
            <w:tcW w:w="0" w:type="auto"/>
            <w:tcMar>
              <w:top w:w="15" w:type="dxa"/>
              <w:left w:w="480" w:type="dxa"/>
              <w:bottom w:w="15" w:type="dxa"/>
              <w:right w:w="15" w:type="dxa"/>
            </w:tcMar>
            <w:vAlign w:val="center"/>
            <w:hideMark/>
          </w:tcPr>
          <w:p w14:paraId="3888FB31" w14:textId="27C63DF8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Beta-Blockers </w:t>
            </w:r>
          </w:p>
        </w:tc>
        <w:tc>
          <w:tcPr>
            <w:tcW w:w="0" w:type="auto"/>
            <w:vAlign w:val="center"/>
            <w:hideMark/>
          </w:tcPr>
          <w:p w14:paraId="7A1956AC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209 (30.5) </w:t>
            </w:r>
          </w:p>
        </w:tc>
        <w:tc>
          <w:tcPr>
            <w:tcW w:w="0" w:type="auto"/>
            <w:vAlign w:val="center"/>
            <w:hideMark/>
          </w:tcPr>
          <w:p w14:paraId="391EF673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76 (13.9) </w:t>
            </w:r>
          </w:p>
        </w:tc>
        <w:tc>
          <w:tcPr>
            <w:tcW w:w="0" w:type="auto"/>
            <w:vAlign w:val="center"/>
            <w:hideMark/>
          </w:tcPr>
          <w:p w14:paraId="73E17E41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&lt;0.001 </w:t>
            </w:r>
          </w:p>
        </w:tc>
        <w:tc>
          <w:tcPr>
            <w:tcW w:w="0" w:type="auto"/>
            <w:vAlign w:val="center"/>
            <w:hideMark/>
          </w:tcPr>
          <w:p w14:paraId="2CB573B5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193 (27.7) </w:t>
            </w:r>
          </w:p>
        </w:tc>
        <w:tc>
          <w:tcPr>
            <w:tcW w:w="0" w:type="auto"/>
            <w:vAlign w:val="center"/>
            <w:hideMark/>
          </w:tcPr>
          <w:p w14:paraId="4824B667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164 (19.6) </w:t>
            </w:r>
          </w:p>
        </w:tc>
        <w:tc>
          <w:tcPr>
            <w:tcW w:w="0" w:type="auto"/>
            <w:vAlign w:val="center"/>
            <w:hideMark/>
          </w:tcPr>
          <w:p w14:paraId="43766A7B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&lt;0.001 </w:t>
            </w:r>
          </w:p>
        </w:tc>
        <w:tc>
          <w:tcPr>
            <w:tcW w:w="0" w:type="auto"/>
            <w:vAlign w:val="center"/>
            <w:hideMark/>
          </w:tcPr>
          <w:p w14:paraId="30DFBB17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116 (44.1) </w:t>
            </w:r>
          </w:p>
        </w:tc>
        <w:tc>
          <w:tcPr>
            <w:tcW w:w="0" w:type="auto"/>
            <w:vAlign w:val="center"/>
            <w:hideMark/>
          </w:tcPr>
          <w:p w14:paraId="121922FF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82 (28.0) </w:t>
            </w:r>
          </w:p>
        </w:tc>
        <w:tc>
          <w:tcPr>
            <w:tcW w:w="0" w:type="auto"/>
            <w:vAlign w:val="center"/>
            <w:hideMark/>
          </w:tcPr>
          <w:p w14:paraId="6960489B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&lt;0.001 </w:t>
            </w:r>
          </w:p>
        </w:tc>
      </w:tr>
      <w:tr w:rsidR="008454CC" w:rsidRPr="00BD19A9" w14:paraId="56808568" w14:textId="77777777" w:rsidTr="008454CC">
        <w:trPr>
          <w:tblCellSpacing w:w="15" w:type="dxa"/>
        </w:trPr>
        <w:tc>
          <w:tcPr>
            <w:tcW w:w="0" w:type="auto"/>
            <w:tcMar>
              <w:top w:w="15" w:type="dxa"/>
              <w:left w:w="480" w:type="dxa"/>
              <w:bottom w:w="15" w:type="dxa"/>
              <w:right w:w="15" w:type="dxa"/>
            </w:tcMar>
            <w:vAlign w:val="center"/>
            <w:hideMark/>
          </w:tcPr>
          <w:p w14:paraId="5FD74215" w14:textId="7B441AA6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Propafenone </w:t>
            </w:r>
          </w:p>
        </w:tc>
        <w:tc>
          <w:tcPr>
            <w:tcW w:w="0" w:type="auto"/>
            <w:vAlign w:val="center"/>
            <w:hideMark/>
          </w:tcPr>
          <w:p w14:paraId="600F0455" w14:textId="65F215BF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15 (2.2) </w:t>
            </w:r>
          </w:p>
        </w:tc>
        <w:tc>
          <w:tcPr>
            <w:tcW w:w="0" w:type="auto"/>
            <w:vAlign w:val="center"/>
            <w:hideMark/>
          </w:tcPr>
          <w:p w14:paraId="3B260F84" w14:textId="13FA2EDA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15 (2.7) </w:t>
            </w:r>
          </w:p>
        </w:tc>
        <w:tc>
          <w:tcPr>
            <w:tcW w:w="0" w:type="auto"/>
            <w:vAlign w:val="center"/>
            <w:hideMark/>
          </w:tcPr>
          <w:p w14:paraId="3E2DFE3D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0.661 </w:t>
            </w:r>
          </w:p>
        </w:tc>
        <w:tc>
          <w:tcPr>
            <w:tcW w:w="0" w:type="auto"/>
            <w:vAlign w:val="center"/>
            <w:hideMark/>
          </w:tcPr>
          <w:p w14:paraId="057F4859" w14:textId="6EEDDA24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13 (1.9) </w:t>
            </w:r>
          </w:p>
        </w:tc>
        <w:tc>
          <w:tcPr>
            <w:tcW w:w="0" w:type="auto"/>
            <w:vAlign w:val="center"/>
            <w:hideMark/>
          </w:tcPr>
          <w:p w14:paraId="7F073E2B" w14:textId="02F5483D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24 (2.9) </w:t>
            </w:r>
          </w:p>
        </w:tc>
        <w:tc>
          <w:tcPr>
            <w:tcW w:w="0" w:type="auto"/>
            <w:vAlign w:val="center"/>
            <w:hideMark/>
          </w:tcPr>
          <w:p w14:paraId="53E8EE88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0.268 </w:t>
            </w:r>
          </w:p>
        </w:tc>
        <w:tc>
          <w:tcPr>
            <w:tcW w:w="0" w:type="auto"/>
            <w:vAlign w:val="center"/>
            <w:hideMark/>
          </w:tcPr>
          <w:p w14:paraId="2A13BB70" w14:textId="4E3ADEBA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2 (0.8) </w:t>
            </w:r>
          </w:p>
        </w:tc>
        <w:tc>
          <w:tcPr>
            <w:tcW w:w="0" w:type="auto"/>
            <w:vAlign w:val="center"/>
            <w:hideMark/>
          </w:tcPr>
          <w:p w14:paraId="520A7DF8" w14:textId="0B9B2CDE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8 (2.7) </w:t>
            </w:r>
          </w:p>
        </w:tc>
        <w:tc>
          <w:tcPr>
            <w:tcW w:w="0" w:type="auto"/>
            <w:vAlign w:val="center"/>
            <w:hideMark/>
          </w:tcPr>
          <w:p w14:paraId="778F7B77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0.154 </w:t>
            </w:r>
          </w:p>
        </w:tc>
      </w:tr>
      <w:tr w:rsidR="008454CC" w:rsidRPr="00BD19A9" w14:paraId="506FE86D" w14:textId="77777777" w:rsidTr="008454CC">
        <w:trPr>
          <w:tblCellSpacing w:w="15" w:type="dxa"/>
        </w:trPr>
        <w:tc>
          <w:tcPr>
            <w:tcW w:w="0" w:type="auto"/>
            <w:tcMar>
              <w:top w:w="15" w:type="dxa"/>
              <w:left w:w="480" w:type="dxa"/>
              <w:bottom w:w="15" w:type="dxa"/>
              <w:right w:w="15" w:type="dxa"/>
            </w:tcMar>
            <w:vAlign w:val="center"/>
            <w:hideMark/>
          </w:tcPr>
          <w:p w14:paraId="1B8AC651" w14:textId="7EBF3E0C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Amiodarone </w:t>
            </w:r>
          </w:p>
        </w:tc>
        <w:tc>
          <w:tcPr>
            <w:tcW w:w="0" w:type="auto"/>
            <w:vAlign w:val="center"/>
            <w:hideMark/>
          </w:tcPr>
          <w:p w14:paraId="35E6DB9B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111 (16.2) </w:t>
            </w:r>
          </w:p>
        </w:tc>
        <w:tc>
          <w:tcPr>
            <w:tcW w:w="0" w:type="auto"/>
            <w:vAlign w:val="center"/>
            <w:hideMark/>
          </w:tcPr>
          <w:p w14:paraId="74839C67" w14:textId="4E9E3905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19 (3.5) </w:t>
            </w:r>
          </w:p>
        </w:tc>
        <w:tc>
          <w:tcPr>
            <w:tcW w:w="0" w:type="auto"/>
            <w:vAlign w:val="center"/>
            <w:hideMark/>
          </w:tcPr>
          <w:p w14:paraId="7814061D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&lt;0.001 </w:t>
            </w:r>
          </w:p>
        </w:tc>
        <w:tc>
          <w:tcPr>
            <w:tcW w:w="0" w:type="auto"/>
            <w:vAlign w:val="center"/>
            <w:hideMark/>
          </w:tcPr>
          <w:p w14:paraId="333B798D" w14:textId="05C30D35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64 (9.2) </w:t>
            </w:r>
          </w:p>
        </w:tc>
        <w:tc>
          <w:tcPr>
            <w:tcW w:w="0" w:type="auto"/>
            <w:vAlign w:val="center"/>
            <w:hideMark/>
          </w:tcPr>
          <w:p w14:paraId="0BB2E92C" w14:textId="3A5A30A4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47 (5.6) </w:t>
            </w:r>
          </w:p>
        </w:tc>
        <w:tc>
          <w:tcPr>
            <w:tcW w:w="0" w:type="auto"/>
            <w:vAlign w:val="center"/>
            <w:hideMark/>
          </w:tcPr>
          <w:p w14:paraId="69A7F361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0.010 </w:t>
            </w:r>
          </w:p>
        </w:tc>
        <w:tc>
          <w:tcPr>
            <w:tcW w:w="0" w:type="auto"/>
            <w:vAlign w:val="center"/>
            <w:hideMark/>
          </w:tcPr>
          <w:p w14:paraId="6B30CB7E" w14:textId="3DE94F1C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25 (9.5) </w:t>
            </w:r>
          </w:p>
        </w:tc>
        <w:tc>
          <w:tcPr>
            <w:tcW w:w="0" w:type="auto"/>
            <w:vAlign w:val="center"/>
            <w:hideMark/>
          </w:tcPr>
          <w:p w14:paraId="49FB9942" w14:textId="449FA6BA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13 (4.4) </w:t>
            </w:r>
          </w:p>
        </w:tc>
        <w:tc>
          <w:tcPr>
            <w:tcW w:w="0" w:type="auto"/>
            <w:vAlign w:val="center"/>
            <w:hideMark/>
          </w:tcPr>
          <w:p w14:paraId="543355D0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0.028 </w:t>
            </w:r>
          </w:p>
        </w:tc>
      </w:tr>
      <w:tr w:rsidR="008454CC" w:rsidRPr="00BD19A9" w14:paraId="2610A9CB" w14:textId="77777777" w:rsidTr="008454CC">
        <w:trPr>
          <w:tblCellSpacing w:w="15" w:type="dxa"/>
        </w:trPr>
        <w:tc>
          <w:tcPr>
            <w:tcW w:w="0" w:type="auto"/>
            <w:gridSpan w:val="10"/>
            <w:tcBorders>
              <w:bottom w:val="single" w:sz="6" w:space="0" w:color="auto"/>
            </w:tcBorders>
            <w:vAlign w:val="center"/>
            <w:hideMark/>
          </w:tcPr>
          <w:p w14:paraId="70346B98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Pathway C</w:t>
            </w:r>
          </w:p>
        </w:tc>
      </w:tr>
      <w:tr w:rsidR="008454CC" w:rsidRPr="00BD19A9" w14:paraId="43E0B063" w14:textId="77777777" w:rsidTr="008454CC">
        <w:trPr>
          <w:tblCellSpacing w:w="15" w:type="dxa"/>
        </w:trPr>
        <w:tc>
          <w:tcPr>
            <w:tcW w:w="0" w:type="auto"/>
            <w:tcMar>
              <w:top w:w="15" w:type="dxa"/>
              <w:left w:w="480" w:type="dxa"/>
              <w:bottom w:w="15" w:type="dxa"/>
              <w:right w:w="15" w:type="dxa"/>
            </w:tcMar>
            <w:vAlign w:val="center"/>
            <w:hideMark/>
          </w:tcPr>
          <w:p w14:paraId="684EA916" w14:textId="09BC5A5C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ACE Inhibitors </w:t>
            </w:r>
          </w:p>
        </w:tc>
        <w:tc>
          <w:tcPr>
            <w:tcW w:w="0" w:type="auto"/>
            <w:vAlign w:val="center"/>
            <w:hideMark/>
          </w:tcPr>
          <w:p w14:paraId="2CB990C1" w14:textId="1E02D049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50 (7.3) </w:t>
            </w:r>
          </w:p>
        </w:tc>
        <w:tc>
          <w:tcPr>
            <w:tcW w:w="0" w:type="auto"/>
            <w:vAlign w:val="center"/>
            <w:hideMark/>
          </w:tcPr>
          <w:p w14:paraId="65F2F4D5" w14:textId="482B1609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43 (7.8) </w:t>
            </w:r>
          </w:p>
        </w:tc>
        <w:tc>
          <w:tcPr>
            <w:tcW w:w="0" w:type="auto"/>
            <w:vAlign w:val="center"/>
            <w:hideMark/>
          </w:tcPr>
          <w:p w14:paraId="34A77C7A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0.794 </w:t>
            </w:r>
          </w:p>
        </w:tc>
        <w:tc>
          <w:tcPr>
            <w:tcW w:w="0" w:type="auto"/>
            <w:vAlign w:val="center"/>
            <w:hideMark/>
          </w:tcPr>
          <w:p w14:paraId="185F19C8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103 (14.8) </w:t>
            </w:r>
          </w:p>
        </w:tc>
        <w:tc>
          <w:tcPr>
            <w:tcW w:w="0" w:type="auto"/>
            <w:vAlign w:val="center"/>
            <w:hideMark/>
          </w:tcPr>
          <w:p w14:paraId="136CCFBF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112 (13.4) </w:t>
            </w:r>
          </w:p>
        </w:tc>
        <w:tc>
          <w:tcPr>
            <w:tcW w:w="0" w:type="auto"/>
            <w:vAlign w:val="center"/>
            <w:hideMark/>
          </w:tcPr>
          <w:p w14:paraId="506A8DCE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0.477 </w:t>
            </w:r>
          </w:p>
        </w:tc>
        <w:tc>
          <w:tcPr>
            <w:tcW w:w="0" w:type="auto"/>
            <w:vAlign w:val="center"/>
            <w:hideMark/>
          </w:tcPr>
          <w:p w14:paraId="22CEF340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36 (13.7) </w:t>
            </w:r>
          </w:p>
        </w:tc>
        <w:tc>
          <w:tcPr>
            <w:tcW w:w="0" w:type="auto"/>
            <w:vAlign w:val="center"/>
            <w:hideMark/>
          </w:tcPr>
          <w:p w14:paraId="7856A8CD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63 (21.5) </w:t>
            </w:r>
          </w:p>
        </w:tc>
        <w:tc>
          <w:tcPr>
            <w:tcW w:w="0" w:type="auto"/>
            <w:vAlign w:val="center"/>
            <w:hideMark/>
          </w:tcPr>
          <w:p w14:paraId="2F96B669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0.022 </w:t>
            </w:r>
          </w:p>
        </w:tc>
      </w:tr>
      <w:tr w:rsidR="008454CC" w:rsidRPr="00BD19A9" w14:paraId="1B5E62EA" w14:textId="77777777" w:rsidTr="008454CC">
        <w:trPr>
          <w:tblCellSpacing w:w="15" w:type="dxa"/>
        </w:trPr>
        <w:tc>
          <w:tcPr>
            <w:tcW w:w="0" w:type="auto"/>
            <w:tcMar>
              <w:top w:w="15" w:type="dxa"/>
              <w:left w:w="480" w:type="dxa"/>
              <w:bottom w:w="15" w:type="dxa"/>
              <w:right w:w="15" w:type="dxa"/>
            </w:tcMar>
            <w:vAlign w:val="center"/>
            <w:hideMark/>
          </w:tcPr>
          <w:p w14:paraId="1DDBA26E" w14:textId="19E3229D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ARB </w:t>
            </w:r>
          </w:p>
        </w:tc>
        <w:tc>
          <w:tcPr>
            <w:tcW w:w="0" w:type="auto"/>
            <w:vAlign w:val="center"/>
            <w:hideMark/>
          </w:tcPr>
          <w:p w14:paraId="0DF30EFC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99 (14.4) </w:t>
            </w:r>
          </w:p>
        </w:tc>
        <w:tc>
          <w:tcPr>
            <w:tcW w:w="0" w:type="auto"/>
            <w:vAlign w:val="center"/>
            <w:hideMark/>
          </w:tcPr>
          <w:p w14:paraId="409295CA" w14:textId="6B70ECC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49 (8.9) </w:t>
            </w:r>
          </w:p>
        </w:tc>
        <w:tc>
          <w:tcPr>
            <w:tcW w:w="0" w:type="auto"/>
            <w:vAlign w:val="center"/>
            <w:hideMark/>
          </w:tcPr>
          <w:p w14:paraId="528941B8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0.004 </w:t>
            </w:r>
          </w:p>
        </w:tc>
        <w:tc>
          <w:tcPr>
            <w:tcW w:w="0" w:type="auto"/>
            <w:vAlign w:val="center"/>
            <w:hideMark/>
          </w:tcPr>
          <w:p w14:paraId="76AB19CA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111 (15.9) </w:t>
            </w:r>
          </w:p>
        </w:tc>
        <w:tc>
          <w:tcPr>
            <w:tcW w:w="0" w:type="auto"/>
            <w:vAlign w:val="center"/>
            <w:hideMark/>
          </w:tcPr>
          <w:p w14:paraId="1D095472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112 (13.4) </w:t>
            </w:r>
          </w:p>
        </w:tc>
        <w:tc>
          <w:tcPr>
            <w:tcW w:w="0" w:type="auto"/>
            <w:vAlign w:val="center"/>
            <w:hideMark/>
          </w:tcPr>
          <w:p w14:paraId="09F948D9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0.182 </w:t>
            </w:r>
          </w:p>
        </w:tc>
        <w:tc>
          <w:tcPr>
            <w:tcW w:w="0" w:type="auto"/>
            <w:vAlign w:val="center"/>
            <w:hideMark/>
          </w:tcPr>
          <w:p w14:paraId="3B6C5F7C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78 (29.7) </w:t>
            </w:r>
          </w:p>
        </w:tc>
        <w:tc>
          <w:tcPr>
            <w:tcW w:w="0" w:type="auto"/>
            <w:vAlign w:val="center"/>
            <w:hideMark/>
          </w:tcPr>
          <w:p w14:paraId="4797E9CB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66 (22.5) </w:t>
            </w:r>
          </w:p>
        </w:tc>
        <w:tc>
          <w:tcPr>
            <w:tcW w:w="0" w:type="auto"/>
            <w:vAlign w:val="center"/>
            <w:hideMark/>
          </w:tcPr>
          <w:p w14:paraId="29F0F11B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0.069 </w:t>
            </w:r>
          </w:p>
        </w:tc>
      </w:tr>
      <w:tr w:rsidR="008454CC" w:rsidRPr="00BD19A9" w14:paraId="43BCC31F" w14:textId="77777777" w:rsidTr="008454CC">
        <w:trPr>
          <w:tblCellSpacing w:w="15" w:type="dxa"/>
        </w:trPr>
        <w:tc>
          <w:tcPr>
            <w:tcW w:w="0" w:type="auto"/>
            <w:tcMar>
              <w:top w:w="15" w:type="dxa"/>
              <w:left w:w="480" w:type="dxa"/>
              <w:bottom w:w="15" w:type="dxa"/>
              <w:right w:w="15" w:type="dxa"/>
            </w:tcMar>
            <w:vAlign w:val="center"/>
            <w:hideMark/>
          </w:tcPr>
          <w:p w14:paraId="0F057723" w14:textId="39B39470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Diuretics </w:t>
            </w:r>
          </w:p>
        </w:tc>
        <w:tc>
          <w:tcPr>
            <w:tcW w:w="0" w:type="auto"/>
            <w:vAlign w:val="center"/>
            <w:hideMark/>
          </w:tcPr>
          <w:p w14:paraId="5FB8422B" w14:textId="1E19656D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26 (3.8) </w:t>
            </w:r>
          </w:p>
        </w:tc>
        <w:tc>
          <w:tcPr>
            <w:tcW w:w="0" w:type="auto"/>
            <w:vAlign w:val="center"/>
            <w:hideMark/>
          </w:tcPr>
          <w:p w14:paraId="3ACF5E43" w14:textId="0424F208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52 (9.5) </w:t>
            </w:r>
          </w:p>
        </w:tc>
        <w:tc>
          <w:tcPr>
            <w:tcW w:w="0" w:type="auto"/>
            <w:vAlign w:val="center"/>
            <w:hideMark/>
          </w:tcPr>
          <w:p w14:paraId="406006BC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&lt;0.001 </w:t>
            </w:r>
          </w:p>
        </w:tc>
        <w:tc>
          <w:tcPr>
            <w:tcW w:w="0" w:type="auto"/>
            <w:vAlign w:val="center"/>
            <w:hideMark/>
          </w:tcPr>
          <w:p w14:paraId="3EEF1E55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76 (10.9) </w:t>
            </w:r>
          </w:p>
        </w:tc>
        <w:tc>
          <w:tcPr>
            <w:tcW w:w="0" w:type="auto"/>
            <w:vAlign w:val="center"/>
            <w:hideMark/>
          </w:tcPr>
          <w:p w14:paraId="766B7A04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139 (16.6) </w:t>
            </w:r>
          </w:p>
        </w:tc>
        <w:tc>
          <w:tcPr>
            <w:tcW w:w="0" w:type="auto"/>
            <w:vAlign w:val="center"/>
            <w:hideMark/>
          </w:tcPr>
          <w:p w14:paraId="1434F52D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0.002 </w:t>
            </w:r>
          </w:p>
        </w:tc>
        <w:tc>
          <w:tcPr>
            <w:tcW w:w="0" w:type="auto"/>
            <w:vAlign w:val="center"/>
            <w:hideMark/>
          </w:tcPr>
          <w:p w14:paraId="4EAE6D6E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102 (38.8) </w:t>
            </w:r>
          </w:p>
        </w:tc>
        <w:tc>
          <w:tcPr>
            <w:tcW w:w="0" w:type="auto"/>
            <w:vAlign w:val="center"/>
            <w:hideMark/>
          </w:tcPr>
          <w:p w14:paraId="14A8E3A3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115 (39.2) </w:t>
            </w:r>
          </w:p>
        </w:tc>
        <w:tc>
          <w:tcPr>
            <w:tcW w:w="0" w:type="auto"/>
            <w:vAlign w:val="center"/>
            <w:hideMark/>
          </w:tcPr>
          <w:p w14:paraId="2E31B36A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0.980 </w:t>
            </w:r>
          </w:p>
        </w:tc>
      </w:tr>
      <w:tr w:rsidR="008454CC" w:rsidRPr="00BD19A9" w14:paraId="33566643" w14:textId="77777777" w:rsidTr="008454CC">
        <w:trPr>
          <w:tblCellSpacing w:w="15" w:type="dxa"/>
        </w:trPr>
        <w:tc>
          <w:tcPr>
            <w:tcW w:w="0" w:type="auto"/>
            <w:tcMar>
              <w:top w:w="15" w:type="dxa"/>
              <w:left w:w="480" w:type="dxa"/>
              <w:bottom w:w="15" w:type="dxa"/>
              <w:right w:w="15" w:type="dxa"/>
            </w:tcMar>
            <w:vAlign w:val="center"/>
            <w:hideMark/>
          </w:tcPr>
          <w:p w14:paraId="3B965F64" w14:textId="39525764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Calcium Channel Blockers </w:t>
            </w:r>
          </w:p>
        </w:tc>
        <w:tc>
          <w:tcPr>
            <w:tcW w:w="0" w:type="auto"/>
            <w:vAlign w:val="center"/>
            <w:hideMark/>
          </w:tcPr>
          <w:p w14:paraId="12D66515" w14:textId="12EFC8AF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52 (7.6) </w:t>
            </w:r>
          </w:p>
        </w:tc>
        <w:tc>
          <w:tcPr>
            <w:tcW w:w="0" w:type="auto"/>
            <w:vAlign w:val="center"/>
            <w:hideMark/>
          </w:tcPr>
          <w:p w14:paraId="45F0A3BB" w14:textId="5EC828D0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28 (5.1) </w:t>
            </w:r>
          </w:p>
        </w:tc>
        <w:tc>
          <w:tcPr>
            <w:tcW w:w="0" w:type="auto"/>
            <w:vAlign w:val="center"/>
            <w:hideMark/>
          </w:tcPr>
          <w:p w14:paraId="3BC61340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0.102 </w:t>
            </w:r>
          </w:p>
        </w:tc>
        <w:tc>
          <w:tcPr>
            <w:tcW w:w="0" w:type="auto"/>
            <w:vAlign w:val="center"/>
            <w:hideMark/>
          </w:tcPr>
          <w:p w14:paraId="38DD61AE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177 (25.4) </w:t>
            </w:r>
          </w:p>
        </w:tc>
        <w:tc>
          <w:tcPr>
            <w:tcW w:w="0" w:type="auto"/>
            <w:vAlign w:val="center"/>
            <w:hideMark/>
          </w:tcPr>
          <w:p w14:paraId="1FF92B7A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136 (16.2) </w:t>
            </w:r>
          </w:p>
        </w:tc>
        <w:tc>
          <w:tcPr>
            <w:tcW w:w="0" w:type="auto"/>
            <w:vAlign w:val="center"/>
            <w:hideMark/>
          </w:tcPr>
          <w:p w14:paraId="3505A3F0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&lt;0.001 </w:t>
            </w:r>
          </w:p>
        </w:tc>
        <w:tc>
          <w:tcPr>
            <w:tcW w:w="0" w:type="auto"/>
            <w:vAlign w:val="center"/>
            <w:hideMark/>
          </w:tcPr>
          <w:p w14:paraId="346F0601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69 (26.2) </w:t>
            </w:r>
          </w:p>
        </w:tc>
        <w:tc>
          <w:tcPr>
            <w:tcW w:w="0" w:type="auto"/>
            <w:vAlign w:val="center"/>
            <w:hideMark/>
          </w:tcPr>
          <w:p w14:paraId="224629B5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65 (22.2) </w:t>
            </w:r>
          </w:p>
        </w:tc>
        <w:tc>
          <w:tcPr>
            <w:tcW w:w="0" w:type="auto"/>
            <w:vAlign w:val="center"/>
            <w:hideMark/>
          </w:tcPr>
          <w:p w14:paraId="78BADA52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0.310 </w:t>
            </w:r>
          </w:p>
        </w:tc>
      </w:tr>
      <w:tr w:rsidR="008454CC" w:rsidRPr="00BD19A9" w14:paraId="4D3F740F" w14:textId="77777777" w:rsidTr="008454CC">
        <w:trPr>
          <w:tblCellSpacing w:w="15" w:type="dxa"/>
        </w:trPr>
        <w:tc>
          <w:tcPr>
            <w:tcW w:w="0" w:type="auto"/>
            <w:tcMar>
              <w:top w:w="15" w:type="dxa"/>
              <w:left w:w="480" w:type="dxa"/>
              <w:bottom w:w="15" w:type="dxa"/>
              <w:right w:w="15" w:type="dxa"/>
            </w:tcMar>
            <w:vAlign w:val="center"/>
            <w:hideMark/>
          </w:tcPr>
          <w:p w14:paraId="149DF687" w14:textId="26EF74D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Statins </w:t>
            </w:r>
          </w:p>
        </w:tc>
        <w:tc>
          <w:tcPr>
            <w:tcW w:w="0" w:type="auto"/>
            <w:vAlign w:val="center"/>
            <w:hideMark/>
          </w:tcPr>
          <w:p w14:paraId="0B0758E3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203 (29.6) </w:t>
            </w:r>
          </w:p>
        </w:tc>
        <w:tc>
          <w:tcPr>
            <w:tcW w:w="0" w:type="auto"/>
            <w:vAlign w:val="center"/>
            <w:hideMark/>
          </w:tcPr>
          <w:p w14:paraId="33E9A6A7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130 (23.7) </w:t>
            </w:r>
          </w:p>
        </w:tc>
        <w:tc>
          <w:tcPr>
            <w:tcW w:w="0" w:type="auto"/>
            <w:vAlign w:val="center"/>
            <w:hideMark/>
          </w:tcPr>
          <w:p w14:paraId="25AB1243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0.025 </w:t>
            </w:r>
          </w:p>
        </w:tc>
        <w:tc>
          <w:tcPr>
            <w:tcW w:w="0" w:type="auto"/>
            <w:vAlign w:val="center"/>
            <w:hideMark/>
          </w:tcPr>
          <w:p w14:paraId="2EE853A8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270 (38.7) </w:t>
            </w:r>
          </w:p>
        </w:tc>
        <w:tc>
          <w:tcPr>
            <w:tcW w:w="0" w:type="auto"/>
            <w:vAlign w:val="center"/>
            <w:hideMark/>
          </w:tcPr>
          <w:p w14:paraId="21DE1A2B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266 (31.8) </w:t>
            </w:r>
          </w:p>
        </w:tc>
        <w:tc>
          <w:tcPr>
            <w:tcW w:w="0" w:type="auto"/>
            <w:vAlign w:val="center"/>
            <w:hideMark/>
          </w:tcPr>
          <w:p w14:paraId="609E97B2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0.005 </w:t>
            </w:r>
          </w:p>
        </w:tc>
        <w:tc>
          <w:tcPr>
            <w:tcW w:w="0" w:type="auto"/>
            <w:vAlign w:val="center"/>
            <w:hideMark/>
          </w:tcPr>
          <w:p w14:paraId="3F2E6AB8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150 (57.0) </w:t>
            </w:r>
          </w:p>
        </w:tc>
        <w:tc>
          <w:tcPr>
            <w:tcW w:w="0" w:type="auto"/>
            <w:vAlign w:val="center"/>
            <w:hideMark/>
          </w:tcPr>
          <w:p w14:paraId="72C0F3A0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149 (50.9) </w:t>
            </w:r>
          </w:p>
        </w:tc>
        <w:tc>
          <w:tcPr>
            <w:tcW w:w="0" w:type="auto"/>
            <w:vAlign w:val="center"/>
            <w:hideMark/>
          </w:tcPr>
          <w:p w14:paraId="6F4F38B5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0.169 </w:t>
            </w:r>
          </w:p>
        </w:tc>
      </w:tr>
      <w:tr w:rsidR="008454CC" w:rsidRPr="00BD19A9" w14:paraId="389ADD45" w14:textId="77777777" w:rsidTr="008454CC">
        <w:trPr>
          <w:tblCellSpacing w:w="15" w:type="dxa"/>
        </w:trPr>
        <w:tc>
          <w:tcPr>
            <w:tcW w:w="0" w:type="auto"/>
            <w:tcMar>
              <w:top w:w="15" w:type="dxa"/>
              <w:left w:w="480" w:type="dxa"/>
              <w:bottom w:w="15" w:type="dxa"/>
              <w:right w:w="15" w:type="dxa"/>
            </w:tcMar>
            <w:vAlign w:val="center"/>
            <w:hideMark/>
          </w:tcPr>
          <w:p w14:paraId="16544A7A" w14:textId="4B6229F5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Digoxin </w:t>
            </w:r>
          </w:p>
        </w:tc>
        <w:tc>
          <w:tcPr>
            <w:tcW w:w="0" w:type="auto"/>
            <w:vAlign w:val="center"/>
            <w:hideMark/>
          </w:tcPr>
          <w:p w14:paraId="3AB9FACB" w14:textId="0CF489AB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12 (1.7) </w:t>
            </w:r>
          </w:p>
        </w:tc>
        <w:tc>
          <w:tcPr>
            <w:tcW w:w="0" w:type="auto"/>
            <w:vAlign w:val="center"/>
            <w:hideMark/>
          </w:tcPr>
          <w:p w14:paraId="0BD71ABC" w14:textId="1683405E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13 (2.4) </w:t>
            </w:r>
          </w:p>
        </w:tc>
        <w:tc>
          <w:tcPr>
            <w:tcW w:w="0" w:type="auto"/>
            <w:vAlign w:val="center"/>
            <w:hideMark/>
          </w:tcPr>
          <w:p w14:paraId="562961BB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0.570 </w:t>
            </w:r>
          </w:p>
        </w:tc>
        <w:tc>
          <w:tcPr>
            <w:tcW w:w="0" w:type="auto"/>
            <w:vAlign w:val="center"/>
            <w:hideMark/>
          </w:tcPr>
          <w:p w14:paraId="0C972F0F" w14:textId="40DDB27A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42 (6.0) </w:t>
            </w:r>
          </w:p>
        </w:tc>
        <w:tc>
          <w:tcPr>
            <w:tcW w:w="0" w:type="auto"/>
            <w:vAlign w:val="center"/>
            <w:hideMark/>
          </w:tcPr>
          <w:p w14:paraId="1EF50A0C" w14:textId="7F1F5916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38 (4.5) </w:t>
            </w:r>
          </w:p>
        </w:tc>
        <w:tc>
          <w:tcPr>
            <w:tcW w:w="0" w:type="auto"/>
            <w:vAlign w:val="center"/>
            <w:hideMark/>
          </w:tcPr>
          <w:p w14:paraId="398F3FA8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0.235 </w:t>
            </w:r>
          </w:p>
        </w:tc>
        <w:tc>
          <w:tcPr>
            <w:tcW w:w="0" w:type="auto"/>
            <w:vAlign w:val="center"/>
            <w:hideMark/>
          </w:tcPr>
          <w:p w14:paraId="4789ECF1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39 (14.8) </w:t>
            </w:r>
          </w:p>
        </w:tc>
        <w:tc>
          <w:tcPr>
            <w:tcW w:w="0" w:type="auto"/>
            <w:vAlign w:val="center"/>
            <w:hideMark/>
          </w:tcPr>
          <w:p w14:paraId="1153BC62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36 (12.3) </w:t>
            </w:r>
          </w:p>
        </w:tc>
        <w:tc>
          <w:tcPr>
            <w:tcW w:w="0" w:type="auto"/>
            <w:vAlign w:val="center"/>
            <w:hideMark/>
          </w:tcPr>
          <w:p w14:paraId="546EC57B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0.452 </w:t>
            </w:r>
          </w:p>
        </w:tc>
      </w:tr>
      <w:tr w:rsidR="008454CC" w:rsidRPr="00BD19A9" w14:paraId="4B7C0EF3" w14:textId="77777777" w:rsidTr="008454CC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tcMar>
              <w:top w:w="15" w:type="dxa"/>
              <w:left w:w="480" w:type="dxa"/>
              <w:bottom w:w="15" w:type="dxa"/>
              <w:right w:w="15" w:type="dxa"/>
            </w:tcMar>
            <w:vAlign w:val="center"/>
            <w:hideMark/>
          </w:tcPr>
          <w:p w14:paraId="282774E3" w14:textId="0FF06B48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Nitrate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CBBF39F" w14:textId="3599F87F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6 (0.9)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17DD55C" w14:textId="7AAA432E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14 (2.6)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36EDF8B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0.036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F82CF61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116 (16.6)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85AAE0E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129 (15.4)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9D425A1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0.558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AB46376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70 (26.6)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55874C5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9A9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95 (32.4)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D84674F" w14:textId="77777777" w:rsidR="008454CC" w:rsidRPr="00BD19A9" w:rsidRDefault="008454CC" w:rsidP="008454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D402B9D" w14:textId="488D6B3B" w:rsidR="00144D93" w:rsidRPr="00144D93" w:rsidRDefault="008454CC" w:rsidP="008454CC">
      <w:pPr>
        <w:spacing w:line="240" w:lineRule="auto"/>
        <w:jc w:val="both"/>
        <w:rPr>
          <w:rFonts w:ascii="Arial" w:eastAsia="Times New Roman" w:hAnsi="Arial" w:cs="Arial"/>
          <w:lang w:val="en-GB" w:eastAsia="it-IT"/>
        </w:rPr>
      </w:pPr>
      <w:r w:rsidRPr="00144D93">
        <w:rPr>
          <w:rFonts w:ascii="Arial" w:hAnsi="Arial" w:cs="Arial"/>
          <w:b/>
          <w:bCs/>
          <w:lang w:val="en-GB"/>
        </w:rPr>
        <w:t xml:space="preserve">Legend: </w:t>
      </w:r>
      <w:r w:rsidRPr="00144D93">
        <w:rPr>
          <w:rFonts w:ascii="Arial" w:eastAsia="Times New Roman" w:hAnsi="Arial" w:cs="Arial"/>
          <w:lang w:val="en-GB" w:eastAsia="it-IT"/>
        </w:rPr>
        <w:t>ACEi= Angiotensin converting enzyme inhibitor, ARB= Angiotensin receptor blockers, CCB</w:t>
      </w:r>
      <w:r w:rsidRPr="00144D93">
        <w:rPr>
          <w:rFonts w:ascii="Arial" w:hAnsi="Arial" w:cs="Arial"/>
          <w:lang w:val="en-GB"/>
        </w:rPr>
        <w:t xml:space="preserve">= </w:t>
      </w:r>
      <w:r w:rsidRPr="00144D93">
        <w:rPr>
          <w:rFonts w:ascii="Arial" w:eastAsia="Times New Roman" w:hAnsi="Arial" w:cs="Arial"/>
          <w:lang w:val="en-GB" w:eastAsia="it-IT"/>
        </w:rPr>
        <w:t>Calcium Channel Blockers</w:t>
      </w:r>
      <w:r w:rsidRPr="00144D93">
        <w:rPr>
          <w:rFonts w:ascii="Arial" w:hAnsi="Arial" w:cs="Arial"/>
          <w:lang w:val="en-GB"/>
        </w:rPr>
        <w:t xml:space="preserve">; DM= Diabetes Mellitus; NOACs= Non-vitamin K Oral Anticoagulants. </w:t>
      </w:r>
      <w:r w:rsidRPr="00144D93">
        <w:rPr>
          <w:rFonts w:ascii="Arial" w:eastAsia="Times New Roman" w:hAnsi="Arial" w:cs="Arial"/>
          <w:lang w:val="en-GB" w:eastAsia="it-IT"/>
        </w:rPr>
        <w:t>Hypoglycemic Agents: at least one among sulfonylurea, biguanide, alpha glucosidase inhibitors and other agents.</w:t>
      </w:r>
    </w:p>
    <w:p w14:paraId="74579EBB" w14:textId="77777777" w:rsidR="00144D93" w:rsidRPr="00144D93" w:rsidRDefault="00144D93">
      <w:pPr>
        <w:rPr>
          <w:rFonts w:ascii="Arial" w:eastAsia="Times New Roman" w:hAnsi="Arial" w:cs="Arial"/>
          <w:lang w:val="en-GB" w:eastAsia="it-IT"/>
        </w:rPr>
      </w:pPr>
      <w:r w:rsidRPr="00144D93">
        <w:rPr>
          <w:rFonts w:ascii="Arial" w:eastAsia="Times New Roman" w:hAnsi="Arial" w:cs="Arial"/>
          <w:lang w:val="en-GB" w:eastAsia="it-IT"/>
        </w:rPr>
        <w:br w:type="page"/>
      </w:r>
    </w:p>
    <w:p w14:paraId="09977313" w14:textId="2B08274E" w:rsidR="00D50934" w:rsidRPr="00D50934" w:rsidRDefault="00D50934" w:rsidP="00D50934">
      <w:pPr>
        <w:spacing w:line="480" w:lineRule="auto"/>
        <w:jc w:val="both"/>
        <w:rPr>
          <w:rFonts w:ascii="Arial" w:eastAsia="Times New Roman" w:hAnsi="Arial" w:cs="Arial"/>
          <w:b/>
          <w:bCs/>
          <w:lang w:val="en-GB" w:eastAsia="it-IT"/>
        </w:rPr>
      </w:pPr>
      <w:r w:rsidRPr="00D50934">
        <w:rPr>
          <w:rFonts w:ascii="Arial" w:eastAsia="Times New Roman" w:hAnsi="Arial" w:cs="Arial"/>
          <w:b/>
          <w:bCs/>
          <w:lang w:val="en-GB" w:eastAsia="it-IT"/>
        </w:rPr>
        <w:lastRenderedPageBreak/>
        <w:t>SUPPLEMENTARY FIGURES</w:t>
      </w:r>
    </w:p>
    <w:p w14:paraId="39ECB2A0" w14:textId="3E6A2843" w:rsidR="005060AE" w:rsidRPr="00D50934" w:rsidRDefault="00F7380B" w:rsidP="00D50934">
      <w:pPr>
        <w:spacing w:line="480" w:lineRule="auto"/>
        <w:jc w:val="both"/>
        <w:rPr>
          <w:rFonts w:ascii="Arial" w:eastAsia="Times New Roman" w:hAnsi="Arial" w:cs="Arial"/>
          <w:lang w:val="en-GB" w:eastAsia="it-IT"/>
        </w:rPr>
      </w:pPr>
      <w:r w:rsidRPr="00D50934">
        <w:rPr>
          <w:rFonts w:ascii="Arial" w:eastAsia="Times New Roman" w:hAnsi="Arial" w:cs="Arial"/>
          <w:b/>
          <w:bCs/>
          <w:lang w:val="en-GB" w:eastAsia="it-IT"/>
        </w:rPr>
        <w:t>Supplementary Figure S1.</w:t>
      </w:r>
      <w:r w:rsidR="00D50934" w:rsidRPr="00D50934">
        <w:rPr>
          <w:rFonts w:ascii="Arial" w:eastAsia="Times New Roman" w:hAnsi="Arial" w:cs="Arial"/>
          <w:b/>
          <w:bCs/>
          <w:lang w:val="en-GB" w:eastAsia="it-IT"/>
        </w:rPr>
        <w:t xml:space="preserve"> Cox-regression model for the interaction between mAFA intervention and multimorbidity class for secondary outcomes.</w:t>
      </w:r>
    </w:p>
    <w:p w14:paraId="2E20EECA" w14:textId="2A49C749" w:rsidR="00F7380B" w:rsidRPr="005060AE" w:rsidRDefault="00F7380B" w:rsidP="00D50934">
      <w:pPr>
        <w:spacing w:line="480" w:lineRule="auto"/>
        <w:jc w:val="both"/>
        <w:rPr>
          <w:rFonts w:ascii="Arial" w:eastAsia="Times New Roman" w:hAnsi="Arial" w:cs="Arial"/>
          <w:sz w:val="20"/>
          <w:szCs w:val="20"/>
          <w:lang w:val="en-GB" w:eastAsia="it-IT"/>
        </w:rPr>
      </w:pPr>
      <w:r>
        <w:rPr>
          <w:noProof/>
        </w:rPr>
        <w:drawing>
          <wp:inline distT="0" distB="0" distL="0" distR="0" wp14:anchorId="1D08466E" wp14:editId="0730E333">
            <wp:extent cx="6120130" cy="5354955"/>
            <wp:effectExtent l="0" t="0" r="0" b="0"/>
            <wp:docPr id="708107899" name="Immagine 2" descr="Immagine che contiene testo, schermata, Carattere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107899" name="Immagine 2" descr="Immagine che contiene testo, schermata, Carattere, diagram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35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884B2" w14:textId="77777777" w:rsidR="00D50934" w:rsidRPr="0081291D" w:rsidRDefault="00D50934" w:rsidP="00D50934">
      <w:pPr>
        <w:spacing w:line="480" w:lineRule="auto"/>
        <w:rPr>
          <w:rFonts w:ascii="Arial" w:hAnsi="Arial" w:cs="Arial"/>
          <w:b/>
          <w:bCs/>
          <w:noProof/>
          <w:color w:val="000000"/>
          <w:sz w:val="24"/>
          <w:szCs w:val="24"/>
          <w:lang w:val="en-GB"/>
        </w:rPr>
      </w:pPr>
      <w:r w:rsidRPr="0081291D">
        <w:rPr>
          <w:rFonts w:ascii="Arial" w:hAnsi="Arial" w:cs="Arial"/>
          <w:b/>
          <w:bCs/>
          <w:sz w:val="24"/>
          <w:szCs w:val="24"/>
          <w:lang w:val="en-GB"/>
        </w:rPr>
        <w:t xml:space="preserve">Legend: </w:t>
      </w:r>
      <w:r w:rsidRPr="0081291D">
        <w:rPr>
          <w:rFonts w:ascii="Arial" w:hAnsi="Arial" w:cs="Arial"/>
          <w:sz w:val="24"/>
          <w:szCs w:val="24"/>
          <w:lang w:val="en-GB"/>
        </w:rPr>
        <w:t xml:space="preserve">CAD= </w:t>
      </w:r>
      <w:proofErr w:type="gramStart"/>
      <w:r w:rsidRPr="0081291D">
        <w:rPr>
          <w:rFonts w:ascii="Arial" w:hAnsi="Arial" w:cs="Arial"/>
          <w:sz w:val="24"/>
          <w:szCs w:val="24"/>
          <w:lang w:val="en-GB"/>
        </w:rPr>
        <w:t>Coronary Artery Diseases</w:t>
      </w:r>
      <w:proofErr w:type="gramEnd"/>
      <w:r w:rsidRPr="0081291D">
        <w:rPr>
          <w:rFonts w:ascii="Arial" w:hAnsi="Arial" w:cs="Arial"/>
          <w:sz w:val="24"/>
          <w:szCs w:val="24"/>
          <w:lang w:val="en-GB"/>
        </w:rPr>
        <w:t xml:space="preserve">; </w:t>
      </w:r>
      <w:r>
        <w:rPr>
          <w:rFonts w:ascii="Arial" w:hAnsi="Arial" w:cs="Arial"/>
          <w:sz w:val="24"/>
          <w:szCs w:val="24"/>
          <w:lang w:val="en-GB"/>
        </w:rPr>
        <w:t>CI = Confidence Intervals; p</w:t>
      </w:r>
      <w:r w:rsidRPr="00A770C0">
        <w:rPr>
          <w:rFonts w:ascii="Arial" w:hAnsi="Arial" w:cs="Arial"/>
          <w:sz w:val="24"/>
          <w:szCs w:val="24"/>
          <w:vertAlign w:val="subscript"/>
          <w:lang w:val="en-GB"/>
        </w:rPr>
        <w:t>int</w:t>
      </w:r>
      <w:r>
        <w:rPr>
          <w:rFonts w:ascii="Arial" w:hAnsi="Arial" w:cs="Arial"/>
          <w:sz w:val="24"/>
          <w:szCs w:val="24"/>
          <w:lang w:val="en-GB"/>
        </w:rPr>
        <w:t xml:space="preserve">= p for interaction. Adjusted for </w:t>
      </w:r>
      <w:r w:rsidRPr="00A770C0">
        <w:rPr>
          <w:rFonts w:ascii="Arial" w:hAnsi="Arial" w:cs="Arial"/>
          <w:sz w:val="24"/>
          <w:szCs w:val="24"/>
          <w:lang w:val="en-GB"/>
        </w:rPr>
        <w:t xml:space="preserve">age, sex, type of AF, arterial hypertension, </w:t>
      </w:r>
      <w:r>
        <w:rPr>
          <w:rFonts w:ascii="Arial" w:hAnsi="Arial" w:cs="Arial"/>
          <w:sz w:val="24"/>
          <w:szCs w:val="24"/>
          <w:lang w:val="en-GB"/>
        </w:rPr>
        <w:t>diabetes mellitus</w:t>
      </w:r>
      <w:r w:rsidRPr="00A770C0">
        <w:rPr>
          <w:rFonts w:ascii="Arial" w:hAnsi="Arial" w:cs="Arial"/>
          <w:sz w:val="24"/>
          <w:szCs w:val="24"/>
          <w:lang w:val="en-GB"/>
        </w:rPr>
        <w:t xml:space="preserve">, </w:t>
      </w:r>
      <w:r>
        <w:rPr>
          <w:rFonts w:ascii="Arial" w:hAnsi="Arial" w:cs="Arial"/>
          <w:sz w:val="24"/>
          <w:szCs w:val="24"/>
          <w:lang w:val="en-GB"/>
        </w:rPr>
        <w:t>CAD</w:t>
      </w:r>
      <w:r w:rsidRPr="00A770C0">
        <w:rPr>
          <w:rFonts w:ascii="Arial" w:hAnsi="Arial" w:cs="Arial"/>
          <w:sz w:val="24"/>
          <w:szCs w:val="24"/>
          <w:lang w:val="en-GB"/>
        </w:rPr>
        <w:t xml:space="preserve">, </w:t>
      </w:r>
      <w:r>
        <w:rPr>
          <w:rFonts w:ascii="Arial" w:hAnsi="Arial" w:cs="Arial"/>
          <w:sz w:val="24"/>
          <w:szCs w:val="24"/>
          <w:lang w:val="en-GB"/>
        </w:rPr>
        <w:t>heart failure</w:t>
      </w:r>
      <w:r w:rsidRPr="00A770C0">
        <w:rPr>
          <w:rFonts w:ascii="Arial" w:hAnsi="Arial" w:cs="Arial"/>
          <w:sz w:val="24"/>
          <w:szCs w:val="24"/>
          <w:lang w:val="en-GB"/>
        </w:rPr>
        <w:t xml:space="preserve">, renal dysfunction, history of </w:t>
      </w:r>
      <w:r>
        <w:rPr>
          <w:rFonts w:ascii="Arial" w:hAnsi="Arial" w:cs="Arial"/>
          <w:sz w:val="24"/>
          <w:szCs w:val="24"/>
          <w:lang w:val="en-GB"/>
        </w:rPr>
        <w:t>ischemic stroke</w:t>
      </w:r>
      <w:r w:rsidRPr="00A770C0">
        <w:rPr>
          <w:rFonts w:ascii="Arial" w:hAnsi="Arial" w:cs="Arial"/>
          <w:sz w:val="24"/>
          <w:szCs w:val="24"/>
          <w:lang w:val="en-GB"/>
        </w:rPr>
        <w:t xml:space="preserve">, </w:t>
      </w:r>
      <w:r>
        <w:rPr>
          <w:rFonts w:ascii="Arial" w:hAnsi="Arial" w:cs="Arial"/>
          <w:sz w:val="24"/>
          <w:szCs w:val="24"/>
          <w:lang w:val="en-GB"/>
        </w:rPr>
        <w:t xml:space="preserve">peripheral artery disease </w:t>
      </w:r>
      <w:r w:rsidRPr="00A770C0">
        <w:rPr>
          <w:rFonts w:ascii="Arial" w:hAnsi="Arial" w:cs="Arial"/>
          <w:sz w:val="24"/>
          <w:szCs w:val="24"/>
          <w:lang w:val="en-GB"/>
        </w:rPr>
        <w:t>and cluster effect</w:t>
      </w:r>
      <w:r>
        <w:rPr>
          <w:rFonts w:ascii="Arial" w:hAnsi="Arial" w:cs="Arial"/>
          <w:sz w:val="24"/>
          <w:szCs w:val="24"/>
          <w:lang w:val="en-GB"/>
        </w:rPr>
        <w:t>.</w:t>
      </w:r>
    </w:p>
    <w:p w14:paraId="2BEF10EB" w14:textId="61A1EB6E" w:rsidR="008454CC" w:rsidRPr="008454CC" w:rsidRDefault="008454CC" w:rsidP="00416F61">
      <w:pPr>
        <w:rPr>
          <w:lang w:val="en-GB"/>
        </w:rPr>
      </w:pPr>
    </w:p>
    <w:sectPr w:rsidR="008454CC" w:rsidRPr="008454CC" w:rsidSect="00796D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rUwNzExMDYysTQyMDdW0lEKTi0uzszPAykwrQUAdciiRCwAAAA="/>
  </w:docVars>
  <w:rsids>
    <w:rsidRoot w:val="000C6A40"/>
    <w:rsid w:val="00026885"/>
    <w:rsid w:val="000C6A40"/>
    <w:rsid w:val="00115B1A"/>
    <w:rsid w:val="00144D93"/>
    <w:rsid w:val="0031095F"/>
    <w:rsid w:val="00323688"/>
    <w:rsid w:val="00416F61"/>
    <w:rsid w:val="004A333C"/>
    <w:rsid w:val="004C71AD"/>
    <w:rsid w:val="005060AE"/>
    <w:rsid w:val="00534344"/>
    <w:rsid w:val="00672991"/>
    <w:rsid w:val="00796D3A"/>
    <w:rsid w:val="007C5B4B"/>
    <w:rsid w:val="008454CC"/>
    <w:rsid w:val="00AD244C"/>
    <w:rsid w:val="00AE73DF"/>
    <w:rsid w:val="00B20AD9"/>
    <w:rsid w:val="00BD19A9"/>
    <w:rsid w:val="00BE1B7B"/>
    <w:rsid w:val="00CE11E5"/>
    <w:rsid w:val="00D50934"/>
    <w:rsid w:val="00DF2C5C"/>
    <w:rsid w:val="00E255A6"/>
    <w:rsid w:val="00F7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4141BA"/>
  <w15:chartTrackingRefBased/>
  <w15:docId w15:val="{3FE6BC2C-F94B-48B6-8E11-BFDCD2EC0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5060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7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8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4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0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8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0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DDDDD"/>
            <w:right w:val="none" w:sz="0" w:space="0" w:color="auto"/>
          </w:divBdr>
        </w:div>
        <w:div w:id="13267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DDDDD"/>
            <w:right w:val="none" w:sz="0" w:space="0" w:color="auto"/>
          </w:divBdr>
        </w:div>
        <w:div w:id="71447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DDDDD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6AE16-5E21-4BE4-BA7F-E730A8F96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1307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Corica, Bernadette</dc:creator>
  <cp:keywords/>
  <dc:description/>
  <cp:lastModifiedBy>Bernadette Corica</cp:lastModifiedBy>
  <cp:revision>14</cp:revision>
  <dcterms:created xsi:type="dcterms:W3CDTF">2023-04-13T15:27:00Z</dcterms:created>
  <dcterms:modified xsi:type="dcterms:W3CDTF">2024-01-27T11:14:00Z</dcterms:modified>
</cp:coreProperties>
</file>