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6A480" w14:textId="70699FB9" w:rsidR="00BE6108" w:rsidRPr="00ED4AA1" w:rsidRDefault="003B25B2" w:rsidP="00BE6108">
      <w:pPr>
        <w:pStyle w:val="Heading1"/>
        <w:rPr>
          <w:sz w:val="24"/>
          <w:szCs w:val="24"/>
        </w:rPr>
      </w:pPr>
      <w:bookmarkStart w:id="0" w:name="_Toc183609728"/>
      <w:r>
        <w:rPr>
          <w:sz w:val="24"/>
          <w:szCs w:val="24"/>
        </w:rPr>
        <w:t>S1</w:t>
      </w:r>
      <w:r w:rsidR="00BE6108" w:rsidRPr="00ED4AA1">
        <w:rPr>
          <w:sz w:val="24"/>
          <w:szCs w:val="24"/>
        </w:rPr>
        <w:t>. Glossary of Terms</w:t>
      </w:r>
      <w:bookmarkEnd w:id="0"/>
    </w:p>
    <w:p w14:paraId="5331B24B" w14:textId="77777777" w:rsidR="00BE6108" w:rsidRPr="00ED4AA1" w:rsidRDefault="00BE6108" w:rsidP="00BE6108">
      <w:pPr>
        <w:spacing w:line="240" w:lineRule="auto"/>
        <w:ind w:left="360" w:hanging="360"/>
        <w:rPr>
          <w:szCs w:val="24"/>
        </w:rPr>
      </w:pPr>
      <w:r w:rsidRPr="00ED4AA1">
        <w:rPr>
          <w:b/>
          <w:szCs w:val="24"/>
        </w:rPr>
        <w:t>adjunctive interventions:</w:t>
      </w:r>
      <w:r w:rsidRPr="00ED4AA1">
        <w:rPr>
          <w:bCs/>
          <w:szCs w:val="24"/>
        </w:rPr>
        <w:t xml:space="preserve"> Interventions used in combination with a tapering strategy to treat withdrawal symptoms or otherwise support the tapering process.</w:t>
      </w:r>
    </w:p>
    <w:p w14:paraId="3491C163" w14:textId="77777777" w:rsidR="00BE6108" w:rsidRPr="00ED4AA1" w:rsidRDefault="00BE6108" w:rsidP="00BE6108">
      <w:pPr>
        <w:spacing w:line="240" w:lineRule="auto"/>
        <w:ind w:left="360" w:hanging="360"/>
        <w:rPr>
          <w:b/>
          <w:szCs w:val="24"/>
        </w:rPr>
      </w:pPr>
      <w:r w:rsidRPr="00ED4AA1">
        <w:rPr>
          <w:b/>
          <w:szCs w:val="24"/>
        </w:rPr>
        <w:t>care partner:</w:t>
      </w:r>
      <w:r w:rsidRPr="00ED4AA1">
        <w:rPr>
          <w:bCs/>
          <w:szCs w:val="24"/>
        </w:rPr>
        <w:t xml:space="preserve"> </w:t>
      </w:r>
      <w:r w:rsidRPr="00ED4AA1">
        <w:rPr>
          <w:szCs w:val="24"/>
        </w:rPr>
        <w:t>A person who provides support to someone with a chronic condition to help them manage their healthcare needs. The term “care partner” emphasizes the support person’s role in shared decision-making with the patient and their providers and is preferred over “caregiver.”</w:t>
      </w:r>
    </w:p>
    <w:p w14:paraId="56B4BA25" w14:textId="77777777" w:rsidR="00BE6108" w:rsidRPr="00ED4AA1" w:rsidRDefault="00BE6108" w:rsidP="00BE6108">
      <w:pPr>
        <w:spacing w:line="240" w:lineRule="auto"/>
        <w:ind w:left="360" w:hanging="360"/>
        <w:rPr>
          <w:szCs w:val="24"/>
        </w:rPr>
      </w:pPr>
      <w:r w:rsidRPr="00ED4AA1">
        <w:rPr>
          <w:b/>
          <w:szCs w:val="24"/>
        </w:rPr>
        <w:t>clinician:</w:t>
      </w:r>
      <w:r w:rsidRPr="00ED4AA1">
        <w:rPr>
          <w:szCs w:val="24"/>
        </w:rPr>
        <w:t xml:space="preserve"> A healthcare professional with the scope of practice to provide medical or clinical services.</w:t>
      </w:r>
    </w:p>
    <w:p w14:paraId="6E560CB5" w14:textId="77777777" w:rsidR="00BE6108" w:rsidRPr="00ED4AA1" w:rsidRDefault="00BE6108" w:rsidP="00BE6108">
      <w:pPr>
        <w:spacing w:line="240" w:lineRule="auto"/>
        <w:ind w:left="360" w:hanging="360"/>
        <w:rPr>
          <w:szCs w:val="24"/>
        </w:rPr>
      </w:pPr>
      <w:r w:rsidRPr="00ED4AA1">
        <w:rPr>
          <w:b/>
          <w:szCs w:val="24"/>
        </w:rPr>
        <w:t>drug checking:</w:t>
      </w:r>
      <w:r w:rsidRPr="00ED4AA1">
        <w:rPr>
          <w:bCs/>
          <w:szCs w:val="24"/>
        </w:rPr>
        <w:t xml:space="preserve"> A harm reduction technique that provides drug composition information on drugs from the unregulated market (see </w:t>
      </w:r>
      <w:r w:rsidRPr="00ED4AA1">
        <w:rPr>
          <w:b/>
          <w:szCs w:val="24"/>
        </w:rPr>
        <w:t>harm reduction</w:t>
      </w:r>
      <w:r w:rsidRPr="00ED4AA1">
        <w:rPr>
          <w:bCs/>
          <w:szCs w:val="24"/>
        </w:rPr>
        <w:t>).</w:t>
      </w:r>
    </w:p>
    <w:p w14:paraId="763271D7" w14:textId="77777777" w:rsidR="00BE6108" w:rsidRPr="00ED4AA1" w:rsidRDefault="00BE6108" w:rsidP="00BE6108">
      <w:pPr>
        <w:spacing w:line="240" w:lineRule="auto"/>
        <w:ind w:left="360" w:hanging="360"/>
        <w:rPr>
          <w:szCs w:val="24"/>
        </w:rPr>
      </w:pPr>
      <w:r w:rsidRPr="00ED4AA1">
        <w:rPr>
          <w:b/>
          <w:szCs w:val="24"/>
        </w:rPr>
        <w:t>drug testing:</w:t>
      </w:r>
      <w:r w:rsidRPr="00ED4AA1">
        <w:rPr>
          <w:szCs w:val="24"/>
        </w:rPr>
        <w:t xml:space="preserve"> The process of analyzing a biological specimen to check for the presence of chemicals that indicate exposure to selected substances.</w:t>
      </w:r>
    </w:p>
    <w:p w14:paraId="08462923" w14:textId="77777777" w:rsidR="00BE6108" w:rsidRPr="00ED4AA1" w:rsidRDefault="00BE6108" w:rsidP="00BE6108">
      <w:pPr>
        <w:spacing w:line="240" w:lineRule="auto"/>
        <w:ind w:left="360" w:hanging="360"/>
        <w:rPr>
          <w:bCs/>
          <w:szCs w:val="24"/>
        </w:rPr>
      </w:pPr>
      <w:r w:rsidRPr="00ED4AA1">
        <w:rPr>
          <w:b/>
          <w:szCs w:val="24"/>
        </w:rPr>
        <w:t>harm reduction:</w:t>
      </w:r>
      <w:r w:rsidRPr="00ED4AA1">
        <w:rPr>
          <w:bCs/>
          <w:szCs w:val="24"/>
        </w:rPr>
        <w:t xml:space="preserve"> A set of practical strategies and ideas aimed at reducing negative consequences associated with drug use.</w:t>
      </w:r>
      <w:r w:rsidRPr="00ED4AA1">
        <w:rPr>
          <w:bCs/>
          <w:szCs w:val="24"/>
        </w:rPr>
        <w:fldChar w:fldCharType="begin"/>
      </w:r>
      <w:r w:rsidRPr="00ED4AA1">
        <w:rPr>
          <w:bCs/>
          <w:szCs w:val="24"/>
        </w:rPr>
        <w:instrText xml:space="preserve"> ADDIN EN.CITE &lt;EndNote&gt;&lt;Cite ExcludeAuth="1" ExcludeYear="1"&gt;&lt;Author&gt;National Harm Reduction Coalition&lt;/Author&gt;&lt;RecNum&gt;714&lt;/RecNum&gt;&lt;DisplayText&gt;&lt;style face="superscript"&gt;1&lt;/style&gt;&lt;/DisplayText&gt;&lt;record&gt;&lt;rec-number&gt;714&lt;/rec-number&gt;&lt;foreign-keys&gt;&lt;key app="EN" db-id="zss2zr9wptdt00edpevpws54wwpevvrv5ptp" timestamp="1729888913" guid="8e4ca7d5-e70e-4366-aea1-f7893f0d375f"&gt;714&lt;/key&gt;&lt;/foreign-keys&gt;&lt;ref-type name="Web Page"&gt;12&lt;/ref-type&gt;&lt;contributors&gt;&lt;authors&gt;&lt;author&gt;National Harm Reduction Coalition,&lt;/author&gt;&lt;/authors&gt;&lt;/contributors&gt;&lt;titles&gt;&lt;title&gt;Principles of Harm Reduction&lt;/title&gt;&lt;/titles&gt;&lt;volume&gt;2024&lt;/volume&gt;&lt;number&gt;October 20&lt;/number&gt;&lt;dates&gt;&lt;pub-dates&gt;&lt;date&gt;2020&lt;/date&gt;&lt;/pub-dates&gt;&lt;/dates&gt;&lt;urls&gt;&lt;related-urls&gt;&lt;url&gt;https://harmreduction.org/about-us/principles-of-harm-reduction/&lt;/url&gt;&lt;/related-urls&gt;&lt;/urls&gt;&lt;/record&gt;&lt;/Cite&gt;&lt;/EndNote&gt;</w:instrText>
      </w:r>
      <w:r w:rsidRPr="00ED4AA1">
        <w:rPr>
          <w:bCs/>
          <w:szCs w:val="24"/>
        </w:rPr>
        <w:fldChar w:fldCharType="separate"/>
      </w:r>
      <w:r w:rsidRPr="00ED4AA1">
        <w:rPr>
          <w:bCs/>
          <w:noProof/>
          <w:szCs w:val="24"/>
          <w:vertAlign w:val="superscript"/>
        </w:rPr>
        <w:t>1</w:t>
      </w:r>
      <w:r w:rsidRPr="00ED4AA1">
        <w:rPr>
          <w:bCs/>
          <w:szCs w:val="24"/>
        </w:rPr>
        <w:fldChar w:fldCharType="end"/>
      </w:r>
    </w:p>
    <w:p w14:paraId="06A4EA14" w14:textId="77777777" w:rsidR="00BE6108" w:rsidRPr="00ED4AA1" w:rsidRDefault="00BE6108" w:rsidP="00BE6108">
      <w:pPr>
        <w:spacing w:line="240" w:lineRule="auto"/>
        <w:ind w:left="360" w:hanging="360"/>
        <w:rPr>
          <w:bCs/>
          <w:szCs w:val="24"/>
        </w:rPr>
      </w:pPr>
      <w:r w:rsidRPr="00ED4AA1">
        <w:rPr>
          <w:b/>
          <w:szCs w:val="24"/>
        </w:rPr>
        <w:t xml:space="preserve">high daily dose: </w:t>
      </w:r>
      <w:r w:rsidRPr="00ED4AA1">
        <w:rPr>
          <w:bCs/>
          <w:szCs w:val="24"/>
        </w:rPr>
        <w:t>A BZD dose estimated as more than 15 mg diazepam equivalents (</w:t>
      </w:r>
      <w:proofErr w:type="spellStart"/>
      <w:r w:rsidRPr="00ED4AA1">
        <w:rPr>
          <w:bCs/>
          <w:szCs w:val="24"/>
        </w:rPr>
        <w:t>eg</w:t>
      </w:r>
      <w:proofErr w:type="spellEnd"/>
      <w:r w:rsidRPr="00ED4AA1">
        <w:rPr>
          <w:bCs/>
          <w:szCs w:val="24"/>
        </w:rPr>
        <w:t>, &gt;1.5 mg clonazepam, &gt;3 mg lorazepam, &gt;2 mg alprazolam). See Appendix H for BZD dose equivalents.</w:t>
      </w:r>
    </w:p>
    <w:p w14:paraId="7FB4A3E1" w14:textId="77777777" w:rsidR="00BE6108" w:rsidRPr="00ED4AA1" w:rsidRDefault="00BE6108" w:rsidP="00BE6108">
      <w:pPr>
        <w:spacing w:line="240" w:lineRule="auto"/>
        <w:ind w:left="360" w:hanging="360"/>
        <w:rPr>
          <w:szCs w:val="24"/>
        </w:rPr>
      </w:pPr>
      <w:r w:rsidRPr="00ED4AA1">
        <w:rPr>
          <w:b/>
          <w:szCs w:val="24"/>
        </w:rPr>
        <w:t>inpatient treatment:</w:t>
      </w:r>
      <w:r w:rsidRPr="00ED4AA1">
        <w:rPr>
          <w:szCs w:val="24"/>
        </w:rPr>
        <w:t xml:space="preserve"> Intensive 24-hour-a-day medical services delivered in a hospital setting.</w:t>
      </w:r>
      <w:r w:rsidRPr="00ED4AA1">
        <w:rPr>
          <w:szCs w:val="24"/>
        </w:rPr>
        <w:fldChar w:fldCharType="begin"/>
      </w:r>
      <w:r w:rsidRPr="00ED4AA1">
        <w:rPr>
          <w:szCs w:val="24"/>
        </w:rPr>
        <w:instrText xml:space="preserve"> ADDIN EN.CITE &lt;EndNote&gt;&lt;Cite&gt;&lt;Author&gt;US Department of Health and Human Services&lt;/Author&gt;&lt;Year&gt;2016&lt;/Year&gt;&lt;RecNum&gt;716&lt;/RecNum&gt;&lt;DisplayText&gt;&lt;style face="superscript"&gt;2&lt;/style&gt;&lt;/DisplayText&gt;&lt;record&gt;&lt;rec-number&gt;716&lt;/rec-number&gt;&lt;foreign-keys&gt;&lt;key app="EN" db-id="zss2zr9wptdt00edpevpws54wwpevvrv5ptp" timestamp="1732041902" guid="49e0a5e2-e672-468b-8873-40bf3aec0636"&gt;716&lt;/key&gt;&lt;/foreign-keys&gt;&lt;ref-type name="Web Page"&gt;12&lt;/ref-type&gt;&lt;contributors&gt;&lt;authors&gt;&lt;author&gt;US Department of Health and Human Services, &lt;/author&gt;&lt;author&gt;Office of the Surgeon General,&lt;/author&gt;&lt;/authors&gt;&lt;/contributors&gt;&lt;titles&gt;&lt;title&gt;Facing Addiction in America: The Surgeon General’s Report on Alcohol, Drugs, and Health&lt;/title&gt;&lt;/titles&gt;&lt;volume&gt;2023&lt;/volume&gt;&lt;number&gt;March 2&lt;/number&gt;&lt;dates&gt;&lt;year&gt;2016&lt;/year&gt;&lt;pub-dates&gt;&lt;date&gt;2016&lt;/date&gt;&lt;/pub-dates&gt;&lt;/dates&gt;&lt;publisher&gt;US Department of Health and Human Services&lt;/publisher&gt;&lt;urls&gt;&lt;related-urls&gt;&lt;url&gt;https://addiction.surgeongeneral.gov/sites/default/files/surgeon-generals-report.pdf &lt;/url&gt;&lt;/related-urls&gt;&lt;/urls&gt;&lt;/record&gt;&lt;/Cite&gt;&lt;/EndNote&gt;</w:instrText>
      </w:r>
      <w:r w:rsidRPr="00ED4AA1">
        <w:rPr>
          <w:szCs w:val="24"/>
        </w:rPr>
        <w:fldChar w:fldCharType="separate"/>
      </w:r>
      <w:r w:rsidRPr="00ED4AA1">
        <w:rPr>
          <w:noProof/>
          <w:szCs w:val="24"/>
          <w:vertAlign w:val="superscript"/>
        </w:rPr>
        <w:t>2</w:t>
      </w:r>
      <w:r w:rsidRPr="00ED4AA1">
        <w:rPr>
          <w:szCs w:val="24"/>
        </w:rPr>
        <w:fldChar w:fldCharType="end"/>
      </w:r>
    </w:p>
    <w:p w14:paraId="4FFFEBCB" w14:textId="77777777" w:rsidR="00BE6108" w:rsidRPr="00ED4AA1" w:rsidRDefault="00BE6108" w:rsidP="00BE6108">
      <w:pPr>
        <w:spacing w:line="240" w:lineRule="auto"/>
        <w:ind w:left="360" w:hanging="360"/>
        <w:rPr>
          <w:bCs/>
          <w:szCs w:val="24"/>
        </w:rPr>
      </w:pPr>
      <w:r w:rsidRPr="00ED4AA1">
        <w:rPr>
          <w:b/>
          <w:szCs w:val="24"/>
        </w:rPr>
        <w:t>kindling:</w:t>
      </w:r>
      <w:r w:rsidRPr="00ED4AA1">
        <w:rPr>
          <w:bCs/>
          <w:szCs w:val="24"/>
        </w:rPr>
        <w:t xml:space="preserve"> The </w:t>
      </w:r>
      <w:r w:rsidRPr="00ED4AA1">
        <w:rPr>
          <w:szCs w:val="24"/>
        </w:rPr>
        <w:t>phenomenon of increasing severity of seizures with repeated episodes of withdrawal.</w:t>
      </w:r>
    </w:p>
    <w:p w14:paraId="2805AABB" w14:textId="77777777" w:rsidR="00BE6108" w:rsidRPr="00ED4AA1" w:rsidRDefault="00BE6108" w:rsidP="00BE6108">
      <w:pPr>
        <w:spacing w:line="240" w:lineRule="auto"/>
        <w:ind w:left="360" w:hanging="360"/>
        <w:rPr>
          <w:szCs w:val="24"/>
        </w:rPr>
      </w:pPr>
      <w:r w:rsidRPr="00ED4AA1">
        <w:rPr>
          <w:b/>
          <w:szCs w:val="24"/>
        </w:rPr>
        <w:t>level of care:</w:t>
      </w:r>
      <w:r w:rsidRPr="00ED4AA1">
        <w:rPr>
          <w:szCs w:val="24"/>
        </w:rPr>
        <w:t xml:space="preserve"> A discrete intensity of clinical services available </w:t>
      </w:r>
      <w:proofErr w:type="gramStart"/>
      <w:r w:rsidRPr="00ED4AA1">
        <w:rPr>
          <w:szCs w:val="24"/>
        </w:rPr>
        <w:t>in a given</w:t>
      </w:r>
      <w:proofErr w:type="gramEnd"/>
      <w:r w:rsidRPr="00ED4AA1">
        <w:rPr>
          <w:szCs w:val="24"/>
        </w:rPr>
        <w:t xml:space="preserve"> program or setting (see </w:t>
      </w:r>
      <w:r w:rsidRPr="00ED4AA1">
        <w:rPr>
          <w:b/>
          <w:bCs/>
          <w:szCs w:val="24"/>
        </w:rPr>
        <w:t>setting</w:t>
      </w:r>
      <w:r w:rsidRPr="00ED4AA1">
        <w:rPr>
          <w:szCs w:val="24"/>
        </w:rPr>
        <w:t>).</w:t>
      </w:r>
    </w:p>
    <w:p w14:paraId="7C73958E" w14:textId="77777777" w:rsidR="00BE6108" w:rsidRPr="00ED4AA1" w:rsidRDefault="00BE6108" w:rsidP="00BE6108">
      <w:pPr>
        <w:spacing w:line="240" w:lineRule="auto"/>
        <w:ind w:left="360" w:hanging="360"/>
        <w:rPr>
          <w:szCs w:val="24"/>
        </w:rPr>
      </w:pPr>
      <w:r w:rsidRPr="00ED4AA1">
        <w:rPr>
          <w:b/>
          <w:szCs w:val="24"/>
        </w:rPr>
        <w:t>low daily dose:</w:t>
      </w:r>
      <w:r w:rsidRPr="00ED4AA1">
        <w:rPr>
          <w:szCs w:val="24"/>
        </w:rPr>
        <w:t xml:space="preserve"> A BZD dose estimated as 10 mg diazepam equivalents or less (</w:t>
      </w:r>
      <w:proofErr w:type="spellStart"/>
      <w:r w:rsidRPr="00ED4AA1">
        <w:rPr>
          <w:szCs w:val="24"/>
        </w:rPr>
        <w:t>eg</w:t>
      </w:r>
      <w:proofErr w:type="spellEnd"/>
      <w:r w:rsidRPr="00ED4AA1">
        <w:rPr>
          <w:szCs w:val="24"/>
        </w:rPr>
        <w:t>, ≤0.5mg clonazepam, ≤2 mg lorazepam, ≤1 mg alprazolam). See Appendix H for BZD dose equivalents.</w:t>
      </w:r>
    </w:p>
    <w:p w14:paraId="793D6FAE" w14:textId="77777777" w:rsidR="00BE6108" w:rsidRPr="00ED4AA1" w:rsidRDefault="00BE6108" w:rsidP="00BE6108">
      <w:pPr>
        <w:spacing w:line="240" w:lineRule="auto"/>
        <w:ind w:left="360" w:hanging="360"/>
        <w:rPr>
          <w:szCs w:val="24"/>
        </w:rPr>
      </w:pPr>
      <w:r w:rsidRPr="00ED4AA1">
        <w:rPr>
          <w:b/>
          <w:szCs w:val="24"/>
        </w:rPr>
        <w:t>maintaining:</w:t>
      </w:r>
      <w:r w:rsidRPr="00ED4AA1">
        <w:rPr>
          <w:bCs/>
          <w:szCs w:val="24"/>
        </w:rPr>
        <w:t xml:space="preserve"> Stopping tapering dose reductions with no plan to further reduce the dose. Also referred to as a partial taper.</w:t>
      </w:r>
    </w:p>
    <w:p w14:paraId="44F2533B" w14:textId="77777777" w:rsidR="00BE6108" w:rsidRPr="00ED4AA1" w:rsidRDefault="00BE6108" w:rsidP="00BE6108">
      <w:pPr>
        <w:spacing w:line="240" w:lineRule="auto"/>
        <w:ind w:left="360" w:hanging="360"/>
        <w:rPr>
          <w:szCs w:val="24"/>
        </w:rPr>
      </w:pPr>
      <w:r w:rsidRPr="00ED4AA1">
        <w:rPr>
          <w:b/>
          <w:szCs w:val="24"/>
        </w:rPr>
        <w:t>medically managed setting:</w:t>
      </w:r>
      <w:r w:rsidRPr="00ED4AA1">
        <w:rPr>
          <w:bCs/>
          <w:szCs w:val="24"/>
        </w:rPr>
        <w:t xml:space="preserve"> </w:t>
      </w:r>
      <w:r w:rsidRPr="00ED4AA1">
        <w:rPr>
          <w:szCs w:val="24"/>
        </w:rPr>
        <w:t xml:space="preserve">A treatment setting in which care is led by a physician or advanced practice provider. In </w:t>
      </w:r>
      <w:r w:rsidRPr="00ED4AA1">
        <w:rPr>
          <w:i/>
          <w:iCs/>
          <w:szCs w:val="24"/>
        </w:rPr>
        <w:t>The ASAM Criteria</w:t>
      </w:r>
      <w:r w:rsidRPr="00ED4AA1">
        <w:rPr>
          <w:iCs/>
          <w:szCs w:val="24"/>
        </w:rPr>
        <w:t>, the primary focus of</w:t>
      </w:r>
      <w:r w:rsidRPr="00ED4AA1">
        <w:rPr>
          <w:szCs w:val="24"/>
        </w:rPr>
        <w:t xml:space="preserve"> medically managed programs is treating withdrawal and/or stabilizing biomedical and psychiatric concerns while also providing the full spectrum of psychosocial services for patients who </w:t>
      </w:r>
      <w:proofErr w:type="gramStart"/>
      <w:r w:rsidRPr="00ED4AA1">
        <w:rPr>
          <w:szCs w:val="24"/>
        </w:rPr>
        <w:t>are able to</w:t>
      </w:r>
      <w:proofErr w:type="gramEnd"/>
      <w:r w:rsidRPr="00ED4AA1">
        <w:rPr>
          <w:szCs w:val="24"/>
        </w:rPr>
        <w:t xml:space="preserve"> participate effectively.</w:t>
      </w:r>
    </w:p>
    <w:p w14:paraId="1F6FE35D" w14:textId="77777777" w:rsidR="00BE6108" w:rsidRPr="00ED4AA1" w:rsidRDefault="00BE6108" w:rsidP="00BE6108">
      <w:pPr>
        <w:spacing w:line="240" w:lineRule="auto"/>
        <w:ind w:left="360" w:hanging="360"/>
        <w:rPr>
          <w:b/>
          <w:szCs w:val="24"/>
        </w:rPr>
      </w:pPr>
      <w:r w:rsidRPr="00ED4AA1">
        <w:rPr>
          <w:b/>
          <w:szCs w:val="24"/>
        </w:rPr>
        <w:lastRenderedPageBreak/>
        <w:t xml:space="preserve">moderate daily dose: </w:t>
      </w:r>
      <w:r w:rsidRPr="00ED4AA1">
        <w:rPr>
          <w:bCs/>
          <w:szCs w:val="24"/>
        </w:rPr>
        <w:t>A BZD dose estimated as 10–15 mg diazepam equivalents (</w:t>
      </w:r>
      <w:proofErr w:type="spellStart"/>
      <w:r w:rsidRPr="00ED4AA1">
        <w:rPr>
          <w:bCs/>
          <w:szCs w:val="24"/>
        </w:rPr>
        <w:t>eg</w:t>
      </w:r>
      <w:proofErr w:type="spellEnd"/>
      <w:r w:rsidRPr="00ED4AA1">
        <w:rPr>
          <w:bCs/>
          <w:szCs w:val="24"/>
        </w:rPr>
        <w:t>, 0.5–1.5 mg clonazepam, 2–3 mg lorazepam, 1–2 mg alprazolam). See Appendix H for BZD dose equivalents.</w:t>
      </w:r>
    </w:p>
    <w:p w14:paraId="227233F7" w14:textId="77777777" w:rsidR="00BE6108" w:rsidRPr="00ED4AA1" w:rsidRDefault="00BE6108" w:rsidP="00BE6108">
      <w:pPr>
        <w:spacing w:line="240" w:lineRule="auto"/>
        <w:ind w:left="360" w:hanging="360"/>
        <w:rPr>
          <w:szCs w:val="24"/>
        </w:rPr>
      </w:pPr>
      <w:r w:rsidRPr="00ED4AA1">
        <w:rPr>
          <w:b/>
          <w:szCs w:val="24"/>
        </w:rPr>
        <w:t>patient:</w:t>
      </w:r>
      <w:r w:rsidRPr="00ED4AA1">
        <w:rPr>
          <w:szCs w:val="24"/>
        </w:rPr>
        <w:t xml:space="preserve"> A person receiving healthcare services.</w:t>
      </w:r>
    </w:p>
    <w:p w14:paraId="124041A8" w14:textId="77777777" w:rsidR="00BE6108" w:rsidRPr="00ED4AA1" w:rsidRDefault="00BE6108" w:rsidP="00BE6108">
      <w:pPr>
        <w:spacing w:line="240" w:lineRule="auto"/>
        <w:ind w:left="360" w:hanging="360"/>
        <w:rPr>
          <w:szCs w:val="24"/>
        </w:rPr>
      </w:pPr>
      <w:r w:rsidRPr="00ED4AA1">
        <w:rPr>
          <w:b/>
          <w:bCs/>
          <w:szCs w:val="24"/>
        </w:rPr>
        <w:t>pausing:</w:t>
      </w:r>
      <w:r w:rsidRPr="00ED4AA1">
        <w:rPr>
          <w:szCs w:val="24"/>
        </w:rPr>
        <w:t xml:space="preserve"> Temporarily halting tapering dose reductions to allow time for withdrawal symptoms to subside.</w:t>
      </w:r>
    </w:p>
    <w:p w14:paraId="462382FA" w14:textId="77777777" w:rsidR="00BE6108" w:rsidRPr="00ED4AA1" w:rsidRDefault="00BE6108" w:rsidP="00BE6108">
      <w:pPr>
        <w:spacing w:line="240" w:lineRule="auto"/>
        <w:ind w:left="360" w:hanging="360"/>
        <w:rPr>
          <w:szCs w:val="24"/>
        </w:rPr>
      </w:pPr>
      <w:r w:rsidRPr="00ED4AA1">
        <w:rPr>
          <w:b/>
          <w:bCs/>
          <w:szCs w:val="24"/>
        </w:rPr>
        <w:t>peer support:</w:t>
      </w:r>
      <w:r w:rsidRPr="00ED4AA1">
        <w:rPr>
          <w:szCs w:val="24"/>
        </w:rPr>
        <w:t xml:space="preserve"> A process of giving and receiving nonprofessional support from those with lived experience.</w:t>
      </w:r>
    </w:p>
    <w:p w14:paraId="5B648C75" w14:textId="77777777" w:rsidR="00BE6108" w:rsidRPr="00ED4AA1" w:rsidRDefault="00BE6108" w:rsidP="00BE6108">
      <w:pPr>
        <w:spacing w:line="240" w:lineRule="auto"/>
        <w:ind w:left="360" w:hanging="360"/>
        <w:rPr>
          <w:szCs w:val="24"/>
        </w:rPr>
      </w:pPr>
      <w:r w:rsidRPr="00ED4AA1">
        <w:rPr>
          <w:b/>
          <w:bCs/>
          <w:szCs w:val="24"/>
        </w:rPr>
        <w:t>physical dependence:</w:t>
      </w:r>
      <w:r w:rsidRPr="00ED4AA1">
        <w:rPr>
          <w:szCs w:val="24"/>
        </w:rPr>
        <w:t xml:space="preserve"> The state of an individual who has repeatedly taken a drug and experiences unpleasant physical symptoms if they stop taking it (see </w:t>
      </w:r>
      <w:r w:rsidRPr="00ED4AA1">
        <w:rPr>
          <w:b/>
          <w:bCs/>
          <w:szCs w:val="24"/>
        </w:rPr>
        <w:t>withdrawal</w:t>
      </w:r>
      <w:r w:rsidRPr="00ED4AA1">
        <w:rPr>
          <w:szCs w:val="24"/>
        </w:rPr>
        <w:t>).</w:t>
      </w:r>
      <w:r w:rsidRPr="00ED4AA1">
        <w:rPr>
          <w:szCs w:val="24"/>
        </w:rPr>
        <w:fldChar w:fldCharType="begin"/>
      </w:r>
      <w:r w:rsidRPr="00ED4AA1">
        <w:rPr>
          <w:szCs w:val="24"/>
        </w:rPr>
        <w:instrText xml:space="preserve"> ADDIN EN.CITE &lt;EndNote&gt;&lt;Cite ExcludeAuth="1" ExcludeYear="1"&gt;&lt;Author&gt;American Psychological Association&lt;/Author&gt;&lt;RecNum&gt;715&lt;/RecNum&gt;&lt;DisplayText&gt;&lt;style face="superscript"&gt;3&lt;/style&gt;&lt;/DisplayText&gt;&lt;record&gt;&lt;rec-number&gt;715&lt;/rec-number&gt;&lt;foreign-keys&gt;&lt;key app="EN" db-id="zss2zr9wptdt00edpevpws54wwpevvrv5ptp" timestamp="1729888913" guid="a84da655-fe44-4901-8199-99bd185f7521"&gt;715&lt;/key&gt;&lt;/foreign-keys&gt;&lt;ref-type name="Web Page"&gt;12&lt;/ref-type&gt;&lt;contributors&gt;&lt;authors&gt;&lt;author&gt;American Psychological Association,&lt;/author&gt;&lt;/authors&gt;&lt;/contributors&gt;&lt;titles&gt;&lt;title&gt;APA Dictionary of Psychology&lt;/title&gt;&lt;/titles&gt;&lt;volume&gt;2024&lt;/volume&gt;&lt;number&gt;October 20&lt;/number&gt;&lt;dates&gt;&lt;pub-dates&gt;&lt;date&gt;11/15/2023&lt;/date&gt;&lt;/pub-dates&gt;&lt;/dates&gt;&lt;urls&gt;&lt;related-urls&gt;&lt;url&gt;https://dictionary.apa.org/physical-dependence&lt;/url&gt;&lt;/related-urls&gt;&lt;/urls&gt;&lt;/record&gt;&lt;/Cite&gt;&lt;/EndNote&gt;</w:instrText>
      </w:r>
      <w:r w:rsidRPr="00ED4AA1">
        <w:rPr>
          <w:szCs w:val="24"/>
        </w:rPr>
        <w:fldChar w:fldCharType="separate"/>
      </w:r>
      <w:r w:rsidRPr="00ED4AA1">
        <w:rPr>
          <w:noProof/>
          <w:szCs w:val="24"/>
          <w:vertAlign w:val="superscript"/>
        </w:rPr>
        <w:t>3</w:t>
      </w:r>
      <w:r w:rsidRPr="00ED4AA1">
        <w:rPr>
          <w:szCs w:val="24"/>
        </w:rPr>
        <w:fldChar w:fldCharType="end"/>
      </w:r>
    </w:p>
    <w:p w14:paraId="3B6D43F7" w14:textId="77777777" w:rsidR="00BE6108" w:rsidRPr="00ED4AA1" w:rsidRDefault="00BE6108" w:rsidP="00BE6108">
      <w:pPr>
        <w:spacing w:line="240" w:lineRule="auto"/>
        <w:ind w:left="360" w:hanging="360"/>
        <w:rPr>
          <w:b/>
          <w:bCs/>
          <w:szCs w:val="24"/>
        </w:rPr>
      </w:pPr>
      <w:r w:rsidRPr="00ED4AA1">
        <w:rPr>
          <w:b/>
          <w:bCs/>
          <w:szCs w:val="24"/>
        </w:rPr>
        <w:t>polypharmacy:</w:t>
      </w:r>
      <w:r w:rsidRPr="00ED4AA1">
        <w:rPr>
          <w:szCs w:val="24"/>
        </w:rPr>
        <w:t xml:space="preserve"> The use of multiple medications concurrently.</w:t>
      </w:r>
    </w:p>
    <w:p w14:paraId="69D51DF0" w14:textId="77777777" w:rsidR="00BE6108" w:rsidRPr="00ED4AA1" w:rsidRDefault="00BE6108" w:rsidP="00BE6108">
      <w:pPr>
        <w:spacing w:line="240" w:lineRule="auto"/>
        <w:ind w:left="360" w:hanging="360"/>
        <w:rPr>
          <w:szCs w:val="24"/>
        </w:rPr>
      </w:pPr>
      <w:r w:rsidRPr="00ED4AA1">
        <w:rPr>
          <w:b/>
          <w:bCs/>
          <w:szCs w:val="24"/>
        </w:rPr>
        <w:t>protracted withdrawal:</w:t>
      </w:r>
      <w:r w:rsidRPr="00ED4AA1">
        <w:rPr>
          <w:szCs w:val="24"/>
        </w:rPr>
        <w:t xml:space="preserve"> Withdrawal symptoms that persist beyond 6–8 weeks after discontinuing BZDs. Protracted withdrawal may result from a combination of physical and psychological dependence and the neurological effects of benzodiazepines. Also referred to as post-acute withdrawal.</w:t>
      </w:r>
    </w:p>
    <w:p w14:paraId="2FEA7DC5" w14:textId="77777777" w:rsidR="00BE6108" w:rsidRPr="00ED4AA1" w:rsidRDefault="00BE6108" w:rsidP="00BE6108">
      <w:pPr>
        <w:spacing w:line="240" w:lineRule="auto"/>
        <w:ind w:left="360" w:hanging="360"/>
        <w:rPr>
          <w:b/>
          <w:bCs/>
          <w:szCs w:val="24"/>
        </w:rPr>
      </w:pPr>
      <w:r w:rsidRPr="00ED4AA1">
        <w:rPr>
          <w:b/>
          <w:bCs/>
          <w:szCs w:val="24"/>
        </w:rPr>
        <w:t>regular use:</w:t>
      </w:r>
      <w:r w:rsidRPr="00ED4AA1">
        <w:rPr>
          <w:szCs w:val="24"/>
        </w:rPr>
        <w:t xml:space="preserve"> Daily or near daily use of BZD.</w:t>
      </w:r>
      <w:r w:rsidRPr="00ED4AA1">
        <w:rPr>
          <w:b/>
          <w:bCs/>
          <w:szCs w:val="24"/>
        </w:rPr>
        <w:t xml:space="preserve"> </w:t>
      </w:r>
    </w:p>
    <w:p w14:paraId="51E7B287" w14:textId="77777777" w:rsidR="00BE6108" w:rsidRPr="00ED4AA1" w:rsidRDefault="00BE6108" w:rsidP="00BE6108">
      <w:pPr>
        <w:spacing w:line="240" w:lineRule="auto"/>
        <w:ind w:left="360" w:hanging="360"/>
        <w:rPr>
          <w:szCs w:val="24"/>
        </w:rPr>
      </w:pPr>
      <w:r w:rsidRPr="00ED4AA1">
        <w:rPr>
          <w:b/>
          <w:bCs/>
          <w:szCs w:val="24"/>
        </w:rPr>
        <w:t>relative infant dose (RID):</w:t>
      </w:r>
      <w:r w:rsidRPr="00ED4AA1">
        <w:rPr>
          <w:szCs w:val="24"/>
        </w:rPr>
        <w:t xml:space="preserve"> The percent of a patient’s dose ingested by an infant who is fully breastfed.</w:t>
      </w:r>
    </w:p>
    <w:p w14:paraId="40B8B537" w14:textId="77777777" w:rsidR="00BE6108" w:rsidRPr="00ED4AA1" w:rsidRDefault="00BE6108" w:rsidP="00BE6108">
      <w:pPr>
        <w:spacing w:line="240" w:lineRule="auto"/>
        <w:ind w:left="360" w:hanging="360"/>
        <w:rPr>
          <w:szCs w:val="24"/>
        </w:rPr>
      </w:pPr>
      <w:r w:rsidRPr="00ED4AA1">
        <w:rPr>
          <w:b/>
          <w:szCs w:val="24"/>
        </w:rPr>
        <w:t>shared decision-making:</w:t>
      </w:r>
      <w:r w:rsidRPr="00ED4AA1">
        <w:rPr>
          <w:bCs/>
          <w:szCs w:val="24"/>
        </w:rPr>
        <w:t xml:space="preserve"> A process by which clinicians and patients work together to make decisions about a patient’s care, </w:t>
      </w:r>
      <w:proofErr w:type="gramStart"/>
      <w:r w:rsidRPr="00ED4AA1">
        <w:rPr>
          <w:bCs/>
          <w:szCs w:val="24"/>
        </w:rPr>
        <w:t>taking into account</w:t>
      </w:r>
      <w:proofErr w:type="gramEnd"/>
      <w:r w:rsidRPr="00ED4AA1">
        <w:rPr>
          <w:bCs/>
          <w:szCs w:val="24"/>
        </w:rPr>
        <w:t xml:space="preserve"> the available evidence and the patient’s needs, preferences, and values.</w:t>
      </w:r>
    </w:p>
    <w:p w14:paraId="090CE676" w14:textId="77777777" w:rsidR="00BE6108" w:rsidRPr="00ED4AA1" w:rsidRDefault="00BE6108" w:rsidP="00BE6108">
      <w:pPr>
        <w:spacing w:line="240" w:lineRule="auto"/>
        <w:ind w:left="360" w:hanging="360"/>
        <w:rPr>
          <w:b/>
          <w:szCs w:val="24"/>
        </w:rPr>
      </w:pPr>
      <w:r w:rsidRPr="00ED4AA1">
        <w:rPr>
          <w:b/>
          <w:szCs w:val="24"/>
        </w:rPr>
        <w:t xml:space="preserve">short-term: </w:t>
      </w:r>
      <w:r w:rsidRPr="00ED4AA1">
        <w:rPr>
          <w:bCs/>
          <w:szCs w:val="24"/>
        </w:rPr>
        <w:t>Use of BZD for less than a month.</w:t>
      </w:r>
    </w:p>
    <w:p w14:paraId="4EF1EA6C" w14:textId="77777777" w:rsidR="00BE6108" w:rsidRPr="00ED4AA1" w:rsidRDefault="00BE6108" w:rsidP="00BE6108">
      <w:pPr>
        <w:spacing w:line="240" w:lineRule="auto"/>
        <w:ind w:left="360" w:hanging="360"/>
        <w:rPr>
          <w:szCs w:val="24"/>
        </w:rPr>
      </w:pPr>
      <w:r w:rsidRPr="00ED4AA1">
        <w:rPr>
          <w:b/>
          <w:szCs w:val="24"/>
        </w:rPr>
        <w:t>substance use disorder (SUD):</w:t>
      </w:r>
      <w:r w:rsidRPr="00ED4AA1">
        <w:rPr>
          <w:szCs w:val="24"/>
        </w:rPr>
        <w:t xml:space="preserve"> A medical illness consisting of a cluster of cognitive, behavioral, and physical symptoms caused by repeated use or misuse of a substance or substances. Characterized by clinically significant impairments in health and social function, as well as impaired control over substance use.</w:t>
      </w:r>
      <w:r w:rsidRPr="00ED4AA1">
        <w:rPr>
          <w:szCs w:val="24"/>
        </w:rPr>
        <w:fldChar w:fldCharType="begin">
          <w:fldData xml:space="preserve">PEVuZE5vdGU+PENpdGU+PEF1dGhvcj5VUyBEZXBhcnRtZW50IG9mIEhlYWx0aCBhbmQgSHVtYW4g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</w:fldData>
        </w:fldChar>
      </w:r>
      <w:r w:rsidRPr="00ED4AA1">
        <w:rPr>
          <w:szCs w:val="24"/>
        </w:rPr>
        <w:instrText xml:space="preserve"> ADDIN EN.CITE </w:instrText>
      </w:r>
      <w:r w:rsidRPr="00ED4AA1">
        <w:rPr>
          <w:szCs w:val="24"/>
        </w:rPr>
        <w:fldChar w:fldCharType="begin">
          <w:fldData xml:space="preserve">PEVuZE5vdGU+PENpdGU+PEF1dGhvcj5VUyBEZXBhcnRtZW50IG9mIEhlYWx0aCBhbmQgSHVtYW4g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</w:fldData>
        </w:fldChar>
      </w:r>
      <w:r w:rsidRPr="00ED4AA1">
        <w:rPr>
          <w:szCs w:val="24"/>
        </w:rPr>
        <w:instrText xml:space="preserve"> ADDIN EN.CITE.DATA </w:instrText>
      </w:r>
      <w:r w:rsidRPr="00ED4AA1">
        <w:rPr>
          <w:szCs w:val="24"/>
        </w:rPr>
      </w:r>
      <w:r w:rsidRPr="00ED4AA1">
        <w:rPr>
          <w:szCs w:val="24"/>
        </w:rPr>
        <w:fldChar w:fldCharType="end"/>
      </w:r>
      <w:r w:rsidRPr="00ED4AA1">
        <w:rPr>
          <w:szCs w:val="24"/>
        </w:rPr>
      </w:r>
      <w:r w:rsidRPr="00ED4AA1">
        <w:rPr>
          <w:szCs w:val="24"/>
        </w:rPr>
        <w:fldChar w:fldCharType="separate"/>
      </w:r>
      <w:r w:rsidRPr="00ED4AA1">
        <w:rPr>
          <w:noProof/>
          <w:szCs w:val="24"/>
          <w:vertAlign w:val="superscript"/>
        </w:rPr>
        <w:t>2,4</w:t>
      </w:r>
      <w:r w:rsidRPr="00ED4AA1">
        <w:rPr>
          <w:szCs w:val="24"/>
        </w:rPr>
        <w:fldChar w:fldCharType="end"/>
      </w:r>
    </w:p>
    <w:p w14:paraId="31BB1BDC" w14:textId="77777777" w:rsidR="00BE6108" w:rsidRPr="00ED4AA1" w:rsidRDefault="00BE6108" w:rsidP="00BE6108">
      <w:pPr>
        <w:spacing w:line="240" w:lineRule="auto"/>
        <w:ind w:left="360" w:hanging="360"/>
        <w:rPr>
          <w:szCs w:val="24"/>
        </w:rPr>
      </w:pPr>
      <w:r w:rsidRPr="00ED4AA1">
        <w:rPr>
          <w:b/>
          <w:szCs w:val="24"/>
        </w:rPr>
        <w:t>symptom-driven taper:</w:t>
      </w:r>
      <w:r w:rsidRPr="00ED4AA1">
        <w:rPr>
          <w:szCs w:val="24"/>
        </w:rPr>
        <w:t xml:space="preserve"> A withdrawal management strategy where medication is administered in response to withdrawal symptoms versus on a specific schedule.</w:t>
      </w:r>
    </w:p>
    <w:p w14:paraId="72288C9A" w14:textId="77777777" w:rsidR="00BE6108" w:rsidRPr="00ED4AA1" w:rsidRDefault="00BE6108" w:rsidP="00BE6108">
      <w:pPr>
        <w:spacing w:line="240" w:lineRule="auto"/>
        <w:ind w:left="360" w:hanging="360"/>
        <w:rPr>
          <w:szCs w:val="24"/>
        </w:rPr>
      </w:pPr>
      <w:r w:rsidRPr="00ED4AA1">
        <w:rPr>
          <w:b/>
          <w:bCs/>
          <w:szCs w:val="24"/>
        </w:rPr>
        <w:t>tolerance:</w:t>
      </w:r>
      <w:r w:rsidRPr="00ED4AA1">
        <w:rPr>
          <w:szCs w:val="24"/>
        </w:rPr>
        <w:t xml:space="preserve"> A condition in which a drug has diminished effect after persistent use.</w:t>
      </w:r>
    </w:p>
    <w:p w14:paraId="18A6ED4E" w14:textId="77777777" w:rsidR="00BE6108" w:rsidRPr="00ED4AA1" w:rsidRDefault="00BE6108" w:rsidP="00BE6108">
      <w:pPr>
        <w:spacing w:line="240" w:lineRule="auto"/>
        <w:ind w:left="360" w:hanging="360"/>
        <w:rPr>
          <w:szCs w:val="24"/>
        </w:rPr>
      </w:pPr>
      <w:r w:rsidRPr="00ED4AA1">
        <w:rPr>
          <w:b/>
          <w:szCs w:val="24"/>
        </w:rPr>
        <w:t>warm handoff</w:t>
      </w:r>
      <w:r w:rsidRPr="00ED4AA1">
        <w:rPr>
          <w:b/>
          <w:bCs/>
          <w:szCs w:val="24"/>
        </w:rPr>
        <w:t>:</w:t>
      </w:r>
      <w:r w:rsidRPr="00ED4AA1">
        <w:rPr>
          <w:szCs w:val="24"/>
        </w:rPr>
        <w:t xml:space="preserve"> A care transition in which the referring clinician facilitates a direct (</w:t>
      </w:r>
      <w:proofErr w:type="spellStart"/>
      <w:r w:rsidRPr="00ED4AA1">
        <w:rPr>
          <w:szCs w:val="24"/>
        </w:rPr>
        <w:t>ie</w:t>
      </w:r>
      <w:proofErr w:type="spellEnd"/>
      <w:r w:rsidRPr="00ED4AA1">
        <w:rPr>
          <w:szCs w:val="24"/>
        </w:rPr>
        <w:t>, face-to-face and ideally in-person) introduction of the patient to the receiving clinician at their next level of care.</w:t>
      </w:r>
    </w:p>
    <w:p w14:paraId="56EA7877" w14:textId="77777777" w:rsidR="00BE6108" w:rsidRPr="00ED4AA1" w:rsidRDefault="00BE6108" w:rsidP="00BE6108">
      <w:pPr>
        <w:spacing w:line="240" w:lineRule="auto"/>
        <w:ind w:left="360" w:hanging="360"/>
        <w:rPr>
          <w:szCs w:val="24"/>
        </w:rPr>
      </w:pPr>
      <w:r w:rsidRPr="00ED4AA1">
        <w:rPr>
          <w:b/>
          <w:bCs/>
          <w:szCs w:val="24"/>
        </w:rPr>
        <w:t>withdrawal:</w:t>
      </w:r>
      <w:r w:rsidRPr="00ED4AA1">
        <w:rPr>
          <w:szCs w:val="24"/>
        </w:rPr>
        <w:t xml:space="preserve"> The collection of symptoms that occur after decrease or elimination of a drug.</w:t>
      </w:r>
    </w:p>
    <w:p w14:paraId="7C1C50BB" w14:textId="77777777" w:rsidR="00BE6108" w:rsidRPr="00ED4AA1" w:rsidRDefault="00BE6108" w:rsidP="00BE6108">
      <w:pPr>
        <w:spacing w:line="240" w:lineRule="auto"/>
        <w:ind w:left="360" w:hanging="360"/>
        <w:rPr>
          <w:szCs w:val="24"/>
        </w:rPr>
      </w:pPr>
      <w:r w:rsidRPr="00ED4AA1">
        <w:rPr>
          <w:szCs w:val="24"/>
        </w:rPr>
        <w:lastRenderedPageBreak/>
        <w:t>Sources:</w:t>
      </w:r>
    </w:p>
    <w:bookmarkStart w:id="1" w:name="_Appendix_B._Abbreviations"/>
    <w:bookmarkStart w:id="2" w:name="_Toc178668903"/>
    <w:bookmarkEnd w:id="1"/>
    <w:p w14:paraId="66DDA502" w14:textId="6C6E32A0" w:rsidR="00A0161C" w:rsidRPr="00A0161C" w:rsidRDefault="00BE6108" w:rsidP="00A0161C">
      <w:pPr>
        <w:pStyle w:val="EndNoteBibliography"/>
        <w:spacing w:after="0"/>
        <w:ind w:left="0" w:firstLine="0"/>
        <w:rPr>
          <w:noProof/>
        </w:rPr>
      </w:pPr>
      <w:r w:rsidRPr="00ED4AA1">
        <w:rPr>
          <w:szCs w:val="24"/>
        </w:rPr>
        <w:fldChar w:fldCharType="begin"/>
      </w:r>
      <w:r w:rsidRPr="00ED4AA1">
        <w:rPr>
          <w:szCs w:val="24"/>
        </w:rPr>
        <w:instrText xml:space="preserve"> ADDIN EN.SECTION.REFLIST </w:instrText>
      </w:r>
      <w:r w:rsidRPr="00ED4AA1">
        <w:rPr>
          <w:szCs w:val="24"/>
        </w:rPr>
        <w:fldChar w:fldCharType="separate"/>
      </w:r>
      <w:r w:rsidR="00A0161C" w:rsidRPr="00A0161C">
        <w:rPr>
          <w:noProof/>
        </w:rPr>
        <w:t>1.</w:t>
      </w:r>
      <w:r w:rsidR="00A0161C" w:rsidRPr="00A0161C">
        <w:rPr>
          <w:noProof/>
        </w:rPr>
        <w:tab/>
        <w:t xml:space="preserve">National Harm Reduction Coalition. Principles of Harm Reduction. Updated 2020. Accessed October 20, 2024. </w:t>
      </w:r>
      <w:hyperlink r:id="rId13" w:history="1">
        <w:r w:rsidR="00A0161C" w:rsidRPr="00A0161C">
          <w:rPr>
            <w:rStyle w:val="Hyperlink"/>
            <w:noProof/>
          </w:rPr>
          <w:t>https://harmreduction.org/about-us/principles-of-harm-reduction/</w:t>
        </w:r>
      </w:hyperlink>
    </w:p>
    <w:p w14:paraId="79D00F03" w14:textId="7B8D8532" w:rsidR="00A0161C" w:rsidRPr="00A0161C" w:rsidRDefault="00A0161C" w:rsidP="00A0161C">
      <w:pPr>
        <w:pStyle w:val="EndNoteBibliography"/>
        <w:spacing w:after="0"/>
        <w:ind w:left="0" w:firstLine="0"/>
        <w:rPr>
          <w:noProof/>
        </w:rPr>
      </w:pPr>
      <w:r w:rsidRPr="00A0161C">
        <w:rPr>
          <w:noProof/>
        </w:rPr>
        <w:t>2.</w:t>
      </w:r>
      <w:r w:rsidRPr="00A0161C">
        <w:rPr>
          <w:noProof/>
        </w:rPr>
        <w:tab/>
        <w:t xml:space="preserve">US Department of Health and Human Services, Office of the Surgeon General. Facing Addiction in America: The Surgeon General’s Report on Alcohol, Drugs, and Health. US Department of Health and Human Services. Updated 2016. Accessed March 2, 2023. </w:t>
      </w:r>
      <w:hyperlink r:id="rId14" w:history="1">
        <w:r w:rsidRPr="00A0161C">
          <w:rPr>
            <w:rStyle w:val="Hyperlink"/>
            <w:noProof/>
          </w:rPr>
          <w:t>https://addiction.surgeongeneral.gov/sites/default/files/surgeon-generals-report.pdf</w:t>
        </w:r>
      </w:hyperlink>
      <w:r w:rsidRPr="00A0161C">
        <w:rPr>
          <w:noProof/>
        </w:rPr>
        <w:t xml:space="preserve"> </w:t>
      </w:r>
    </w:p>
    <w:p w14:paraId="76FBCCD9" w14:textId="1870049A" w:rsidR="00A0161C" w:rsidRPr="00A0161C" w:rsidRDefault="00A0161C" w:rsidP="00A0161C">
      <w:pPr>
        <w:pStyle w:val="EndNoteBibliography"/>
        <w:spacing w:after="0"/>
        <w:ind w:left="0" w:firstLine="0"/>
        <w:rPr>
          <w:noProof/>
        </w:rPr>
      </w:pPr>
      <w:r w:rsidRPr="00A0161C">
        <w:rPr>
          <w:noProof/>
        </w:rPr>
        <w:t>3.</w:t>
      </w:r>
      <w:r w:rsidRPr="00A0161C">
        <w:rPr>
          <w:noProof/>
        </w:rPr>
        <w:tab/>
        <w:t xml:space="preserve">American Psychological Association. APA Dictionary of Psychology. Updated 11/15/2023. Accessed October 20, 2024. </w:t>
      </w:r>
      <w:hyperlink r:id="rId15" w:history="1">
        <w:r w:rsidRPr="00A0161C">
          <w:rPr>
            <w:rStyle w:val="Hyperlink"/>
            <w:noProof/>
          </w:rPr>
          <w:t>https://dictionary.apa.org/physical-dependence</w:t>
        </w:r>
      </w:hyperlink>
    </w:p>
    <w:p w14:paraId="52F5CE98" w14:textId="77777777" w:rsidR="00A0161C" w:rsidRPr="00A0161C" w:rsidRDefault="00A0161C" w:rsidP="00A0161C">
      <w:pPr>
        <w:pStyle w:val="EndNoteBibliography"/>
        <w:ind w:left="0" w:firstLine="0"/>
        <w:rPr>
          <w:noProof/>
        </w:rPr>
      </w:pPr>
      <w:r w:rsidRPr="00A0161C">
        <w:rPr>
          <w:noProof/>
        </w:rPr>
        <w:t>4.</w:t>
      </w:r>
      <w:r w:rsidRPr="00A0161C">
        <w:rPr>
          <w:noProof/>
        </w:rPr>
        <w:tab/>
        <w:t xml:space="preserve">American Society of Addiction Medicine. The ASAM National Practice Guideline for the Treatment of Opioid Use Disorder: 2020 Focused Update. </w:t>
      </w:r>
      <w:r w:rsidRPr="00A0161C">
        <w:rPr>
          <w:i/>
          <w:noProof/>
        </w:rPr>
        <w:t>J Addict Med</w:t>
      </w:r>
      <w:r w:rsidRPr="00A0161C">
        <w:rPr>
          <w:noProof/>
        </w:rPr>
        <w:t>. 2020;14(2S Suppl 1):1-91. doi:10.1097/adm.0000000000000633</w:t>
      </w:r>
    </w:p>
    <w:p w14:paraId="66CAFFE0" w14:textId="42625F7B" w:rsidR="00BE6108" w:rsidRPr="00ED4AA1" w:rsidRDefault="00BE6108" w:rsidP="00BE6108">
      <w:pPr>
        <w:spacing w:line="240" w:lineRule="auto"/>
        <w:ind w:left="360" w:hanging="360"/>
        <w:rPr>
          <w:szCs w:val="24"/>
        </w:rPr>
      </w:pPr>
      <w:r w:rsidRPr="00ED4AA1">
        <w:rPr>
          <w:szCs w:val="24"/>
        </w:rPr>
        <w:fldChar w:fldCharType="end"/>
      </w:r>
    </w:p>
    <w:p w14:paraId="14C7242C" w14:textId="77777777" w:rsidR="00BE6108" w:rsidRPr="00ED4AA1" w:rsidRDefault="00BE6108" w:rsidP="00BE6108">
      <w:pPr>
        <w:spacing w:line="240" w:lineRule="auto"/>
        <w:ind w:left="360" w:hanging="360"/>
        <w:rPr>
          <w:szCs w:val="24"/>
        </w:rPr>
        <w:sectPr w:rsidR="00BE6108" w:rsidRPr="00ED4AA1" w:rsidSect="00BE6108">
          <w:footerReference w:type="default" r:id="rId16"/>
          <w:footnotePr>
            <w:numFmt w:val="lowerLetter"/>
          </w:footnotePr>
          <w:pgSz w:w="12240" w:h="15840"/>
          <w:pgMar w:top="1440" w:right="1440" w:bottom="1440" w:left="1440" w:header="720" w:footer="720" w:gutter="0"/>
          <w:cols w:space="720"/>
          <w:docGrid w:linePitch="360"/>
        </w:sectPr>
      </w:pPr>
    </w:p>
    <w:p w14:paraId="36C35FC3" w14:textId="501AF5B3" w:rsidR="00BE6108" w:rsidRPr="00ED4AA1" w:rsidRDefault="003B25B2" w:rsidP="00BE6108">
      <w:pPr>
        <w:pStyle w:val="Heading1"/>
        <w:rPr>
          <w:sz w:val="24"/>
          <w:szCs w:val="24"/>
        </w:rPr>
      </w:pPr>
      <w:bookmarkStart w:id="3" w:name="_Appendix_B._Abbreviations_1"/>
      <w:bookmarkStart w:id="4" w:name="_Toc183609729"/>
      <w:bookmarkEnd w:id="3"/>
      <w:r>
        <w:rPr>
          <w:bCs/>
          <w:sz w:val="24"/>
          <w:szCs w:val="24"/>
        </w:rPr>
        <w:lastRenderedPageBreak/>
        <w:t>S2</w:t>
      </w:r>
      <w:r w:rsidR="00BE6108" w:rsidRPr="00ED4AA1">
        <w:rPr>
          <w:bCs/>
          <w:sz w:val="24"/>
          <w:szCs w:val="24"/>
        </w:rPr>
        <w:t xml:space="preserve">. </w:t>
      </w:r>
      <w:r w:rsidR="00BE6108" w:rsidRPr="00ED4AA1">
        <w:rPr>
          <w:sz w:val="24"/>
          <w:szCs w:val="24"/>
        </w:rPr>
        <w:t>Abbreviations and Acronyms</w:t>
      </w:r>
      <w:bookmarkEnd w:id="2"/>
      <w:bookmarkEnd w:id="4"/>
    </w:p>
    <w:p w14:paraId="003D8307" w14:textId="77777777" w:rsidR="00BE6108" w:rsidRPr="00ED4AA1" w:rsidRDefault="00BE6108" w:rsidP="00BE6108">
      <w:pPr>
        <w:tabs>
          <w:tab w:val="left" w:pos="1440"/>
        </w:tabs>
        <w:spacing w:line="300" w:lineRule="auto"/>
        <w:contextualSpacing/>
        <w:rPr>
          <w:szCs w:val="24"/>
        </w:rPr>
      </w:pPr>
      <w:r w:rsidRPr="00ED4AA1">
        <w:rPr>
          <w:szCs w:val="24"/>
        </w:rPr>
        <w:t>AACP</w:t>
      </w:r>
      <w:r w:rsidRPr="00ED4AA1">
        <w:rPr>
          <w:szCs w:val="24"/>
        </w:rPr>
        <w:tab/>
        <w:t>American Association for Community Psychiatry</w:t>
      </w:r>
    </w:p>
    <w:p w14:paraId="52D84616" w14:textId="77777777" w:rsidR="00BE6108" w:rsidRPr="00ED4AA1" w:rsidRDefault="00BE6108" w:rsidP="00BE6108">
      <w:pPr>
        <w:tabs>
          <w:tab w:val="left" w:pos="1440"/>
        </w:tabs>
        <w:spacing w:line="300" w:lineRule="auto"/>
        <w:contextualSpacing/>
        <w:rPr>
          <w:szCs w:val="24"/>
        </w:rPr>
      </w:pPr>
      <w:r w:rsidRPr="00ED4AA1">
        <w:rPr>
          <w:szCs w:val="24"/>
        </w:rPr>
        <w:t>AAFP</w:t>
      </w:r>
      <w:r w:rsidRPr="00ED4AA1">
        <w:rPr>
          <w:szCs w:val="24"/>
        </w:rPr>
        <w:tab/>
        <w:t>American Academy of Family Physicians</w:t>
      </w:r>
    </w:p>
    <w:p w14:paraId="4E0589B8" w14:textId="77777777" w:rsidR="00BE6108" w:rsidRPr="00ED4AA1" w:rsidRDefault="00BE6108" w:rsidP="00BE6108">
      <w:pPr>
        <w:tabs>
          <w:tab w:val="left" w:pos="1440"/>
        </w:tabs>
        <w:spacing w:line="300" w:lineRule="auto"/>
        <w:contextualSpacing/>
        <w:rPr>
          <w:szCs w:val="24"/>
        </w:rPr>
      </w:pPr>
      <w:r w:rsidRPr="00ED4AA1">
        <w:rPr>
          <w:szCs w:val="24"/>
        </w:rPr>
        <w:t>AAN</w:t>
      </w:r>
      <w:r w:rsidRPr="00ED4AA1">
        <w:rPr>
          <w:szCs w:val="24"/>
        </w:rPr>
        <w:tab/>
        <w:t>American Academy of Neurology</w:t>
      </w:r>
    </w:p>
    <w:p w14:paraId="458123E5" w14:textId="77777777" w:rsidR="00BE6108" w:rsidRPr="00ED4AA1" w:rsidRDefault="00BE6108" w:rsidP="00BE6108">
      <w:pPr>
        <w:tabs>
          <w:tab w:val="left" w:pos="1440"/>
        </w:tabs>
        <w:spacing w:line="300" w:lineRule="auto"/>
        <w:contextualSpacing/>
        <w:rPr>
          <w:szCs w:val="24"/>
        </w:rPr>
      </w:pPr>
      <w:r w:rsidRPr="00ED4AA1">
        <w:rPr>
          <w:szCs w:val="24"/>
        </w:rPr>
        <w:t>AANP</w:t>
      </w:r>
      <w:r w:rsidRPr="00ED4AA1">
        <w:rPr>
          <w:szCs w:val="24"/>
        </w:rPr>
        <w:tab/>
        <w:t>American Academy of Nurse Practitioners</w:t>
      </w:r>
    </w:p>
    <w:p w14:paraId="064AF00C" w14:textId="77777777" w:rsidR="00BE6108" w:rsidRPr="00ED4AA1" w:rsidRDefault="00BE6108" w:rsidP="00BE6108">
      <w:pPr>
        <w:tabs>
          <w:tab w:val="left" w:pos="1440"/>
        </w:tabs>
        <w:spacing w:line="300" w:lineRule="auto"/>
        <w:contextualSpacing/>
        <w:rPr>
          <w:szCs w:val="24"/>
        </w:rPr>
      </w:pPr>
      <w:r w:rsidRPr="00ED4AA1">
        <w:rPr>
          <w:szCs w:val="24"/>
        </w:rPr>
        <w:t>AAPA</w:t>
      </w:r>
      <w:r w:rsidRPr="00ED4AA1">
        <w:rPr>
          <w:szCs w:val="24"/>
        </w:rPr>
        <w:tab/>
        <w:t>American Academy of Physician Associates</w:t>
      </w:r>
    </w:p>
    <w:p w14:paraId="03E7A666" w14:textId="77777777" w:rsidR="00BE6108" w:rsidRPr="00ED4AA1" w:rsidRDefault="00BE6108" w:rsidP="00BE6108">
      <w:pPr>
        <w:tabs>
          <w:tab w:val="left" w:pos="1440"/>
        </w:tabs>
        <w:spacing w:line="300" w:lineRule="auto"/>
        <w:contextualSpacing/>
        <w:rPr>
          <w:szCs w:val="24"/>
        </w:rPr>
      </w:pPr>
      <w:r w:rsidRPr="00ED4AA1">
        <w:rPr>
          <w:szCs w:val="24"/>
        </w:rPr>
        <w:t>AAPP</w:t>
      </w:r>
      <w:r w:rsidRPr="00ED4AA1">
        <w:rPr>
          <w:szCs w:val="24"/>
        </w:rPr>
        <w:tab/>
        <w:t>American Association of Psychiatric Pharmacists</w:t>
      </w:r>
    </w:p>
    <w:p w14:paraId="68E746B5" w14:textId="77777777" w:rsidR="00BE6108" w:rsidRPr="00ED4AA1" w:rsidRDefault="00BE6108" w:rsidP="00BE6108">
      <w:pPr>
        <w:tabs>
          <w:tab w:val="left" w:pos="1440"/>
        </w:tabs>
        <w:spacing w:line="300" w:lineRule="auto"/>
        <w:contextualSpacing/>
        <w:rPr>
          <w:szCs w:val="24"/>
        </w:rPr>
      </w:pPr>
      <w:r w:rsidRPr="00ED4AA1">
        <w:rPr>
          <w:szCs w:val="24"/>
        </w:rPr>
        <w:t>AASM</w:t>
      </w:r>
      <w:r w:rsidRPr="00ED4AA1">
        <w:rPr>
          <w:szCs w:val="24"/>
        </w:rPr>
        <w:tab/>
        <w:t>American Academy of Sleep Medicine</w:t>
      </w:r>
    </w:p>
    <w:p w14:paraId="0B907BAD" w14:textId="77777777" w:rsidR="00BE6108" w:rsidRPr="00ED4AA1" w:rsidRDefault="00BE6108" w:rsidP="00BE6108">
      <w:pPr>
        <w:tabs>
          <w:tab w:val="left" w:pos="1440"/>
        </w:tabs>
        <w:spacing w:line="300" w:lineRule="auto"/>
        <w:contextualSpacing/>
        <w:rPr>
          <w:szCs w:val="24"/>
        </w:rPr>
      </w:pPr>
      <w:r w:rsidRPr="00ED4AA1">
        <w:rPr>
          <w:szCs w:val="24"/>
        </w:rPr>
        <w:t>ACMT</w:t>
      </w:r>
      <w:r w:rsidRPr="00ED4AA1">
        <w:rPr>
          <w:szCs w:val="24"/>
        </w:rPr>
        <w:tab/>
        <w:t>American College of Medical Toxicology</w:t>
      </w:r>
    </w:p>
    <w:p w14:paraId="40E5613B" w14:textId="77777777" w:rsidR="00BE6108" w:rsidRPr="00ED4AA1" w:rsidRDefault="00BE6108" w:rsidP="00BE6108">
      <w:pPr>
        <w:tabs>
          <w:tab w:val="left" w:pos="1440"/>
        </w:tabs>
        <w:spacing w:line="300" w:lineRule="auto"/>
        <w:contextualSpacing/>
        <w:rPr>
          <w:szCs w:val="24"/>
        </w:rPr>
      </w:pPr>
      <w:r w:rsidRPr="00ED4AA1">
        <w:rPr>
          <w:szCs w:val="24"/>
        </w:rPr>
        <w:t>ACOG</w:t>
      </w:r>
      <w:r w:rsidRPr="00ED4AA1">
        <w:rPr>
          <w:szCs w:val="24"/>
        </w:rPr>
        <w:tab/>
        <w:t>American College of Obstetricians and Gynecologists</w:t>
      </w:r>
    </w:p>
    <w:p w14:paraId="3ACFF5EA" w14:textId="77777777" w:rsidR="00BE6108" w:rsidRPr="00ED4AA1" w:rsidRDefault="00BE6108" w:rsidP="00BE6108">
      <w:pPr>
        <w:tabs>
          <w:tab w:val="left" w:pos="1440"/>
        </w:tabs>
        <w:spacing w:line="300" w:lineRule="auto"/>
        <w:contextualSpacing/>
        <w:rPr>
          <w:szCs w:val="24"/>
        </w:rPr>
      </w:pPr>
      <w:r w:rsidRPr="00ED4AA1">
        <w:rPr>
          <w:szCs w:val="24"/>
        </w:rPr>
        <w:t>AGS</w:t>
      </w:r>
      <w:r w:rsidRPr="00ED4AA1">
        <w:rPr>
          <w:szCs w:val="24"/>
        </w:rPr>
        <w:tab/>
        <w:t>American Geriatrics Society</w:t>
      </w:r>
    </w:p>
    <w:p w14:paraId="5719F7E9" w14:textId="77777777" w:rsidR="00BE6108" w:rsidRPr="00ED4AA1" w:rsidRDefault="00BE6108" w:rsidP="00BE6108">
      <w:pPr>
        <w:tabs>
          <w:tab w:val="left" w:pos="1440"/>
        </w:tabs>
        <w:spacing w:line="300" w:lineRule="auto"/>
        <w:contextualSpacing/>
        <w:rPr>
          <w:szCs w:val="24"/>
        </w:rPr>
      </w:pPr>
      <w:r w:rsidRPr="00ED4AA1">
        <w:rPr>
          <w:szCs w:val="24"/>
        </w:rPr>
        <w:t>AHRQ</w:t>
      </w:r>
      <w:r w:rsidRPr="00ED4AA1">
        <w:rPr>
          <w:szCs w:val="24"/>
        </w:rPr>
        <w:tab/>
        <w:t>Agency for Healthcare Research and Quality</w:t>
      </w:r>
    </w:p>
    <w:p w14:paraId="1A4880AF" w14:textId="77777777" w:rsidR="00BE6108" w:rsidRPr="00ED4AA1" w:rsidRDefault="00BE6108" w:rsidP="00BE6108">
      <w:pPr>
        <w:tabs>
          <w:tab w:val="left" w:pos="1440"/>
        </w:tabs>
        <w:spacing w:line="300" w:lineRule="auto"/>
        <w:contextualSpacing/>
        <w:rPr>
          <w:szCs w:val="24"/>
        </w:rPr>
      </w:pPr>
      <w:r w:rsidRPr="00ED4AA1">
        <w:rPr>
          <w:szCs w:val="24"/>
        </w:rPr>
        <w:t>AMSTAR-2</w:t>
      </w:r>
      <w:r w:rsidRPr="00ED4AA1">
        <w:rPr>
          <w:szCs w:val="24"/>
        </w:rPr>
        <w:tab/>
        <w:t>Assessing the Methodological Quality of Systematic Reviews, revised</w:t>
      </w:r>
    </w:p>
    <w:p w14:paraId="6A7D87A6" w14:textId="77777777" w:rsidR="00BE6108" w:rsidRPr="00ED4AA1" w:rsidRDefault="00BE6108" w:rsidP="00BE6108">
      <w:pPr>
        <w:tabs>
          <w:tab w:val="left" w:pos="1440"/>
        </w:tabs>
        <w:spacing w:line="300" w:lineRule="auto"/>
        <w:contextualSpacing/>
        <w:rPr>
          <w:szCs w:val="24"/>
        </w:rPr>
      </w:pPr>
      <w:r w:rsidRPr="00ED4AA1">
        <w:rPr>
          <w:szCs w:val="24"/>
        </w:rPr>
        <w:t>AMT</w:t>
      </w:r>
      <w:r w:rsidRPr="00ED4AA1">
        <w:rPr>
          <w:szCs w:val="24"/>
        </w:rPr>
        <w:tab/>
        <w:t>anxiety management training</w:t>
      </w:r>
    </w:p>
    <w:p w14:paraId="6CC9CF7B" w14:textId="77777777" w:rsidR="00BE6108" w:rsidRPr="00ED4AA1" w:rsidRDefault="00BE6108" w:rsidP="00BE6108">
      <w:pPr>
        <w:tabs>
          <w:tab w:val="left" w:pos="1440"/>
        </w:tabs>
        <w:spacing w:line="300" w:lineRule="auto"/>
        <w:contextualSpacing/>
        <w:rPr>
          <w:szCs w:val="24"/>
        </w:rPr>
      </w:pPr>
      <w:r w:rsidRPr="00ED4AA1">
        <w:rPr>
          <w:szCs w:val="24"/>
        </w:rPr>
        <w:t>APA</w:t>
      </w:r>
      <w:r w:rsidRPr="00ED4AA1">
        <w:rPr>
          <w:szCs w:val="24"/>
        </w:rPr>
        <w:tab/>
        <w:t>American Psychiatric Association</w:t>
      </w:r>
    </w:p>
    <w:p w14:paraId="15299C45" w14:textId="77777777" w:rsidR="00BE6108" w:rsidRPr="00ED4AA1" w:rsidRDefault="00BE6108" w:rsidP="00BE6108">
      <w:pPr>
        <w:tabs>
          <w:tab w:val="left" w:pos="1440"/>
        </w:tabs>
        <w:spacing w:line="300" w:lineRule="auto"/>
        <w:contextualSpacing/>
        <w:rPr>
          <w:szCs w:val="24"/>
        </w:rPr>
      </w:pPr>
      <w:r w:rsidRPr="00ED4AA1">
        <w:rPr>
          <w:szCs w:val="24"/>
        </w:rPr>
        <w:t>ASAM</w:t>
      </w:r>
      <w:r w:rsidRPr="00ED4AA1">
        <w:rPr>
          <w:szCs w:val="24"/>
        </w:rPr>
        <w:tab/>
        <w:t>American Society of Addiction Medicine</w:t>
      </w:r>
    </w:p>
    <w:p w14:paraId="785CBCD5" w14:textId="77777777" w:rsidR="00BE6108" w:rsidRPr="00ED4AA1" w:rsidRDefault="00BE6108" w:rsidP="00BE6108">
      <w:pPr>
        <w:tabs>
          <w:tab w:val="left" w:pos="1440"/>
        </w:tabs>
        <w:spacing w:line="300" w:lineRule="auto"/>
        <w:contextualSpacing/>
        <w:rPr>
          <w:szCs w:val="24"/>
        </w:rPr>
      </w:pPr>
      <w:r w:rsidRPr="00ED4AA1">
        <w:rPr>
          <w:szCs w:val="24"/>
        </w:rPr>
        <w:t>ASQ</w:t>
      </w:r>
      <w:r w:rsidRPr="00ED4AA1">
        <w:rPr>
          <w:szCs w:val="24"/>
        </w:rPr>
        <w:tab/>
        <w:t>Ask Suicide-Screening Questions</w:t>
      </w:r>
    </w:p>
    <w:p w14:paraId="18C5394F" w14:textId="77777777" w:rsidR="00BE6108" w:rsidRPr="00ED4AA1" w:rsidRDefault="00BE6108" w:rsidP="00BE6108">
      <w:pPr>
        <w:tabs>
          <w:tab w:val="left" w:pos="1440"/>
        </w:tabs>
        <w:spacing w:line="300" w:lineRule="auto"/>
        <w:contextualSpacing/>
        <w:rPr>
          <w:szCs w:val="24"/>
        </w:rPr>
      </w:pPr>
      <w:r w:rsidRPr="00ED4AA1">
        <w:rPr>
          <w:szCs w:val="24"/>
        </w:rPr>
        <w:t>AUD</w:t>
      </w:r>
      <w:r w:rsidRPr="00ED4AA1">
        <w:rPr>
          <w:szCs w:val="24"/>
        </w:rPr>
        <w:tab/>
        <w:t>alcohol use disorder</w:t>
      </w:r>
    </w:p>
    <w:p w14:paraId="61343DF9" w14:textId="77777777" w:rsidR="00BE6108" w:rsidRPr="00ED4AA1" w:rsidRDefault="00BE6108" w:rsidP="00BE6108">
      <w:pPr>
        <w:tabs>
          <w:tab w:val="left" w:pos="1440"/>
        </w:tabs>
        <w:spacing w:line="300" w:lineRule="auto"/>
        <w:contextualSpacing/>
        <w:rPr>
          <w:szCs w:val="24"/>
        </w:rPr>
      </w:pPr>
      <w:r w:rsidRPr="00ED4AA1">
        <w:rPr>
          <w:szCs w:val="24"/>
        </w:rPr>
        <w:t>BIND</w:t>
      </w:r>
      <w:r w:rsidRPr="00ED4AA1">
        <w:rPr>
          <w:szCs w:val="24"/>
        </w:rPr>
        <w:tab/>
        <w:t>benzodiazepine-induced neurological dysfunction</w:t>
      </w:r>
    </w:p>
    <w:p w14:paraId="2C3A7517" w14:textId="77777777" w:rsidR="00BE6108" w:rsidRPr="00ED4AA1" w:rsidRDefault="00BE6108" w:rsidP="00BE6108">
      <w:pPr>
        <w:tabs>
          <w:tab w:val="left" w:pos="1440"/>
        </w:tabs>
        <w:spacing w:line="300" w:lineRule="auto"/>
        <w:contextualSpacing/>
        <w:rPr>
          <w:szCs w:val="24"/>
        </w:rPr>
      </w:pPr>
      <w:r w:rsidRPr="00ED4AA1">
        <w:rPr>
          <w:szCs w:val="24"/>
        </w:rPr>
        <w:t>BWSQ</w:t>
      </w:r>
      <w:r w:rsidRPr="00ED4AA1">
        <w:rPr>
          <w:szCs w:val="24"/>
        </w:rPr>
        <w:tab/>
        <w:t>Benzodiazepine Withdrawal Symptom Questionnaire</w:t>
      </w:r>
    </w:p>
    <w:p w14:paraId="59AAC1F4" w14:textId="77777777" w:rsidR="00BE6108" w:rsidRPr="00ED4AA1" w:rsidRDefault="00BE6108" w:rsidP="00BE6108">
      <w:pPr>
        <w:tabs>
          <w:tab w:val="left" w:pos="1440"/>
        </w:tabs>
        <w:spacing w:line="300" w:lineRule="auto"/>
        <w:contextualSpacing/>
        <w:rPr>
          <w:szCs w:val="24"/>
        </w:rPr>
      </w:pPr>
      <w:r w:rsidRPr="00ED4AA1">
        <w:rPr>
          <w:szCs w:val="24"/>
        </w:rPr>
        <w:t>BZD</w:t>
      </w:r>
      <w:r w:rsidRPr="00ED4AA1">
        <w:rPr>
          <w:szCs w:val="24"/>
        </w:rPr>
        <w:tab/>
        <w:t>benzodiazepine</w:t>
      </w:r>
    </w:p>
    <w:p w14:paraId="06DF9C3D"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CBT</w:t>
      </w:r>
      <w:r w:rsidRPr="00ED4AA1">
        <w:rPr>
          <w:szCs w:val="24"/>
          <w:shd w:val="clear" w:color="auto" w:fill="FFFFFF"/>
        </w:rPr>
        <w:tab/>
        <w:t>cognitive behavioral therapy</w:t>
      </w:r>
    </w:p>
    <w:p w14:paraId="4B798788"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CBT-I</w:t>
      </w:r>
      <w:r w:rsidRPr="00ED4AA1">
        <w:rPr>
          <w:szCs w:val="24"/>
          <w:shd w:val="clear" w:color="auto" w:fill="FFFFFF"/>
        </w:rPr>
        <w:tab/>
        <w:t>cognitive behavioral therapy for insomnia</w:t>
      </w:r>
    </w:p>
    <w:p w14:paraId="10514F2A"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CDC</w:t>
      </w:r>
      <w:r w:rsidRPr="00ED4AA1">
        <w:rPr>
          <w:szCs w:val="24"/>
          <w:shd w:val="clear" w:color="auto" w:fill="FFFFFF"/>
        </w:rPr>
        <w:tab/>
        <w:t>US Centers for Disease Control and Prevention</w:t>
      </w:r>
    </w:p>
    <w:p w14:paraId="1A56C12C"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CGC</w:t>
      </w:r>
      <w:r w:rsidRPr="00ED4AA1">
        <w:rPr>
          <w:szCs w:val="24"/>
          <w:shd w:val="clear" w:color="auto" w:fill="FFFFFF"/>
        </w:rPr>
        <w:tab/>
        <w:t>Clinical Guideline Committee</w:t>
      </w:r>
    </w:p>
    <w:p w14:paraId="0D3D7055"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CINAHL</w:t>
      </w:r>
      <w:r w:rsidRPr="00ED4AA1">
        <w:rPr>
          <w:szCs w:val="24"/>
          <w:shd w:val="clear" w:color="auto" w:fill="FFFFFF"/>
        </w:rPr>
        <w:tab/>
        <w:t>Cumulative Index to Nursing and Allied Health Literature</w:t>
      </w:r>
    </w:p>
    <w:p w14:paraId="090B1AF7"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CIWA-</w:t>
      </w:r>
      <w:proofErr w:type="spellStart"/>
      <w:r w:rsidRPr="00ED4AA1">
        <w:rPr>
          <w:szCs w:val="24"/>
          <w:shd w:val="clear" w:color="auto" w:fill="FFFFFF"/>
        </w:rPr>
        <w:t>Ar</w:t>
      </w:r>
      <w:proofErr w:type="spellEnd"/>
      <w:r w:rsidRPr="00ED4AA1">
        <w:rPr>
          <w:szCs w:val="24"/>
          <w:shd w:val="clear" w:color="auto" w:fill="FFFFFF"/>
        </w:rPr>
        <w:tab/>
        <w:t>Clinical Institute Withdrawal Assessment of Alcohol Scale, Revised</w:t>
      </w:r>
    </w:p>
    <w:p w14:paraId="0A161E0C"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CIWA-B</w:t>
      </w:r>
      <w:r w:rsidRPr="00ED4AA1">
        <w:rPr>
          <w:szCs w:val="24"/>
          <w:shd w:val="clear" w:color="auto" w:fill="FFFFFF"/>
        </w:rPr>
        <w:tab/>
        <w:t>Clinical Institute Withdrawal Assessment Scale - Benzodiazepines</w:t>
      </w:r>
    </w:p>
    <w:p w14:paraId="0D8B5B33"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CNS</w:t>
      </w:r>
      <w:r w:rsidRPr="00ED4AA1">
        <w:rPr>
          <w:szCs w:val="24"/>
          <w:shd w:val="clear" w:color="auto" w:fill="FFFFFF"/>
        </w:rPr>
        <w:tab/>
        <w:t>central nervous system</w:t>
      </w:r>
    </w:p>
    <w:p w14:paraId="363666C7"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CPG</w:t>
      </w:r>
      <w:r w:rsidRPr="00ED4AA1">
        <w:rPr>
          <w:szCs w:val="24"/>
          <w:shd w:val="clear" w:color="auto" w:fill="FFFFFF"/>
        </w:rPr>
        <w:tab/>
        <w:t>clinical practice guideline</w:t>
      </w:r>
    </w:p>
    <w:p w14:paraId="6011C36C"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CPG-MOS</w:t>
      </w:r>
      <w:r w:rsidRPr="00ED4AA1">
        <w:rPr>
          <w:szCs w:val="24"/>
          <w:shd w:val="clear" w:color="auto" w:fill="FFFFFF"/>
        </w:rPr>
        <w:tab/>
        <w:t>ASAM’s Clinical Practice Guideline Methodology Oversight Committee</w:t>
      </w:r>
    </w:p>
    <w:p w14:paraId="2482EBFD"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C-SSRS</w:t>
      </w:r>
      <w:r w:rsidRPr="00ED4AA1">
        <w:rPr>
          <w:szCs w:val="24"/>
          <w:shd w:val="clear" w:color="auto" w:fill="FFFFFF"/>
        </w:rPr>
        <w:tab/>
        <w:t>Columbia Suicide Severity Rating Scale</w:t>
      </w:r>
    </w:p>
    <w:p w14:paraId="4DA41603"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CYP</w:t>
      </w:r>
      <w:r w:rsidRPr="00ED4AA1">
        <w:rPr>
          <w:szCs w:val="24"/>
          <w:shd w:val="clear" w:color="auto" w:fill="FFFFFF"/>
        </w:rPr>
        <w:tab/>
        <w:t>cytochrome P450</w:t>
      </w:r>
    </w:p>
    <w:p w14:paraId="2AED4769"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DEA</w:t>
      </w:r>
      <w:r w:rsidRPr="00ED4AA1">
        <w:rPr>
          <w:szCs w:val="24"/>
          <w:shd w:val="clear" w:color="auto" w:fill="FFFFFF"/>
        </w:rPr>
        <w:tab/>
        <w:t>US Drug Enforcement Agency</w:t>
      </w:r>
    </w:p>
    <w:p w14:paraId="6BD94435" w14:textId="77777777" w:rsidR="00BE6108" w:rsidRPr="00ED4AA1" w:rsidRDefault="00BE6108" w:rsidP="00BE6108">
      <w:pPr>
        <w:tabs>
          <w:tab w:val="left" w:pos="1440"/>
        </w:tabs>
        <w:spacing w:line="300" w:lineRule="auto"/>
        <w:contextualSpacing/>
        <w:rPr>
          <w:szCs w:val="24"/>
          <w:shd w:val="clear" w:color="auto" w:fill="FFFFFF"/>
        </w:rPr>
      </w:pPr>
      <w:r w:rsidRPr="00ED4AA1">
        <w:rPr>
          <w:szCs w:val="24"/>
          <w:shd w:val="clear" w:color="auto" w:fill="FFFFFF"/>
        </w:rPr>
        <w:t>DoD</w:t>
      </w:r>
      <w:r w:rsidRPr="00ED4AA1">
        <w:rPr>
          <w:szCs w:val="24"/>
          <w:shd w:val="clear" w:color="auto" w:fill="FFFFFF"/>
        </w:rPr>
        <w:tab/>
        <w:t>US Department of Defense</w:t>
      </w:r>
    </w:p>
    <w:p w14:paraId="091AA6E2" w14:textId="77777777" w:rsidR="00BE6108" w:rsidRPr="00ED4AA1" w:rsidRDefault="00BE6108" w:rsidP="00BE6108">
      <w:pPr>
        <w:tabs>
          <w:tab w:val="left" w:pos="1440"/>
        </w:tabs>
        <w:spacing w:line="300" w:lineRule="auto"/>
        <w:contextualSpacing/>
        <w:rPr>
          <w:szCs w:val="24"/>
        </w:rPr>
      </w:pPr>
      <w:r w:rsidRPr="00ED4AA1">
        <w:rPr>
          <w:szCs w:val="24"/>
        </w:rPr>
        <w:lastRenderedPageBreak/>
        <w:t>ECHO</w:t>
      </w:r>
      <w:r w:rsidRPr="00ED4AA1">
        <w:rPr>
          <w:szCs w:val="24"/>
        </w:rPr>
        <w:tab/>
        <w:t>Extension for Community Healthcare Outcomes</w:t>
      </w:r>
    </w:p>
    <w:p w14:paraId="5E80E8DE" w14:textId="77777777" w:rsidR="00BE6108" w:rsidRPr="00ED4AA1" w:rsidRDefault="00BE6108" w:rsidP="00BE6108">
      <w:pPr>
        <w:tabs>
          <w:tab w:val="left" w:pos="1440"/>
        </w:tabs>
        <w:spacing w:line="300" w:lineRule="auto"/>
        <w:contextualSpacing/>
        <w:rPr>
          <w:szCs w:val="24"/>
        </w:rPr>
      </w:pPr>
      <w:r w:rsidRPr="00ED4AA1">
        <w:rPr>
          <w:szCs w:val="24"/>
        </w:rPr>
        <w:t>ED</w:t>
      </w:r>
      <w:r w:rsidRPr="00ED4AA1">
        <w:rPr>
          <w:szCs w:val="24"/>
        </w:rPr>
        <w:tab/>
        <w:t>emergency department</w:t>
      </w:r>
    </w:p>
    <w:p w14:paraId="12727267" w14:textId="77777777" w:rsidR="00BE6108" w:rsidRPr="00ED4AA1" w:rsidRDefault="00BE6108" w:rsidP="00BE6108">
      <w:pPr>
        <w:tabs>
          <w:tab w:val="left" w:pos="1440"/>
        </w:tabs>
        <w:spacing w:line="300" w:lineRule="auto"/>
        <w:contextualSpacing/>
        <w:rPr>
          <w:szCs w:val="24"/>
        </w:rPr>
      </w:pPr>
      <w:r w:rsidRPr="00ED4AA1">
        <w:rPr>
          <w:szCs w:val="24"/>
        </w:rPr>
        <w:t>EHR</w:t>
      </w:r>
      <w:r w:rsidRPr="00ED4AA1">
        <w:rPr>
          <w:szCs w:val="24"/>
        </w:rPr>
        <w:tab/>
        <w:t>electronic health record</w:t>
      </w:r>
    </w:p>
    <w:p w14:paraId="4B9BA685" w14:textId="77777777" w:rsidR="00BE6108" w:rsidRPr="00ED4AA1" w:rsidRDefault="00BE6108" w:rsidP="00BE6108">
      <w:pPr>
        <w:tabs>
          <w:tab w:val="left" w:pos="1440"/>
        </w:tabs>
        <w:spacing w:line="300" w:lineRule="auto"/>
        <w:contextualSpacing/>
        <w:rPr>
          <w:szCs w:val="24"/>
        </w:rPr>
      </w:pPr>
      <w:r w:rsidRPr="00ED4AA1">
        <w:rPr>
          <w:szCs w:val="24"/>
        </w:rPr>
        <w:t>EMPOWER</w:t>
      </w:r>
      <w:r w:rsidRPr="00ED4AA1">
        <w:rPr>
          <w:szCs w:val="24"/>
        </w:rPr>
        <w:tab/>
        <w:t xml:space="preserve">Eliminating Medications through Patient </w:t>
      </w:r>
      <w:proofErr w:type="spellStart"/>
      <w:r w:rsidRPr="00ED4AA1">
        <w:rPr>
          <w:szCs w:val="24"/>
        </w:rPr>
        <w:t>OWnership</w:t>
      </w:r>
      <w:proofErr w:type="spellEnd"/>
      <w:r w:rsidRPr="00ED4AA1">
        <w:rPr>
          <w:szCs w:val="24"/>
        </w:rPr>
        <w:t xml:space="preserve"> of End Results study</w:t>
      </w:r>
    </w:p>
    <w:p w14:paraId="2D5012A3" w14:textId="77777777" w:rsidR="00BE6108" w:rsidRPr="00ED4AA1" w:rsidRDefault="00BE6108" w:rsidP="00BE6108">
      <w:pPr>
        <w:tabs>
          <w:tab w:val="left" w:pos="1440"/>
        </w:tabs>
        <w:spacing w:line="300" w:lineRule="auto"/>
        <w:contextualSpacing/>
        <w:rPr>
          <w:szCs w:val="24"/>
        </w:rPr>
      </w:pPr>
      <w:r w:rsidRPr="00ED4AA1">
        <w:rPr>
          <w:szCs w:val="24"/>
        </w:rPr>
        <w:t>EMTALA</w:t>
      </w:r>
      <w:r w:rsidRPr="00ED4AA1">
        <w:rPr>
          <w:szCs w:val="24"/>
        </w:rPr>
        <w:tab/>
        <w:t>Emergency Medical Treatment and Active Labor Act</w:t>
      </w:r>
    </w:p>
    <w:p w14:paraId="73E7B447" w14:textId="77777777" w:rsidR="00BE6108" w:rsidRPr="00ED4AA1" w:rsidRDefault="00BE6108" w:rsidP="00BE6108">
      <w:pPr>
        <w:tabs>
          <w:tab w:val="left" w:pos="1440"/>
        </w:tabs>
        <w:spacing w:line="300" w:lineRule="auto"/>
        <w:contextualSpacing/>
        <w:rPr>
          <w:szCs w:val="24"/>
        </w:rPr>
      </w:pPr>
      <w:proofErr w:type="spellStart"/>
      <w:r w:rsidRPr="00ED4AA1">
        <w:rPr>
          <w:szCs w:val="24"/>
        </w:rPr>
        <w:t>EtD</w:t>
      </w:r>
      <w:proofErr w:type="spellEnd"/>
      <w:r w:rsidRPr="00ED4AA1">
        <w:rPr>
          <w:szCs w:val="24"/>
        </w:rPr>
        <w:tab/>
        <w:t>Evidence to Decision</w:t>
      </w:r>
    </w:p>
    <w:p w14:paraId="1AFC096C" w14:textId="77777777" w:rsidR="00BE6108" w:rsidRPr="00ED4AA1" w:rsidRDefault="00BE6108" w:rsidP="00BE6108">
      <w:pPr>
        <w:tabs>
          <w:tab w:val="left" w:pos="1440"/>
        </w:tabs>
        <w:spacing w:line="300" w:lineRule="auto"/>
        <w:contextualSpacing/>
        <w:rPr>
          <w:szCs w:val="24"/>
        </w:rPr>
      </w:pPr>
      <w:r w:rsidRPr="00ED4AA1">
        <w:rPr>
          <w:szCs w:val="24"/>
        </w:rPr>
        <w:t>FDA</w:t>
      </w:r>
      <w:r w:rsidRPr="00ED4AA1">
        <w:rPr>
          <w:szCs w:val="24"/>
        </w:rPr>
        <w:tab/>
        <w:t>US Food and Drug Administration</w:t>
      </w:r>
    </w:p>
    <w:p w14:paraId="52023100" w14:textId="77777777" w:rsidR="00BE6108" w:rsidRPr="00ED4AA1" w:rsidRDefault="00BE6108" w:rsidP="00BE6108">
      <w:pPr>
        <w:tabs>
          <w:tab w:val="left" w:pos="1440"/>
        </w:tabs>
        <w:spacing w:line="300" w:lineRule="auto"/>
        <w:contextualSpacing/>
        <w:rPr>
          <w:szCs w:val="24"/>
        </w:rPr>
      </w:pPr>
      <w:proofErr w:type="gramStart"/>
      <w:r w:rsidRPr="00ED4AA1">
        <w:rPr>
          <w:szCs w:val="24"/>
        </w:rPr>
        <w:t>FIS</w:t>
      </w:r>
      <w:proofErr w:type="gramEnd"/>
      <w:r w:rsidRPr="00ED4AA1">
        <w:rPr>
          <w:szCs w:val="24"/>
        </w:rPr>
        <w:tab/>
        <w:t>floppy infant syndrome</w:t>
      </w:r>
    </w:p>
    <w:p w14:paraId="391EB2C1" w14:textId="77777777" w:rsidR="00BE6108" w:rsidRPr="00ED4AA1" w:rsidRDefault="00BE6108" w:rsidP="00BE6108">
      <w:pPr>
        <w:tabs>
          <w:tab w:val="left" w:pos="1440"/>
        </w:tabs>
        <w:spacing w:line="300" w:lineRule="auto"/>
        <w:contextualSpacing/>
        <w:rPr>
          <w:szCs w:val="24"/>
        </w:rPr>
      </w:pPr>
      <w:r w:rsidRPr="00ED4AA1">
        <w:rPr>
          <w:szCs w:val="24"/>
        </w:rPr>
        <w:t>GABA</w:t>
      </w:r>
      <w:r w:rsidRPr="00ED4AA1">
        <w:rPr>
          <w:szCs w:val="24"/>
        </w:rPr>
        <w:tab/>
        <w:t>gamma-aminobutyric acid</w:t>
      </w:r>
    </w:p>
    <w:p w14:paraId="69BC6336" w14:textId="77777777" w:rsidR="00BE6108" w:rsidRPr="00ED4AA1" w:rsidRDefault="00BE6108" w:rsidP="00BE6108">
      <w:pPr>
        <w:tabs>
          <w:tab w:val="left" w:pos="1440"/>
        </w:tabs>
        <w:spacing w:line="300" w:lineRule="auto"/>
        <w:contextualSpacing/>
        <w:rPr>
          <w:szCs w:val="24"/>
        </w:rPr>
      </w:pPr>
      <w:r w:rsidRPr="00ED4AA1">
        <w:rPr>
          <w:szCs w:val="24"/>
        </w:rPr>
        <w:t>GAD</w:t>
      </w:r>
      <w:r w:rsidRPr="00ED4AA1">
        <w:rPr>
          <w:szCs w:val="24"/>
        </w:rPr>
        <w:tab/>
        <w:t>generalized anxiety disorder</w:t>
      </w:r>
    </w:p>
    <w:p w14:paraId="7B370B4B" w14:textId="77777777" w:rsidR="00BE6108" w:rsidRPr="00ED4AA1" w:rsidRDefault="00BE6108" w:rsidP="00BE6108">
      <w:pPr>
        <w:tabs>
          <w:tab w:val="left" w:pos="1440"/>
        </w:tabs>
        <w:spacing w:line="300" w:lineRule="auto"/>
        <w:contextualSpacing/>
        <w:rPr>
          <w:szCs w:val="24"/>
        </w:rPr>
      </w:pPr>
      <w:r w:rsidRPr="00ED4AA1">
        <w:rPr>
          <w:szCs w:val="24"/>
        </w:rPr>
        <w:t>GCMS</w:t>
      </w:r>
      <w:r w:rsidRPr="00ED4AA1">
        <w:rPr>
          <w:szCs w:val="24"/>
        </w:rPr>
        <w:tab/>
        <w:t>gas chromatography–mass spectrometry</w:t>
      </w:r>
    </w:p>
    <w:p w14:paraId="09B9460B" w14:textId="77777777" w:rsidR="00BE6108" w:rsidRPr="00ED4AA1" w:rsidRDefault="00BE6108" w:rsidP="00BE6108">
      <w:pPr>
        <w:tabs>
          <w:tab w:val="left" w:pos="1440"/>
        </w:tabs>
        <w:spacing w:line="300" w:lineRule="auto"/>
        <w:contextualSpacing/>
        <w:rPr>
          <w:szCs w:val="24"/>
        </w:rPr>
      </w:pPr>
      <w:r w:rsidRPr="00ED4AA1">
        <w:rPr>
          <w:szCs w:val="24"/>
        </w:rPr>
        <w:t>GRADE</w:t>
      </w:r>
      <w:r w:rsidRPr="00ED4AA1">
        <w:rPr>
          <w:szCs w:val="24"/>
        </w:rPr>
        <w:tab/>
        <w:t>Grading of Recommendations Assessment, Development, and Evaluation</w:t>
      </w:r>
    </w:p>
    <w:p w14:paraId="23C0C8F9" w14:textId="77777777" w:rsidR="00BE6108" w:rsidRPr="00ED4AA1" w:rsidRDefault="00BE6108" w:rsidP="00BE6108">
      <w:pPr>
        <w:tabs>
          <w:tab w:val="left" w:pos="1440"/>
        </w:tabs>
        <w:spacing w:line="300" w:lineRule="auto"/>
        <w:contextualSpacing/>
        <w:rPr>
          <w:szCs w:val="24"/>
        </w:rPr>
      </w:pPr>
      <w:proofErr w:type="spellStart"/>
      <w:r w:rsidRPr="00ED4AA1">
        <w:rPr>
          <w:szCs w:val="24"/>
        </w:rPr>
        <w:t>GRADEpro</w:t>
      </w:r>
      <w:proofErr w:type="spellEnd"/>
      <w:r w:rsidRPr="00ED4AA1">
        <w:rPr>
          <w:szCs w:val="24"/>
        </w:rPr>
        <w:tab/>
        <w:t>GRADE profiler software</w:t>
      </w:r>
    </w:p>
    <w:p w14:paraId="35EABC0B" w14:textId="77777777" w:rsidR="00BE6108" w:rsidRPr="00ED4AA1" w:rsidRDefault="00BE6108" w:rsidP="00BE6108">
      <w:pPr>
        <w:tabs>
          <w:tab w:val="left" w:pos="1440"/>
        </w:tabs>
        <w:spacing w:line="300" w:lineRule="auto"/>
        <w:contextualSpacing/>
        <w:rPr>
          <w:szCs w:val="24"/>
        </w:rPr>
      </w:pPr>
      <w:r w:rsidRPr="00ED4AA1">
        <w:rPr>
          <w:szCs w:val="24"/>
        </w:rPr>
        <w:t>HPSO</w:t>
      </w:r>
      <w:r w:rsidRPr="00ED4AA1">
        <w:rPr>
          <w:szCs w:val="24"/>
        </w:rPr>
        <w:tab/>
        <w:t>highly potent synthetic opioid</w:t>
      </w:r>
    </w:p>
    <w:p w14:paraId="093CC5B2" w14:textId="77777777" w:rsidR="00BE6108" w:rsidRPr="00ED4AA1" w:rsidRDefault="00BE6108" w:rsidP="00BE6108">
      <w:pPr>
        <w:tabs>
          <w:tab w:val="left" w:pos="1440"/>
        </w:tabs>
        <w:spacing w:line="300" w:lineRule="auto"/>
        <w:contextualSpacing/>
        <w:rPr>
          <w:szCs w:val="24"/>
        </w:rPr>
      </w:pPr>
      <w:r w:rsidRPr="00ED4AA1">
        <w:rPr>
          <w:szCs w:val="24"/>
        </w:rPr>
        <w:t>LLC</w:t>
      </w:r>
      <w:r w:rsidRPr="00ED4AA1">
        <w:rPr>
          <w:szCs w:val="24"/>
        </w:rPr>
        <w:tab/>
        <w:t>limited liability company</w:t>
      </w:r>
    </w:p>
    <w:p w14:paraId="7B78ED04" w14:textId="77777777" w:rsidR="00BE6108" w:rsidRPr="00ED4AA1" w:rsidRDefault="00BE6108" w:rsidP="00BE6108">
      <w:pPr>
        <w:tabs>
          <w:tab w:val="left" w:pos="1440"/>
        </w:tabs>
        <w:spacing w:line="300" w:lineRule="auto"/>
        <w:contextualSpacing/>
        <w:rPr>
          <w:szCs w:val="24"/>
        </w:rPr>
      </w:pPr>
      <w:r w:rsidRPr="00ED4AA1">
        <w:rPr>
          <w:szCs w:val="24"/>
        </w:rPr>
        <w:t>LOCUS</w:t>
      </w:r>
      <w:r w:rsidRPr="00ED4AA1">
        <w:rPr>
          <w:szCs w:val="24"/>
        </w:rPr>
        <w:tab/>
        <w:t>Level of Care Utilization System</w:t>
      </w:r>
    </w:p>
    <w:p w14:paraId="6929AADC"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MI</w:t>
      </w:r>
      <w:r w:rsidRPr="00ED4AA1">
        <w:rPr>
          <w:rFonts w:eastAsiaTheme="majorEastAsia"/>
          <w:szCs w:val="24"/>
          <w:shd w:val="clear" w:color="auto" w:fill="FFFFFF"/>
        </w:rPr>
        <w:tab/>
        <w:t>motivational interviewing</w:t>
      </w:r>
    </w:p>
    <w:p w14:paraId="7E8CB639"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MOUD</w:t>
      </w:r>
      <w:r w:rsidRPr="00ED4AA1">
        <w:rPr>
          <w:rFonts w:eastAsiaTheme="majorEastAsia"/>
          <w:szCs w:val="24"/>
          <w:shd w:val="clear" w:color="auto" w:fill="FFFFFF"/>
        </w:rPr>
        <w:tab/>
        <w:t>medications for opioid use disorder</w:t>
      </w:r>
    </w:p>
    <w:p w14:paraId="7737B605"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NAS</w:t>
      </w:r>
      <w:r w:rsidRPr="00ED4AA1">
        <w:rPr>
          <w:rFonts w:eastAsiaTheme="majorEastAsia"/>
          <w:szCs w:val="24"/>
          <w:shd w:val="clear" w:color="auto" w:fill="FFFFFF"/>
        </w:rPr>
        <w:tab/>
        <w:t>neonatal abstinence syndrome</w:t>
      </w:r>
    </w:p>
    <w:p w14:paraId="2F4ECDD6"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NIH</w:t>
      </w:r>
      <w:r w:rsidRPr="00ED4AA1">
        <w:rPr>
          <w:rFonts w:eastAsiaTheme="majorEastAsia"/>
          <w:szCs w:val="24"/>
          <w:shd w:val="clear" w:color="auto" w:fill="FFFFFF"/>
        </w:rPr>
        <w:tab/>
        <w:t>National Institutes of Health</w:t>
      </w:r>
    </w:p>
    <w:p w14:paraId="7D3B537F"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NSDUH</w:t>
      </w:r>
      <w:r w:rsidRPr="00ED4AA1">
        <w:rPr>
          <w:rFonts w:eastAsiaTheme="majorEastAsia"/>
          <w:szCs w:val="24"/>
          <w:shd w:val="clear" w:color="auto" w:fill="FFFFFF"/>
        </w:rPr>
        <w:tab/>
        <w:t>National Survey on Drug Use and Health</w:t>
      </w:r>
    </w:p>
    <w:p w14:paraId="67FF1749"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OUD</w:t>
      </w:r>
      <w:r w:rsidRPr="00ED4AA1">
        <w:rPr>
          <w:rFonts w:eastAsiaTheme="majorEastAsia"/>
          <w:szCs w:val="24"/>
          <w:shd w:val="clear" w:color="auto" w:fill="FFFFFF"/>
        </w:rPr>
        <w:tab/>
        <w:t>opioid use disorder</w:t>
      </w:r>
    </w:p>
    <w:p w14:paraId="402D37F1"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PDMP</w:t>
      </w:r>
      <w:r w:rsidRPr="00ED4AA1">
        <w:rPr>
          <w:rFonts w:eastAsiaTheme="majorEastAsia"/>
          <w:szCs w:val="24"/>
          <w:shd w:val="clear" w:color="auto" w:fill="FFFFFF"/>
        </w:rPr>
        <w:tab/>
        <w:t>prescription drug monitoring program</w:t>
      </w:r>
    </w:p>
    <w:p w14:paraId="21C7EC06"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PICO</w:t>
      </w:r>
      <w:r w:rsidRPr="00ED4AA1">
        <w:rPr>
          <w:rFonts w:eastAsiaTheme="majorEastAsia"/>
          <w:szCs w:val="24"/>
          <w:shd w:val="clear" w:color="auto" w:fill="FFFFFF"/>
        </w:rPr>
        <w:tab/>
        <w:t>Population, Intervention, Comparator, Outcome</w:t>
      </w:r>
    </w:p>
    <w:p w14:paraId="0DB662FF"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PRISMA</w:t>
      </w:r>
      <w:r w:rsidRPr="00ED4AA1">
        <w:rPr>
          <w:rFonts w:eastAsiaTheme="majorEastAsia"/>
          <w:szCs w:val="24"/>
          <w:shd w:val="clear" w:color="auto" w:fill="FFFFFF"/>
        </w:rPr>
        <w:tab/>
        <w:t>Preferred Reporting Items for Systematic reviews and Meta-Analyses</w:t>
      </w:r>
    </w:p>
    <w:p w14:paraId="290088AF"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PROSPERO</w:t>
      </w:r>
      <w:r w:rsidRPr="00ED4AA1">
        <w:rPr>
          <w:rFonts w:eastAsiaTheme="majorEastAsia"/>
          <w:szCs w:val="24"/>
          <w:shd w:val="clear" w:color="auto" w:fill="FFFFFF"/>
        </w:rPr>
        <w:tab/>
        <w:t>International Prospective Register of Systematic Reviews</w:t>
      </w:r>
    </w:p>
    <w:p w14:paraId="14887652" w14:textId="77777777" w:rsidR="00BE6108" w:rsidRPr="00ED4AA1" w:rsidRDefault="00BE6108" w:rsidP="00BE6108">
      <w:pPr>
        <w:tabs>
          <w:tab w:val="left" w:pos="1440"/>
        </w:tabs>
        <w:spacing w:line="300" w:lineRule="auto"/>
        <w:contextualSpacing/>
        <w:rPr>
          <w:szCs w:val="24"/>
        </w:rPr>
      </w:pPr>
      <w:r w:rsidRPr="00ED4AA1">
        <w:rPr>
          <w:rFonts w:eastAsiaTheme="majorEastAsia"/>
          <w:szCs w:val="24"/>
          <w:shd w:val="clear" w:color="auto" w:fill="FFFFFF"/>
        </w:rPr>
        <w:t>PTSD</w:t>
      </w:r>
      <w:r w:rsidRPr="00ED4AA1">
        <w:rPr>
          <w:rFonts w:eastAsiaTheme="majorEastAsia"/>
          <w:szCs w:val="24"/>
          <w:shd w:val="clear" w:color="auto" w:fill="FFFFFF"/>
        </w:rPr>
        <w:tab/>
      </w:r>
      <w:r w:rsidRPr="00ED4AA1">
        <w:rPr>
          <w:szCs w:val="24"/>
        </w:rPr>
        <w:t>posttraumatic stress disorder</w:t>
      </w:r>
    </w:p>
    <w:p w14:paraId="522FEBF9"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szCs w:val="24"/>
        </w:rPr>
        <w:t>QIC</w:t>
      </w:r>
      <w:r w:rsidRPr="00ED4AA1">
        <w:rPr>
          <w:szCs w:val="24"/>
        </w:rPr>
        <w:tab/>
        <w:t>ASAM’s Quality Improvement Council</w:t>
      </w:r>
    </w:p>
    <w:p w14:paraId="137C948A"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RCT</w:t>
      </w:r>
      <w:r w:rsidRPr="00ED4AA1">
        <w:rPr>
          <w:rFonts w:eastAsiaTheme="majorEastAsia"/>
          <w:szCs w:val="24"/>
          <w:shd w:val="clear" w:color="auto" w:fill="FFFFFF"/>
        </w:rPr>
        <w:tab/>
        <w:t>randomized controlled trial</w:t>
      </w:r>
    </w:p>
    <w:p w14:paraId="2D5B26E2"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REM</w:t>
      </w:r>
      <w:r w:rsidRPr="00ED4AA1">
        <w:rPr>
          <w:rFonts w:eastAsiaTheme="majorEastAsia"/>
          <w:szCs w:val="24"/>
          <w:shd w:val="clear" w:color="auto" w:fill="FFFFFF"/>
        </w:rPr>
        <w:tab/>
        <w:t>rapid eye movement</w:t>
      </w:r>
    </w:p>
    <w:p w14:paraId="1CEF8126"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proofErr w:type="spellStart"/>
      <w:r w:rsidRPr="00ED4AA1">
        <w:rPr>
          <w:rFonts w:eastAsiaTheme="majorEastAsia"/>
          <w:szCs w:val="24"/>
          <w:shd w:val="clear" w:color="auto" w:fill="FFFFFF"/>
        </w:rPr>
        <w:t>RevMan</w:t>
      </w:r>
      <w:proofErr w:type="spellEnd"/>
      <w:r w:rsidRPr="00ED4AA1">
        <w:rPr>
          <w:rFonts w:eastAsiaTheme="majorEastAsia"/>
          <w:szCs w:val="24"/>
          <w:shd w:val="clear" w:color="auto" w:fill="FFFFFF"/>
        </w:rPr>
        <w:tab/>
        <w:t>Cochrane Review Manager</w:t>
      </w:r>
    </w:p>
    <w:p w14:paraId="2B3A4880"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RID</w:t>
      </w:r>
      <w:r w:rsidRPr="00ED4AA1">
        <w:rPr>
          <w:rFonts w:eastAsiaTheme="majorEastAsia"/>
          <w:szCs w:val="24"/>
          <w:shd w:val="clear" w:color="auto" w:fill="FFFFFF"/>
        </w:rPr>
        <w:tab/>
        <w:t>relative infant dose</w:t>
      </w:r>
    </w:p>
    <w:p w14:paraId="75FC2B17"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RIOSORD</w:t>
      </w:r>
      <w:r w:rsidRPr="00ED4AA1">
        <w:rPr>
          <w:rFonts w:eastAsiaTheme="majorEastAsia"/>
          <w:szCs w:val="24"/>
          <w:shd w:val="clear" w:color="auto" w:fill="FFFFFF"/>
        </w:rPr>
        <w:tab/>
        <w:t>Risk Index for Overdose or Serious Opioid-induced Respiratory Depression</w:t>
      </w:r>
    </w:p>
    <w:p w14:paraId="660E1454"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RoB2</w:t>
      </w:r>
      <w:r w:rsidRPr="00ED4AA1">
        <w:rPr>
          <w:rFonts w:eastAsiaTheme="majorEastAsia"/>
          <w:szCs w:val="24"/>
          <w:shd w:val="clear" w:color="auto" w:fill="FFFFFF"/>
        </w:rPr>
        <w:tab/>
        <w:t>Cochrane Risk of Bias 2</w:t>
      </w:r>
    </w:p>
    <w:p w14:paraId="452EC7D6"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SAMHSA</w:t>
      </w:r>
      <w:r w:rsidRPr="00ED4AA1">
        <w:rPr>
          <w:rFonts w:eastAsiaTheme="majorEastAsia"/>
          <w:szCs w:val="24"/>
          <w:shd w:val="clear" w:color="auto" w:fill="FFFFFF"/>
        </w:rPr>
        <w:tab/>
        <w:t>Substance Abuse and Mental Health Services Administration</w:t>
      </w:r>
    </w:p>
    <w:p w14:paraId="2EB5371B"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SSRI</w:t>
      </w:r>
      <w:r w:rsidRPr="00ED4AA1">
        <w:rPr>
          <w:rFonts w:eastAsiaTheme="majorEastAsia"/>
          <w:szCs w:val="24"/>
          <w:shd w:val="clear" w:color="auto" w:fill="FFFFFF"/>
        </w:rPr>
        <w:tab/>
        <w:t>selective serotonin reuptake inhibitor</w:t>
      </w:r>
    </w:p>
    <w:p w14:paraId="790FE2E4"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SUD</w:t>
      </w:r>
      <w:r w:rsidRPr="00ED4AA1">
        <w:rPr>
          <w:rFonts w:eastAsiaTheme="majorEastAsia"/>
          <w:szCs w:val="24"/>
          <w:shd w:val="clear" w:color="auto" w:fill="FFFFFF"/>
        </w:rPr>
        <w:tab/>
        <w:t>substance use disorder</w:t>
      </w:r>
    </w:p>
    <w:p w14:paraId="71804E18"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lastRenderedPageBreak/>
        <w:t>VA</w:t>
      </w:r>
      <w:r w:rsidRPr="00ED4AA1">
        <w:rPr>
          <w:rFonts w:eastAsiaTheme="majorEastAsia"/>
          <w:szCs w:val="24"/>
          <w:shd w:val="clear" w:color="auto" w:fill="FFFFFF"/>
        </w:rPr>
        <w:tab/>
        <w:t>US Department of Veterans Affairs</w:t>
      </w:r>
    </w:p>
    <w:p w14:paraId="6240E5EE" w14:textId="77777777" w:rsidR="00BE6108" w:rsidRPr="00ED4AA1" w:rsidRDefault="00BE6108" w:rsidP="00BE6108">
      <w:pPr>
        <w:tabs>
          <w:tab w:val="left" w:pos="1440"/>
        </w:tabs>
        <w:spacing w:line="300" w:lineRule="auto"/>
        <w:contextualSpacing/>
        <w:rPr>
          <w:rFonts w:eastAsiaTheme="majorEastAsia"/>
          <w:szCs w:val="24"/>
          <w:shd w:val="clear" w:color="auto" w:fill="FFFFFF"/>
        </w:rPr>
      </w:pPr>
      <w:r w:rsidRPr="00ED4AA1">
        <w:rPr>
          <w:rFonts w:eastAsiaTheme="majorEastAsia"/>
          <w:szCs w:val="24"/>
          <w:shd w:val="clear" w:color="auto" w:fill="FFFFFF"/>
        </w:rPr>
        <w:t>VHA</w:t>
      </w:r>
      <w:r w:rsidRPr="00ED4AA1">
        <w:rPr>
          <w:rFonts w:eastAsiaTheme="majorEastAsia"/>
          <w:szCs w:val="24"/>
          <w:shd w:val="clear" w:color="auto" w:fill="FFFFFF"/>
        </w:rPr>
        <w:tab/>
        <w:t>US Veterans Health Administration</w:t>
      </w:r>
    </w:p>
    <w:p w14:paraId="6EC1B4FF" w14:textId="77777777" w:rsidR="00BE6108" w:rsidRPr="00ED4AA1" w:rsidRDefault="00BE6108" w:rsidP="00BE6108">
      <w:pPr>
        <w:tabs>
          <w:tab w:val="left" w:pos="1440"/>
        </w:tabs>
        <w:spacing w:line="300" w:lineRule="auto"/>
        <w:contextualSpacing/>
        <w:rPr>
          <w:rFonts w:eastAsiaTheme="majorEastAsia"/>
          <w:szCs w:val="24"/>
          <w:shd w:val="clear" w:color="auto" w:fill="FFFFFF"/>
        </w:rPr>
        <w:sectPr w:rsidR="00BE6108" w:rsidRPr="00ED4AA1" w:rsidSect="00BE6108">
          <w:footnotePr>
            <w:numFmt w:val="lowerLetter"/>
          </w:footnotePr>
          <w:pgSz w:w="12240" w:h="15840"/>
          <w:pgMar w:top="1440" w:right="1440" w:bottom="1440" w:left="1440" w:header="720" w:footer="720" w:gutter="0"/>
          <w:cols w:space="720"/>
          <w:docGrid w:linePitch="360"/>
        </w:sectPr>
      </w:pPr>
      <w:bookmarkStart w:id="5" w:name="_Appendix_C._Methodology"/>
      <w:bookmarkStart w:id="6" w:name="_Toc178668904"/>
      <w:bookmarkEnd w:id="5"/>
      <w:r w:rsidRPr="00ED4AA1">
        <w:rPr>
          <w:rFonts w:eastAsiaTheme="majorEastAsia"/>
          <w:szCs w:val="24"/>
          <w:shd w:val="clear" w:color="auto" w:fill="FFFFFF"/>
        </w:rPr>
        <w:t>YAWNS NB</w:t>
      </w:r>
      <w:r w:rsidRPr="00ED4AA1">
        <w:rPr>
          <w:rFonts w:eastAsiaTheme="majorEastAsia"/>
          <w:szCs w:val="24"/>
          <w:shd w:val="clear" w:color="auto" w:fill="FFFFFF"/>
        </w:rPr>
        <w:tab/>
        <w:t>Your Answers When Needing Sleep in New Brunswick study</w:t>
      </w:r>
    </w:p>
    <w:p w14:paraId="18499D2A" w14:textId="3362FFFD" w:rsidR="00BE6108" w:rsidRPr="00ED4AA1" w:rsidRDefault="003B25B2" w:rsidP="00BE6108">
      <w:pPr>
        <w:pStyle w:val="Heading1"/>
        <w:rPr>
          <w:sz w:val="24"/>
          <w:szCs w:val="24"/>
        </w:rPr>
      </w:pPr>
      <w:bookmarkStart w:id="7" w:name="_Appendix_C._Methodology_1"/>
      <w:bookmarkStart w:id="8" w:name="_Toc183609730"/>
      <w:bookmarkEnd w:id="7"/>
      <w:r>
        <w:rPr>
          <w:sz w:val="24"/>
          <w:szCs w:val="24"/>
        </w:rPr>
        <w:lastRenderedPageBreak/>
        <w:t>S3</w:t>
      </w:r>
      <w:r w:rsidR="00BE6108" w:rsidRPr="00ED4AA1">
        <w:rPr>
          <w:sz w:val="24"/>
          <w:szCs w:val="24"/>
        </w:rPr>
        <w:t>. Methodology</w:t>
      </w:r>
      <w:bookmarkEnd w:id="6"/>
      <w:bookmarkEnd w:id="8"/>
    </w:p>
    <w:p w14:paraId="5B1F17EB" w14:textId="77777777" w:rsidR="00BE6108" w:rsidRPr="00ED4AA1" w:rsidRDefault="00BE6108" w:rsidP="00BE6108">
      <w:pPr>
        <w:rPr>
          <w:szCs w:val="24"/>
        </w:rPr>
      </w:pPr>
      <w:r w:rsidRPr="00ED4AA1">
        <w:rPr>
          <w:szCs w:val="24"/>
        </w:rPr>
        <w:t>A systematic literature review was conducted to establish a foundation of evidence for the recommendations in this Guideline. Methods followed current best practices for systematic reviews from the Agency for Healthcare Research and Quality (AHRQ), including screening and data extraction in duplicate, risk of bias assessment using standardized instruments, and a synthesized narrative summary of findings.</w:t>
      </w:r>
      <w:r w:rsidRPr="00ED4AA1">
        <w:rPr>
          <w:szCs w:val="24"/>
        </w:rPr>
        <w:fldChar w:fldCharType="begin"/>
      </w:r>
      <w:r w:rsidRPr="00ED4AA1">
        <w:rPr>
          <w:szCs w:val="24"/>
        </w:rPr>
        <w:instrText xml:space="preserve"> ADDIN EN.CITE &lt;EndNote&gt;&lt;Cite&gt;&lt;Author&gt;Agency for Healthcare Research and Quality&lt;/Author&gt;&lt;Year&gt;2018&lt;/Year&gt;&lt;RecNum&gt;276&lt;/RecNum&gt;&lt;DisplayText&gt;&lt;style face="superscript"&gt;1&lt;/style&gt;&lt;/DisplayText&gt;&lt;record&gt;&lt;rec-number&gt;276&lt;/rec-number&gt;&lt;foreign-keys&gt;&lt;key app="EN" db-id="zss2zr9wptdt00edpevpws54wwpevvrv5ptp" timestamp="1714144648" guid="4d47f364-651f-493e-ae4c-6e61f03e7767"&gt;276&lt;/key&gt;&lt;/foreign-keys&gt;&lt;ref-type name="Electronic Article"&gt;43&lt;/ref-type&gt;&lt;contributors&gt;&lt;authors&gt;&lt;author&gt;Agency for Healthcare Research and Quality,&lt;/author&gt;&lt;/authors&gt;&lt;/contributors&gt;&lt;titles&gt;&lt;title&gt;Methods Guide for Effectiveness and Comparative Effectiveness Reviews&lt;/title&gt;&lt;tertiary-title&gt;https://effectivehealthcare.ahrq.gov/products/collections/cer-methods-guide&lt;/tertiary-title&gt;&lt;/titles&gt;&lt;dates&gt;&lt;year&gt;2018&lt;/year&gt;&lt;/dates&gt;&lt;pub-location&gt;Agency for Healthcare Research and Quality&lt;/pub-location&gt;&lt;urls&gt;&lt;/urls&gt;&lt;/record&gt;&lt;/Cite&gt;&lt;/EndNote&gt;</w:instrText>
      </w:r>
      <w:r w:rsidRPr="00ED4AA1">
        <w:rPr>
          <w:szCs w:val="24"/>
        </w:rPr>
        <w:fldChar w:fldCharType="separate"/>
      </w:r>
      <w:r w:rsidRPr="00ED4AA1">
        <w:rPr>
          <w:noProof/>
          <w:szCs w:val="24"/>
          <w:vertAlign w:val="superscript"/>
        </w:rPr>
        <w:t>1</w:t>
      </w:r>
      <w:r w:rsidRPr="00ED4AA1">
        <w:rPr>
          <w:szCs w:val="24"/>
        </w:rPr>
        <w:fldChar w:fldCharType="end"/>
      </w:r>
      <w:r w:rsidRPr="00ED4AA1">
        <w:rPr>
          <w:bCs/>
          <w:szCs w:val="24"/>
        </w:rPr>
        <w:t xml:space="preserve"> </w:t>
      </w:r>
      <w:r w:rsidRPr="00ED4AA1">
        <w:rPr>
          <w:szCs w:val="24"/>
        </w:rPr>
        <w:t>In accordance with the Preferred Reporting Items for Systematic reviews and Meta-Analyses (PRISMA) standards, the systematic review was registered prospectively in the International Prospective Register of Systematic Reviews (PROSPERO) database (Identification Number: CRD42023408418).</w:t>
      </w:r>
      <w:r w:rsidRPr="00ED4AA1">
        <w:rPr>
          <w:szCs w:val="24"/>
        </w:rPr>
        <w:fldChar w:fldCharType="begin">
          <w:fldData xml:space="preserve">PEVuZE5vdGU+PENpdGU+PEF1dGhvcj5QYWdlPC9BdXRob3I+PFllYXI+MjAyMTwvWWVhcj48UmVj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</w:fldData>
        </w:fldChar>
      </w:r>
      <w:r w:rsidRPr="00ED4AA1">
        <w:rPr>
          <w:szCs w:val="24"/>
        </w:rPr>
        <w:instrText xml:space="preserve"> ADDIN EN.CITE </w:instrText>
      </w:r>
      <w:r w:rsidRPr="00ED4AA1">
        <w:rPr>
          <w:szCs w:val="24"/>
        </w:rPr>
        <w:fldChar w:fldCharType="begin">
          <w:fldData xml:space="preserve">PEVuZE5vdGU+PENpdGU+PEF1dGhvcj5QYWdlPC9BdXRob3I+PFllYXI+MjAyMTwvWWVhcj48UmVj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</w:fldData>
        </w:fldChar>
      </w:r>
      <w:r w:rsidRPr="00ED4AA1">
        <w:rPr>
          <w:szCs w:val="24"/>
        </w:rPr>
        <w:instrText xml:space="preserve"> ADDIN EN.CITE.DATA </w:instrText>
      </w:r>
      <w:r w:rsidRPr="00ED4AA1">
        <w:rPr>
          <w:szCs w:val="24"/>
        </w:rPr>
      </w:r>
      <w:r w:rsidRPr="00ED4AA1">
        <w:rPr>
          <w:szCs w:val="24"/>
        </w:rPr>
        <w:fldChar w:fldCharType="end"/>
      </w:r>
      <w:r w:rsidRPr="00ED4AA1">
        <w:rPr>
          <w:szCs w:val="24"/>
        </w:rPr>
      </w:r>
      <w:r w:rsidRPr="00ED4AA1">
        <w:rPr>
          <w:szCs w:val="24"/>
        </w:rPr>
        <w:fldChar w:fldCharType="separate"/>
      </w:r>
      <w:r w:rsidRPr="00ED4AA1">
        <w:rPr>
          <w:noProof/>
          <w:szCs w:val="24"/>
          <w:vertAlign w:val="superscript"/>
        </w:rPr>
        <w:t>2</w:t>
      </w:r>
      <w:r w:rsidRPr="00ED4AA1">
        <w:rPr>
          <w:szCs w:val="24"/>
        </w:rPr>
        <w:fldChar w:fldCharType="end"/>
      </w:r>
    </w:p>
    <w:p w14:paraId="52E56D09" w14:textId="77777777" w:rsidR="00BE6108" w:rsidRPr="00ED4AA1" w:rsidRDefault="00BE6108" w:rsidP="00BE6108">
      <w:pPr>
        <w:rPr>
          <w:szCs w:val="24"/>
        </w:rPr>
      </w:pPr>
      <w:r w:rsidRPr="00ED4AA1">
        <w:rPr>
          <w:szCs w:val="24"/>
        </w:rPr>
        <w:t>The literature review informed the deliberations of a committee of experts, the CGC, as they developed recommendation statements that consider an intervention’s clinical benefits and harms, as well as patient values and preferences. The GRADE method was used to develop recommendations in areas with sufficient evidence.</w:t>
      </w:r>
      <w:r w:rsidRPr="00ED4AA1">
        <w:rPr>
          <w:szCs w:val="24"/>
        </w:rPr>
        <w:fldChar w:fldCharType="begin"/>
      </w:r>
      <w:r w:rsidRPr="00ED4AA1">
        <w:rPr>
          <w:szCs w:val="24"/>
        </w:rPr>
        <w:instrText xml:space="preserve"> ADDIN EN.CITE &lt;EndNote&gt;&lt;Cite ExcludeYear="1"&gt;&lt;Author&gt;GRADE Working Group&lt;/Author&gt;&lt;RecNum&gt;451&lt;/RecNum&gt;&lt;DisplayText&gt;&lt;style face="superscript"&gt;3&lt;/style&gt;&lt;/DisplayText&gt;&lt;record&gt;&lt;rec-number&gt;451&lt;/rec-number&gt;&lt;foreign-keys&gt;&lt;key app="EN" db-id="zss2zr9wptdt00edpevpws54wwpevvrv5ptp" timestamp="1717679624" guid="b2870468-0b23-4da7-a36a-ca544739a09d"&gt;451&lt;/key&gt;&lt;/foreign-keys&gt;&lt;ref-type name="Web Page"&gt;12&lt;/ref-type&gt;&lt;contributors&gt;&lt;authors&gt;&lt;author&gt;GRADE Working Group,&lt;/author&gt;&lt;/authors&gt;&lt;/contributors&gt;&lt;titles&gt;&lt;title&gt;Welcome to the GRADE working group&lt;/title&gt;&lt;/titles&gt;&lt;number&gt;June 6, 2024&lt;/number&gt;&lt;dates&gt;&lt;/dates&gt;&lt;urls&gt;&lt;related-urls&gt;&lt;url&gt;https://www.gradeworkinggroup.org/&lt;/url&gt;&lt;/related-urls&gt;&lt;/urls&gt;&lt;/record&gt;&lt;/Cite&gt;&lt;/EndNote&gt;</w:instrText>
      </w:r>
      <w:r w:rsidRPr="00ED4AA1">
        <w:rPr>
          <w:szCs w:val="24"/>
        </w:rPr>
        <w:fldChar w:fldCharType="separate"/>
      </w:r>
      <w:r w:rsidRPr="00ED4AA1">
        <w:rPr>
          <w:noProof/>
          <w:szCs w:val="24"/>
          <w:vertAlign w:val="superscript"/>
        </w:rPr>
        <w:t>3</w:t>
      </w:r>
      <w:r w:rsidRPr="00ED4AA1">
        <w:rPr>
          <w:szCs w:val="24"/>
        </w:rPr>
        <w:fldChar w:fldCharType="end"/>
      </w:r>
      <w:r w:rsidRPr="00ED4AA1">
        <w:rPr>
          <w:szCs w:val="24"/>
        </w:rPr>
        <w:t xml:space="preserve"> Where evidence was lacking, a modified Delphi process was used to develop clinical consensus statements.</w:t>
      </w:r>
      <w:r w:rsidRPr="00ED4AA1">
        <w:rPr>
          <w:szCs w:val="24"/>
        </w:rPr>
        <w:fldChar w:fldCharType="begin"/>
      </w:r>
      <w:r w:rsidRPr="00ED4AA1">
        <w:rPr>
          <w:szCs w:val="24"/>
        </w:rPr>
        <w:instrText xml:space="preserve"> ADDIN EN.CITE &lt;EndNote&gt;&lt;Cite ExcludeYear="1"&gt;&lt;Author&gt;RAND&lt;/Author&gt;&lt;RecNum&gt;452&lt;/RecNum&gt;&lt;DisplayText&gt;&lt;style face="superscript"&gt;4&lt;/style&gt;&lt;/DisplayText&gt;&lt;record&gt;&lt;rec-number&gt;452&lt;/rec-number&gt;&lt;foreign-keys&gt;&lt;key app="EN" db-id="zss2zr9wptdt00edpevpws54wwpevvrv5ptp" timestamp="1717680728" guid="cef32ebf-9893-4064-96b3-478ecc21377f"&gt;452&lt;/key&gt;&lt;/foreign-keys&gt;&lt;ref-type name="Web Page"&gt;12&lt;/ref-type&gt;&lt;contributors&gt;&lt;authors&gt;&lt;author&gt;RAND, &lt;/author&gt;&lt;/authors&gt;&lt;/contributors&gt;&lt;titles&gt;&lt;title&gt;Delphi Method&lt;/title&gt;&lt;/titles&gt;&lt;number&gt;June 6, 2024&lt;/number&gt;&lt;dates&gt;&lt;/dates&gt;&lt;urls&gt;&lt;related-urls&gt;&lt;url&gt;https://www.rand.org/topics/delphi-method.html&lt;/url&gt;&lt;/related-urls&gt;&lt;/urls&gt;&lt;/record&gt;&lt;/Cite&gt;&lt;/EndNote&gt;</w:instrText>
      </w:r>
      <w:r w:rsidRPr="00ED4AA1">
        <w:rPr>
          <w:szCs w:val="24"/>
        </w:rPr>
        <w:fldChar w:fldCharType="separate"/>
      </w:r>
      <w:r w:rsidRPr="00ED4AA1">
        <w:rPr>
          <w:noProof/>
          <w:szCs w:val="24"/>
          <w:vertAlign w:val="superscript"/>
        </w:rPr>
        <w:t>4</w:t>
      </w:r>
      <w:r w:rsidRPr="00ED4AA1">
        <w:rPr>
          <w:szCs w:val="24"/>
        </w:rPr>
        <w:fldChar w:fldCharType="end"/>
      </w:r>
      <w:r w:rsidRPr="00ED4AA1">
        <w:rPr>
          <w:szCs w:val="24"/>
        </w:rPr>
        <w:t xml:space="preserve"> As relatively little research has been published on discontinuation of BZD prescriptions in patients with physical dependence, this strategy allowed for the inclusion of guidance in areas with highly limited evidence.</w:t>
      </w:r>
    </w:p>
    <w:p w14:paraId="4694C3DE" w14:textId="77777777" w:rsidR="00BE6108" w:rsidRPr="00ED4AA1" w:rsidRDefault="00BE6108" w:rsidP="00BE6108">
      <w:pPr>
        <w:pStyle w:val="Heading2"/>
        <w:rPr>
          <w:b w:val="0"/>
          <w:sz w:val="24"/>
          <w:szCs w:val="24"/>
        </w:rPr>
      </w:pPr>
      <w:bookmarkStart w:id="9" w:name="_Toc178668905"/>
      <w:bookmarkStart w:id="10" w:name="_Toc183609731"/>
      <w:r w:rsidRPr="00ED4AA1">
        <w:rPr>
          <w:sz w:val="24"/>
          <w:szCs w:val="24"/>
        </w:rPr>
        <w:t>Clinical Practice Guideline Team</w:t>
      </w:r>
      <w:bookmarkEnd w:id="9"/>
      <w:bookmarkEnd w:id="10"/>
    </w:p>
    <w:p w14:paraId="542AEE12" w14:textId="77777777" w:rsidR="00BE6108" w:rsidRPr="00ED4AA1" w:rsidRDefault="00BE6108" w:rsidP="00BE6108">
      <w:pPr>
        <w:pStyle w:val="Heading3"/>
      </w:pPr>
      <w:r w:rsidRPr="00ED4AA1">
        <w:t>Clinical Guideline Committee Formation and Oversight</w:t>
      </w:r>
    </w:p>
    <w:p w14:paraId="0DFBFAE3" w14:textId="77777777" w:rsidR="00BE6108" w:rsidRPr="00ED4AA1" w:rsidRDefault="00BE6108" w:rsidP="00BE6108">
      <w:pPr>
        <w:spacing w:after="0"/>
        <w:rPr>
          <w:szCs w:val="24"/>
        </w:rPr>
      </w:pPr>
      <w:r w:rsidRPr="00ED4AA1">
        <w:rPr>
          <w:szCs w:val="24"/>
        </w:rPr>
        <w:t>ASAM’s QIC and CPG-MOS oversaw the development of this Guideline. The FDA provided guidance on but did not dictate the content and development of the Guideline. The QIC, working with partner medical societies and the FDA, oversaw the appointment of clinicians with broad subject matter expertise across medicine, psychiatry, and pharmacology representing regional and demographic diversity to the CGC. Partner medical and professional societies included:</w:t>
      </w:r>
    </w:p>
    <w:p w14:paraId="16D4A1D8" w14:textId="77777777" w:rsidR="00BE6108" w:rsidRPr="00ED4AA1" w:rsidRDefault="00BE6108" w:rsidP="00BE6108">
      <w:pPr>
        <w:numPr>
          <w:ilvl w:val="0"/>
          <w:numId w:val="25"/>
        </w:numPr>
        <w:contextualSpacing/>
        <w:rPr>
          <w:szCs w:val="24"/>
        </w:rPr>
      </w:pPr>
      <w:r w:rsidRPr="00ED4AA1">
        <w:rPr>
          <w:szCs w:val="24"/>
        </w:rPr>
        <w:t>American Academy of Family Physicians (AAFP)</w:t>
      </w:r>
    </w:p>
    <w:p w14:paraId="7651AAF7" w14:textId="77777777" w:rsidR="00BE6108" w:rsidRPr="00ED4AA1" w:rsidRDefault="00BE6108" w:rsidP="00BE6108">
      <w:pPr>
        <w:numPr>
          <w:ilvl w:val="0"/>
          <w:numId w:val="25"/>
        </w:numPr>
        <w:contextualSpacing/>
        <w:rPr>
          <w:szCs w:val="24"/>
        </w:rPr>
      </w:pPr>
      <w:r w:rsidRPr="00ED4AA1">
        <w:rPr>
          <w:szCs w:val="24"/>
        </w:rPr>
        <w:t>American Academy of Neurology (AAN)</w:t>
      </w:r>
    </w:p>
    <w:p w14:paraId="3618BB38" w14:textId="77777777" w:rsidR="00BE6108" w:rsidRPr="00ED4AA1" w:rsidRDefault="00BE6108" w:rsidP="00BE6108">
      <w:pPr>
        <w:numPr>
          <w:ilvl w:val="0"/>
          <w:numId w:val="25"/>
        </w:numPr>
        <w:contextualSpacing/>
        <w:rPr>
          <w:szCs w:val="24"/>
        </w:rPr>
      </w:pPr>
      <w:r w:rsidRPr="00ED4AA1">
        <w:rPr>
          <w:szCs w:val="24"/>
        </w:rPr>
        <w:t>American Academy of Physician Associates (AAPA)</w:t>
      </w:r>
    </w:p>
    <w:p w14:paraId="6DD325FD" w14:textId="77777777" w:rsidR="00BE6108" w:rsidRPr="00ED4AA1" w:rsidRDefault="00BE6108" w:rsidP="00BE6108">
      <w:pPr>
        <w:numPr>
          <w:ilvl w:val="0"/>
          <w:numId w:val="25"/>
        </w:numPr>
        <w:contextualSpacing/>
        <w:rPr>
          <w:szCs w:val="24"/>
        </w:rPr>
      </w:pPr>
      <w:r w:rsidRPr="00ED4AA1">
        <w:rPr>
          <w:szCs w:val="24"/>
        </w:rPr>
        <w:lastRenderedPageBreak/>
        <w:t>American College of Medical Toxicology (ACMT)</w:t>
      </w:r>
    </w:p>
    <w:p w14:paraId="58654229" w14:textId="77777777" w:rsidR="00BE6108" w:rsidRPr="00ED4AA1" w:rsidRDefault="00BE6108" w:rsidP="00BE6108">
      <w:pPr>
        <w:numPr>
          <w:ilvl w:val="0"/>
          <w:numId w:val="25"/>
        </w:numPr>
        <w:contextualSpacing/>
        <w:rPr>
          <w:szCs w:val="24"/>
        </w:rPr>
      </w:pPr>
      <w:r w:rsidRPr="00ED4AA1">
        <w:rPr>
          <w:szCs w:val="24"/>
        </w:rPr>
        <w:t>American Association of Nurse Practitioners (AANP)</w:t>
      </w:r>
    </w:p>
    <w:p w14:paraId="3FA8046C" w14:textId="77777777" w:rsidR="00BE6108" w:rsidRPr="00ED4AA1" w:rsidRDefault="00BE6108" w:rsidP="00BE6108">
      <w:pPr>
        <w:numPr>
          <w:ilvl w:val="0"/>
          <w:numId w:val="25"/>
        </w:numPr>
        <w:contextualSpacing/>
        <w:rPr>
          <w:szCs w:val="24"/>
        </w:rPr>
      </w:pPr>
      <w:r w:rsidRPr="00ED4AA1">
        <w:rPr>
          <w:szCs w:val="24"/>
        </w:rPr>
        <w:t>American Association of Psychiatric Pharmacists (AAPP)</w:t>
      </w:r>
    </w:p>
    <w:p w14:paraId="2BBE81CC" w14:textId="77777777" w:rsidR="00BE6108" w:rsidRPr="00ED4AA1" w:rsidRDefault="00BE6108" w:rsidP="00BE6108">
      <w:pPr>
        <w:numPr>
          <w:ilvl w:val="0"/>
          <w:numId w:val="25"/>
        </w:numPr>
        <w:contextualSpacing/>
        <w:rPr>
          <w:szCs w:val="24"/>
        </w:rPr>
      </w:pPr>
      <w:r w:rsidRPr="00ED4AA1">
        <w:rPr>
          <w:szCs w:val="24"/>
        </w:rPr>
        <w:t>American College of Obstetricians and Gynecologists (ACOG)</w:t>
      </w:r>
    </w:p>
    <w:p w14:paraId="46862B6D" w14:textId="77777777" w:rsidR="00BE6108" w:rsidRPr="00ED4AA1" w:rsidRDefault="00BE6108" w:rsidP="00BE6108">
      <w:pPr>
        <w:numPr>
          <w:ilvl w:val="0"/>
          <w:numId w:val="25"/>
        </w:numPr>
        <w:contextualSpacing/>
        <w:rPr>
          <w:szCs w:val="24"/>
        </w:rPr>
      </w:pPr>
      <w:r w:rsidRPr="00ED4AA1">
        <w:rPr>
          <w:szCs w:val="24"/>
        </w:rPr>
        <w:t>American Geriatrics Society (AGS)</w:t>
      </w:r>
    </w:p>
    <w:p w14:paraId="243CD6E8" w14:textId="77777777" w:rsidR="00BE6108" w:rsidRPr="00ED4AA1" w:rsidRDefault="00BE6108" w:rsidP="00BE6108">
      <w:pPr>
        <w:numPr>
          <w:ilvl w:val="0"/>
          <w:numId w:val="25"/>
        </w:numPr>
        <w:rPr>
          <w:szCs w:val="24"/>
        </w:rPr>
      </w:pPr>
      <w:r w:rsidRPr="00ED4AA1">
        <w:rPr>
          <w:szCs w:val="24"/>
        </w:rPr>
        <w:t>American Psychiatric Association (APA)</w:t>
      </w:r>
    </w:p>
    <w:p w14:paraId="4D0D41BF" w14:textId="77777777" w:rsidR="00BE6108" w:rsidRPr="00ED4AA1" w:rsidRDefault="00BE6108" w:rsidP="00BE6108">
      <w:pPr>
        <w:rPr>
          <w:szCs w:val="24"/>
        </w:rPr>
      </w:pPr>
      <w:r w:rsidRPr="00ED4AA1">
        <w:rPr>
          <w:szCs w:val="24"/>
        </w:rPr>
        <w:t xml:space="preserve">A list of CGC members, their areas of expertise, and conflict of interest disclosures are available in </w:t>
      </w:r>
      <w:hyperlink w:anchor="_Appendix_D._Disclosures" w:history="1">
        <w:r w:rsidRPr="00ED4AA1">
          <w:rPr>
            <w:rStyle w:val="Hyperlink"/>
            <w:szCs w:val="24"/>
          </w:rPr>
          <w:t>Appendix D</w:t>
        </w:r>
      </w:hyperlink>
      <w:r w:rsidRPr="00ED4AA1">
        <w:rPr>
          <w:szCs w:val="24"/>
        </w:rPr>
        <w:t>. Members of the CPG-MOS and ASAM’s Ethics Committee reviewed disclosures of interest. No members of the CGC had high level conflicts of interest in relation to the Guideline topic. One member (BS) was determined to have a moderate conflict of interest due to the potential for industry profit from education on the Guideline delivered through their limited liability company (LLC). As a mitigation strategy, this member was asked not to accept financial or any other compensation from for-profit or industry groups for speaking engagements related to the topic of this Guideline for a period of 24 months following the publication of the Guideline.</w:t>
      </w:r>
    </w:p>
    <w:p w14:paraId="10A01076" w14:textId="77777777" w:rsidR="00BE6108" w:rsidRPr="00ED4AA1" w:rsidRDefault="00BE6108" w:rsidP="00BE6108">
      <w:pPr>
        <w:pStyle w:val="Heading3"/>
      </w:pPr>
      <w:r w:rsidRPr="00ED4AA1">
        <w:t>Patient Panel</w:t>
      </w:r>
    </w:p>
    <w:p w14:paraId="67A42AB3" w14:textId="77777777" w:rsidR="00BE6108" w:rsidRPr="00ED4AA1" w:rsidRDefault="00BE6108" w:rsidP="00BE6108">
      <w:pPr>
        <w:spacing w:after="0"/>
        <w:rPr>
          <w:szCs w:val="24"/>
        </w:rPr>
      </w:pPr>
      <w:r w:rsidRPr="00ED4AA1">
        <w:rPr>
          <w:szCs w:val="24"/>
        </w:rPr>
        <w:t xml:space="preserve">ASAM asked leading patient advocacy organizations to nominate representatives to serve on a panel of individuals with lived experience with BZD discontinuation (the </w:t>
      </w:r>
      <w:r w:rsidRPr="00ED4AA1">
        <w:rPr>
          <w:bCs/>
          <w:szCs w:val="24"/>
        </w:rPr>
        <w:t>Patient Panel</w:t>
      </w:r>
      <w:r w:rsidRPr="00ED4AA1">
        <w:rPr>
          <w:szCs w:val="24"/>
        </w:rPr>
        <w:t>). The Patient Panel was engaged during the development process, providing input on the following, in parallel with the CGC:</w:t>
      </w:r>
    </w:p>
    <w:p w14:paraId="2006F8D6" w14:textId="77777777" w:rsidR="00BE6108" w:rsidRPr="00ED4AA1" w:rsidRDefault="00BE6108" w:rsidP="00BE6108">
      <w:pPr>
        <w:numPr>
          <w:ilvl w:val="0"/>
          <w:numId w:val="31"/>
        </w:numPr>
        <w:contextualSpacing/>
        <w:rPr>
          <w:szCs w:val="24"/>
        </w:rPr>
      </w:pPr>
      <w:r w:rsidRPr="00ED4AA1">
        <w:rPr>
          <w:szCs w:val="24"/>
        </w:rPr>
        <w:t>Key clinical questions</w:t>
      </w:r>
    </w:p>
    <w:p w14:paraId="4684DB1F" w14:textId="77777777" w:rsidR="00BE6108" w:rsidRPr="00ED4AA1" w:rsidRDefault="00BE6108" w:rsidP="00BE6108">
      <w:pPr>
        <w:numPr>
          <w:ilvl w:val="0"/>
          <w:numId w:val="31"/>
        </w:numPr>
        <w:contextualSpacing/>
        <w:rPr>
          <w:szCs w:val="24"/>
        </w:rPr>
      </w:pPr>
      <w:r w:rsidRPr="00ED4AA1">
        <w:rPr>
          <w:szCs w:val="24"/>
        </w:rPr>
        <w:t>Critical and important outcomes</w:t>
      </w:r>
    </w:p>
    <w:p w14:paraId="71D702A2" w14:textId="77777777" w:rsidR="00BE6108" w:rsidRPr="00ED4AA1" w:rsidRDefault="00BE6108" w:rsidP="00BE6108">
      <w:pPr>
        <w:numPr>
          <w:ilvl w:val="0"/>
          <w:numId w:val="31"/>
        </w:numPr>
        <w:contextualSpacing/>
        <w:rPr>
          <w:szCs w:val="24"/>
        </w:rPr>
      </w:pPr>
      <w:r w:rsidRPr="00ED4AA1">
        <w:rPr>
          <w:szCs w:val="24"/>
        </w:rPr>
        <w:t>Recommendation statements</w:t>
      </w:r>
    </w:p>
    <w:p w14:paraId="608D00E7" w14:textId="77777777" w:rsidR="00BE6108" w:rsidRPr="00ED4AA1" w:rsidRDefault="00BE6108" w:rsidP="00BE6108">
      <w:pPr>
        <w:numPr>
          <w:ilvl w:val="0"/>
          <w:numId w:val="31"/>
        </w:numPr>
        <w:rPr>
          <w:szCs w:val="24"/>
        </w:rPr>
      </w:pPr>
      <w:r w:rsidRPr="00ED4AA1">
        <w:rPr>
          <w:szCs w:val="24"/>
        </w:rPr>
        <w:t>Full text of the Guideline</w:t>
      </w:r>
    </w:p>
    <w:p w14:paraId="1C688818" w14:textId="77777777" w:rsidR="00BE6108" w:rsidRPr="00ED4AA1" w:rsidRDefault="00BE6108" w:rsidP="00BE6108">
      <w:pPr>
        <w:rPr>
          <w:szCs w:val="24"/>
        </w:rPr>
      </w:pPr>
      <w:r w:rsidRPr="00ED4AA1">
        <w:rPr>
          <w:szCs w:val="24"/>
        </w:rPr>
        <w:t>This feedback was considered prior to finalization.</w:t>
      </w:r>
    </w:p>
    <w:p w14:paraId="7139C2F4" w14:textId="77777777" w:rsidR="00BE6108" w:rsidRPr="00ED4AA1" w:rsidRDefault="00BE6108" w:rsidP="00BE6108">
      <w:pPr>
        <w:rPr>
          <w:szCs w:val="24"/>
        </w:rPr>
      </w:pPr>
      <w:r w:rsidRPr="00ED4AA1">
        <w:rPr>
          <w:szCs w:val="24"/>
        </w:rPr>
        <w:t xml:space="preserve">The Patient Panel met in combination with the CGC once and separate from the CGC four times. The initial meeting with the Patient Panel (June 2023) and the meeting in combination with the CGC (July 2023) focused on Patient Panel member introductions and lived experiences. The </w:t>
      </w:r>
      <w:r w:rsidRPr="00ED4AA1">
        <w:rPr>
          <w:szCs w:val="24"/>
        </w:rPr>
        <w:lastRenderedPageBreak/>
        <w:t xml:space="preserve">second meeting with the Patient Panel (February 2024) focused on receiving feedback on the initial internal draft of recommendations. The third meeting with the Patient Panel (July 2024) received their feedback on the public comment full guideline draft. The fourth meeting with the Patient Panel (November 2024) focused on how their feedback was incorporated into the final draft prior to approval and endorsement. </w:t>
      </w:r>
    </w:p>
    <w:p w14:paraId="4FF8FA5C" w14:textId="77777777" w:rsidR="00BE6108" w:rsidRPr="00ED4AA1" w:rsidRDefault="00BE6108" w:rsidP="00BE6108">
      <w:pPr>
        <w:pStyle w:val="Heading2"/>
        <w:rPr>
          <w:b w:val="0"/>
          <w:sz w:val="24"/>
          <w:szCs w:val="24"/>
        </w:rPr>
      </w:pPr>
      <w:bookmarkStart w:id="11" w:name="_Toc178668906"/>
      <w:bookmarkStart w:id="12" w:name="_Toc183609732"/>
      <w:r w:rsidRPr="00ED4AA1">
        <w:rPr>
          <w:sz w:val="24"/>
          <w:szCs w:val="24"/>
        </w:rPr>
        <w:t>Key Questions and Outcome Development</w:t>
      </w:r>
      <w:bookmarkEnd w:id="11"/>
      <w:bookmarkEnd w:id="12"/>
    </w:p>
    <w:p w14:paraId="1DA96EAB" w14:textId="77777777" w:rsidR="00BE6108" w:rsidRPr="00ED4AA1" w:rsidRDefault="00BE6108" w:rsidP="00BE6108">
      <w:pPr>
        <w:spacing w:after="0"/>
        <w:rPr>
          <w:szCs w:val="24"/>
        </w:rPr>
      </w:pPr>
      <w:r w:rsidRPr="00ED4AA1">
        <w:rPr>
          <w:szCs w:val="24"/>
        </w:rPr>
        <w:t>The CGC, with input from the FDA and Patient Panel, identified the following key clinical questions to be addressed by the systematic review and Guideline:</w:t>
      </w:r>
    </w:p>
    <w:p w14:paraId="08076865" w14:textId="77777777" w:rsidR="00BE6108" w:rsidRPr="00ED4AA1" w:rsidRDefault="00BE6108" w:rsidP="00BE6108">
      <w:pPr>
        <w:numPr>
          <w:ilvl w:val="0"/>
          <w:numId w:val="29"/>
        </w:numPr>
        <w:ind w:left="720" w:hanging="360"/>
        <w:contextualSpacing/>
        <w:rPr>
          <w:szCs w:val="24"/>
        </w:rPr>
      </w:pPr>
      <w:r w:rsidRPr="00ED4AA1">
        <w:rPr>
          <w:szCs w:val="24"/>
        </w:rPr>
        <w:t>What is the efficacy and/or safety of tapering strategies for BZDs?</w:t>
      </w:r>
    </w:p>
    <w:p w14:paraId="1F3CAF1A" w14:textId="77777777" w:rsidR="00BE6108" w:rsidRPr="00ED4AA1" w:rsidRDefault="00BE6108" w:rsidP="00BE6108">
      <w:pPr>
        <w:numPr>
          <w:ilvl w:val="0"/>
          <w:numId w:val="29"/>
        </w:numPr>
        <w:ind w:left="720" w:hanging="360"/>
        <w:contextualSpacing/>
        <w:rPr>
          <w:szCs w:val="24"/>
        </w:rPr>
      </w:pPr>
      <w:r w:rsidRPr="00ED4AA1">
        <w:rPr>
          <w:szCs w:val="24"/>
        </w:rPr>
        <w:t>What factors influence the outcomes of BZD tapering and should be monitored?</w:t>
      </w:r>
    </w:p>
    <w:p w14:paraId="76164C10" w14:textId="77777777" w:rsidR="00BE6108" w:rsidRPr="00ED4AA1" w:rsidRDefault="00BE6108" w:rsidP="00BE6108">
      <w:pPr>
        <w:numPr>
          <w:ilvl w:val="0"/>
          <w:numId w:val="29"/>
        </w:numPr>
        <w:ind w:left="720" w:hanging="360"/>
        <w:rPr>
          <w:szCs w:val="24"/>
        </w:rPr>
      </w:pPr>
      <w:r w:rsidRPr="00ED4AA1">
        <w:rPr>
          <w:szCs w:val="24"/>
        </w:rPr>
        <w:t>How can shared decision-making and patient-centered health care be utilized to support the effectiveness and safety of BZD tapering?</w:t>
      </w:r>
    </w:p>
    <w:p w14:paraId="5070F6ED" w14:textId="77777777" w:rsidR="00BE6108" w:rsidRPr="00ED4AA1" w:rsidRDefault="00BE6108" w:rsidP="00BE6108">
      <w:pPr>
        <w:spacing w:after="0"/>
        <w:rPr>
          <w:szCs w:val="24"/>
        </w:rPr>
      </w:pPr>
      <w:r w:rsidRPr="00ED4AA1">
        <w:rPr>
          <w:szCs w:val="24"/>
        </w:rPr>
        <w:t>These questions were used to develop a Population, Intervention, Comparator, Outcome (PICO) framework for identifying relevant research literature to answer each of the key clinical questions.</w:t>
      </w:r>
    </w:p>
    <w:p w14:paraId="18BDB858" w14:textId="77777777" w:rsidR="00BE6108" w:rsidRPr="00ED4AA1" w:rsidRDefault="00BE6108" w:rsidP="00BE6108">
      <w:pPr>
        <w:numPr>
          <w:ilvl w:val="0"/>
          <w:numId w:val="30"/>
        </w:numPr>
        <w:contextualSpacing/>
        <w:rPr>
          <w:szCs w:val="24"/>
        </w:rPr>
      </w:pPr>
      <w:r w:rsidRPr="00ED4AA1">
        <w:rPr>
          <w:b/>
          <w:bCs/>
          <w:szCs w:val="24"/>
        </w:rPr>
        <w:t>Population:</w:t>
      </w:r>
      <w:r w:rsidRPr="00ED4AA1">
        <w:rPr>
          <w:szCs w:val="24"/>
        </w:rPr>
        <w:t xml:space="preserve"> Adults who have been using one or more BZD medication for at least 2–4 weeks, including those with Benzodiazepine Use Disorder</w:t>
      </w:r>
    </w:p>
    <w:p w14:paraId="4155BE11" w14:textId="77777777" w:rsidR="00BE6108" w:rsidRPr="00ED4AA1" w:rsidRDefault="00BE6108" w:rsidP="00BE6108">
      <w:pPr>
        <w:numPr>
          <w:ilvl w:val="0"/>
          <w:numId w:val="30"/>
        </w:numPr>
        <w:contextualSpacing/>
        <w:rPr>
          <w:szCs w:val="24"/>
        </w:rPr>
      </w:pPr>
      <w:r w:rsidRPr="00ED4AA1">
        <w:rPr>
          <w:b/>
          <w:bCs/>
          <w:szCs w:val="24"/>
        </w:rPr>
        <w:t>Intervention:</w:t>
      </w:r>
      <w:r w:rsidRPr="00ED4AA1">
        <w:rPr>
          <w:szCs w:val="24"/>
        </w:rPr>
        <w:t xml:space="preserve"> Two types of interventions were considered:</w:t>
      </w:r>
    </w:p>
    <w:p w14:paraId="11697190" w14:textId="77777777" w:rsidR="00BE6108" w:rsidRPr="00ED4AA1" w:rsidRDefault="00BE6108" w:rsidP="00BE6108">
      <w:pPr>
        <w:numPr>
          <w:ilvl w:val="1"/>
          <w:numId w:val="30"/>
        </w:numPr>
        <w:ind w:left="1080"/>
        <w:contextualSpacing/>
        <w:rPr>
          <w:szCs w:val="24"/>
        </w:rPr>
      </w:pPr>
      <w:r w:rsidRPr="00ED4AA1">
        <w:rPr>
          <w:szCs w:val="24"/>
        </w:rPr>
        <w:t>Interventions that promote the successful discontinuation of BZD use</w:t>
      </w:r>
    </w:p>
    <w:p w14:paraId="15365D8F" w14:textId="77777777" w:rsidR="00BE6108" w:rsidRPr="00ED4AA1" w:rsidRDefault="00BE6108" w:rsidP="00BE6108">
      <w:pPr>
        <w:numPr>
          <w:ilvl w:val="1"/>
          <w:numId w:val="30"/>
        </w:numPr>
        <w:ind w:left="1080"/>
        <w:contextualSpacing/>
        <w:rPr>
          <w:szCs w:val="24"/>
        </w:rPr>
      </w:pPr>
      <w:r w:rsidRPr="00ED4AA1">
        <w:rPr>
          <w:szCs w:val="24"/>
        </w:rPr>
        <w:t>Interventions that manage withdrawal symptoms when discontinuing BZDs</w:t>
      </w:r>
    </w:p>
    <w:p w14:paraId="61AFEBEC" w14:textId="77777777" w:rsidR="00BE6108" w:rsidRPr="00ED4AA1" w:rsidRDefault="00BE6108" w:rsidP="00BE6108">
      <w:pPr>
        <w:numPr>
          <w:ilvl w:val="0"/>
          <w:numId w:val="30"/>
        </w:numPr>
        <w:contextualSpacing/>
        <w:rPr>
          <w:szCs w:val="24"/>
        </w:rPr>
      </w:pPr>
      <w:r w:rsidRPr="00ED4AA1">
        <w:rPr>
          <w:b/>
          <w:bCs/>
          <w:szCs w:val="24"/>
        </w:rPr>
        <w:t>Comparator:</w:t>
      </w:r>
      <w:r w:rsidRPr="00ED4AA1">
        <w:rPr>
          <w:szCs w:val="24"/>
        </w:rPr>
        <w:t xml:space="preserve"> Alternative interventions, treatment as usual, placebo, or active control condition</w:t>
      </w:r>
    </w:p>
    <w:p w14:paraId="34FAA6AF" w14:textId="77777777" w:rsidR="00BE6108" w:rsidRPr="00ED4AA1" w:rsidRDefault="00BE6108" w:rsidP="00BE6108">
      <w:pPr>
        <w:numPr>
          <w:ilvl w:val="0"/>
          <w:numId w:val="30"/>
        </w:numPr>
        <w:rPr>
          <w:szCs w:val="24"/>
        </w:rPr>
      </w:pPr>
      <w:r w:rsidRPr="00ED4AA1">
        <w:rPr>
          <w:b/>
          <w:bCs/>
          <w:szCs w:val="24"/>
        </w:rPr>
        <w:t>Outcome:</w:t>
      </w:r>
      <w:r w:rsidRPr="00ED4AA1">
        <w:rPr>
          <w:szCs w:val="24"/>
        </w:rPr>
        <w:t xml:space="preserve"> BZD cessation or dose reduction, BZD withdrawal severity, recurrence or rebound of BZD-indicated conditions (</w:t>
      </w:r>
      <w:proofErr w:type="spellStart"/>
      <w:r w:rsidRPr="00ED4AA1">
        <w:rPr>
          <w:szCs w:val="24"/>
        </w:rPr>
        <w:t>eg</w:t>
      </w:r>
      <w:proofErr w:type="spellEnd"/>
      <w:r w:rsidRPr="00ED4AA1">
        <w:rPr>
          <w:szCs w:val="24"/>
        </w:rPr>
        <w:t>, insomnia, anxiety), sleep problems, cognition, mood, quality of life and patient satisfaction, global functioning, study attrition, other substance use, and adverse events</w:t>
      </w:r>
    </w:p>
    <w:p w14:paraId="0ED95B46" w14:textId="77777777" w:rsidR="00BE6108" w:rsidRPr="00ED4AA1" w:rsidRDefault="00BE6108" w:rsidP="00BE6108">
      <w:pPr>
        <w:pStyle w:val="Heading2"/>
        <w:rPr>
          <w:b w:val="0"/>
          <w:sz w:val="24"/>
          <w:szCs w:val="24"/>
        </w:rPr>
      </w:pPr>
      <w:bookmarkStart w:id="13" w:name="_Toc178668907"/>
      <w:bookmarkStart w:id="14" w:name="_Toc183609733"/>
      <w:r w:rsidRPr="00ED4AA1">
        <w:rPr>
          <w:sz w:val="24"/>
          <w:szCs w:val="24"/>
        </w:rPr>
        <w:lastRenderedPageBreak/>
        <w:t>Literature Review</w:t>
      </w:r>
      <w:bookmarkEnd w:id="13"/>
      <w:bookmarkEnd w:id="14"/>
    </w:p>
    <w:p w14:paraId="438F3BC9" w14:textId="6F925911" w:rsidR="00BE6108" w:rsidRPr="00ED4AA1" w:rsidRDefault="00BE6108" w:rsidP="00BE6108">
      <w:pPr>
        <w:rPr>
          <w:szCs w:val="24"/>
        </w:rPr>
      </w:pPr>
      <w:r w:rsidRPr="00ED4AA1">
        <w:rPr>
          <w:szCs w:val="24"/>
        </w:rPr>
        <w:t xml:space="preserve">The following databases were searched during March and April 2023: EMBASE, PsycINFO, PubMed, and Cumulative Index to Nursing and Allied Health Literature (CINAHL). Search strategies can be found in Tables </w:t>
      </w:r>
      <w:r w:rsidR="00D05798">
        <w:rPr>
          <w:szCs w:val="24"/>
        </w:rPr>
        <w:t>S3.</w:t>
      </w:r>
      <w:r w:rsidRPr="00ED4AA1">
        <w:rPr>
          <w:szCs w:val="24"/>
        </w:rPr>
        <w:t>1-</w:t>
      </w:r>
      <w:r w:rsidR="00D05798">
        <w:rPr>
          <w:szCs w:val="24"/>
        </w:rPr>
        <w:t>S3.</w:t>
      </w:r>
      <w:r w:rsidRPr="00ED4AA1">
        <w:rPr>
          <w:szCs w:val="24"/>
        </w:rPr>
        <w:t>5. The search was limited to controlled trials, cohort studies with a comparison condition, and systematic reviews of RCTs published in English on January 1, 2000, or later. To be included, studies had to have at least 20 adult participants using one or more BZDs at baseline for at least 2 weeks and include a BZD discontinuation strategy aimed at patients (</w:t>
      </w:r>
      <w:proofErr w:type="spellStart"/>
      <w:r w:rsidRPr="00ED4AA1">
        <w:rPr>
          <w:szCs w:val="24"/>
        </w:rPr>
        <w:t>ie</w:t>
      </w:r>
      <w:proofErr w:type="spellEnd"/>
      <w:r w:rsidRPr="00ED4AA1">
        <w:rPr>
          <w:szCs w:val="24"/>
        </w:rPr>
        <w:t xml:space="preserve">, not targeting healthcare systems or provider prescribing behavior). Articles were reviewed in duplicate for inclusion at the title, abstract, and full-text levels (see Figure C1). Discussion and consensus between two research associates resolved uncertainty about article inclusion. Hand-searching for included publications was also completed. Details of the systematic literature review will be published separately. An overview of included articles is included in </w:t>
      </w:r>
      <w:r w:rsidR="00D05798" w:rsidRPr="00ED4AA1">
        <w:rPr>
          <w:szCs w:val="24"/>
        </w:rPr>
        <w:t xml:space="preserve">Table </w:t>
      </w:r>
      <w:r w:rsidR="00D05798">
        <w:rPr>
          <w:szCs w:val="24"/>
        </w:rPr>
        <w:t>S3.</w:t>
      </w:r>
      <w:r w:rsidR="00D05798" w:rsidRPr="00ED4AA1">
        <w:rPr>
          <w:szCs w:val="24"/>
        </w:rPr>
        <w:t>6</w:t>
      </w:r>
      <w:r w:rsidRPr="00ED4AA1">
        <w:rPr>
          <w:szCs w:val="24"/>
        </w:rPr>
        <w:t>.</w:t>
      </w:r>
    </w:p>
    <w:p w14:paraId="68F56010" w14:textId="77777777" w:rsidR="00BE6108" w:rsidRPr="00ED4AA1" w:rsidRDefault="00BE6108" w:rsidP="00BE6108">
      <w:pPr>
        <w:rPr>
          <w:szCs w:val="24"/>
        </w:rPr>
      </w:pPr>
      <w:r w:rsidRPr="00ED4AA1">
        <w:rPr>
          <w:szCs w:val="24"/>
        </w:rPr>
        <w:t>Three supplemental searches were conducted on predictors for developing BZD withdrawal, patient preferences and values, and validated BZD withdrawal scales. A grey literature search was conducted to search websites for BZD-related literature. The CGC and Patient Panel also provided grey literature.</w:t>
      </w:r>
    </w:p>
    <w:p w14:paraId="2873420C" w14:textId="77777777" w:rsidR="00BE6108" w:rsidRPr="00ED4AA1" w:rsidRDefault="00BE6108" w:rsidP="00BE6108">
      <w:pPr>
        <w:rPr>
          <w:rFonts w:cstheme="minorHAnsi"/>
          <w:szCs w:val="24"/>
        </w:rPr>
      </w:pPr>
      <w:r w:rsidRPr="00ED4AA1">
        <w:rPr>
          <w:rFonts w:cstheme="minorHAnsi"/>
          <w:szCs w:val="24"/>
        </w:rPr>
        <w:br w:type="page"/>
      </w:r>
    </w:p>
    <w:p w14:paraId="68B97FFA" w14:textId="1230FBD6" w:rsidR="00BE6108" w:rsidRPr="00ED4AA1" w:rsidRDefault="00BE6108" w:rsidP="00BE6108">
      <w:pPr>
        <w:rPr>
          <w:rFonts w:cstheme="minorHAnsi"/>
          <w:szCs w:val="24"/>
        </w:rPr>
      </w:pPr>
      <w:r w:rsidRPr="00ED4AA1">
        <w:rPr>
          <w:rFonts w:cstheme="minorHAnsi"/>
          <w:szCs w:val="24"/>
        </w:rPr>
        <w:lastRenderedPageBreak/>
        <w:t xml:space="preserve">Table </w:t>
      </w:r>
      <w:r w:rsidR="003B25B2">
        <w:rPr>
          <w:rFonts w:cstheme="minorHAnsi"/>
          <w:szCs w:val="24"/>
        </w:rPr>
        <w:t>S3.</w:t>
      </w:r>
      <w:r w:rsidR="00435F22">
        <w:rPr>
          <w:rFonts w:cstheme="minorHAnsi"/>
          <w:szCs w:val="24"/>
        </w:rPr>
        <w:t>1.</w:t>
      </w:r>
      <w:r w:rsidRPr="00ED4AA1">
        <w:rPr>
          <w:rFonts w:cstheme="minorHAnsi"/>
          <w:szCs w:val="24"/>
        </w:rPr>
        <w:t xml:space="preserve"> PubMed Search Strategy</w:t>
      </w:r>
    </w:p>
    <w:tbl>
      <w:tblPr>
        <w:tblStyle w:val="TableGrid"/>
        <w:tblW w:w="0" w:type="auto"/>
        <w:tblLook w:val="04A0" w:firstRow="1" w:lastRow="0" w:firstColumn="1" w:lastColumn="0" w:noHBand="0" w:noVBand="1"/>
      </w:tblPr>
      <w:tblGrid>
        <w:gridCol w:w="515"/>
        <w:gridCol w:w="5487"/>
        <w:gridCol w:w="1176"/>
        <w:gridCol w:w="2172"/>
      </w:tblGrid>
      <w:tr w:rsidR="00BE6108" w:rsidRPr="00ED4AA1" w14:paraId="65A01EEE" w14:textId="77777777" w:rsidTr="007C1EB7">
        <w:tc>
          <w:tcPr>
            <w:tcW w:w="9350" w:type="dxa"/>
            <w:gridSpan w:val="4"/>
          </w:tcPr>
          <w:p w14:paraId="2F6F8DD0" w14:textId="77777777" w:rsidR="00BE6108" w:rsidRPr="00ED4AA1" w:rsidRDefault="00BE6108" w:rsidP="007C1EB7">
            <w:pPr>
              <w:rPr>
                <w:rFonts w:cstheme="minorHAnsi"/>
                <w:b/>
                <w:bCs/>
                <w:szCs w:val="24"/>
              </w:rPr>
            </w:pPr>
            <w:r w:rsidRPr="00ED4AA1">
              <w:rPr>
                <w:rFonts w:cstheme="minorHAnsi"/>
                <w:b/>
                <w:bCs/>
                <w:szCs w:val="24"/>
              </w:rPr>
              <w:t>PubMed Completed February 3, 2023</w:t>
            </w:r>
          </w:p>
        </w:tc>
      </w:tr>
      <w:tr w:rsidR="00BE6108" w:rsidRPr="00ED4AA1" w14:paraId="5CA48F6E" w14:textId="77777777" w:rsidTr="007C1EB7">
        <w:tc>
          <w:tcPr>
            <w:tcW w:w="516" w:type="dxa"/>
          </w:tcPr>
          <w:p w14:paraId="4ACF7D68" w14:textId="77777777" w:rsidR="00BE6108" w:rsidRPr="00ED4AA1" w:rsidRDefault="00BE6108" w:rsidP="007C1EB7">
            <w:pPr>
              <w:keepLines/>
              <w:spacing w:before="80" w:after="40"/>
              <w:rPr>
                <w:rFonts w:cstheme="minorHAnsi"/>
                <w:szCs w:val="24"/>
              </w:rPr>
            </w:pPr>
            <w:r w:rsidRPr="00ED4AA1">
              <w:rPr>
                <w:rFonts w:cstheme="minorHAnsi"/>
                <w:szCs w:val="24"/>
              </w:rPr>
              <w:t>1</w:t>
            </w:r>
          </w:p>
        </w:tc>
        <w:tc>
          <w:tcPr>
            <w:tcW w:w="5573" w:type="dxa"/>
          </w:tcPr>
          <w:p w14:paraId="150ADCAB" w14:textId="77777777" w:rsidR="00BE6108" w:rsidRPr="00ED4AA1" w:rsidRDefault="00BE6108" w:rsidP="007C1EB7">
            <w:pPr>
              <w:keepLines/>
              <w:spacing w:before="80" w:after="40"/>
              <w:rPr>
                <w:rFonts w:cstheme="minorHAnsi"/>
                <w:szCs w:val="24"/>
              </w:rPr>
            </w:pPr>
            <w:r w:rsidRPr="00ED4AA1">
              <w:rPr>
                <w:rFonts w:cstheme="minorHAnsi"/>
                <w:szCs w:val="24"/>
              </w:rPr>
              <w:t xml:space="preserve">(benzodiazepine* OR z-drug OR alprazolam OR bromazepam OR clobazam OR clonazepam OR chlordiazepoxide OR clorazepate OR diazepam OR </w:t>
            </w:r>
            <w:proofErr w:type="spellStart"/>
            <w:r w:rsidRPr="00ED4AA1">
              <w:rPr>
                <w:rFonts w:cstheme="minorHAnsi"/>
                <w:szCs w:val="24"/>
              </w:rPr>
              <w:t>estazolam</w:t>
            </w:r>
            <w:proofErr w:type="spellEnd"/>
            <w:r w:rsidRPr="00ED4AA1">
              <w:rPr>
                <w:rFonts w:cstheme="minorHAnsi"/>
                <w:szCs w:val="24"/>
              </w:rPr>
              <w:t xml:space="preserve"> OR flunitrazepam OR flurazepam OR </w:t>
            </w:r>
            <w:proofErr w:type="spellStart"/>
            <w:r w:rsidRPr="00ED4AA1">
              <w:rPr>
                <w:rFonts w:cstheme="minorHAnsi"/>
                <w:szCs w:val="24"/>
              </w:rPr>
              <w:t>halazepam</w:t>
            </w:r>
            <w:proofErr w:type="spellEnd"/>
            <w:r w:rsidRPr="00ED4AA1">
              <w:rPr>
                <w:rFonts w:cstheme="minorHAnsi"/>
                <w:szCs w:val="24"/>
              </w:rPr>
              <w:t xml:space="preserve"> OR midazolam OR medazepam OR lorazepam OR nitrazepam OR oxazepam OR </w:t>
            </w:r>
            <w:proofErr w:type="spellStart"/>
            <w:r w:rsidRPr="00ED4AA1">
              <w:rPr>
                <w:rFonts w:cstheme="minorHAnsi"/>
                <w:szCs w:val="24"/>
              </w:rPr>
              <w:t>prazepam</w:t>
            </w:r>
            <w:proofErr w:type="spellEnd"/>
            <w:r w:rsidRPr="00ED4AA1">
              <w:rPr>
                <w:rFonts w:cstheme="minorHAnsi"/>
                <w:szCs w:val="24"/>
              </w:rPr>
              <w:t xml:space="preserve"> OR quazepam OR temazepam OR triazolam OR zolpidem OR zopiclone OR eszopiclone OR zaleplon)</w:t>
            </w:r>
          </w:p>
          <w:p w14:paraId="5CC05673" w14:textId="77777777" w:rsidR="00BE6108" w:rsidRPr="00ED4AA1" w:rsidRDefault="00BE6108" w:rsidP="007C1EB7">
            <w:pPr>
              <w:keepLines/>
              <w:spacing w:before="80" w:after="40"/>
              <w:rPr>
                <w:rFonts w:cstheme="minorHAnsi"/>
                <w:i/>
                <w:iCs/>
                <w:szCs w:val="24"/>
                <w:u w:val="single"/>
              </w:rPr>
            </w:pPr>
            <w:r w:rsidRPr="00ED4AA1">
              <w:rPr>
                <w:rFonts w:cstheme="minorHAnsi"/>
                <w:i/>
                <w:iCs/>
                <w:szCs w:val="24"/>
                <w:u w:val="single"/>
              </w:rPr>
              <w:t>Search in Title/Abstract</w:t>
            </w:r>
          </w:p>
        </w:tc>
        <w:tc>
          <w:tcPr>
            <w:tcW w:w="1065" w:type="dxa"/>
          </w:tcPr>
          <w:p w14:paraId="59C15ACF" w14:textId="77777777" w:rsidR="00BE6108" w:rsidRPr="00ED4AA1" w:rsidRDefault="00BE6108" w:rsidP="007C1EB7">
            <w:pPr>
              <w:rPr>
                <w:rFonts w:cstheme="minorHAnsi"/>
                <w:szCs w:val="24"/>
              </w:rPr>
            </w:pPr>
            <w:r w:rsidRPr="00ED4AA1">
              <w:rPr>
                <w:rFonts w:cstheme="minorHAnsi"/>
                <w:szCs w:val="24"/>
              </w:rPr>
              <w:t>77,807</w:t>
            </w:r>
          </w:p>
        </w:tc>
        <w:tc>
          <w:tcPr>
            <w:tcW w:w="2196" w:type="dxa"/>
          </w:tcPr>
          <w:p w14:paraId="69C599A7" w14:textId="77777777" w:rsidR="00BE6108" w:rsidRPr="00ED4AA1" w:rsidRDefault="00BE6108" w:rsidP="007C1EB7">
            <w:pPr>
              <w:rPr>
                <w:rFonts w:cstheme="minorHAnsi"/>
                <w:szCs w:val="24"/>
              </w:rPr>
            </w:pPr>
            <w:r w:rsidRPr="00ED4AA1">
              <w:rPr>
                <w:rFonts w:cstheme="minorHAnsi"/>
                <w:szCs w:val="24"/>
              </w:rPr>
              <w:t>Eliminated: sedative’ or ‘hypnotic*’ OR BZD-agonist</w:t>
            </w:r>
          </w:p>
        </w:tc>
      </w:tr>
      <w:tr w:rsidR="00BE6108" w:rsidRPr="00ED4AA1" w14:paraId="3EDEE81D" w14:textId="77777777" w:rsidTr="007C1EB7">
        <w:tc>
          <w:tcPr>
            <w:tcW w:w="9350" w:type="dxa"/>
            <w:gridSpan w:val="4"/>
          </w:tcPr>
          <w:p w14:paraId="301F6127" w14:textId="77777777" w:rsidR="00BE6108" w:rsidRPr="00ED4AA1" w:rsidRDefault="00BE6108" w:rsidP="007C1EB7">
            <w:pPr>
              <w:rPr>
                <w:rFonts w:cstheme="minorHAnsi"/>
                <w:b/>
                <w:bCs/>
                <w:szCs w:val="24"/>
              </w:rPr>
            </w:pPr>
          </w:p>
        </w:tc>
      </w:tr>
      <w:tr w:rsidR="00BE6108" w:rsidRPr="00ED4AA1" w14:paraId="39E0A677" w14:textId="77777777" w:rsidTr="007C1EB7">
        <w:tc>
          <w:tcPr>
            <w:tcW w:w="516" w:type="dxa"/>
          </w:tcPr>
          <w:p w14:paraId="087B7D4D" w14:textId="77777777" w:rsidR="00BE6108" w:rsidRPr="00ED4AA1" w:rsidRDefault="00BE6108" w:rsidP="007C1EB7">
            <w:pPr>
              <w:keepLines/>
              <w:spacing w:before="80" w:after="40"/>
              <w:rPr>
                <w:rFonts w:cstheme="minorHAnsi"/>
                <w:szCs w:val="24"/>
              </w:rPr>
            </w:pPr>
            <w:r w:rsidRPr="00ED4AA1">
              <w:rPr>
                <w:rFonts w:cstheme="minorHAnsi"/>
                <w:szCs w:val="24"/>
              </w:rPr>
              <w:t>2</w:t>
            </w:r>
          </w:p>
        </w:tc>
        <w:tc>
          <w:tcPr>
            <w:tcW w:w="5573" w:type="dxa"/>
          </w:tcPr>
          <w:p w14:paraId="0482A182" w14:textId="77777777" w:rsidR="00BE6108" w:rsidRPr="00ED4AA1" w:rsidRDefault="00BE6108" w:rsidP="007C1EB7">
            <w:pPr>
              <w:keepLines/>
              <w:spacing w:before="80" w:after="40"/>
              <w:rPr>
                <w:rFonts w:cstheme="minorHAnsi"/>
                <w:szCs w:val="24"/>
              </w:rPr>
            </w:pPr>
            <w:r w:rsidRPr="00ED4AA1">
              <w:rPr>
                <w:rFonts w:cstheme="minorHAnsi"/>
                <w:szCs w:val="24"/>
              </w:rPr>
              <w:t xml:space="preserve">(taper* OR withdraw* OR </w:t>
            </w:r>
            <w:proofErr w:type="spellStart"/>
            <w:r w:rsidRPr="00ED4AA1">
              <w:rPr>
                <w:rFonts w:cstheme="minorHAnsi"/>
                <w:szCs w:val="24"/>
              </w:rPr>
              <w:t>discontinu</w:t>
            </w:r>
            <w:proofErr w:type="spellEnd"/>
            <w:r w:rsidRPr="00ED4AA1">
              <w:rPr>
                <w:rFonts w:cstheme="minorHAnsi"/>
                <w:szCs w:val="24"/>
              </w:rPr>
              <w:t xml:space="preserve">* OR deprescribe* OR cessation) </w:t>
            </w:r>
            <w:r w:rsidRPr="00ED4AA1">
              <w:rPr>
                <w:rFonts w:cstheme="minorHAnsi"/>
                <w:i/>
                <w:iCs/>
                <w:szCs w:val="24"/>
                <w:u w:val="single"/>
              </w:rPr>
              <w:t>Search in Title/Abstract</w:t>
            </w:r>
          </w:p>
        </w:tc>
        <w:tc>
          <w:tcPr>
            <w:tcW w:w="1065" w:type="dxa"/>
          </w:tcPr>
          <w:p w14:paraId="227AA3FD" w14:textId="77777777" w:rsidR="00BE6108" w:rsidRPr="00ED4AA1" w:rsidRDefault="00BE6108" w:rsidP="007C1EB7">
            <w:pPr>
              <w:rPr>
                <w:rFonts w:cstheme="minorHAnsi"/>
                <w:szCs w:val="24"/>
              </w:rPr>
            </w:pPr>
            <w:r w:rsidRPr="00ED4AA1">
              <w:rPr>
                <w:rFonts w:cstheme="minorHAnsi"/>
                <w:szCs w:val="24"/>
              </w:rPr>
              <w:t>382,582</w:t>
            </w:r>
          </w:p>
        </w:tc>
        <w:tc>
          <w:tcPr>
            <w:tcW w:w="2196" w:type="dxa"/>
          </w:tcPr>
          <w:p w14:paraId="55F1D762" w14:textId="77777777" w:rsidR="00BE6108" w:rsidRPr="00ED4AA1" w:rsidRDefault="00BE6108" w:rsidP="007C1EB7">
            <w:pPr>
              <w:rPr>
                <w:rFonts w:cstheme="minorHAnsi"/>
                <w:szCs w:val="24"/>
              </w:rPr>
            </w:pPr>
            <w:r w:rsidRPr="00ED4AA1">
              <w:rPr>
                <w:rFonts w:cstheme="minorHAnsi"/>
                <w:szCs w:val="24"/>
              </w:rPr>
              <w:t xml:space="preserve">Eliminated: </w:t>
            </w:r>
            <w:proofErr w:type="spellStart"/>
            <w:r w:rsidRPr="00ED4AA1">
              <w:rPr>
                <w:rFonts w:cstheme="minorHAnsi"/>
                <w:szCs w:val="24"/>
              </w:rPr>
              <w:t>detoxif</w:t>
            </w:r>
            <w:proofErr w:type="spellEnd"/>
            <w:r w:rsidRPr="00ED4AA1">
              <w:rPr>
                <w:rFonts w:cstheme="minorHAnsi"/>
                <w:szCs w:val="24"/>
              </w:rPr>
              <w:t xml:space="preserve">* OR depend* OR “long term” OR </w:t>
            </w:r>
            <w:proofErr w:type="spellStart"/>
            <w:r w:rsidRPr="00ED4AA1">
              <w:rPr>
                <w:rFonts w:cstheme="minorHAnsi"/>
                <w:szCs w:val="24"/>
              </w:rPr>
              <w:t>reduc</w:t>
            </w:r>
            <w:proofErr w:type="spellEnd"/>
            <w:r w:rsidRPr="00ED4AA1">
              <w:rPr>
                <w:rFonts w:cstheme="minorHAnsi"/>
                <w:szCs w:val="24"/>
              </w:rPr>
              <w:t>*</w:t>
            </w:r>
          </w:p>
        </w:tc>
      </w:tr>
      <w:tr w:rsidR="00BE6108" w:rsidRPr="00ED4AA1" w14:paraId="275941A5" w14:textId="77777777" w:rsidTr="007C1EB7">
        <w:tc>
          <w:tcPr>
            <w:tcW w:w="9350" w:type="dxa"/>
            <w:gridSpan w:val="4"/>
          </w:tcPr>
          <w:p w14:paraId="7A5EF13A" w14:textId="77777777" w:rsidR="00BE6108" w:rsidRPr="00ED4AA1" w:rsidRDefault="00BE6108" w:rsidP="007C1EB7">
            <w:pPr>
              <w:rPr>
                <w:rFonts w:cstheme="minorHAnsi"/>
                <w:b/>
                <w:bCs/>
                <w:szCs w:val="24"/>
              </w:rPr>
            </w:pPr>
            <w:r w:rsidRPr="00ED4AA1">
              <w:rPr>
                <w:rFonts w:cstheme="minorHAnsi"/>
                <w:b/>
                <w:bCs/>
                <w:szCs w:val="24"/>
              </w:rPr>
              <w:t>Combine and filter for English, publication date and Publication Type</w:t>
            </w:r>
          </w:p>
        </w:tc>
      </w:tr>
      <w:tr w:rsidR="00BE6108" w:rsidRPr="00ED4AA1" w14:paraId="2843C69A" w14:textId="77777777" w:rsidTr="007C1EB7">
        <w:tc>
          <w:tcPr>
            <w:tcW w:w="516" w:type="dxa"/>
          </w:tcPr>
          <w:p w14:paraId="26382F49" w14:textId="77777777" w:rsidR="00BE6108" w:rsidRPr="00ED4AA1" w:rsidRDefault="00BE6108" w:rsidP="007C1EB7">
            <w:pPr>
              <w:rPr>
                <w:rFonts w:cstheme="minorHAnsi"/>
                <w:szCs w:val="24"/>
              </w:rPr>
            </w:pPr>
            <w:r w:rsidRPr="00ED4AA1">
              <w:rPr>
                <w:rFonts w:cstheme="minorHAnsi"/>
                <w:szCs w:val="24"/>
              </w:rPr>
              <w:t>3</w:t>
            </w:r>
          </w:p>
        </w:tc>
        <w:tc>
          <w:tcPr>
            <w:tcW w:w="5573" w:type="dxa"/>
          </w:tcPr>
          <w:p w14:paraId="547ABCEA" w14:textId="77777777" w:rsidR="00BE6108" w:rsidRPr="00ED4AA1" w:rsidRDefault="00BE6108" w:rsidP="007C1EB7">
            <w:pPr>
              <w:rPr>
                <w:rFonts w:cstheme="minorHAnsi"/>
                <w:szCs w:val="24"/>
              </w:rPr>
            </w:pPr>
            <w:r w:rsidRPr="00ED4AA1">
              <w:rPr>
                <w:rFonts w:cstheme="minorHAnsi"/>
                <w:szCs w:val="24"/>
              </w:rPr>
              <w:t xml:space="preserve">1 AND 2 </w:t>
            </w:r>
            <w:r w:rsidRPr="00ED4AA1">
              <w:rPr>
                <w:rFonts w:cstheme="minorHAnsi"/>
                <w:i/>
                <w:iCs/>
                <w:szCs w:val="24"/>
              </w:rPr>
              <w:t xml:space="preserve">Filters applied: English, from 2000/1/1 - 2023/3/23 </w:t>
            </w:r>
            <w:r w:rsidRPr="00ED4AA1">
              <w:rPr>
                <w:rFonts w:cstheme="minorHAnsi"/>
                <w:i/>
                <w:iCs/>
                <w:color w:val="FF0000"/>
                <w:szCs w:val="24"/>
              </w:rPr>
              <w:t>[or present date]</w:t>
            </w:r>
          </w:p>
        </w:tc>
        <w:tc>
          <w:tcPr>
            <w:tcW w:w="1065" w:type="dxa"/>
          </w:tcPr>
          <w:p w14:paraId="03AE3C19" w14:textId="77777777" w:rsidR="00BE6108" w:rsidRPr="00ED4AA1" w:rsidRDefault="00BE6108" w:rsidP="007C1EB7">
            <w:pPr>
              <w:rPr>
                <w:rFonts w:cstheme="minorHAnsi"/>
                <w:szCs w:val="24"/>
              </w:rPr>
            </w:pPr>
            <w:r w:rsidRPr="00ED4AA1">
              <w:rPr>
                <w:rFonts w:cstheme="minorHAnsi"/>
                <w:szCs w:val="24"/>
              </w:rPr>
              <w:t>3803</w:t>
            </w:r>
          </w:p>
        </w:tc>
        <w:tc>
          <w:tcPr>
            <w:tcW w:w="2196" w:type="dxa"/>
          </w:tcPr>
          <w:p w14:paraId="4E442B73" w14:textId="77777777" w:rsidR="00BE6108" w:rsidRPr="00ED4AA1" w:rsidRDefault="00BE6108" w:rsidP="007C1EB7">
            <w:pPr>
              <w:rPr>
                <w:rFonts w:cstheme="minorHAnsi"/>
                <w:szCs w:val="24"/>
              </w:rPr>
            </w:pPr>
          </w:p>
        </w:tc>
      </w:tr>
      <w:tr w:rsidR="00BE6108" w:rsidRPr="00ED4AA1" w14:paraId="1DF0ECD4" w14:textId="77777777" w:rsidTr="007C1EB7">
        <w:tc>
          <w:tcPr>
            <w:tcW w:w="516" w:type="dxa"/>
          </w:tcPr>
          <w:p w14:paraId="4B26C408" w14:textId="77777777" w:rsidR="00BE6108" w:rsidRPr="00ED4AA1" w:rsidRDefault="00BE6108" w:rsidP="007C1EB7">
            <w:pPr>
              <w:rPr>
                <w:rFonts w:cstheme="minorHAnsi"/>
                <w:b/>
                <w:bCs/>
                <w:szCs w:val="24"/>
              </w:rPr>
            </w:pPr>
            <w:r w:rsidRPr="00ED4AA1">
              <w:rPr>
                <w:rFonts w:cstheme="minorHAnsi"/>
                <w:b/>
                <w:bCs/>
                <w:szCs w:val="24"/>
              </w:rPr>
              <w:t>4</w:t>
            </w:r>
          </w:p>
        </w:tc>
        <w:tc>
          <w:tcPr>
            <w:tcW w:w="5573" w:type="dxa"/>
          </w:tcPr>
          <w:p w14:paraId="293B48B0" w14:textId="77777777" w:rsidR="00BE6108" w:rsidRPr="00ED4AA1" w:rsidRDefault="00BE6108" w:rsidP="007C1EB7">
            <w:pPr>
              <w:rPr>
                <w:rFonts w:cstheme="minorHAnsi"/>
                <w:b/>
                <w:bCs/>
                <w:color w:val="FF0000"/>
                <w:szCs w:val="24"/>
              </w:rPr>
            </w:pPr>
            <w:r w:rsidRPr="00ED4AA1">
              <w:rPr>
                <w:rFonts w:cstheme="minorHAnsi"/>
                <w:b/>
                <w:bCs/>
                <w:szCs w:val="24"/>
              </w:rPr>
              <w:t>Add filters</w:t>
            </w:r>
            <w:r w:rsidRPr="00ED4AA1">
              <w:rPr>
                <w:rFonts w:cstheme="minorHAnsi"/>
                <w:b/>
                <w:bCs/>
                <w:i/>
                <w:iCs/>
                <w:szCs w:val="24"/>
              </w:rPr>
              <w:t>: Clinical Study, Clinical Trial, Guideline, Meta-Analysis, Observational Study, Practice Guideline, Pragmatic Clinical Trial, Randomized Controlled Trial, Systematic Review</w:t>
            </w:r>
            <w:r w:rsidRPr="00ED4AA1">
              <w:rPr>
                <w:rFonts w:cstheme="minorHAnsi"/>
                <w:b/>
                <w:bCs/>
                <w:i/>
                <w:iCs/>
                <w:color w:val="FF0000"/>
                <w:szCs w:val="24"/>
              </w:rPr>
              <w:t xml:space="preserve"> </w:t>
            </w:r>
          </w:p>
        </w:tc>
        <w:tc>
          <w:tcPr>
            <w:tcW w:w="1065" w:type="dxa"/>
          </w:tcPr>
          <w:p w14:paraId="62606359" w14:textId="77777777" w:rsidR="00BE6108" w:rsidRPr="00ED4AA1" w:rsidRDefault="00BE6108" w:rsidP="007C1EB7">
            <w:pPr>
              <w:rPr>
                <w:rFonts w:cstheme="minorHAnsi"/>
                <w:b/>
                <w:bCs/>
                <w:szCs w:val="24"/>
              </w:rPr>
            </w:pPr>
            <w:r w:rsidRPr="00ED4AA1">
              <w:rPr>
                <w:rFonts w:cstheme="minorHAnsi"/>
                <w:b/>
                <w:bCs/>
                <w:szCs w:val="24"/>
              </w:rPr>
              <w:t>780</w:t>
            </w:r>
          </w:p>
        </w:tc>
        <w:tc>
          <w:tcPr>
            <w:tcW w:w="2196" w:type="dxa"/>
          </w:tcPr>
          <w:p w14:paraId="26D03E40" w14:textId="77777777" w:rsidR="00BE6108" w:rsidRPr="00ED4AA1" w:rsidRDefault="00BE6108" w:rsidP="007C1EB7">
            <w:pPr>
              <w:rPr>
                <w:rFonts w:cstheme="minorHAnsi"/>
                <w:szCs w:val="24"/>
              </w:rPr>
            </w:pPr>
          </w:p>
        </w:tc>
      </w:tr>
      <w:tr w:rsidR="00BE6108" w:rsidRPr="00ED4AA1" w14:paraId="07ECDDEA" w14:textId="77777777" w:rsidTr="007C1EB7">
        <w:tc>
          <w:tcPr>
            <w:tcW w:w="9350" w:type="dxa"/>
            <w:gridSpan w:val="4"/>
          </w:tcPr>
          <w:p w14:paraId="3EBA30BF" w14:textId="77777777" w:rsidR="00BE6108" w:rsidRPr="00ED4AA1" w:rsidRDefault="00BE6108" w:rsidP="007C1EB7">
            <w:pPr>
              <w:rPr>
                <w:rFonts w:cstheme="minorHAnsi"/>
                <w:b/>
                <w:bCs/>
                <w:szCs w:val="24"/>
              </w:rPr>
            </w:pPr>
            <w:r w:rsidRPr="00ED4AA1">
              <w:rPr>
                <w:rFonts w:cstheme="minorHAnsi"/>
                <w:b/>
                <w:bCs/>
                <w:szCs w:val="24"/>
              </w:rPr>
              <w:lastRenderedPageBreak/>
              <w:t>Search for studies missed by Publication Type filters</w:t>
            </w:r>
          </w:p>
        </w:tc>
      </w:tr>
      <w:tr w:rsidR="00BE6108" w:rsidRPr="00ED4AA1" w14:paraId="3A1100D4" w14:textId="77777777" w:rsidTr="007C1EB7">
        <w:tc>
          <w:tcPr>
            <w:tcW w:w="516" w:type="dxa"/>
          </w:tcPr>
          <w:p w14:paraId="250A1B46" w14:textId="77777777" w:rsidR="00BE6108" w:rsidRPr="00ED4AA1" w:rsidRDefault="00BE6108" w:rsidP="007C1EB7">
            <w:pPr>
              <w:rPr>
                <w:rFonts w:cstheme="minorHAnsi"/>
                <w:szCs w:val="24"/>
              </w:rPr>
            </w:pPr>
          </w:p>
        </w:tc>
        <w:tc>
          <w:tcPr>
            <w:tcW w:w="5573" w:type="dxa"/>
          </w:tcPr>
          <w:p w14:paraId="0FC507ED" w14:textId="77777777" w:rsidR="00BE6108" w:rsidRPr="00ED4AA1" w:rsidRDefault="00BE6108" w:rsidP="007C1EB7">
            <w:pPr>
              <w:keepLines/>
              <w:spacing w:before="80" w:after="40"/>
              <w:rPr>
                <w:rFonts w:cstheme="minorHAnsi"/>
                <w:szCs w:val="24"/>
              </w:rPr>
            </w:pPr>
            <w:r w:rsidRPr="00ED4AA1">
              <w:rPr>
                <w:rFonts w:cstheme="minorHAnsi"/>
                <w:szCs w:val="24"/>
              </w:rPr>
              <w:t>CLEAR ALL PUBLICATION TYPE FILTERS</w:t>
            </w:r>
          </w:p>
        </w:tc>
        <w:tc>
          <w:tcPr>
            <w:tcW w:w="1065" w:type="dxa"/>
          </w:tcPr>
          <w:p w14:paraId="14CDCB1E" w14:textId="77777777" w:rsidR="00BE6108" w:rsidRPr="00ED4AA1" w:rsidRDefault="00BE6108" w:rsidP="007C1EB7">
            <w:pPr>
              <w:rPr>
                <w:rFonts w:cstheme="minorHAnsi"/>
                <w:szCs w:val="24"/>
              </w:rPr>
            </w:pPr>
          </w:p>
        </w:tc>
        <w:tc>
          <w:tcPr>
            <w:tcW w:w="2196" w:type="dxa"/>
          </w:tcPr>
          <w:p w14:paraId="35F60455" w14:textId="77777777" w:rsidR="00BE6108" w:rsidRPr="00ED4AA1" w:rsidRDefault="00BE6108" w:rsidP="007C1EB7">
            <w:pPr>
              <w:rPr>
                <w:rFonts w:cstheme="minorHAnsi"/>
                <w:szCs w:val="24"/>
              </w:rPr>
            </w:pPr>
          </w:p>
        </w:tc>
      </w:tr>
      <w:tr w:rsidR="00BE6108" w:rsidRPr="00ED4AA1" w14:paraId="4F5781B3" w14:textId="77777777" w:rsidTr="007C1EB7">
        <w:tc>
          <w:tcPr>
            <w:tcW w:w="516" w:type="dxa"/>
          </w:tcPr>
          <w:p w14:paraId="39599796" w14:textId="77777777" w:rsidR="00BE6108" w:rsidRPr="00ED4AA1" w:rsidRDefault="00BE6108" w:rsidP="007C1EB7">
            <w:pPr>
              <w:rPr>
                <w:rFonts w:cstheme="minorHAnsi"/>
                <w:szCs w:val="24"/>
              </w:rPr>
            </w:pPr>
            <w:r w:rsidRPr="00ED4AA1">
              <w:rPr>
                <w:rFonts w:cstheme="minorHAnsi"/>
                <w:szCs w:val="24"/>
              </w:rPr>
              <w:t>5*</w:t>
            </w:r>
          </w:p>
        </w:tc>
        <w:tc>
          <w:tcPr>
            <w:tcW w:w="5573" w:type="dxa"/>
          </w:tcPr>
          <w:p w14:paraId="3D1935C7" w14:textId="77777777" w:rsidR="00BE6108" w:rsidRPr="00ED4AA1" w:rsidRDefault="00BE6108" w:rsidP="007C1EB7">
            <w:pPr>
              <w:rPr>
                <w:rFonts w:cstheme="minorHAnsi"/>
                <w:szCs w:val="24"/>
              </w:rPr>
            </w:pPr>
            <w:r w:rsidRPr="00ED4AA1">
              <w:rPr>
                <w:rFonts w:cstheme="minorHAnsi"/>
                <w:szCs w:val="24"/>
              </w:rPr>
              <w:t xml:space="preserve">"Cohort Studies"[Mesh] OR "Risk Assessment"[Mesh] OR Therapy/Narrow[filter] OR Clinical Prediction Guides/Broad[filter]. </w:t>
            </w:r>
            <w:r w:rsidRPr="00ED4AA1">
              <w:rPr>
                <w:rFonts w:cstheme="minorHAnsi"/>
                <w:i/>
                <w:iCs/>
                <w:szCs w:val="24"/>
              </w:rPr>
              <w:t>Filters applied: English, from 2000/1/1 - 2023/3/23</w:t>
            </w:r>
          </w:p>
        </w:tc>
        <w:tc>
          <w:tcPr>
            <w:tcW w:w="1065" w:type="dxa"/>
          </w:tcPr>
          <w:p w14:paraId="0B30D66F" w14:textId="77777777" w:rsidR="00BE6108" w:rsidRPr="00ED4AA1" w:rsidRDefault="00BE6108" w:rsidP="007C1EB7">
            <w:pPr>
              <w:rPr>
                <w:rFonts w:cstheme="minorHAnsi"/>
                <w:szCs w:val="24"/>
              </w:rPr>
            </w:pPr>
            <w:r w:rsidRPr="00ED4AA1">
              <w:rPr>
                <w:rFonts w:cstheme="minorHAnsi"/>
                <w:szCs w:val="24"/>
              </w:rPr>
              <w:t>6,359,097</w:t>
            </w:r>
          </w:p>
        </w:tc>
        <w:tc>
          <w:tcPr>
            <w:tcW w:w="2196" w:type="dxa"/>
          </w:tcPr>
          <w:p w14:paraId="6B9F0A35" w14:textId="77777777" w:rsidR="00BE6108" w:rsidRPr="00ED4AA1" w:rsidRDefault="00BE6108" w:rsidP="007C1EB7">
            <w:pPr>
              <w:rPr>
                <w:rFonts w:cstheme="minorHAnsi"/>
                <w:szCs w:val="24"/>
              </w:rPr>
            </w:pPr>
          </w:p>
        </w:tc>
      </w:tr>
      <w:tr w:rsidR="00BE6108" w:rsidRPr="00ED4AA1" w14:paraId="7364D5E2" w14:textId="77777777" w:rsidTr="007C1EB7">
        <w:tc>
          <w:tcPr>
            <w:tcW w:w="516" w:type="dxa"/>
          </w:tcPr>
          <w:p w14:paraId="6B177FF9" w14:textId="77777777" w:rsidR="00BE6108" w:rsidRPr="00ED4AA1" w:rsidRDefault="00BE6108" w:rsidP="007C1EB7">
            <w:pPr>
              <w:rPr>
                <w:rFonts w:cstheme="minorHAnsi"/>
                <w:b/>
                <w:bCs/>
                <w:szCs w:val="24"/>
              </w:rPr>
            </w:pPr>
            <w:r w:rsidRPr="00ED4AA1">
              <w:rPr>
                <w:rFonts w:cstheme="minorHAnsi"/>
                <w:b/>
                <w:bCs/>
                <w:szCs w:val="24"/>
              </w:rPr>
              <w:t>6</w:t>
            </w:r>
          </w:p>
        </w:tc>
        <w:tc>
          <w:tcPr>
            <w:tcW w:w="5573" w:type="dxa"/>
          </w:tcPr>
          <w:p w14:paraId="7F956C63" w14:textId="77777777" w:rsidR="00BE6108" w:rsidRPr="00ED4AA1" w:rsidRDefault="00BE6108" w:rsidP="007C1EB7">
            <w:pPr>
              <w:rPr>
                <w:rFonts w:cstheme="minorHAnsi"/>
                <w:b/>
                <w:bCs/>
                <w:szCs w:val="24"/>
              </w:rPr>
            </w:pPr>
            <w:r w:rsidRPr="00ED4AA1">
              <w:rPr>
                <w:rFonts w:cstheme="minorHAnsi"/>
                <w:b/>
                <w:bCs/>
                <w:szCs w:val="24"/>
              </w:rPr>
              <w:t>5 and 3</w:t>
            </w:r>
          </w:p>
        </w:tc>
        <w:tc>
          <w:tcPr>
            <w:tcW w:w="1065" w:type="dxa"/>
          </w:tcPr>
          <w:p w14:paraId="226C18C3" w14:textId="77777777" w:rsidR="00BE6108" w:rsidRPr="00ED4AA1" w:rsidRDefault="00BE6108" w:rsidP="007C1EB7">
            <w:pPr>
              <w:rPr>
                <w:rFonts w:cstheme="minorHAnsi"/>
                <w:b/>
                <w:bCs/>
                <w:szCs w:val="24"/>
              </w:rPr>
            </w:pPr>
            <w:r w:rsidRPr="00ED4AA1">
              <w:rPr>
                <w:rFonts w:cstheme="minorHAnsi"/>
                <w:b/>
                <w:bCs/>
                <w:szCs w:val="24"/>
              </w:rPr>
              <w:t>1,694</w:t>
            </w:r>
          </w:p>
        </w:tc>
        <w:tc>
          <w:tcPr>
            <w:tcW w:w="2196" w:type="dxa"/>
          </w:tcPr>
          <w:p w14:paraId="27FEC1FD" w14:textId="77777777" w:rsidR="00BE6108" w:rsidRPr="00ED4AA1" w:rsidRDefault="00BE6108" w:rsidP="007C1EB7">
            <w:pPr>
              <w:rPr>
                <w:rFonts w:cstheme="minorHAnsi"/>
                <w:szCs w:val="24"/>
              </w:rPr>
            </w:pPr>
          </w:p>
        </w:tc>
      </w:tr>
      <w:tr w:rsidR="00BE6108" w:rsidRPr="00ED4AA1" w14:paraId="6354C98D" w14:textId="77777777" w:rsidTr="007C1EB7">
        <w:tc>
          <w:tcPr>
            <w:tcW w:w="9350" w:type="dxa"/>
            <w:gridSpan w:val="4"/>
          </w:tcPr>
          <w:p w14:paraId="7E6E2A2C" w14:textId="77777777" w:rsidR="00BE6108" w:rsidRPr="00ED4AA1" w:rsidRDefault="00BE6108" w:rsidP="007C1EB7">
            <w:pPr>
              <w:rPr>
                <w:rFonts w:cstheme="minorHAnsi"/>
                <w:b/>
                <w:bCs/>
                <w:szCs w:val="24"/>
              </w:rPr>
            </w:pPr>
            <w:r w:rsidRPr="00ED4AA1">
              <w:rPr>
                <w:rFonts w:cstheme="minorHAnsi"/>
                <w:b/>
                <w:bCs/>
                <w:szCs w:val="24"/>
              </w:rPr>
              <w:t>Combine two main searches</w:t>
            </w:r>
          </w:p>
        </w:tc>
      </w:tr>
      <w:tr w:rsidR="00BE6108" w:rsidRPr="00ED4AA1" w14:paraId="5DB80594" w14:textId="77777777" w:rsidTr="007C1EB7">
        <w:tc>
          <w:tcPr>
            <w:tcW w:w="516" w:type="dxa"/>
          </w:tcPr>
          <w:p w14:paraId="46C511E5" w14:textId="77777777" w:rsidR="00BE6108" w:rsidRPr="00ED4AA1" w:rsidRDefault="00BE6108" w:rsidP="007C1EB7">
            <w:pPr>
              <w:rPr>
                <w:rFonts w:cstheme="minorHAnsi"/>
                <w:szCs w:val="24"/>
              </w:rPr>
            </w:pPr>
            <w:r w:rsidRPr="00ED4AA1">
              <w:rPr>
                <w:rFonts w:cstheme="minorHAnsi"/>
                <w:szCs w:val="24"/>
              </w:rPr>
              <w:t>7</w:t>
            </w:r>
          </w:p>
        </w:tc>
        <w:tc>
          <w:tcPr>
            <w:tcW w:w="5573" w:type="dxa"/>
          </w:tcPr>
          <w:p w14:paraId="114C58B5" w14:textId="77777777" w:rsidR="00BE6108" w:rsidRPr="00ED4AA1" w:rsidRDefault="00BE6108" w:rsidP="007C1EB7">
            <w:pPr>
              <w:rPr>
                <w:rFonts w:cstheme="minorHAnsi"/>
                <w:szCs w:val="24"/>
              </w:rPr>
            </w:pPr>
            <w:r w:rsidRPr="00ED4AA1">
              <w:rPr>
                <w:rFonts w:cstheme="minorHAnsi"/>
                <w:szCs w:val="24"/>
              </w:rPr>
              <w:t>6 OR 4</w:t>
            </w:r>
          </w:p>
        </w:tc>
        <w:tc>
          <w:tcPr>
            <w:tcW w:w="1065" w:type="dxa"/>
          </w:tcPr>
          <w:p w14:paraId="38F3DB6A" w14:textId="77777777" w:rsidR="00BE6108" w:rsidRPr="00ED4AA1" w:rsidRDefault="00BE6108" w:rsidP="007C1EB7">
            <w:pPr>
              <w:rPr>
                <w:rFonts w:cstheme="minorHAnsi"/>
                <w:szCs w:val="24"/>
              </w:rPr>
            </w:pPr>
            <w:r w:rsidRPr="00ED4AA1">
              <w:rPr>
                <w:rFonts w:cstheme="minorHAnsi"/>
                <w:szCs w:val="24"/>
              </w:rPr>
              <w:t>1884</w:t>
            </w:r>
          </w:p>
        </w:tc>
        <w:tc>
          <w:tcPr>
            <w:tcW w:w="2196" w:type="dxa"/>
          </w:tcPr>
          <w:p w14:paraId="7E354C2B" w14:textId="77777777" w:rsidR="00BE6108" w:rsidRPr="00ED4AA1" w:rsidRDefault="00BE6108" w:rsidP="007C1EB7">
            <w:pPr>
              <w:rPr>
                <w:rFonts w:cstheme="minorHAnsi"/>
                <w:szCs w:val="24"/>
              </w:rPr>
            </w:pPr>
          </w:p>
        </w:tc>
      </w:tr>
    </w:tbl>
    <w:p w14:paraId="77BAF79F" w14:textId="77777777" w:rsidR="00BE6108" w:rsidRPr="00ED4AA1" w:rsidRDefault="00BE6108" w:rsidP="00BE6108">
      <w:pPr>
        <w:rPr>
          <w:i/>
          <w:iCs/>
          <w:szCs w:val="24"/>
        </w:rPr>
      </w:pPr>
    </w:p>
    <w:p w14:paraId="5ABA8E70" w14:textId="50E2E64F" w:rsidR="00BE6108" w:rsidRPr="00ED4AA1" w:rsidRDefault="00BE6108" w:rsidP="00BE6108">
      <w:pPr>
        <w:rPr>
          <w:rFonts w:eastAsia="Times New Roman" w:cstheme="minorHAnsi"/>
          <w:color w:val="000000"/>
          <w:szCs w:val="24"/>
        </w:rPr>
      </w:pPr>
      <w:r w:rsidRPr="00ED4AA1">
        <w:rPr>
          <w:rFonts w:eastAsia="Times New Roman" w:cstheme="minorHAnsi"/>
          <w:color w:val="000000"/>
          <w:szCs w:val="24"/>
        </w:rPr>
        <w:t xml:space="preserve">Table </w:t>
      </w:r>
      <w:r w:rsidR="00435F22">
        <w:rPr>
          <w:rFonts w:eastAsia="Times New Roman" w:cstheme="minorHAnsi"/>
          <w:color w:val="000000"/>
          <w:szCs w:val="24"/>
        </w:rPr>
        <w:t>S3.2.</w:t>
      </w:r>
      <w:r w:rsidRPr="00ED4AA1">
        <w:rPr>
          <w:rFonts w:eastAsia="Times New Roman" w:cstheme="minorHAnsi"/>
          <w:color w:val="000000"/>
          <w:szCs w:val="24"/>
        </w:rPr>
        <w:t xml:space="preserve"> Supplemental PubMed Search Strategy</w:t>
      </w:r>
    </w:p>
    <w:tbl>
      <w:tblPr>
        <w:tblW w:w="0" w:type="auto"/>
        <w:tblCellMar>
          <w:top w:w="15" w:type="dxa"/>
          <w:left w:w="15" w:type="dxa"/>
          <w:bottom w:w="15" w:type="dxa"/>
          <w:right w:w="15" w:type="dxa"/>
        </w:tblCellMar>
        <w:tblLook w:val="04A0" w:firstRow="1" w:lastRow="0" w:firstColumn="1" w:lastColumn="0" w:noHBand="0" w:noVBand="1"/>
      </w:tblPr>
      <w:tblGrid>
        <w:gridCol w:w="336"/>
        <w:gridCol w:w="4966"/>
        <w:gridCol w:w="996"/>
        <w:gridCol w:w="3052"/>
      </w:tblGrid>
      <w:tr w:rsidR="00BE6108" w:rsidRPr="00ED4AA1" w14:paraId="2E01CD02" w14:textId="77777777" w:rsidTr="007C1EB7">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74C4F" w14:textId="77777777" w:rsidR="00BE6108" w:rsidRPr="00ED4AA1" w:rsidRDefault="00BE6108" w:rsidP="007C1EB7">
            <w:pPr>
              <w:rPr>
                <w:rFonts w:eastAsia="Times New Roman" w:cstheme="minorHAnsi"/>
                <w:b/>
                <w:bCs/>
                <w:color w:val="000000"/>
                <w:szCs w:val="24"/>
              </w:rPr>
            </w:pPr>
            <w:r w:rsidRPr="00ED4AA1">
              <w:rPr>
                <w:rFonts w:eastAsia="Times New Roman" w:cstheme="minorHAnsi"/>
                <w:b/>
                <w:bCs/>
                <w:color w:val="000000"/>
                <w:szCs w:val="24"/>
              </w:rPr>
              <w:t xml:space="preserve">Supplemental </w:t>
            </w:r>
            <w:proofErr w:type="spellStart"/>
            <w:r w:rsidRPr="00ED4AA1">
              <w:rPr>
                <w:rFonts w:eastAsia="Times New Roman" w:cstheme="minorHAnsi"/>
                <w:b/>
                <w:bCs/>
                <w:color w:val="000000"/>
                <w:szCs w:val="24"/>
              </w:rPr>
              <w:t>Pubmed</w:t>
            </w:r>
            <w:proofErr w:type="spellEnd"/>
            <w:r w:rsidRPr="00ED4AA1">
              <w:rPr>
                <w:rFonts w:eastAsia="Times New Roman" w:cstheme="minorHAnsi"/>
                <w:b/>
                <w:bCs/>
                <w:color w:val="000000"/>
                <w:szCs w:val="24"/>
              </w:rPr>
              <w:t xml:space="preserve"> (non-indexed article search) completed February 14, 2023</w:t>
            </w:r>
          </w:p>
          <w:p w14:paraId="47374293" w14:textId="77777777" w:rsidR="00BE6108" w:rsidRPr="00ED4AA1" w:rsidRDefault="00BE6108" w:rsidP="007C1EB7">
            <w:pPr>
              <w:rPr>
                <w:rFonts w:eastAsia="Times New Roman" w:cstheme="minorHAnsi"/>
                <w:szCs w:val="24"/>
              </w:rPr>
            </w:pPr>
            <w:r w:rsidRPr="00ED4AA1">
              <w:rPr>
                <w:rFonts w:eastAsia="Times New Roman" w:cstheme="minorHAnsi"/>
                <w:b/>
                <w:bCs/>
                <w:color w:val="000000"/>
                <w:szCs w:val="24"/>
              </w:rPr>
              <w:t>Drugs of interest limited to Title/Abstract</w:t>
            </w:r>
          </w:p>
        </w:tc>
      </w:tr>
      <w:tr w:rsidR="00BE6108" w:rsidRPr="00ED4AA1" w14:paraId="21F333F5"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283C5"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5DF54"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 xml:space="preserve">(benzodiazepine* OR z-drug OR alprazolam OR bromazepam OR clobazam OR clonazepam OR chlordiazepoxide OR clorazepate OR diazepam OR </w:t>
            </w:r>
            <w:proofErr w:type="spellStart"/>
            <w:r w:rsidRPr="00ED4AA1">
              <w:rPr>
                <w:rFonts w:eastAsia="Times New Roman" w:cstheme="minorHAnsi"/>
                <w:color w:val="000000"/>
                <w:szCs w:val="24"/>
              </w:rPr>
              <w:t>estazolam</w:t>
            </w:r>
            <w:proofErr w:type="spellEnd"/>
            <w:r w:rsidRPr="00ED4AA1">
              <w:rPr>
                <w:rFonts w:eastAsia="Times New Roman" w:cstheme="minorHAnsi"/>
                <w:color w:val="000000"/>
                <w:szCs w:val="24"/>
              </w:rPr>
              <w:t xml:space="preserve"> OR flunitrazepam OR flurazepam OR </w:t>
            </w:r>
            <w:proofErr w:type="spellStart"/>
            <w:r w:rsidRPr="00ED4AA1">
              <w:rPr>
                <w:rFonts w:eastAsia="Times New Roman" w:cstheme="minorHAnsi"/>
                <w:color w:val="000000"/>
                <w:szCs w:val="24"/>
              </w:rPr>
              <w:t>halazepam</w:t>
            </w:r>
            <w:proofErr w:type="spellEnd"/>
            <w:r w:rsidRPr="00ED4AA1">
              <w:rPr>
                <w:rFonts w:eastAsia="Times New Roman" w:cstheme="minorHAnsi"/>
                <w:color w:val="000000"/>
                <w:szCs w:val="24"/>
              </w:rPr>
              <w:t xml:space="preserve"> OR midazolam OR medazepam OR lorazepam OR nitrazepam OR oxazepam OR </w:t>
            </w:r>
            <w:proofErr w:type="spellStart"/>
            <w:r w:rsidRPr="00ED4AA1">
              <w:rPr>
                <w:rFonts w:eastAsia="Times New Roman" w:cstheme="minorHAnsi"/>
                <w:color w:val="000000"/>
                <w:szCs w:val="24"/>
              </w:rPr>
              <w:t>prazepam</w:t>
            </w:r>
            <w:proofErr w:type="spellEnd"/>
            <w:r w:rsidRPr="00ED4AA1">
              <w:rPr>
                <w:rFonts w:eastAsia="Times New Roman" w:cstheme="minorHAnsi"/>
                <w:color w:val="000000"/>
                <w:szCs w:val="24"/>
              </w:rPr>
              <w:t xml:space="preserve"> OR quazepam OR temazepam OR triazolam OR zolpidem OR zopiclone OR eszopiclone OR zaleplon)</w:t>
            </w:r>
          </w:p>
          <w:p w14:paraId="58F56D49" w14:textId="77777777" w:rsidR="00BE6108" w:rsidRPr="00ED4AA1" w:rsidRDefault="00BE6108" w:rsidP="007C1EB7">
            <w:pPr>
              <w:spacing w:before="80" w:after="40"/>
              <w:rPr>
                <w:rFonts w:eastAsia="Times New Roman" w:cstheme="minorHAnsi"/>
                <w:szCs w:val="24"/>
              </w:rPr>
            </w:pPr>
            <w:r w:rsidRPr="00ED4AA1">
              <w:rPr>
                <w:rFonts w:eastAsia="Times New Roman" w:cstheme="minorHAnsi"/>
                <w:i/>
                <w:iCs/>
                <w:color w:val="000000"/>
                <w:szCs w:val="24"/>
                <w:u w:val="single"/>
              </w:rPr>
              <w:lastRenderedPageBreak/>
              <w:t>Search in Title/Abstract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E6634"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lastRenderedPageBreak/>
              <w:t>77,807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53CD2E" w14:textId="77777777" w:rsidR="00BE6108" w:rsidRPr="00ED4AA1" w:rsidRDefault="00BE6108" w:rsidP="007C1EB7">
            <w:pPr>
              <w:rPr>
                <w:rFonts w:eastAsia="Times New Roman" w:cstheme="minorHAnsi"/>
                <w:szCs w:val="24"/>
              </w:rPr>
            </w:pPr>
          </w:p>
        </w:tc>
      </w:tr>
      <w:tr w:rsidR="00BE6108" w:rsidRPr="00ED4AA1" w14:paraId="13CD68D5" w14:textId="77777777" w:rsidTr="007C1EB7">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1CF41B" w14:textId="77777777" w:rsidR="00BE6108" w:rsidRPr="00ED4AA1" w:rsidRDefault="00BE6108" w:rsidP="007C1EB7">
            <w:pPr>
              <w:rPr>
                <w:rFonts w:eastAsia="Times New Roman" w:cstheme="minorHAnsi"/>
                <w:szCs w:val="24"/>
              </w:rPr>
            </w:pPr>
          </w:p>
        </w:tc>
      </w:tr>
      <w:tr w:rsidR="00BE6108" w:rsidRPr="00ED4AA1" w14:paraId="7997D2A9"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B6F9F"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60219"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 xml:space="preserve">(taper* OR withdraw* OR </w:t>
            </w:r>
            <w:proofErr w:type="spellStart"/>
            <w:r w:rsidRPr="00ED4AA1">
              <w:rPr>
                <w:rFonts w:eastAsia="Times New Roman" w:cstheme="minorHAnsi"/>
                <w:color w:val="000000"/>
                <w:szCs w:val="24"/>
              </w:rPr>
              <w:t>discontinu</w:t>
            </w:r>
            <w:proofErr w:type="spellEnd"/>
            <w:r w:rsidRPr="00ED4AA1">
              <w:rPr>
                <w:rFonts w:eastAsia="Times New Roman" w:cstheme="minorHAnsi"/>
                <w:color w:val="000000"/>
                <w:szCs w:val="24"/>
              </w:rPr>
              <w:t xml:space="preserve">* OR deprescribe* OR cessation) </w:t>
            </w:r>
            <w:r w:rsidRPr="00ED4AA1">
              <w:rPr>
                <w:rFonts w:eastAsia="Times New Roman" w:cstheme="minorHAnsi"/>
                <w:i/>
                <w:iCs/>
                <w:color w:val="000000"/>
                <w:szCs w:val="24"/>
                <w:u w:val="single"/>
              </w:rPr>
              <w:t>Search in Title/Abstract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B6307"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382,582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2FD9A" w14:textId="77777777" w:rsidR="00BE6108" w:rsidRPr="00ED4AA1" w:rsidRDefault="00BE6108" w:rsidP="007C1EB7">
            <w:pPr>
              <w:rPr>
                <w:rFonts w:eastAsia="Times New Roman" w:cstheme="minorHAnsi"/>
                <w:szCs w:val="24"/>
              </w:rPr>
            </w:pPr>
          </w:p>
        </w:tc>
      </w:tr>
      <w:tr w:rsidR="00BE6108" w:rsidRPr="00ED4AA1" w14:paraId="6374D5C7" w14:textId="77777777" w:rsidTr="007C1EB7">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995CE" w14:textId="77777777" w:rsidR="00BE6108" w:rsidRPr="00ED4AA1" w:rsidRDefault="00BE6108" w:rsidP="007C1EB7">
            <w:pPr>
              <w:rPr>
                <w:rFonts w:eastAsia="Times New Roman" w:cstheme="minorHAnsi"/>
                <w:szCs w:val="24"/>
              </w:rPr>
            </w:pPr>
            <w:r w:rsidRPr="00ED4AA1">
              <w:rPr>
                <w:rFonts w:eastAsia="Times New Roman" w:cstheme="minorHAnsi"/>
                <w:b/>
                <w:bCs/>
                <w:color w:val="000000"/>
                <w:szCs w:val="24"/>
              </w:rPr>
              <w:t>Combine and filter for English, publication date and Publication Type</w:t>
            </w:r>
          </w:p>
        </w:tc>
      </w:tr>
      <w:tr w:rsidR="00BE6108" w:rsidRPr="00ED4AA1" w14:paraId="45C5B1FB"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A1A3F"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DAC65"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1 AND 2 </w:t>
            </w:r>
          </w:p>
          <w:p w14:paraId="6B9B596F" w14:textId="77777777" w:rsidR="00BE6108" w:rsidRPr="00ED4AA1" w:rsidRDefault="00BE6108" w:rsidP="007C1EB7">
            <w:pPr>
              <w:rPr>
                <w:rFonts w:eastAsia="Times New Roman" w:cstheme="minorHAnsi"/>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2E0C0"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6776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34EF1A" w14:textId="77777777" w:rsidR="00BE6108" w:rsidRPr="00ED4AA1" w:rsidRDefault="00BE6108" w:rsidP="007C1EB7">
            <w:pPr>
              <w:rPr>
                <w:rFonts w:eastAsia="Times New Roman" w:cstheme="minorHAnsi"/>
                <w:szCs w:val="24"/>
              </w:rPr>
            </w:pPr>
          </w:p>
        </w:tc>
      </w:tr>
      <w:tr w:rsidR="00BE6108" w:rsidRPr="00ED4AA1" w14:paraId="318A3AC0"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9B5A3" w14:textId="77777777" w:rsidR="00BE6108" w:rsidRPr="00ED4AA1" w:rsidRDefault="00BE6108" w:rsidP="007C1EB7">
            <w:pPr>
              <w:rPr>
                <w:rFonts w:eastAsia="Times New Roman" w:cstheme="minorHAnsi"/>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A04AF"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 xml:space="preserve">#3 </w:t>
            </w:r>
            <w:r w:rsidRPr="00ED4AA1">
              <w:rPr>
                <w:rFonts w:eastAsia="Times New Roman" w:cstheme="minorHAnsi"/>
                <w:i/>
                <w:iCs/>
                <w:color w:val="000000"/>
                <w:szCs w:val="24"/>
              </w:rPr>
              <w:t>Sorted by Publication Date (diminishing recency). Filters: from 2022/10/1 - 2023/2/3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27893"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117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898C9"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This search picks up any article published within the 4 months prior to the main PubMed search on 2-3-22 that was as-yet not indexed on that date. Results were exported for Annie’s addition to Endnote.</w:t>
            </w:r>
          </w:p>
        </w:tc>
      </w:tr>
    </w:tbl>
    <w:p w14:paraId="1EFCA886" w14:textId="77777777" w:rsidR="00BE6108" w:rsidRPr="00ED4AA1" w:rsidRDefault="00BE6108" w:rsidP="00BE6108">
      <w:pPr>
        <w:rPr>
          <w:szCs w:val="24"/>
        </w:rPr>
      </w:pPr>
    </w:p>
    <w:p w14:paraId="5DD9EF2D" w14:textId="37B82171" w:rsidR="00BE6108" w:rsidRPr="00ED4AA1" w:rsidRDefault="00BE6108" w:rsidP="00BE6108">
      <w:pPr>
        <w:rPr>
          <w:rFonts w:cstheme="minorHAnsi"/>
          <w:szCs w:val="24"/>
        </w:rPr>
      </w:pPr>
      <w:r w:rsidRPr="00ED4AA1">
        <w:rPr>
          <w:rFonts w:cstheme="minorHAnsi"/>
          <w:szCs w:val="24"/>
        </w:rPr>
        <w:t xml:space="preserve">Table </w:t>
      </w:r>
      <w:r w:rsidR="00435F22">
        <w:rPr>
          <w:rFonts w:cstheme="minorHAnsi"/>
          <w:szCs w:val="24"/>
        </w:rPr>
        <w:t>S</w:t>
      </w:r>
      <w:r w:rsidRPr="00ED4AA1">
        <w:rPr>
          <w:rFonts w:cstheme="minorHAnsi"/>
          <w:szCs w:val="24"/>
        </w:rPr>
        <w:t>3</w:t>
      </w:r>
      <w:r w:rsidR="00435F22">
        <w:rPr>
          <w:rFonts w:cstheme="minorHAnsi"/>
          <w:szCs w:val="24"/>
        </w:rPr>
        <w:t>.3</w:t>
      </w:r>
      <w:r w:rsidRPr="00ED4AA1">
        <w:rPr>
          <w:rFonts w:cstheme="minorHAnsi"/>
          <w:szCs w:val="24"/>
        </w:rPr>
        <w:t xml:space="preserve">. </w:t>
      </w:r>
      <w:proofErr w:type="spellStart"/>
      <w:r w:rsidRPr="00ED4AA1">
        <w:rPr>
          <w:rFonts w:cstheme="minorHAnsi"/>
          <w:szCs w:val="24"/>
        </w:rPr>
        <w:t>PsychInfo</w:t>
      </w:r>
      <w:proofErr w:type="spellEnd"/>
      <w:r w:rsidRPr="00ED4AA1">
        <w:rPr>
          <w:rFonts w:cstheme="minorHAnsi"/>
          <w:szCs w:val="24"/>
        </w:rPr>
        <w:t xml:space="preserve"> Search Strategy</w:t>
      </w:r>
    </w:p>
    <w:tbl>
      <w:tblPr>
        <w:tblStyle w:val="TableGrid"/>
        <w:tblW w:w="0" w:type="auto"/>
        <w:tblLook w:val="04A0" w:firstRow="1" w:lastRow="0" w:firstColumn="1" w:lastColumn="0" w:noHBand="0" w:noVBand="1"/>
      </w:tblPr>
      <w:tblGrid>
        <w:gridCol w:w="516"/>
        <w:gridCol w:w="5573"/>
        <w:gridCol w:w="1065"/>
        <w:gridCol w:w="2196"/>
      </w:tblGrid>
      <w:tr w:rsidR="00BE6108" w:rsidRPr="00ED4AA1" w14:paraId="1C6F4054" w14:textId="77777777" w:rsidTr="007C1EB7">
        <w:tc>
          <w:tcPr>
            <w:tcW w:w="9350" w:type="dxa"/>
            <w:gridSpan w:val="4"/>
          </w:tcPr>
          <w:p w14:paraId="0CB96AAA" w14:textId="77777777" w:rsidR="00BE6108" w:rsidRPr="00ED4AA1" w:rsidRDefault="00BE6108" w:rsidP="007C1EB7">
            <w:pPr>
              <w:rPr>
                <w:rFonts w:cstheme="minorHAnsi"/>
                <w:b/>
                <w:bCs/>
                <w:szCs w:val="24"/>
              </w:rPr>
            </w:pPr>
            <w:proofErr w:type="spellStart"/>
            <w:r w:rsidRPr="00ED4AA1">
              <w:rPr>
                <w:rFonts w:cstheme="minorHAnsi"/>
                <w:b/>
                <w:bCs/>
                <w:szCs w:val="24"/>
              </w:rPr>
              <w:t>PsychInfo</w:t>
            </w:r>
            <w:proofErr w:type="spellEnd"/>
            <w:r w:rsidRPr="00ED4AA1">
              <w:rPr>
                <w:rFonts w:cstheme="minorHAnsi"/>
                <w:b/>
                <w:bCs/>
                <w:szCs w:val="24"/>
              </w:rPr>
              <w:t xml:space="preserve"> Completed February 7, 2023</w:t>
            </w:r>
          </w:p>
          <w:p w14:paraId="403DC304" w14:textId="77777777" w:rsidR="00BE6108" w:rsidRPr="00ED4AA1" w:rsidRDefault="00BE6108" w:rsidP="007C1EB7">
            <w:pPr>
              <w:rPr>
                <w:rFonts w:cstheme="minorHAnsi"/>
                <w:b/>
                <w:bCs/>
                <w:szCs w:val="24"/>
              </w:rPr>
            </w:pPr>
            <w:r w:rsidRPr="00ED4AA1">
              <w:rPr>
                <w:rFonts w:cstheme="minorHAnsi"/>
                <w:b/>
                <w:bCs/>
                <w:szCs w:val="24"/>
              </w:rPr>
              <w:t>Drugs of interest limited to Title/Abstract</w:t>
            </w:r>
          </w:p>
        </w:tc>
      </w:tr>
      <w:tr w:rsidR="00BE6108" w:rsidRPr="00ED4AA1" w14:paraId="3883CEEB" w14:textId="77777777" w:rsidTr="007C1EB7">
        <w:tc>
          <w:tcPr>
            <w:tcW w:w="516" w:type="dxa"/>
          </w:tcPr>
          <w:p w14:paraId="7303A21E" w14:textId="77777777" w:rsidR="00BE6108" w:rsidRPr="00ED4AA1" w:rsidRDefault="00BE6108" w:rsidP="007C1EB7">
            <w:pPr>
              <w:keepLines/>
              <w:spacing w:before="80" w:after="40"/>
              <w:rPr>
                <w:rFonts w:cstheme="minorHAnsi"/>
                <w:szCs w:val="24"/>
              </w:rPr>
            </w:pPr>
            <w:r w:rsidRPr="00ED4AA1">
              <w:rPr>
                <w:rFonts w:cstheme="minorHAnsi"/>
                <w:szCs w:val="24"/>
              </w:rPr>
              <w:lastRenderedPageBreak/>
              <w:t>1</w:t>
            </w:r>
          </w:p>
        </w:tc>
        <w:tc>
          <w:tcPr>
            <w:tcW w:w="5573" w:type="dxa"/>
          </w:tcPr>
          <w:p w14:paraId="6D6F3D4D" w14:textId="77777777" w:rsidR="00BE6108" w:rsidRPr="00ED4AA1" w:rsidRDefault="00BE6108" w:rsidP="007C1EB7">
            <w:pPr>
              <w:keepLines/>
              <w:spacing w:before="80" w:after="40"/>
              <w:rPr>
                <w:rFonts w:cstheme="minorHAnsi"/>
                <w:szCs w:val="24"/>
              </w:rPr>
            </w:pPr>
            <w:r w:rsidRPr="00ED4AA1">
              <w:rPr>
                <w:rFonts w:cstheme="minorHAnsi"/>
                <w:szCs w:val="24"/>
              </w:rPr>
              <w:t xml:space="preserve">(benzodiazepine* OR z-drug OR alprazolam OR bromazepam OR clobazam OR clonazepam OR chlordiazepoxide OR clorazepate OR diazepam OR </w:t>
            </w:r>
            <w:proofErr w:type="spellStart"/>
            <w:r w:rsidRPr="00ED4AA1">
              <w:rPr>
                <w:rFonts w:cstheme="minorHAnsi"/>
                <w:szCs w:val="24"/>
              </w:rPr>
              <w:t>estazolam</w:t>
            </w:r>
            <w:proofErr w:type="spellEnd"/>
            <w:r w:rsidRPr="00ED4AA1">
              <w:rPr>
                <w:rFonts w:cstheme="minorHAnsi"/>
                <w:szCs w:val="24"/>
              </w:rPr>
              <w:t xml:space="preserve"> OR flunitrazepam OR flurazepam OR </w:t>
            </w:r>
            <w:proofErr w:type="spellStart"/>
            <w:r w:rsidRPr="00ED4AA1">
              <w:rPr>
                <w:rFonts w:cstheme="minorHAnsi"/>
                <w:szCs w:val="24"/>
              </w:rPr>
              <w:t>halazepam</w:t>
            </w:r>
            <w:proofErr w:type="spellEnd"/>
            <w:r w:rsidRPr="00ED4AA1">
              <w:rPr>
                <w:rFonts w:cstheme="minorHAnsi"/>
                <w:szCs w:val="24"/>
              </w:rPr>
              <w:t xml:space="preserve"> OR midazolam OR medazepam OR lorazepam OR nitrazepam OR oxazepam OR </w:t>
            </w:r>
            <w:proofErr w:type="spellStart"/>
            <w:r w:rsidRPr="00ED4AA1">
              <w:rPr>
                <w:rFonts w:cstheme="minorHAnsi"/>
                <w:szCs w:val="24"/>
              </w:rPr>
              <w:t>prazepam</w:t>
            </w:r>
            <w:proofErr w:type="spellEnd"/>
            <w:r w:rsidRPr="00ED4AA1">
              <w:rPr>
                <w:rFonts w:cstheme="minorHAnsi"/>
                <w:szCs w:val="24"/>
              </w:rPr>
              <w:t xml:space="preserve"> OR quazepam OR temazepam OR triazolam OR zolpidem OR zopiclone OR eszopiclone OR zaleplon)</w:t>
            </w:r>
          </w:p>
          <w:p w14:paraId="5F8F9C18" w14:textId="77777777" w:rsidR="00BE6108" w:rsidRPr="00ED4AA1" w:rsidRDefault="00BE6108" w:rsidP="007C1EB7">
            <w:pPr>
              <w:keepLines/>
              <w:spacing w:before="80" w:after="40"/>
              <w:rPr>
                <w:rFonts w:cstheme="minorHAnsi"/>
                <w:i/>
                <w:iCs/>
                <w:szCs w:val="24"/>
                <w:u w:val="single"/>
              </w:rPr>
            </w:pPr>
            <w:r w:rsidRPr="00ED4AA1">
              <w:rPr>
                <w:rFonts w:cstheme="minorHAnsi"/>
                <w:i/>
                <w:iCs/>
                <w:szCs w:val="24"/>
                <w:u w:val="single"/>
              </w:rPr>
              <w:t>Search in Title/Abstract</w:t>
            </w:r>
          </w:p>
        </w:tc>
        <w:tc>
          <w:tcPr>
            <w:tcW w:w="1065" w:type="dxa"/>
          </w:tcPr>
          <w:p w14:paraId="23643EEE" w14:textId="77777777" w:rsidR="00BE6108" w:rsidRPr="00ED4AA1" w:rsidRDefault="00BE6108" w:rsidP="007C1EB7">
            <w:pPr>
              <w:rPr>
                <w:rFonts w:cstheme="minorHAnsi"/>
                <w:szCs w:val="24"/>
              </w:rPr>
            </w:pPr>
            <w:r w:rsidRPr="00ED4AA1">
              <w:rPr>
                <w:rFonts w:cstheme="minorHAnsi"/>
                <w:szCs w:val="24"/>
              </w:rPr>
              <w:t>21,375</w:t>
            </w:r>
          </w:p>
        </w:tc>
        <w:tc>
          <w:tcPr>
            <w:tcW w:w="2196" w:type="dxa"/>
          </w:tcPr>
          <w:p w14:paraId="57CEEDC0" w14:textId="77777777" w:rsidR="00BE6108" w:rsidRPr="00ED4AA1" w:rsidRDefault="00BE6108" w:rsidP="007C1EB7">
            <w:pPr>
              <w:rPr>
                <w:rFonts w:cstheme="minorHAnsi"/>
                <w:szCs w:val="24"/>
              </w:rPr>
            </w:pPr>
          </w:p>
        </w:tc>
      </w:tr>
      <w:tr w:rsidR="00BE6108" w:rsidRPr="00ED4AA1" w14:paraId="7E2839D9" w14:textId="77777777" w:rsidTr="007C1EB7">
        <w:tc>
          <w:tcPr>
            <w:tcW w:w="9350" w:type="dxa"/>
            <w:gridSpan w:val="4"/>
          </w:tcPr>
          <w:p w14:paraId="33A5E3FD" w14:textId="77777777" w:rsidR="00BE6108" w:rsidRPr="00ED4AA1" w:rsidRDefault="00BE6108" w:rsidP="007C1EB7">
            <w:pPr>
              <w:rPr>
                <w:rFonts w:cstheme="minorHAnsi"/>
                <w:b/>
                <w:bCs/>
                <w:szCs w:val="24"/>
              </w:rPr>
            </w:pPr>
          </w:p>
        </w:tc>
      </w:tr>
      <w:tr w:rsidR="00BE6108" w:rsidRPr="00ED4AA1" w14:paraId="040CE1E7" w14:textId="77777777" w:rsidTr="007C1EB7">
        <w:tc>
          <w:tcPr>
            <w:tcW w:w="516" w:type="dxa"/>
          </w:tcPr>
          <w:p w14:paraId="68402AF9" w14:textId="77777777" w:rsidR="00BE6108" w:rsidRPr="00ED4AA1" w:rsidRDefault="00BE6108" w:rsidP="007C1EB7">
            <w:pPr>
              <w:keepLines/>
              <w:spacing w:before="80" w:after="40"/>
              <w:rPr>
                <w:rFonts w:cstheme="minorHAnsi"/>
                <w:szCs w:val="24"/>
              </w:rPr>
            </w:pPr>
            <w:r w:rsidRPr="00ED4AA1">
              <w:rPr>
                <w:rFonts w:cstheme="minorHAnsi"/>
                <w:szCs w:val="24"/>
              </w:rPr>
              <w:t>2</w:t>
            </w:r>
          </w:p>
        </w:tc>
        <w:tc>
          <w:tcPr>
            <w:tcW w:w="5573" w:type="dxa"/>
          </w:tcPr>
          <w:p w14:paraId="00BD7717" w14:textId="77777777" w:rsidR="00BE6108" w:rsidRPr="00ED4AA1" w:rsidRDefault="00BE6108" w:rsidP="007C1EB7">
            <w:pPr>
              <w:keepLines/>
              <w:spacing w:before="80" w:after="40"/>
              <w:rPr>
                <w:rFonts w:cstheme="minorHAnsi"/>
                <w:szCs w:val="24"/>
              </w:rPr>
            </w:pPr>
            <w:r w:rsidRPr="00ED4AA1">
              <w:rPr>
                <w:rFonts w:cstheme="minorHAnsi"/>
                <w:szCs w:val="24"/>
              </w:rPr>
              <w:t xml:space="preserve">(taper* OR withdraw* OR </w:t>
            </w:r>
            <w:proofErr w:type="spellStart"/>
            <w:r w:rsidRPr="00ED4AA1">
              <w:rPr>
                <w:rFonts w:cstheme="minorHAnsi"/>
                <w:szCs w:val="24"/>
              </w:rPr>
              <w:t>discontinu</w:t>
            </w:r>
            <w:proofErr w:type="spellEnd"/>
            <w:r w:rsidRPr="00ED4AA1">
              <w:rPr>
                <w:rFonts w:cstheme="minorHAnsi"/>
                <w:szCs w:val="24"/>
              </w:rPr>
              <w:t xml:space="preserve">* OR deprescribe* OR cessation) </w:t>
            </w:r>
            <w:r w:rsidRPr="00ED4AA1">
              <w:rPr>
                <w:rFonts w:cstheme="minorHAnsi"/>
                <w:i/>
                <w:iCs/>
                <w:szCs w:val="24"/>
                <w:u w:val="single"/>
              </w:rPr>
              <w:t>Search in Title/Abstract</w:t>
            </w:r>
          </w:p>
        </w:tc>
        <w:tc>
          <w:tcPr>
            <w:tcW w:w="1065" w:type="dxa"/>
          </w:tcPr>
          <w:p w14:paraId="7F8E5EA8" w14:textId="77777777" w:rsidR="00BE6108" w:rsidRPr="00ED4AA1" w:rsidRDefault="00BE6108" w:rsidP="007C1EB7">
            <w:pPr>
              <w:rPr>
                <w:rFonts w:cstheme="minorHAnsi"/>
                <w:szCs w:val="24"/>
              </w:rPr>
            </w:pPr>
            <w:r w:rsidRPr="00ED4AA1">
              <w:rPr>
                <w:rFonts w:cstheme="minorHAnsi"/>
                <w:szCs w:val="24"/>
              </w:rPr>
              <w:t>85,144</w:t>
            </w:r>
          </w:p>
        </w:tc>
        <w:tc>
          <w:tcPr>
            <w:tcW w:w="2196" w:type="dxa"/>
          </w:tcPr>
          <w:p w14:paraId="13D240CE" w14:textId="77777777" w:rsidR="00BE6108" w:rsidRPr="00ED4AA1" w:rsidRDefault="00BE6108" w:rsidP="007C1EB7">
            <w:pPr>
              <w:rPr>
                <w:rFonts w:cstheme="minorHAnsi"/>
                <w:szCs w:val="24"/>
              </w:rPr>
            </w:pPr>
          </w:p>
        </w:tc>
      </w:tr>
      <w:tr w:rsidR="00BE6108" w:rsidRPr="00ED4AA1" w14:paraId="0E10C6F3" w14:textId="77777777" w:rsidTr="007C1EB7">
        <w:tc>
          <w:tcPr>
            <w:tcW w:w="9350" w:type="dxa"/>
            <w:gridSpan w:val="4"/>
          </w:tcPr>
          <w:p w14:paraId="7D42FDD5" w14:textId="77777777" w:rsidR="00BE6108" w:rsidRPr="00ED4AA1" w:rsidRDefault="00BE6108" w:rsidP="007C1EB7">
            <w:pPr>
              <w:rPr>
                <w:rFonts w:cstheme="minorHAnsi"/>
                <w:b/>
                <w:bCs/>
                <w:szCs w:val="24"/>
              </w:rPr>
            </w:pPr>
            <w:r w:rsidRPr="00ED4AA1">
              <w:rPr>
                <w:rFonts w:cstheme="minorHAnsi"/>
                <w:b/>
                <w:bCs/>
                <w:szCs w:val="24"/>
              </w:rPr>
              <w:t>Combine and filter for English, publication date and Publication Type</w:t>
            </w:r>
          </w:p>
        </w:tc>
      </w:tr>
      <w:tr w:rsidR="00BE6108" w:rsidRPr="00ED4AA1" w14:paraId="1F445537" w14:textId="77777777" w:rsidTr="007C1EB7">
        <w:tc>
          <w:tcPr>
            <w:tcW w:w="516" w:type="dxa"/>
          </w:tcPr>
          <w:p w14:paraId="34AD016A" w14:textId="77777777" w:rsidR="00BE6108" w:rsidRPr="00ED4AA1" w:rsidRDefault="00BE6108" w:rsidP="007C1EB7">
            <w:pPr>
              <w:rPr>
                <w:rFonts w:cstheme="minorHAnsi"/>
                <w:szCs w:val="24"/>
              </w:rPr>
            </w:pPr>
            <w:r w:rsidRPr="00ED4AA1">
              <w:rPr>
                <w:rFonts w:cstheme="minorHAnsi"/>
                <w:szCs w:val="24"/>
              </w:rPr>
              <w:t>3</w:t>
            </w:r>
          </w:p>
        </w:tc>
        <w:tc>
          <w:tcPr>
            <w:tcW w:w="5573" w:type="dxa"/>
          </w:tcPr>
          <w:p w14:paraId="6C1C0EA1" w14:textId="77777777" w:rsidR="00BE6108" w:rsidRPr="00ED4AA1" w:rsidRDefault="00BE6108" w:rsidP="007C1EB7">
            <w:pPr>
              <w:rPr>
                <w:rFonts w:cstheme="minorHAnsi"/>
                <w:szCs w:val="24"/>
              </w:rPr>
            </w:pPr>
            <w:r w:rsidRPr="00ED4AA1">
              <w:rPr>
                <w:rFonts w:cstheme="minorHAnsi"/>
                <w:szCs w:val="24"/>
              </w:rPr>
              <w:t xml:space="preserve">1 AND 2 </w:t>
            </w:r>
            <w:r w:rsidRPr="00ED4AA1">
              <w:rPr>
                <w:rFonts w:cstheme="minorHAnsi"/>
                <w:i/>
                <w:iCs/>
                <w:szCs w:val="24"/>
              </w:rPr>
              <w:t xml:space="preserve">Filters applied: English, 2000-2023 </w:t>
            </w:r>
            <w:r w:rsidRPr="00ED4AA1">
              <w:rPr>
                <w:rFonts w:cstheme="minorHAnsi"/>
                <w:i/>
                <w:iCs/>
                <w:color w:val="FF0000"/>
                <w:szCs w:val="24"/>
              </w:rPr>
              <w:t>[or present date]</w:t>
            </w:r>
          </w:p>
        </w:tc>
        <w:tc>
          <w:tcPr>
            <w:tcW w:w="1065" w:type="dxa"/>
          </w:tcPr>
          <w:p w14:paraId="0B6A2F80" w14:textId="77777777" w:rsidR="00BE6108" w:rsidRPr="00ED4AA1" w:rsidRDefault="00BE6108" w:rsidP="007C1EB7">
            <w:pPr>
              <w:rPr>
                <w:rFonts w:cstheme="minorHAnsi"/>
                <w:szCs w:val="24"/>
              </w:rPr>
            </w:pPr>
            <w:r w:rsidRPr="00ED4AA1">
              <w:rPr>
                <w:rFonts w:cstheme="minorHAnsi"/>
                <w:szCs w:val="24"/>
              </w:rPr>
              <w:t>1802</w:t>
            </w:r>
          </w:p>
        </w:tc>
        <w:tc>
          <w:tcPr>
            <w:tcW w:w="2196" w:type="dxa"/>
          </w:tcPr>
          <w:p w14:paraId="03AD0278" w14:textId="77777777" w:rsidR="00BE6108" w:rsidRPr="00ED4AA1" w:rsidRDefault="00BE6108" w:rsidP="007C1EB7">
            <w:pPr>
              <w:rPr>
                <w:rFonts w:cstheme="minorHAnsi"/>
                <w:szCs w:val="24"/>
              </w:rPr>
            </w:pPr>
          </w:p>
        </w:tc>
      </w:tr>
      <w:tr w:rsidR="00BE6108" w:rsidRPr="00ED4AA1" w14:paraId="173E1069" w14:textId="77777777" w:rsidTr="007C1EB7">
        <w:tc>
          <w:tcPr>
            <w:tcW w:w="516" w:type="dxa"/>
          </w:tcPr>
          <w:p w14:paraId="1B85EB7C" w14:textId="77777777" w:rsidR="00BE6108" w:rsidRPr="00ED4AA1" w:rsidRDefault="00BE6108" w:rsidP="007C1EB7">
            <w:pPr>
              <w:rPr>
                <w:rFonts w:cstheme="minorHAnsi"/>
                <w:szCs w:val="24"/>
              </w:rPr>
            </w:pPr>
            <w:r w:rsidRPr="00ED4AA1">
              <w:rPr>
                <w:rFonts w:cstheme="minorHAnsi"/>
                <w:szCs w:val="24"/>
              </w:rPr>
              <w:t>4</w:t>
            </w:r>
          </w:p>
        </w:tc>
        <w:tc>
          <w:tcPr>
            <w:tcW w:w="5573" w:type="dxa"/>
          </w:tcPr>
          <w:p w14:paraId="7BA7B8FA" w14:textId="77777777" w:rsidR="00BE6108" w:rsidRPr="00ED4AA1" w:rsidRDefault="00BE6108" w:rsidP="007C1EB7">
            <w:pPr>
              <w:rPr>
                <w:rFonts w:cstheme="minorHAnsi"/>
                <w:i/>
                <w:iCs/>
                <w:szCs w:val="24"/>
              </w:rPr>
            </w:pPr>
            <w:r w:rsidRPr="00ED4AA1">
              <w:rPr>
                <w:rFonts w:cstheme="minorHAnsi"/>
                <w:szCs w:val="24"/>
              </w:rPr>
              <w:t xml:space="preserve">Narrow 3 by methodology categories: </w:t>
            </w:r>
            <w:r w:rsidRPr="00ED4AA1">
              <w:rPr>
                <w:rFonts w:cstheme="minorHAnsi"/>
                <w:i/>
                <w:iCs/>
                <w:szCs w:val="24"/>
              </w:rPr>
              <w:t xml:space="preserve">empirical study, quantitative study, longitudinal study, retrospective study, clinical trial, treatment outcome, systematic review, prospective study, meta-analysis, meta-synthesis </w:t>
            </w:r>
          </w:p>
        </w:tc>
        <w:tc>
          <w:tcPr>
            <w:tcW w:w="1065" w:type="dxa"/>
          </w:tcPr>
          <w:p w14:paraId="6C705337" w14:textId="77777777" w:rsidR="00BE6108" w:rsidRPr="00ED4AA1" w:rsidRDefault="00BE6108" w:rsidP="007C1EB7">
            <w:pPr>
              <w:rPr>
                <w:rFonts w:cstheme="minorHAnsi"/>
                <w:color w:val="FF0000"/>
                <w:szCs w:val="24"/>
              </w:rPr>
            </w:pPr>
            <w:r w:rsidRPr="00ED4AA1">
              <w:rPr>
                <w:rFonts w:cstheme="minorHAnsi"/>
                <w:szCs w:val="24"/>
              </w:rPr>
              <w:t>998</w:t>
            </w:r>
          </w:p>
        </w:tc>
        <w:tc>
          <w:tcPr>
            <w:tcW w:w="2196" w:type="dxa"/>
          </w:tcPr>
          <w:p w14:paraId="2C3563B0" w14:textId="77777777" w:rsidR="00BE6108" w:rsidRPr="00ED4AA1" w:rsidRDefault="00BE6108" w:rsidP="007C1EB7">
            <w:pPr>
              <w:rPr>
                <w:rFonts w:cstheme="minorHAnsi"/>
                <w:szCs w:val="24"/>
              </w:rPr>
            </w:pPr>
          </w:p>
        </w:tc>
      </w:tr>
      <w:tr w:rsidR="00BE6108" w:rsidRPr="00ED4AA1" w14:paraId="3052135B" w14:textId="77777777" w:rsidTr="007C1EB7">
        <w:tc>
          <w:tcPr>
            <w:tcW w:w="9350" w:type="dxa"/>
            <w:gridSpan w:val="4"/>
          </w:tcPr>
          <w:p w14:paraId="43084BD5" w14:textId="77777777" w:rsidR="00BE6108" w:rsidRPr="00ED4AA1" w:rsidRDefault="00BE6108" w:rsidP="007C1EB7">
            <w:pPr>
              <w:rPr>
                <w:rFonts w:cstheme="minorHAnsi"/>
                <w:b/>
                <w:bCs/>
                <w:szCs w:val="24"/>
              </w:rPr>
            </w:pPr>
            <w:r w:rsidRPr="00ED4AA1">
              <w:rPr>
                <w:rFonts w:cstheme="minorHAnsi"/>
                <w:b/>
                <w:bCs/>
                <w:szCs w:val="24"/>
              </w:rPr>
              <w:t xml:space="preserve">Search for studies missed by Methodology filters </w:t>
            </w:r>
          </w:p>
        </w:tc>
      </w:tr>
      <w:tr w:rsidR="00BE6108" w:rsidRPr="00ED4AA1" w14:paraId="0B23C7F4" w14:textId="77777777" w:rsidTr="007C1EB7">
        <w:tc>
          <w:tcPr>
            <w:tcW w:w="516" w:type="dxa"/>
          </w:tcPr>
          <w:p w14:paraId="57BD4FE4" w14:textId="77777777" w:rsidR="00BE6108" w:rsidRPr="00ED4AA1" w:rsidRDefault="00BE6108" w:rsidP="007C1EB7">
            <w:pPr>
              <w:rPr>
                <w:rFonts w:cstheme="minorHAnsi"/>
                <w:szCs w:val="24"/>
              </w:rPr>
            </w:pPr>
            <w:r w:rsidRPr="00ED4AA1">
              <w:rPr>
                <w:rFonts w:cstheme="minorHAnsi"/>
                <w:szCs w:val="24"/>
              </w:rPr>
              <w:t>5</w:t>
            </w:r>
          </w:p>
        </w:tc>
        <w:tc>
          <w:tcPr>
            <w:tcW w:w="5573" w:type="dxa"/>
          </w:tcPr>
          <w:p w14:paraId="14AEC2C2" w14:textId="77777777" w:rsidR="00BE6108" w:rsidRPr="00ED4AA1" w:rsidRDefault="00BE6108" w:rsidP="007C1EB7">
            <w:pPr>
              <w:rPr>
                <w:rFonts w:cstheme="minorHAnsi"/>
                <w:szCs w:val="24"/>
              </w:rPr>
            </w:pPr>
            <w:r w:rsidRPr="00ED4AA1">
              <w:rPr>
                <w:rFonts w:cstheme="minorHAnsi"/>
                <w:szCs w:val="24"/>
              </w:rPr>
              <w:t xml:space="preserve">Limit </w:t>
            </w:r>
            <w:r w:rsidRPr="00ED4AA1">
              <w:rPr>
                <w:rFonts w:cstheme="minorHAnsi"/>
                <w:b/>
                <w:bCs/>
                <w:szCs w:val="24"/>
              </w:rPr>
              <w:t>3</w:t>
            </w:r>
            <w:r w:rsidRPr="00ED4AA1">
              <w:rPr>
                <w:rFonts w:cstheme="minorHAnsi"/>
                <w:szCs w:val="24"/>
              </w:rPr>
              <w:t xml:space="preserve"> by Major Subject: </w:t>
            </w:r>
            <w:r w:rsidRPr="00ED4AA1">
              <w:rPr>
                <w:rFonts w:cstheme="minorHAnsi"/>
                <w:i/>
                <w:iCs/>
                <w:szCs w:val="24"/>
              </w:rPr>
              <w:t>benzodiazepine</w:t>
            </w:r>
            <w:r w:rsidRPr="00ED4AA1">
              <w:rPr>
                <w:rFonts w:cstheme="minorHAnsi"/>
                <w:szCs w:val="24"/>
              </w:rPr>
              <w:t>s</w:t>
            </w:r>
          </w:p>
        </w:tc>
        <w:tc>
          <w:tcPr>
            <w:tcW w:w="1065" w:type="dxa"/>
          </w:tcPr>
          <w:p w14:paraId="0F7259A8" w14:textId="77777777" w:rsidR="00BE6108" w:rsidRPr="00ED4AA1" w:rsidRDefault="00BE6108" w:rsidP="007C1EB7">
            <w:pPr>
              <w:rPr>
                <w:rFonts w:cstheme="minorHAnsi"/>
                <w:szCs w:val="24"/>
              </w:rPr>
            </w:pPr>
            <w:r w:rsidRPr="00ED4AA1">
              <w:rPr>
                <w:rFonts w:cstheme="minorHAnsi"/>
                <w:szCs w:val="24"/>
              </w:rPr>
              <w:t>467</w:t>
            </w:r>
          </w:p>
        </w:tc>
        <w:tc>
          <w:tcPr>
            <w:tcW w:w="2196" w:type="dxa"/>
          </w:tcPr>
          <w:p w14:paraId="30E638F4" w14:textId="77777777" w:rsidR="00BE6108" w:rsidRPr="00ED4AA1" w:rsidRDefault="00BE6108" w:rsidP="007C1EB7">
            <w:pPr>
              <w:rPr>
                <w:rFonts w:cstheme="minorHAnsi"/>
                <w:szCs w:val="24"/>
              </w:rPr>
            </w:pPr>
          </w:p>
        </w:tc>
      </w:tr>
      <w:tr w:rsidR="00BE6108" w:rsidRPr="00ED4AA1" w14:paraId="5C9C1CC5" w14:textId="77777777" w:rsidTr="007C1EB7">
        <w:tc>
          <w:tcPr>
            <w:tcW w:w="516" w:type="dxa"/>
          </w:tcPr>
          <w:p w14:paraId="76BA90E9" w14:textId="77777777" w:rsidR="00BE6108" w:rsidRPr="00ED4AA1" w:rsidRDefault="00BE6108" w:rsidP="007C1EB7">
            <w:pPr>
              <w:rPr>
                <w:rFonts w:cstheme="minorHAnsi"/>
                <w:szCs w:val="24"/>
              </w:rPr>
            </w:pPr>
            <w:r w:rsidRPr="00ED4AA1">
              <w:rPr>
                <w:rFonts w:cstheme="minorHAnsi"/>
                <w:szCs w:val="24"/>
              </w:rPr>
              <w:t>6</w:t>
            </w:r>
          </w:p>
        </w:tc>
        <w:tc>
          <w:tcPr>
            <w:tcW w:w="5573" w:type="dxa"/>
          </w:tcPr>
          <w:p w14:paraId="6E564077" w14:textId="77777777" w:rsidR="00BE6108" w:rsidRPr="00ED4AA1" w:rsidRDefault="00BE6108" w:rsidP="007C1EB7">
            <w:pPr>
              <w:rPr>
                <w:rFonts w:cstheme="minorHAnsi"/>
                <w:i/>
                <w:iCs/>
                <w:szCs w:val="24"/>
              </w:rPr>
            </w:pPr>
            <w:r w:rsidRPr="00ED4AA1">
              <w:rPr>
                <w:rFonts w:cstheme="minorHAnsi"/>
                <w:szCs w:val="24"/>
              </w:rPr>
              <w:t xml:space="preserve">Limit </w:t>
            </w:r>
            <w:r w:rsidRPr="00ED4AA1">
              <w:rPr>
                <w:rFonts w:cstheme="minorHAnsi"/>
                <w:b/>
                <w:bCs/>
                <w:szCs w:val="24"/>
              </w:rPr>
              <w:t>3</w:t>
            </w:r>
            <w:r w:rsidRPr="00ED4AA1">
              <w:rPr>
                <w:rFonts w:cstheme="minorHAnsi"/>
                <w:szCs w:val="24"/>
              </w:rPr>
              <w:t xml:space="preserve"> by Major Subject: </w:t>
            </w:r>
            <w:r w:rsidRPr="00ED4AA1">
              <w:rPr>
                <w:rFonts w:cstheme="minorHAnsi"/>
                <w:i/>
                <w:iCs/>
                <w:szCs w:val="24"/>
              </w:rPr>
              <w:t>drug withdrawal</w:t>
            </w:r>
          </w:p>
        </w:tc>
        <w:tc>
          <w:tcPr>
            <w:tcW w:w="1065" w:type="dxa"/>
          </w:tcPr>
          <w:p w14:paraId="7DF3FEF3" w14:textId="77777777" w:rsidR="00BE6108" w:rsidRPr="00ED4AA1" w:rsidRDefault="00BE6108" w:rsidP="007C1EB7">
            <w:pPr>
              <w:rPr>
                <w:rFonts w:cstheme="minorHAnsi"/>
                <w:szCs w:val="24"/>
              </w:rPr>
            </w:pPr>
            <w:r w:rsidRPr="00ED4AA1">
              <w:rPr>
                <w:rFonts w:cstheme="minorHAnsi"/>
                <w:szCs w:val="24"/>
              </w:rPr>
              <w:t>260</w:t>
            </w:r>
          </w:p>
        </w:tc>
        <w:tc>
          <w:tcPr>
            <w:tcW w:w="2196" w:type="dxa"/>
          </w:tcPr>
          <w:p w14:paraId="1488BBDF" w14:textId="77777777" w:rsidR="00BE6108" w:rsidRPr="00ED4AA1" w:rsidRDefault="00BE6108" w:rsidP="007C1EB7">
            <w:pPr>
              <w:rPr>
                <w:rFonts w:cstheme="minorHAnsi"/>
                <w:szCs w:val="24"/>
              </w:rPr>
            </w:pPr>
          </w:p>
        </w:tc>
      </w:tr>
      <w:tr w:rsidR="00BE6108" w:rsidRPr="00ED4AA1" w14:paraId="3B75F888" w14:textId="77777777" w:rsidTr="007C1EB7">
        <w:tc>
          <w:tcPr>
            <w:tcW w:w="516" w:type="dxa"/>
          </w:tcPr>
          <w:p w14:paraId="6C08ABB2" w14:textId="77777777" w:rsidR="00BE6108" w:rsidRPr="00ED4AA1" w:rsidRDefault="00BE6108" w:rsidP="007C1EB7">
            <w:pPr>
              <w:rPr>
                <w:rFonts w:cstheme="minorHAnsi"/>
                <w:szCs w:val="24"/>
              </w:rPr>
            </w:pPr>
            <w:r w:rsidRPr="00ED4AA1">
              <w:rPr>
                <w:rFonts w:cstheme="minorHAnsi"/>
                <w:szCs w:val="24"/>
              </w:rPr>
              <w:lastRenderedPageBreak/>
              <w:t>7</w:t>
            </w:r>
          </w:p>
        </w:tc>
        <w:tc>
          <w:tcPr>
            <w:tcW w:w="5573" w:type="dxa"/>
          </w:tcPr>
          <w:p w14:paraId="23AFCEB7" w14:textId="77777777" w:rsidR="00BE6108" w:rsidRPr="00ED4AA1" w:rsidRDefault="00BE6108" w:rsidP="007C1EB7">
            <w:pPr>
              <w:rPr>
                <w:rFonts w:cstheme="minorHAnsi"/>
                <w:szCs w:val="24"/>
              </w:rPr>
            </w:pPr>
            <w:r w:rsidRPr="00ED4AA1">
              <w:rPr>
                <w:rFonts w:cstheme="minorHAnsi"/>
                <w:szCs w:val="24"/>
              </w:rPr>
              <w:t>5 AND 7</w:t>
            </w:r>
          </w:p>
        </w:tc>
        <w:tc>
          <w:tcPr>
            <w:tcW w:w="1065" w:type="dxa"/>
          </w:tcPr>
          <w:p w14:paraId="2A9A107C" w14:textId="77777777" w:rsidR="00BE6108" w:rsidRPr="00ED4AA1" w:rsidRDefault="00BE6108" w:rsidP="007C1EB7">
            <w:pPr>
              <w:rPr>
                <w:rFonts w:cstheme="minorHAnsi"/>
                <w:szCs w:val="24"/>
              </w:rPr>
            </w:pPr>
            <w:r w:rsidRPr="00ED4AA1">
              <w:rPr>
                <w:rFonts w:cstheme="minorHAnsi"/>
                <w:szCs w:val="24"/>
              </w:rPr>
              <w:t>86</w:t>
            </w:r>
          </w:p>
        </w:tc>
        <w:tc>
          <w:tcPr>
            <w:tcW w:w="2196" w:type="dxa"/>
          </w:tcPr>
          <w:p w14:paraId="73771BE4" w14:textId="77777777" w:rsidR="00BE6108" w:rsidRPr="00ED4AA1" w:rsidRDefault="00BE6108" w:rsidP="007C1EB7">
            <w:pPr>
              <w:rPr>
                <w:rFonts w:cstheme="minorHAnsi"/>
                <w:szCs w:val="24"/>
              </w:rPr>
            </w:pPr>
          </w:p>
        </w:tc>
      </w:tr>
      <w:tr w:rsidR="00BE6108" w:rsidRPr="00ED4AA1" w14:paraId="35885F37" w14:textId="77777777" w:rsidTr="007C1EB7">
        <w:tc>
          <w:tcPr>
            <w:tcW w:w="9350" w:type="dxa"/>
            <w:gridSpan w:val="4"/>
          </w:tcPr>
          <w:p w14:paraId="37CC593E" w14:textId="77777777" w:rsidR="00BE6108" w:rsidRPr="00ED4AA1" w:rsidRDefault="00BE6108" w:rsidP="007C1EB7">
            <w:pPr>
              <w:rPr>
                <w:rFonts w:cstheme="minorHAnsi"/>
                <w:b/>
                <w:bCs/>
                <w:szCs w:val="24"/>
              </w:rPr>
            </w:pPr>
            <w:r w:rsidRPr="00ED4AA1">
              <w:rPr>
                <w:rFonts w:cstheme="minorHAnsi"/>
                <w:b/>
                <w:bCs/>
                <w:szCs w:val="24"/>
              </w:rPr>
              <w:t>Combine two main searches</w:t>
            </w:r>
          </w:p>
        </w:tc>
      </w:tr>
      <w:tr w:rsidR="00BE6108" w:rsidRPr="00ED4AA1" w14:paraId="0CA165C2" w14:textId="77777777" w:rsidTr="007C1EB7">
        <w:tc>
          <w:tcPr>
            <w:tcW w:w="516" w:type="dxa"/>
          </w:tcPr>
          <w:p w14:paraId="4BB98397" w14:textId="77777777" w:rsidR="00BE6108" w:rsidRPr="00ED4AA1" w:rsidRDefault="00BE6108" w:rsidP="007C1EB7">
            <w:pPr>
              <w:rPr>
                <w:rFonts w:cstheme="minorHAnsi"/>
                <w:szCs w:val="24"/>
              </w:rPr>
            </w:pPr>
            <w:r w:rsidRPr="00ED4AA1">
              <w:rPr>
                <w:rFonts w:cstheme="minorHAnsi"/>
                <w:szCs w:val="24"/>
              </w:rPr>
              <w:t xml:space="preserve">8 </w:t>
            </w:r>
          </w:p>
        </w:tc>
        <w:tc>
          <w:tcPr>
            <w:tcW w:w="5573" w:type="dxa"/>
          </w:tcPr>
          <w:p w14:paraId="26FA240E" w14:textId="77777777" w:rsidR="00BE6108" w:rsidRPr="00ED4AA1" w:rsidRDefault="00BE6108" w:rsidP="007C1EB7">
            <w:pPr>
              <w:rPr>
                <w:rFonts w:cstheme="minorHAnsi"/>
                <w:szCs w:val="24"/>
              </w:rPr>
            </w:pPr>
            <w:r w:rsidRPr="00ED4AA1">
              <w:rPr>
                <w:rFonts w:cstheme="minorHAnsi"/>
                <w:szCs w:val="24"/>
              </w:rPr>
              <w:t>4 OR 7</w:t>
            </w:r>
          </w:p>
        </w:tc>
        <w:tc>
          <w:tcPr>
            <w:tcW w:w="1065" w:type="dxa"/>
          </w:tcPr>
          <w:p w14:paraId="6545EBA6" w14:textId="77777777" w:rsidR="00BE6108" w:rsidRPr="00ED4AA1" w:rsidRDefault="00BE6108" w:rsidP="007C1EB7">
            <w:pPr>
              <w:rPr>
                <w:rFonts w:cstheme="minorHAnsi"/>
                <w:szCs w:val="24"/>
              </w:rPr>
            </w:pPr>
            <w:r w:rsidRPr="00ED4AA1">
              <w:rPr>
                <w:rFonts w:cstheme="minorHAnsi"/>
                <w:szCs w:val="24"/>
              </w:rPr>
              <w:t>1026</w:t>
            </w:r>
          </w:p>
        </w:tc>
        <w:tc>
          <w:tcPr>
            <w:tcW w:w="2196" w:type="dxa"/>
          </w:tcPr>
          <w:p w14:paraId="466E32D8" w14:textId="77777777" w:rsidR="00BE6108" w:rsidRPr="00ED4AA1" w:rsidRDefault="00BE6108" w:rsidP="007C1EB7">
            <w:pPr>
              <w:rPr>
                <w:rFonts w:cstheme="minorHAnsi"/>
                <w:szCs w:val="24"/>
              </w:rPr>
            </w:pPr>
            <w:r w:rsidRPr="00ED4AA1">
              <w:rPr>
                <w:rFonts w:cstheme="minorHAnsi"/>
                <w:szCs w:val="24"/>
              </w:rPr>
              <w:t xml:space="preserve">Search #3 (n=1802) was sorted by relevance. Articles of interest (n=10) were selected from the first 50 articles. All 10 could be found in the yield of search #8. </w:t>
            </w:r>
          </w:p>
        </w:tc>
      </w:tr>
    </w:tbl>
    <w:p w14:paraId="26C97C6D" w14:textId="77777777" w:rsidR="00BE6108" w:rsidRPr="00ED4AA1" w:rsidRDefault="00BE6108" w:rsidP="00BE6108">
      <w:pPr>
        <w:rPr>
          <w:rFonts w:eastAsia="Times New Roman" w:cstheme="minorHAnsi"/>
          <w:szCs w:val="24"/>
        </w:rPr>
      </w:pPr>
    </w:p>
    <w:p w14:paraId="1AB716E0" w14:textId="1AB0494C" w:rsidR="00BE6108" w:rsidRPr="00ED4AA1" w:rsidRDefault="00BE6108" w:rsidP="00BE6108">
      <w:pPr>
        <w:rPr>
          <w:rFonts w:eastAsia="Times New Roman" w:cstheme="minorHAnsi"/>
          <w:color w:val="000000"/>
          <w:szCs w:val="24"/>
        </w:rPr>
      </w:pPr>
      <w:r w:rsidRPr="00ED4AA1">
        <w:rPr>
          <w:rFonts w:eastAsia="Times New Roman" w:cstheme="minorHAnsi"/>
          <w:color w:val="000000"/>
          <w:szCs w:val="24"/>
        </w:rPr>
        <w:t xml:space="preserve">Table </w:t>
      </w:r>
      <w:r w:rsidR="00435F22">
        <w:rPr>
          <w:rFonts w:eastAsia="Times New Roman" w:cstheme="minorHAnsi"/>
          <w:color w:val="000000"/>
          <w:szCs w:val="24"/>
        </w:rPr>
        <w:t>S3.</w:t>
      </w:r>
      <w:r w:rsidRPr="00ED4AA1">
        <w:rPr>
          <w:rFonts w:eastAsia="Times New Roman" w:cstheme="minorHAnsi"/>
          <w:color w:val="000000"/>
          <w:szCs w:val="24"/>
        </w:rPr>
        <w:t>4. CINAHL Search Strategy</w:t>
      </w:r>
    </w:p>
    <w:tbl>
      <w:tblPr>
        <w:tblW w:w="0" w:type="auto"/>
        <w:tblCellMar>
          <w:top w:w="15" w:type="dxa"/>
          <w:left w:w="15" w:type="dxa"/>
          <w:bottom w:w="15" w:type="dxa"/>
          <w:right w:w="15" w:type="dxa"/>
        </w:tblCellMar>
        <w:tblLook w:val="04A0" w:firstRow="1" w:lastRow="0" w:firstColumn="1" w:lastColumn="0" w:noHBand="0" w:noVBand="1"/>
      </w:tblPr>
      <w:tblGrid>
        <w:gridCol w:w="336"/>
        <w:gridCol w:w="5992"/>
        <w:gridCol w:w="876"/>
        <w:gridCol w:w="2146"/>
      </w:tblGrid>
      <w:tr w:rsidR="00BE6108" w:rsidRPr="00ED4AA1" w14:paraId="760801E9" w14:textId="77777777" w:rsidTr="007C1EB7">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54878" w14:textId="77777777" w:rsidR="00BE6108" w:rsidRPr="00ED4AA1" w:rsidRDefault="00BE6108" w:rsidP="007C1EB7">
            <w:pPr>
              <w:rPr>
                <w:rFonts w:eastAsia="Times New Roman" w:cstheme="minorHAnsi"/>
                <w:b/>
                <w:bCs/>
                <w:color w:val="000000"/>
                <w:szCs w:val="24"/>
              </w:rPr>
            </w:pPr>
            <w:r w:rsidRPr="00ED4AA1">
              <w:rPr>
                <w:rFonts w:eastAsia="Times New Roman" w:cstheme="minorHAnsi"/>
                <w:b/>
                <w:bCs/>
                <w:color w:val="000000"/>
                <w:szCs w:val="24"/>
              </w:rPr>
              <w:t>Cumulated Index to Nursing and Allied Health Literature (CINAHL) Completed February 14, 2023</w:t>
            </w:r>
          </w:p>
          <w:p w14:paraId="68EA0D2A" w14:textId="77777777" w:rsidR="00BE6108" w:rsidRPr="00ED4AA1" w:rsidRDefault="00BE6108" w:rsidP="007C1EB7">
            <w:pPr>
              <w:rPr>
                <w:rFonts w:eastAsia="Times New Roman" w:cstheme="minorHAnsi"/>
                <w:szCs w:val="24"/>
              </w:rPr>
            </w:pPr>
            <w:r w:rsidRPr="00ED4AA1">
              <w:rPr>
                <w:rFonts w:eastAsia="Times New Roman" w:cstheme="minorHAnsi"/>
                <w:b/>
                <w:bCs/>
                <w:color w:val="000000"/>
                <w:szCs w:val="24"/>
              </w:rPr>
              <w:t>Drugs of interest limited to Title/Abstract</w:t>
            </w:r>
          </w:p>
        </w:tc>
      </w:tr>
      <w:tr w:rsidR="00BE6108" w:rsidRPr="00ED4AA1" w14:paraId="36C7D285"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E38F0"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B1B3D"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 xml:space="preserve">(benzodiazepine* OR z-drug OR alprazolam OR bromazepam OR clobazam OR clonazepam OR chlordiazepoxide OR clorazepate OR diazepam OR </w:t>
            </w:r>
            <w:proofErr w:type="spellStart"/>
            <w:r w:rsidRPr="00ED4AA1">
              <w:rPr>
                <w:rFonts w:eastAsia="Times New Roman" w:cstheme="minorHAnsi"/>
                <w:color w:val="000000"/>
                <w:szCs w:val="24"/>
              </w:rPr>
              <w:t>estazolam</w:t>
            </w:r>
            <w:proofErr w:type="spellEnd"/>
            <w:r w:rsidRPr="00ED4AA1">
              <w:rPr>
                <w:rFonts w:eastAsia="Times New Roman" w:cstheme="minorHAnsi"/>
                <w:color w:val="000000"/>
                <w:szCs w:val="24"/>
              </w:rPr>
              <w:t xml:space="preserve"> OR flunitrazepam OR flurazepam OR </w:t>
            </w:r>
            <w:proofErr w:type="spellStart"/>
            <w:r w:rsidRPr="00ED4AA1">
              <w:rPr>
                <w:rFonts w:eastAsia="Times New Roman" w:cstheme="minorHAnsi"/>
                <w:color w:val="000000"/>
                <w:szCs w:val="24"/>
              </w:rPr>
              <w:t>halazepam</w:t>
            </w:r>
            <w:proofErr w:type="spellEnd"/>
            <w:r w:rsidRPr="00ED4AA1">
              <w:rPr>
                <w:rFonts w:eastAsia="Times New Roman" w:cstheme="minorHAnsi"/>
                <w:color w:val="000000"/>
                <w:szCs w:val="24"/>
              </w:rPr>
              <w:t xml:space="preserve"> OR midazolam OR medazepam OR lorazepam OR nitrazepam OR oxazepam OR </w:t>
            </w:r>
            <w:proofErr w:type="spellStart"/>
            <w:r w:rsidRPr="00ED4AA1">
              <w:rPr>
                <w:rFonts w:eastAsia="Times New Roman" w:cstheme="minorHAnsi"/>
                <w:color w:val="000000"/>
                <w:szCs w:val="24"/>
              </w:rPr>
              <w:t>prazepam</w:t>
            </w:r>
            <w:proofErr w:type="spellEnd"/>
            <w:r w:rsidRPr="00ED4AA1">
              <w:rPr>
                <w:rFonts w:eastAsia="Times New Roman" w:cstheme="minorHAnsi"/>
                <w:color w:val="000000"/>
                <w:szCs w:val="24"/>
              </w:rPr>
              <w:t xml:space="preserve"> OR quazepam OR temazepam OR triazolam OR zolpidem OR zopiclone OR eszopiclone OR zaleplon)</w:t>
            </w:r>
          </w:p>
          <w:p w14:paraId="2CF0DB03" w14:textId="77777777" w:rsidR="00BE6108" w:rsidRPr="00ED4AA1" w:rsidRDefault="00BE6108" w:rsidP="007C1EB7">
            <w:pPr>
              <w:spacing w:before="80" w:after="40"/>
              <w:rPr>
                <w:rFonts w:eastAsia="Times New Roman" w:cstheme="minorHAnsi"/>
                <w:szCs w:val="24"/>
              </w:rPr>
            </w:pPr>
            <w:r w:rsidRPr="00ED4AA1">
              <w:rPr>
                <w:rFonts w:eastAsia="Times New Roman" w:cstheme="minorHAnsi"/>
                <w:i/>
                <w:iCs/>
                <w:color w:val="000000"/>
                <w:szCs w:val="24"/>
                <w:u w:val="single"/>
              </w:rPr>
              <w:t>Search in Title, then in Abstract; combine with ‘OR’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0ED27D"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13,241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DDB6D" w14:textId="77777777" w:rsidR="00BE6108" w:rsidRPr="00ED4AA1" w:rsidRDefault="00BE6108" w:rsidP="007C1EB7">
            <w:pPr>
              <w:rPr>
                <w:rFonts w:eastAsia="Times New Roman" w:cstheme="minorHAnsi"/>
                <w:szCs w:val="24"/>
              </w:rPr>
            </w:pPr>
          </w:p>
        </w:tc>
      </w:tr>
      <w:tr w:rsidR="00BE6108" w:rsidRPr="00ED4AA1" w14:paraId="6F4F8D9E"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3FDB4" w14:textId="77777777" w:rsidR="00BE6108" w:rsidRPr="00ED4AA1" w:rsidRDefault="00BE6108" w:rsidP="007C1EB7">
            <w:pPr>
              <w:rPr>
                <w:rFonts w:eastAsia="Times New Roman" w:cstheme="minorHAnsi"/>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89D83"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CLEAR SEARCH BOXES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F6A22" w14:textId="77777777" w:rsidR="00BE6108" w:rsidRPr="00ED4AA1" w:rsidRDefault="00BE6108" w:rsidP="007C1EB7">
            <w:pPr>
              <w:rPr>
                <w:rFonts w:eastAsia="Times New Roman" w:cstheme="minorHAnsi"/>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74F07" w14:textId="77777777" w:rsidR="00BE6108" w:rsidRPr="00ED4AA1" w:rsidRDefault="00BE6108" w:rsidP="007C1EB7">
            <w:pPr>
              <w:rPr>
                <w:rFonts w:eastAsia="Times New Roman" w:cstheme="minorHAnsi"/>
                <w:szCs w:val="24"/>
              </w:rPr>
            </w:pPr>
          </w:p>
        </w:tc>
      </w:tr>
      <w:tr w:rsidR="00BE6108" w:rsidRPr="00ED4AA1" w14:paraId="38806410" w14:textId="77777777" w:rsidTr="007C1EB7">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8CA94" w14:textId="77777777" w:rsidR="00BE6108" w:rsidRPr="00ED4AA1" w:rsidRDefault="00BE6108" w:rsidP="007C1EB7">
            <w:pPr>
              <w:rPr>
                <w:rFonts w:eastAsia="Times New Roman" w:cstheme="minorHAnsi"/>
                <w:szCs w:val="24"/>
              </w:rPr>
            </w:pPr>
            <w:r w:rsidRPr="00ED4AA1">
              <w:rPr>
                <w:rFonts w:eastAsia="Times New Roman" w:cstheme="minorHAnsi"/>
                <w:b/>
                <w:bCs/>
                <w:color w:val="000000"/>
                <w:szCs w:val="24"/>
              </w:rPr>
              <w:t>Discontinuation terms of interest limited to Title/Abstract</w:t>
            </w:r>
          </w:p>
        </w:tc>
      </w:tr>
      <w:tr w:rsidR="00BE6108" w:rsidRPr="00ED4AA1" w14:paraId="303F90BC"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B7A8D"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94AA9"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 xml:space="preserve">(taper* OR withdraw* OR </w:t>
            </w:r>
            <w:proofErr w:type="spellStart"/>
            <w:r w:rsidRPr="00ED4AA1">
              <w:rPr>
                <w:rFonts w:eastAsia="Times New Roman" w:cstheme="minorHAnsi"/>
                <w:color w:val="000000"/>
                <w:szCs w:val="24"/>
              </w:rPr>
              <w:t>discontinu</w:t>
            </w:r>
            <w:proofErr w:type="spellEnd"/>
            <w:r w:rsidRPr="00ED4AA1">
              <w:rPr>
                <w:rFonts w:eastAsia="Times New Roman" w:cstheme="minorHAnsi"/>
                <w:color w:val="000000"/>
                <w:szCs w:val="24"/>
              </w:rPr>
              <w:t>* OR deprescribe* OR cessation) </w:t>
            </w:r>
          </w:p>
          <w:p w14:paraId="1DE234A0" w14:textId="77777777" w:rsidR="00BE6108" w:rsidRPr="00ED4AA1" w:rsidRDefault="00BE6108" w:rsidP="007C1EB7">
            <w:pPr>
              <w:spacing w:before="80" w:after="40"/>
              <w:rPr>
                <w:rFonts w:eastAsia="Times New Roman" w:cstheme="minorHAnsi"/>
                <w:szCs w:val="24"/>
              </w:rPr>
            </w:pPr>
            <w:r w:rsidRPr="00ED4AA1">
              <w:rPr>
                <w:rFonts w:eastAsia="Times New Roman" w:cstheme="minorHAnsi"/>
                <w:i/>
                <w:iCs/>
                <w:color w:val="000000"/>
                <w:szCs w:val="24"/>
                <w:u w:val="single"/>
              </w:rPr>
              <w:t>Search in Title, then in Abstract; combine with ‘OR’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9A217"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89,154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9BF62B" w14:textId="77777777" w:rsidR="00BE6108" w:rsidRPr="00ED4AA1" w:rsidRDefault="00BE6108" w:rsidP="007C1EB7">
            <w:pPr>
              <w:rPr>
                <w:rFonts w:eastAsia="Times New Roman" w:cstheme="minorHAnsi"/>
                <w:szCs w:val="24"/>
              </w:rPr>
            </w:pPr>
          </w:p>
        </w:tc>
      </w:tr>
      <w:tr w:rsidR="00BE6108" w:rsidRPr="00ED4AA1" w14:paraId="19204033"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05038" w14:textId="77777777" w:rsidR="00BE6108" w:rsidRPr="00ED4AA1" w:rsidRDefault="00BE6108" w:rsidP="007C1EB7">
            <w:pPr>
              <w:rPr>
                <w:rFonts w:eastAsia="Times New Roman" w:cstheme="minorHAnsi"/>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2389A" w14:textId="77777777" w:rsidR="00BE6108" w:rsidRPr="00ED4AA1" w:rsidRDefault="00BE6108" w:rsidP="007C1EB7">
            <w:pPr>
              <w:spacing w:before="80" w:after="40"/>
              <w:rPr>
                <w:rFonts w:eastAsia="Times New Roman" w:cstheme="minorHAnsi"/>
                <w:szCs w:val="24"/>
              </w:rPr>
            </w:pPr>
            <w:r w:rsidRPr="00ED4AA1">
              <w:rPr>
                <w:rFonts w:eastAsia="Times New Roman" w:cstheme="minorHAnsi"/>
                <w:color w:val="000000"/>
                <w:szCs w:val="24"/>
              </w:rPr>
              <w:t>CLEAR SEARCH BOXES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257FD" w14:textId="77777777" w:rsidR="00BE6108" w:rsidRPr="00ED4AA1" w:rsidRDefault="00BE6108" w:rsidP="007C1EB7">
            <w:pPr>
              <w:rPr>
                <w:rFonts w:eastAsia="Times New Roman" w:cstheme="minorHAnsi"/>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68245" w14:textId="77777777" w:rsidR="00BE6108" w:rsidRPr="00ED4AA1" w:rsidRDefault="00BE6108" w:rsidP="007C1EB7">
            <w:pPr>
              <w:rPr>
                <w:rFonts w:eastAsia="Times New Roman" w:cstheme="minorHAnsi"/>
                <w:szCs w:val="24"/>
              </w:rPr>
            </w:pPr>
          </w:p>
        </w:tc>
      </w:tr>
      <w:tr w:rsidR="00BE6108" w:rsidRPr="00ED4AA1" w14:paraId="4185FF5A" w14:textId="77777777" w:rsidTr="007C1EB7">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BA1AC" w14:textId="77777777" w:rsidR="00BE6108" w:rsidRPr="00ED4AA1" w:rsidRDefault="00BE6108" w:rsidP="007C1EB7">
            <w:pPr>
              <w:rPr>
                <w:rFonts w:eastAsia="Times New Roman" w:cstheme="minorHAnsi"/>
                <w:szCs w:val="24"/>
              </w:rPr>
            </w:pPr>
            <w:r w:rsidRPr="00ED4AA1">
              <w:rPr>
                <w:rFonts w:eastAsia="Times New Roman" w:cstheme="minorHAnsi"/>
                <w:b/>
                <w:bCs/>
                <w:color w:val="000000"/>
                <w:szCs w:val="24"/>
              </w:rPr>
              <w:t>Combine and filter for English, publication date and Publication Type</w:t>
            </w:r>
          </w:p>
        </w:tc>
      </w:tr>
      <w:tr w:rsidR="00BE6108" w:rsidRPr="00ED4AA1" w14:paraId="19721792" w14:textId="77777777" w:rsidTr="007C1EB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1FE8E"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F65C6"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 xml:space="preserve">1 AND 2 </w:t>
            </w:r>
            <w:r w:rsidRPr="00ED4AA1">
              <w:rPr>
                <w:rFonts w:eastAsia="Times New Roman" w:cstheme="minorHAnsi"/>
                <w:i/>
                <w:iCs/>
                <w:color w:val="000000"/>
                <w:szCs w:val="24"/>
              </w:rPr>
              <w:t>Filters applied: English, from 2000-2023 </w:t>
            </w:r>
          </w:p>
          <w:p w14:paraId="4CE0551D" w14:textId="77777777" w:rsidR="00BE6108" w:rsidRPr="00ED4AA1" w:rsidRDefault="00BE6108" w:rsidP="007C1EB7">
            <w:pPr>
              <w:rPr>
                <w:rFonts w:eastAsia="Times New Roman" w:cstheme="minorHAnsi"/>
                <w:szCs w:val="24"/>
              </w:rPr>
            </w:pPr>
            <w:r w:rsidRPr="00ED4AA1">
              <w:rPr>
                <w:rFonts w:eastAsia="Times New Roman" w:cstheme="minorHAnsi"/>
                <w:i/>
                <w:iCs/>
                <w:color w:val="000000"/>
                <w:szCs w:val="24"/>
              </w:rPr>
              <w:t>(These filters are from the lefthand pane when viewing the View Results pane.)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E20DC"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1438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AF8444" w14:textId="77777777" w:rsidR="00BE6108" w:rsidRPr="00ED4AA1" w:rsidRDefault="00BE6108" w:rsidP="007C1EB7">
            <w:pPr>
              <w:rPr>
                <w:rFonts w:eastAsia="Times New Roman" w:cstheme="minorHAnsi"/>
                <w:szCs w:val="24"/>
              </w:rPr>
            </w:pPr>
            <w:r w:rsidRPr="00ED4AA1">
              <w:rPr>
                <w:rFonts w:eastAsia="Times New Roman" w:cstheme="minorHAnsi"/>
                <w:color w:val="FF0000"/>
                <w:szCs w:val="24"/>
              </w:rPr>
              <w:t>These are the results that were exported and then imported into Annie’s Endnote library.</w:t>
            </w:r>
          </w:p>
        </w:tc>
      </w:tr>
      <w:tr w:rsidR="00BE6108" w:rsidRPr="00ED4AA1" w14:paraId="79D52E7D" w14:textId="77777777" w:rsidTr="007C1EB7">
        <w:tc>
          <w:tcPr>
            <w:tcW w:w="0" w:type="auto"/>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8FF00F9" w14:textId="77777777" w:rsidR="00BE6108" w:rsidRPr="00ED4AA1" w:rsidRDefault="00BE6108" w:rsidP="007C1EB7">
            <w:pPr>
              <w:rPr>
                <w:rFonts w:eastAsia="Times New Roman" w:cstheme="minorHAnsi"/>
                <w:szCs w:val="24"/>
              </w:rPr>
            </w:pPr>
            <w:r w:rsidRPr="00ED4AA1">
              <w:rPr>
                <w:rFonts w:eastAsia="Times New Roman" w:cstheme="minorHAnsi"/>
                <w:b/>
                <w:bCs/>
                <w:color w:val="000000"/>
                <w:szCs w:val="24"/>
              </w:rPr>
              <w:t>Exclude MEDLINE records</w:t>
            </w:r>
          </w:p>
        </w:tc>
      </w:tr>
      <w:tr w:rsidR="00BE6108" w:rsidRPr="00ED4AA1" w14:paraId="6974AFA9" w14:textId="77777777" w:rsidTr="007C1EB7">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265700B"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8880894"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Click ‘Edit’ button to the right of search #3 in the Search History pane to access Advanced Search options</w:t>
            </w:r>
          </w:p>
          <w:p w14:paraId="65BDBA2E"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Check ‘Exclude MEDLINE’</w:t>
            </w:r>
          </w:p>
          <w:p w14:paraId="3A9C722F"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Click ‘Save’ button at bottom</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ED54CD1"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546</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7F0BC4C" w14:textId="77777777" w:rsidR="00BE6108" w:rsidRPr="00ED4AA1" w:rsidRDefault="00BE6108" w:rsidP="007C1EB7">
            <w:pPr>
              <w:rPr>
                <w:rFonts w:eastAsia="Times New Roman" w:cstheme="minorHAnsi"/>
                <w:szCs w:val="24"/>
              </w:rPr>
            </w:pPr>
            <w:r w:rsidRPr="00ED4AA1">
              <w:rPr>
                <w:rFonts w:eastAsia="Times New Roman" w:cstheme="minorHAnsi"/>
                <w:color w:val="000000"/>
                <w:szCs w:val="24"/>
              </w:rPr>
              <w:t xml:space="preserve">Results from this final step were </w:t>
            </w:r>
            <w:r w:rsidRPr="00ED4AA1">
              <w:rPr>
                <w:rFonts w:eastAsia="Times New Roman" w:cstheme="minorHAnsi"/>
                <w:color w:val="000000"/>
                <w:szCs w:val="24"/>
                <w:u w:val="single"/>
              </w:rPr>
              <w:t>not used</w:t>
            </w:r>
            <w:r w:rsidRPr="00ED4AA1">
              <w:rPr>
                <w:rFonts w:eastAsia="Times New Roman" w:cstheme="minorHAnsi"/>
                <w:color w:val="000000"/>
                <w:szCs w:val="24"/>
              </w:rPr>
              <w:t xml:space="preserve"> because of problems with export.</w:t>
            </w:r>
          </w:p>
        </w:tc>
      </w:tr>
    </w:tbl>
    <w:p w14:paraId="3C83D092" w14:textId="77777777" w:rsidR="00BE6108" w:rsidRPr="00ED4AA1" w:rsidRDefault="00BE6108" w:rsidP="00BE6108">
      <w:pPr>
        <w:rPr>
          <w:rFonts w:eastAsia="Times New Roman" w:cstheme="minorHAnsi"/>
          <w:szCs w:val="24"/>
        </w:rPr>
      </w:pPr>
    </w:p>
    <w:p w14:paraId="27E53347" w14:textId="358578A8" w:rsidR="00BE6108" w:rsidRPr="00ED4AA1" w:rsidRDefault="00BE6108" w:rsidP="00BE6108">
      <w:pPr>
        <w:rPr>
          <w:rFonts w:cstheme="minorHAnsi"/>
          <w:szCs w:val="24"/>
        </w:rPr>
      </w:pPr>
      <w:r w:rsidRPr="00ED4AA1">
        <w:rPr>
          <w:rFonts w:cstheme="minorHAnsi"/>
          <w:szCs w:val="24"/>
        </w:rPr>
        <w:t xml:space="preserve">Table </w:t>
      </w:r>
      <w:r w:rsidR="00435F22">
        <w:rPr>
          <w:rFonts w:cstheme="minorHAnsi"/>
          <w:szCs w:val="24"/>
        </w:rPr>
        <w:t>S3.</w:t>
      </w:r>
      <w:r w:rsidRPr="00ED4AA1">
        <w:rPr>
          <w:rFonts w:cstheme="minorHAnsi"/>
          <w:szCs w:val="24"/>
        </w:rPr>
        <w:t>5. Embase Search Strategy</w:t>
      </w:r>
    </w:p>
    <w:tbl>
      <w:tblPr>
        <w:tblStyle w:val="TableGrid"/>
        <w:tblW w:w="0" w:type="auto"/>
        <w:tblLayout w:type="fixed"/>
        <w:tblLook w:val="04A0" w:firstRow="1" w:lastRow="0" w:firstColumn="1" w:lastColumn="0" w:noHBand="0" w:noVBand="1"/>
      </w:tblPr>
      <w:tblGrid>
        <w:gridCol w:w="474"/>
        <w:gridCol w:w="4201"/>
        <w:gridCol w:w="1170"/>
        <w:gridCol w:w="1710"/>
        <w:gridCol w:w="1800"/>
      </w:tblGrid>
      <w:tr w:rsidR="00BE6108" w:rsidRPr="00ED4AA1" w14:paraId="305DF628" w14:textId="77777777" w:rsidTr="007C1EB7">
        <w:tc>
          <w:tcPr>
            <w:tcW w:w="7555" w:type="dxa"/>
            <w:gridSpan w:val="4"/>
          </w:tcPr>
          <w:p w14:paraId="1EECF426" w14:textId="77777777" w:rsidR="00BE6108" w:rsidRPr="00ED4AA1" w:rsidRDefault="00BE6108" w:rsidP="007C1EB7">
            <w:pPr>
              <w:rPr>
                <w:rFonts w:cstheme="minorHAnsi"/>
                <w:b/>
                <w:bCs/>
                <w:szCs w:val="24"/>
              </w:rPr>
            </w:pPr>
            <w:r w:rsidRPr="00ED4AA1">
              <w:rPr>
                <w:rFonts w:cstheme="minorHAnsi"/>
                <w:b/>
                <w:bCs/>
                <w:szCs w:val="24"/>
              </w:rPr>
              <w:lastRenderedPageBreak/>
              <w:t>Embase Completed March 10, 2023</w:t>
            </w:r>
          </w:p>
          <w:p w14:paraId="035F28FB" w14:textId="77777777" w:rsidR="00BE6108" w:rsidRPr="00ED4AA1" w:rsidRDefault="00BE6108" w:rsidP="007C1EB7">
            <w:pPr>
              <w:rPr>
                <w:rFonts w:cstheme="minorHAnsi"/>
                <w:b/>
                <w:bCs/>
                <w:szCs w:val="24"/>
              </w:rPr>
            </w:pPr>
            <w:r w:rsidRPr="00ED4AA1">
              <w:rPr>
                <w:rFonts w:cstheme="minorHAnsi"/>
                <w:b/>
                <w:bCs/>
                <w:szCs w:val="24"/>
              </w:rPr>
              <w:t>DRUGS of INTEREST LIMITTED to TITLE and ABSTRACT</w:t>
            </w:r>
          </w:p>
        </w:tc>
        <w:tc>
          <w:tcPr>
            <w:tcW w:w="1800" w:type="dxa"/>
          </w:tcPr>
          <w:p w14:paraId="74B3CA1F" w14:textId="77777777" w:rsidR="00BE6108" w:rsidRPr="00ED4AA1" w:rsidRDefault="00BE6108" w:rsidP="007C1EB7">
            <w:pPr>
              <w:rPr>
                <w:rFonts w:cstheme="minorHAnsi"/>
                <w:b/>
                <w:bCs/>
                <w:szCs w:val="24"/>
              </w:rPr>
            </w:pPr>
          </w:p>
        </w:tc>
      </w:tr>
      <w:tr w:rsidR="00BE6108" w:rsidRPr="00ED4AA1" w14:paraId="3505830B" w14:textId="77777777" w:rsidTr="007C1EB7">
        <w:tc>
          <w:tcPr>
            <w:tcW w:w="474" w:type="dxa"/>
          </w:tcPr>
          <w:p w14:paraId="1FB92FC7" w14:textId="77777777" w:rsidR="00BE6108" w:rsidRPr="00ED4AA1" w:rsidRDefault="00BE6108" w:rsidP="007C1EB7">
            <w:pPr>
              <w:keepLines/>
              <w:spacing w:before="80" w:after="40"/>
              <w:rPr>
                <w:rFonts w:cstheme="minorHAnsi"/>
                <w:szCs w:val="24"/>
              </w:rPr>
            </w:pPr>
            <w:r w:rsidRPr="00ED4AA1">
              <w:rPr>
                <w:rFonts w:cstheme="minorHAnsi"/>
                <w:szCs w:val="24"/>
              </w:rPr>
              <w:t>1</w:t>
            </w:r>
          </w:p>
        </w:tc>
        <w:tc>
          <w:tcPr>
            <w:tcW w:w="4201" w:type="dxa"/>
          </w:tcPr>
          <w:p w14:paraId="1E6AB791" w14:textId="77777777" w:rsidR="00BE6108" w:rsidRPr="00ED4AA1" w:rsidRDefault="00BE6108" w:rsidP="007C1EB7">
            <w:pPr>
              <w:keepLines/>
              <w:spacing w:before="80" w:after="40"/>
              <w:rPr>
                <w:rFonts w:cstheme="minorHAnsi"/>
                <w:szCs w:val="24"/>
              </w:rPr>
            </w:pPr>
            <w:r w:rsidRPr="00ED4AA1">
              <w:rPr>
                <w:rFonts w:cstheme="minorHAnsi"/>
                <w:szCs w:val="24"/>
              </w:rPr>
              <w:t xml:space="preserve">(benzodiazepine* OR z-drug OR alprazolam OR bromazepam OR clobazam OR clonazepam OR chlordiazepoxide OR clorazepate OR diazepam OR </w:t>
            </w:r>
            <w:proofErr w:type="spellStart"/>
            <w:r w:rsidRPr="00ED4AA1">
              <w:rPr>
                <w:rFonts w:cstheme="minorHAnsi"/>
                <w:szCs w:val="24"/>
              </w:rPr>
              <w:t>estazolam</w:t>
            </w:r>
            <w:proofErr w:type="spellEnd"/>
            <w:r w:rsidRPr="00ED4AA1">
              <w:rPr>
                <w:rFonts w:cstheme="minorHAnsi"/>
                <w:szCs w:val="24"/>
              </w:rPr>
              <w:t xml:space="preserve"> OR flunitrazepam OR flurazepam OR </w:t>
            </w:r>
            <w:proofErr w:type="spellStart"/>
            <w:r w:rsidRPr="00ED4AA1">
              <w:rPr>
                <w:rFonts w:cstheme="minorHAnsi"/>
                <w:szCs w:val="24"/>
              </w:rPr>
              <w:t>halazepam</w:t>
            </w:r>
            <w:proofErr w:type="spellEnd"/>
            <w:r w:rsidRPr="00ED4AA1">
              <w:rPr>
                <w:rFonts w:cstheme="minorHAnsi"/>
                <w:szCs w:val="24"/>
              </w:rPr>
              <w:t xml:space="preserve"> OR midazolam OR medazepam OR lorazepam OR nitrazepam OR oxazepam OR </w:t>
            </w:r>
            <w:proofErr w:type="spellStart"/>
            <w:r w:rsidRPr="00ED4AA1">
              <w:rPr>
                <w:rFonts w:cstheme="minorHAnsi"/>
                <w:szCs w:val="24"/>
              </w:rPr>
              <w:t>prazepam</w:t>
            </w:r>
            <w:proofErr w:type="spellEnd"/>
            <w:r w:rsidRPr="00ED4AA1">
              <w:rPr>
                <w:rFonts w:cstheme="minorHAnsi"/>
                <w:szCs w:val="24"/>
              </w:rPr>
              <w:t xml:space="preserve"> OR quazepam OR temazepam OR triazolam OR zolpidem OR zopiclone OR eszopiclone OR zaleplon)</w:t>
            </w:r>
          </w:p>
          <w:p w14:paraId="7F10FA15" w14:textId="77777777" w:rsidR="00BE6108" w:rsidRPr="00ED4AA1" w:rsidRDefault="00BE6108" w:rsidP="007C1EB7">
            <w:pPr>
              <w:keepLines/>
              <w:spacing w:before="80" w:after="40"/>
              <w:rPr>
                <w:rFonts w:cstheme="minorHAnsi"/>
                <w:i/>
                <w:iCs/>
                <w:szCs w:val="24"/>
                <w:u w:val="single"/>
              </w:rPr>
            </w:pPr>
            <w:r w:rsidRPr="00ED4AA1">
              <w:rPr>
                <w:rFonts w:cstheme="minorHAnsi"/>
                <w:i/>
                <w:iCs/>
                <w:szCs w:val="24"/>
                <w:u w:val="single"/>
              </w:rPr>
              <w:t>Search in Title/Abstract</w:t>
            </w:r>
          </w:p>
        </w:tc>
        <w:tc>
          <w:tcPr>
            <w:tcW w:w="1170" w:type="dxa"/>
          </w:tcPr>
          <w:p w14:paraId="4956F19D" w14:textId="77777777" w:rsidR="00BE6108" w:rsidRPr="00ED4AA1" w:rsidRDefault="00BE6108" w:rsidP="007C1EB7">
            <w:pPr>
              <w:rPr>
                <w:rFonts w:cstheme="minorHAnsi"/>
                <w:szCs w:val="24"/>
              </w:rPr>
            </w:pPr>
            <w:r w:rsidRPr="00ED4AA1">
              <w:rPr>
                <w:rFonts w:cstheme="minorHAnsi"/>
                <w:szCs w:val="24"/>
              </w:rPr>
              <w:t>99,689</w:t>
            </w:r>
          </w:p>
        </w:tc>
        <w:tc>
          <w:tcPr>
            <w:tcW w:w="1710" w:type="dxa"/>
          </w:tcPr>
          <w:p w14:paraId="277FE2C9" w14:textId="77777777" w:rsidR="00BE6108" w:rsidRPr="00ED4AA1" w:rsidRDefault="00BE6108" w:rsidP="007C1EB7">
            <w:pPr>
              <w:rPr>
                <w:rFonts w:cstheme="minorHAnsi"/>
                <w:szCs w:val="24"/>
              </w:rPr>
            </w:pPr>
            <w:proofErr w:type="gramStart"/>
            <w:r w:rsidRPr="00ED4AA1">
              <w:rPr>
                <w:rFonts w:cstheme="minorHAnsi"/>
                <w:szCs w:val="24"/>
              </w:rPr>
              <w:t>NOT: ‘</w:t>
            </w:r>
            <w:proofErr w:type="gramEnd"/>
            <w:r w:rsidRPr="00ED4AA1">
              <w:rPr>
                <w:rFonts w:cstheme="minorHAnsi"/>
                <w:szCs w:val="24"/>
              </w:rPr>
              <w:t>hypnotic’ OR ‘sedative’ OR ‘BZD-agonist</w:t>
            </w:r>
          </w:p>
          <w:p w14:paraId="702C0F2F" w14:textId="77777777" w:rsidR="00BE6108" w:rsidRPr="00ED4AA1" w:rsidRDefault="00BE6108" w:rsidP="007C1EB7">
            <w:pPr>
              <w:rPr>
                <w:rFonts w:cstheme="minorHAnsi"/>
                <w:szCs w:val="24"/>
              </w:rPr>
            </w:pPr>
          </w:p>
        </w:tc>
        <w:tc>
          <w:tcPr>
            <w:tcW w:w="1800" w:type="dxa"/>
          </w:tcPr>
          <w:p w14:paraId="654F79EE" w14:textId="77777777" w:rsidR="00BE6108" w:rsidRPr="00ED4AA1" w:rsidRDefault="00BE6108" w:rsidP="007C1EB7">
            <w:pPr>
              <w:rPr>
                <w:rFonts w:cstheme="minorHAnsi"/>
                <w:szCs w:val="24"/>
              </w:rPr>
            </w:pPr>
          </w:p>
        </w:tc>
      </w:tr>
      <w:tr w:rsidR="00BE6108" w:rsidRPr="00ED4AA1" w14:paraId="3BB8B029" w14:textId="77777777" w:rsidTr="007C1EB7">
        <w:tc>
          <w:tcPr>
            <w:tcW w:w="474" w:type="dxa"/>
          </w:tcPr>
          <w:p w14:paraId="2F80FFD5" w14:textId="77777777" w:rsidR="00BE6108" w:rsidRPr="00ED4AA1" w:rsidRDefault="00BE6108" w:rsidP="007C1EB7">
            <w:pPr>
              <w:keepLines/>
              <w:spacing w:before="80" w:after="40"/>
              <w:rPr>
                <w:rFonts w:cstheme="minorHAnsi"/>
                <w:szCs w:val="24"/>
              </w:rPr>
            </w:pPr>
            <w:r w:rsidRPr="00ED4AA1">
              <w:rPr>
                <w:rFonts w:cstheme="minorHAnsi"/>
                <w:szCs w:val="24"/>
              </w:rPr>
              <w:t>2</w:t>
            </w:r>
          </w:p>
        </w:tc>
        <w:tc>
          <w:tcPr>
            <w:tcW w:w="4201" w:type="dxa"/>
          </w:tcPr>
          <w:p w14:paraId="02E3691F" w14:textId="77777777" w:rsidR="00BE6108" w:rsidRPr="00ED4AA1" w:rsidRDefault="00BE6108" w:rsidP="007C1EB7">
            <w:pPr>
              <w:keepLines/>
              <w:spacing w:before="80" w:after="40"/>
              <w:rPr>
                <w:rFonts w:cstheme="minorHAnsi"/>
                <w:szCs w:val="24"/>
              </w:rPr>
            </w:pPr>
            <w:r w:rsidRPr="00ED4AA1">
              <w:rPr>
                <w:rFonts w:cstheme="minorHAnsi"/>
                <w:szCs w:val="24"/>
              </w:rPr>
              <w:t xml:space="preserve">(taper* OR withdraw* OR </w:t>
            </w:r>
            <w:proofErr w:type="spellStart"/>
            <w:r w:rsidRPr="00ED4AA1">
              <w:rPr>
                <w:rFonts w:cstheme="minorHAnsi"/>
                <w:szCs w:val="24"/>
              </w:rPr>
              <w:t>discontinu</w:t>
            </w:r>
            <w:proofErr w:type="spellEnd"/>
            <w:r w:rsidRPr="00ED4AA1">
              <w:rPr>
                <w:rFonts w:cstheme="minorHAnsi"/>
                <w:szCs w:val="24"/>
              </w:rPr>
              <w:t xml:space="preserve">* OR deprescribe* OR cessation) </w:t>
            </w:r>
          </w:p>
          <w:p w14:paraId="69447C76" w14:textId="77777777" w:rsidR="00BE6108" w:rsidRPr="00ED4AA1" w:rsidRDefault="00BE6108" w:rsidP="007C1EB7">
            <w:pPr>
              <w:keepLines/>
              <w:spacing w:before="80" w:after="40"/>
              <w:rPr>
                <w:rFonts w:cstheme="minorHAnsi"/>
                <w:szCs w:val="24"/>
              </w:rPr>
            </w:pPr>
            <w:r w:rsidRPr="00ED4AA1">
              <w:rPr>
                <w:rFonts w:cstheme="minorHAnsi"/>
                <w:i/>
                <w:iCs/>
                <w:szCs w:val="24"/>
                <w:u w:val="single"/>
              </w:rPr>
              <w:t>Search in Title/Abstract</w:t>
            </w:r>
          </w:p>
        </w:tc>
        <w:tc>
          <w:tcPr>
            <w:tcW w:w="1170" w:type="dxa"/>
          </w:tcPr>
          <w:p w14:paraId="0367AF89" w14:textId="77777777" w:rsidR="00BE6108" w:rsidRPr="00ED4AA1" w:rsidRDefault="00BE6108" w:rsidP="007C1EB7">
            <w:pPr>
              <w:rPr>
                <w:rFonts w:cstheme="minorHAnsi"/>
                <w:szCs w:val="24"/>
              </w:rPr>
            </w:pPr>
            <w:r w:rsidRPr="00ED4AA1">
              <w:rPr>
                <w:rFonts w:cstheme="minorHAnsi"/>
                <w:szCs w:val="24"/>
              </w:rPr>
              <w:t>327,291</w:t>
            </w:r>
          </w:p>
        </w:tc>
        <w:tc>
          <w:tcPr>
            <w:tcW w:w="1710" w:type="dxa"/>
          </w:tcPr>
          <w:p w14:paraId="3BC5DE21" w14:textId="77777777" w:rsidR="00BE6108" w:rsidRPr="00ED4AA1" w:rsidRDefault="00BE6108" w:rsidP="007C1EB7">
            <w:pPr>
              <w:rPr>
                <w:rFonts w:cstheme="minorHAnsi"/>
                <w:szCs w:val="24"/>
              </w:rPr>
            </w:pPr>
            <w:r w:rsidRPr="00ED4AA1">
              <w:rPr>
                <w:rFonts w:cstheme="minorHAnsi"/>
                <w:szCs w:val="24"/>
              </w:rPr>
              <w:t xml:space="preserve">NOT </w:t>
            </w:r>
            <w:proofErr w:type="spellStart"/>
            <w:r w:rsidRPr="00ED4AA1">
              <w:rPr>
                <w:rFonts w:cstheme="minorHAnsi"/>
                <w:szCs w:val="24"/>
              </w:rPr>
              <w:t>detoxif</w:t>
            </w:r>
            <w:proofErr w:type="spellEnd"/>
            <w:r w:rsidRPr="00ED4AA1">
              <w:rPr>
                <w:rFonts w:cstheme="minorHAnsi"/>
                <w:szCs w:val="24"/>
              </w:rPr>
              <w:t xml:space="preserve">* OR depend* OR “long term” OR </w:t>
            </w:r>
            <w:proofErr w:type="spellStart"/>
            <w:r w:rsidRPr="00ED4AA1">
              <w:rPr>
                <w:rFonts w:cstheme="minorHAnsi"/>
                <w:szCs w:val="24"/>
              </w:rPr>
              <w:t>reduc</w:t>
            </w:r>
            <w:proofErr w:type="spellEnd"/>
            <w:r w:rsidRPr="00ED4AA1">
              <w:rPr>
                <w:rFonts w:cstheme="minorHAnsi"/>
                <w:szCs w:val="24"/>
              </w:rPr>
              <w:t>*</w:t>
            </w:r>
          </w:p>
        </w:tc>
        <w:tc>
          <w:tcPr>
            <w:tcW w:w="1800" w:type="dxa"/>
          </w:tcPr>
          <w:p w14:paraId="30E77D25" w14:textId="77777777" w:rsidR="00BE6108" w:rsidRPr="00ED4AA1" w:rsidRDefault="00BE6108" w:rsidP="007C1EB7">
            <w:pPr>
              <w:rPr>
                <w:rFonts w:cstheme="minorHAnsi"/>
                <w:szCs w:val="24"/>
              </w:rPr>
            </w:pPr>
          </w:p>
        </w:tc>
      </w:tr>
      <w:tr w:rsidR="00BE6108" w:rsidRPr="00ED4AA1" w14:paraId="4F5F635C" w14:textId="77777777" w:rsidTr="007C1EB7">
        <w:tc>
          <w:tcPr>
            <w:tcW w:w="9355" w:type="dxa"/>
            <w:gridSpan w:val="5"/>
          </w:tcPr>
          <w:p w14:paraId="374AE5D1" w14:textId="77777777" w:rsidR="00BE6108" w:rsidRPr="00ED4AA1" w:rsidRDefault="00BE6108" w:rsidP="007C1EB7">
            <w:pPr>
              <w:rPr>
                <w:rFonts w:cstheme="minorHAnsi"/>
                <w:b/>
                <w:bCs/>
                <w:szCs w:val="24"/>
              </w:rPr>
            </w:pPr>
            <w:r w:rsidRPr="00ED4AA1">
              <w:rPr>
                <w:rFonts w:cstheme="minorHAnsi"/>
                <w:b/>
                <w:bCs/>
                <w:szCs w:val="24"/>
              </w:rPr>
              <w:t xml:space="preserve">COMBINE SEARCH 1 and 2 </w:t>
            </w:r>
          </w:p>
        </w:tc>
      </w:tr>
      <w:tr w:rsidR="00BE6108" w:rsidRPr="00ED4AA1" w14:paraId="06796577" w14:textId="77777777" w:rsidTr="007C1EB7">
        <w:tc>
          <w:tcPr>
            <w:tcW w:w="474" w:type="dxa"/>
          </w:tcPr>
          <w:p w14:paraId="1973917F" w14:textId="77777777" w:rsidR="00BE6108" w:rsidRPr="00ED4AA1" w:rsidRDefault="00BE6108" w:rsidP="007C1EB7">
            <w:pPr>
              <w:rPr>
                <w:rFonts w:cstheme="minorHAnsi"/>
                <w:szCs w:val="24"/>
              </w:rPr>
            </w:pPr>
            <w:r w:rsidRPr="00ED4AA1">
              <w:rPr>
                <w:rFonts w:cstheme="minorHAnsi"/>
                <w:szCs w:val="24"/>
              </w:rPr>
              <w:lastRenderedPageBreak/>
              <w:t>3</w:t>
            </w:r>
          </w:p>
        </w:tc>
        <w:tc>
          <w:tcPr>
            <w:tcW w:w="4201" w:type="dxa"/>
          </w:tcPr>
          <w:p w14:paraId="01A17D26" w14:textId="77777777" w:rsidR="00BE6108" w:rsidRPr="00ED4AA1" w:rsidRDefault="00BE6108" w:rsidP="007C1EB7">
            <w:pPr>
              <w:keepLines/>
              <w:spacing w:before="80" w:after="40"/>
              <w:rPr>
                <w:rFonts w:cstheme="minorHAnsi"/>
                <w:i/>
                <w:iCs/>
                <w:szCs w:val="24"/>
                <w:u w:val="single"/>
              </w:rPr>
            </w:pPr>
            <w:r w:rsidRPr="00ED4AA1">
              <w:rPr>
                <w:rFonts w:cstheme="minorHAnsi"/>
                <w:szCs w:val="24"/>
              </w:rPr>
              <w:t xml:space="preserve">(benzodiazepine* OR z-drug OR alprazolam OR bromazepam OR clobazam OR clonazepam OR chlordiazepoxide OR clorazepate OR diazepam OR </w:t>
            </w:r>
            <w:proofErr w:type="spellStart"/>
            <w:r w:rsidRPr="00ED4AA1">
              <w:rPr>
                <w:rFonts w:cstheme="minorHAnsi"/>
                <w:szCs w:val="24"/>
              </w:rPr>
              <w:t>estazolam</w:t>
            </w:r>
            <w:proofErr w:type="spellEnd"/>
            <w:r w:rsidRPr="00ED4AA1">
              <w:rPr>
                <w:rFonts w:cstheme="minorHAnsi"/>
                <w:szCs w:val="24"/>
              </w:rPr>
              <w:t xml:space="preserve"> OR flunitrazepam OR flurazepam OR </w:t>
            </w:r>
            <w:proofErr w:type="spellStart"/>
            <w:r w:rsidRPr="00ED4AA1">
              <w:rPr>
                <w:rFonts w:cstheme="minorHAnsi"/>
                <w:szCs w:val="24"/>
              </w:rPr>
              <w:t>halazepam</w:t>
            </w:r>
            <w:proofErr w:type="spellEnd"/>
            <w:r w:rsidRPr="00ED4AA1">
              <w:rPr>
                <w:rFonts w:cstheme="minorHAnsi"/>
                <w:szCs w:val="24"/>
              </w:rPr>
              <w:t xml:space="preserve"> OR midazolam OR medazepam OR lorazepam OR nitrazepam OR oxazepam OR </w:t>
            </w:r>
            <w:proofErr w:type="spellStart"/>
            <w:r w:rsidRPr="00ED4AA1">
              <w:rPr>
                <w:rFonts w:cstheme="minorHAnsi"/>
                <w:szCs w:val="24"/>
              </w:rPr>
              <w:t>prazepam</w:t>
            </w:r>
            <w:proofErr w:type="spellEnd"/>
            <w:r w:rsidRPr="00ED4AA1">
              <w:rPr>
                <w:rFonts w:cstheme="minorHAnsi"/>
                <w:szCs w:val="24"/>
              </w:rPr>
              <w:t xml:space="preserve"> OR quazepam OR temazepam OR triazolam OR zolpidem OR zopiclone OR eszopiclone OR zaleplon) </w:t>
            </w:r>
            <w:r w:rsidRPr="00ED4AA1">
              <w:rPr>
                <w:rFonts w:cstheme="minorHAnsi"/>
                <w:i/>
                <w:iCs/>
                <w:szCs w:val="24"/>
                <w:u w:val="single"/>
              </w:rPr>
              <w:t>Search in Title/Abstract</w:t>
            </w:r>
          </w:p>
          <w:p w14:paraId="2B4ABD46" w14:textId="77777777" w:rsidR="00BE6108" w:rsidRPr="00ED4AA1" w:rsidRDefault="00BE6108" w:rsidP="007C1EB7">
            <w:pPr>
              <w:rPr>
                <w:rFonts w:cstheme="minorHAnsi"/>
                <w:szCs w:val="24"/>
              </w:rPr>
            </w:pPr>
            <w:r w:rsidRPr="00ED4AA1">
              <w:rPr>
                <w:rFonts w:cstheme="minorHAnsi"/>
                <w:szCs w:val="24"/>
              </w:rPr>
              <w:t>AND</w:t>
            </w:r>
          </w:p>
          <w:p w14:paraId="6D4BEF2F" w14:textId="77777777" w:rsidR="00BE6108" w:rsidRPr="00ED4AA1" w:rsidRDefault="00BE6108" w:rsidP="007C1EB7">
            <w:pPr>
              <w:rPr>
                <w:rFonts w:cstheme="minorHAnsi"/>
                <w:szCs w:val="24"/>
              </w:rPr>
            </w:pPr>
            <w:r w:rsidRPr="00ED4AA1">
              <w:rPr>
                <w:rFonts w:cstheme="minorHAnsi"/>
                <w:szCs w:val="24"/>
              </w:rPr>
              <w:t xml:space="preserve">(taper* OR withdraw* OR </w:t>
            </w:r>
            <w:proofErr w:type="spellStart"/>
            <w:r w:rsidRPr="00ED4AA1">
              <w:rPr>
                <w:rFonts w:cstheme="minorHAnsi"/>
                <w:szCs w:val="24"/>
              </w:rPr>
              <w:t>discontinu</w:t>
            </w:r>
            <w:proofErr w:type="spellEnd"/>
            <w:r w:rsidRPr="00ED4AA1">
              <w:rPr>
                <w:rFonts w:cstheme="minorHAnsi"/>
                <w:szCs w:val="24"/>
              </w:rPr>
              <w:t xml:space="preserve">* OR deprescribe* OR cessation) </w:t>
            </w:r>
            <w:r w:rsidRPr="00ED4AA1">
              <w:rPr>
                <w:rFonts w:cstheme="minorHAnsi"/>
                <w:i/>
                <w:iCs/>
                <w:szCs w:val="24"/>
                <w:u w:val="single"/>
              </w:rPr>
              <w:t>Search in Title/Abstract</w:t>
            </w:r>
          </w:p>
        </w:tc>
        <w:tc>
          <w:tcPr>
            <w:tcW w:w="1170" w:type="dxa"/>
          </w:tcPr>
          <w:p w14:paraId="1523D1BB" w14:textId="77777777" w:rsidR="00BE6108" w:rsidRPr="00ED4AA1" w:rsidRDefault="00BE6108" w:rsidP="007C1EB7">
            <w:pPr>
              <w:rPr>
                <w:rFonts w:cstheme="minorHAnsi"/>
                <w:szCs w:val="24"/>
              </w:rPr>
            </w:pPr>
            <w:r w:rsidRPr="00ED4AA1">
              <w:rPr>
                <w:rFonts w:cstheme="minorHAnsi"/>
                <w:szCs w:val="24"/>
              </w:rPr>
              <w:t>4,529</w:t>
            </w:r>
          </w:p>
        </w:tc>
        <w:tc>
          <w:tcPr>
            <w:tcW w:w="1710" w:type="dxa"/>
          </w:tcPr>
          <w:p w14:paraId="1A31A12B" w14:textId="77777777" w:rsidR="00BE6108" w:rsidRPr="00ED4AA1" w:rsidRDefault="00BE6108" w:rsidP="007C1EB7">
            <w:pPr>
              <w:rPr>
                <w:rFonts w:cstheme="minorHAnsi"/>
                <w:szCs w:val="24"/>
              </w:rPr>
            </w:pPr>
            <w:proofErr w:type="gramStart"/>
            <w:r w:rsidRPr="00ED4AA1">
              <w:rPr>
                <w:rFonts w:cstheme="minorHAnsi"/>
                <w:szCs w:val="24"/>
              </w:rPr>
              <w:t>NOT: ‘</w:t>
            </w:r>
            <w:proofErr w:type="gramEnd"/>
            <w:r w:rsidRPr="00ED4AA1">
              <w:rPr>
                <w:rFonts w:cstheme="minorHAnsi"/>
                <w:szCs w:val="24"/>
              </w:rPr>
              <w:t>hypnotic’ OR ‘sedative’ OR ‘BZD-agonist</w:t>
            </w:r>
          </w:p>
          <w:p w14:paraId="7D00A4DE" w14:textId="77777777" w:rsidR="00BE6108" w:rsidRPr="00ED4AA1" w:rsidRDefault="00BE6108" w:rsidP="007C1EB7">
            <w:pPr>
              <w:rPr>
                <w:rFonts w:cstheme="minorHAnsi"/>
                <w:szCs w:val="24"/>
              </w:rPr>
            </w:pPr>
            <w:r w:rsidRPr="00ED4AA1">
              <w:rPr>
                <w:rFonts w:cstheme="minorHAnsi"/>
                <w:szCs w:val="24"/>
              </w:rPr>
              <w:t xml:space="preserve">NOT </w:t>
            </w:r>
            <w:proofErr w:type="spellStart"/>
            <w:r w:rsidRPr="00ED4AA1">
              <w:rPr>
                <w:rFonts w:cstheme="minorHAnsi"/>
                <w:szCs w:val="24"/>
              </w:rPr>
              <w:t>detoxif</w:t>
            </w:r>
            <w:proofErr w:type="spellEnd"/>
            <w:r w:rsidRPr="00ED4AA1">
              <w:rPr>
                <w:rFonts w:cstheme="minorHAnsi"/>
                <w:szCs w:val="24"/>
              </w:rPr>
              <w:t xml:space="preserve">* OR depend* OR “long term” OR </w:t>
            </w:r>
            <w:proofErr w:type="spellStart"/>
            <w:r w:rsidRPr="00ED4AA1">
              <w:rPr>
                <w:rFonts w:cstheme="minorHAnsi"/>
                <w:szCs w:val="24"/>
              </w:rPr>
              <w:t>reduc</w:t>
            </w:r>
            <w:proofErr w:type="spellEnd"/>
            <w:r w:rsidRPr="00ED4AA1">
              <w:rPr>
                <w:rFonts w:cstheme="minorHAnsi"/>
                <w:szCs w:val="24"/>
              </w:rPr>
              <w:t>*</w:t>
            </w:r>
          </w:p>
          <w:p w14:paraId="1CC1C5F9" w14:textId="77777777" w:rsidR="00BE6108" w:rsidRPr="00ED4AA1" w:rsidRDefault="00BE6108" w:rsidP="007C1EB7">
            <w:pPr>
              <w:rPr>
                <w:rFonts w:cstheme="minorHAnsi"/>
                <w:szCs w:val="24"/>
              </w:rPr>
            </w:pPr>
          </w:p>
        </w:tc>
        <w:tc>
          <w:tcPr>
            <w:tcW w:w="1800" w:type="dxa"/>
          </w:tcPr>
          <w:p w14:paraId="50D49588" w14:textId="77777777" w:rsidR="00BE6108" w:rsidRPr="00ED4AA1" w:rsidRDefault="00BE6108" w:rsidP="007C1EB7">
            <w:pPr>
              <w:rPr>
                <w:rFonts w:cstheme="minorHAnsi"/>
                <w:szCs w:val="24"/>
              </w:rPr>
            </w:pPr>
          </w:p>
        </w:tc>
      </w:tr>
      <w:tr w:rsidR="00BE6108" w:rsidRPr="00ED4AA1" w14:paraId="0E0E5DE5" w14:textId="77777777" w:rsidTr="007C1EB7">
        <w:tc>
          <w:tcPr>
            <w:tcW w:w="9355" w:type="dxa"/>
            <w:gridSpan w:val="5"/>
          </w:tcPr>
          <w:p w14:paraId="7A363EA6" w14:textId="77777777" w:rsidR="00BE6108" w:rsidRPr="00ED4AA1" w:rsidRDefault="00BE6108" w:rsidP="007C1EB7">
            <w:pPr>
              <w:rPr>
                <w:rFonts w:cstheme="minorHAnsi"/>
                <w:b/>
                <w:bCs/>
                <w:szCs w:val="24"/>
              </w:rPr>
            </w:pPr>
            <w:r w:rsidRPr="00ED4AA1">
              <w:rPr>
                <w:rFonts w:cstheme="minorHAnsi"/>
                <w:b/>
                <w:bCs/>
                <w:szCs w:val="24"/>
              </w:rPr>
              <w:t>FILTER SEARCH 3 for: EMBASE, ENGLISH, PUBLICATION DATE, PUBLICATION TYPE</w:t>
            </w:r>
          </w:p>
        </w:tc>
      </w:tr>
      <w:tr w:rsidR="00BE6108" w:rsidRPr="00ED4AA1" w14:paraId="3C05A2F1" w14:textId="77777777" w:rsidTr="007C1EB7">
        <w:tc>
          <w:tcPr>
            <w:tcW w:w="474" w:type="dxa"/>
          </w:tcPr>
          <w:p w14:paraId="5834C9C5" w14:textId="77777777" w:rsidR="00BE6108" w:rsidRPr="00ED4AA1" w:rsidRDefault="00BE6108" w:rsidP="007C1EB7">
            <w:pPr>
              <w:rPr>
                <w:rFonts w:cstheme="minorHAnsi"/>
                <w:szCs w:val="24"/>
              </w:rPr>
            </w:pPr>
            <w:r w:rsidRPr="00ED4AA1">
              <w:rPr>
                <w:rFonts w:cstheme="minorHAnsi"/>
                <w:szCs w:val="24"/>
              </w:rPr>
              <w:t>4</w:t>
            </w:r>
          </w:p>
        </w:tc>
        <w:tc>
          <w:tcPr>
            <w:tcW w:w="4201" w:type="dxa"/>
          </w:tcPr>
          <w:p w14:paraId="7C2D7184" w14:textId="77777777" w:rsidR="00BE6108" w:rsidRPr="00ED4AA1" w:rsidRDefault="00BE6108" w:rsidP="007C1EB7">
            <w:pPr>
              <w:rPr>
                <w:rFonts w:cstheme="minorHAnsi"/>
                <w:i/>
                <w:iCs/>
                <w:szCs w:val="24"/>
              </w:rPr>
            </w:pPr>
            <w:r w:rsidRPr="00ED4AA1">
              <w:rPr>
                <w:rFonts w:cstheme="minorHAnsi"/>
                <w:szCs w:val="24"/>
              </w:rPr>
              <w:t>Filter for EMBASE</w:t>
            </w:r>
          </w:p>
        </w:tc>
        <w:tc>
          <w:tcPr>
            <w:tcW w:w="1170" w:type="dxa"/>
          </w:tcPr>
          <w:p w14:paraId="7668C4D1" w14:textId="77777777" w:rsidR="00BE6108" w:rsidRPr="00ED4AA1" w:rsidRDefault="00BE6108" w:rsidP="007C1EB7">
            <w:pPr>
              <w:rPr>
                <w:rFonts w:cstheme="minorHAnsi"/>
                <w:szCs w:val="24"/>
              </w:rPr>
            </w:pPr>
            <w:r w:rsidRPr="00ED4AA1">
              <w:rPr>
                <w:rFonts w:cstheme="minorHAnsi"/>
                <w:szCs w:val="24"/>
              </w:rPr>
              <w:t>4,198</w:t>
            </w:r>
          </w:p>
        </w:tc>
        <w:tc>
          <w:tcPr>
            <w:tcW w:w="1710" w:type="dxa"/>
          </w:tcPr>
          <w:p w14:paraId="2C538D79" w14:textId="77777777" w:rsidR="00BE6108" w:rsidRPr="00ED4AA1" w:rsidRDefault="00BE6108" w:rsidP="007C1EB7">
            <w:pPr>
              <w:rPr>
                <w:rFonts w:cstheme="minorHAnsi"/>
                <w:szCs w:val="24"/>
              </w:rPr>
            </w:pPr>
          </w:p>
        </w:tc>
        <w:tc>
          <w:tcPr>
            <w:tcW w:w="1800" w:type="dxa"/>
          </w:tcPr>
          <w:p w14:paraId="1C672510" w14:textId="77777777" w:rsidR="00BE6108" w:rsidRPr="00ED4AA1" w:rsidRDefault="00BE6108" w:rsidP="007C1EB7">
            <w:pPr>
              <w:rPr>
                <w:rFonts w:cstheme="minorHAnsi"/>
                <w:szCs w:val="24"/>
              </w:rPr>
            </w:pPr>
          </w:p>
        </w:tc>
      </w:tr>
      <w:tr w:rsidR="00BE6108" w:rsidRPr="00ED4AA1" w14:paraId="06D69C4B" w14:textId="77777777" w:rsidTr="007C1EB7">
        <w:tc>
          <w:tcPr>
            <w:tcW w:w="474" w:type="dxa"/>
          </w:tcPr>
          <w:p w14:paraId="3F48C002" w14:textId="77777777" w:rsidR="00BE6108" w:rsidRPr="00ED4AA1" w:rsidRDefault="00BE6108" w:rsidP="007C1EB7">
            <w:pPr>
              <w:rPr>
                <w:rFonts w:cstheme="minorHAnsi"/>
                <w:szCs w:val="24"/>
              </w:rPr>
            </w:pPr>
            <w:r w:rsidRPr="00ED4AA1">
              <w:rPr>
                <w:rFonts w:cstheme="minorHAnsi"/>
                <w:szCs w:val="24"/>
              </w:rPr>
              <w:t>5</w:t>
            </w:r>
          </w:p>
        </w:tc>
        <w:tc>
          <w:tcPr>
            <w:tcW w:w="4201" w:type="dxa"/>
          </w:tcPr>
          <w:p w14:paraId="64FAD900" w14:textId="77777777" w:rsidR="00BE6108" w:rsidRPr="00ED4AA1" w:rsidRDefault="00BE6108" w:rsidP="007C1EB7">
            <w:pPr>
              <w:rPr>
                <w:rFonts w:cstheme="minorHAnsi"/>
                <w:szCs w:val="24"/>
              </w:rPr>
            </w:pPr>
            <w:r w:rsidRPr="00ED4AA1">
              <w:rPr>
                <w:rFonts w:cstheme="minorHAnsi"/>
                <w:i/>
                <w:iCs/>
                <w:szCs w:val="24"/>
              </w:rPr>
              <w:t>Filter for: EMBASE and  English, from 2000 - 2023</w:t>
            </w:r>
          </w:p>
        </w:tc>
        <w:tc>
          <w:tcPr>
            <w:tcW w:w="1170" w:type="dxa"/>
          </w:tcPr>
          <w:p w14:paraId="0663D1C2" w14:textId="77777777" w:rsidR="00BE6108" w:rsidRPr="00ED4AA1" w:rsidRDefault="00BE6108" w:rsidP="007C1EB7">
            <w:pPr>
              <w:rPr>
                <w:rFonts w:cstheme="minorHAnsi"/>
                <w:szCs w:val="24"/>
              </w:rPr>
            </w:pPr>
            <w:r w:rsidRPr="00ED4AA1">
              <w:rPr>
                <w:rFonts w:cstheme="minorHAnsi"/>
                <w:szCs w:val="24"/>
              </w:rPr>
              <w:t>2,867</w:t>
            </w:r>
          </w:p>
        </w:tc>
        <w:tc>
          <w:tcPr>
            <w:tcW w:w="1710" w:type="dxa"/>
          </w:tcPr>
          <w:p w14:paraId="3E72C383" w14:textId="77777777" w:rsidR="00BE6108" w:rsidRPr="00ED4AA1" w:rsidRDefault="00BE6108" w:rsidP="007C1EB7">
            <w:pPr>
              <w:rPr>
                <w:rFonts w:cstheme="minorHAnsi"/>
                <w:szCs w:val="24"/>
              </w:rPr>
            </w:pPr>
          </w:p>
        </w:tc>
        <w:tc>
          <w:tcPr>
            <w:tcW w:w="1800" w:type="dxa"/>
          </w:tcPr>
          <w:p w14:paraId="53C34FBB" w14:textId="77777777" w:rsidR="00BE6108" w:rsidRPr="00ED4AA1" w:rsidRDefault="00BE6108" w:rsidP="007C1EB7">
            <w:pPr>
              <w:rPr>
                <w:rFonts w:cstheme="minorHAnsi"/>
                <w:szCs w:val="24"/>
              </w:rPr>
            </w:pPr>
          </w:p>
        </w:tc>
      </w:tr>
      <w:tr w:rsidR="00BE6108" w:rsidRPr="00ED4AA1" w14:paraId="463750F0" w14:textId="77777777" w:rsidTr="007C1EB7">
        <w:tc>
          <w:tcPr>
            <w:tcW w:w="474" w:type="dxa"/>
          </w:tcPr>
          <w:p w14:paraId="7236972D" w14:textId="77777777" w:rsidR="00BE6108" w:rsidRPr="00ED4AA1" w:rsidRDefault="00BE6108" w:rsidP="007C1EB7">
            <w:pPr>
              <w:rPr>
                <w:rFonts w:cstheme="minorHAnsi"/>
                <w:szCs w:val="24"/>
              </w:rPr>
            </w:pPr>
            <w:r w:rsidRPr="00ED4AA1">
              <w:rPr>
                <w:rFonts w:cstheme="minorHAnsi"/>
                <w:szCs w:val="24"/>
              </w:rPr>
              <w:t>6</w:t>
            </w:r>
          </w:p>
        </w:tc>
        <w:tc>
          <w:tcPr>
            <w:tcW w:w="4201" w:type="dxa"/>
          </w:tcPr>
          <w:p w14:paraId="33528073" w14:textId="77777777" w:rsidR="00BE6108" w:rsidRPr="00ED4AA1" w:rsidRDefault="00BE6108" w:rsidP="007C1EB7">
            <w:pPr>
              <w:rPr>
                <w:rFonts w:cstheme="minorHAnsi"/>
                <w:szCs w:val="24"/>
              </w:rPr>
            </w:pPr>
            <w:r w:rsidRPr="00ED4AA1">
              <w:rPr>
                <w:rFonts w:cstheme="minorHAnsi"/>
                <w:szCs w:val="24"/>
              </w:rPr>
              <w:t>Filter for</w:t>
            </w:r>
            <w:r w:rsidRPr="00ED4AA1">
              <w:rPr>
                <w:rFonts w:cstheme="minorHAnsi"/>
                <w:i/>
                <w:iCs/>
                <w:szCs w:val="24"/>
              </w:rPr>
              <w:t>: EMBASE and  English, from 2000 – 2023 and Clinical Study</w:t>
            </w:r>
          </w:p>
        </w:tc>
        <w:tc>
          <w:tcPr>
            <w:tcW w:w="1170" w:type="dxa"/>
          </w:tcPr>
          <w:p w14:paraId="7F169337" w14:textId="77777777" w:rsidR="00BE6108" w:rsidRPr="00ED4AA1" w:rsidRDefault="00BE6108" w:rsidP="007C1EB7">
            <w:pPr>
              <w:rPr>
                <w:rFonts w:cstheme="minorHAnsi"/>
                <w:szCs w:val="24"/>
              </w:rPr>
            </w:pPr>
            <w:r w:rsidRPr="00ED4AA1">
              <w:rPr>
                <w:rFonts w:cstheme="minorHAnsi"/>
                <w:szCs w:val="24"/>
              </w:rPr>
              <w:t>1,976</w:t>
            </w:r>
          </w:p>
        </w:tc>
        <w:tc>
          <w:tcPr>
            <w:tcW w:w="1710" w:type="dxa"/>
          </w:tcPr>
          <w:p w14:paraId="201AA436" w14:textId="77777777" w:rsidR="00BE6108" w:rsidRPr="00ED4AA1" w:rsidRDefault="00BE6108" w:rsidP="007C1EB7">
            <w:pPr>
              <w:rPr>
                <w:rFonts w:cstheme="minorHAnsi"/>
                <w:szCs w:val="24"/>
              </w:rPr>
            </w:pPr>
          </w:p>
        </w:tc>
        <w:tc>
          <w:tcPr>
            <w:tcW w:w="1800" w:type="dxa"/>
          </w:tcPr>
          <w:p w14:paraId="391A6F94" w14:textId="77777777" w:rsidR="00BE6108" w:rsidRPr="00ED4AA1" w:rsidRDefault="00BE6108" w:rsidP="007C1EB7">
            <w:pPr>
              <w:rPr>
                <w:rFonts w:cstheme="minorHAnsi"/>
                <w:szCs w:val="24"/>
              </w:rPr>
            </w:pPr>
          </w:p>
        </w:tc>
      </w:tr>
    </w:tbl>
    <w:p w14:paraId="5328EEAA" w14:textId="77777777" w:rsidR="00BE6108" w:rsidRPr="00ED4AA1" w:rsidRDefault="00BE6108" w:rsidP="00BE6108">
      <w:pPr>
        <w:rPr>
          <w:szCs w:val="24"/>
        </w:rPr>
      </w:pPr>
    </w:p>
    <w:p w14:paraId="3C57AE79" w14:textId="7D063DDF" w:rsidR="00BE6108" w:rsidRPr="00ED4AA1" w:rsidRDefault="00BE6108" w:rsidP="00BE6108">
      <w:pPr>
        <w:rPr>
          <w:szCs w:val="24"/>
        </w:rPr>
      </w:pPr>
      <w:r w:rsidRPr="00ED4AA1">
        <w:rPr>
          <w:szCs w:val="24"/>
        </w:rPr>
        <w:lastRenderedPageBreak/>
        <w:t xml:space="preserve">Figure </w:t>
      </w:r>
      <w:r w:rsidR="00435F22">
        <w:rPr>
          <w:szCs w:val="24"/>
        </w:rPr>
        <w:t>S3.</w:t>
      </w:r>
      <w:r w:rsidRPr="00ED4AA1">
        <w:rPr>
          <w:szCs w:val="24"/>
        </w:rPr>
        <w:t>1. PRISMA diagram for systematic literature review</w:t>
      </w:r>
    </w:p>
    <w:p w14:paraId="0ACD1DA5" w14:textId="77777777" w:rsidR="00BE6108" w:rsidRPr="00ED4AA1" w:rsidRDefault="00BE6108" w:rsidP="00BE6108">
      <w:pPr>
        <w:rPr>
          <w:szCs w:val="24"/>
        </w:rPr>
      </w:pPr>
      <w:r w:rsidRPr="00ED4AA1">
        <w:rPr>
          <w:noProof/>
          <w:szCs w:val="24"/>
        </w:rPr>
        <w:drawing>
          <wp:inline distT="0" distB="0" distL="0" distR="0" wp14:anchorId="4BD833DB" wp14:editId="404A23B6">
            <wp:extent cx="5210175" cy="7299877"/>
            <wp:effectExtent l="0" t="0" r="0" b="0"/>
            <wp:docPr id="101663440" name="Picture 1" descr="A diagram of a computer co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3440" name="Picture 1" descr="A diagram of a computer cod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14778" cy="7306326"/>
                    </a:xfrm>
                    <a:prstGeom prst="rect">
                      <a:avLst/>
                    </a:prstGeom>
                  </pic:spPr>
                </pic:pic>
              </a:graphicData>
            </a:graphic>
          </wp:inline>
        </w:drawing>
      </w:r>
      <w:r w:rsidRPr="00ED4AA1">
        <w:rPr>
          <w:szCs w:val="24"/>
        </w:rPr>
        <w:br w:type="page"/>
      </w:r>
    </w:p>
    <w:p w14:paraId="79F6F391" w14:textId="1CB27619" w:rsidR="00BE6108" w:rsidRPr="00ED4AA1" w:rsidRDefault="00BE6108" w:rsidP="00BE6108">
      <w:pPr>
        <w:rPr>
          <w:szCs w:val="24"/>
        </w:rPr>
      </w:pPr>
      <w:r w:rsidRPr="00ED4AA1">
        <w:rPr>
          <w:szCs w:val="24"/>
        </w:rPr>
        <w:lastRenderedPageBreak/>
        <w:t xml:space="preserve">Table </w:t>
      </w:r>
      <w:r w:rsidR="00435F22">
        <w:rPr>
          <w:szCs w:val="24"/>
        </w:rPr>
        <w:t>S3.</w:t>
      </w:r>
      <w:r w:rsidRPr="00ED4AA1">
        <w:rPr>
          <w:szCs w:val="24"/>
        </w:rPr>
        <w:t>6. Included Studies Overview</w:t>
      </w:r>
    </w:p>
    <w:tbl>
      <w:tblPr>
        <w:tblW w:w="51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348"/>
        <w:gridCol w:w="2393"/>
        <w:gridCol w:w="2996"/>
        <w:gridCol w:w="1141"/>
        <w:gridCol w:w="547"/>
      </w:tblGrid>
      <w:tr w:rsidR="00BE6108" w:rsidRPr="00ED4AA1" w14:paraId="4C025E83" w14:textId="77777777" w:rsidTr="007C1EB7">
        <w:trPr>
          <w:trHeight w:val="288"/>
          <w:jc w:val="center"/>
        </w:trPr>
        <w:tc>
          <w:tcPr>
            <w:tcW w:w="607" w:type="pct"/>
            <w:shd w:val="clear" w:color="auto" w:fill="auto"/>
            <w:noWrap/>
            <w:vAlign w:val="bottom"/>
            <w:hideMark/>
          </w:tcPr>
          <w:p w14:paraId="11EAFD76" w14:textId="77777777" w:rsidR="00BE6108" w:rsidRPr="00ED4AA1" w:rsidRDefault="00BE6108" w:rsidP="007C1EB7">
            <w:pPr>
              <w:spacing w:after="0" w:line="240" w:lineRule="auto"/>
              <w:jc w:val="center"/>
              <w:rPr>
                <w:rFonts w:eastAsia="Times New Roman"/>
                <w:b/>
                <w:kern w:val="0"/>
                <w:szCs w:val="24"/>
                <w14:ligatures w14:val="none"/>
              </w:rPr>
            </w:pPr>
            <w:r w:rsidRPr="00ED4AA1">
              <w:rPr>
                <w:rFonts w:eastAsia="Times New Roman"/>
                <w:b/>
                <w:kern w:val="0"/>
                <w:szCs w:val="24"/>
                <w14:ligatures w14:val="none"/>
              </w:rPr>
              <w:t>Study</w:t>
            </w:r>
          </w:p>
        </w:tc>
        <w:tc>
          <w:tcPr>
            <w:tcW w:w="703" w:type="pct"/>
            <w:shd w:val="clear" w:color="auto" w:fill="auto"/>
            <w:noWrap/>
            <w:vAlign w:val="bottom"/>
            <w:hideMark/>
          </w:tcPr>
          <w:p w14:paraId="7F0A4E09" w14:textId="77777777" w:rsidR="00BE6108" w:rsidRPr="00ED4AA1" w:rsidRDefault="00BE6108" w:rsidP="007C1EB7">
            <w:pPr>
              <w:spacing w:after="0" w:line="240" w:lineRule="auto"/>
              <w:jc w:val="center"/>
              <w:rPr>
                <w:rFonts w:eastAsia="Times New Roman"/>
                <w:b/>
                <w:kern w:val="0"/>
                <w:szCs w:val="24"/>
                <w14:ligatures w14:val="none"/>
              </w:rPr>
            </w:pPr>
            <w:r w:rsidRPr="00ED4AA1">
              <w:rPr>
                <w:rFonts w:eastAsia="Times New Roman"/>
                <w:b/>
                <w:kern w:val="0"/>
                <w:szCs w:val="24"/>
                <w14:ligatures w14:val="none"/>
              </w:rPr>
              <w:t>Intervention</w:t>
            </w:r>
          </w:p>
        </w:tc>
        <w:tc>
          <w:tcPr>
            <w:tcW w:w="1248" w:type="pct"/>
            <w:shd w:val="clear" w:color="auto" w:fill="auto"/>
            <w:noWrap/>
            <w:vAlign w:val="bottom"/>
            <w:hideMark/>
          </w:tcPr>
          <w:p w14:paraId="4960BBFC" w14:textId="77777777" w:rsidR="00BE6108" w:rsidRPr="00ED4AA1" w:rsidRDefault="00BE6108" w:rsidP="007C1EB7">
            <w:pPr>
              <w:spacing w:after="0" w:line="240" w:lineRule="auto"/>
              <w:jc w:val="center"/>
              <w:rPr>
                <w:rFonts w:eastAsia="Times New Roman"/>
                <w:b/>
                <w:kern w:val="0"/>
                <w:szCs w:val="24"/>
                <w14:ligatures w14:val="none"/>
              </w:rPr>
            </w:pPr>
            <w:r w:rsidRPr="00ED4AA1">
              <w:rPr>
                <w:rFonts w:eastAsia="Times New Roman"/>
                <w:b/>
                <w:kern w:val="0"/>
                <w:szCs w:val="24"/>
                <w14:ligatures w14:val="none"/>
              </w:rPr>
              <w:t>Comparison</w:t>
            </w:r>
          </w:p>
        </w:tc>
        <w:tc>
          <w:tcPr>
            <w:tcW w:w="1562" w:type="pct"/>
            <w:shd w:val="clear" w:color="auto" w:fill="auto"/>
            <w:noWrap/>
            <w:vAlign w:val="bottom"/>
            <w:hideMark/>
          </w:tcPr>
          <w:p w14:paraId="1F18912F" w14:textId="77777777" w:rsidR="00BE6108" w:rsidRPr="00ED4AA1" w:rsidRDefault="00BE6108" w:rsidP="007C1EB7">
            <w:pPr>
              <w:spacing w:after="0" w:line="240" w:lineRule="auto"/>
              <w:jc w:val="center"/>
              <w:rPr>
                <w:rFonts w:eastAsia="Times New Roman"/>
                <w:b/>
                <w:kern w:val="0"/>
                <w:szCs w:val="24"/>
                <w14:ligatures w14:val="none"/>
              </w:rPr>
            </w:pPr>
            <w:r w:rsidRPr="00ED4AA1">
              <w:rPr>
                <w:rFonts w:eastAsia="Times New Roman"/>
                <w:b/>
                <w:kern w:val="0"/>
                <w:szCs w:val="24"/>
                <w14:ligatures w14:val="none"/>
              </w:rPr>
              <w:t>Population</w:t>
            </w:r>
          </w:p>
        </w:tc>
        <w:tc>
          <w:tcPr>
            <w:tcW w:w="595" w:type="pct"/>
            <w:shd w:val="clear" w:color="auto" w:fill="auto"/>
            <w:noWrap/>
            <w:vAlign w:val="bottom"/>
            <w:hideMark/>
          </w:tcPr>
          <w:p w14:paraId="0C867B5D" w14:textId="77777777" w:rsidR="00BE6108" w:rsidRPr="00ED4AA1" w:rsidRDefault="00BE6108" w:rsidP="007C1EB7">
            <w:pPr>
              <w:spacing w:after="0" w:line="240" w:lineRule="auto"/>
              <w:jc w:val="center"/>
              <w:rPr>
                <w:rFonts w:eastAsia="Times New Roman"/>
                <w:b/>
                <w:kern w:val="0"/>
                <w:szCs w:val="24"/>
                <w14:ligatures w14:val="none"/>
              </w:rPr>
            </w:pPr>
            <w:r w:rsidRPr="00ED4AA1">
              <w:rPr>
                <w:rFonts w:eastAsia="Times New Roman"/>
                <w:b/>
                <w:kern w:val="0"/>
                <w:szCs w:val="24"/>
                <w14:ligatures w14:val="none"/>
              </w:rPr>
              <w:t>Design</w:t>
            </w:r>
          </w:p>
        </w:tc>
        <w:tc>
          <w:tcPr>
            <w:tcW w:w="285" w:type="pct"/>
            <w:shd w:val="clear" w:color="auto" w:fill="auto"/>
            <w:noWrap/>
            <w:vAlign w:val="bottom"/>
            <w:hideMark/>
          </w:tcPr>
          <w:p w14:paraId="1E37569C" w14:textId="77777777" w:rsidR="00BE6108" w:rsidRPr="00ED4AA1" w:rsidRDefault="00BE6108" w:rsidP="007C1EB7">
            <w:pPr>
              <w:spacing w:after="0" w:line="240" w:lineRule="auto"/>
              <w:jc w:val="center"/>
              <w:rPr>
                <w:rFonts w:eastAsia="Times New Roman"/>
                <w:b/>
                <w:kern w:val="0"/>
                <w:szCs w:val="24"/>
                <w14:ligatures w14:val="none"/>
              </w:rPr>
            </w:pPr>
            <w:r w:rsidRPr="00ED4AA1">
              <w:rPr>
                <w:rFonts w:eastAsia="Times New Roman"/>
                <w:b/>
                <w:kern w:val="0"/>
                <w:szCs w:val="24"/>
                <w14:ligatures w14:val="none"/>
              </w:rPr>
              <w:t>N</w:t>
            </w:r>
          </w:p>
        </w:tc>
      </w:tr>
      <w:tr w:rsidR="00BE6108" w:rsidRPr="00ED4AA1" w14:paraId="56095AAB" w14:textId="77777777" w:rsidTr="007C1EB7">
        <w:trPr>
          <w:trHeight w:val="288"/>
          <w:jc w:val="center"/>
        </w:trPr>
        <w:tc>
          <w:tcPr>
            <w:tcW w:w="5000" w:type="pct"/>
            <w:gridSpan w:val="6"/>
            <w:shd w:val="clear" w:color="auto" w:fill="D9D9D9" w:themeFill="background1" w:themeFillShade="D9"/>
            <w:noWrap/>
            <w:vAlign w:val="bottom"/>
          </w:tcPr>
          <w:p w14:paraId="11F09824" w14:textId="77777777" w:rsidR="00BE6108" w:rsidRPr="00ED4AA1" w:rsidRDefault="00BE6108" w:rsidP="007C1EB7">
            <w:pPr>
              <w:spacing w:after="0" w:line="240" w:lineRule="auto"/>
              <w:rPr>
                <w:rFonts w:eastAsia="Times New Roman"/>
                <w:b/>
                <w:kern w:val="0"/>
                <w:szCs w:val="24"/>
                <w14:ligatures w14:val="none"/>
              </w:rPr>
            </w:pPr>
            <w:r w:rsidRPr="00ED4AA1">
              <w:rPr>
                <w:rFonts w:eastAsia="Times New Roman"/>
                <w:b/>
                <w:kern w:val="0"/>
                <w:szCs w:val="24"/>
                <w14:ligatures w14:val="none"/>
              </w:rPr>
              <w:t>Abrupt Cessation</w:t>
            </w:r>
          </w:p>
        </w:tc>
      </w:tr>
      <w:tr w:rsidR="00BE6108" w:rsidRPr="00ED4AA1" w14:paraId="62D3CBAC" w14:textId="77777777" w:rsidTr="007C1EB7">
        <w:trPr>
          <w:trHeight w:val="288"/>
          <w:jc w:val="center"/>
        </w:trPr>
        <w:tc>
          <w:tcPr>
            <w:tcW w:w="607" w:type="pct"/>
            <w:shd w:val="clear" w:color="auto" w:fill="auto"/>
            <w:noWrap/>
            <w:vAlign w:val="bottom"/>
          </w:tcPr>
          <w:p w14:paraId="3FE837CD" w14:textId="1326C994"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Gerra 2002</w:t>
            </w:r>
            <w:r w:rsidR="00A0161C">
              <w:rPr>
                <w:rFonts w:eastAsia="Times New Roman"/>
                <w:color w:val="000000"/>
                <w:kern w:val="0"/>
                <w:szCs w:val="24"/>
                <w14:ligatures w14:val="none"/>
              </w:rPr>
              <w:fldChar w:fldCharType="begin">
                <w:fldData xml:space="preserve">PEVuZE5vdGU+PENpdGU+PEF1dGhvcj5HZXJyYTwvQXV0aG9yPjxZZWFyPjIwMDI8L1llYXI+PFJl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PEVuZE5vdGU+PENpdGU+PEF1dGhvcj5HZXJyYTwvQXV0aG9yPjxZZWFyPjIwMDI8L1llYXI+PFJl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w:t>
            </w:r>
            <w:r w:rsidR="00A0161C">
              <w:rPr>
                <w:rFonts w:eastAsia="Times New Roman"/>
                <w:color w:val="000000"/>
                <w:kern w:val="0"/>
                <w:szCs w:val="24"/>
                <w14:ligatures w14:val="none"/>
              </w:rPr>
              <w:fldChar w:fldCharType="end"/>
            </w:r>
          </w:p>
        </w:tc>
        <w:tc>
          <w:tcPr>
            <w:tcW w:w="703" w:type="pct"/>
            <w:shd w:val="clear" w:color="auto" w:fill="auto"/>
            <w:noWrap/>
            <w:vAlign w:val="bottom"/>
          </w:tcPr>
          <w:p w14:paraId="4AB1799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Flumazenil; Taper</w:t>
            </w:r>
          </w:p>
        </w:tc>
        <w:tc>
          <w:tcPr>
            <w:tcW w:w="1248" w:type="pct"/>
            <w:shd w:val="clear" w:color="auto" w:fill="auto"/>
            <w:noWrap/>
            <w:vAlign w:val="bottom"/>
          </w:tcPr>
          <w:p w14:paraId="159309C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Flumazenil + Rapid Taper vs Placebo + Gradual Taper vs Placebo + Abrupt Cessation</w:t>
            </w:r>
          </w:p>
        </w:tc>
        <w:tc>
          <w:tcPr>
            <w:tcW w:w="1562" w:type="pct"/>
            <w:shd w:val="clear" w:color="auto" w:fill="auto"/>
            <w:noWrap/>
            <w:vAlign w:val="bottom"/>
          </w:tcPr>
          <w:p w14:paraId="44E9C77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who contacted the Substance Abuse Center to request BZD withdrawal services</w:t>
            </w:r>
          </w:p>
        </w:tc>
        <w:tc>
          <w:tcPr>
            <w:tcW w:w="595" w:type="pct"/>
            <w:shd w:val="clear" w:color="auto" w:fill="auto"/>
            <w:noWrap/>
            <w:vAlign w:val="bottom"/>
          </w:tcPr>
          <w:p w14:paraId="579518D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tcPr>
          <w:p w14:paraId="0DE69AF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50</w:t>
            </w:r>
          </w:p>
        </w:tc>
      </w:tr>
      <w:tr w:rsidR="00BE6108" w:rsidRPr="00ED4AA1" w14:paraId="46F728F8" w14:textId="77777777" w:rsidTr="007C1EB7">
        <w:trPr>
          <w:trHeight w:val="288"/>
          <w:jc w:val="center"/>
        </w:trPr>
        <w:tc>
          <w:tcPr>
            <w:tcW w:w="607" w:type="pct"/>
            <w:shd w:val="clear" w:color="auto" w:fill="auto"/>
            <w:noWrap/>
            <w:vAlign w:val="bottom"/>
          </w:tcPr>
          <w:p w14:paraId="72396C6F" w14:textId="2165631F"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Petrovic 2002</w:t>
            </w:r>
            <w:r w:rsidR="00A0161C">
              <w:rPr>
                <w:rFonts w:eastAsia="Times New Roman"/>
                <w:color w:val="000000"/>
                <w:kern w:val="0"/>
                <w:szCs w:val="24"/>
                <w14:ligatures w14:val="none"/>
              </w:rPr>
              <w:fldChar w:fldCharType="begin">
                <w:fldData xml:space="preserve">PEVuZE5vdGU+PENpdGU+PEF1dGhvcj5QZXRyb3ZpYzwvQXV0aG9yPjxZZWFyPjIwMDI8L1llYXI+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PEVuZE5vdGU+PENpdGU+PEF1dGhvcj5QZXRyb3ZpYzwvQXV0aG9yPjxZZWFyPjIwMDI8L1llYXI+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6</w:t>
            </w:r>
            <w:r w:rsidR="00A0161C">
              <w:rPr>
                <w:rFonts w:eastAsia="Times New Roman"/>
                <w:color w:val="000000"/>
                <w:kern w:val="0"/>
                <w:szCs w:val="24"/>
                <w14:ligatures w14:val="none"/>
              </w:rPr>
              <w:fldChar w:fldCharType="end"/>
            </w:r>
          </w:p>
        </w:tc>
        <w:tc>
          <w:tcPr>
            <w:tcW w:w="703" w:type="pct"/>
            <w:shd w:val="clear" w:color="auto" w:fill="auto"/>
            <w:noWrap/>
            <w:vAlign w:val="bottom"/>
          </w:tcPr>
          <w:p w14:paraId="2001CE3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Taper</w:t>
            </w:r>
          </w:p>
        </w:tc>
        <w:tc>
          <w:tcPr>
            <w:tcW w:w="1248" w:type="pct"/>
            <w:shd w:val="clear" w:color="auto" w:fill="auto"/>
            <w:noWrap/>
            <w:vAlign w:val="bottom"/>
          </w:tcPr>
          <w:p w14:paraId="00500EF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Rapid Taper vs Abrupt Cessation</w:t>
            </w:r>
          </w:p>
        </w:tc>
        <w:tc>
          <w:tcPr>
            <w:tcW w:w="1562" w:type="pct"/>
            <w:shd w:val="clear" w:color="auto" w:fill="auto"/>
            <w:noWrap/>
            <w:vAlign w:val="bottom"/>
          </w:tcPr>
          <w:p w14:paraId="1A5BA39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Older adults taking BZDs daily for at least 3 months</w:t>
            </w:r>
          </w:p>
        </w:tc>
        <w:tc>
          <w:tcPr>
            <w:tcW w:w="595" w:type="pct"/>
            <w:shd w:val="clear" w:color="auto" w:fill="auto"/>
            <w:noWrap/>
            <w:vAlign w:val="bottom"/>
          </w:tcPr>
          <w:p w14:paraId="489F29E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tcPr>
          <w:p w14:paraId="1D18440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40</w:t>
            </w:r>
          </w:p>
        </w:tc>
      </w:tr>
      <w:tr w:rsidR="00BE6108" w:rsidRPr="00ED4AA1" w14:paraId="73F943C0" w14:textId="77777777" w:rsidTr="007C1EB7">
        <w:trPr>
          <w:trHeight w:val="288"/>
          <w:jc w:val="center"/>
        </w:trPr>
        <w:tc>
          <w:tcPr>
            <w:tcW w:w="5000" w:type="pct"/>
            <w:gridSpan w:val="6"/>
            <w:shd w:val="clear" w:color="auto" w:fill="D9D9D9" w:themeFill="background1" w:themeFillShade="D9"/>
            <w:noWrap/>
            <w:vAlign w:val="bottom"/>
          </w:tcPr>
          <w:p w14:paraId="12EB9D2B" w14:textId="77777777" w:rsidR="00BE6108" w:rsidRPr="00ED4AA1" w:rsidRDefault="00BE6108" w:rsidP="007C1EB7">
            <w:pPr>
              <w:spacing w:after="0" w:line="240" w:lineRule="auto"/>
              <w:rPr>
                <w:rFonts w:eastAsia="Times New Roman"/>
                <w:b/>
                <w:color w:val="000000"/>
                <w:kern w:val="0"/>
                <w:szCs w:val="24"/>
                <w14:ligatures w14:val="none"/>
              </w:rPr>
            </w:pPr>
            <w:r w:rsidRPr="00ED4AA1">
              <w:rPr>
                <w:rFonts w:eastAsia="Times New Roman"/>
                <w:b/>
                <w:color w:val="000000"/>
                <w:kern w:val="0"/>
                <w:szCs w:val="24"/>
                <w14:ligatures w14:val="none"/>
              </w:rPr>
              <w:t>Adjunctive Medication</w:t>
            </w:r>
          </w:p>
        </w:tc>
      </w:tr>
      <w:tr w:rsidR="00BE6108" w:rsidRPr="00ED4AA1" w14:paraId="55332624" w14:textId="77777777" w:rsidTr="007C1EB7">
        <w:trPr>
          <w:trHeight w:val="288"/>
          <w:jc w:val="center"/>
        </w:trPr>
        <w:tc>
          <w:tcPr>
            <w:tcW w:w="607" w:type="pct"/>
            <w:shd w:val="clear" w:color="auto" w:fill="auto"/>
            <w:noWrap/>
            <w:vAlign w:val="center"/>
            <w:hideMark/>
          </w:tcPr>
          <w:p w14:paraId="3CA90161" w14:textId="0D2E732A"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Lader 1993</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&lt;EndNote&gt;&lt;Cite&gt;&lt;Author&gt;Lader M&lt;/Author&gt;&lt;Year&gt;1993&lt;/Year&gt;&lt;RecNum&gt;171&lt;/RecNum&gt;&lt;DisplayText&gt;&lt;style face="superscript"&gt;7&lt;/style&gt;&lt;/DisplayText&gt;&lt;record&gt;&lt;rec-number&gt;171&lt;/rec-number&gt;&lt;foreign-keys&gt;&lt;key app="EN" db-id="zss2zr9wptdt00edpevpws54wwpevvrv5ptp" timestamp="1713205262" guid="ec920124-4052-46e0-a4ce-bb6a1017d8ae"&gt;171&lt;/key&gt;&lt;/foreign-keys&gt;&lt;ref-type name="Journal Article"&gt;17&lt;/ref-type&gt;&lt;contributors&gt;&lt;authors&gt;&lt;author&gt;Lader M, Farr I, Morton S&lt;/author&gt;&lt;/authors&gt;&lt;/contributors&gt;&lt;titles&gt;&lt;title&gt;A comparison of alpidem and placebo in relieving benzodiazepine withdrawal symptoms&lt;/title&gt;&lt;secondary-title&gt;Int Clin Psychopharmacol&lt;/secondary-title&gt;&lt;/titles&gt;&lt;periodical&gt;&lt;full-title&gt;Int Clin Psychopharmacol&lt;/full-title&gt;&lt;/periodical&gt;&lt;pages&gt;31-36&lt;/pages&gt;&lt;volume&gt;8&lt;/volume&gt;&lt;number&gt;1&lt;/number&gt;&lt;dates&gt;&lt;year&gt;1993&lt;/year&gt;&lt;/dates&gt;&lt;urls&gt;&lt;/urls&gt;&lt;/record&gt;&lt;/Cite&gt;&lt;/EndNote&gt;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7</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3AA6BDF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Alpidem</w:t>
            </w:r>
          </w:p>
        </w:tc>
        <w:tc>
          <w:tcPr>
            <w:tcW w:w="1248" w:type="pct"/>
            <w:shd w:val="clear" w:color="auto" w:fill="auto"/>
            <w:noWrap/>
            <w:vAlign w:val="bottom"/>
            <w:hideMark/>
          </w:tcPr>
          <w:p w14:paraId="29D3148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Alpidem + Taper vs Placebo +Taper</w:t>
            </w:r>
          </w:p>
        </w:tc>
        <w:tc>
          <w:tcPr>
            <w:tcW w:w="1562" w:type="pct"/>
            <w:shd w:val="clear" w:color="auto" w:fill="auto"/>
            <w:noWrap/>
            <w:vAlign w:val="bottom"/>
            <w:hideMark/>
          </w:tcPr>
          <w:p w14:paraId="21C88BA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 xml:space="preserve">Adults referred for help in discontinuing their long-term use of BZDs after they </w:t>
            </w:r>
            <w:proofErr w:type="gramStart"/>
            <w:r w:rsidRPr="00ED4AA1">
              <w:rPr>
                <w:rFonts w:eastAsia="Times New Roman"/>
                <w:color w:val="000000"/>
                <w:kern w:val="0"/>
                <w:szCs w:val="24"/>
                <w14:ligatures w14:val="none"/>
              </w:rPr>
              <w:t>experienced difficulty</w:t>
            </w:r>
            <w:proofErr w:type="gramEnd"/>
            <w:r w:rsidRPr="00ED4AA1">
              <w:rPr>
                <w:rFonts w:eastAsia="Times New Roman"/>
                <w:color w:val="000000"/>
                <w:kern w:val="0"/>
                <w:szCs w:val="24"/>
                <w14:ligatures w14:val="none"/>
              </w:rPr>
              <w:t xml:space="preserve"> attempting to reduce their dose.</w:t>
            </w:r>
          </w:p>
        </w:tc>
        <w:tc>
          <w:tcPr>
            <w:tcW w:w="595" w:type="pct"/>
            <w:shd w:val="clear" w:color="auto" w:fill="auto"/>
            <w:noWrap/>
            <w:vAlign w:val="bottom"/>
            <w:hideMark/>
          </w:tcPr>
          <w:p w14:paraId="25A1D65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CA79CB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25</w:t>
            </w:r>
          </w:p>
        </w:tc>
      </w:tr>
      <w:tr w:rsidR="00BE6108" w:rsidRPr="00ED4AA1" w14:paraId="2C1EACAD" w14:textId="77777777" w:rsidTr="007C1EB7">
        <w:trPr>
          <w:trHeight w:val="288"/>
          <w:jc w:val="center"/>
        </w:trPr>
        <w:tc>
          <w:tcPr>
            <w:tcW w:w="607" w:type="pct"/>
            <w:shd w:val="clear" w:color="auto" w:fill="auto"/>
            <w:noWrap/>
            <w:vAlign w:val="center"/>
            <w:hideMark/>
          </w:tcPr>
          <w:p w14:paraId="264B05E0" w14:textId="64ABD6EA"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Ashton 1990</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&lt;EndNote&gt;&lt;Cite&gt;&lt;Author&gt;Ashton&lt;/Author&gt;&lt;Year&gt;1990&lt;/Year&gt;&lt;RecNum&gt;156&lt;/RecNum&gt;&lt;DisplayText&gt;&lt;style face="superscript"&gt;8&lt;/style&gt;&lt;/DisplayText&gt;&lt;record&gt;&lt;rec-number&gt;156&lt;/rec-number&gt;&lt;foreign-keys&gt;&lt;key app="EN" db-id="zss2zr9wptdt00edpevpws54wwpevvrv5ptp" timestamp="1713205247" guid="cf12c052-4822-4a25-ad3b-41735ed29435"&gt;156&lt;/key&gt;&lt;/foreign-keys&gt;&lt;ref-type name="Journal Article"&gt;17&lt;/ref-type&gt;&lt;contributors&gt;&lt;authors&gt;&lt;author&gt;Ashton, C. H.&lt;/author&gt;&lt;author&gt;Rawlins, M. D.&lt;/author&gt;&lt;author&gt;Tyrer, S. P.&lt;/author&gt;&lt;/authors&gt;&lt;/contributors&gt;&lt;auth-address&gt;Department of Pharmacological Sciences, University of Newcastle upon Tyne.&lt;/auth-address&gt;&lt;titles&gt;&lt;title&gt;A double-blind placebo-controlled study of buspirone in diazepam withdrawal in chronic benzodiazepine users&lt;/title&gt;&lt;secondary-title&gt;Br J Psychiatry&lt;/secondary-title&gt;&lt;/titles&gt;&lt;periodical&gt;&lt;full-title&gt;Br J Psychiatry&lt;/full-title&gt;&lt;/periodical&gt;&lt;pages&gt;232-8&lt;/pages&gt;&lt;volume&gt;157&lt;/volume&gt;&lt;keywords&gt;&lt;keyword&gt;Adult&lt;/keyword&gt;&lt;keyword&gt;Buspirone/*administration &amp;amp; dosage&lt;/keyword&gt;&lt;keyword&gt;*Diazepam/pharmacokinetics&lt;/keyword&gt;&lt;keyword&gt;Double-Blind Method&lt;/keyword&gt;&lt;keyword&gt;Drug Administration Schedule&lt;/keyword&gt;&lt;keyword&gt;Female&lt;/keyword&gt;&lt;keyword&gt;Follow-Up Studies&lt;/keyword&gt;&lt;keyword&gt;Humans&lt;/keyword&gt;&lt;keyword&gt;Male&lt;/keyword&gt;&lt;keyword&gt;Middle Aged&lt;/keyword&gt;&lt;keyword&gt;Substance Withdrawal Syndrome/blood/*prevention &amp;amp; control&lt;/keyword&gt;&lt;keyword&gt;Substance-Related Disorders/blood/*rehabilitation&lt;/keyword&gt;&lt;/keywords&gt;&lt;dates&gt;&lt;year&gt;1990&lt;/year&gt;&lt;pub-dates&gt;&lt;date&gt;Aug&lt;/date&gt;&lt;/pub-dates&gt;&lt;/dates&gt;&lt;isbn&gt;0007-1250 (Print)&amp;#xD;0007-1250 (Linking)&lt;/isbn&gt;&lt;accession-num&gt;2224374&lt;/accession-num&gt;&lt;urls&gt;&lt;related-urls&gt;&lt;url&gt;https://www.ncbi.nlm.nih.gov/pubmed/2224374&lt;/url&gt;&lt;/related-urls&gt;&lt;/urls&gt;&lt;electronic-resource-num&gt;10.1192/bjp.157.2.232&lt;/electronic-resource-num&gt;&lt;remote-database-name&gt;Medline&lt;/remote-database-name&gt;&lt;remote-database-provider&gt;NLM&lt;/remote-database-provider&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8</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272D313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w:t>
            </w:r>
          </w:p>
        </w:tc>
        <w:tc>
          <w:tcPr>
            <w:tcW w:w="1248" w:type="pct"/>
            <w:shd w:val="clear" w:color="auto" w:fill="auto"/>
            <w:noWrap/>
            <w:vAlign w:val="bottom"/>
            <w:hideMark/>
          </w:tcPr>
          <w:p w14:paraId="0BC54EA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 + Taper vs Placebo + Taper</w:t>
            </w:r>
          </w:p>
        </w:tc>
        <w:tc>
          <w:tcPr>
            <w:tcW w:w="1562" w:type="pct"/>
            <w:shd w:val="clear" w:color="auto" w:fill="auto"/>
            <w:noWrap/>
            <w:vAlign w:val="bottom"/>
            <w:hideMark/>
          </w:tcPr>
          <w:p w14:paraId="2B67A12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taking continuous BZDs for at least 6 months who wished to withdraw from BZDs</w:t>
            </w:r>
          </w:p>
        </w:tc>
        <w:tc>
          <w:tcPr>
            <w:tcW w:w="595" w:type="pct"/>
            <w:shd w:val="clear" w:color="auto" w:fill="auto"/>
            <w:noWrap/>
            <w:vAlign w:val="bottom"/>
            <w:hideMark/>
          </w:tcPr>
          <w:p w14:paraId="419D52D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B80ED5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23</w:t>
            </w:r>
          </w:p>
        </w:tc>
      </w:tr>
      <w:tr w:rsidR="00BE6108" w:rsidRPr="00ED4AA1" w14:paraId="5451CBF8" w14:textId="77777777" w:rsidTr="007C1EB7">
        <w:trPr>
          <w:trHeight w:val="288"/>
          <w:jc w:val="center"/>
        </w:trPr>
        <w:tc>
          <w:tcPr>
            <w:tcW w:w="607" w:type="pct"/>
            <w:shd w:val="clear" w:color="auto" w:fill="auto"/>
            <w:noWrap/>
            <w:vAlign w:val="center"/>
            <w:hideMark/>
          </w:tcPr>
          <w:p w14:paraId="2FD342EA" w14:textId="148154E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Lader 1987</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&lt;EndNote&gt;&lt;Cite&gt;&lt;Author&gt;Lader&lt;/Author&gt;&lt;Year&gt;1987&lt;/Year&gt;&lt;RecNum&gt;170&lt;/RecNum&gt;&lt;DisplayText&gt;&lt;style face="superscript"&gt;9&lt;/style&gt;&lt;/DisplayText&gt;&lt;record&gt;&lt;rec-number&gt;170&lt;/rec-number&gt;&lt;foreign-keys&gt;&lt;key app="EN" db-id="zss2zr9wptdt00edpevpws54wwpevvrv5ptp" timestamp="1713205261" guid="82ccbb21-c295-4162-9410-af1fc00e5364"&gt;170&lt;/key&gt;&lt;/foreign-keys&gt;&lt;ref-type name="Journal Article"&gt;17&lt;/ref-type&gt;&lt;contributors&gt;&lt;authors&gt;&lt;author&gt;Lader, M.&lt;/author&gt;&lt;author&gt;Olajide, D.&lt;/author&gt;&lt;/authors&gt;&lt;/contributors&gt;&lt;titles&gt;&lt;title&gt;A comparison of buspirone and placebo in relieving benzodiazepine withdrawal symptoms&lt;/title&gt;&lt;secondary-title&gt;J Clin Psychopharmacol&lt;/secondary-title&gt;&lt;/titles&gt;&lt;periodical&gt;&lt;full-title&gt;J Clin Psychopharmacol&lt;/full-title&gt;&lt;/periodical&gt;&lt;pages&gt;11-15&lt;/pages&gt;&lt;volume&gt;7&lt;/volume&gt;&lt;number&gt;1&lt;/number&gt;&lt;dates&gt;&lt;year&gt;1987&lt;/year&gt;&lt;/dates&gt;&lt;urls&gt;&lt;/urls&gt;&lt;/record&gt;&lt;/Cite&gt;&lt;/EndNote&gt;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9</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56BACB3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w:t>
            </w:r>
          </w:p>
        </w:tc>
        <w:tc>
          <w:tcPr>
            <w:tcW w:w="1248" w:type="pct"/>
            <w:shd w:val="clear" w:color="auto" w:fill="auto"/>
            <w:noWrap/>
            <w:vAlign w:val="bottom"/>
            <w:hideMark/>
          </w:tcPr>
          <w:p w14:paraId="571316B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 + Taper vs Placebo + Taper</w:t>
            </w:r>
          </w:p>
        </w:tc>
        <w:tc>
          <w:tcPr>
            <w:tcW w:w="1562" w:type="pct"/>
            <w:shd w:val="clear" w:color="auto" w:fill="auto"/>
            <w:noWrap/>
            <w:vAlign w:val="bottom"/>
            <w:hideMark/>
          </w:tcPr>
          <w:p w14:paraId="125BF9A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 xml:space="preserve">Adults referred for help discontinuing their long-term use of BZD after they </w:t>
            </w:r>
            <w:proofErr w:type="gramStart"/>
            <w:r w:rsidRPr="00ED4AA1">
              <w:rPr>
                <w:rFonts w:eastAsia="Times New Roman"/>
                <w:color w:val="000000"/>
                <w:kern w:val="0"/>
                <w:szCs w:val="24"/>
                <w14:ligatures w14:val="none"/>
              </w:rPr>
              <w:t>experienced difficulty</w:t>
            </w:r>
            <w:proofErr w:type="gramEnd"/>
            <w:r w:rsidRPr="00ED4AA1">
              <w:rPr>
                <w:rFonts w:eastAsia="Times New Roman"/>
                <w:color w:val="000000"/>
                <w:kern w:val="0"/>
                <w:szCs w:val="24"/>
                <w14:ligatures w14:val="none"/>
              </w:rPr>
              <w:t xml:space="preserve"> attempting to reduce their dose.</w:t>
            </w:r>
          </w:p>
        </w:tc>
        <w:tc>
          <w:tcPr>
            <w:tcW w:w="595" w:type="pct"/>
            <w:shd w:val="clear" w:color="auto" w:fill="auto"/>
            <w:noWrap/>
            <w:vAlign w:val="bottom"/>
            <w:hideMark/>
          </w:tcPr>
          <w:p w14:paraId="6D85167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25BCBAA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24</w:t>
            </w:r>
          </w:p>
        </w:tc>
      </w:tr>
      <w:tr w:rsidR="00BE6108" w:rsidRPr="00ED4AA1" w14:paraId="05F0408E" w14:textId="77777777" w:rsidTr="007C1EB7">
        <w:trPr>
          <w:trHeight w:val="288"/>
          <w:jc w:val="center"/>
        </w:trPr>
        <w:tc>
          <w:tcPr>
            <w:tcW w:w="607" w:type="pct"/>
            <w:shd w:val="clear" w:color="auto" w:fill="auto"/>
            <w:noWrap/>
            <w:vAlign w:val="center"/>
            <w:hideMark/>
          </w:tcPr>
          <w:p w14:paraId="610ADC7B" w14:textId="4B2A8BF8"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Morton 1995</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&lt;EndNote&gt;&lt;Cite&gt;&lt;Author&gt;Morton S&lt;/Author&gt;&lt;Year&gt;1995&lt;/Year&gt;&lt;RecNum&gt;175&lt;/RecNum&gt;&lt;DisplayText&gt;&lt;style face="superscript"&gt;10&lt;/style&gt;&lt;/DisplayText&gt;&lt;record&gt;&lt;rec-number&gt;175&lt;/rec-number&gt;&lt;foreign-keys&gt;&lt;key app="EN" db-id="zss2zr9wptdt00edpevpws54wwpevvrv5ptp" timestamp="1713205265" guid="2c64da75-608b-4d70-865e-5f937faef825"&gt;175&lt;/key&gt;&lt;/foreign-keys&gt;&lt;ref-type name="Journal Article"&gt;17&lt;/ref-type&gt;&lt;contributors&gt;&lt;authors&gt;&lt;author&gt;Morton S, &lt;/author&gt;&lt;author&gt;Lader M,&lt;/author&gt;&lt;/authors&gt;&lt;/contributors&gt;&lt;titles&gt;&lt;title&gt;Buspirone treatment as an aid to benzodiazepine withdrawal&lt;/title&gt;&lt;secondary-title&gt;J Psychopharmacol&lt;/secondary-title&gt;&lt;/titles&gt;&lt;periodical&gt;&lt;full-title&gt;J Psychopharmacol&lt;/full-title&gt;&lt;/periodical&gt;&lt;pages&gt;331-335&lt;/pages&gt;&lt;volume&gt;9&lt;/volume&gt;&lt;number&gt;4&lt;/number&gt;&lt;dates&gt;&lt;year&gt;1995&lt;/year&gt;&lt;/dates&gt;&lt;urls&gt;&lt;/urls&gt;&lt;/record&gt;&lt;/Cite&gt;&lt;/EndNote&gt;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10</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78B9506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w:t>
            </w:r>
          </w:p>
        </w:tc>
        <w:tc>
          <w:tcPr>
            <w:tcW w:w="1248" w:type="pct"/>
            <w:shd w:val="clear" w:color="auto" w:fill="auto"/>
            <w:noWrap/>
            <w:vAlign w:val="bottom"/>
            <w:hideMark/>
          </w:tcPr>
          <w:p w14:paraId="784E1A3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 + Taper vs Placebo + Taper</w:t>
            </w:r>
          </w:p>
        </w:tc>
        <w:tc>
          <w:tcPr>
            <w:tcW w:w="1562" w:type="pct"/>
            <w:shd w:val="clear" w:color="auto" w:fill="auto"/>
            <w:noWrap/>
            <w:vAlign w:val="bottom"/>
            <w:hideMark/>
          </w:tcPr>
          <w:p w14:paraId="6751978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referred to the BZD Withdrawal Clinic for help with stopping BZD use.</w:t>
            </w:r>
          </w:p>
        </w:tc>
        <w:tc>
          <w:tcPr>
            <w:tcW w:w="595" w:type="pct"/>
            <w:shd w:val="clear" w:color="auto" w:fill="auto"/>
            <w:noWrap/>
            <w:vAlign w:val="bottom"/>
            <w:hideMark/>
          </w:tcPr>
          <w:p w14:paraId="40303D7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15B2C30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24</w:t>
            </w:r>
          </w:p>
        </w:tc>
      </w:tr>
      <w:tr w:rsidR="00BE6108" w:rsidRPr="00ED4AA1" w14:paraId="0EBE71ED" w14:textId="77777777" w:rsidTr="007C1EB7">
        <w:trPr>
          <w:trHeight w:val="288"/>
          <w:jc w:val="center"/>
        </w:trPr>
        <w:tc>
          <w:tcPr>
            <w:tcW w:w="607" w:type="pct"/>
            <w:shd w:val="clear" w:color="auto" w:fill="auto"/>
            <w:noWrap/>
            <w:vAlign w:val="bottom"/>
            <w:hideMark/>
          </w:tcPr>
          <w:p w14:paraId="6CE941BA" w14:textId="79319D1C" w:rsidR="00BE6108" w:rsidRPr="00ED4AA1" w:rsidRDefault="00BE6108" w:rsidP="007C1EB7">
            <w:pPr>
              <w:spacing w:after="0" w:line="240" w:lineRule="auto"/>
              <w:rPr>
                <w:rFonts w:eastAsia="Times New Roman"/>
                <w:color w:val="000000"/>
                <w:kern w:val="0"/>
                <w:szCs w:val="24"/>
                <w14:ligatures w14:val="none"/>
              </w:rPr>
            </w:pPr>
            <w:proofErr w:type="spellStart"/>
            <w:r w:rsidRPr="00ED4AA1">
              <w:rPr>
                <w:rFonts w:eastAsia="Times New Roman"/>
                <w:color w:val="000000"/>
                <w:kern w:val="0"/>
                <w:szCs w:val="24"/>
                <w14:ligatures w14:val="none"/>
              </w:rPr>
              <w:t>Udelman</w:t>
            </w:r>
            <w:proofErr w:type="spellEnd"/>
            <w:r w:rsidRPr="00ED4AA1">
              <w:rPr>
                <w:rFonts w:eastAsia="Times New Roman"/>
                <w:color w:val="000000"/>
                <w:kern w:val="0"/>
                <w:szCs w:val="24"/>
                <w14:ligatures w14:val="none"/>
              </w:rPr>
              <w:t xml:space="preserve"> 1990</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&lt;EndNote&gt;&lt;Cite&gt;&lt;Author&gt;Udelman&lt;/Author&gt;&lt;Year&gt;1990&lt;/Year&gt;&lt;RecNum&gt;197&lt;/RecNum&gt;&lt;DisplayText&gt;&lt;style face="superscript"&gt;11&lt;/style&gt;&lt;/DisplayText&gt;&lt;record&gt;&lt;rec-number&gt;197&lt;/rec-number&gt;&lt;foreign-keys&gt;&lt;key app="EN" db-id="zss2zr9wptdt00edpevpws54wwpevvrv5ptp" timestamp="1713205281" guid="eff60650-7636-482c-a540-6b3ff071f368"&gt;197&lt;/key&gt;&lt;/foreign-keys&gt;&lt;ref-type name="Journal Article"&gt;17&lt;/ref-type&gt;&lt;contributors&gt;&lt;authors&gt;&lt;author&gt;Udelman, H.D., &lt;/author&gt;&lt;author&gt;Udelman, D.L.,&lt;/author&gt;&lt;/authors&gt;&lt;/contributors&gt;&lt;titles&gt;&lt;title&gt;Concurrent use of buspirone in anxious patients during withdrawal from alprazolam therapy&lt;/title&gt;&lt;secondary-title&gt;The Journal of Clinical Psychiatry&lt;/secondary-title&gt;&lt;/titles&gt;&lt;periodical&gt;&lt;full-title&gt;The Journal of Clinical Psychiatry&lt;/full-title&gt;&lt;/periodical&gt;&lt;pages&gt;46-50&lt;/pages&gt;&lt;volume&gt;51&lt;/volume&gt;&lt;dates&gt;&lt;year&gt;1990&lt;/year&gt;&lt;/dates&gt;&lt;urls&gt;&lt;/urls&gt;&lt;/record&gt;&lt;/Cite&gt;&lt;/EndNote&gt;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11</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B8B7AF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w:t>
            </w:r>
          </w:p>
        </w:tc>
        <w:tc>
          <w:tcPr>
            <w:tcW w:w="1248" w:type="pct"/>
            <w:shd w:val="clear" w:color="auto" w:fill="auto"/>
            <w:noWrap/>
            <w:vAlign w:val="bottom"/>
            <w:hideMark/>
          </w:tcPr>
          <w:p w14:paraId="40F98CC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 + Taper vs Placebo + Taper</w:t>
            </w:r>
          </w:p>
        </w:tc>
        <w:tc>
          <w:tcPr>
            <w:tcW w:w="1562" w:type="pct"/>
            <w:shd w:val="clear" w:color="auto" w:fill="auto"/>
            <w:noWrap/>
            <w:vAlign w:val="bottom"/>
            <w:hideMark/>
          </w:tcPr>
          <w:p w14:paraId="409AA4D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receiving alprazolam for moderate (or greater) anxiety for at least 3 months</w:t>
            </w:r>
          </w:p>
        </w:tc>
        <w:tc>
          <w:tcPr>
            <w:tcW w:w="595" w:type="pct"/>
            <w:shd w:val="clear" w:color="auto" w:fill="auto"/>
            <w:noWrap/>
            <w:vAlign w:val="bottom"/>
            <w:hideMark/>
          </w:tcPr>
          <w:p w14:paraId="07B2407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C60F5B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36</w:t>
            </w:r>
          </w:p>
        </w:tc>
      </w:tr>
      <w:tr w:rsidR="00BE6108" w:rsidRPr="00ED4AA1" w14:paraId="4185FA06" w14:textId="77777777" w:rsidTr="007C1EB7">
        <w:trPr>
          <w:trHeight w:val="288"/>
          <w:jc w:val="center"/>
        </w:trPr>
        <w:tc>
          <w:tcPr>
            <w:tcW w:w="607" w:type="pct"/>
            <w:shd w:val="clear" w:color="auto" w:fill="auto"/>
            <w:noWrap/>
            <w:vAlign w:val="bottom"/>
            <w:hideMark/>
          </w:tcPr>
          <w:p w14:paraId="3B2556C8" w14:textId="69A232E5"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Rickels 2000</w:t>
            </w:r>
            <w:r w:rsidR="00A0161C">
              <w:rPr>
                <w:rFonts w:eastAsia="Times New Roman"/>
                <w:color w:val="000000"/>
                <w:kern w:val="0"/>
                <w:szCs w:val="24"/>
                <w14:ligatures w14:val="none"/>
              </w:rPr>
              <w:fldChar w:fldCharType="begin">
                <w:fldData xml:space="preserve">PEVuZE5vdGU+PENpdGU+PEF1dGhvcj5SaWNrZWxzPC9BdXRob3I+PFllYXI+MjAwMDwvWWVhcj48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==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PEVuZE5vdGU+PENpdGU+PEF1dGhvcj5SaWNrZWxzPC9BdXRob3I+PFllYXI+MjAwMDwvWWVhcj48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==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12</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227F0DA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 Imipramine</w:t>
            </w:r>
          </w:p>
        </w:tc>
        <w:tc>
          <w:tcPr>
            <w:tcW w:w="1248" w:type="pct"/>
            <w:shd w:val="clear" w:color="auto" w:fill="auto"/>
            <w:noWrap/>
            <w:vAlign w:val="bottom"/>
            <w:hideMark/>
          </w:tcPr>
          <w:p w14:paraId="7F3B6EB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 + Taper vs Imipramine + Taper vs Placebo + Taper</w:t>
            </w:r>
          </w:p>
        </w:tc>
        <w:tc>
          <w:tcPr>
            <w:tcW w:w="1562" w:type="pct"/>
            <w:shd w:val="clear" w:color="auto" w:fill="auto"/>
            <w:noWrap/>
            <w:vAlign w:val="bottom"/>
            <w:hideMark/>
          </w:tcPr>
          <w:p w14:paraId="26138BB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GAD taking BZDs for at least 12 months</w:t>
            </w:r>
          </w:p>
        </w:tc>
        <w:tc>
          <w:tcPr>
            <w:tcW w:w="595" w:type="pct"/>
            <w:shd w:val="clear" w:color="auto" w:fill="auto"/>
            <w:noWrap/>
            <w:vAlign w:val="bottom"/>
            <w:hideMark/>
          </w:tcPr>
          <w:p w14:paraId="56E4DE7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2536C73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107</w:t>
            </w:r>
          </w:p>
        </w:tc>
      </w:tr>
      <w:tr w:rsidR="00BE6108" w:rsidRPr="00ED4AA1" w14:paraId="1FF13575" w14:textId="77777777" w:rsidTr="007C1EB7">
        <w:trPr>
          <w:trHeight w:val="288"/>
          <w:jc w:val="center"/>
        </w:trPr>
        <w:tc>
          <w:tcPr>
            <w:tcW w:w="607" w:type="pct"/>
            <w:shd w:val="clear" w:color="auto" w:fill="auto"/>
            <w:noWrap/>
            <w:vAlign w:val="bottom"/>
            <w:hideMark/>
          </w:tcPr>
          <w:p w14:paraId="4BD59EFB" w14:textId="72C06AEB"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lastRenderedPageBreak/>
              <w:t>Rynn 2003</w:t>
            </w:r>
            <w:r w:rsidR="00A0161C">
              <w:rPr>
                <w:rFonts w:eastAsia="Times New Roman"/>
                <w:color w:val="000000"/>
                <w:kern w:val="0"/>
                <w:szCs w:val="24"/>
                <w14:ligatures w14:val="none"/>
              </w:rPr>
              <w:fldChar w:fldCharType="begin">
                <w:fldData xml:space="preserve">PEVuZE5vdGU+PENpdGU+PEF1dGhvcj5SeW5uPC9BdXRob3I+PFllYXI+MjAwMzwvWWVhcj48UmVj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PEVuZE5vdGU+PENpdGU+PEF1dGhvcj5SeW5uPC9BdXRob3I+PFllYXI+MjAwMzwvWWVhcj48UmVj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13</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5D40E51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 Imipramine</w:t>
            </w:r>
          </w:p>
        </w:tc>
        <w:tc>
          <w:tcPr>
            <w:tcW w:w="1248" w:type="pct"/>
            <w:shd w:val="clear" w:color="auto" w:fill="auto"/>
            <w:noWrap/>
            <w:vAlign w:val="bottom"/>
            <w:hideMark/>
          </w:tcPr>
          <w:p w14:paraId="1DA272E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Buspirone + Taper vs Imipramine + Taper vs Placebo + Taper</w:t>
            </w:r>
          </w:p>
        </w:tc>
        <w:tc>
          <w:tcPr>
            <w:tcW w:w="1562" w:type="pct"/>
            <w:shd w:val="clear" w:color="auto" w:fill="auto"/>
            <w:noWrap/>
            <w:vAlign w:val="bottom"/>
            <w:hideMark/>
          </w:tcPr>
          <w:p w14:paraId="7C1E30C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seeking to discontinue their long-term use of BZD to treat panic disorder.</w:t>
            </w:r>
          </w:p>
        </w:tc>
        <w:tc>
          <w:tcPr>
            <w:tcW w:w="595" w:type="pct"/>
            <w:shd w:val="clear" w:color="auto" w:fill="auto"/>
            <w:noWrap/>
            <w:vAlign w:val="bottom"/>
            <w:hideMark/>
          </w:tcPr>
          <w:p w14:paraId="2D42129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AD1067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40</w:t>
            </w:r>
          </w:p>
        </w:tc>
      </w:tr>
      <w:tr w:rsidR="00BE6108" w:rsidRPr="00ED4AA1" w14:paraId="1F08B0C6" w14:textId="77777777" w:rsidTr="007C1EB7">
        <w:trPr>
          <w:trHeight w:val="288"/>
          <w:jc w:val="center"/>
        </w:trPr>
        <w:tc>
          <w:tcPr>
            <w:tcW w:w="607" w:type="pct"/>
            <w:shd w:val="clear" w:color="auto" w:fill="auto"/>
            <w:noWrap/>
            <w:vAlign w:val="bottom"/>
            <w:hideMark/>
          </w:tcPr>
          <w:p w14:paraId="039C8E84" w14:textId="6D570A4A"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Mercier-Guyon 2004</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&lt;EndNote&gt;&lt;Cite&gt;&lt;Author&gt;Mercier-Guyon&lt;/Author&gt;&lt;Year&gt;2004&lt;/Year&gt;&lt;RecNum&gt;174&lt;/RecNum&gt;&lt;DisplayText&gt;&lt;style face="superscript"&gt;14&lt;/style&gt;&lt;/DisplayText&gt;&lt;record&gt;&lt;rec-number&gt;174&lt;/rec-number&gt;&lt;foreign-keys&gt;&lt;key app="EN" db-id="zss2zr9wptdt00edpevpws54wwpevvrv5ptp" timestamp="1713205264" guid="1a4b1511-258f-490a-8b2f-c0482ab86949"&gt;174&lt;/key&gt;&lt;/foreign-keys&gt;&lt;ref-type name="Journal Article"&gt;17&lt;/ref-type&gt;&lt;contributors&gt;&lt;authors&gt;&lt;author&gt;Mercier-Guyon, C.&lt;/author&gt;&lt;author&gt;Chabannes, J. P.&lt;/author&gt;&lt;author&gt;Saviuc, P.&lt;/author&gt;&lt;/authors&gt;&lt;/contributors&gt;&lt;auth-address&gt;Centre d&amp;apos;Etudes et de Recherches en Medecine du Trafic, Annecy, France. cermtcmg@wanadoo.fr&lt;/auth-address&gt;&lt;titles&gt;&lt;title&gt;The role of captodiamine in the withdrawal from long-term benzodiazepine treatment&lt;/title&gt;&lt;secondary-title&gt;Curr Med Res Opin&lt;/secondary-title&gt;&lt;/titles&gt;&lt;periodical&gt;&lt;full-title&gt;Curr Med Res Opin&lt;/full-title&gt;&lt;/periodical&gt;&lt;pages&gt;1347-55&lt;/pages&gt;&lt;volume&gt;20&lt;/volume&gt;&lt;number&gt;9&lt;/number&gt;&lt;keywords&gt;&lt;keyword&gt;Adult&lt;/keyword&gt;&lt;keyword&gt;Anti-Anxiety Agents/*adverse effects/therapeutic use&lt;/keyword&gt;&lt;keyword&gt;Anxiety/diagnosis&lt;/keyword&gt;&lt;keyword&gt;Benzodiazepines/*adverse effects/therapeutic use&lt;/keyword&gt;&lt;keyword&gt;Double-Blind Method&lt;/keyword&gt;&lt;keyword&gt;Ethylamines/adverse effects/*therapeutic use&lt;/keyword&gt;&lt;keyword&gt;Female&lt;/keyword&gt;&lt;keyword&gt;Humans&lt;/keyword&gt;&lt;keyword&gt;Male&lt;/keyword&gt;&lt;keyword&gt;Substance Withdrawal Syndrome/diagnosis/*prevention &amp;amp; control&lt;/keyword&gt;&lt;keyword&gt;Sulfides/adverse effects/*therapeutic use&lt;/keyword&gt;&lt;/keywords&gt;&lt;dates&gt;&lt;year&gt;2004&lt;/year&gt;&lt;pub-dates&gt;&lt;date&gt;Sep&lt;/date&gt;&lt;/pub-dates&gt;&lt;/dates&gt;&lt;isbn&gt;0300-7995 (Print)&amp;#xD;0300-7995 (Linking)&lt;/isbn&gt;&lt;accession-num&gt;15383182&lt;/accession-num&gt;&lt;urls&gt;&lt;related-urls&gt;&lt;url&gt;https://www.ncbi.nlm.nih.gov/pubmed/15383182&lt;/url&gt;&lt;/related-urls&gt;&lt;/urls&gt;&lt;electronic-resource-num&gt;10.1185/030079904125004457&lt;/electronic-resource-num&gt;&lt;remote-database-name&gt;Medline&lt;/remote-database-name&gt;&lt;remote-database-provider&gt;NLM&lt;/remote-database-provider&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14</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28141C98" w14:textId="77777777" w:rsidR="00BE6108" w:rsidRPr="00ED4AA1" w:rsidRDefault="00BE6108" w:rsidP="007C1EB7">
            <w:pPr>
              <w:spacing w:after="0" w:line="240" w:lineRule="auto"/>
              <w:jc w:val="center"/>
              <w:rPr>
                <w:rFonts w:eastAsia="Times New Roman"/>
                <w:color w:val="000000"/>
                <w:kern w:val="0"/>
                <w:szCs w:val="24"/>
                <w14:ligatures w14:val="none"/>
              </w:rPr>
            </w:pPr>
            <w:proofErr w:type="spellStart"/>
            <w:r w:rsidRPr="00ED4AA1">
              <w:rPr>
                <w:rFonts w:eastAsia="Times New Roman"/>
                <w:color w:val="000000"/>
                <w:kern w:val="0"/>
                <w:szCs w:val="24"/>
                <w14:ligatures w14:val="none"/>
              </w:rPr>
              <w:t>Captodiame</w:t>
            </w:r>
            <w:proofErr w:type="spellEnd"/>
          </w:p>
        </w:tc>
        <w:tc>
          <w:tcPr>
            <w:tcW w:w="1248" w:type="pct"/>
            <w:shd w:val="clear" w:color="auto" w:fill="auto"/>
            <w:noWrap/>
            <w:vAlign w:val="bottom"/>
            <w:hideMark/>
          </w:tcPr>
          <w:p w14:paraId="2699C75D" w14:textId="77777777" w:rsidR="00BE6108" w:rsidRPr="00ED4AA1" w:rsidRDefault="00BE6108" w:rsidP="007C1EB7">
            <w:pPr>
              <w:spacing w:after="0" w:line="240" w:lineRule="auto"/>
              <w:jc w:val="center"/>
              <w:rPr>
                <w:rFonts w:eastAsia="Times New Roman"/>
                <w:color w:val="000000"/>
                <w:kern w:val="0"/>
                <w:szCs w:val="24"/>
                <w14:ligatures w14:val="none"/>
              </w:rPr>
            </w:pPr>
            <w:proofErr w:type="spellStart"/>
            <w:r w:rsidRPr="00ED4AA1">
              <w:rPr>
                <w:rFonts w:eastAsia="Times New Roman"/>
                <w:color w:val="000000"/>
                <w:kern w:val="0"/>
                <w:szCs w:val="24"/>
                <w14:ligatures w14:val="none"/>
              </w:rPr>
              <w:t>Captodiame</w:t>
            </w:r>
            <w:proofErr w:type="spellEnd"/>
            <w:r w:rsidRPr="00ED4AA1">
              <w:rPr>
                <w:rFonts w:eastAsia="Times New Roman"/>
                <w:color w:val="000000"/>
                <w:kern w:val="0"/>
                <w:szCs w:val="24"/>
                <w14:ligatures w14:val="none"/>
              </w:rPr>
              <w:t xml:space="preserve"> + Taper vs Placebo +Taper</w:t>
            </w:r>
          </w:p>
        </w:tc>
        <w:tc>
          <w:tcPr>
            <w:tcW w:w="1562" w:type="pct"/>
            <w:shd w:val="clear" w:color="auto" w:fill="auto"/>
            <w:noWrap/>
            <w:vAlign w:val="bottom"/>
            <w:hideMark/>
          </w:tcPr>
          <w:p w14:paraId="748213F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prescribed BZDs to treat anxiety disorder for at least 6 months.</w:t>
            </w:r>
          </w:p>
        </w:tc>
        <w:tc>
          <w:tcPr>
            <w:tcW w:w="595" w:type="pct"/>
            <w:shd w:val="clear" w:color="auto" w:fill="auto"/>
            <w:noWrap/>
            <w:vAlign w:val="bottom"/>
            <w:hideMark/>
          </w:tcPr>
          <w:p w14:paraId="3D4430F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7C17258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81</w:t>
            </w:r>
          </w:p>
        </w:tc>
      </w:tr>
      <w:tr w:rsidR="00BE6108" w:rsidRPr="00ED4AA1" w14:paraId="76206533" w14:textId="77777777" w:rsidTr="007C1EB7">
        <w:trPr>
          <w:trHeight w:val="288"/>
          <w:jc w:val="center"/>
        </w:trPr>
        <w:tc>
          <w:tcPr>
            <w:tcW w:w="607" w:type="pct"/>
            <w:shd w:val="clear" w:color="auto" w:fill="auto"/>
            <w:noWrap/>
            <w:vAlign w:val="bottom"/>
            <w:hideMark/>
          </w:tcPr>
          <w:p w14:paraId="2B725CE5" w14:textId="74BA141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Klein 1994</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&lt;EndNote&gt;&lt;Cite&gt;&lt;Author&gt;Klein E&lt;/Author&gt;&lt;Year&gt;1994&lt;/Year&gt;&lt;RecNum&gt;168&lt;/RecNum&gt;&lt;DisplayText&gt;&lt;style face="superscript"&gt;15&lt;/style&gt;&lt;/DisplayText&gt;&lt;record&gt;&lt;rec-number&gt;168&lt;/rec-number&gt;&lt;foreign-keys&gt;&lt;key app="EN" db-id="zss2zr9wptdt00edpevpws54wwpevvrv5ptp" timestamp="1713205259" guid="b06407ac-d98c-49a9-af79-54ae8ac6554b"&gt;168&lt;/key&gt;&lt;/foreign-keys&gt;&lt;ref-type name="Journal Article"&gt;17&lt;/ref-type&gt;&lt;contributors&gt;&lt;authors&gt;&lt;author&gt;Klein E, Colin V, Stolk J, Lenox RH&lt;/author&gt;&lt;/authors&gt;&lt;/contributors&gt;&lt;titles&gt;&lt;title&gt;Alprazolam withdrawal in patients with panic disorder and generalized anxiety disorder: vulnerability and effect of carbamazepine&lt;/title&gt;&lt;secondary-title&gt;Am J Psychiatry&lt;/secondary-title&gt;&lt;/titles&gt;&lt;periodical&gt;&lt;full-title&gt;Am J Psychiatry&lt;/full-title&gt;&lt;/periodical&gt;&lt;pages&gt;1760-1766&lt;/pages&gt;&lt;volume&gt;151&lt;/volume&gt;&lt;number&gt;12&lt;/number&gt;&lt;dates&gt;&lt;year&gt;1994&lt;/year&gt;&lt;/dates&gt;&lt;urls&gt;&lt;/urls&gt;&lt;/record&gt;&lt;/Cite&gt;&lt;/EndNote&gt;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15</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5D62832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Carbamazepine</w:t>
            </w:r>
          </w:p>
        </w:tc>
        <w:tc>
          <w:tcPr>
            <w:tcW w:w="1248" w:type="pct"/>
            <w:shd w:val="clear" w:color="auto" w:fill="auto"/>
            <w:noWrap/>
            <w:vAlign w:val="bottom"/>
            <w:hideMark/>
          </w:tcPr>
          <w:p w14:paraId="274F21D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Carbamazepine + Taper vs Placebo +Taper</w:t>
            </w:r>
          </w:p>
        </w:tc>
        <w:tc>
          <w:tcPr>
            <w:tcW w:w="1562" w:type="pct"/>
            <w:shd w:val="clear" w:color="auto" w:fill="auto"/>
            <w:noWrap/>
            <w:vAlign w:val="bottom"/>
            <w:hideMark/>
          </w:tcPr>
          <w:p w14:paraId="21D26D2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GAD or panic disorder referred to an anxiety disorder clinic (open trial of alprazolam for 2-months)</w:t>
            </w:r>
          </w:p>
        </w:tc>
        <w:tc>
          <w:tcPr>
            <w:tcW w:w="595" w:type="pct"/>
            <w:shd w:val="clear" w:color="auto" w:fill="auto"/>
            <w:noWrap/>
            <w:vAlign w:val="bottom"/>
            <w:hideMark/>
          </w:tcPr>
          <w:p w14:paraId="20B1690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116E37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71</w:t>
            </w:r>
          </w:p>
        </w:tc>
      </w:tr>
      <w:tr w:rsidR="00BE6108" w:rsidRPr="00ED4AA1" w14:paraId="78CB2AD0" w14:textId="77777777" w:rsidTr="007C1EB7">
        <w:trPr>
          <w:trHeight w:val="288"/>
          <w:jc w:val="center"/>
        </w:trPr>
        <w:tc>
          <w:tcPr>
            <w:tcW w:w="607" w:type="pct"/>
            <w:shd w:val="clear" w:color="auto" w:fill="auto"/>
            <w:noWrap/>
            <w:vAlign w:val="bottom"/>
            <w:hideMark/>
          </w:tcPr>
          <w:p w14:paraId="53D75F18" w14:textId="77834179"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Schweizer 1991</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&lt;EndNote&gt;&lt;Cite&gt;&lt;Author&gt;Schweizer&lt;/Author&gt;&lt;Year&gt;1991&lt;/Year&gt;&lt;RecNum&gt;190&lt;/RecNum&gt;&lt;DisplayText&gt;&lt;style face="superscript"&gt;16&lt;/style&gt;&lt;/DisplayText&gt;&lt;record&gt;&lt;rec-number&gt;190&lt;/rec-number&gt;&lt;foreign-keys&gt;&lt;key app="EN" db-id="zss2zr9wptdt00edpevpws54wwpevvrv5ptp" timestamp="1713205276" guid="56736a8b-4464-4079-a567-e877bbd619f5"&gt;190&lt;/key&gt;&lt;/foreign-keys&gt;&lt;ref-type name="Journal Article"&gt;17&lt;/ref-type&gt;&lt;contributors&gt;&lt;authors&gt;&lt;author&gt;Schweizer, E., &lt;/author&gt;&lt;author&gt;Rickels, K., &lt;/author&gt;&lt;author&gt;Case, W.G., &lt;/author&gt;&lt;author&gt;Greenblatt, D.J.,&lt;/author&gt;&lt;/authors&gt;&lt;/contributors&gt;&lt;titles&gt;&lt;title&gt;Carbamazepine treatment in patients discontinuing long-term benzodiazepine therapy&lt;/title&gt;&lt;secondary-title&gt;Arch Gen Psychiatry&lt;/secondary-title&gt;&lt;/titles&gt;&lt;periodical&gt;&lt;full-title&gt;Arch Gen Psychiatry&lt;/full-title&gt;&lt;/periodical&gt;&lt;pages&gt;448-452&lt;/pages&gt;&lt;volume&gt;48&lt;/volume&gt;&lt;number&gt;5&lt;/number&gt;&lt;dates&gt;&lt;year&gt;1991&lt;/year&gt;&lt;/dates&gt;&lt;urls&gt;&lt;/urls&gt;&lt;/record&gt;&lt;/Cite&gt;&lt;/EndNote&gt;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16</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0868087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Carbamazepine</w:t>
            </w:r>
          </w:p>
        </w:tc>
        <w:tc>
          <w:tcPr>
            <w:tcW w:w="1248" w:type="pct"/>
            <w:shd w:val="clear" w:color="auto" w:fill="auto"/>
            <w:noWrap/>
            <w:vAlign w:val="bottom"/>
            <w:hideMark/>
          </w:tcPr>
          <w:p w14:paraId="1A18A00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Carbamazepine + Taper vs Placebo + Taper</w:t>
            </w:r>
          </w:p>
        </w:tc>
        <w:tc>
          <w:tcPr>
            <w:tcW w:w="1562" w:type="pct"/>
            <w:shd w:val="clear" w:color="auto" w:fill="auto"/>
            <w:noWrap/>
            <w:vAlign w:val="bottom"/>
            <w:hideMark/>
          </w:tcPr>
          <w:p w14:paraId="3DC0299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a history of difficulty discontinuing their long-term BZD use</w:t>
            </w:r>
          </w:p>
        </w:tc>
        <w:tc>
          <w:tcPr>
            <w:tcW w:w="595" w:type="pct"/>
            <w:shd w:val="clear" w:color="auto" w:fill="auto"/>
            <w:noWrap/>
            <w:vAlign w:val="bottom"/>
            <w:hideMark/>
          </w:tcPr>
          <w:p w14:paraId="1008B27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38B4526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40</w:t>
            </w:r>
          </w:p>
        </w:tc>
      </w:tr>
      <w:tr w:rsidR="00BE6108" w:rsidRPr="00ED4AA1" w14:paraId="0F509AD4" w14:textId="77777777" w:rsidTr="007C1EB7">
        <w:trPr>
          <w:trHeight w:val="288"/>
          <w:jc w:val="center"/>
        </w:trPr>
        <w:tc>
          <w:tcPr>
            <w:tcW w:w="607" w:type="pct"/>
            <w:shd w:val="clear" w:color="auto" w:fill="auto"/>
            <w:noWrap/>
            <w:vAlign w:val="bottom"/>
            <w:hideMark/>
          </w:tcPr>
          <w:p w14:paraId="25365A23" w14:textId="7016A2B1"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Lemoine 2006</w:t>
            </w:r>
            <w:r w:rsidR="00A0161C">
              <w:rPr>
                <w:rFonts w:eastAsia="Times New Roman"/>
                <w:color w:val="000000"/>
                <w:kern w:val="0"/>
                <w:szCs w:val="24"/>
                <w14:ligatures w14:val="none"/>
              </w:rPr>
              <w:fldChar w:fldCharType="begin">
                <w:fldData xml:space="preserve">PEVuZE5vdGU+PENpdGU+PEF1dGhvcj5MZW1vaW5lPC9BdXRob3I+PFllYXI+MjAwNjwvWWVhcj48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PEVuZE5vdGU+PENpdGU+PEF1dGhvcj5MZW1vaW5lPC9BdXRob3I+PFllYXI+MjAwNjwvWWVhcj48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17</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312CABD6" w14:textId="77777777" w:rsidR="00BE6108" w:rsidRPr="00ED4AA1" w:rsidRDefault="00BE6108" w:rsidP="007C1EB7">
            <w:pPr>
              <w:spacing w:after="0" w:line="240" w:lineRule="auto"/>
              <w:jc w:val="center"/>
              <w:rPr>
                <w:rFonts w:eastAsia="Times New Roman"/>
                <w:color w:val="000000"/>
                <w:kern w:val="0"/>
                <w:szCs w:val="24"/>
                <w14:ligatures w14:val="none"/>
              </w:rPr>
            </w:pPr>
            <w:proofErr w:type="spellStart"/>
            <w:r w:rsidRPr="00ED4AA1">
              <w:rPr>
                <w:rFonts w:eastAsia="Times New Roman"/>
                <w:color w:val="000000"/>
                <w:kern w:val="0"/>
                <w:szCs w:val="24"/>
                <w14:ligatures w14:val="none"/>
              </w:rPr>
              <w:t>Cyamemzine</w:t>
            </w:r>
            <w:proofErr w:type="spellEnd"/>
          </w:p>
        </w:tc>
        <w:tc>
          <w:tcPr>
            <w:tcW w:w="1248" w:type="pct"/>
            <w:shd w:val="clear" w:color="auto" w:fill="auto"/>
            <w:noWrap/>
            <w:vAlign w:val="bottom"/>
            <w:hideMark/>
          </w:tcPr>
          <w:p w14:paraId="19C8F049" w14:textId="77777777" w:rsidR="00BE6108" w:rsidRPr="00ED4AA1" w:rsidRDefault="00BE6108" w:rsidP="007C1EB7">
            <w:pPr>
              <w:spacing w:after="0" w:line="240" w:lineRule="auto"/>
              <w:jc w:val="center"/>
              <w:rPr>
                <w:rFonts w:eastAsia="Times New Roman"/>
                <w:color w:val="000000"/>
                <w:kern w:val="0"/>
                <w:szCs w:val="24"/>
                <w14:ligatures w14:val="none"/>
              </w:rPr>
            </w:pPr>
            <w:proofErr w:type="spellStart"/>
            <w:r w:rsidRPr="00ED4AA1">
              <w:rPr>
                <w:rFonts w:eastAsia="Times New Roman"/>
                <w:color w:val="000000"/>
                <w:kern w:val="0"/>
                <w:szCs w:val="24"/>
                <w14:ligatures w14:val="none"/>
              </w:rPr>
              <w:t>Cyamemzine</w:t>
            </w:r>
            <w:proofErr w:type="spellEnd"/>
            <w:r w:rsidRPr="00ED4AA1">
              <w:rPr>
                <w:rFonts w:eastAsia="Times New Roman"/>
                <w:color w:val="000000"/>
                <w:kern w:val="0"/>
                <w:szCs w:val="24"/>
                <w14:ligatures w14:val="none"/>
              </w:rPr>
              <w:t xml:space="preserve"> + Abrupt cessation vs Taper</w:t>
            </w:r>
          </w:p>
        </w:tc>
        <w:tc>
          <w:tcPr>
            <w:tcW w:w="1562" w:type="pct"/>
            <w:shd w:val="clear" w:color="auto" w:fill="auto"/>
            <w:noWrap/>
            <w:vAlign w:val="bottom"/>
            <w:hideMark/>
          </w:tcPr>
          <w:p w14:paraId="4CB6D53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anxiety disorder taking BZD for at least 3 months</w:t>
            </w:r>
          </w:p>
        </w:tc>
        <w:tc>
          <w:tcPr>
            <w:tcW w:w="595" w:type="pct"/>
            <w:shd w:val="clear" w:color="auto" w:fill="auto"/>
            <w:noWrap/>
            <w:vAlign w:val="bottom"/>
            <w:hideMark/>
          </w:tcPr>
          <w:p w14:paraId="1D1DAD3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168BE15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244</w:t>
            </w:r>
          </w:p>
        </w:tc>
      </w:tr>
      <w:tr w:rsidR="00BE6108" w:rsidRPr="00ED4AA1" w14:paraId="38E9D7F6" w14:textId="77777777" w:rsidTr="007C1EB7">
        <w:trPr>
          <w:trHeight w:val="288"/>
          <w:jc w:val="center"/>
        </w:trPr>
        <w:tc>
          <w:tcPr>
            <w:tcW w:w="607" w:type="pct"/>
            <w:shd w:val="clear" w:color="auto" w:fill="auto"/>
            <w:noWrap/>
            <w:vAlign w:val="bottom"/>
            <w:hideMark/>
          </w:tcPr>
          <w:p w14:paraId="225070CA" w14:textId="16AFAF5F"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Tyrer 1996</w:t>
            </w:r>
            <w:r w:rsidR="00A0161C">
              <w:rPr>
                <w:rFonts w:eastAsia="Times New Roman"/>
                <w:color w:val="000000"/>
                <w:kern w:val="0"/>
                <w:szCs w:val="24"/>
                <w14:ligatures w14:val="none"/>
              </w:rPr>
              <w:fldChar w:fldCharType="begin">
                <w:fldData xml:space="preserve">PEVuZE5vdGU+PENpdGU+PEF1dGhvcj5UeXJlcjwvQXV0aG9yPjxZZWFyPjE5OTY8L1llYXI+PFJl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PEVuZE5vdGU+PENpdGU+PEF1dGhvcj5UeXJlcjwvQXV0aG9yPjxZZWFyPjE5OTY8L1llYXI+PFJl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18</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0303AA9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Dothiepin</w:t>
            </w:r>
          </w:p>
        </w:tc>
        <w:tc>
          <w:tcPr>
            <w:tcW w:w="1248" w:type="pct"/>
            <w:shd w:val="clear" w:color="auto" w:fill="auto"/>
            <w:noWrap/>
            <w:vAlign w:val="bottom"/>
            <w:hideMark/>
          </w:tcPr>
          <w:p w14:paraId="3EB3EE9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Dothiepin + Taper vs Placebo + Taper</w:t>
            </w:r>
          </w:p>
        </w:tc>
        <w:tc>
          <w:tcPr>
            <w:tcW w:w="1562" w:type="pct"/>
            <w:shd w:val="clear" w:color="auto" w:fill="auto"/>
            <w:noWrap/>
            <w:vAlign w:val="bottom"/>
            <w:hideMark/>
          </w:tcPr>
          <w:p w14:paraId="17D6111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Outpatients with putative BZD dependence.</w:t>
            </w:r>
          </w:p>
        </w:tc>
        <w:tc>
          <w:tcPr>
            <w:tcW w:w="595" w:type="pct"/>
            <w:shd w:val="clear" w:color="auto" w:fill="auto"/>
            <w:noWrap/>
            <w:vAlign w:val="bottom"/>
            <w:hideMark/>
          </w:tcPr>
          <w:p w14:paraId="0A5AB39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4A7801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87</w:t>
            </w:r>
          </w:p>
        </w:tc>
      </w:tr>
      <w:tr w:rsidR="00BE6108" w:rsidRPr="00ED4AA1" w14:paraId="5C00172C" w14:textId="77777777" w:rsidTr="007C1EB7">
        <w:trPr>
          <w:trHeight w:val="288"/>
          <w:jc w:val="center"/>
        </w:trPr>
        <w:tc>
          <w:tcPr>
            <w:tcW w:w="607" w:type="pct"/>
            <w:shd w:val="clear" w:color="auto" w:fill="auto"/>
            <w:noWrap/>
            <w:vAlign w:val="bottom"/>
            <w:hideMark/>
          </w:tcPr>
          <w:p w14:paraId="7E0EB787" w14:textId="05C3A23D"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Malsch 2001</w:t>
            </w:r>
            <w:r w:rsidR="00A0161C">
              <w:rPr>
                <w:rFonts w:eastAsia="Times New Roman"/>
                <w:color w:val="000000"/>
                <w:kern w:val="0"/>
                <w:szCs w:val="24"/>
                <w14:ligatures w14:val="none"/>
              </w:rPr>
              <w:fldChar w:fldCharType="begin">
                <w:fldData xml:space="preserve">PEVuZE5vdGU+PENpdGU+PEF1dGhvcj5NYWxzY2g8L0F1dGhvcj48WWVhcj4yMDAxPC9ZZWFyPjxS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PEVuZE5vdGU+PENpdGU+PEF1dGhvcj5NYWxzY2g8L0F1dGhvcj48WWVhcj4yMDAxPC9ZZWFyPjxS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19</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15A3BAF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Kava lactone</w:t>
            </w:r>
          </w:p>
        </w:tc>
        <w:tc>
          <w:tcPr>
            <w:tcW w:w="1248" w:type="pct"/>
            <w:shd w:val="clear" w:color="auto" w:fill="auto"/>
            <w:noWrap/>
            <w:vAlign w:val="bottom"/>
            <w:hideMark/>
          </w:tcPr>
          <w:p w14:paraId="4548789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Kava lactone + Taper vs Placebo +Taper</w:t>
            </w:r>
          </w:p>
        </w:tc>
        <w:tc>
          <w:tcPr>
            <w:tcW w:w="1562" w:type="pct"/>
            <w:shd w:val="clear" w:color="auto" w:fill="auto"/>
            <w:noWrap/>
            <w:vAlign w:val="bottom"/>
            <w:hideMark/>
          </w:tcPr>
          <w:p w14:paraId="0845F63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taking BZD for phobic disorder, GAD, or adaptation disturbance for at least 14 days</w:t>
            </w:r>
          </w:p>
        </w:tc>
        <w:tc>
          <w:tcPr>
            <w:tcW w:w="595" w:type="pct"/>
            <w:shd w:val="clear" w:color="auto" w:fill="auto"/>
            <w:noWrap/>
            <w:vAlign w:val="bottom"/>
            <w:hideMark/>
          </w:tcPr>
          <w:p w14:paraId="7F02936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20DD11C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40</w:t>
            </w:r>
          </w:p>
        </w:tc>
      </w:tr>
      <w:tr w:rsidR="00BE6108" w:rsidRPr="00ED4AA1" w14:paraId="23A1DE88" w14:textId="77777777" w:rsidTr="007C1EB7">
        <w:trPr>
          <w:trHeight w:val="288"/>
          <w:jc w:val="center"/>
        </w:trPr>
        <w:tc>
          <w:tcPr>
            <w:tcW w:w="607" w:type="pct"/>
            <w:shd w:val="clear" w:color="auto" w:fill="auto"/>
            <w:noWrap/>
            <w:vAlign w:val="bottom"/>
            <w:hideMark/>
          </w:tcPr>
          <w:p w14:paraId="0A85D3F2" w14:textId="146BAB07"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Baandrup 2016a</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&lt;EndNote&gt;&lt;Cite&gt;&lt;Author&gt;Baandrup&lt;/Author&gt;&lt;Year&gt;2016&lt;/Year&gt;&lt;RecNum&gt;23&lt;/RecNum&gt;&lt;DisplayText&gt;&lt;style face="superscript"&gt;20&lt;/style&gt;&lt;/DisplayText&gt;&lt;record&gt;&lt;rec-number&gt;23&lt;/rec-number&gt;&lt;foreign-keys&gt;&lt;key app="EN" db-id="zss2zr9wptdt00edpevpws54wwpevvrv5ptp" timestamp="1713205241" guid="8fb0578b-8e33-4287-b6c3-1f7ff81f3823"&gt;23&lt;/key&gt;&lt;/foreign-keys&gt;&lt;ref-type name="Journal Article"&gt;17&lt;/ref-type&gt;&lt;contributors&gt;&lt;authors&gt;&lt;author&gt;Baandrup, Lone&lt;/author&gt;&lt;author&gt;Fasmer, Ole Bernt&lt;/author&gt;&lt;author&gt;Glenthøj, Birte Yding&lt;/author&gt;&lt;author&gt;Jennum, Poul Jørgen&lt;/author&gt;&lt;/authors&gt;&lt;/contributors&gt;&lt;titles&gt;&lt;title&gt;Circadian rest-activity rhythms during benzodiazepine tapering covered by melatonin versus placebo add-on: data derived from a randomized clinical trial&lt;/title&gt;&lt;secondary-title&gt;BMC Psychiatry&lt;/secondary-title&gt;&lt;/titles&gt;&lt;periodical&gt;&lt;full-title&gt;BMC Psychiatry&lt;/full-title&gt;&lt;/periodical&gt;&lt;pages&gt;348&lt;/pages&gt;&lt;volume&gt;16&lt;/volume&gt;&lt;number&gt;1&lt;/number&gt;&lt;dates&gt;&lt;year&gt;2016&lt;/year&gt;&lt;pub-dates&gt;&lt;date&gt;2016/10/13&lt;/date&gt;&lt;/pub-dates&gt;&lt;/dates&gt;&lt;isbn&gt;1471-244X&lt;/isbn&gt;&lt;urls&gt;&lt;related-urls&gt;&lt;url&gt;https://doi.org/10.1186/s12888-016-1062-8&lt;/url&gt;&lt;/related-urls&gt;&lt;/urls&gt;&lt;electronic-resource-num&gt;10.1186/s12888-016-1062-8&lt;/electronic-resource-num&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20</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B20A00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w:t>
            </w:r>
          </w:p>
        </w:tc>
        <w:tc>
          <w:tcPr>
            <w:tcW w:w="1248" w:type="pct"/>
            <w:shd w:val="clear" w:color="auto" w:fill="auto"/>
            <w:noWrap/>
            <w:vAlign w:val="bottom"/>
            <w:hideMark/>
          </w:tcPr>
          <w:p w14:paraId="3DA8712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 + Taper vs Placebo + Taper</w:t>
            </w:r>
          </w:p>
        </w:tc>
        <w:tc>
          <w:tcPr>
            <w:tcW w:w="1562" w:type="pct"/>
            <w:shd w:val="clear" w:color="auto" w:fill="auto"/>
            <w:noWrap/>
            <w:vAlign w:val="bottom"/>
            <w:hideMark/>
          </w:tcPr>
          <w:p w14:paraId="0209D6F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schizophrenia or bipolar disorder taking BZD for at least 3 months</w:t>
            </w:r>
          </w:p>
        </w:tc>
        <w:tc>
          <w:tcPr>
            <w:tcW w:w="595" w:type="pct"/>
            <w:shd w:val="clear" w:color="auto" w:fill="auto"/>
            <w:noWrap/>
            <w:vAlign w:val="bottom"/>
            <w:hideMark/>
          </w:tcPr>
          <w:p w14:paraId="4E89580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06025C7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80</w:t>
            </w:r>
          </w:p>
        </w:tc>
      </w:tr>
      <w:tr w:rsidR="00BE6108" w:rsidRPr="00ED4AA1" w14:paraId="3C6393E8" w14:textId="77777777" w:rsidTr="007C1EB7">
        <w:trPr>
          <w:trHeight w:val="288"/>
          <w:jc w:val="center"/>
        </w:trPr>
        <w:tc>
          <w:tcPr>
            <w:tcW w:w="607" w:type="pct"/>
            <w:shd w:val="clear" w:color="auto" w:fill="auto"/>
            <w:noWrap/>
            <w:vAlign w:val="bottom"/>
            <w:hideMark/>
          </w:tcPr>
          <w:p w14:paraId="13E2BBB6" w14:textId="4D35CEB5"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Cardinali 2002</w:t>
            </w:r>
            <w:r w:rsidR="00A0161C">
              <w:rPr>
                <w:rFonts w:eastAsia="Times New Roman"/>
                <w:color w:val="000000"/>
                <w:kern w:val="0"/>
                <w:szCs w:val="24"/>
                <w14:ligatures w14:val="none"/>
              </w:rPr>
              <w:fldChar w:fldCharType="begin">
                <w:fldData xml:space="preserve">PEVuZE5vdGU+PENpdGU+PEF1dGhvcj5DYXJkaW5hbGk8L0F1dGhvcj48WWVhcj4yMDAyPC9ZZWFy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PEVuZE5vdGU+PENpdGU+PEF1dGhvcj5DYXJkaW5hbGk8L0F1dGhvcj48WWVhcj4yMDAyPC9ZZWFy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21</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7C47E05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w:t>
            </w:r>
          </w:p>
        </w:tc>
        <w:tc>
          <w:tcPr>
            <w:tcW w:w="1248" w:type="pct"/>
            <w:shd w:val="clear" w:color="auto" w:fill="auto"/>
            <w:noWrap/>
            <w:vAlign w:val="bottom"/>
            <w:hideMark/>
          </w:tcPr>
          <w:p w14:paraId="6C76AF1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 + Taper vs Placebo + Taper</w:t>
            </w:r>
          </w:p>
        </w:tc>
        <w:tc>
          <w:tcPr>
            <w:tcW w:w="1562" w:type="pct"/>
            <w:shd w:val="clear" w:color="auto" w:fill="auto"/>
            <w:noWrap/>
            <w:vAlign w:val="bottom"/>
            <w:hideMark/>
          </w:tcPr>
          <w:p w14:paraId="2028E43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Older adults with minor sleep disturbances who regularly take low-dose BZD</w:t>
            </w:r>
          </w:p>
        </w:tc>
        <w:tc>
          <w:tcPr>
            <w:tcW w:w="595" w:type="pct"/>
            <w:shd w:val="clear" w:color="auto" w:fill="auto"/>
            <w:noWrap/>
            <w:vAlign w:val="bottom"/>
            <w:hideMark/>
          </w:tcPr>
          <w:p w14:paraId="5BC9105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B84B01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45</w:t>
            </w:r>
          </w:p>
        </w:tc>
      </w:tr>
      <w:tr w:rsidR="00BE6108" w:rsidRPr="00ED4AA1" w14:paraId="4C356A38" w14:textId="77777777" w:rsidTr="007C1EB7">
        <w:trPr>
          <w:trHeight w:val="288"/>
          <w:jc w:val="center"/>
        </w:trPr>
        <w:tc>
          <w:tcPr>
            <w:tcW w:w="607" w:type="pct"/>
            <w:shd w:val="clear" w:color="auto" w:fill="auto"/>
            <w:noWrap/>
            <w:vAlign w:val="bottom"/>
            <w:hideMark/>
          </w:tcPr>
          <w:p w14:paraId="532DFE4D" w14:textId="532707C1"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Garfinkel 1999</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&lt;EndNote&gt;&lt;Cite&gt;&lt;Author&gt;Garfinkel&lt;/Author&gt;&lt;Year&gt;1999&lt;/Year&gt;&lt;RecNum&gt;162&lt;/RecNum&gt;&lt;DisplayText&gt;&lt;style face="superscript"&gt;22&lt;/style&gt;&lt;/DisplayText&gt;&lt;record&gt;&lt;rec-number&gt;162&lt;/rec-number&gt;&lt;foreign-keys&gt;&lt;key app="EN" db-id="zss2zr9wptdt00edpevpws54wwpevvrv5ptp" timestamp="1713205254" guid="3d6d9a23-c294-463d-b122-9b0edd603530"&gt;162&lt;/key&gt;&lt;/foreign-keys&gt;&lt;ref-type name="Journal Article"&gt;17&lt;/ref-type&gt;&lt;contributors&gt;&lt;authors&gt;&lt;author&gt;Garfinkel, D&lt;/author&gt;&lt;author&gt;Zisapel, N&lt;/author&gt;&lt;author&gt;Wainstein, J&lt;/author&gt;&lt;author&gt;Laudon, M&lt;/author&gt;&lt;/authors&gt;&lt;/contributors&gt;&lt;titles&gt;&lt;title&gt;Facilitation of benzodiazepine discontinuation by melatonin: a new clinical approach&lt;/title&gt;&lt;secondary-title&gt;Arch Intern Med&lt;/secondary-title&gt;&lt;/titles&gt;&lt;periodical&gt;&lt;full-title&gt;Arch Intern Med&lt;/full-title&gt;&lt;/periodical&gt;&lt;pages&gt;2456-2460&lt;/pages&gt;&lt;volume&gt;159&lt;/volume&gt;&lt;number&gt;8&lt;/number&gt;&lt;dates&gt;&lt;year&gt;1999&lt;/year&gt;&lt;/dates&gt;&lt;urls&gt;&lt;/urls&gt;&lt;/record&gt;&lt;/Cite&gt;&lt;/EndNote&gt;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22</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2681B3B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w:t>
            </w:r>
          </w:p>
        </w:tc>
        <w:tc>
          <w:tcPr>
            <w:tcW w:w="1248" w:type="pct"/>
            <w:shd w:val="clear" w:color="auto" w:fill="auto"/>
            <w:noWrap/>
            <w:vAlign w:val="bottom"/>
            <w:hideMark/>
          </w:tcPr>
          <w:p w14:paraId="58D7D12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 + Taper vs Placebo + Taper</w:t>
            </w:r>
          </w:p>
        </w:tc>
        <w:tc>
          <w:tcPr>
            <w:tcW w:w="1562" w:type="pct"/>
            <w:shd w:val="clear" w:color="auto" w:fill="auto"/>
            <w:noWrap/>
            <w:vAlign w:val="bottom"/>
            <w:hideMark/>
          </w:tcPr>
          <w:p w14:paraId="6A800AC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Older adults taking BZD daily for insomnia for more than 6 months</w:t>
            </w:r>
          </w:p>
        </w:tc>
        <w:tc>
          <w:tcPr>
            <w:tcW w:w="595" w:type="pct"/>
            <w:shd w:val="clear" w:color="auto" w:fill="auto"/>
            <w:noWrap/>
            <w:vAlign w:val="bottom"/>
            <w:hideMark/>
          </w:tcPr>
          <w:p w14:paraId="4D29676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871AE3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34</w:t>
            </w:r>
          </w:p>
        </w:tc>
      </w:tr>
      <w:tr w:rsidR="00BE6108" w:rsidRPr="00ED4AA1" w14:paraId="3BDA6F82" w14:textId="77777777" w:rsidTr="007C1EB7">
        <w:trPr>
          <w:trHeight w:val="288"/>
          <w:jc w:val="center"/>
        </w:trPr>
        <w:tc>
          <w:tcPr>
            <w:tcW w:w="607" w:type="pct"/>
            <w:shd w:val="clear" w:color="auto" w:fill="auto"/>
            <w:noWrap/>
            <w:vAlign w:val="bottom"/>
            <w:hideMark/>
          </w:tcPr>
          <w:p w14:paraId="3838B1F2" w14:textId="5E709CB2"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L</w:t>
            </w:r>
            <w:r w:rsidR="00B36201">
              <w:rPr>
                <w:rFonts w:eastAsia="Times New Roman"/>
                <w:color w:val="000000"/>
                <w:kern w:val="0"/>
                <w:szCs w:val="24"/>
                <w14:ligatures w14:val="none"/>
              </w:rPr>
              <w:t>ä</w:t>
            </w:r>
            <w:r w:rsidRPr="00ED4AA1">
              <w:rPr>
                <w:rFonts w:eastAsia="Times New Roman"/>
                <w:color w:val="000000"/>
                <w:kern w:val="0"/>
                <w:szCs w:val="24"/>
                <w14:ligatures w14:val="none"/>
              </w:rPr>
              <w:t>hteenm</w:t>
            </w:r>
            <w:r w:rsidR="00B36201">
              <w:rPr>
                <w:rFonts w:eastAsia="Times New Roman"/>
                <w:color w:val="000000"/>
                <w:kern w:val="0"/>
                <w:szCs w:val="24"/>
                <w14:ligatures w14:val="none"/>
              </w:rPr>
              <w:t>ä</w:t>
            </w:r>
            <w:r w:rsidRPr="00ED4AA1">
              <w:rPr>
                <w:rFonts w:eastAsia="Times New Roman"/>
                <w:color w:val="000000"/>
                <w:kern w:val="0"/>
                <w:szCs w:val="24"/>
                <w14:ligatures w14:val="none"/>
              </w:rPr>
              <w:t>ki 2013</w:t>
            </w:r>
            <w:r w:rsidR="00A0161C">
              <w:rPr>
                <w:rFonts w:eastAsia="Times New Roman"/>
                <w:color w:val="000000"/>
                <w:kern w:val="0"/>
                <w:szCs w:val="24"/>
                <w14:ligatures w14:val="none"/>
              </w:rPr>
              <w:fldChar w:fldCharType="begin">
                <w:fldData xml:space="preserve">PEVuZE5vdGU+PENpdGU+PEF1dGhvcj5Mw6RodGVlbm3DpGtpPC9BdXRob3I+PFllYXI+MjAxNDwv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PEVuZE5vdGU+PENpdGU+PEF1dGhvcj5Mw6RodGVlbm3DpGtpPC9BdXRob3I+PFllYXI+MjAxNDwv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23</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720F755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w:t>
            </w:r>
          </w:p>
        </w:tc>
        <w:tc>
          <w:tcPr>
            <w:tcW w:w="1248" w:type="pct"/>
            <w:shd w:val="clear" w:color="auto" w:fill="auto"/>
            <w:noWrap/>
            <w:vAlign w:val="bottom"/>
            <w:hideMark/>
          </w:tcPr>
          <w:p w14:paraId="56148D8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 + Taper vs Placebo + Taper</w:t>
            </w:r>
          </w:p>
        </w:tc>
        <w:tc>
          <w:tcPr>
            <w:tcW w:w="1562" w:type="pct"/>
            <w:shd w:val="clear" w:color="auto" w:fill="auto"/>
            <w:noWrap/>
            <w:vAlign w:val="bottom"/>
            <w:hideMark/>
          </w:tcPr>
          <w:p w14:paraId="6D872E1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Older adults prescribed BZD for primary insomnia, taken regularly at night for at least 1 month</w:t>
            </w:r>
          </w:p>
        </w:tc>
        <w:tc>
          <w:tcPr>
            <w:tcW w:w="595" w:type="pct"/>
            <w:shd w:val="clear" w:color="auto" w:fill="auto"/>
            <w:noWrap/>
            <w:vAlign w:val="bottom"/>
            <w:hideMark/>
          </w:tcPr>
          <w:p w14:paraId="75FF25D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85B265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92</w:t>
            </w:r>
          </w:p>
        </w:tc>
      </w:tr>
      <w:tr w:rsidR="00BE6108" w:rsidRPr="00ED4AA1" w14:paraId="34C07D6D" w14:textId="77777777" w:rsidTr="007C1EB7">
        <w:trPr>
          <w:trHeight w:val="288"/>
          <w:jc w:val="center"/>
        </w:trPr>
        <w:tc>
          <w:tcPr>
            <w:tcW w:w="607" w:type="pct"/>
            <w:shd w:val="clear" w:color="auto" w:fill="auto"/>
            <w:noWrap/>
            <w:vAlign w:val="bottom"/>
            <w:hideMark/>
          </w:tcPr>
          <w:p w14:paraId="45F4A5E5" w14:textId="0FC43D50"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Peles 2007</w:t>
            </w:r>
            <w:r w:rsidR="00A0161C">
              <w:rPr>
                <w:rFonts w:eastAsia="Times New Roman"/>
                <w:color w:val="000000"/>
                <w:kern w:val="0"/>
                <w:szCs w:val="24"/>
                <w14:ligatures w14:val="none"/>
              </w:rPr>
              <w:fldChar w:fldCharType="begin">
                <w:fldData xml:space="preserve">PEVuZE5vdGU+PENpdGU+PEF1dGhvcj5QZWxlczwvQXV0aG9yPjxZZWFyPjIwMDc8L1llYXI+PFJl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PEVuZE5vdGU+PENpdGU+PEF1dGhvcj5QZWxlczwvQXV0aG9yPjxZZWFyPjIwMDc8L1llYXI+PFJl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24</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558D099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w:t>
            </w:r>
          </w:p>
        </w:tc>
        <w:tc>
          <w:tcPr>
            <w:tcW w:w="1248" w:type="pct"/>
            <w:shd w:val="clear" w:color="auto" w:fill="auto"/>
            <w:noWrap/>
            <w:vAlign w:val="bottom"/>
            <w:hideMark/>
          </w:tcPr>
          <w:p w14:paraId="1EB6106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 + Taper vs Placebo + Taper</w:t>
            </w:r>
          </w:p>
        </w:tc>
        <w:tc>
          <w:tcPr>
            <w:tcW w:w="1562" w:type="pct"/>
            <w:shd w:val="clear" w:color="auto" w:fill="auto"/>
            <w:noWrap/>
            <w:vAlign w:val="bottom"/>
            <w:hideMark/>
          </w:tcPr>
          <w:p w14:paraId="499FB60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 xml:space="preserve">Adults who used non-prescribed BZDs, had opioid dependence, and reported </w:t>
            </w:r>
            <w:r w:rsidRPr="00ED4AA1">
              <w:rPr>
                <w:rFonts w:eastAsia="Times New Roman"/>
                <w:color w:val="000000"/>
                <w:kern w:val="0"/>
                <w:szCs w:val="24"/>
                <w14:ligatures w14:val="none"/>
              </w:rPr>
              <w:lastRenderedPageBreak/>
              <w:t>self-administration of illicit heroin for 1 year or more.</w:t>
            </w:r>
          </w:p>
        </w:tc>
        <w:tc>
          <w:tcPr>
            <w:tcW w:w="595" w:type="pct"/>
            <w:shd w:val="clear" w:color="auto" w:fill="auto"/>
            <w:noWrap/>
            <w:vAlign w:val="bottom"/>
            <w:hideMark/>
          </w:tcPr>
          <w:p w14:paraId="0F17F5E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lastRenderedPageBreak/>
              <w:t>RCT</w:t>
            </w:r>
          </w:p>
        </w:tc>
        <w:tc>
          <w:tcPr>
            <w:tcW w:w="285" w:type="pct"/>
            <w:shd w:val="clear" w:color="auto" w:fill="auto"/>
            <w:noWrap/>
            <w:vAlign w:val="bottom"/>
            <w:hideMark/>
          </w:tcPr>
          <w:p w14:paraId="2540747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80</w:t>
            </w:r>
          </w:p>
        </w:tc>
      </w:tr>
      <w:tr w:rsidR="00BE6108" w:rsidRPr="00ED4AA1" w14:paraId="76E6F8C6" w14:textId="77777777" w:rsidTr="007C1EB7">
        <w:trPr>
          <w:trHeight w:val="288"/>
          <w:jc w:val="center"/>
        </w:trPr>
        <w:tc>
          <w:tcPr>
            <w:tcW w:w="607" w:type="pct"/>
            <w:shd w:val="clear" w:color="auto" w:fill="auto"/>
            <w:noWrap/>
            <w:vAlign w:val="bottom"/>
            <w:hideMark/>
          </w:tcPr>
          <w:p w14:paraId="57989F07" w14:textId="31D9D8DA"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Vissers 2007</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&lt;EndNote&gt;&lt;Cite&gt;&lt;Author&gt;Vissers&lt;/Author&gt;&lt;Year&gt;2007&lt;/Year&gt;&lt;RecNum&gt;154&lt;/RecNum&gt;&lt;DisplayText&gt;&lt;style face="superscript"&gt;25&lt;/style&gt;&lt;/DisplayText&gt;&lt;record&gt;&lt;rec-number&gt;154&lt;/rec-number&gt;&lt;foreign-keys&gt;&lt;key app="EN" db-id="zss2zr9wptdt00edpevpws54wwpevvrv5ptp" timestamp="1713205245" guid="a933ae7f-6d31-4b01-a912-d4da6600dcd0"&gt;154&lt;/key&gt;&lt;/foreign-keys&gt;&lt;ref-type name="Journal Article"&gt;17&lt;/ref-type&gt;&lt;contributors&gt;&lt;authors&gt;&lt;author&gt;Vissers, F. H.&lt;/author&gt;&lt;author&gt;Knipschild, P. G.&lt;/author&gt;&lt;author&gt;Crebolder, H. F.&lt;/author&gt;&lt;/authors&gt;&lt;/contributors&gt;&lt;auth-address&gt;Department of General Practice, Maastricht University, P.O. Box 616, Maastricht, 6200 MD, The Netherlands.&lt;/auth-address&gt;&lt;titles&gt;&lt;title&gt;Is melatonin helpful in stopping the long-term use of hypnotics? A discontinuation trial&lt;/title&gt;&lt;secondary-title&gt;Pharm World Sci&lt;/secondary-title&gt;&lt;/titles&gt;&lt;periodical&gt;&lt;full-title&gt;Pharm World Sci&lt;/full-title&gt;&lt;/periodical&gt;&lt;pages&gt;641-6&lt;/pages&gt;&lt;volume&gt;29&lt;/volume&gt;&lt;number&gt;6&lt;/number&gt;&lt;edition&gt;20070703&lt;/edition&gt;&lt;keywords&gt;&lt;keyword&gt;Adult&lt;/keyword&gt;&lt;keyword&gt;Aged&lt;/keyword&gt;&lt;keyword&gt;Aged, 80 and over&lt;/keyword&gt;&lt;keyword&gt;Benzodiazepines/*therapeutic use&lt;/keyword&gt;&lt;keyword&gt;Female&lt;/keyword&gt;&lt;keyword&gt;Humans&lt;/keyword&gt;&lt;keyword&gt;Hypnotics and Sedatives/*therapeutic use&lt;/keyword&gt;&lt;keyword&gt;Male&lt;/keyword&gt;&lt;keyword&gt;Melatonin/*therapeutic use&lt;/keyword&gt;&lt;keyword&gt;Middle Aged&lt;/keyword&gt;&lt;keyword&gt;Sex Characteristics&lt;/keyword&gt;&lt;keyword&gt;Sleep Initiation and Maintenance Disorders/*drug therapy&lt;/keyword&gt;&lt;/keywords&gt;&lt;dates&gt;&lt;year&gt;2007&lt;/year&gt;&lt;pub-dates&gt;&lt;date&gt;Dec&lt;/date&gt;&lt;/pub-dates&gt;&lt;/dates&gt;&lt;isbn&gt;0928-1231 (Print)&amp;#xD;0928-1231&lt;/isbn&gt;&lt;accession-num&gt;17610043&lt;/accession-num&gt;&lt;urls&gt;&lt;/urls&gt;&lt;custom2&gt;PMC2039831&lt;/custom2&gt;&lt;electronic-resource-num&gt;10.1007/s11096-007-9118-y&lt;/electronic-resource-num&gt;&lt;remote-database-provider&gt;NLM&lt;/remote-database-provider&gt;&lt;language&gt;eng&lt;/language&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25</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1519C6F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w:t>
            </w:r>
          </w:p>
        </w:tc>
        <w:tc>
          <w:tcPr>
            <w:tcW w:w="1248" w:type="pct"/>
            <w:shd w:val="clear" w:color="auto" w:fill="auto"/>
            <w:noWrap/>
            <w:vAlign w:val="bottom"/>
            <w:hideMark/>
          </w:tcPr>
          <w:p w14:paraId="18F3533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Melatonin + Taper vs Placebo + Taper</w:t>
            </w:r>
          </w:p>
        </w:tc>
        <w:tc>
          <w:tcPr>
            <w:tcW w:w="1562" w:type="pct"/>
            <w:shd w:val="clear" w:color="auto" w:fill="auto"/>
            <w:noWrap/>
            <w:vAlign w:val="bottom"/>
            <w:hideMark/>
          </w:tcPr>
          <w:p w14:paraId="49CB47A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 xml:space="preserve">Adults with insomnia taking BZD as a sleeping </w:t>
            </w:r>
            <w:proofErr w:type="gramStart"/>
            <w:r w:rsidRPr="00ED4AA1">
              <w:rPr>
                <w:rFonts w:eastAsia="Times New Roman"/>
                <w:color w:val="000000"/>
                <w:kern w:val="0"/>
                <w:szCs w:val="24"/>
                <w14:ligatures w14:val="none"/>
              </w:rPr>
              <w:t>medication</w:t>
            </w:r>
            <w:proofErr w:type="gramEnd"/>
            <w:r w:rsidRPr="00ED4AA1">
              <w:rPr>
                <w:rFonts w:eastAsia="Times New Roman"/>
                <w:color w:val="000000"/>
                <w:kern w:val="0"/>
                <w:szCs w:val="24"/>
                <w14:ligatures w14:val="none"/>
              </w:rPr>
              <w:t xml:space="preserve"> at least 3 days per week for more than 3 months</w:t>
            </w:r>
          </w:p>
        </w:tc>
        <w:tc>
          <w:tcPr>
            <w:tcW w:w="595" w:type="pct"/>
            <w:shd w:val="clear" w:color="auto" w:fill="auto"/>
            <w:noWrap/>
            <w:vAlign w:val="bottom"/>
            <w:hideMark/>
          </w:tcPr>
          <w:p w14:paraId="1687DA9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74DA547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38</w:t>
            </w:r>
          </w:p>
        </w:tc>
      </w:tr>
      <w:tr w:rsidR="00BE6108" w:rsidRPr="00ED4AA1" w14:paraId="048168C6" w14:textId="77777777" w:rsidTr="007C1EB7">
        <w:trPr>
          <w:trHeight w:val="288"/>
          <w:jc w:val="center"/>
        </w:trPr>
        <w:tc>
          <w:tcPr>
            <w:tcW w:w="607" w:type="pct"/>
            <w:shd w:val="clear" w:color="auto" w:fill="auto"/>
            <w:noWrap/>
            <w:vAlign w:val="bottom"/>
            <w:hideMark/>
          </w:tcPr>
          <w:p w14:paraId="15E2AFE7" w14:textId="4705CB31" w:rsidR="00BE6108" w:rsidRPr="00ED4AA1" w:rsidRDefault="00BE6108" w:rsidP="007C1EB7">
            <w:pPr>
              <w:spacing w:after="0" w:line="240" w:lineRule="auto"/>
              <w:rPr>
                <w:rFonts w:eastAsia="Times New Roman"/>
                <w:color w:val="000000"/>
                <w:kern w:val="0"/>
                <w:szCs w:val="24"/>
                <w14:ligatures w14:val="none"/>
              </w:rPr>
            </w:pPr>
            <w:proofErr w:type="spellStart"/>
            <w:r w:rsidRPr="00ED4AA1">
              <w:rPr>
                <w:rFonts w:eastAsia="Times New Roman"/>
                <w:color w:val="000000"/>
                <w:kern w:val="0"/>
                <w:szCs w:val="24"/>
                <w14:ligatures w14:val="none"/>
              </w:rPr>
              <w:t>Romach</w:t>
            </w:r>
            <w:proofErr w:type="spellEnd"/>
            <w:r w:rsidRPr="00ED4AA1">
              <w:rPr>
                <w:rFonts w:eastAsia="Times New Roman"/>
                <w:color w:val="000000"/>
                <w:kern w:val="0"/>
                <w:szCs w:val="24"/>
                <w14:ligatures w14:val="none"/>
              </w:rPr>
              <w:t xml:space="preserve"> 1998</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&lt;EndNote&gt;&lt;Cite&gt;&lt;Author&gt;Romach&lt;/Author&gt;&lt;Year&gt;1998&lt;/Year&gt;&lt;RecNum&gt;188&lt;/RecNum&gt;&lt;DisplayText&gt;&lt;style face="superscript"&gt;26&lt;/style&gt;&lt;/DisplayText&gt;&lt;record&gt;&lt;rec-number&gt;188&lt;/rec-number&gt;&lt;foreign-keys&gt;&lt;key app="EN" db-id="zss2zr9wptdt00edpevpws54wwpevvrv5ptp" timestamp="1713205273" guid="2e2a74f3-6eff-422b-8561-a4136623dd8e"&gt;188&lt;/key&gt;&lt;/foreign-keys&gt;&lt;ref-type name="Journal Article"&gt;17&lt;/ref-type&gt;&lt;contributors&gt;&lt;authors&gt;&lt;author&gt;Romach, M.K., &lt;/author&gt;&lt;author&gt;Kaplan, H.L., &lt;/author&gt;&lt;author&gt;Busto, U.E., &lt;/author&gt;&lt;author&gt;Somer, G., &lt;/author&gt;&lt;author&gt;Sellers, E.M.,&lt;/author&gt;&lt;/authors&gt;&lt;/contributors&gt;&lt;titles&gt;&lt;title&gt;A controlled trial of ondansetron, a 5-HT3 antagonist, in benzodiazepine discontinuation&lt;/title&gt;&lt;secondary-title&gt;J Clin Psychopharmacol&lt;/secondary-title&gt;&lt;/titles&gt;&lt;periodical&gt;&lt;full-title&gt;J Clin Psychopharmacol&lt;/full-title&gt;&lt;/periodical&gt;&lt;pages&gt;121-131&lt;/pages&gt;&lt;volume&gt;18&lt;/volume&gt;&lt;number&gt;2&lt;/number&gt;&lt;dates&gt;&lt;year&gt;1998&lt;/year&gt;&lt;/dates&gt;&lt;urls&gt;&lt;/urls&gt;&lt;/record&gt;&lt;/Cite&gt;&lt;/EndNote&gt;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26</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3483010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Ondansetron</w:t>
            </w:r>
          </w:p>
        </w:tc>
        <w:tc>
          <w:tcPr>
            <w:tcW w:w="1248" w:type="pct"/>
            <w:shd w:val="clear" w:color="auto" w:fill="auto"/>
            <w:noWrap/>
            <w:vAlign w:val="bottom"/>
            <w:hideMark/>
          </w:tcPr>
          <w:p w14:paraId="20CAD6F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Ondansetron + Taper vs Placebo + Taper</w:t>
            </w:r>
          </w:p>
        </w:tc>
        <w:tc>
          <w:tcPr>
            <w:tcW w:w="1562" w:type="pct"/>
            <w:shd w:val="clear" w:color="auto" w:fill="auto"/>
            <w:noWrap/>
            <w:vAlign w:val="bottom"/>
            <w:hideMark/>
          </w:tcPr>
          <w:p w14:paraId="20A5736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seeking to discontinue their long-term daily use of alprazolam or lorazepam.</w:t>
            </w:r>
          </w:p>
        </w:tc>
        <w:tc>
          <w:tcPr>
            <w:tcW w:w="595" w:type="pct"/>
            <w:shd w:val="clear" w:color="auto" w:fill="auto"/>
            <w:noWrap/>
            <w:vAlign w:val="bottom"/>
            <w:hideMark/>
          </w:tcPr>
          <w:p w14:paraId="0649470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436C71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187</w:t>
            </w:r>
          </w:p>
        </w:tc>
      </w:tr>
      <w:tr w:rsidR="00BE6108" w:rsidRPr="00ED4AA1" w14:paraId="2CF7535F" w14:textId="77777777" w:rsidTr="007C1EB7">
        <w:trPr>
          <w:trHeight w:val="288"/>
          <w:jc w:val="center"/>
        </w:trPr>
        <w:tc>
          <w:tcPr>
            <w:tcW w:w="607" w:type="pct"/>
            <w:shd w:val="clear" w:color="auto" w:fill="auto"/>
            <w:noWrap/>
            <w:vAlign w:val="bottom"/>
            <w:hideMark/>
          </w:tcPr>
          <w:p w14:paraId="739D211C" w14:textId="70677768"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GlaxoSmithKline 2002</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&lt;EndNote&gt;&lt;Cite&gt;&lt;Author&gt;GlaxoSmithKline&lt;/Author&gt;&lt;Year&gt;2002&lt;/Year&gt;&lt;RecNum&gt;718&lt;/RecNum&gt;&lt;DisplayText&gt;&lt;style face="superscript"&gt;27&lt;/style&gt;&lt;/DisplayText&gt;&lt;record&gt;&lt;rec-number&gt;718&lt;/rec-number&gt;&lt;foreign-keys&gt;&lt;key app="EN" db-id="zss2zr9wptdt00edpevpws54wwpevvrv5ptp" timestamp="1732123108" guid="ef0984f3-70a6-446b-a4e5-662625bc0b58"&gt;718&lt;/key&gt;&lt;/foreign-keys&gt;&lt;ref-type name="Unpublished Work"&gt;34&lt;/ref-type&gt;&lt;contributors&gt;&lt;authors&gt;&lt;author&gt;GlaxoSmithKline&lt;/author&gt;&lt;/authors&gt;&lt;/contributors&gt;&lt;titles&gt;&lt;title&gt;Clinical comparison of paroxetine and placebo on the symptoms emerging during the taper phase of a chronic benzodiazepine treatment, in patients suffering from a variety of anxiety disorders&lt;/title&gt;&lt;/titles&gt;&lt;dates&gt;&lt;year&gt;2002&lt;/year&gt;&lt;/dates&gt;&lt;publisher&gt;GSK - Clinical Study Register (www.gsk-clinicalstudyregister.com)&lt;/publisher&gt;&lt;work-type&gt;Clinical Trial Study No. 29060/730&lt;/work-type&gt;&lt;urls&gt;&lt;/urls&gt;&lt;/record&gt;&lt;/Cite&gt;&lt;/EndNote&gt;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27</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6E0C1D5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Paroxetine</w:t>
            </w:r>
          </w:p>
        </w:tc>
        <w:tc>
          <w:tcPr>
            <w:tcW w:w="1248" w:type="pct"/>
            <w:shd w:val="clear" w:color="auto" w:fill="auto"/>
            <w:noWrap/>
            <w:vAlign w:val="bottom"/>
            <w:hideMark/>
          </w:tcPr>
          <w:p w14:paraId="61CD86D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Paroxetine + Taper vs Placebo + Taper</w:t>
            </w:r>
          </w:p>
        </w:tc>
        <w:tc>
          <w:tcPr>
            <w:tcW w:w="1562" w:type="pct"/>
            <w:shd w:val="clear" w:color="auto" w:fill="auto"/>
            <w:noWrap/>
            <w:vAlign w:val="bottom"/>
            <w:hideMark/>
          </w:tcPr>
          <w:p w14:paraId="24BBAF6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anxiety disorder taking BZD for at least 6 months</w:t>
            </w:r>
          </w:p>
        </w:tc>
        <w:tc>
          <w:tcPr>
            <w:tcW w:w="595" w:type="pct"/>
            <w:shd w:val="clear" w:color="auto" w:fill="auto"/>
            <w:noWrap/>
            <w:vAlign w:val="bottom"/>
            <w:hideMark/>
          </w:tcPr>
          <w:p w14:paraId="4F455B4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32CAE67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54</w:t>
            </w:r>
          </w:p>
        </w:tc>
      </w:tr>
      <w:tr w:rsidR="00BE6108" w:rsidRPr="00ED4AA1" w14:paraId="0C29EABA" w14:textId="77777777" w:rsidTr="007C1EB7">
        <w:trPr>
          <w:trHeight w:val="288"/>
          <w:jc w:val="center"/>
        </w:trPr>
        <w:tc>
          <w:tcPr>
            <w:tcW w:w="607" w:type="pct"/>
            <w:shd w:val="clear" w:color="auto" w:fill="auto"/>
            <w:noWrap/>
            <w:vAlign w:val="bottom"/>
            <w:hideMark/>
          </w:tcPr>
          <w:p w14:paraId="27462095" w14:textId="43A32653"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Nakao 2006</w:t>
            </w:r>
            <w:r w:rsidR="00A0161C">
              <w:rPr>
                <w:rFonts w:eastAsia="Times New Roman"/>
                <w:color w:val="000000"/>
                <w:kern w:val="0"/>
                <w:szCs w:val="24"/>
                <w14:ligatures w14:val="none"/>
              </w:rPr>
              <w:fldChar w:fldCharType="begin">
                <w:fldData xml:space="preserve">PEVuZE5vdGU+PENpdGU+PEF1dGhvcj5OYWthbzwvQXV0aG9yPjxZZWFyPjIwMDY8L1llYXI+PFJl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PEVuZE5vdGU+PENpdGU+PEF1dGhvcj5OYWthbzwvQXV0aG9yPjxZZWFyPjIwMDY8L1llYXI+PFJl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28</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85CA90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Paroxetine</w:t>
            </w:r>
          </w:p>
        </w:tc>
        <w:tc>
          <w:tcPr>
            <w:tcW w:w="1248" w:type="pct"/>
            <w:shd w:val="clear" w:color="auto" w:fill="auto"/>
            <w:noWrap/>
            <w:vAlign w:val="bottom"/>
            <w:hideMark/>
          </w:tcPr>
          <w:p w14:paraId="25CD548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Paroxetine + Taper vs Taper only vs BZD Continuation</w:t>
            </w:r>
          </w:p>
        </w:tc>
        <w:tc>
          <w:tcPr>
            <w:tcW w:w="1562" w:type="pct"/>
            <w:shd w:val="clear" w:color="auto" w:fill="auto"/>
            <w:noWrap/>
            <w:vAlign w:val="bottom"/>
            <w:hideMark/>
          </w:tcPr>
          <w:p w14:paraId="5130707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without major depression taking BZD for at least 3 months</w:t>
            </w:r>
          </w:p>
        </w:tc>
        <w:tc>
          <w:tcPr>
            <w:tcW w:w="595" w:type="pct"/>
            <w:shd w:val="clear" w:color="auto" w:fill="auto"/>
            <w:noWrap/>
            <w:vAlign w:val="bottom"/>
            <w:hideMark/>
          </w:tcPr>
          <w:p w14:paraId="4A588D7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2387D4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45</w:t>
            </w:r>
          </w:p>
        </w:tc>
      </w:tr>
      <w:tr w:rsidR="00BE6108" w:rsidRPr="00ED4AA1" w14:paraId="040A891E" w14:textId="77777777" w:rsidTr="007C1EB7">
        <w:trPr>
          <w:trHeight w:val="288"/>
          <w:jc w:val="center"/>
        </w:trPr>
        <w:tc>
          <w:tcPr>
            <w:tcW w:w="607" w:type="pct"/>
            <w:shd w:val="clear" w:color="auto" w:fill="auto"/>
            <w:noWrap/>
            <w:vAlign w:val="bottom"/>
            <w:hideMark/>
          </w:tcPr>
          <w:p w14:paraId="3F1E9951" w14:textId="2E021247"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Zitman 2001</w:t>
            </w:r>
            <w:r w:rsidR="00A0161C">
              <w:rPr>
                <w:rFonts w:eastAsia="Times New Roman"/>
                <w:color w:val="000000"/>
                <w:kern w:val="0"/>
                <w:szCs w:val="24"/>
                <w14:ligatures w14:val="none"/>
              </w:rPr>
              <w:fldChar w:fldCharType="begin">
                <w:fldData xml:space="preserve">PEVuZE5vdGU+PENpdGU+PEF1dGhvcj5aaXRtYW48L0F1dGhvcj48WWVhcj4yMDAxPC9ZZWFyPjxS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PEVuZE5vdGU+PENpdGU+PEF1dGhvcj5aaXRtYW48L0F1dGhvcj48WWVhcj4yMDAxPC9ZZWFyPjxS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29</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13EC97A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Paroxetine</w:t>
            </w:r>
          </w:p>
        </w:tc>
        <w:tc>
          <w:tcPr>
            <w:tcW w:w="1248" w:type="pct"/>
            <w:shd w:val="clear" w:color="auto" w:fill="auto"/>
            <w:noWrap/>
            <w:vAlign w:val="bottom"/>
            <w:hideMark/>
          </w:tcPr>
          <w:p w14:paraId="7683030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Paroxetine + Taper vs Placebo + Taper</w:t>
            </w:r>
          </w:p>
        </w:tc>
        <w:tc>
          <w:tcPr>
            <w:tcW w:w="1562" w:type="pct"/>
            <w:shd w:val="clear" w:color="auto" w:fill="auto"/>
            <w:noWrap/>
            <w:vAlign w:val="bottom"/>
            <w:hideMark/>
          </w:tcPr>
          <w:p w14:paraId="1B19606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major depressive disorder taking BZD daily for at least 3 months</w:t>
            </w:r>
          </w:p>
        </w:tc>
        <w:tc>
          <w:tcPr>
            <w:tcW w:w="595" w:type="pct"/>
            <w:shd w:val="clear" w:color="auto" w:fill="auto"/>
            <w:noWrap/>
            <w:vAlign w:val="center"/>
            <w:hideMark/>
          </w:tcPr>
          <w:p w14:paraId="3793C59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3B1086A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230</w:t>
            </w:r>
          </w:p>
        </w:tc>
      </w:tr>
      <w:tr w:rsidR="00BE6108" w:rsidRPr="00ED4AA1" w14:paraId="675F599B" w14:textId="77777777" w:rsidTr="007C1EB7">
        <w:trPr>
          <w:trHeight w:val="288"/>
          <w:jc w:val="center"/>
        </w:trPr>
        <w:tc>
          <w:tcPr>
            <w:tcW w:w="607" w:type="pct"/>
            <w:shd w:val="clear" w:color="auto" w:fill="auto"/>
            <w:noWrap/>
            <w:vAlign w:val="bottom"/>
            <w:hideMark/>
          </w:tcPr>
          <w:p w14:paraId="233AEC36" w14:textId="426C7D24"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Hadley 2012</w:t>
            </w:r>
            <w:r w:rsidR="00A0161C">
              <w:rPr>
                <w:rFonts w:eastAsia="Times New Roman"/>
                <w:color w:val="000000"/>
                <w:kern w:val="0"/>
                <w:szCs w:val="24"/>
                <w14:ligatures w14:val="none"/>
              </w:rPr>
              <w:fldChar w:fldCharType="begin">
                <w:fldData xml:space="preserve">PEVuZE5vdGU+PENpdGU+PEF1dGhvcj5IYWRsZXk8L0F1dGhvcj48WWVhcj4yMDEyPC9ZZWFyPjxS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PEVuZE5vdGU+PENpdGU+PEF1dGhvcj5IYWRsZXk8L0F1dGhvcj48WWVhcj4yMDEyPC9ZZWFyPjxS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30</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2684A2D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Pregabalin</w:t>
            </w:r>
          </w:p>
        </w:tc>
        <w:tc>
          <w:tcPr>
            <w:tcW w:w="1248" w:type="pct"/>
            <w:shd w:val="clear" w:color="auto" w:fill="auto"/>
            <w:noWrap/>
            <w:vAlign w:val="bottom"/>
            <w:hideMark/>
          </w:tcPr>
          <w:p w14:paraId="4967058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Pregabalin + Taper vs Placebo +Taper</w:t>
            </w:r>
          </w:p>
        </w:tc>
        <w:tc>
          <w:tcPr>
            <w:tcW w:w="1562" w:type="pct"/>
            <w:shd w:val="clear" w:color="auto" w:fill="auto"/>
            <w:noWrap/>
            <w:vAlign w:val="bottom"/>
            <w:hideMark/>
          </w:tcPr>
          <w:p w14:paraId="104C624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 outpatients with GAD receiving stable treatment with a BZD for at least 8 weeks</w:t>
            </w:r>
          </w:p>
        </w:tc>
        <w:tc>
          <w:tcPr>
            <w:tcW w:w="595" w:type="pct"/>
            <w:shd w:val="clear" w:color="auto" w:fill="auto"/>
            <w:noWrap/>
            <w:vAlign w:val="bottom"/>
            <w:hideMark/>
          </w:tcPr>
          <w:p w14:paraId="5D628A1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285887D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106</w:t>
            </w:r>
          </w:p>
        </w:tc>
      </w:tr>
      <w:tr w:rsidR="00BE6108" w:rsidRPr="00ED4AA1" w14:paraId="542220AC" w14:textId="77777777" w:rsidTr="007C1EB7">
        <w:trPr>
          <w:trHeight w:val="288"/>
          <w:jc w:val="center"/>
        </w:trPr>
        <w:tc>
          <w:tcPr>
            <w:tcW w:w="607" w:type="pct"/>
            <w:shd w:val="clear" w:color="auto" w:fill="auto"/>
            <w:noWrap/>
            <w:vAlign w:val="bottom"/>
            <w:hideMark/>
          </w:tcPr>
          <w:p w14:paraId="4FFD72BD" w14:textId="1339746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Schweizer 1995</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&lt;EndNote&gt;&lt;Cite&gt;&lt;Author&gt;Schweizer&lt;/Author&gt;&lt;Year&gt;1995&lt;/Year&gt;&lt;RecNum&gt;191&lt;/RecNum&gt;&lt;DisplayText&gt;&lt;style face="superscript"&gt;31&lt;/style&gt;&lt;/DisplayText&gt;&lt;record&gt;&lt;rec-number&gt;191&lt;/rec-number&gt;&lt;foreign-keys&gt;&lt;key app="EN" db-id="zss2zr9wptdt00edpevpws54wwpevvrv5ptp" timestamp="1713205277" guid="42efa257-da3c-4cb4-b981-a6bd4ba41cb8"&gt;191&lt;/key&gt;&lt;/foreign-keys&gt;&lt;ref-type name="Journal Article"&gt;17&lt;/ref-type&gt;&lt;contributors&gt;&lt;authors&gt;&lt;author&gt;Schweizer, E., &lt;/author&gt;&lt;author&gt;Case, W.G., &lt;/author&gt;&lt;author&gt;Garcia-Espana, F., &lt;/author&gt;&lt;author&gt;Rickels, K., &lt;/author&gt;&lt;author&gt;Greenblatt, D.J.,&lt;/author&gt;&lt;/authors&gt;&lt;/contributors&gt;&lt;titles&gt;&lt;title&gt;Progesterone co-administration in patients discontinuing long-term benzodiazepine therapy: effects on withdrawal severity and taper outcome&lt;/title&gt;&lt;secondary-title&gt;Psychopharmacology&lt;/secondary-title&gt;&lt;/titles&gt;&lt;periodical&gt;&lt;full-title&gt;Psychopharmacology&lt;/full-title&gt;&lt;/periodical&gt;&lt;pages&gt;424-429&lt;/pages&gt;&lt;volume&gt;117&lt;/volume&gt;&lt;dates&gt;&lt;year&gt;1995&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31</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92797E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Progesterone</w:t>
            </w:r>
          </w:p>
        </w:tc>
        <w:tc>
          <w:tcPr>
            <w:tcW w:w="1248" w:type="pct"/>
            <w:shd w:val="clear" w:color="auto" w:fill="auto"/>
            <w:noWrap/>
            <w:vAlign w:val="bottom"/>
            <w:hideMark/>
          </w:tcPr>
          <w:p w14:paraId="0EFC1BB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Progesterone + Taper vs Placebo +Taper</w:t>
            </w:r>
          </w:p>
        </w:tc>
        <w:tc>
          <w:tcPr>
            <w:tcW w:w="1562" w:type="pct"/>
            <w:shd w:val="clear" w:color="auto" w:fill="auto"/>
            <w:noWrap/>
            <w:vAlign w:val="bottom"/>
            <w:hideMark/>
          </w:tcPr>
          <w:p w14:paraId="78C0134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taking BZD daily for at least one year</w:t>
            </w:r>
          </w:p>
        </w:tc>
        <w:tc>
          <w:tcPr>
            <w:tcW w:w="595" w:type="pct"/>
            <w:shd w:val="clear" w:color="auto" w:fill="auto"/>
            <w:noWrap/>
            <w:vAlign w:val="bottom"/>
            <w:hideMark/>
          </w:tcPr>
          <w:p w14:paraId="7BB11FF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523A94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43</w:t>
            </w:r>
          </w:p>
        </w:tc>
      </w:tr>
      <w:tr w:rsidR="00BE6108" w:rsidRPr="00ED4AA1" w14:paraId="42CD8752" w14:textId="77777777" w:rsidTr="007C1EB7">
        <w:trPr>
          <w:trHeight w:val="288"/>
          <w:jc w:val="center"/>
        </w:trPr>
        <w:tc>
          <w:tcPr>
            <w:tcW w:w="607" w:type="pct"/>
            <w:shd w:val="clear" w:color="auto" w:fill="auto"/>
            <w:noWrap/>
            <w:vAlign w:val="center"/>
            <w:hideMark/>
          </w:tcPr>
          <w:p w14:paraId="3C4C4771" w14:textId="55B0051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Rickels 1999</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&lt;EndNote&gt;&lt;Cite&gt;&lt;Author&gt;Rickels&lt;/Author&gt;&lt;Year&gt;1999&lt;/Year&gt;&lt;RecNum&gt;187&lt;/RecNum&gt;&lt;DisplayText&gt;&lt;style face="superscript"&gt;32&lt;/style&gt;&lt;/DisplayText&gt;&lt;record&gt;&lt;rec-number&gt;187&lt;/rec-number&gt;&lt;foreign-keys&gt;&lt;key app="EN" db-id="zss2zr9wptdt00edpevpws54wwpevvrv5ptp" timestamp="1713205273" guid="99c3537b-af19-4abd-a94d-1ce7a884a626"&gt;187&lt;/key&gt;&lt;/foreign-keys&gt;&lt;ref-type name="Journal Article"&gt;17&lt;/ref-type&gt;&lt;contributors&gt;&lt;authors&gt;&lt;author&gt;Rickels, K., &lt;/author&gt;&lt;author&gt;Schweizer, E., &lt;/author&gt;&lt;author&gt;Garcia Espana, F., &lt;/author&gt;&lt;author&gt;Case, G., &lt;/author&gt;&lt;author&gt;DeMartinis, N., &lt;/author&gt;&lt;author&gt;Greenblatt, D.,&lt;/author&gt;&lt;/authors&gt;&lt;/contributors&gt;&lt;titles&gt;&lt;title&gt;Trazodone and valproate in patients discontinuing long-term benzodiazepine therapy: effects on withdrawal symptoms and taper outcome&lt;/title&gt;&lt;secondary-title&gt;Psychopharmacology (Berl)&lt;/secondary-title&gt;&lt;/titles&gt;&lt;periodical&gt;&lt;full-title&gt;Psychopharmacology (Berl)&lt;/full-title&gt;&lt;/periodical&gt;&lt;pages&gt;1-5&lt;/pages&gt;&lt;volume&gt;141&lt;/volume&gt;&lt;dates&gt;&lt;year&gt;1999&lt;/year&gt;&lt;/dates&gt;&lt;urls&gt;&lt;/urls&gt;&lt;/record&gt;&lt;/Cite&gt;&lt;/EndNote&gt;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32</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555D958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Trazodone; Valproate</w:t>
            </w:r>
          </w:p>
        </w:tc>
        <w:tc>
          <w:tcPr>
            <w:tcW w:w="1248" w:type="pct"/>
            <w:shd w:val="clear" w:color="auto" w:fill="auto"/>
            <w:noWrap/>
            <w:vAlign w:val="bottom"/>
            <w:hideMark/>
          </w:tcPr>
          <w:p w14:paraId="023EA0A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Trazodone + Taper vs Valproate +Taper vs Placebo + Taper</w:t>
            </w:r>
          </w:p>
        </w:tc>
        <w:tc>
          <w:tcPr>
            <w:tcW w:w="1562" w:type="pct"/>
            <w:shd w:val="clear" w:color="auto" w:fill="auto"/>
            <w:noWrap/>
            <w:vAlign w:val="bottom"/>
            <w:hideMark/>
          </w:tcPr>
          <w:p w14:paraId="37A6187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on continuous daily treatment with diazepam, lorazepam, or alprazolam for a minimum of 1 year</w:t>
            </w:r>
          </w:p>
        </w:tc>
        <w:tc>
          <w:tcPr>
            <w:tcW w:w="595" w:type="pct"/>
            <w:shd w:val="clear" w:color="auto" w:fill="auto"/>
            <w:noWrap/>
            <w:vAlign w:val="bottom"/>
            <w:hideMark/>
          </w:tcPr>
          <w:p w14:paraId="7A06238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88D60F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78</w:t>
            </w:r>
          </w:p>
        </w:tc>
      </w:tr>
      <w:tr w:rsidR="00BE6108" w:rsidRPr="00ED4AA1" w14:paraId="34FBBC22" w14:textId="77777777" w:rsidTr="007C1EB7">
        <w:trPr>
          <w:trHeight w:val="288"/>
          <w:jc w:val="center"/>
        </w:trPr>
        <w:tc>
          <w:tcPr>
            <w:tcW w:w="607" w:type="pct"/>
            <w:shd w:val="clear" w:color="auto" w:fill="auto"/>
            <w:noWrap/>
            <w:vAlign w:val="center"/>
            <w:hideMark/>
          </w:tcPr>
          <w:p w14:paraId="61CD3957" w14:textId="471D4872" w:rsidR="00BE6108" w:rsidRPr="00ED4AA1" w:rsidRDefault="00BE6108" w:rsidP="007C1EB7">
            <w:pPr>
              <w:spacing w:after="0" w:line="240" w:lineRule="auto"/>
              <w:rPr>
                <w:rFonts w:eastAsia="Times New Roman"/>
                <w:color w:val="000000"/>
                <w:kern w:val="0"/>
                <w:szCs w:val="24"/>
                <w14:ligatures w14:val="none"/>
              </w:rPr>
            </w:pPr>
            <w:proofErr w:type="spellStart"/>
            <w:r w:rsidRPr="00ED4AA1">
              <w:rPr>
                <w:rFonts w:eastAsia="Times New Roman"/>
                <w:color w:val="000000"/>
                <w:kern w:val="0"/>
                <w:szCs w:val="24"/>
                <w14:ligatures w14:val="none"/>
              </w:rPr>
              <w:t>Vorma</w:t>
            </w:r>
            <w:proofErr w:type="spellEnd"/>
            <w:r w:rsidRPr="00ED4AA1">
              <w:rPr>
                <w:rFonts w:eastAsia="Times New Roman"/>
                <w:color w:val="000000"/>
                <w:kern w:val="0"/>
                <w:szCs w:val="24"/>
                <w14:ligatures w14:val="none"/>
              </w:rPr>
              <w:t xml:space="preserve"> 2011</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&lt;EndNote&gt;&lt;Cite&gt;&lt;Author&gt;Vorma&lt;/Author&gt;&lt;Year&gt;2011&lt;/Year&gt;&lt;RecNum&gt;199&lt;/RecNum&gt;&lt;DisplayText&gt;&lt;style face="superscript"&gt;33&lt;/style&gt;&lt;/DisplayText&gt;&lt;record&gt;&lt;rec-number&gt;199&lt;/rec-number&gt;&lt;foreign-keys&gt;&lt;key app="EN" db-id="zss2zr9wptdt00edpevpws54wwpevvrv5ptp" timestamp="1713205282" guid="3c0d214c-e82c-4c20-8c2d-c050894c652d"&gt;199&lt;/key&gt;&lt;/foreign-keys&gt;&lt;ref-type name="Journal Article"&gt;17&lt;/ref-type&gt;&lt;contributors&gt;&lt;authors&gt;&lt;author&gt;Vorma, H., &lt;/author&gt;&lt;author&gt;Katila, H.,&lt;/author&gt;&lt;/authors&gt;&lt;/contributors&gt;&lt;titles&gt;&lt;title&gt;Effect of valproate on benzodiazepine withdrawal severity in opioid-dependent subjects: a pilot study&lt;/title&gt;&lt;secondary-title&gt;Heroin Addict Relat Clin Probl&lt;/secondary-title&gt;&lt;/titles&gt;&lt;periodical&gt;&lt;full-title&gt;Heroin Addict Relat Clin Probl&lt;/full-title&gt;&lt;/periodical&gt;&lt;pages&gt;15-20&lt;/pages&gt;&lt;volume&gt;13&lt;/volume&gt;&lt;number&gt;1&lt;/number&gt;&lt;dates&gt;&lt;year&gt;2011&lt;/year&gt;&lt;/dates&gt;&lt;urls&gt;&lt;/urls&gt;&lt;/record&gt;&lt;/Cite&gt;&lt;/EndNote&gt;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33</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191DB5A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Valproate</w:t>
            </w:r>
          </w:p>
        </w:tc>
        <w:tc>
          <w:tcPr>
            <w:tcW w:w="1248" w:type="pct"/>
            <w:shd w:val="clear" w:color="auto" w:fill="auto"/>
            <w:noWrap/>
            <w:vAlign w:val="bottom"/>
            <w:hideMark/>
          </w:tcPr>
          <w:p w14:paraId="23CF2CA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Valproate + Taper vs Taper only</w:t>
            </w:r>
          </w:p>
        </w:tc>
        <w:tc>
          <w:tcPr>
            <w:tcW w:w="1562" w:type="pct"/>
            <w:shd w:val="clear" w:color="auto" w:fill="auto"/>
            <w:noWrap/>
            <w:vAlign w:val="bottom"/>
            <w:hideMark/>
          </w:tcPr>
          <w:p w14:paraId="5DF0B9B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opioid dependence and BZD dependence</w:t>
            </w:r>
          </w:p>
        </w:tc>
        <w:tc>
          <w:tcPr>
            <w:tcW w:w="595" w:type="pct"/>
            <w:shd w:val="clear" w:color="auto" w:fill="auto"/>
            <w:noWrap/>
            <w:vAlign w:val="bottom"/>
            <w:hideMark/>
          </w:tcPr>
          <w:p w14:paraId="771274E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1A1BBBA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30</w:t>
            </w:r>
          </w:p>
        </w:tc>
      </w:tr>
      <w:tr w:rsidR="00BE6108" w:rsidRPr="00ED4AA1" w14:paraId="1EEB7C3C" w14:textId="77777777" w:rsidTr="007C1EB7">
        <w:trPr>
          <w:trHeight w:val="288"/>
          <w:jc w:val="center"/>
        </w:trPr>
        <w:tc>
          <w:tcPr>
            <w:tcW w:w="607" w:type="pct"/>
            <w:shd w:val="clear" w:color="auto" w:fill="auto"/>
            <w:noWrap/>
            <w:vAlign w:val="bottom"/>
            <w:hideMark/>
          </w:tcPr>
          <w:p w14:paraId="386D277D" w14:textId="1BFAB755"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Pat-</w:t>
            </w:r>
            <w:proofErr w:type="spellStart"/>
            <w:r w:rsidRPr="00ED4AA1">
              <w:rPr>
                <w:rFonts w:eastAsia="Times New Roman"/>
                <w:color w:val="000000"/>
                <w:kern w:val="0"/>
                <w:szCs w:val="24"/>
                <w14:ligatures w14:val="none"/>
              </w:rPr>
              <w:t>Horenczyk</w:t>
            </w:r>
            <w:proofErr w:type="spellEnd"/>
            <w:r w:rsidRPr="00ED4AA1">
              <w:rPr>
                <w:rFonts w:eastAsia="Times New Roman"/>
                <w:color w:val="000000"/>
                <w:kern w:val="0"/>
                <w:szCs w:val="24"/>
                <w14:ligatures w14:val="none"/>
              </w:rPr>
              <w:t xml:space="preserve"> 1998</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&lt;EndNote&gt;&lt;Cite&gt;&lt;Author&gt;Pat-Horenczyk&lt;/Author&gt;&lt;Year&gt;1998&lt;/Year&gt;&lt;RecNum&gt;183&lt;/RecNum&gt;&lt;DisplayText&gt;&lt;style face="superscript"&gt;34&lt;/style&gt;&lt;/DisplayText&gt;&lt;record&gt;&lt;rec-number&gt;183&lt;/rec-number&gt;&lt;foreign-keys&gt;&lt;key app="EN" db-id="zss2zr9wptdt00edpevpws54wwpevvrv5ptp" timestamp="1713205270" guid="f2962d1c-e3de-4e6a-b566-22b12bb1b20f"&gt;183&lt;/key&gt;&lt;/foreign-keys&gt;&lt;ref-type name="Journal Article"&gt;17&lt;/ref-type&gt;&lt;contributors&gt;&lt;authors&gt;&lt;author&gt;Pat-Horenczyk, R.&lt;/author&gt;&lt;author&gt;Hacohen, D. &lt;/author&gt;&lt;author&gt;Herer, P.&lt;/author&gt;&lt;author&gt;Lavie, P.&lt;/author&gt;&lt;/authors&gt;&lt;/contributors&gt;&lt;titles&gt;&lt;title&gt;The effects of substituting zopiclone in withdrawal from chronic use of benzodiazepine hypnotics&lt;/title&gt;&lt;secondary-title&gt;Psychopharmacology (Berl)&lt;/secondary-title&gt;&lt;/titles&gt;&lt;periodical&gt;&lt;full-title&gt;Psychopharmacology (Berl)&lt;/full-title&gt;&lt;/periodical&gt;&lt;pages&gt;450-457&lt;/pages&gt;&lt;volume&gt;140&lt;/volume&gt;&lt;number&gt;4&lt;/number&gt;&lt;dates&gt;&lt;year&gt;1998&lt;/year&gt;&lt;/dates&gt;&lt;urls&gt;&lt;/urls&gt;&lt;/record&gt;&lt;/Cite&gt;&lt;/EndNote&gt;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34</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E90B6A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Zopiclone</w:t>
            </w:r>
          </w:p>
        </w:tc>
        <w:tc>
          <w:tcPr>
            <w:tcW w:w="1248" w:type="pct"/>
            <w:shd w:val="clear" w:color="auto" w:fill="auto"/>
            <w:noWrap/>
            <w:vAlign w:val="bottom"/>
            <w:hideMark/>
          </w:tcPr>
          <w:p w14:paraId="20BC397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Zopiclone + Taper vs Delayed Taper</w:t>
            </w:r>
          </w:p>
        </w:tc>
        <w:tc>
          <w:tcPr>
            <w:tcW w:w="1562" w:type="pct"/>
            <w:shd w:val="clear" w:color="auto" w:fill="auto"/>
            <w:noWrap/>
            <w:vAlign w:val="bottom"/>
            <w:hideMark/>
          </w:tcPr>
          <w:p w14:paraId="6FF5CD1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a history of long-term use of flunitrazepam to treat insomnia</w:t>
            </w:r>
          </w:p>
        </w:tc>
        <w:tc>
          <w:tcPr>
            <w:tcW w:w="595" w:type="pct"/>
            <w:shd w:val="clear" w:color="auto" w:fill="auto"/>
            <w:noWrap/>
            <w:vAlign w:val="bottom"/>
            <w:hideMark/>
          </w:tcPr>
          <w:p w14:paraId="43CAE2E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96F53B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24</w:t>
            </w:r>
          </w:p>
        </w:tc>
      </w:tr>
      <w:tr w:rsidR="00BE6108" w:rsidRPr="00ED4AA1" w14:paraId="4F4D3C7F" w14:textId="77777777" w:rsidTr="007C1EB7">
        <w:trPr>
          <w:trHeight w:val="288"/>
          <w:jc w:val="center"/>
        </w:trPr>
        <w:tc>
          <w:tcPr>
            <w:tcW w:w="5000" w:type="pct"/>
            <w:gridSpan w:val="6"/>
            <w:shd w:val="clear" w:color="auto" w:fill="D9D9D9" w:themeFill="background1" w:themeFillShade="D9"/>
            <w:noWrap/>
            <w:vAlign w:val="bottom"/>
          </w:tcPr>
          <w:p w14:paraId="4B09BABA" w14:textId="77777777" w:rsidR="00BE6108" w:rsidRPr="00ED4AA1" w:rsidRDefault="00BE6108" w:rsidP="007C1EB7">
            <w:pPr>
              <w:spacing w:after="0" w:line="240" w:lineRule="auto"/>
              <w:rPr>
                <w:rFonts w:eastAsia="Times New Roman"/>
                <w:b/>
                <w:color w:val="000000"/>
                <w:kern w:val="0"/>
                <w:szCs w:val="24"/>
                <w14:ligatures w14:val="none"/>
              </w:rPr>
            </w:pPr>
            <w:r w:rsidRPr="00ED4AA1">
              <w:rPr>
                <w:rFonts w:eastAsia="Times New Roman"/>
                <w:b/>
                <w:color w:val="000000"/>
                <w:kern w:val="0"/>
                <w:szCs w:val="24"/>
                <w14:ligatures w14:val="none"/>
              </w:rPr>
              <w:t>Adjunctive Psychosocial</w:t>
            </w:r>
          </w:p>
        </w:tc>
      </w:tr>
      <w:tr w:rsidR="00BE6108" w:rsidRPr="00ED4AA1" w14:paraId="61DD5852" w14:textId="77777777" w:rsidTr="007C1EB7">
        <w:trPr>
          <w:trHeight w:val="288"/>
          <w:jc w:val="center"/>
        </w:trPr>
        <w:tc>
          <w:tcPr>
            <w:tcW w:w="607" w:type="pct"/>
            <w:shd w:val="clear" w:color="auto" w:fill="auto"/>
            <w:noWrap/>
            <w:vAlign w:val="bottom"/>
            <w:hideMark/>
          </w:tcPr>
          <w:p w14:paraId="6116C68D" w14:textId="15187B44"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lastRenderedPageBreak/>
              <w:t>Elliott 2005</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&lt;EndNote&gt;&lt;Cite&gt;&lt;Author&gt;Elliott&lt;/Author&gt;&lt;Year&gt;2005&lt;/Year&gt;&lt;RecNum&gt;139&lt;/RecNum&gt;&lt;DisplayText&gt;&lt;style face="superscript"&gt;35&lt;/style&gt;&lt;/DisplayText&gt;&lt;record&gt;&lt;rec-number&gt;139&lt;/rec-number&gt;&lt;foreign-keys&gt;&lt;key app="EN" db-id="zss2zr9wptdt00edpevpws54wwpevvrv5ptp" timestamp="1713205245" guid="3b44a09c-ebd8-4f37-8d83-d13d1a721b9b"&gt;139&lt;/key&gt;&lt;/foreign-keys&gt;&lt;ref-type name="Journal Article"&gt;17&lt;/ref-type&gt;&lt;contributors&gt;&lt;authors&gt;&lt;author&gt;Elliott, L.&lt;/author&gt;&lt;author&gt;Glenday, J.&lt;/author&gt;&lt;author&gt;Freeman, L.&lt;/author&gt;&lt;author&gt;Ajeda, D.&lt;/author&gt;&lt;author&gt;Johnston, B.&lt;/author&gt;&lt;author&gt;Christie, M.&lt;/author&gt;&lt;author&gt;Ogston, S.&lt;/author&gt;&lt;/authors&gt;&lt;/contributors&gt;&lt;auth-address&gt;School of Nursing and Midwifery, University of Dundee, UK. l.elliott@snm.dundee.ac.uk&lt;/auth-address&gt;&lt;titles&gt;&lt;title&gt;Reducing diazepam prescribing for illicit drug users: a randomised control study&lt;/title&gt;&lt;secondary-title&gt;Drug Alcohol Rev&lt;/secondary-title&gt;&lt;/titles&gt;&lt;periodical&gt;&lt;full-title&gt;Drug Alcohol Rev&lt;/full-title&gt;&lt;/periodical&gt;&lt;pages&gt;25-31&lt;/pages&gt;&lt;volume&gt;24&lt;/volume&gt;&lt;number&gt;1&lt;/number&gt;&lt;keywords&gt;&lt;keyword&gt;Adult&lt;/keyword&gt;&lt;keyword&gt;*Anticonvulsants/therapeutic use&lt;/keyword&gt;&lt;keyword&gt;Anxiety/drug therapy&lt;/keyword&gt;&lt;keyword&gt;Depression/drug therapy&lt;/keyword&gt;&lt;keyword&gt;*Diazepam/therapeutic use&lt;/keyword&gt;&lt;keyword&gt;Drug Prescriptions/*statistics &amp;amp; numerical data&lt;/keyword&gt;&lt;keyword&gt;Follow-Up Studies&lt;/keyword&gt;&lt;keyword&gt;Humans&lt;/keyword&gt;&lt;keyword&gt;*Illicit Drugs&lt;/keyword&gt;&lt;keyword&gt;Substance-Related Disorders/*prevention &amp;amp; control&lt;/keyword&gt;&lt;/keywords&gt;&lt;dates&gt;&lt;year&gt;2005&lt;/year&gt;&lt;pub-dates&gt;&lt;date&gt;Jan&lt;/date&gt;&lt;/pub-dates&gt;&lt;/dates&gt;&lt;isbn&gt;0959-5236 (Print)&amp;#xD;0959-5236 (Linking)&lt;/isbn&gt;&lt;accession-num&gt;16191718&lt;/accession-num&gt;&lt;urls&gt;&lt;related-urls&gt;&lt;url&gt;https://www.ncbi.nlm.nih.gov/pubmed/16191718&lt;/url&gt;&lt;/related-urls&gt;&lt;/urls&gt;&lt;electronic-resource-num&gt;10.1080/09595230500125138&lt;/electronic-resource-num&gt;&lt;remote-database-name&gt;Medline&lt;/remote-database-name&gt;&lt;remote-database-provider&gt;NLM&lt;/remote-database-provider&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35</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1CBF71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w:t>
            </w:r>
          </w:p>
        </w:tc>
        <w:tc>
          <w:tcPr>
            <w:tcW w:w="1248" w:type="pct"/>
            <w:shd w:val="clear" w:color="auto" w:fill="auto"/>
            <w:noWrap/>
            <w:vAlign w:val="bottom"/>
            <w:hideMark/>
          </w:tcPr>
          <w:p w14:paraId="48D2644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Taper + Skills Reinforcement vs CBT + Taper</w:t>
            </w:r>
          </w:p>
        </w:tc>
        <w:tc>
          <w:tcPr>
            <w:tcW w:w="1562" w:type="pct"/>
            <w:shd w:val="clear" w:color="auto" w:fill="auto"/>
            <w:noWrap/>
            <w:vAlign w:val="bottom"/>
            <w:hideMark/>
          </w:tcPr>
          <w:p w14:paraId="4A5EB3F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who used illicit drugs, undergoing mandatory reduction of BZD prescription in Scotland</w:t>
            </w:r>
          </w:p>
        </w:tc>
        <w:tc>
          <w:tcPr>
            <w:tcW w:w="595" w:type="pct"/>
            <w:shd w:val="clear" w:color="auto" w:fill="auto"/>
            <w:noWrap/>
            <w:vAlign w:val="center"/>
            <w:hideMark/>
          </w:tcPr>
          <w:p w14:paraId="2E2BDED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641056C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53</w:t>
            </w:r>
          </w:p>
        </w:tc>
      </w:tr>
      <w:tr w:rsidR="00BE6108" w:rsidRPr="00ED4AA1" w14:paraId="4A3C63D6" w14:textId="77777777" w:rsidTr="007C1EB7">
        <w:trPr>
          <w:trHeight w:val="288"/>
          <w:jc w:val="center"/>
        </w:trPr>
        <w:tc>
          <w:tcPr>
            <w:tcW w:w="607" w:type="pct"/>
            <w:shd w:val="clear" w:color="auto" w:fill="auto"/>
            <w:noWrap/>
            <w:vAlign w:val="bottom"/>
            <w:hideMark/>
          </w:tcPr>
          <w:p w14:paraId="039227B2" w14:textId="5DBA67E1"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Gosselin 2006</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&lt;EndNote&gt;&lt;Cite&gt;&lt;Author&gt;Gosselin&lt;/Author&gt;&lt;Year&gt;2006&lt;/Year&gt;&lt;RecNum&gt;138&lt;/RecNum&gt;&lt;DisplayText&gt;&lt;style face="superscript"&gt;36&lt;/style&gt;&lt;/DisplayText&gt;&lt;record&gt;&lt;rec-number&gt;138&lt;/rec-number&gt;&lt;foreign-keys&gt;&lt;key app="EN" db-id="zss2zr9wptdt00edpevpws54wwpevvrv5ptp" timestamp="1713205245" guid="1668262f-fab4-4b93-92e0-7c7ce4d05854"&gt;138&lt;/key&gt;&lt;/foreign-keys&gt;&lt;ref-type name="Journal Article"&gt;17&lt;/ref-type&gt;&lt;contributors&gt;&lt;authors&gt;&lt;author&gt;Gosselin, P.&lt;/author&gt;&lt;author&gt;Ladouceur, R.&lt;/author&gt;&lt;author&gt;Morin, C. M.&lt;/author&gt;&lt;author&gt;Dugas, M. J.&lt;/author&gt;&lt;author&gt;Baillargeon, L.&lt;/author&gt;&lt;/authors&gt;&lt;/contributors&gt;&lt;auth-address&gt;Department of Psychology, Universite de Sherbrooke, Sherbrooke, Quebec, Canada. Patrick.Gosselin@Usherbrooke.ca&lt;/auth-address&gt;&lt;titles&gt;&lt;title&gt;Benzodiazepine discontinuation among adults with GAD: a randomized trial of cognitive-behavioral therapy&lt;/title&gt;&lt;secondary-title&gt;J Consult Clin Psychol&lt;/secondary-title&gt;&lt;/titles&gt;&lt;periodical&gt;&lt;full-title&gt;J Consult Clin Psychol&lt;/full-title&gt;&lt;/periodical&gt;&lt;pages&gt;908-919&lt;/pages&gt;&lt;volume&gt;74&lt;/volume&gt;&lt;number&gt;5&lt;/number&gt;&lt;keywords&gt;&lt;keyword&gt;Adolescent&lt;/keyword&gt;&lt;keyword&gt;Adult&lt;/keyword&gt;&lt;keyword&gt;Aged&lt;/keyword&gt;&lt;keyword&gt;Anti-Anxiety Agents/administration &amp;amp; dosage/*therapeutic use&lt;/keyword&gt;&lt;keyword&gt;Anxiety Disorders/drug therapy/*therapy&lt;/keyword&gt;&lt;keyword&gt;Benzodiazepines/administration &amp;amp; dosage/*therapeutic use&lt;/keyword&gt;&lt;keyword&gt;Cognitive Behavioral Therapy/*methods&lt;/keyword&gt;&lt;keyword&gt;Drug Administration Schedule&lt;/keyword&gt;&lt;keyword&gt;Female&lt;/keyword&gt;&lt;keyword&gt;Humans&lt;/keyword&gt;&lt;keyword&gt;Male&lt;/keyword&gt;&lt;keyword&gt;Middle Aged&lt;/keyword&gt;&lt;/keywords&gt;&lt;dates&gt;&lt;year&gt;2006&lt;/year&gt;&lt;/dates&gt;&lt;isbn&gt;0022-006X (Print)&amp;#xD;0022-006X (Linking)&lt;/isbn&gt;&lt;accession-num&gt;17032095&lt;/accession-num&gt;&lt;urls&gt;&lt;related-urls&gt;&lt;url&gt;https://www.ncbi.nlm.nih.gov/pubmed/17032095&lt;/url&gt;&lt;/related-urls&gt;&lt;/urls&gt;&lt;electronic-resource-num&gt;10.1037/0022-006X.74.5.908&lt;/electronic-resource-num&gt;&lt;remote-database-name&gt;Medline&lt;/remote-database-name&gt;&lt;remote-database-provider&gt;NLM&lt;/remote-database-provider&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36</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19098C5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w:t>
            </w:r>
          </w:p>
        </w:tc>
        <w:tc>
          <w:tcPr>
            <w:tcW w:w="1248" w:type="pct"/>
            <w:shd w:val="clear" w:color="auto" w:fill="auto"/>
            <w:noWrap/>
            <w:vAlign w:val="bottom"/>
            <w:hideMark/>
          </w:tcPr>
          <w:p w14:paraId="1E59B3A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Taper vs Non-CBT therapy + Taper</w:t>
            </w:r>
          </w:p>
        </w:tc>
        <w:tc>
          <w:tcPr>
            <w:tcW w:w="1562" w:type="pct"/>
            <w:shd w:val="clear" w:color="auto" w:fill="auto"/>
            <w:noWrap/>
            <w:vAlign w:val="bottom"/>
            <w:hideMark/>
          </w:tcPr>
          <w:p w14:paraId="724EFE6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seeking to discontinue their long-term use of BZD to treat GAD</w:t>
            </w:r>
          </w:p>
        </w:tc>
        <w:tc>
          <w:tcPr>
            <w:tcW w:w="595" w:type="pct"/>
            <w:shd w:val="clear" w:color="auto" w:fill="auto"/>
            <w:noWrap/>
            <w:vAlign w:val="bottom"/>
            <w:hideMark/>
          </w:tcPr>
          <w:p w14:paraId="5B82168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28A7D8F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61</w:t>
            </w:r>
          </w:p>
        </w:tc>
      </w:tr>
      <w:tr w:rsidR="00BE6108" w:rsidRPr="00ED4AA1" w14:paraId="61A089F2" w14:textId="77777777" w:rsidTr="007C1EB7">
        <w:trPr>
          <w:trHeight w:val="288"/>
          <w:jc w:val="center"/>
        </w:trPr>
        <w:tc>
          <w:tcPr>
            <w:tcW w:w="607" w:type="pct"/>
            <w:shd w:val="clear" w:color="auto" w:fill="auto"/>
            <w:noWrap/>
            <w:vAlign w:val="bottom"/>
            <w:hideMark/>
          </w:tcPr>
          <w:p w14:paraId="09CEE13C" w14:textId="5414E79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O'Connor 2008</w:t>
            </w:r>
            <w:r w:rsidR="00A0161C">
              <w:rPr>
                <w:rFonts w:eastAsia="Times New Roman"/>
                <w:color w:val="000000"/>
                <w:kern w:val="0"/>
                <w:szCs w:val="24"/>
                <w14:ligatures w14:val="none"/>
              </w:rPr>
              <w:fldChar w:fldCharType="begin">
                <w:fldData xml:space="preserve">PEVuZE5vdGU+PENpdGU+PEF1dGhvcj5PJmFwb3M7Q29ubm9yPC9BdXRob3I+PFllYXI+MjAwODwv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PEVuZE5vdGU+PENpdGU+PEF1dGhvcj5PJmFwb3M7Q29ubm9yPC9BdXRob3I+PFllYXI+MjAwODwv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37</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60A3822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w:t>
            </w:r>
          </w:p>
        </w:tc>
        <w:tc>
          <w:tcPr>
            <w:tcW w:w="1248" w:type="pct"/>
            <w:shd w:val="clear" w:color="auto" w:fill="auto"/>
            <w:noWrap/>
            <w:vAlign w:val="bottom"/>
            <w:hideMark/>
          </w:tcPr>
          <w:p w14:paraId="7BC402D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Non-CBT therapy + Taper vs Non-CBT therapy + Taper vs Taper only</w:t>
            </w:r>
          </w:p>
        </w:tc>
        <w:tc>
          <w:tcPr>
            <w:tcW w:w="1562" w:type="pct"/>
            <w:shd w:val="clear" w:color="auto" w:fill="auto"/>
            <w:noWrap/>
            <w:vAlign w:val="bottom"/>
            <w:hideMark/>
          </w:tcPr>
          <w:p w14:paraId="29AD6CD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taking BZD for at least 2 years</w:t>
            </w:r>
          </w:p>
        </w:tc>
        <w:tc>
          <w:tcPr>
            <w:tcW w:w="595" w:type="pct"/>
            <w:shd w:val="clear" w:color="auto" w:fill="auto"/>
            <w:noWrap/>
            <w:vAlign w:val="center"/>
            <w:hideMark/>
          </w:tcPr>
          <w:p w14:paraId="7D3618D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1F64306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89</w:t>
            </w:r>
          </w:p>
        </w:tc>
      </w:tr>
      <w:tr w:rsidR="00BE6108" w:rsidRPr="00ED4AA1" w14:paraId="0F81651A" w14:textId="77777777" w:rsidTr="007C1EB7">
        <w:trPr>
          <w:trHeight w:val="288"/>
          <w:jc w:val="center"/>
        </w:trPr>
        <w:tc>
          <w:tcPr>
            <w:tcW w:w="607" w:type="pct"/>
            <w:shd w:val="clear" w:color="auto" w:fill="auto"/>
            <w:noWrap/>
            <w:vAlign w:val="bottom"/>
            <w:hideMark/>
          </w:tcPr>
          <w:p w14:paraId="66D8F628" w14:textId="7634DEED"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Otto 1993</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&lt;EndNote&gt;&lt;Cite&gt;&lt;Author&gt;Otto&lt;/Author&gt;&lt;Year&gt;1993&lt;/Year&gt;&lt;RecNum&gt;179&lt;/RecNum&gt;&lt;DisplayText&gt;&lt;style face="superscript"&gt;38&lt;/style&gt;&lt;/DisplayText&gt;&lt;record&gt;&lt;rec-number&gt;179&lt;/rec-number&gt;&lt;foreign-keys&gt;&lt;key app="EN" db-id="zss2zr9wptdt00edpevpws54wwpevvrv5ptp" timestamp="1713205268" guid="9a739d33-4fdb-49f7-b651-73e926f51f5e"&gt;179&lt;/key&gt;&lt;/foreign-keys&gt;&lt;ref-type name="Journal Article"&gt;17&lt;/ref-type&gt;&lt;contributors&gt;&lt;authors&gt;&lt;author&gt;Otto, M.W., &lt;/author&gt;&lt;author&gt;Pollack, M.H., &lt;/author&gt;&lt;author&gt;Sachs, G.S., &lt;/author&gt;&lt;author&gt;Reiter, S.R., &lt;/author&gt;&lt;author&gt;Meltzer-Brody, S., &lt;/author&gt;&lt;author&gt;Rosenbaum, J.F.,&lt;/author&gt;&lt;/authors&gt;&lt;/contributors&gt;&lt;titles&gt;&lt;title&gt;Discontinuation of benzodiazepine treatment: efficacy of cognitive-behavioral therapy&lt;/title&gt;&lt;secondary-title&gt;Am J Psychiatry&lt;/secondary-title&gt;&lt;/titles&gt;&lt;periodical&gt;&lt;full-title&gt;Am J Psychiatry&lt;/full-title&gt;&lt;/periodical&gt;&lt;pages&gt;1485-1490&lt;/pages&gt;&lt;volume&gt;150&lt;/volume&gt;&lt;number&gt;10&lt;/number&gt;&lt;dates&gt;&lt;year&gt;1993&lt;/year&gt;&lt;/dates&gt;&lt;urls&gt;&lt;/urls&gt;&lt;/record&gt;&lt;/Cite&gt;&lt;/EndNote&gt;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38</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2C68564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w:t>
            </w:r>
          </w:p>
        </w:tc>
        <w:tc>
          <w:tcPr>
            <w:tcW w:w="1248" w:type="pct"/>
            <w:shd w:val="clear" w:color="auto" w:fill="auto"/>
            <w:noWrap/>
            <w:vAlign w:val="bottom"/>
            <w:hideMark/>
          </w:tcPr>
          <w:p w14:paraId="39C3351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Taper vs Taper only</w:t>
            </w:r>
          </w:p>
        </w:tc>
        <w:tc>
          <w:tcPr>
            <w:tcW w:w="1562" w:type="pct"/>
            <w:shd w:val="clear" w:color="auto" w:fill="auto"/>
            <w:noWrap/>
            <w:vAlign w:val="bottom"/>
            <w:hideMark/>
          </w:tcPr>
          <w:p w14:paraId="10D895E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 outpatients seeking treatment to discontinue their long-term use of BZD to treat panic disorder.</w:t>
            </w:r>
          </w:p>
        </w:tc>
        <w:tc>
          <w:tcPr>
            <w:tcW w:w="595" w:type="pct"/>
            <w:shd w:val="clear" w:color="auto" w:fill="auto"/>
            <w:noWrap/>
            <w:vAlign w:val="bottom"/>
            <w:hideMark/>
          </w:tcPr>
          <w:p w14:paraId="5FFAF9D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3A4F4E7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33</w:t>
            </w:r>
          </w:p>
        </w:tc>
      </w:tr>
      <w:tr w:rsidR="00BE6108" w:rsidRPr="00ED4AA1" w14:paraId="3AFDFE00" w14:textId="77777777" w:rsidTr="007C1EB7">
        <w:trPr>
          <w:trHeight w:val="288"/>
          <w:jc w:val="center"/>
        </w:trPr>
        <w:tc>
          <w:tcPr>
            <w:tcW w:w="607" w:type="pct"/>
            <w:shd w:val="clear" w:color="auto" w:fill="auto"/>
            <w:noWrap/>
            <w:vAlign w:val="bottom"/>
            <w:hideMark/>
          </w:tcPr>
          <w:p w14:paraId="72104952" w14:textId="1B3EE9A5"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Otto 2010</w:t>
            </w:r>
            <w:r w:rsidR="00A0161C">
              <w:rPr>
                <w:rFonts w:eastAsia="Times New Roman"/>
                <w:color w:val="000000"/>
                <w:kern w:val="0"/>
                <w:szCs w:val="24"/>
                <w14:ligatures w14:val="none"/>
              </w:rPr>
              <w:fldChar w:fldCharType="begin">
                <w:fldData xml:space="preserve">PEVuZE5vdGU+PENpdGU+PEF1dGhvcj5PdHRvPC9BdXRob3I+PFllYXI+MjAxMDwvWWVhcj48UmVj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PEVuZE5vdGU+PENpdGU+PEF1dGhvcj5PdHRvPC9BdXRob3I+PFllYXI+MjAxMDwvWWVhcj48UmVj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39</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75D9B57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w:t>
            </w:r>
          </w:p>
        </w:tc>
        <w:tc>
          <w:tcPr>
            <w:tcW w:w="1248" w:type="pct"/>
            <w:shd w:val="clear" w:color="auto" w:fill="auto"/>
            <w:noWrap/>
            <w:vAlign w:val="bottom"/>
            <w:hideMark/>
          </w:tcPr>
          <w:p w14:paraId="3C12843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Taper vs Relaxation training + Taper vs Taper only</w:t>
            </w:r>
          </w:p>
        </w:tc>
        <w:tc>
          <w:tcPr>
            <w:tcW w:w="1562" w:type="pct"/>
            <w:shd w:val="clear" w:color="auto" w:fill="auto"/>
            <w:noWrap/>
            <w:vAlign w:val="bottom"/>
            <w:hideMark/>
          </w:tcPr>
          <w:p w14:paraId="2D664B6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 outpatients seeking to discontinue their long-term use of BZD</w:t>
            </w:r>
          </w:p>
        </w:tc>
        <w:tc>
          <w:tcPr>
            <w:tcW w:w="595" w:type="pct"/>
            <w:shd w:val="clear" w:color="auto" w:fill="auto"/>
            <w:noWrap/>
            <w:vAlign w:val="center"/>
            <w:hideMark/>
          </w:tcPr>
          <w:p w14:paraId="4867951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8CEA78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47</w:t>
            </w:r>
          </w:p>
        </w:tc>
      </w:tr>
      <w:tr w:rsidR="00BE6108" w:rsidRPr="00ED4AA1" w14:paraId="33BD8212" w14:textId="77777777" w:rsidTr="007C1EB7">
        <w:trPr>
          <w:trHeight w:val="288"/>
          <w:jc w:val="center"/>
        </w:trPr>
        <w:tc>
          <w:tcPr>
            <w:tcW w:w="607" w:type="pct"/>
            <w:shd w:val="clear" w:color="auto" w:fill="auto"/>
            <w:noWrap/>
            <w:vAlign w:val="bottom"/>
            <w:hideMark/>
          </w:tcPr>
          <w:p w14:paraId="3D060790" w14:textId="04AFF70D"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 xml:space="preserve">Oude </w:t>
            </w:r>
            <w:proofErr w:type="spellStart"/>
            <w:r w:rsidRPr="00ED4AA1">
              <w:rPr>
                <w:rFonts w:eastAsia="Times New Roman"/>
                <w:color w:val="000000"/>
                <w:kern w:val="0"/>
                <w:szCs w:val="24"/>
                <w14:ligatures w14:val="none"/>
              </w:rPr>
              <w:t>Voshaar</w:t>
            </w:r>
            <w:proofErr w:type="spellEnd"/>
            <w:r w:rsidRPr="00ED4AA1">
              <w:rPr>
                <w:rFonts w:eastAsia="Times New Roman"/>
                <w:color w:val="000000"/>
                <w:kern w:val="0"/>
                <w:szCs w:val="24"/>
                <w14:ligatures w14:val="none"/>
              </w:rPr>
              <w:t xml:space="preserve"> 2003a</w:t>
            </w:r>
            <w:r w:rsidR="00A0161C">
              <w:rPr>
                <w:rFonts w:eastAsia="Times New Roman"/>
                <w:color w:val="000000"/>
                <w:kern w:val="0"/>
                <w:szCs w:val="24"/>
                <w14:ligatures w14:val="none"/>
              </w:rPr>
              <w:fldChar w:fldCharType="begin">
                <w:fldData xml:space="preserve">PEVuZE5vdGU+PENpdGU+PEF1dGhvcj5PdWRlIFZvc2hhYXI8L0F1dGhvcj48WWVhcj4yMDAzPC9Z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PEVuZE5vdGU+PENpdGU+PEF1dGhvcj5PdWRlIFZvc2hhYXI8L0F1dGhvcj48WWVhcj4yMDAzPC9Z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40</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2B5CF6A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w:t>
            </w:r>
          </w:p>
        </w:tc>
        <w:tc>
          <w:tcPr>
            <w:tcW w:w="1248" w:type="pct"/>
            <w:shd w:val="clear" w:color="auto" w:fill="auto"/>
            <w:noWrap/>
            <w:vAlign w:val="bottom"/>
            <w:hideMark/>
          </w:tcPr>
          <w:p w14:paraId="2870431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Taper vs Taper only vs TAU</w:t>
            </w:r>
          </w:p>
        </w:tc>
        <w:tc>
          <w:tcPr>
            <w:tcW w:w="1562" w:type="pct"/>
            <w:shd w:val="clear" w:color="auto" w:fill="auto"/>
            <w:noWrap/>
            <w:vAlign w:val="bottom"/>
            <w:hideMark/>
          </w:tcPr>
          <w:p w14:paraId="75CB511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taking BZD regularly for at least 3 months and are unable to stop BZD use on their own.</w:t>
            </w:r>
          </w:p>
        </w:tc>
        <w:tc>
          <w:tcPr>
            <w:tcW w:w="595" w:type="pct"/>
            <w:shd w:val="clear" w:color="auto" w:fill="auto"/>
            <w:noWrap/>
            <w:vAlign w:val="bottom"/>
            <w:hideMark/>
          </w:tcPr>
          <w:p w14:paraId="13F33AA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751EA56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180</w:t>
            </w:r>
          </w:p>
        </w:tc>
      </w:tr>
      <w:tr w:rsidR="00BE6108" w:rsidRPr="00ED4AA1" w14:paraId="206BED94" w14:textId="77777777" w:rsidTr="007C1EB7">
        <w:trPr>
          <w:trHeight w:val="288"/>
          <w:jc w:val="center"/>
        </w:trPr>
        <w:tc>
          <w:tcPr>
            <w:tcW w:w="607" w:type="pct"/>
            <w:shd w:val="clear" w:color="auto" w:fill="auto"/>
            <w:noWrap/>
            <w:vAlign w:val="bottom"/>
            <w:hideMark/>
          </w:tcPr>
          <w:p w14:paraId="0833B200" w14:textId="41A37344"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Spiegel 1994</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&lt;EndNote&gt;&lt;Cite&gt;&lt;Author&gt;Spiegel&lt;/Author&gt;&lt;Year&gt;1994&lt;/Year&gt;&lt;RecNum&gt;192&lt;/RecNum&gt;&lt;DisplayText&gt;&lt;style face="superscript"&gt;41&lt;/style&gt;&lt;/DisplayText&gt;&lt;record&gt;&lt;rec-number&gt;192&lt;/rec-number&gt;&lt;foreign-keys&gt;&lt;key app="EN" db-id="zss2zr9wptdt00edpevpws54wwpevvrv5ptp" timestamp="1713205277" guid="c8746959-44a9-4a6c-a1c7-0ea7f7e202ce"&gt;192&lt;/key&gt;&lt;/foreign-keys&gt;&lt;ref-type name="Journal Article"&gt;17&lt;/ref-type&gt;&lt;contributors&gt;&lt;authors&gt;&lt;author&gt;Spiegel, D.A., &lt;/author&gt;&lt;author&gt;Bruce, T.J., &lt;/author&gt;&lt;author&gt;Gregg, S.F., &lt;/author&gt;&lt;author&gt;Nuzzarello, A.,&lt;/author&gt;&lt;/authors&gt;&lt;/contributors&gt;&lt;titles&gt;&lt;title&gt;Does cognitive behavior therapy assist slow-taper alprazolam discontinuation in panic disorder?&lt;/title&gt;&lt;secondary-title&gt;Am J Psychiatry&lt;/secondary-title&gt;&lt;/titles&gt;&lt;periodical&gt;&lt;full-title&gt;Am J Psychiatry&lt;/full-title&gt;&lt;/periodical&gt;&lt;pages&gt;876-881&lt;/pages&gt;&lt;volume&gt;151&lt;/volume&gt;&lt;number&gt;6&lt;/number&gt;&lt;dates&gt;&lt;year&gt;1994&lt;/year&gt;&lt;/dates&gt;&lt;urls&gt;&lt;/urls&gt;&lt;/record&gt;&lt;/Cite&gt;&lt;/EndNote&gt;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41</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2406C1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w:t>
            </w:r>
          </w:p>
        </w:tc>
        <w:tc>
          <w:tcPr>
            <w:tcW w:w="1248" w:type="pct"/>
            <w:shd w:val="clear" w:color="auto" w:fill="auto"/>
            <w:noWrap/>
            <w:vAlign w:val="bottom"/>
            <w:hideMark/>
          </w:tcPr>
          <w:p w14:paraId="3C7F69C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Taper vs Taper</w:t>
            </w:r>
          </w:p>
        </w:tc>
        <w:tc>
          <w:tcPr>
            <w:tcW w:w="1562" w:type="pct"/>
            <w:shd w:val="clear" w:color="auto" w:fill="auto"/>
            <w:noWrap/>
            <w:vAlign w:val="bottom"/>
            <w:hideMark/>
          </w:tcPr>
          <w:p w14:paraId="7F09AC5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panic disorder with agoraphobia of at least 6 months and taking alprazolam</w:t>
            </w:r>
          </w:p>
        </w:tc>
        <w:tc>
          <w:tcPr>
            <w:tcW w:w="595" w:type="pct"/>
            <w:shd w:val="clear" w:color="auto" w:fill="auto"/>
            <w:noWrap/>
            <w:vAlign w:val="bottom"/>
            <w:hideMark/>
          </w:tcPr>
          <w:p w14:paraId="3125768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0540C25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21</w:t>
            </w:r>
          </w:p>
        </w:tc>
      </w:tr>
      <w:tr w:rsidR="00BE6108" w:rsidRPr="00ED4AA1" w14:paraId="2C3E8791" w14:textId="77777777" w:rsidTr="007C1EB7">
        <w:trPr>
          <w:trHeight w:val="288"/>
          <w:jc w:val="center"/>
        </w:trPr>
        <w:tc>
          <w:tcPr>
            <w:tcW w:w="607" w:type="pct"/>
            <w:shd w:val="clear" w:color="auto" w:fill="auto"/>
            <w:noWrap/>
            <w:vAlign w:val="bottom"/>
            <w:hideMark/>
          </w:tcPr>
          <w:p w14:paraId="6786112B" w14:textId="56BF111C" w:rsidR="00BE6108" w:rsidRPr="00ED4AA1" w:rsidRDefault="00BE6108" w:rsidP="007C1EB7">
            <w:pPr>
              <w:spacing w:after="0" w:line="240" w:lineRule="auto"/>
              <w:rPr>
                <w:rFonts w:eastAsia="Times New Roman"/>
                <w:color w:val="000000"/>
                <w:kern w:val="0"/>
                <w:szCs w:val="24"/>
                <w14:ligatures w14:val="none"/>
              </w:rPr>
            </w:pPr>
            <w:proofErr w:type="spellStart"/>
            <w:r w:rsidRPr="00ED4AA1">
              <w:rPr>
                <w:rFonts w:eastAsia="Times New Roman"/>
                <w:color w:val="000000"/>
                <w:kern w:val="0"/>
                <w:szCs w:val="24"/>
                <w14:ligatures w14:val="none"/>
              </w:rPr>
              <w:t>Vorma</w:t>
            </w:r>
            <w:proofErr w:type="spellEnd"/>
            <w:r w:rsidRPr="00ED4AA1">
              <w:rPr>
                <w:rFonts w:eastAsia="Times New Roman"/>
                <w:color w:val="000000"/>
                <w:kern w:val="0"/>
                <w:szCs w:val="24"/>
                <w14:ligatures w14:val="none"/>
              </w:rPr>
              <w:t xml:space="preserve"> 2002</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&lt;EndNote&gt;&lt;Cite&gt;&lt;Author&gt;Vorma&lt;/Author&gt;&lt;Year&gt;2002&lt;/Year&gt;&lt;RecNum&gt;198&lt;/RecNum&gt;&lt;DisplayText&gt;&lt;style face="superscript"&gt;42&lt;/style&gt;&lt;/DisplayText&gt;&lt;record&gt;&lt;rec-number&gt;198&lt;/rec-number&gt;&lt;foreign-keys&gt;&lt;key app="EN" db-id="zss2zr9wptdt00edpevpws54wwpevvrv5ptp" timestamp="1713205282" guid="cf020906-6f67-401f-8535-049dd1506dff"&gt;198&lt;/key&gt;&lt;/foreign-keys&gt;&lt;ref-type name="Journal Article"&gt;17&lt;/ref-type&gt;&lt;contributors&gt;&lt;authors&gt;&lt;author&gt;Vorma, H., &lt;/author&gt;&lt;author&gt;Naukkarinen, H., &lt;/author&gt;&lt;author&gt;Sarna, S., &lt;/author&gt;&lt;author&gt;Kuoppasalmi, K.,&lt;/author&gt;&lt;/authors&gt;&lt;/contributors&gt;&lt;titles&gt;&lt;title&gt;Treatment of out-patients with complicated benzodiazepine dependence: comparison of two approaches&lt;/title&gt;&lt;secondary-title&gt;Addiction&lt;/secondary-title&gt;&lt;/titles&gt;&lt;periodical&gt;&lt;full-title&gt;Addiction&lt;/full-title&gt;&lt;/periodical&gt;&lt;pages&gt;851-859&lt;/pages&gt;&lt;volume&gt;97&lt;/volume&gt;&lt;number&gt;7&lt;/number&gt;&lt;dates&gt;&lt;year&gt;2002&lt;/year&gt;&lt;/dates&gt;&lt;urls&gt;&lt;/urls&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42</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1D4D86A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w:t>
            </w:r>
          </w:p>
        </w:tc>
        <w:tc>
          <w:tcPr>
            <w:tcW w:w="1248" w:type="pct"/>
            <w:shd w:val="clear" w:color="auto" w:fill="auto"/>
            <w:noWrap/>
            <w:vAlign w:val="bottom"/>
            <w:hideMark/>
          </w:tcPr>
          <w:p w14:paraId="4232601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Taper vs Physician Taper</w:t>
            </w:r>
          </w:p>
        </w:tc>
        <w:tc>
          <w:tcPr>
            <w:tcW w:w="1562" w:type="pct"/>
            <w:shd w:val="clear" w:color="auto" w:fill="auto"/>
            <w:noWrap/>
            <w:vAlign w:val="bottom"/>
            <w:hideMark/>
          </w:tcPr>
          <w:p w14:paraId="219D6CD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seeking treatment for a primary diagnosis of BZD dependence</w:t>
            </w:r>
          </w:p>
        </w:tc>
        <w:tc>
          <w:tcPr>
            <w:tcW w:w="595" w:type="pct"/>
            <w:shd w:val="clear" w:color="auto" w:fill="auto"/>
            <w:noWrap/>
            <w:vAlign w:val="bottom"/>
            <w:hideMark/>
          </w:tcPr>
          <w:p w14:paraId="2F65FC3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768A21C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76</w:t>
            </w:r>
          </w:p>
        </w:tc>
      </w:tr>
      <w:tr w:rsidR="00BE6108" w:rsidRPr="00ED4AA1" w14:paraId="012D5C8B" w14:textId="77777777" w:rsidTr="007C1EB7">
        <w:trPr>
          <w:trHeight w:val="288"/>
          <w:jc w:val="center"/>
        </w:trPr>
        <w:tc>
          <w:tcPr>
            <w:tcW w:w="607" w:type="pct"/>
            <w:shd w:val="clear" w:color="auto" w:fill="auto"/>
            <w:noWrap/>
            <w:vAlign w:val="bottom"/>
            <w:hideMark/>
          </w:tcPr>
          <w:p w14:paraId="75E38909" w14:textId="029482C4"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Baillargeon 2003</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&lt;EndNote&gt;&lt;Cite&gt;&lt;Author&gt;Baillargeon&lt;/Author&gt;&lt;Year&gt;2003&lt;/Year&gt;&lt;RecNum&gt;34&lt;/RecNum&gt;&lt;DisplayText&gt;&lt;style face="superscript"&gt;43&lt;/style&gt;&lt;/DisplayText&gt;&lt;record&gt;&lt;rec-number&gt;34&lt;/rec-number&gt;&lt;foreign-keys&gt;&lt;key app="EN" db-id="zss2zr9wptdt00edpevpws54wwpevvrv5ptp" timestamp="1713205241" guid="b2120af6-fd43-438e-bdd3-d8a09d317e9f"&gt;34&lt;/key&gt;&lt;/foreign-keys&gt;&lt;ref-type name="Journal Article"&gt;17&lt;/ref-type&gt;&lt;contributors&gt;&lt;authors&gt;&lt;author&gt;Baillargeon, L.&lt;/author&gt;&lt;author&gt;Landreville, P.&lt;/author&gt;&lt;author&gt;Verreault, R.&lt;/author&gt;&lt;author&gt;Beauchemin, J. P.&lt;/author&gt;&lt;author&gt;Grégoire, J. P.&lt;/author&gt;&lt;author&gt;Morin, C. M.&lt;/author&gt;&lt;/authors&gt;&lt;/contributors&gt;&lt;auth-address&gt;Department of Family Medicine, Laval University, Sainte-Foy, Que. lucie.baillargeon@crchul.ulaval.ca&lt;/auth-address&gt;&lt;titles&gt;&lt;title&gt;Discontinuation of benzodiazepines among older insomniac adults treated with cognitive-behavioural therapy combined with gradual tapering: a randomized trial&lt;/title&gt;&lt;secondary-title&gt;CMAJ&lt;/secondary-title&gt;&lt;/titles&gt;&lt;periodical&gt;&lt;full-title&gt;Cmaj&lt;/full-title&gt;&lt;/periodical&gt;&lt;pages&gt;1015-1020&lt;/pages&gt;&lt;volume&gt;169&lt;/volume&gt;&lt;number&gt;10&lt;/number&gt;&lt;keywords&gt;&lt;keyword&gt;Aged&lt;/keyword&gt;&lt;keyword&gt;Anti-Anxiety Agents/*administration &amp;amp; dosage/therapeutic use&lt;/keyword&gt;&lt;keyword&gt;*Behavior Therapy&lt;/keyword&gt;&lt;keyword&gt;Benzodiazepines/*administration &amp;amp; dosage/therapeutic use&lt;/keyword&gt;&lt;keyword&gt;Confidence Intervals&lt;/keyword&gt;&lt;keyword&gt;Female&lt;/keyword&gt;&lt;keyword&gt;Humans&lt;/keyword&gt;&lt;keyword&gt;Male&lt;/keyword&gt;&lt;keyword&gt;Sleep Initiation and Maintenance Disorders/drug therapy/*therapy&lt;/keyword&gt;&lt;keyword&gt;Treatment Outcome&lt;/keyword&gt;&lt;/keywords&gt;&lt;dates&gt;&lt;year&gt;2003&lt;/year&gt;&lt;/dates&gt;&lt;isbn&gt;0820-3946 (Print)&amp;#xD;0820-3946&lt;/isbn&gt;&lt;accession-num&gt;14609970&lt;/accession-num&gt;&lt;urls&gt;&lt;related-urls&gt;&lt;url&gt;https://www.ncbi.nlm.nih.gov/pubmed/14609970&lt;/url&gt;&lt;/related-urls&gt;&lt;/urls&gt;&lt;custom2&gt;PMC236226&lt;/custom2&gt;&lt;remote-database-provider&gt;NLM&lt;/remote-database-provider&gt;&lt;language&gt;eng&lt;/language&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43</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350D036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w:t>
            </w:r>
          </w:p>
        </w:tc>
        <w:tc>
          <w:tcPr>
            <w:tcW w:w="1248" w:type="pct"/>
            <w:shd w:val="clear" w:color="auto" w:fill="auto"/>
            <w:noWrap/>
            <w:vAlign w:val="bottom"/>
            <w:hideMark/>
          </w:tcPr>
          <w:p w14:paraId="4F49287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 + Taper vs Taper only</w:t>
            </w:r>
          </w:p>
        </w:tc>
        <w:tc>
          <w:tcPr>
            <w:tcW w:w="1562" w:type="pct"/>
            <w:shd w:val="clear" w:color="auto" w:fill="auto"/>
            <w:noWrap/>
            <w:vAlign w:val="bottom"/>
            <w:hideMark/>
          </w:tcPr>
          <w:p w14:paraId="44A23C1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Older adults with insomnia taking BZD daily for at least 3 months</w:t>
            </w:r>
          </w:p>
        </w:tc>
        <w:tc>
          <w:tcPr>
            <w:tcW w:w="595" w:type="pct"/>
            <w:shd w:val="clear" w:color="auto" w:fill="auto"/>
            <w:noWrap/>
            <w:vAlign w:val="bottom"/>
            <w:hideMark/>
          </w:tcPr>
          <w:p w14:paraId="1EE8168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8B5CAA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65</w:t>
            </w:r>
          </w:p>
        </w:tc>
      </w:tr>
      <w:tr w:rsidR="00BE6108" w:rsidRPr="00ED4AA1" w14:paraId="49FF4A4A" w14:textId="77777777" w:rsidTr="007C1EB7">
        <w:trPr>
          <w:trHeight w:val="288"/>
          <w:jc w:val="center"/>
        </w:trPr>
        <w:tc>
          <w:tcPr>
            <w:tcW w:w="607" w:type="pct"/>
            <w:shd w:val="clear" w:color="auto" w:fill="auto"/>
            <w:noWrap/>
            <w:vAlign w:val="bottom"/>
            <w:hideMark/>
          </w:tcPr>
          <w:p w14:paraId="4443E01E" w14:textId="7308083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Belleville 2007</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&lt;EndNote&gt;&lt;Cite&gt;&lt;Author&gt;Belleville&lt;/Author&gt;&lt;Year&gt;2007&lt;/Year&gt;&lt;RecNum&gt;66&lt;/RecNum&gt;&lt;DisplayText&gt;&lt;style face="superscript"&gt;44&lt;/style&gt;&lt;/DisplayText&gt;&lt;record&gt;&lt;rec-number&gt;66&lt;/rec-number&gt;&lt;foreign-keys&gt;&lt;key app="EN" db-id="zss2zr9wptdt00edpevpws54wwpevvrv5ptp" timestamp="1713205243" guid="7f211657-81ca-49f4-8930-24e1f3d528a0"&gt;66&lt;/key&gt;&lt;/foreign-keys&gt;&lt;ref-type name="Journal Article"&gt;17&lt;/ref-type&gt;&lt;contributors&gt;&lt;authors&gt;&lt;author&gt;Belleville, G.&lt;/author&gt;&lt;author&gt;Guay, C.&lt;/author&gt;&lt;author&gt;Guay, B.&lt;/author&gt;&lt;author&gt;Morin, C. M.&lt;/author&gt;&lt;/authors&gt;&lt;/contributors&gt;&lt;auth-address&gt;Departement de Psychologie, Universite du Quebec a Montreal, Montreal, Quebec, Canada.&lt;/auth-address&gt;&lt;titles&gt;&lt;title&gt;Hypnotic taper with or without self-help treatment of insomnia: a randomized clinical trial&lt;/title&gt;&lt;secondary-title&gt;J Consult Clin Psychol&lt;/secondary-title&gt;&lt;/titles&gt;&lt;periodical&gt;&lt;full-title&gt;J Consult Clin Psychol&lt;/full-title&gt;&lt;/periodical&gt;&lt;pages&gt;325-35&lt;/pages&gt;&lt;volume&gt;75&lt;/volume&gt;&lt;number&gt;2&lt;/number&gt;&lt;keywords&gt;&lt;keyword&gt;Adolescent&lt;/keyword&gt;&lt;keyword&gt;Adult&lt;/keyword&gt;&lt;keyword&gt;Benzodiazepines/*therapeutic use&lt;/keyword&gt;&lt;keyword&gt;Cognitive Behavioral Therapy/*methods&lt;/keyword&gt;&lt;keyword&gt;Depression/diagnosis/epidemiology&lt;/keyword&gt;&lt;keyword&gt;Drug Therapy/statistics &amp;amp; numerical data&lt;/keyword&gt;&lt;keyword&gt;Female&lt;/keyword&gt;&lt;keyword&gt;Humans&lt;/keyword&gt;&lt;keyword&gt;Hypnotics and Sedatives/*therapeutic use&lt;/keyword&gt;&lt;keyword&gt;Male&lt;/keyword&gt;&lt;keyword&gt;Middle Aged&lt;/keyword&gt;&lt;keyword&gt;*Self-Help Groups&lt;/keyword&gt;&lt;keyword&gt;Sleep Initiation and Maintenance Disorders/drug therapy/epidemiology/*therapy&lt;/keyword&gt;&lt;keyword&gt;Surveys and Questionnaires&lt;/keyword&gt;&lt;/keywords&gt;&lt;dates&gt;&lt;year&gt;2007&lt;/year&gt;&lt;pub-dates&gt;&lt;date&gt;Apr&lt;/date&gt;&lt;/pub-dates&gt;&lt;/dates&gt;&lt;isbn&gt;0022-006X (Print)&amp;#xD;0022-006x&lt;/isbn&gt;&lt;accession-num&gt;17469890&lt;/accession-num&gt;&lt;urls&gt;&lt;/urls&gt;&lt;electronic-resource-num&gt;10.1037/0022-006x.75.2.325&lt;/electronic-resource-num&gt;&lt;remote-database-provider&gt;NLM&lt;/remote-database-provider&gt;&lt;language&gt;eng&lt;/language&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44</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7AF9AB6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w:t>
            </w:r>
          </w:p>
        </w:tc>
        <w:tc>
          <w:tcPr>
            <w:tcW w:w="1248" w:type="pct"/>
            <w:shd w:val="clear" w:color="auto" w:fill="auto"/>
            <w:noWrap/>
            <w:vAlign w:val="bottom"/>
            <w:hideMark/>
          </w:tcPr>
          <w:p w14:paraId="57315ED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 + Taper vs Taper only</w:t>
            </w:r>
          </w:p>
        </w:tc>
        <w:tc>
          <w:tcPr>
            <w:tcW w:w="1562" w:type="pct"/>
            <w:shd w:val="clear" w:color="auto" w:fill="auto"/>
            <w:noWrap/>
            <w:vAlign w:val="bottom"/>
            <w:hideMark/>
          </w:tcPr>
          <w:p w14:paraId="1C0F4E0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sleep difficulties taking BZDs and/or z-drugs</w:t>
            </w:r>
          </w:p>
        </w:tc>
        <w:tc>
          <w:tcPr>
            <w:tcW w:w="595" w:type="pct"/>
            <w:shd w:val="clear" w:color="auto" w:fill="auto"/>
            <w:noWrap/>
            <w:vAlign w:val="bottom"/>
            <w:hideMark/>
          </w:tcPr>
          <w:p w14:paraId="1230E45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78B4C53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53</w:t>
            </w:r>
          </w:p>
        </w:tc>
      </w:tr>
      <w:tr w:rsidR="00BE6108" w:rsidRPr="00ED4AA1" w14:paraId="600AFE61" w14:textId="77777777" w:rsidTr="007C1EB7">
        <w:trPr>
          <w:trHeight w:val="288"/>
          <w:jc w:val="center"/>
        </w:trPr>
        <w:tc>
          <w:tcPr>
            <w:tcW w:w="607" w:type="pct"/>
            <w:shd w:val="clear" w:color="auto" w:fill="auto"/>
            <w:noWrap/>
            <w:vAlign w:val="bottom"/>
            <w:hideMark/>
          </w:tcPr>
          <w:p w14:paraId="61D1DB69" w14:textId="66B24DB8" w:rsidR="00BE6108" w:rsidRPr="00ED4AA1" w:rsidRDefault="00BE6108" w:rsidP="007C1EB7">
            <w:pPr>
              <w:spacing w:after="0" w:line="240" w:lineRule="auto"/>
              <w:rPr>
                <w:rFonts w:eastAsia="Times New Roman"/>
                <w:color w:val="000000"/>
                <w:kern w:val="0"/>
                <w:szCs w:val="24"/>
                <w14:ligatures w14:val="none"/>
              </w:rPr>
            </w:pPr>
            <w:proofErr w:type="spellStart"/>
            <w:r w:rsidRPr="00ED4AA1">
              <w:rPr>
                <w:rFonts w:eastAsia="Times New Roman"/>
                <w:color w:val="000000"/>
                <w:kern w:val="0"/>
                <w:szCs w:val="24"/>
                <w14:ligatures w14:val="none"/>
              </w:rPr>
              <w:t>Coteur</w:t>
            </w:r>
            <w:proofErr w:type="spellEnd"/>
            <w:r w:rsidRPr="00ED4AA1">
              <w:rPr>
                <w:rFonts w:eastAsia="Times New Roman"/>
                <w:color w:val="000000"/>
                <w:kern w:val="0"/>
                <w:szCs w:val="24"/>
                <w14:ligatures w14:val="none"/>
              </w:rPr>
              <w:t xml:space="preserve"> 2022</w:t>
            </w:r>
            <w:r w:rsidR="00A0161C">
              <w:rPr>
                <w:rFonts w:eastAsia="Times New Roman"/>
                <w:color w:val="000000"/>
                <w:kern w:val="0"/>
                <w:szCs w:val="24"/>
                <w14:ligatures w14:val="none"/>
              </w:rPr>
              <w:fldChar w:fldCharType="begin">
                <w:fldData xml:space="preserve">PEVuZE5vdGU+PENpdGU+PEF1dGhvcj5Db3RldXI8L0F1dGhvcj48WWVhcj4yMDIzPC9ZZWFyPjxS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PEVuZE5vdGU+PENpdGU+PEF1dGhvcj5Db3RldXI8L0F1dGhvcj48WWVhcj4yMDIzPC9ZZWFyPjxS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45</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ADB45E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w:t>
            </w:r>
          </w:p>
        </w:tc>
        <w:tc>
          <w:tcPr>
            <w:tcW w:w="1248" w:type="pct"/>
            <w:shd w:val="clear" w:color="auto" w:fill="auto"/>
            <w:noWrap/>
            <w:vAlign w:val="bottom"/>
            <w:hideMark/>
          </w:tcPr>
          <w:p w14:paraId="5914907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 + Taper vs TAU</w:t>
            </w:r>
          </w:p>
        </w:tc>
        <w:tc>
          <w:tcPr>
            <w:tcW w:w="1562" w:type="pct"/>
            <w:shd w:val="clear" w:color="auto" w:fill="auto"/>
            <w:noWrap/>
            <w:vAlign w:val="bottom"/>
            <w:hideMark/>
          </w:tcPr>
          <w:p w14:paraId="04F638B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who have taken BZD continuously for at least 6 months</w:t>
            </w:r>
          </w:p>
        </w:tc>
        <w:tc>
          <w:tcPr>
            <w:tcW w:w="595" w:type="pct"/>
            <w:shd w:val="clear" w:color="auto" w:fill="auto"/>
            <w:noWrap/>
            <w:vAlign w:val="bottom"/>
            <w:hideMark/>
          </w:tcPr>
          <w:p w14:paraId="74EB5D8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0470376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727</w:t>
            </w:r>
          </w:p>
        </w:tc>
      </w:tr>
      <w:tr w:rsidR="00BE6108" w:rsidRPr="00ED4AA1" w14:paraId="6CF209E2" w14:textId="77777777" w:rsidTr="007C1EB7">
        <w:trPr>
          <w:trHeight w:val="288"/>
          <w:jc w:val="center"/>
        </w:trPr>
        <w:tc>
          <w:tcPr>
            <w:tcW w:w="607" w:type="pct"/>
            <w:shd w:val="clear" w:color="auto" w:fill="auto"/>
            <w:noWrap/>
            <w:vAlign w:val="bottom"/>
            <w:hideMark/>
          </w:tcPr>
          <w:p w14:paraId="20CDA868" w14:textId="355B66E7"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Lui 2021</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&lt;EndNote&gt;&lt;Cite&gt;&lt;Author&gt;Lui&lt;/Author&gt;&lt;Year&gt;2021&lt;/Year&gt;&lt;RecNum&gt;55&lt;/RecNum&gt;&lt;DisplayText&gt;&lt;style face="superscript"&gt;46&lt;/style&gt;&lt;/DisplayText&gt;&lt;record&gt;&lt;rec-number&gt;55&lt;/rec-number&gt;&lt;foreign-keys&gt;&lt;key app="EN" db-id="zss2zr9wptdt00edpevpws54wwpevvrv5ptp" timestamp="1713205243" guid="148003e3-4f7c-43f3-b2ab-f3a948fd7121"&gt;55&lt;/key&gt;&lt;/foreign-keys&gt;&lt;ref-type name="Journal Article"&gt;17&lt;/ref-type&gt;&lt;contributors&gt;&lt;authors&gt;&lt;author&gt;Lui, E.&lt;/author&gt;&lt;author&gt;Wintemute, K.&lt;/author&gt;&lt;author&gt;Muraca, M.&lt;/author&gt;&lt;author&gt;Truong, C.&lt;/author&gt;&lt;author&gt;Ha, R.&lt;/author&gt;&lt;author&gt;Choe, A. K. B.&lt;/author&gt;&lt;author&gt;Michell, L.&lt;/author&gt;&lt;author&gt;Laine-Gossin, J.&lt;/author&gt;&lt;author&gt;Blankenstein, H.&lt;/author&gt;&lt;author&gt;Klein, S.&lt;/author&gt;&lt;author&gt;Mayer, D.&lt;/author&gt;&lt;author&gt;Feder, V.&lt;/author&gt;&lt;author&gt;Greiver, M.&lt;/author&gt;&lt;/authors&gt;&lt;/contributors&gt;&lt;auth-address&gt;North York Family Health Team, the North York General Hospital and the University of Toronto, Department of Family and Community Medicine, Toronto, Ontario.&lt;/auth-address&gt;&lt;titles&gt;&lt;title&gt;Pharmacist-led sedative-hypnotic deprescribing in team-based primary care practice&lt;/title&gt;&lt;secondary-title&gt;Can Pharm J (Ott)&lt;/secondary-title&gt;&lt;/titles&gt;&lt;periodical&gt;&lt;full-title&gt;Can Pharm J (Ott)&lt;/full-title&gt;&lt;/periodical&gt;&lt;pages&gt;278-284&lt;/pages&gt;&lt;volume&gt;154&lt;/volume&gt;&lt;number&gt;4&lt;/number&gt;&lt;edition&gt;20210611&lt;/edition&gt;&lt;dates&gt;&lt;year&gt;2021&lt;/year&gt;&lt;pub-dates&gt;&lt;date&gt;Jul-Aug&lt;/date&gt;&lt;/pub-dates&gt;&lt;/dates&gt;&lt;isbn&gt;1715-1635 (Print)&amp;#xD;1715-1635&lt;/isbn&gt;&lt;accession-num&gt;34345321&lt;/accession-num&gt;&lt;urls&gt;&lt;related-urls&gt;&lt;url&gt;https://www.ncbi.nlm.nih.gov/pubmed/34345321&lt;/url&gt;&lt;/related-urls&gt;&lt;/urls&gt;&lt;custom1&gt;Conflict of Interest Statement: The authors declare no conflict of interest in the preparation of this manuscript.&lt;/custom1&gt;&lt;custom2&gt;PMC8282922&lt;/custom2&gt;&lt;electronic-resource-num&gt;10.1177/17151635211014918&lt;/electronic-resource-num&gt;&lt;remote-database-provider&gt;NLM&lt;/remote-database-provider&gt;&lt;language&gt;eng&lt;/language&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46</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0CC2571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w:t>
            </w:r>
          </w:p>
        </w:tc>
        <w:tc>
          <w:tcPr>
            <w:tcW w:w="1248" w:type="pct"/>
            <w:shd w:val="clear" w:color="auto" w:fill="auto"/>
            <w:noWrap/>
            <w:vAlign w:val="bottom"/>
            <w:hideMark/>
          </w:tcPr>
          <w:p w14:paraId="1694589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 + Taper vs Taper only</w:t>
            </w:r>
          </w:p>
        </w:tc>
        <w:tc>
          <w:tcPr>
            <w:tcW w:w="1562" w:type="pct"/>
            <w:shd w:val="clear" w:color="auto" w:fill="auto"/>
            <w:noWrap/>
            <w:vAlign w:val="bottom"/>
            <w:hideMark/>
          </w:tcPr>
          <w:p w14:paraId="5416572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 xml:space="preserve">Charts reviewed for patients referred to a pharmacist for </w:t>
            </w:r>
            <w:r w:rsidRPr="00ED4AA1">
              <w:rPr>
                <w:rFonts w:eastAsia="Times New Roman"/>
                <w:color w:val="000000"/>
                <w:kern w:val="0"/>
                <w:szCs w:val="24"/>
                <w14:ligatures w14:val="none"/>
              </w:rPr>
              <w:lastRenderedPageBreak/>
              <w:t>sedative-hypnotic deprescribing</w:t>
            </w:r>
          </w:p>
        </w:tc>
        <w:tc>
          <w:tcPr>
            <w:tcW w:w="595" w:type="pct"/>
            <w:shd w:val="clear" w:color="auto" w:fill="auto"/>
            <w:noWrap/>
            <w:vAlign w:val="bottom"/>
            <w:hideMark/>
          </w:tcPr>
          <w:p w14:paraId="781AD1B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lastRenderedPageBreak/>
              <w:t xml:space="preserve">Retrospective </w:t>
            </w:r>
            <w:r w:rsidRPr="00ED4AA1">
              <w:rPr>
                <w:rFonts w:eastAsia="Times New Roman"/>
                <w:color w:val="000000"/>
                <w:kern w:val="0"/>
                <w:szCs w:val="24"/>
                <w14:ligatures w14:val="none"/>
              </w:rPr>
              <w:lastRenderedPageBreak/>
              <w:t>chart review</w:t>
            </w:r>
          </w:p>
        </w:tc>
        <w:tc>
          <w:tcPr>
            <w:tcW w:w="285" w:type="pct"/>
            <w:shd w:val="clear" w:color="auto" w:fill="auto"/>
            <w:noWrap/>
            <w:vAlign w:val="bottom"/>
            <w:hideMark/>
          </w:tcPr>
          <w:p w14:paraId="37EBD25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lastRenderedPageBreak/>
              <w:t>111</w:t>
            </w:r>
          </w:p>
        </w:tc>
      </w:tr>
      <w:tr w:rsidR="00BE6108" w:rsidRPr="00ED4AA1" w14:paraId="4FE45987" w14:textId="77777777" w:rsidTr="007C1EB7">
        <w:trPr>
          <w:trHeight w:val="288"/>
          <w:jc w:val="center"/>
        </w:trPr>
        <w:tc>
          <w:tcPr>
            <w:tcW w:w="607" w:type="pct"/>
            <w:shd w:val="clear" w:color="auto" w:fill="auto"/>
            <w:noWrap/>
            <w:vAlign w:val="bottom"/>
            <w:hideMark/>
          </w:tcPr>
          <w:p w14:paraId="1C72039D" w14:textId="6A5BF700"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Morin 2004</w:t>
            </w:r>
            <w:r w:rsidR="00A0161C">
              <w:rPr>
                <w:rFonts w:eastAsia="Times New Roman"/>
                <w:color w:val="000000"/>
                <w:kern w:val="0"/>
                <w:szCs w:val="24"/>
                <w14:ligatures w14:val="none"/>
              </w:rPr>
              <w:fldChar w:fldCharType="begin">
                <w:fldData xml:space="preserve">PEVuZE5vdGU+PENpdGU+PEF1dGhvcj5Nb3JpbjwvQXV0aG9yPjxZZWFyPjIwMDQ8L1llYXI+PFJl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==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PEVuZE5vdGU+PENpdGU+PEF1dGhvcj5Nb3JpbjwvQXV0aG9yPjxZZWFyPjIwMDQ8L1llYXI+PFJl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==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47</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5D014FB6" w14:textId="77777777" w:rsidR="00BE6108" w:rsidRPr="00ED4AA1" w:rsidRDefault="00BE6108" w:rsidP="007C1EB7">
            <w:pPr>
              <w:spacing w:after="0" w:line="240" w:lineRule="auto"/>
              <w:jc w:val="center"/>
              <w:rPr>
                <w:rFonts w:eastAsia="Times New Roman"/>
                <w:kern w:val="0"/>
                <w:szCs w:val="24"/>
                <w14:ligatures w14:val="none"/>
              </w:rPr>
            </w:pPr>
            <w:r w:rsidRPr="00ED4AA1">
              <w:rPr>
                <w:rFonts w:eastAsia="Times New Roman"/>
                <w:kern w:val="0"/>
                <w:szCs w:val="24"/>
                <w14:ligatures w14:val="none"/>
              </w:rPr>
              <w:t>CBT-I</w:t>
            </w:r>
          </w:p>
        </w:tc>
        <w:tc>
          <w:tcPr>
            <w:tcW w:w="1248" w:type="pct"/>
            <w:shd w:val="clear" w:color="auto" w:fill="auto"/>
            <w:noWrap/>
            <w:vAlign w:val="bottom"/>
            <w:hideMark/>
          </w:tcPr>
          <w:p w14:paraId="165BE35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CBT-I + Taper vs CBT-I only vs Taper only</w:t>
            </w:r>
          </w:p>
        </w:tc>
        <w:tc>
          <w:tcPr>
            <w:tcW w:w="1562" w:type="pct"/>
            <w:shd w:val="clear" w:color="auto" w:fill="auto"/>
            <w:noWrap/>
            <w:vAlign w:val="bottom"/>
            <w:hideMark/>
          </w:tcPr>
          <w:p w14:paraId="5E2E565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Older adults with chronic insomnia taking BZD for sleep on more than 50% of nights for at least 3 months</w:t>
            </w:r>
          </w:p>
        </w:tc>
        <w:tc>
          <w:tcPr>
            <w:tcW w:w="595" w:type="pct"/>
            <w:shd w:val="clear" w:color="auto" w:fill="auto"/>
            <w:noWrap/>
            <w:vAlign w:val="bottom"/>
            <w:hideMark/>
          </w:tcPr>
          <w:p w14:paraId="32B3A64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30FF5EC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76</w:t>
            </w:r>
          </w:p>
        </w:tc>
      </w:tr>
      <w:tr w:rsidR="00BE6108" w:rsidRPr="00ED4AA1" w14:paraId="68AB5406" w14:textId="77777777" w:rsidTr="007C1EB7">
        <w:trPr>
          <w:trHeight w:val="288"/>
          <w:jc w:val="center"/>
        </w:trPr>
        <w:tc>
          <w:tcPr>
            <w:tcW w:w="607" w:type="pct"/>
            <w:shd w:val="clear" w:color="auto" w:fill="auto"/>
            <w:noWrap/>
            <w:vAlign w:val="bottom"/>
            <w:hideMark/>
          </w:tcPr>
          <w:p w14:paraId="064B6A56" w14:textId="5D051F97"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Yeung 2019</w:t>
            </w:r>
            <w:r w:rsidR="00A0161C">
              <w:rPr>
                <w:rFonts w:eastAsia="Times New Roman"/>
                <w:color w:val="000000"/>
                <w:kern w:val="0"/>
                <w:szCs w:val="24"/>
                <w14:ligatures w14:val="none"/>
              </w:rPr>
              <w:fldChar w:fldCharType="begin">
                <w:fldData xml:space="preserve">PEVuZE5vdGU+PENpdGU+PEF1dGhvcj5ZZXVuZzwvQXV0aG9yPjxZZWFyPjIwMTk8L1llYXI+PFJl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PEVuZE5vdGU+PENpdGU+PEF1dGhvcj5ZZXVuZzwvQXV0aG9yPjxZZWFyPjIwMTk8L1llYXI+PFJl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48</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163B140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Electroacupuncture</w:t>
            </w:r>
          </w:p>
        </w:tc>
        <w:tc>
          <w:tcPr>
            <w:tcW w:w="1248" w:type="pct"/>
            <w:shd w:val="clear" w:color="auto" w:fill="auto"/>
            <w:noWrap/>
            <w:vAlign w:val="bottom"/>
            <w:hideMark/>
          </w:tcPr>
          <w:p w14:paraId="737B04A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Electroacupuncture + Taper vs Placebo + Taper</w:t>
            </w:r>
          </w:p>
        </w:tc>
        <w:tc>
          <w:tcPr>
            <w:tcW w:w="1562" w:type="pct"/>
            <w:shd w:val="clear" w:color="auto" w:fill="auto"/>
            <w:noWrap/>
            <w:vAlign w:val="bottom"/>
            <w:hideMark/>
          </w:tcPr>
          <w:p w14:paraId="516EBE3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an included psychiatric diagnosis who were willing to taper their regular BZD use.</w:t>
            </w:r>
          </w:p>
        </w:tc>
        <w:tc>
          <w:tcPr>
            <w:tcW w:w="595" w:type="pct"/>
            <w:shd w:val="clear" w:color="auto" w:fill="auto"/>
            <w:noWrap/>
            <w:vAlign w:val="bottom"/>
            <w:hideMark/>
          </w:tcPr>
          <w:p w14:paraId="2084BA9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1EF6446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144</w:t>
            </w:r>
          </w:p>
        </w:tc>
      </w:tr>
      <w:tr w:rsidR="00BE6108" w:rsidRPr="00ED4AA1" w14:paraId="700686C5" w14:textId="77777777" w:rsidTr="007C1EB7">
        <w:trPr>
          <w:trHeight w:val="288"/>
          <w:jc w:val="center"/>
        </w:trPr>
        <w:tc>
          <w:tcPr>
            <w:tcW w:w="607" w:type="pct"/>
            <w:shd w:val="clear" w:color="auto" w:fill="auto"/>
            <w:noWrap/>
            <w:vAlign w:val="bottom"/>
            <w:hideMark/>
          </w:tcPr>
          <w:p w14:paraId="0FC348E4" w14:textId="26DF73A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Barros 2022</w:t>
            </w:r>
            <w:r w:rsidR="00A0161C">
              <w:rPr>
                <w:rFonts w:eastAsia="Times New Roman"/>
                <w:color w:val="000000"/>
                <w:kern w:val="0"/>
                <w:szCs w:val="24"/>
                <w14:ligatures w14:val="none"/>
              </w:rPr>
              <w:fldChar w:fldCharType="begin">
                <w:fldData xml:space="preserve">PEVuZE5vdGU+PENpdGU+PEF1dGhvcj5CYXJyb3M8L0F1dGhvcj48WWVhcj4yMDIyPC9ZZWFyPjxS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PEVuZE5vdGU+PENpdGU+PEF1dGhvcj5CYXJyb3M8L0F1dGhvcj48WWVhcj4yMDIyPC9ZZWFyPjxS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49</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51D01D1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Mindfulness</w:t>
            </w:r>
          </w:p>
        </w:tc>
        <w:tc>
          <w:tcPr>
            <w:tcW w:w="1248" w:type="pct"/>
            <w:shd w:val="clear" w:color="auto" w:fill="auto"/>
            <w:noWrap/>
            <w:vAlign w:val="bottom"/>
            <w:hideMark/>
          </w:tcPr>
          <w:p w14:paraId="37F888B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Brief hypnotic use education + Mindfulness-Based Relapse-Prevention vs Brief education alone</w:t>
            </w:r>
          </w:p>
        </w:tc>
        <w:tc>
          <w:tcPr>
            <w:tcW w:w="1562" w:type="pct"/>
            <w:shd w:val="clear" w:color="auto" w:fill="auto"/>
            <w:noWrap/>
            <w:vAlign w:val="bottom"/>
            <w:hideMark/>
          </w:tcPr>
          <w:p w14:paraId="54A0D4E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 women taking a hypnotic at least 4 times per week for at least 3 months</w:t>
            </w:r>
          </w:p>
        </w:tc>
        <w:tc>
          <w:tcPr>
            <w:tcW w:w="595" w:type="pct"/>
            <w:shd w:val="clear" w:color="auto" w:fill="auto"/>
            <w:noWrap/>
            <w:vAlign w:val="bottom"/>
            <w:hideMark/>
          </w:tcPr>
          <w:p w14:paraId="391388C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3D72968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52</w:t>
            </w:r>
          </w:p>
        </w:tc>
      </w:tr>
      <w:tr w:rsidR="00BE6108" w:rsidRPr="00ED4AA1" w14:paraId="00B55599" w14:textId="77777777" w:rsidTr="007C1EB7">
        <w:trPr>
          <w:trHeight w:val="288"/>
          <w:jc w:val="center"/>
        </w:trPr>
        <w:tc>
          <w:tcPr>
            <w:tcW w:w="607" w:type="pct"/>
            <w:shd w:val="clear" w:color="auto" w:fill="auto"/>
            <w:noWrap/>
            <w:vAlign w:val="bottom"/>
            <w:hideMark/>
          </w:tcPr>
          <w:p w14:paraId="456D34D1" w14:textId="67BB80CE"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Elsesser 1996</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&lt;EndNote&gt;&lt;Cite&gt;&lt;Author&gt;Elsesser&lt;/Author&gt;&lt;Year&gt;1996&lt;/Year&gt;&lt;RecNum&gt;140&lt;/RecNum&gt;&lt;DisplayText&gt;&lt;style face="superscript"&gt;50&lt;/style&gt;&lt;/DisplayText&gt;&lt;record&gt;&lt;rec-number&gt;140&lt;/rec-number&gt;&lt;foreign-keys&gt;&lt;key app="EN" db-id="zss2zr9wptdt00edpevpws54wwpevvrv5ptp" timestamp="1713205245" guid="d216d23a-0d0b-49a1-9d34-51dfe23a187b"&gt;140&lt;/key&gt;&lt;/foreign-keys&gt;&lt;ref-type name="Journal Article"&gt;17&lt;/ref-type&gt;&lt;contributors&gt;&lt;authors&gt;&lt;author&gt;Elsesser, K.&lt;/author&gt;&lt;author&gt;Sartory, G.&lt;/author&gt;&lt;author&gt;Maurer, J.&lt;/author&gt;&lt;/authors&gt;&lt;/contributors&gt;&lt;auth-address&gt;Department of Clinical Psychology, University of Wuppertal, Germany.&lt;/auth-address&gt;&lt;titles&gt;&lt;title&gt;The efficacy of complaints management training in facilitating benzodiazepine withdrawal&lt;/title&gt;&lt;secondary-title&gt;Behav Res Ther&lt;/secondary-title&gt;&lt;/titles&gt;&lt;periodical&gt;&lt;full-title&gt;Behav Res Ther&lt;/full-title&gt;&lt;/periodical&gt;&lt;pages&gt;149-156&lt;/pages&gt;&lt;volume&gt;34&lt;/volume&gt;&lt;number&gt;2&lt;/number&gt;&lt;keywords&gt;&lt;keyword&gt;Adaptation, Psychological&lt;/keyword&gt;&lt;keyword&gt;Adult&lt;/keyword&gt;&lt;keyword&gt;Aged&lt;/keyword&gt;&lt;keyword&gt;*Anti-Anxiety Agents&lt;/keyword&gt;&lt;keyword&gt;Anxiety/diagnosis/etiology/*therapy&lt;/keyword&gt;&lt;keyword&gt;*Benzodiazepines&lt;/keyword&gt;&lt;keyword&gt;Cognitive Behavioral Therapy&lt;/keyword&gt;&lt;keyword&gt;Female&lt;/keyword&gt;&lt;keyword&gt;Humans&lt;/keyword&gt;&lt;keyword&gt;Male&lt;/keyword&gt;&lt;keyword&gt;Middle Aged&lt;/keyword&gt;&lt;keyword&gt;Psychological Tests&lt;/keyword&gt;&lt;keyword&gt;Substance Withdrawal Syndrome/*psychology/*therapy&lt;/keyword&gt;&lt;/keywords&gt;&lt;dates&gt;&lt;year&gt;1996&lt;/year&gt;&lt;/dates&gt;&lt;isbn&gt;0005-7967 (Print)&amp;#xD;0005-7967 (Linking)&lt;/isbn&gt;&lt;accession-num&gt;8741722&lt;/accession-num&gt;&lt;urls&gt;&lt;related-urls&gt;&lt;url&gt;https://www.ncbi.nlm.nih.gov/pubmed/8741722&lt;/url&gt;&lt;/related-urls&gt;&lt;/urls&gt;&lt;electronic-resource-num&gt;10.1016/0005-7967(95)00051-8&lt;/electronic-resource-num&gt;&lt;remote-database-name&gt;Medline&lt;/remote-database-name&gt;&lt;remote-database-provider&gt;NLM&lt;/remote-database-provider&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50</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09901C8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Relaxation Training</w:t>
            </w:r>
          </w:p>
        </w:tc>
        <w:tc>
          <w:tcPr>
            <w:tcW w:w="1248" w:type="pct"/>
            <w:shd w:val="clear" w:color="auto" w:fill="auto"/>
            <w:noWrap/>
            <w:vAlign w:val="bottom"/>
            <w:hideMark/>
          </w:tcPr>
          <w:p w14:paraId="78A24DE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Multi-symptom management training + Taper vs Anxiety management training + Taper</w:t>
            </w:r>
          </w:p>
        </w:tc>
        <w:tc>
          <w:tcPr>
            <w:tcW w:w="1562" w:type="pct"/>
            <w:shd w:val="clear" w:color="auto" w:fill="auto"/>
            <w:noWrap/>
            <w:vAlign w:val="bottom"/>
            <w:hideMark/>
          </w:tcPr>
          <w:p w14:paraId="0592F32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chronic BZD use with one or more prior attempts at discontinuing use</w:t>
            </w:r>
          </w:p>
        </w:tc>
        <w:tc>
          <w:tcPr>
            <w:tcW w:w="595" w:type="pct"/>
            <w:shd w:val="clear" w:color="auto" w:fill="auto"/>
            <w:noWrap/>
            <w:vAlign w:val="bottom"/>
            <w:hideMark/>
          </w:tcPr>
          <w:p w14:paraId="7187ECF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069AEE5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44</w:t>
            </w:r>
          </w:p>
        </w:tc>
      </w:tr>
      <w:tr w:rsidR="00BE6108" w:rsidRPr="00ED4AA1" w14:paraId="4745D7E4" w14:textId="77777777" w:rsidTr="007C1EB7">
        <w:trPr>
          <w:trHeight w:val="288"/>
          <w:jc w:val="center"/>
        </w:trPr>
        <w:tc>
          <w:tcPr>
            <w:tcW w:w="607" w:type="pct"/>
            <w:shd w:val="clear" w:color="auto" w:fill="auto"/>
            <w:noWrap/>
            <w:vAlign w:val="bottom"/>
            <w:hideMark/>
          </w:tcPr>
          <w:p w14:paraId="47A17C96" w14:textId="0C1BF14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Gilbert 1993</w:t>
            </w:r>
            <w:r w:rsidR="00A0161C">
              <w:rPr>
                <w:rFonts w:eastAsia="Times New Roman"/>
                <w:color w:val="000000"/>
                <w:kern w:val="0"/>
                <w:szCs w:val="24"/>
                <w14:ligatures w14:val="none"/>
              </w:rPr>
              <w:fldChar w:fldCharType="begin">
                <w:fldData xml:space="preserve">PEVuZE5vdGU+PENpdGU+PEF1dGhvcj5HaWxiZXJ0PC9BdXRob3I+PFllYXI+MTk5MzwvWWVhcj48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PEVuZE5vdGU+PENpdGU+PEF1dGhvcj5HaWxiZXJ0PC9BdXRob3I+PFllYXI+MTk5MzwvWWVhcj48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51</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1935749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Relaxation Training</w:t>
            </w:r>
          </w:p>
        </w:tc>
        <w:tc>
          <w:tcPr>
            <w:tcW w:w="1248" w:type="pct"/>
            <w:shd w:val="clear" w:color="auto" w:fill="auto"/>
            <w:noWrap/>
            <w:vAlign w:val="bottom"/>
            <w:hideMark/>
          </w:tcPr>
          <w:p w14:paraId="32C5971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Relaxation training + Reduction encouragement vs BZD Continuation</w:t>
            </w:r>
          </w:p>
        </w:tc>
        <w:tc>
          <w:tcPr>
            <w:tcW w:w="1562" w:type="pct"/>
            <w:shd w:val="clear" w:color="auto" w:fill="auto"/>
            <w:noWrap/>
            <w:vAlign w:val="bottom"/>
            <w:hideMark/>
          </w:tcPr>
          <w:p w14:paraId="61426B4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Residents of two aged care facilities</w:t>
            </w:r>
          </w:p>
        </w:tc>
        <w:tc>
          <w:tcPr>
            <w:tcW w:w="595" w:type="pct"/>
            <w:shd w:val="clear" w:color="auto" w:fill="auto"/>
            <w:noWrap/>
            <w:vAlign w:val="bottom"/>
            <w:hideMark/>
          </w:tcPr>
          <w:p w14:paraId="4C1B654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Prospective cohort study, Comparison group design.</w:t>
            </w:r>
          </w:p>
        </w:tc>
        <w:tc>
          <w:tcPr>
            <w:tcW w:w="285" w:type="pct"/>
            <w:shd w:val="clear" w:color="auto" w:fill="auto"/>
            <w:noWrap/>
            <w:vAlign w:val="bottom"/>
            <w:hideMark/>
          </w:tcPr>
          <w:p w14:paraId="52093BB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60</w:t>
            </w:r>
          </w:p>
        </w:tc>
      </w:tr>
      <w:tr w:rsidR="00BE6108" w:rsidRPr="00ED4AA1" w14:paraId="657A883F" w14:textId="77777777" w:rsidTr="007C1EB7">
        <w:trPr>
          <w:trHeight w:val="288"/>
          <w:jc w:val="center"/>
        </w:trPr>
        <w:tc>
          <w:tcPr>
            <w:tcW w:w="5000" w:type="pct"/>
            <w:gridSpan w:val="6"/>
            <w:shd w:val="clear" w:color="auto" w:fill="D9D9D9" w:themeFill="background1" w:themeFillShade="D9"/>
            <w:noWrap/>
            <w:vAlign w:val="bottom"/>
          </w:tcPr>
          <w:p w14:paraId="5D7826EF" w14:textId="77777777" w:rsidR="00BE6108" w:rsidRPr="00ED4AA1" w:rsidRDefault="00BE6108" w:rsidP="007C1EB7">
            <w:pPr>
              <w:spacing w:after="0" w:line="240" w:lineRule="auto"/>
              <w:rPr>
                <w:rFonts w:eastAsia="Times New Roman"/>
                <w:b/>
                <w:color w:val="000000"/>
                <w:kern w:val="0"/>
                <w:szCs w:val="24"/>
                <w14:ligatures w14:val="none"/>
              </w:rPr>
            </w:pPr>
            <w:r w:rsidRPr="00ED4AA1">
              <w:rPr>
                <w:rFonts w:eastAsia="Times New Roman"/>
                <w:b/>
                <w:color w:val="000000"/>
                <w:kern w:val="0"/>
                <w:szCs w:val="24"/>
                <w14:ligatures w14:val="none"/>
              </w:rPr>
              <w:t>Patient Education</w:t>
            </w:r>
          </w:p>
        </w:tc>
      </w:tr>
      <w:tr w:rsidR="00BE6108" w:rsidRPr="00ED4AA1" w14:paraId="03FAC91A" w14:textId="77777777" w:rsidTr="007C1EB7">
        <w:trPr>
          <w:trHeight w:val="288"/>
          <w:jc w:val="center"/>
        </w:trPr>
        <w:tc>
          <w:tcPr>
            <w:tcW w:w="607" w:type="pct"/>
            <w:shd w:val="clear" w:color="auto" w:fill="auto"/>
            <w:noWrap/>
            <w:vAlign w:val="bottom"/>
            <w:hideMark/>
          </w:tcPr>
          <w:p w14:paraId="28C9C888" w14:textId="1C05116A"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Tannenbaum 2014</w:t>
            </w:r>
            <w:r w:rsidR="00A0161C">
              <w:rPr>
                <w:rFonts w:eastAsia="Times New Roman"/>
                <w:color w:val="000000"/>
                <w:kern w:val="0"/>
                <w:szCs w:val="24"/>
                <w14:ligatures w14:val="none"/>
              </w:rPr>
              <w:fldChar w:fldCharType="begin">
                <w:fldData xml:space="preserve">PEVuZE5vdGU+PENpdGU+PEF1dGhvcj5UYW5uZW5iYXVtPC9BdXRob3I+PFllYXI+MjAxNDwvWWVh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PEVuZE5vdGU+PENpdGU+PEF1dGhvcj5UYW5uZW5iYXVtPC9BdXRob3I+PFllYXI+MjAxNDwvWWVh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52</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601ED59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EMPOWER</w:t>
            </w:r>
          </w:p>
        </w:tc>
        <w:tc>
          <w:tcPr>
            <w:tcW w:w="1248" w:type="pct"/>
            <w:shd w:val="clear" w:color="auto" w:fill="auto"/>
            <w:noWrap/>
            <w:vAlign w:val="bottom"/>
            <w:hideMark/>
          </w:tcPr>
          <w:p w14:paraId="19F5911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Self-taper booklet (EMPOWER) vs TAU</w:t>
            </w:r>
          </w:p>
        </w:tc>
        <w:tc>
          <w:tcPr>
            <w:tcW w:w="1562" w:type="pct"/>
            <w:shd w:val="clear" w:color="auto" w:fill="auto"/>
            <w:noWrap/>
            <w:vAlign w:val="bottom"/>
            <w:hideMark/>
          </w:tcPr>
          <w:p w14:paraId="7CCC343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Older adults with polypharmacy taking a BZD continuously for at least 3 months</w:t>
            </w:r>
          </w:p>
        </w:tc>
        <w:tc>
          <w:tcPr>
            <w:tcW w:w="595" w:type="pct"/>
            <w:shd w:val="clear" w:color="auto" w:fill="auto"/>
            <w:noWrap/>
            <w:vAlign w:val="bottom"/>
            <w:hideMark/>
          </w:tcPr>
          <w:p w14:paraId="40FCDEE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4001112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303</w:t>
            </w:r>
          </w:p>
        </w:tc>
      </w:tr>
      <w:tr w:rsidR="00BE6108" w:rsidRPr="00ED4AA1" w14:paraId="384EBAC8" w14:textId="77777777" w:rsidTr="007C1EB7">
        <w:trPr>
          <w:trHeight w:val="288"/>
          <w:jc w:val="center"/>
        </w:trPr>
        <w:tc>
          <w:tcPr>
            <w:tcW w:w="607" w:type="pct"/>
            <w:shd w:val="clear" w:color="auto" w:fill="auto"/>
            <w:noWrap/>
            <w:vAlign w:val="center"/>
            <w:hideMark/>
          </w:tcPr>
          <w:p w14:paraId="4701A111" w14:textId="19D2475C" w:rsidR="00BE6108" w:rsidRPr="00ED4AA1" w:rsidRDefault="00BE6108" w:rsidP="007C1EB7">
            <w:pPr>
              <w:spacing w:after="0" w:line="240" w:lineRule="auto"/>
              <w:rPr>
                <w:rFonts w:eastAsia="Times New Roman"/>
                <w:color w:val="000000"/>
                <w:kern w:val="0"/>
                <w:szCs w:val="24"/>
                <w14:ligatures w14:val="none"/>
              </w:rPr>
            </w:pPr>
            <w:proofErr w:type="spellStart"/>
            <w:r w:rsidRPr="00ED4AA1">
              <w:rPr>
                <w:rFonts w:eastAsia="Times New Roman"/>
                <w:color w:val="000000"/>
                <w:kern w:val="0"/>
                <w:szCs w:val="24"/>
                <w14:ligatures w14:val="none"/>
              </w:rPr>
              <w:t>Gorgels</w:t>
            </w:r>
            <w:proofErr w:type="spellEnd"/>
            <w:r w:rsidRPr="00ED4AA1">
              <w:rPr>
                <w:rFonts w:eastAsia="Times New Roman"/>
                <w:color w:val="000000"/>
                <w:kern w:val="0"/>
                <w:szCs w:val="24"/>
                <w14:ligatures w14:val="none"/>
              </w:rPr>
              <w:t xml:space="preserve"> 2005</w:t>
            </w:r>
            <w:r w:rsidR="00A0161C">
              <w:rPr>
                <w:rFonts w:eastAsia="Times New Roman"/>
                <w:color w:val="000000"/>
                <w:kern w:val="0"/>
                <w:szCs w:val="24"/>
                <w14:ligatures w14:val="none"/>
              </w:rPr>
              <w:fldChar w:fldCharType="begin">
                <w:fldData xml:space="preserve">PEVuZE5vdGU+PENpdGU+PEF1dGhvcj5Hb3JnZWxzPC9BdXRob3I+PFllYXI+MjAwNTwvWWVhcj48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PEVuZE5vdGU+PENpdGU+PEF1dGhvcj5Hb3JnZWxzPC9BdXRob3I+PFllYXI+MjAwNTwvWWVhcj48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53</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248CF2F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Patient Education</w:t>
            </w:r>
          </w:p>
        </w:tc>
        <w:tc>
          <w:tcPr>
            <w:tcW w:w="1248" w:type="pct"/>
            <w:shd w:val="clear" w:color="auto" w:fill="auto"/>
            <w:noWrap/>
            <w:vAlign w:val="bottom"/>
            <w:hideMark/>
          </w:tcPr>
          <w:p w14:paraId="4E52269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Taper letter + Consultation offer vs BZD Continuation</w:t>
            </w:r>
          </w:p>
        </w:tc>
        <w:tc>
          <w:tcPr>
            <w:tcW w:w="1562" w:type="pct"/>
            <w:shd w:val="clear" w:color="auto" w:fill="auto"/>
            <w:noWrap/>
            <w:vAlign w:val="bottom"/>
            <w:hideMark/>
          </w:tcPr>
          <w:p w14:paraId="409ED9B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long-term BZD use identified in the electronic medical record</w:t>
            </w:r>
          </w:p>
        </w:tc>
        <w:tc>
          <w:tcPr>
            <w:tcW w:w="595" w:type="pct"/>
            <w:shd w:val="clear" w:color="auto" w:fill="auto"/>
            <w:noWrap/>
            <w:vAlign w:val="bottom"/>
            <w:hideMark/>
          </w:tcPr>
          <w:p w14:paraId="291385D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Prospective controlled cohort trial</w:t>
            </w:r>
          </w:p>
        </w:tc>
        <w:tc>
          <w:tcPr>
            <w:tcW w:w="285" w:type="pct"/>
            <w:shd w:val="clear" w:color="auto" w:fill="auto"/>
            <w:noWrap/>
            <w:vAlign w:val="bottom"/>
            <w:hideMark/>
          </w:tcPr>
          <w:p w14:paraId="6D03728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3528</w:t>
            </w:r>
          </w:p>
        </w:tc>
      </w:tr>
      <w:tr w:rsidR="00BE6108" w:rsidRPr="00ED4AA1" w14:paraId="2DFC381B" w14:textId="77777777" w:rsidTr="007C1EB7">
        <w:trPr>
          <w:trHeight w:val="288"/>
          <w:jc w:val="center"/>
        </w:trPr>
        <w:tc>
          <w:tcPr>
            <w:tcW w:w="607" w:type="pct"/>
            <w:shd w:val="clear" w:color="auto" w:fill="auto"/>
            <w:noWrap/>
            <w:vAlign w:val="bottom"/>
            <w:hideMark/>
          </w:tcPr>
          <w:p w14:paraId="3F60549C" w14:textId="783835D6"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Heather 2004</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&lt;EndNote&gt;&lt;Cite&gt;&lt;Author&gt;Heather&lt;/Author&gt;&lt;Year&gt;2004&lt;/Year&gt;&lt;RecNum&gt;40&lt;/RecNum&gt;&lt;DisplayText&gt;&lt;style face="superscript"&gt;54&lt;/style&gt;&lt;/DisplayText&gt;&lt;record&gt;&lt;rec-number&gt;40&lt;/rec-number&gt;&lt;foreign-keys&gt;&lt;key app="EN" db-id="zss2zr9wptdt00edpevpws54wwpevvrv5ptp" timestamp="1713205242" guid="c347a984-597c-4d3d-a08b-a1a44ddbe0ff"&gt;40&lt;/key&gt;&lt;/foreign-keys&gt;&lt;ref-type name="Journal Article"&gt;17&lt;/ref-type&gt;&lt;contributors&gt;&lt;authors&gt;&lt;author&gt;Heather, Nick&lt;/author&gt;&lt;author&gt;Bowie, Alison&lt;/author&gt;&lt;author&gt;Ashton, Heather&lt;/author&gt;&lt;author&gt;McAvoy, Brian&lt;/author&gt;&lt;author&gt;Spencer, Ian&lt;/author&gt;&lt;author&gt;Brodie, Jennifer&lt;/author&gt;&lt;author&gt;Giddings, David&lt;/author&gt;&lt;/authors&gt;&lt;/contributors&gt;&lt;titles&gt;&lt;title&gt;Randomised controlled trial of two brief interventions against long-term benzodiazepine use: outcome of intervention&lt;/title&gt;&lt;secondary-title&gt;Addict Res Theory&lt;/secondary-title&gt;&lt;/titles&gt;&lt;periodical&gt;&lt;full-title&gt;Addict Res Theory&lt;/full-title&gt;&lt;/periodical&gt;&lt;pages&gt;141-154&lt;/pages&gt;&lt;volume&gt;12&lt;/volume&gt;&lt;number&gt;2&lt;/number&gt;&lt;dates&gt;&lt;year&gt;2004&lt;/year&gt;&lt;pub-dates&gt;&lt;date&gt;2004/04/01&lt;/date&gt;&lt;/pub-dates&gt;&lt;/dates&gt;&lt;publisher&gt;Taylor &amp;amp; Francis&lt;/publisher&gt;&lt;isbn&gt;1606-6359&lt;/isbn&gt;&lt;urls&gt;&lt;related-urls&gt;&lt;url&gt;https://doi.org/10.1080/1606635310001634528&lt;/url&gt;&lt;/related-urls&gt;&lt;/urls&gt;&lt;electronic-resource-num&gt;10.1080/1606635310001634528&lt;/electronic-resource-num&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54</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6D9AC93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Patient Education</w:t>
            </w:r>
          </w:p>
        </w:tc>
        <w:tc>
          <w:tcPr>
            <w:tcW w:w="1248" w:type="pct"/>
            <w:shd w:val="clear" w:color="auto" w:fill="auto"/>
            <w:noWrap/>
            <w:vAlign w:val="bottom"/>
            <w:hideMark/>
          </w:tcPr>
          <w:p w14:paraId="662686C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Consultation + Self-help information vs Taper letter vs BZD Continuation</w:t>
            </w:r>
          </w:p>
        </w:tc>
        <w:tc>
          <w:tcPr>
            <w:tcW w:w="1562" w:type="pct"/>
            <w:shd w:val="clear" w:color="auto" w:fill="auto"/>
            <w:noWrap/>
            <w:vAlign w:val="bottom"/>
            <w:hideMark/>
          </w:tcPr>
          <w:p w14:paraId="6F0CFF2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who have used BZDs continuously for at least 6 months</w:t>
            </w:r>
          </w:p>
        </w:tc>
        <w:tc>
          <w:tcPr>
            <w:tcW w:w="595" w:type="pct"/>
            <w:shd w:val="clear" w:color="auto" w:fill="auto"/>
            <w:noWrap/>
            <w:vAlign w:val="bottom"/>
            <w:hideMark/>
          </w:tcPr>
          <w:p w14:paraId="60A5F90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A4F444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272</w:t>
            </w:r>
          </w:p>
        </w:tc>
      </w:tr>
      <w:tr w:rsidR="00BE6108" w:rsidRPr="00ED4AA1" w14:paraId="025B7354" w14:textId="77777777" w:rsidTr="007C1EB7">
        <w:trPr>
          <w:trHeight w:val="288"/>
          <w:jc w:val="center"/>
        </w:trPr>
        <w:tc>
          <w:tcPr>
            <w:tcW w:w="607" w:type="pct"/>
            <w:shd w:val="clear" w:color="auto" w:fill="auto"/>
            <w:noWrap/>
            <w:vAlign w:val="bottom"/>
            <w:hideMark/>
          </w:tcPr>
          <w:p w14:paraId="4001407F" w14:textId="11EC8FB9"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lastRenderedPageBreak/>
              <w:t>Ten Wolde 2008</w:t>
            </w:r>
            <w:r w:rsidR="00A0161C">
              <w:rPr>
                <w:rFonts w:eastAsia="Times New Roman"/>
                <w:color w:val="000000"/>
                <w:kern w:val="0"/>
                <w:szCs w:val="24"/>
                <w14:ligatures w14:val="none"/>
              </w:rPr>
              <w:fldChar w:fldCharType="begin">
                <w:fldData xml:space="preserve">PEVuZE5vdGU+PENpdGU+PEF1dGhvcj5UZW4gV29sZGU8L0F1dGhvcj48WWVhcj4yMDA4PC9ZZWFy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==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PEVuZE5vdGU+PENpdGU+PEF1dGhvcj5UZW4gV29sZGU8L0F1dGhvcj48WWVhcj4yMDA4PC9ZZWFy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==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55</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0B14161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Patient Education</w:t>
            </w:r>
          </w:p>
        </w:tc>
        <w:tc>
          <w:tcPr>
            <w:tcW w:w="1248" w:type="pct"/>
            <w:shd w:val="clear" w:color="auto" w:fill="auto"/>
            <w:noWrap/>
            <w:vAlign w:val="bottom"/>
            <w:hideMark/>
          </w:tcPr>
          <w:p w14:paraId="1C9F3A0F"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Tailored taper letter vs Multiple tailored taper letters vs Generic taper letter</w:t>
            </w:r>
          </w:p>
        </w:tc>
        <w:tc>
          <w:tcPr>
            <w:tcW w:w="1562" w:type="pct"/>
            <w:shd w:val="clear" w:color="auto" w:fill="auto"/>
            <w:noWrap/>
            <w:vAlign w:val="bottom"/>
            <w:hideMark/>
          </w:tcPr>
          <w:p w14:paraId="2383078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with chronic BZD use</w:t>
            </w:r>
          </w:p>
        </w:tc>
        <w:tc>
          <w:tcPr>
            <w:tcW w:w="595" w:type="pct"/>
            <w:shd w:val="clear" w:color="auto" w:fill="auto"/>
            <w:noWrap/>
            <w:vAlign w:val="bottom"/>
            <w:hideMark/>
          </w:tcPr>
          <w:p w14:paraId="74C5653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3C9DE2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508</w:t>
            </w:r>
          </w:p>
        </w:tc>
      </w:tr>
      <w:tr w:rsidR="00BE6108" w:rsidRPr="00ED4AA1" w14:paraId="1F9BFF8C" w14:textId="77777777" w:rsidTr="007C1EB7">
        <w:trPr>
          <w:trHeight w:val="288"/>
          <w:jc w:val="center"/>
        </w:trPr>
        <w:tc>
          <w:tcPr>
            <w:tcW w:w="607" w:type="pct"/>
            <w:shd w:val="clear" w:color="auto" w:fill="auto"/>
            <w:noWrap/>
            <w:vAlign w:val="bottom"/>
            <w:hideMark/>
          </w:tcPr>
          <w:p w14:paraId="0964211B" w14:textId="0FE7ABD6"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Vicens 2006</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&lt;EndNote&gt;&lt;Cite&gt;&lt;Author&gt;Vicens&lt;/Author&gt;&lt;Year&gt;2006&lt;/Year&gt;&lt;RecNum&gt;117&lt;/RecNum&gt;&lt;DisplayText&gt;&lt;style face="superscript"&gt;56&lt;/style&gt;&lt;/DisplayText&gt;&lt;record&gt;&lt;rec-number&gt;117&lt;/rec-number&gt;&lt;foreign-keys&gt;&lt;key app="EN" db-id="zss2zr9wptdt00edpevpws54wwpevvrv5ptp" timestamp="1713205244" guid="afb99888-32f7-4b9e-b126-2a9119cab705"&gt;117&lt;/key&gt;&lt;/foreign-keys&gt;&lt;ref-type name="Journal Article"&gt;17&lt;/ref-type&gt;&lt;contributors&gt;&lt;authors&gt;&lt;author&gt;Vicens, C.&lt;/author&gt;&lt;author&gt;Fiol, F.&lt;/author&gt;&lt;author&gt;Llobera, J.&lt;/author&gt;&lt;author&gt;Campoamor, F.&lt;/author&gt;&lt;author&gt;Mateu, C.&lt;/author&gt;&lt;author&gt;Alegret, S.&lt;/author&gt;&lt;author&gt;Socías, I.&lt;/author&gt;&lt;/authors&gt;&lt;/contributors&gt;&lt;auth-address&gt;Centre de Salut Son Serra-la Vileta, Family and Community Medicine Teaching Unit. Palma de Mallorca, Mallorca, Spain. domicatrin@telefonica.net&lt;/auth-address&gt;&lt;titles&gt;&lt;title&gt;Withdrawal from long-term benzodiazepine use: randomised trial in family practice&lt;/title&gt;&lt;secondary-title&gt;Br J Gen Pract&lt;/secondary-title&gt;&lt;/titles&gt;&lt;periodical&gt;&lt;full-title&gt;Br J Gen Pract&lt;/full-title&gt;&lt;/periodical&gt;&lt;pages&gt;958-63&lt;/pages&gt;&lt;volume&gt;56&lt;/volume&gt;&lt;number&gt;533&lt;/number&gt;&lt;keywords&gt;&lt;keyword&gt;Adolescent&lt;/keyword&gt;&lt;keyword&gt;Adult&lt;/keyword&gt;&lt;keyword&gt;Aged&lt;/keyword&gt;&lt;keyword&gt;Anti-Anxiety Agents/administration &amp;amp; dosage/*adverse effects&lt;/keyword&gt;&lt;keyword&gt;Benzodiazepines/administration &amp;amp; dosage/*adverse effects&lt;/keyword&gt;&lt;keyword&gt;Drug Administration Schedule&lt;/keyword&gt;&lt;keyword&gt;*Family Practice&lt;/keyword&gt;&lt;keyword&gt;Feasibility Studies&lt;/keyword&gt;&lt;keyword&gt;Female&lt;/keyword&gt;&lt;keyword&gt;Humans&lt;/keyword&gt;&lt;keyword&gt;Male&lt;/keyword&gt;&lt;keyword&gt;Middle Aged&lt;/keyword&gt;&lt;keyword&gt;Spain&lt;/keyword&gt;&lt;keyword&gt;Substance Withdrawal Syndrome/*prevention &amp;amp; control&lt;/keyword&gt;&lt;keyword&gt;Treatment Outcome&lt;/keyword&gt;&lt;/keywords&gt;&lt;dates&gt;&lt;year&gt;2006&lt;/year&gt;&lt;pub-dates&gt;&lt;date&gt;Dec&lt;/date&gt;&lt;/pub-dates&gt;&lt;/dates&gt;&lt;isbn&gt;0960-1643 (Print)&amp;#xD;0960-1643&lt;/isbn&gt;&lt;accession-num&gt;17132385&lt;/accession-num&gt;&lt;urls&gt;&lt;/urls&gt;&lt;custom2&gt;PMC1934057&lt;/custom2&gt;&lt;remote-database-provider&gt;NLM&lt;/remote-database-provider&gt;&lt;language&gt;eng&lt;/language&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56</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6156B62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Structured Intervention</w:t>
            </w:r>
          </w:p>
        </w:tc>
        <w:tc>
          <w:tcPr>
            <w:tcW w:w="1248" w:type="pct"/>
            <w:shd w:val="clear" w:color="auto" w:fill="auto"/>
            <w:noWrap/>
            <w:vAlign w:val="bottom"/>
            <w:hideMark/>
          </w:tcPr>
          <w:p w14:paraId="56966FC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Structured Intervention + Taper plan + Follow-up visits vs TAU</w:t>
            </w:r>
          </w:p>
        </w:tc>
        <w:tc>
          <w:tcPr>
            <w:tcW w:w="1562" w:type="pct"/>
            <w:shd w:val="clear" w:color="auto" w:fill="auto"/>
            <w:noWrap/>
            <w:vAlign w:val="bottom"/>
            <w:hideMark/>
          </w:tcPr>
          <w:p w14:paraId="644B7870"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Adolescents and adults taking BZDs at least 5 times per week for over a year</w:t>
            </w:r>
          </w:p>
        </w:tc>
        <w:tc>
          <w:tcPr>
            <w:tcW w:w="595" w:type="pct"/>
            <w:shd w:val="clear" w:color="auto" w:fill="auto"/>
            <w:noWrap/>
            <w:vAlign w:val="bottom"/>
            <w:hideMark/>
          </w:tcPr>
          <w:p w14:paraId="3E585BA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EC0A58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139</w:t>
            </w:r>
          </w:p>
        </w:tc>
      </w:tr>
      <w:tr w:rsidR="00BE6108" w:rsidRPr="00ED4AA1" w14:paraId="51C8647C" w14:textId="77777777" w:rsidTr="007C1EB7">
        <w:trPr>
          <w:trHeight w:val="288"/>
          <w:jc w:val="center"/>
        </w:trPr>
        <w:tc>
          <w:tcPr>
            <w:tcW w:w="607" w:type="pct"/>
            <w:shd w:val="clear" w:color="auto" w:fill="auto"/>
            <w:noWrap/>
            <w:vAlign w:val="bottom"/>
            <w:hideMark/>
          </w:tcPr>
          <w:p w14:paraId="3EA751DC" w14:textId="641B3F71"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Vicens 2014</w:t>
            </w:r>
            <w:r w:rsidR="00A0161C">
              <w:rPr>
                <w:rFonts w:eastAsia="Times New Roman"/>
                <w:color w:val="000000"/>
                <w:kern w:val="0"/>
                <w:szCs w:val="24"/>
                <w14:ligatures w14:val="none"/>
              </w:rPr>
              <w:fldChar w:fldCharType="begin">
                <w:fldData xml:space="preserve">PEVuZE5vdGU+PENpdGU+PEF1dGhvcj5WaWNlbnM8L0F1dGhvcj48WWVhcj4yMDE0PC9ZZWFyPjxS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PEVuZE5vdGU+PENpdGU+PEF1dGhvcj5WaWNlbnM8L0F1dGhvcj48WWVhcj4yMDE0PC9ZZWFyPjxS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57</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33FC4103"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Structured Intervention</w:t>
            </w:r>
          </w:p>
        </w:tc>
        <w:tc>
          <w:tcPr>
            <w:tcW w:w="1248" w:type="pct"/>
            <w:shd w:val="clear" w:color="auto" w:fill="auto"/>
            <w:noWrap/>
            <w:vAlign w:val="bottom"/>
            <w:hideMark/>
          </w:tcPr>
          <w:p w14:paraId="6F56CCA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Structured Intervention + Taper plan + Follow-up visits vs Structured Intervention + Taper plan + Written Instructions vs TAU</w:t>
            </w:r>
          </w:p>
        </w:tc>
        <w:tc>
          <w:tcPr>
            <w:tcW w:w="1562" w:type="pct"/>
            <w:shd w:val="clear" w:color="auto" w:fill="auto"/>
            <w:noWrap/>
            <w:vAlign w:val="bottom"/>
            <w:hideMark/>
          </w:tcPr>
          <w:p w14:paraId="6FF533B2"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taking BZD daily for at least 6 months</w:t>
            </w:r>
          </w:p>
        </w:tc>
        <w:tc>
          <w:tcPr>
            <w:tcW w:w="595" w:type="pct"/>
            <w:shd w:val="clear" w:color="auto" w:fill="auto"/>
            <w:noWrap/>
            <w:vAlign w:val="bottom"/>
            <w:hideMark/>
          </w:tcPr>
          <w:p w14:paraId="2CCD3391"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7401DE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532</w:t>
            </w:r>
          </w:p>
        </w:tc>
      </w:tr>
      <w:tr w:rsidR="00BE6108" w:rsidRPr="00ED4AA1" w14:paraId="6742EBAA" w14:textId="77777777" w:rsidTr="007C1EB7">
        <w:trPr>
          <w:trHeight w:val="288"/>
          <w:jc w:val="center"/>
        </w:trPr>
        <w:tc>
          <w:tcPr>
            <w:tcW w:w="5000" w:type="pct"/>
            <w:gridSpan w:val="6"/>
            <w:shd w:val="clear" w:color="auto" w:fill="D9D9D9" w:themeFill="background1" w:themeFillShade="D9"/>
            <w:noWrap/>
            <w:vAlign w:val="bottom"/>
          </w:tcPr>
          <w:p w14:paraId="0FC3D805" w14:textId="77777777" w:rsidR="00BE6108" w:rsidRPr="00ED4AA1" w:rsidRDefault="00BE6108" w:rsidP="007C1EB7">
            <w:pPr>
              <w:spacing w:after="0" w:line="240" w:lineRule="auto"/>
              <w:rPr>
                <w:rFonts w:eastAsia="Times New Roman"/>
                <w:b/>
                <w:color w:val="000000"/>
                <w:kern w:val="0"/>
                <w:szCs w:val="24"/>
                <w14:ligatures w14:val="none"/>
              </w:rPr>
            </w:pPr>
            <w:r w:rsidRPr="00ED4AA1">
              <w:rPr>
                <w:rFonts w:eastAsia="Times New Roman"/>
                <w:b/>
                <w:color w:val="000000"/>
                <w:kern w:val="0"/>
                <w:szCs w:val="24"/>
                <w14:ligatures w14:val="none"/>
              </w:rPr>
              <w:t>Rapid Taper Support</w:t>
            </w:r>
          </w:p>
        </w:tc>
      </w:tr>
      <w:tr w:rsidR="00BE6108" w:rsidRPr="00ED4AA1" w14:paraId="1C245074" w14:textId="77777777" w:rsidTr="007C1EB7">
        <w:trPr>
          <w:trHeight w:val="288"/>
          <w:jc w:val="center"/>
        </w:trPr>
        <w:tc>
          <w:tcPr>
            <w:tcW w:w="607" w:type="pct"/>
            <w:shd w:val="clear" w:color="auto" w:fill="auto"/>
            <w:noWrap/>
            <w:vAlign w:val="bottom"/>
            <w:hideMark/>
          </w:tcPr>
          <w:p w14:paraId="0D57CD46" w14:textId="7C8ED889"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MacDonald 2022</w:t>
            </w:r>
            <w:r w:rsidR="00A0161C">
              <w:rPr>
                <w:rFonts w:eastAsia="Times New Roman"/>
                <w:color w:val="000000"/>
                <w:kern w:val="0"/>
                <w:szCs w:val="24"/>
                <w14:ligatures w14:val="none"/>
              </w:rPr>
              <w:fldChar w:fldCharType="begin">
                <w:fldData xml:space="preserve">PEVuZE5vdGU+PENpdGU+PEF1dGhvcj5NYWNEb25hbGQ8L0F1dGhvcj48WWVhcj4yMDIyPC9ZZWFy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PEVuZE5vdGU+PENpdGU+PEF1dGhvcj5NYWNEb25hbGQ8L0F1dGhvcj48WWVhcj4yMDIyPC9ZZWFy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58</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7C6ABB3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Flumazenil</w:t>
            </w:r>
          </w:p>
        </w:tc>
        <w:tc>
          <w:tcPr>
            <w:tcW w:w="1248" w:type="pct"/>
            <w:shd w:val="clear" w:color="auto" w:fill="auto"/>
            <w:noWrap/>
            <w:vAlign w:val="bottom"/>
            <w:hideMark/>
          </w:tcPr>
          <w:p w14:paraId="259CFD1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Flumazenil + Symptom-triggered treatment vs Placebo + Symptom-triggered treatment</w:t>
            </w:r>
          </w:p>
        </w:tc>
        <w:tc>
          <w:tcPr>
            <w:tcW w:w="1562" w:type="pct"/>
            <w:shd w:val="clear" w:color="auto" w:fill="auto"/>
            <w:noWrap/>
            <w:vAlign w:val="bottom"/>
            <w:hideMark/>
          </w:tcPr>
          <w:p w14:paraId="12A5C8D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taking &gt;10 mg diazepam equivalents BZD daily for at least 3 months.</w:t>
            </w:r>
          </w:p>
        </w:tc>
        <w:tc>
          <w:tcPr>
            <w:tcW w:w="595" w:type="pct"/>
            <w:shd w:val="clear" w:color="auto" w:fill="auto"/>
            <w:noWrap/>
            <w:vAlign w:val="bottom"/>
            <w:hideMark/>
          </w:tcPr>
          <w:p w14:paraId="7D170BD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782E1D3B"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26</w:t>
            </w:r>
          </w:p>
        </w:tc>
      </w:tr>
      <w:tr w:rsidR="00BE6108" w:rsidRPr="00ED4AA1" w14:paraId="06F34B58" w14:textId="77777777" w:rsidTr="007C1EB7">
        <w:trPr>
          <w:trHeight w:val="288"/>
          <w:jc w:val="center"/>
        </w:trPr>
        <w:tc>
          <w:tcPr>
            <w:tcW w:w="5000" w:type="pct"/>
            <w:gridSpan w:val="6"/>
            <w:shd w:val="clear" w:color="auto" w:fill="D9D9D9" w:themeFill="background1" w:themeFillShade="D9"/>
            <w:noWrap/>
            <w:vAlign w:val="bottom"/>
          </w:tcPr>
          <w:p w14:paraId="382F3AE6" w14:textId="77777777" w:rsidR="00BE6108" w:rsidRPr="00ED4AA1" w:rsidRDefault="00BE6108" w:rsidP="007C1EB7">
            <w:pPr>
              <w:spacing w:after="0" w:line="240" w:lineRule="auto"/>
              <w:rPr>
                <w:rFonts w:eastAsia="Times New Roman"/>
                <w:b/>
                <w:color w:val="000000"/>
                <w:kern w:val="0"/>
                <w:szCs w:val="24"/>
                <w14:ligatures w14:val="none"/>
              </w:rPr>
            </w:pPr>
            <w:r w:rsidRPr="00ED4AA1">
              <w:rPr>
                <w:rFonts w:eastAsia="Times New Roman"/>
                <w:b/>
                <w:color w:val="000000"/>
                <w:kern w:val="0"/>
                <w:szCs w:val="24"/>
                <w14:ligatures w14:val="none"/>
              </w:rPr>
              <w:t>Taper</w:t>
            </w:r>
          </w:p>
        </w:tc>
      </w:tr>
      <w:tr w:rsidR="00BE6108" w:rsidRPr="00ED4AA1" w14:paraId="486BB6EA" w14:textId="77777777" w:rsidTr="007C1EB7">
        <w:trPr>
          <w:trHeight w:val="288"/>
          <w:jc w:val="center"/>
        </w:trPr>
        <w:tc>
          <w:tcPr>
            <w:tcW w:w="607" w:type="pct"/>
            <w:shd w:val="clear" w:color="auto" w:fill="auto"/>
            <w:noWrap/>
            <w:vAlign w:val="bottom"/>
            <w:hideMark/>
          </w:tcPr>
          <w:p w14:paraId="3E9E34E1" w14:textId="765BFD74"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Gopalan 2019</w:t>
            </w:r>
            <w:r w:rsidR="00A0161C">
              <w:rPr>
                <w:rFonts w:eastAsia="Times New Roman"/>
                <w:color w:val="000000"/>
                <w:kern w:val="0"/>
                <w:szCs w:val="24"/>
                <w14:ligatures w14:val="none"/>
              </w:rPr>
              <w:fldChar w:fldCharType="begin">
                <w:fldData xml:space="preserve">PEVuZE5vdGU+PENpdGU+PEF1dGhvcj5Hb3BhbGFuPC9BdXRob3I+PFllYXI+MjAxOTwvWWVhcj48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PEVuZE5vdGU+PENpdGU+PEF1dGhvcj5Hb3BhbGFuPC9BdXRob3I+PFllYXI+MjAxOTwvWWVhcj48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59</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565F6145"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Taper</w:t>
            </w:r>
          </w:p>
        </w:tc>
        <w:tc>
          <w:tcPr>
            <w:tcW w:w="1248" w:type="pct"/>
            <w:shd w:val="clear" w:color="auto" w:fill="auto"/>
            <w:noWrap/>
            <w:vAlign w:val="bottom"/>
            <w:hideMark/>
          </w:tcPr>
          <w:p w14:paraId="2423837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Gradual taper + Symptom-triggered treatment vs Symptom-triggered treatment</w:t>
            </w:r>
          </w:p>
        </w:tc>
        <w:tc>
          <w:tcPr>
            <w:tcW w:w="1562" w:type="pct"/>
            <w:shd w:val="clear" w:color="auto" w:fill="auto"/>
            <w:noWrap/>
            <w:vAlign w:val="bottom"/>
            <w:hideMark/>
          </w:tcPr>
          <w:p w14:paraId="017809B6"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 xml:space="preserve">Adults admitted to an inpatient obstetrical unit with a psychiatry </w:t>
            </w:r>
            <w:proofErr w:type="gramStart"/>
            <w:r w:rsidRPr="00ED4AA1">
              <w:rPr>
                <w:rFonts w:eastAsia="Times New Roman"/>
                <w:color w:val="000000"/>
                <w:kern w:val="0"/>
                <w:szCs w:val="24"/>
                <w14:ligatures w14:val="none"/>
              </w:rPr>
              <w:t>consult</w:t>
            </w:r>
            <w:proofErr w:type="gramEnd"/>
            <w:r w:rsidRPr="00ED4AA1">
              <w:rPr>
                <w:rFonts w:eastAsia="Times New Roman"/>
                <w:color w:val="000000"/>
                <w:kern w:val="0"/>
                <w:szCs w:val="24"/>
                <w14:ligatures w14:val="none"/>
              </w:rPr>
              <w:t xml:space="preserve"> for BZD withdrawal.</w:t>
            </w:r>
          </w:p>
        </w:tc>
        <w:tc>
          <w:tcPr>
            <w:tcW w:w="595" w:type="pct"/>
            <w:shd w:val="clear" w:color="auto" w:fill="auto"/>
            <w:noWrap/>
            <w:vAlign w:val="bottom"/>
            <w:hideMark/>
          </w:tcPr>
          <w:p w14:paraId="7519408A"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Retrospective cohort study</w:t>
            </w:r>
          </w:p>
        </w:tc>
        <w:tc>
          <w:tcPr>
            <w:tcW w:w="285" w:type="pct"/>
            <w:shd w:val="clear" w:color="auto" w:fill="auto"/>
            <w:noWrap/>
            <w:vAlign w:val="bottom"/>
            <w:hideMark/>
          </w:tcPr>
          <w:p w14:paraId="64CDDB8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118</w:t>
            </w:r>
          </w:p>
        </w:tc>
      </w:tr>
      <w:tr w:rsidR="00BE6108" w:rsidRPr="00ED4AA1" w14:paraId="1EE4EF6A" w14:textId="77777777" w:rsidTr="007C1EB7">
        <w:trPr>
          <w:trHeight w:val="288"/>
          <w:jc w:val="center"/>
        </w:trPr>
        <w:tc>
          <w:tcPr>
            <w:tcW w:w="607" w:type="pct"/>
            <w:shd w:val="clear" w:color="auto" w:fill="auto"/>
            <w:noWrap/>
            <w:vAlign w:val="bottom"/>
            <w:hideMark/>
          </w:tcPr>
          <w:p w14:paraId="675505EC" w14:textId="617B121C"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McGregor 2003</w:t>
            </w:r>
            <w:r w:rsidR="00A0161C">
              <w:rPr>
                <w:rFonts w:eastAsia="Times New Roman"/>
                <w:color w:val="000000"/>
                <w:kern w:val="0"/>
                <w:szCs w:val="24"/>
                <w14:ligatures w14:val="none"/>
              </w:rPr>
              <w:fldChar w:fldCharType="begin"/>
            </w:r>
            <w:r w:rsidR="00A0161C">
              <w:rPr>
                <w:rFonts w:eastAsia="Times New Roman"/>
                <w:color w:val="000000"/>
                <w:kern w:val="0"/>
                <w:szCs w:val="24"/>
                <w14:ligatures w14:val="none"/>
              </w:rPr>
              <w:instrText xml:space="preserve"> ADDIN EN.CITE &lt;EndNote&gt;&lt;Cite&gt;&lt;Author&gt;McGregor&lt;/Author&gt;&lt;Year&gt;2003&lt;/Year&gt;&lt;RecNum&gt;63&lt;/RecNum&gt;&lt;DisplayText&gt;&lt;style face="superscript"&gt;60&lt;/style&gt;&lt;/DisplayText&gt;&lt;record&gt;&lt;rec-number&gt;63&lt;/rec-number&gt;&lt;foreign-keys&gt;&lt;key app="EN" db-id="zss2zr9wptdt00edpevpws54wwpevvrv5ptp" timestamp="1713205243" guid="71ea61ac-3a15-418b-9edb-1b12c3f33314"&gt;63&lt;/key&gt;&lt;/foreign-keys&gt;&lt;ref-type name="Journal Article"&gt;17&lt;/ref-type&gt;&lt;contributors&gt;&lt;authors&gt;&lt;author&gt;McGregor, C.&lt;/author&gt;&lt;author&gt;Machin, A.&lt;/author&gt;&lt;author&gt;White, J. M.&lt;/author&gt;&lt;/authors&gt;&lt;/contributors&gt;&lt;auth-address&gt;Drug and Alcohol Services Council, South Australia, Australia.&lt;/auth-address&gt;&lt;titles&gt;&lt;title&gt;In-patient benzodiazepine withdrawal: comparison of fixed and symptom-triggered taper methods&lt;/title&gt;&lt;secondary-title&gt;Drug Alcohol Rev&lt;/secondary-title&gt;&lt;/titles&gt;&lt;periodical&gt;&lt;full-title&gt;Drug Alcohol Rev&lt;/full-title&gt;&lt;/periodical&gt;&lt;pages&gt;175-80&lt;/pages&gt;&lt;volume&gt;22&lt;/volume&gt;&lt;number&gt;2&lt;/number&gt;&lt;keywords&gt;&lt;keyword&gt;Adult&lt;/keyword&gt;&lt;keyword&gt;Benzodiazepines/*adverse effects&lt;/keyword&gt;&lt;keyword&gt;Diazepam/*therapeutic use&lt;/keyword&gt;&lt;keyword&gt;Female&lt;/keyword&gt;&lt;keyword&gt;Follow-Up Studies&lt;/keyword&gt;&lt;keyword&gt;GABA Modulators/*therapeutic use&lt;/keyword&gt;&lt;keyword&gt;Humans&lt;/keyword&gt;&lt;keyword&gt;Male&lt;/keyword&gt;&lt;keyword&gt;*Outcome Assessment, Health Care&lt;/keyword&gt;&lt;keyword&gt;Pilot Projects&lt;/keyword&gt;&lt;keyword&gt;Severity of Illness Index&lt;/keyword&gt;&lt;keyword&gt;Substance Abuse Treatment Centers&lt;/keyword&gt;&lt;keyword&gt;Substance Withdrawal Syndrome/diagnosis/*drug therapy/*rehabilitation&lt;/keyword&gt;&lt;keyword&gt;Substance-Related Disorders/*rehabilitation&lt;/keyword&gt;&lt;keyword&gt;Surveys and Questionnaires&lt;/keyword&gt;&lt;/keywords&gt;&lt;dates&gt;&lt;year&gt;2003&lt;/year&gt;&lt;pub-dates&gt;&lt;date&gt;Jun&lt;/date&gt;&lt;/pub-dates&gt;&lt;/dates&gt;&lt;isbn&gt;0959-5236 (Print)&amp;#xD;0959-5236&lt;/isbn&gt;&lt;accession-num&gt;12850904&lt;/accession-num&gt;&lt;urls&gt;&lt;related-urls&gt;&lt;url&gt;https://www.ncbi.nlm.nih.gov/pubmed/12850904&lt;/url&gt;&lt;/related-urls&gt;&lt;/urls&gt;&lt;electronic-resource-num&gt;10.1080/09595230100100615&lt;/electronic-resource-num&gt;&lt;remote-database-provider&gt;NLM&lt;/remote-database-provider&gt;&lt;language&gt;eng&lt;/language&gt;&lt;/record&gt;&lt;/Cite&gt;&lt;/EndNote&gt;</w:instrText>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60</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3D1238C"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Taper</w:t>
            </w:r>
          </w:p>
        </w:tc>
        <w:tc>
          <w:tcPr>
            <w:tcW w:w="1248" w:type="pct"/>
            <w:shd w:val="clear" w:color="auto" w:fill="auto"/>
            <w:noWrap/>
            <w:vAlign w:val="bottom"/>
            <w:hideMark/>
          </w:tcPr>
          <w:p w14:paraId="494D9284"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Taper vs Symptom-triggered treatment</w:t>
            </w:r>
          </w:p>
        </w:tc>
        <w:tc>
          <w:tcPr>
            <w:tcW w:w="1562" w:type="pct"/>
            <w:shd w:val="clear" w:color="auto" w:fill="auto"/>
            <w:noWrap/>
            <w:vAlign w:val="bottom"/>
            <w:hideMark/>
          </w:tcPr>
          <w:p w14:paraId="3FFAB7E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Adults seeking treatment for BZD withdrawal who need tapered withdrawal management in an in-patient setting.</w:t>
            </w:r>
          </w:p>
        </w:tc>
        <w:tc>
          <w:tcPr>
            <w:tcW w:w="595" w:type="pct"/>
            <w:shd w:val="clear" w:color="auto" w:fill="auto"/>
            <w:noWrap/>
            <w:vAlign w:val="center"/>
            <w:hideMark/>
          </w:tcPr>
          <w:p w14:paraId="106F077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0E7E508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44</w:t>
            </w:r>
          </w:p>
        </w:tc>
      </w:tr>
      <w:tr w:rsidR="00BE6108" w:rsidRPr="00ED4AA1" w14:paraId="541898E0" w14:textId="77777777" w:rsidTr="007C1EB7">
        <w:trPr>
          <w:trHeight w:val="288"/>
          <w:jc w:val="center"/>
        </w:trPr>
        <w:tc>
          <w:tcPr>
            <w:tcW w:w="607" w:type="pct"/>
            <w:shd w:val="clear" w:color="auto" w:fill="auto"/>
            <w:noWrap/>
            <w:vAlign w:val="bottom"/>
            <w:hideMark/>
          </w:tcPr>
          <w:p w14:paraId="4FC18634" w14:textId="0E935AFA" w:rsidR="00BE6108" w:rsidRPr="00ED4AA1" w:rsidRDefault="00BE6108" w:rsidP="007C1EB7">
            <w:pPr>
              <w:spacing w:after="0" w:line="240" w:lineRule="auto"/>
              <w:rPr>
                <w:rFonts w:eastAsia="Times New Roman"/>
                <w:color w:val="000000"/>
                <w:kern w:val="0"/>
                <w:szCs w:val="24"/>
                <w14:ligatures w14:val="none"/>
              </w:rPr>
            </w:pPr>
            <w:r w:rsidRPr="00ED4AA1">
              <w:rPr>
                <w:rFonts w:eastAsia="Times New Roman"/>
                <w:color w:val="000000"/>
                <w:kern w:val="0"/>
                <w:szCs w:val="24"/>
                <w14:ligatures w14:val="none"/>
              </w:rPr>
              <w:t>Curran 2003</w:t>
            </w:r>
            <w:r w:rsidR="00A0161C">
              <w:rPr>
                <w:rFonts w:eastAsia="Times New Roman"/>
                <w:color w:val="000000"/>
                <w:kern w:val="0"/>
                <w:szCs w:val="24"/>
                <w14:ligatures w14:val="none"/>
              </w:rPr>
              <w:fldChar w:fldCharType="begin">
                <w:fldData xml:space="preserve">PEVuZE5vdGU+PENpdGU+PEF1dGhvcj5DdXJyYW48L0F1dGhvcj48WWVhcj4yMDAzPC9ZZWFyPjxS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</w:fldData>
              </w:fldChar>
            </w:r>
            <w:r w:rsidR="00A0161C">
              <w:rPr>
                <w:rFonts w:eastAsia="Times New Roman"/>
                <w:color w:val="000000"/>
                <w:kern w:val="0"/>
                <w:szCs w:val="24"/>
                <w14:ligatures w14:val="none"/>
              </w:rPr>
              <w:instrText xml:space="preserve"> ADDIN EN.CITE </w:instrText>
            </w:r>
            <w:r w:rsidR="00A0161C">
              <w:rPr>
                <w:rFonts w:eastAsia="Times New Roman"/>
                <w:color w:val="000000"/>
                <w:kern w:val="0"/>
                <w:szCs w:val="24"/>
                <w14:ligatures w14:val="none"/>
              </w:rPr>
              <w:fldChar w:fldCharType="begin">
                <w:fldData xml:space="preserve">PEVuZE5vdGU+PENpdGU+PEF1dGhvcj5DdXJyYW48L0F1dGhvcj48WWVhcj4yMDAzPC9ZZWFyPjxS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</w:fldData>
              </w:fldChar>
            </w:r>
            <w:r w:rsidR="00A0161C">
              <w:rPr>
                <w:rFonts w:eastAsia="Times New Roman"/>
                <w:color w:val="000000"/>
                <w:kern w:val="0"/>
                <w:szCs w:val="24"/>
                <w14:ligatures w14:val="none"/>
              </w:rPr>
              <w:instrText xml:space="preserve"> ADDIN EN.CITE.DATA </w:instrText>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end"/>
            </w:r>
            <w:r w:rsidR="00A0161C">
              <w:rPr>
                <w:rFonts w:eastAsia="Times New Roman"/>
                <w:color w:val="000000"/>
                <w:kern w:val="0"/>
                <w:szCs w:val="24"/>
                <w14:ligatures w14:val="none"/>
              </w:rPr>
            </w:r>
            <w:r w:rsidR="00A0161C">
              <w:rPr>
                <w:rFonts w:eastAsia="Times New Roman"/>
                <w:color w:val="000000"/>
                <w:kern w:val="0"/>
                <w:szCs w:val="24"/>
                <w14:ligatures w14:val="none"/>
              </w:rPr>
              <w:fldChar w:fldCharType="separate"/>
            </w:r>
            <w:r w:rsidR="00A0161C" w:rsidRPr="00A0161C">
              <w:rPr>
                <w:rFonts w:eastAsia="Times New Roman"/>
                <w:noProof/>
                <w:color w:val="000000"/>
                <w:kern w:val="0"/>
                <w:szCs w:val="24"/>
                <w:vertAlign w:val="superscript"/>
                <w14:ligatures w14:val="none"/>
              </w:rPr>
              <w:t>61</w:t>
            </w:r>
            <w:r w:rsidR="00A0161C">
              <w:rPr>
                <w:rFonts w:eastAsia="Times New Roman"/>
                <w:color w:val="000000"/>
                <w:kern w:val="0"/>
                <w:szCs w:val="24"/>
                <w14:ligatures w14:val="none"/>
              </w:rPr>
              <w:fldChar w:fldCharType="end"/>
            </w:r>
          </w:p>
        </w:tc>
        <w:tc>
          <w:tcPr>
            <w:tcW w:w="703" w:type="pct"/>
            <w:shd w:val="clear" w:color="auto" w:fill="auto"/>
            <w:noWrap/>
            <w:vAlign w:val="bottom"/>
            <w:hideMark/>
          </w:tcPr>
          <w:p w14:paraId="4E466AC8"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Taper (immediate or delayed)</w:t>
            </w:r>
          </w:p>
        </w:tc>
        <w:tc>
          <w:tcPr>
            <w:tcW w:w="1248" w:type="pct"/>
            <w:shd w:val="clear" w:color="auto" w:fill="auto"/>
            <w:noWrap/>
            <w:vAlign w:val="bottom"/>
            <w:hideMark/>
          </w:tcPr>
          <w:p w14:paraId="7E7B5817"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Immediate Taper vs Delayed Taper vs BZD Continuation</w:t>
            </w:r>
          </w:p>
        </w:tc>
        <w:tc>
          <w:tcPr>
            <w:tcW w:w="1562" w:type="pct"/>
            <w:shd w:val="clear" w:color="auto" w:fill="auto"/>
            <w:noWrap/>
            <w:vAlign w:val="bottom"/>
            <w:hideMark/>
          </w:tcPr>
          <w:p w14:paraId="5CEF5799"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Older adults treating sleep difficulties with daily BZD for at least 6 months, identified via patient record search.</w:t>
            </w:r>
          </w:p>
        </w:tc>
        <w:tc>
          <w:tcPr>
            <w:tcW w:w="595" w:type="pct"/>
            <w:shd w:val="clear" w:color="auto" w:fill="auto"/>
            <w:noWrap/>
            <w:vAlign w:val="bottom"/>
            <w:hideMark/>
          </w:tcPr>
          <w:p w14:paraId="6500827D"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RCT</w:t>
            </w:r>
          </w:p>
        </w:tc>
        <w:tc>
          <w:tcPr>
            <w:tcW w:w="285" w:type="pct"/>
            <w:shd w:val="clear" w:color="auto" w:fill="auto"/>
            <w:noWrap/>
            <w:vAlign w:val="bottom"/>
            <w:hideMark/>
          </w:tcPr>
          <w:p w14:paraId="5F9AE38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138</w:t>
            </w:r>
          </w:p>
        </w:tc>
      </w:tr>
      <w:tr w:rsidR="00BE6108" w:rsidRPr="00ED4AA1" w14:paraId="75A62ECC" w14:textId="77777777" w:rsidTr="007C1EB7">
        <w:trPr>
          <w:trHeight w:val="288"/>
          <w:jc w:val="center"/>
        </w:trPr>
        <w:tc>
          <w:tcPr>
            <w:tcW w:w="5000" w:type="pct"/>
            <w:gridSpan w:val="6"/>
            <w:shd w:val="clear" w:color="auto" w:fill="auto"/>
            <w:noWrap/>
            <w:vAlign w:val="bottom"/>
          </w:tcPr>
          <w:p w14:paraId="4EAD9E7E" w14:textId="77777777" w:rsidR="00BE6108" w:rsidRPr="00ED4AA1" w:rsidRDefault="00BE6108" w:rsidP="007C1EB7">
            <w:pPr>
              <w:spacing w:after="0" w:line="240" w:lineRule="auto"/>
              <w:jc w:val="center"/>
              <w:rPr>
                <w:rFonts w:eastAsia="Times New Roman"/>
                <w:color w:val="000000"/>
                <w:kern w:val="0"/>
                <w:szCs w:val="24"/>
                <w14:ligatures w14:val="none"/>
              </w:rPr>
            </w:pPr>
            <w:r w:rsidRPr="00ED4AA1">
              <w:rPr>
                <w:rFonts w:eastAsia="Times New Roman"/>
                <w:color w:val="000000"/>
                <w:kern w:val="0"/>
                <w:szCs w:val="24"/>
                <w14:ligatures w14:val="none"/>
              </w:rPr>
              <w:t>CBT = cognitive behavioral therapy; RCT = randomized controlled trial; TAU = treatment as usual</w:t>
            </w:r>
          </w:p>
        </w:tc>
      </w:tr>
    </w:tbl>
    <w:p w14:paraId="035E3EF3" w14:textId="77777777" w:rsidR="00BE6108" w:rsidRPr="00ED4AA1" w:rsidRDefault="00BE6108" w:rsidP="00BE6108">
      <w:pPr>
        <w:pStyle w:val="Heading2"/>
        <w:rPr>
          <w:b w:val="0"/>
          <w:sz w:val="24"/>
          <w:szCs w:val="24"/>
        </w:rPr>
      </w:pPr>
      <w:bookmarkStart w:id="15" w:name="_Toc178668908"/>
      <w:bookmarkStart w:id="16" w:name="_Toc183609734"/>
      <w:r w:rsidRPr="00ED4AA1">
        <w:rPr>
          <w:sz w:val="24"/>
          <w:szCs w:val="24"/>
        </w:rPr>
        <w:lastRenderedPageBreak/>
        <w:t>Evidence Review</w:t>
      </w:r>
      <w:bookmarkEnd w:id="15"/>
      <w:bookmarkEnd w:id="16"/>
    </w:p>
    <w:p w14:paraId="51A1A70D" w14:textId="6E823256" w:rsidR="00BE6108" w:rsidRPr="00ED4AA1" w:rsidRDefault="00BE6108" w:rsidP="00BE6108">
      <w:pPr>
        <w:rPr>
          <w:szCs w:val="24"/>
        </w:rPr>
      </w:pPr>
      <w:r w:rsidRPr="00ED4AA1">
        <w:rPr>
          <w:szCs w:val="24"/>
        </w:rPr>
        <w:t>A risk of bias assessment was completed for each included study (n = 57). Quality was rated using the Assessing the Methodological Quality of Systematic Reviews, revised (AMSTAR-2) tool for systematic reviews, the Cochrane Risk of Bias 2 (</w:t>
      </w:r>
      <w:proofErr w:type="spellStart"/>
      <w:r w:rsidRPr="00ED4AA1">
        <w:rPr>
          <w:szCs w:val="24"/>
        </w:rPr>
        <w:t>RoB</w:t>
      </w:r>
      <w:proofErr w:type="spellEnd"/>
      <w:r w:rsidRPr="00ED4AA1">
        <w:rPr>
          <w:szCs w:val="24"/>
        </w:rPr>
        <w:t xml:space="preserve"> 2) tool for randomized trials, and the National Institutes of Health (NIH) tool for observational cohort studies.</w:t>
      </w:r>
      <w:r w:rsidRPr="00ED4AA1">
        <w:rPr>
          <w:szCs w:val="24"/>
        </w:rPr>
        <w:fldChar w:fldCharType="begin">
          <w:fldData xml:space="preserve">PEVuZE5vdGU+PENpdGU+PEF1dGhvcj5TaGVhPC9BdXRob3I+PFllYXI+MjAxNzwvWWVhcj48UmVj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==
</w:fldData>
        </w:fldChar>
      </w:r>
      <w:r w:rsidR="00A0161C">
        <w:rPr>
          <w:szCs w:val="24"/>
        </w:rPr>
        <w:instrText xml:space="preserve"> ADDIN EN.CITE </w:instrText>
      </w:r>
      <w:r w:rsidR="00A0161C">
        <w:rPr>
          <w:szCs w:val="24"/>
        </w:rPr>
        <w:fldChar w:fldCharType="begin">
          <w:fldData xml:space="preserve">PEVuZE5vdGU+PENpdGU+PEF1dGhvcj5TaGVhPC9BdXRob3I+PFllYXI+MjAxNzwvWWVhcj48UmVj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==
</w:fldData>
        </w:fldChar>
      </w:r>
      <w:r w:rsidR="00A0161C">
        <w:rPr>
          <w:szCs w:val="24"/>
        </w:rPr>
        <w:instrText xml:space="preserve"> ADDIN EN.CITE.DATA </w:instrText>
      </w:r>
      <w:r w:rsidR="00A0161C">
        <w:rPr>
          <w:szCs w:val="24"/>
        </w:rPr>
      </w:r>
      <w:r w:rsidR="00A0161C">
        <w:rPr>
          <w:szCs w:val="24"/>
        </w:rPr>
        <w:fldChar w:fldCharType="end"/>
      </w:r>
      <w:r w:rsidRPr="00ED4AA1">
        <w:rPr>
          <w:szCs w:val="24"/>
        </w:rPr>
      </w:r>
      <w:r w:rsidRPr="00ED4AA1">
        <w:rPr>
          <w:szCs w:val="24"/>
        </w:rPr>
        <w:fldChar w:fldCharType="separate"/>
      </w:r>
      <w:r w:rsidR="00A0161C" w:rsidRPr="00A0161C">
        <w:rPr>
          <w:noProof/>
          <w:szCs w:val="24"/>
          <w:vertAlign w:val="superscript"/>
        </w:rPr>
        <w:t>62-64</w:t>
      </w:r>
      <w:r w:rsidRPr="00ED4AA1">
        <w:rPr>
          <w:szCs w:val="24"/>
        </w:rPr>
        <w:fldChar w:fldCharType="end"/>
      </w:r>
    </w:p>
    <w:p w14:paraId="41926F18" w14:textId="6C79B352" w:rsidR="00BE6108" w:rsidRPr="00ED4AA1" w:rsidRDefault="00BE6108" w:rsidP="00BE6108">
      <w:pPr>
        <w:rPr>
          <w:szCs w:val="24"/>
        </w:rPr>
      </w:pPr>
      <w:r w:rsidRPr="00ED4AA1">
        <w:rPr>
          <w:szCs w:val="24"/>
        </w:rPr>
        <w:t>The CGC was provided with key information about study methods,  risk of bias ratings, and narrative syntheses of the results for each intervention described in the literature review. When the CGC determined the evidence for an intervention was sufficient to potentially lead to a recommendation, the relevant study results were extracted into Cochrane Review Manager (</w:t>
      </w:r>
      <w:proofErr w:type="spellStart"/>
      <w:r w:rsidRPr="00ED4AA1">
        <w:rPr>
          <w:szCs w:val="24"/>
        </w:rPr>
        <w:t>RevMan</w:t>
      </w:r>
      <w:proofErr w:type="spellEnd"/>
      <w:r w:rsidRPr="00ED4AA1">
        <w:rPr>
          <w:szCs w:val="24"/>
        </w:rPr>
        <w:t>) software.</w:t>
      </w:r>
      <w:r w:rsidRPr="00ED4AA1">
        <w:rPr>
          <w:szCs w:val="24"/>
        </w:rPr>
        <w:fldChar w:fldCharType="begin"/>
      </w:r>
      <w:r w:rsidR="00A0161C">
        <w:rPr>
          <w:szCs w:val="24"/>
        </w:rPr>
        <w:instrText xml:space="preserve"> ADDIN EN.CITE &lt;EndNote&gt;&lt;Cite&gt;&lt;Author&gt;Review Manager (RevMan) Web Version 7.7.2&lt;/Author&gt;&lt;Year&gt;2024&lt;/Year&gt;&lt;RecNum&gt;282&lt;/RecNum&gt;&lt;DisplayText&gt;&lt;style face="superscript"&gt;65&lt;/style&gt;&lt;/DisplayText&gt;&lt;record&gt;&lt;rec-number&gt;282&lt;/rec-number&gt;&lt;foreign-keys&gt;&lt;key app="EN" db-id="zss2zr9wptdt00edpevpws54wwpevvrv5ptp" timestamp="1714145550" guid="3f73c48d-dab1-4b86-8283-56b0f5bd4e78"&gt;282&lt;/key&gt;&lt;/foreign-keys&gt;&lt;ref-type name="Computer Program"&gt;9&lt;/ref-type&gt;&lt;contributors&gt;&lt;authors&gt;&lt;author&gt;Review Manager (RevMan) Web Version 7.7.2,&lt;/author&gt;&lt;/authors&gt;&lt;/contributors&gt;&lt;titles&gt;&lt;title&gt;Review Manager&lt;/title&gt;&lt;/titles&gt;&lt;volume&gt;7.7.2&lt;/volume&gt;&lt;dates&gt;&lt;year&gt;2024&lt;/year&gt;&lt;/dates&gt;&lt;publisher&gt;Cochrane&lt;/publisher&gt;&lt;urls&gt;&lt;related-urls&gt;&lt;url&gt;revman.cochrane.org&lt;/url&gt;&lt;/related-urls&gt;&lt;/urls&gt;&lt;/record&gt;&lt;/Cite&gt;&lt;/EndNote&gt;</w:instrText>
      </w:r>
      <w:r w:rsidRPr="00ED4AA1">
        <w:rPr>
          <w:szCs w:val="24"/>
        </w:rPr>
        <w:fldChar w:fldCharType="separate"/>
      </w:r>
      <w:r w:rsidR="00A0161C" w:rsidRPr="00A0161C">
        <w:rPr>
          <w:noProof/>
          <w:szCs w:val="24"/>
          <w:vertAlign w:val="superscript"/>
        </w:rPr>
        <w:t>65</w:t>
      </w:r>
      <w:r w:rsidRPr="00ED4AA1">
        <w:rPr>
          <w:szCs w:val="24"/>
        </w:rPr>
        <w:fldChar w:fldCharType="end"/>
      </w:r>
      <w:r w:rsidRPr="00ED4AA1">
        <w:rPr>
          <w:szCs w:val="24"/>
        </w:rPr>
        <w:t xml:space="preserve"> Following the best practices outlined in the </w:t>
      </w:r>
      <w:r w:rsidRPr="00ED4AA1">
        <w:rPr>
          <w:i/>
          <w:iCs/>
          <w:szCs w:val="24"/>
        </w:rPr>
        <w:t>Cochrane Handbook for Systematic Reviews of Interventions</w:t>
      </w:r>
      <w:r w:rsidRPr="00ED4AA1">
        <w:rPr>
          <w:szCs w:val="24"/>
        </w:rPr>
        <w:t>, outcome data were pooled and uploaded into GRADE profiler (</w:t>
      </w:r>
      <w:proofErr w:type="spellStart"/>
      <w:r w:rsidRPr="00ED4AA1">
        <w:rPr>
          <w:szCs w:val="24"/>
        </w:rPr>
        <w:t>GRADEpro</w:t>
      </w:r>
      <w:proofErr w:type="spellEnd"/>
      <w:r w:rsidRPr="00ED4AA1">
        <w:rPr>
          <w:szCs w:val="24"/>
        </w:rPr>
        <w:t>) software to construct Summary of Findings tables and aid in assessing the quality of evidence for an intervention.</w:t>
      </w:r>
      <w:r w:rsidRPr="00ED4AA1">
        <w:rPr>
          <w:szCs w:val="24"/>
        </w:rPr>
        <w:fldChar w:fldCharType="begin"/>
      </w:r>
      <w:r w:rsidR="00A0161C">
        <w:rPr>
          <w:szCs w:val="24"/>
        </w:rPr>
        <w:instrText xml:space="preserve"> ADDIN EN.CITE &lt;EndNote&gt;&lt;Cite ExcludeAuth="1"&gt;&lt;Year&gt;2023&lt;/Year&gt;&lt;RecNum&gt;281&lt;/RecNum&gt;&lt;DisplayText&gt;&lt;style face="superscript"&gt;66,67&lt;/style&gt;&lt;/DisplayText&gt;&lt;record&gt;&lt;rec-number&gt;281&lt;/rec-number&gt;&lt;foreign-keys&gt;&lt;key app="EN" db-id="zss2zr9wptdt00edpevpws54wwpevvrv5ptp" timestamp="1714145550" guid="33872e4f-d715-4012-865c-d02dd11a8f3d"&gt;281&lt;/key&gt;&lt;/foreign-keys&gt;&lt;ref-type name="Electronic Book"&gt;44&lt;/ref-type&gt;&lt;contributors&gt;&lt;secondary-authors&gt;&lt;author&gt;Higgins, J. P. T.&lt;/author&gt;&lt;author&gt;Thomas, J.&lt;/author&gt;&lt;author&gt;Chandler, J.&lt;/author&gt;&lt;author&gt;Cumpston, M.&lt;/author&gt;&lt;author&gt;Li, T.&lt;/author&gt;&lt;author&gt;Page, M. J.&lt;/author&gt;&lt;author&gt;Welch, VA.&lt;/author&gt;&lt;/secondary-authors&gt;&lt;/contributors&gt;&lt;titles&gt;&lt;title&gt;Cochrane Handbook for Systematic Reviews of Interventions version 6.4&lt;/title&gt;&lt;/titles&gt;&lt;dates&gt;&lt;year&gt;2023&lt;/year&gt;&lt;/dates&gt;&lt;publisher&gt;Cochrane&lt;/publisher&gt;&lt;urls&gt;&lt;related-urls&gt;&lt;url&gt;www.training.cochrane.org/handbook&lt;/url&gt;&lt;/related-urls&gt;&lt;/urls&gt;&lt;/record&gt;&lt;/Cite&gt;&lt;Cite&gt;&lt;Author&gt;GRADEpro Guideline Development Tool&lt;/Author&gt;&lt;Year&gt;2024&lt;/Year&gt;&lt;RecNum&gt;283&lt;/RecNum&gt;&lt;record&gt;&lt;rec-number&gt;283&lt;/rec-number&gt;&lt;foreign-keys&gt;&lt;key app="EN" db-id="zss2zr9wptdt00edpevpws54wwpevvrv5ptp" timestamp="1714145550" guid="fd20c427-fe4e-435d-8f8d-beda484999e6"&gt;283&lt;/key&gt;&lt;/foreign-keys&gt;&lt;ref-type name="Computer Program"&gt;9&lt;/ref-type&gt;&lt;contributors&gt;&lt;authors&gt;&lt;author&gt;GRADEpro Guideline Development Tool,&lt;/author&gt;&lt;/authors&gt;&lt;/contributors&gt;&lt;titles&gt;&lt;title&gt;GRADEpro GDT: GRADEpro Guideline Development Tool&lt;/title&gt;&lt;/titles&gt;&lt;dates&gt;&lt;year&gt;2024&lt;/year&gt;&lt;/dates&gt;&lt;urls&gt;&lt;related-urls&gt;&lt;url&gt;gradepro.org&lt;/url&gt;&lt;/related-urls&gt;&lt;/urls&gt;&lt;/record&gt;&lt;/Cite&gt;&lt;/EndNote&gt;</w:instrText>
      </w:r>
      <w:r w:rsidRPr="00ED4AA1">
        <w:rPr>
          <w:szCs w:val="24"/>
        </w:rPr>
        <w:fldChar w:fldCharType="separate"/>
      </w:r>
      <w:r w:rsidR="00A0161C" w:rsidRPr="00A0161C">
        <w:rPr>
          <w:noProof/>
          <w:szCs w:val="24"/>
          <w:vertAlign w:val="superscript"/>
        </w:rPr>
        <w:t>66,67</w:t>
      </w:r>
      <w:r w:rsidRPr="00ED4AA1">
        <w:rPr>
          <w:szCs w:val="24"/>
        </w:rPr>
        <w:fldChar w:fldCharType="end"/>
      </w:r>
      <w:r w:rsidRPr="00ED4AA1">
        <w:rPr>
          <w:szCs w:val="24"/>
        </w:rPr>
        <w:t xml:space="preserve"> </w:t>
      </w:r>
    </w:p>
    <w:p w14:paraId="29BCCF9A" w14:textId="77777777" w:rsidR="00BE6108" w:rsidRPr="00ED4AA1" w:rsidRDefault="00BE6108" w:rsidP="00BE6108">
      <w:pPr>
        <w:rPr>
          <w:szCs w:val="24"/>
        </w:rPr>
      </w:pPr>
      <w:r w:rsidRPr="00ED4AA1">
        <w:rPr>
          <w:szCs w:val="24"/>
        </w:rPr>
        <w:t>For dichotomous outcomes, fixed-effects Mantel-Haenszel techniques were used to calculate risk ratios. Peto odds ratios were calculated instead in cases where the event rate was &lt;1% in one study arm. The risk difference was used instead if both arms had zero events. For continuous outcomes, fixed effects inverse variance techniques were used to calculate mean differences. If multiple scales were used, the standardized mean difference was calculated.</w:t>
      </w:r>
    </w:p>
    <w:p w14:paraId="4B74FF4B" w14:textId="77777777" w:rsidR="00BE6108" w:rsidRPr="00ED4AA1" w:rsidRDefault="00BE6108" w:rsidP="00BE6108">
      <w:pPr>
        <w:rPr>
          <w:szCs w:val="24"/>
        </w:rPr>
      </w:pPr>
      <w:r w:rsidRPr="00ED4AA1">
        <w:rPr>
          <w:szCs w:val="24"/>
        </w:rPr>
        <w:t>The certainty of evidence was rated as high, moderate, or low, based on the quality (</w:t>
      </w:r>
      <w:proofErr w:type="spellStart"/>
      <w:r w:rsidRPr="00ED4AA1">
        <w:rPr>
          <w:szCs w:val="24"/>
        </w:rPr>
        <w:t>ie</w:t>
      </w:r>
      <w:proofErr w:type="spellEnd"/>
      <w:r w:rsidRPr="00ED4AA1">
        <w:rPr>
          <w:szCs w:val="24"/>
        </w:rPr>
        <w:t>, risk of bias) of the included studies, the consistency and precision of the studies’ results, the direct relevance of the studies to the key questions, and the potential for publication bias. The certainty of evidence reflects a level of confidence—or certainty—in how closely effect estimates reflect the true effect and, therefore, the extent to which the evidence can be relied upon when making recommendation decisions.</w:t>
      </w:r>
    </w:p>
    <w:p w14:paraId="6272AA80" w14:textId="77777777" w:rsidR="00BE6108" w:rsidRPr="00ED4AA1" w:rsidRDefault="00BE6108" w:rsidP="00BE6108">
      <w:pPr>
        <w:pStyle w:val="Heading2"/>
        <w:rPr>
          <w:b w:val="0"/>
          <w:sz w:val="24"/>
          <w:szCs w:val="24"/>
        </w:rPr>
      </w:pPr>
      <w:bookmarkStart w:id="17" w:name="_Toc178668909"/>
      <w:bookmarkStart w:id="18" w:name="_Toc183609735"/>
      <w:r w:rsidRPr="00ED4AA1">
        <w:rPr>
          <w:sz w:val="24"/>
          <w:szCs w:val="24"/>
        </w:rPr>
        <w:t>Recommendation Development</w:t>
      </w:r>
      <w:bookmarkEnd w:id="17"/>
      <w:bookmarkEnd w:id="18"/>
    </w:p>
    <w:p w14:paraId="6403CA90" w14:textId="77777777" w:rsidR="00BE6108" w:rsidRPr="00ED4AA1" w:rsidRDefault="00BE6108" w:rsidP="00BE6108">
      <w:pPr>
        <w:rPr>
          <w:szCs w:val="24"/>
        </w:rPr>
      </w:pPr>
      <w:r w:rsidRPr="00ED4AA1">
        <w:rPr>
          <w:szCs w:val="24"/>
        </w:rPr>
        <w:t xml:space="preserve">The CGC’s decisions on whether a recommendation could be made were based on the available evidence and judgments on the recommendation’s expected benefits and harms and its acceptability and feasibility to potential stakeholders. The CGC compiled </w:t>
      </w:r>
      <w:proofErr w:type="spellStart"/>
      <w:r w:rsidRPr="00ED4AA1">
        <w:rPr>
          <w:szCs w:val="24"/>
        </w:rPr>
        <w:t>EtD</w:t>
      </w:r>
      <w:proofErr w:type="spellEnd"/>
      <w:r w:rsidRPr="00ED4AA1">
        <w:rPr>
          <w:szCs w:val="24"/>
        </w:rPr>
        <w:t xml:space="preserve"> tables to </w:t>
      </w:r>
      <w:r w:rsidRPr="00ED4AA1">
        <w:rPr>
          <w:szCs w:val="24"/>
        </w:rPr>
        <w:lastRenderedPageBreak/>
        <w:t xml:space="preserve">document the evidence and their judgments for these recommendations (see </w:t>
      </w:r>
      <w:hyperlink w:anchor="_Appendix_E._Evidence_1" w:history="1">
        <w:r w:rsidRPr="00ED4AA1">
          <w:rPr>
            <w:rStyle w:val="Hyperlink"/>
            <w:szCs w:val="24"/>
          </w:rPr>
          <w:t>Appendix E</w:t>
        </w:r>
      </w:hyperlink>
      <w:r w:rsidRPr="00ED4AA1">
        <w:rPr>
          <w:szCs w:val="24"/>
        </w:rPr>
        <w:t>). The CGC based decisions on their clinical expertise when clinical evidence for a recommendation was of low quality, unclear, or nonexistent. In these instances, the CGC’s clinical expertise guided decisions on whether a recommendation could still be made or should be delayed until further evidence has been produced. The CGC also considered whether failing to make a recommendation could lead to potential harm. The CGC also considered the expected clinical impact, acceptability, and feasibility of consensus-based recommendations. Consensus-based recommendations were labeled with “Clinical Consensus,” whereas evidence-based statements include a certainty of evidence rating. A 70% agreement among CGC members was required to approve a recommendation.</w:t>
      </w:r>
    </w:p>
    <w:p w14:paraId="007EDCE5" w14:textId="77777777" w:rsidR="00BE6108" w:rsidRPr="00ED4AA1" w:rsidRDefault="00BE6108" w:rsidP="00BE6108">
      <w:pPr>
        <w:rPr>
          <w:szCs w:val="24"/>
        </w:rPr>
      </w:pPr>
      <w:r w:rsidRPr="00ED4AA1">
        <w:rPr>
          <w:szCs w:val="24"/>
        </w:rPr>
        <w:t>The CGC graded the strength of each accepted recommendation as strong or conditional based on the overall balance of risks and benefits, the certainty of the evidence on treatment effects, and patient preferences and values. The CGC worded recommendations to reflect the strength of the statement. For example, “clinicians should” indicates a strong recommendation, while “clinicians can consider” indicates a conditional recommendation. The CGC voted on the recommendations to determine the strength of each statement, with a 70% threshold required for consensus.</w:t>
      </w:r>
    </w:p>
    <w:p w14:paraId="1DECE3DB" w14:textId="77777777" w:rsidR="00BE6108" w:rsidRPr="00ED4AA1" w:rsidRDefault="00BE6108" w:rsidP="00BE6108">
      <w:pPr>
        <w:pStyle w:val="Heading2"/>
        <w:rPr>
          <w:b w:val="0"/>
          <w:sz w:val="24"/>
          <w:szCs w:val="24"/>
        </w:rPr>
      </w:pPr>
      <w:bookmarkStart w:id="19" w:name="_Toc178668910"/>
      <w:bookmarkStart w:id="20" w:name="_Toc183609736"/>
      <w:r w:rsidRPr="00ED4AA1">
        <w:rPr>
          <w:sz w:val="24"/>
          <w:szCs w:val="24"/>
        </w:rPr>
        <w:t>External Review</w:t>
      </w:r>
      <w:bookmarkEnd w:id="19"/>
      <w:bookmarkEnd w:id="20"/>
    </w:p>
    <w:p w14:paraId="23EE17E9" w14:textId="77777777" w:rsidR="00BE6108" w:rsidRPr="00ED4AA1" w:rsidRDefault="00BE6108" w:rsidP="00BE6108">
      <w:pPr>
        <w:rPr>
          <w:szCs w:val="24"/>
        </w:rPr>
      </w:pPr>
      <w:r w:rsidRPr="00ED4AA1">
        <w:rPr>
          <w:szCs w:val="24"/>
        </w:rPr>
        <w:t xml:space="preserve">An external review period was conducted prior to publication. ASAM invited major stakeholder organizations, partner organizations, relevant committees, and its Board of Directors to provide comments, and ASAM worked with partner organizations and the FDA to broadly disseminate a call for public comment. The CGC and Patient Panel also provided comments. All comments were combined into an Excel file and summarized by concern. Together with ASAM staff, the </w:t>
      </w:r>
      <w:r w:rsidRPr="00ED4AA1">
        <w:rPr>
          <w:bCs/>
          <w:szCs w:val="24"/>
        </w:rPr>
        <w:t>CGC</w:t>
      </w:r>
      <w:r w:rsidRPr="00ED4AA1">
        <w:rPr>
          <w:szCs w:val="24"/>
        </w:rPr>
        <w:t xml:space="preserve"> reviewed all comments and updated the Guideline as appropriate.</w:t>
      </w:r>
    </w:p>
    <w:p w14:paraId="00181256" w14:textId="77777777" w:rsidR="00BE6108" w:rsidRPr="00ED4AA1" w:rsidRDefault="00BE6108" w:rsidP="00BE6108">
      <w:pPr>
        <w:rPr>
          <w:szCs w:val="24"/>
        </w:rPr>
      </w:pPr>
      <w:r w:rsidRPr="00ED4AA1">
        <w:rPr>
          <w:szCs w:val="24"/>
        </w:rPr>
        <w:t>Sources:</w:t>
      </w:r>
    </w:p>
    <w:p w14:paraId="2D44F4D1" w14:textId="77777777" w:rsidR="00A0161C" w:rsidRPr="00A0161C" w:rsidRDefault="00BE6108" w:rsidP="00A0161C">
      <w:pPr>
        <w:pStyle w:val="EndNoteBibliography"/>
        <w:spacing w:after="0"/>
        <w:ind w:left="0" w:firstLine="0"/>
        <w:rPr>
          <w:noProof/>
        </w:rPr>
      </w:pPr>
      <w:r w:rsidRPr="00ED4AA1">
        <w:rPr>
          <w:szCs w:val="24"/>
        </w:rPr>
        <w:fldChar w:fldCharType="begin"/>
      </w:r>
      <w:r w:rsidRPr="00ED4AA1">
        <w:rPr>
          <w:szCs w:val="24"/>
        </w:rPr>
        <w:instrText xml:space="preserve"> ADDIN EN.SECTION.REFLIST </w:instrText>
      </w:r>
      <w:r w:rsidRPr="00ED4AA1">
        <w:rPr>
          <w:szCs w:val="24"/>
        </w:rPr>
        <w:fldChar w:fldCharType="separate"/>
      </w:r>
      <w:r w:rsidR="00A0161C" w:rsidRPr="00A0161C">
        <w:rPr>
          <w:noProof/>
        </w:rPr>
        <w:t>1.</w:t>
      </w:r>
      <w:r w:rsidR="00A0161C" w:rsidRPr="00A0161C">
        <w:rPr>
          <w:noProof/>
        </w:rPr>
        <w:tab/>
        <w:t xml:space="preserve">Agency for Healthcare Research and Quality. Methods Guide for Effectiveness and Comparative Effectiveness Reviews. 2018. </w:t>
      </w:r>
    </w:p>
    <w:p w14:paraId="2A63A1D5" w14:textId="77777777" w:rsidR="00A0161C" w:rsidRPr="00A0161C" w:rsidRDefault="00A0161C" w:rsidP="00A0161C">
      <w:pPr>
        <w:pStyle w:val="EndNoteBibliography"/>
        <w:spacing w:after="0"/>
        <w:ind w:left="0" w:firstLine="0"/>
        <w:rPr>
          <w:noProof/>
        </w:rPr>
      </w:pPr>
      <w:r w:rsidRPr="00A0161C">
        <w:rPr>
          <w:noProof/>
        </w:rPr>
        <w:t>2.</w:t>
      </w:r>
      <w:r w:rsidRPr="00A0161C">
        <w:rPr>
          <w:noProof/>
        </w:rPr>
        <w:tab/>
        <w:t xml:space="preserve">Page MJ, McKenzie JE, Bossuyt PM, et al. The PRISMA 2020 statement: an updated guideline for reporting systematic reviews. </w:t>
      </w:r>
      <w:r w:rsidRPr="00A0161C">
        <w:rPr>
          <w:i/>
          <w:noProof/>
        </w:rPr>
        <w:t>BMJ</w:t>
      </w:r>
      <w:r w:rsidRPr="00A0161C">
        <w:rPr>
          <w:noProof/>
        </w:rPr>
        <w:t>. 2021;372:n71. doi:10.1136/bmj.n71</w:t>
      </w:r>
    </w:p>
    <w:p w14:paraId="14BE6F3E" w14:textId="00DB3891" w:rsidR="00A0161C" w:rsidRPr="00A0161C" w:rsidRDefault="00A0161C" w:rsidP="00A0161C">
      <w:pPr>
        <w:pStyle w:val="EndNoteBibliography"/>
        <w:spacing w:after="0"/>
        <w:ind w:left="0" w:firstLine="0"/>
        <w:rPr>
          <w:noProof/>
        </w:rPr>
      </w:pPr>
      <w:r w:rsidRPr="00A0161C">
        <w:rPr>
          <w:noProof/>
        </w:rPr>
        <w:lastRenderedPageBreak/>
        <w:t>3.</w:t>
      </w:r>
      <w:r w:rsidRPr="00A0161C">
        <w:rPr>
          <w:noProof/>
        </w:rPr>
        <w:tab/>
        <w:t xml:space="preserve">GRADE Working Group. Welcome to the GRADE working group. Accessed June 6, 2024, </w:t>
      </w:r>
      <w:hyperlink r:id="rId18" w:history="1">
        <w:r w:rsidRPr="00A0161C">
          <w:rPr>
            <w:rStyle w:val="Hyperlink"/>
            <w:noProof/>
          </w:rPr>
          <w:t>https://www.gradeworkinggroup.org/</w:t>
        </w:r>
      </w:hyperlink>
    </w:p>
    <w:p w14:paraId="6A3027E9" w14:textId="09E223D5" w:rsidR="00A0161C" w:rsidRPr="00A0161C" w:rsidRDefault="00A0161C" w:rsidP="00A0161C">
      <w:pPr>
        <w:pStyle w:val="EndNoteBibliography"/>
        <w:spacing w:after="0"/>
        <w:ind w:left="0" w:firstLine="0"/>
        <w:rPr>
          <w:noProof/>
        </w:rPr>
      </w:pPr>
      <w:r w:rsidRPr="00A0161C">
        <w:rPr>
          <w:noProof/>
        </w:rPr>
        <w:t>4.</w:t>
      </w:r>
      <w:r w:rsidRPr="00A0161C">
        <w:rPr>
          <w:noProof/>
        </w:rPr>
        <w:tab/>
        <w:t xml:space="preserve">RAND. Delphi Method. Accessed June 6, 2024, </w:t>
      </w:r>
      <w:hyperlink r:id="rId19" w:history="1">
        <w:r w:rsidRPr="00A0161C">
          <w:rPr>
            <w:rStyle w:val="Hyperlink"/>
            <w:noProof/>
          </w:rPr>
          <w:t>https://www.rand.org/topics/delphi-method.html</w:t>
        </w:r>
      </w:hyperlink>
    </w:p>
    <w:p w14:paraId="64DF80A4" w14:textId="77777777" w:rsidR="00A0161C" w:rsidRPr="00A0161C" w:rsidRDefault="00A0161C" w:rsidP="00A0161C">
      <w:pPr>
        <w:pStyle w:val="EndNoteBibliography"/>
        <w:spacing w:after="0"/>
        <w:ind w:left="0" w:firstLine="0"/>
        <w:rPr>
          <w:noProof/>
        </w:rPr>
      </w:pPr>
      <w:r w:rsidRPr="00A0161C">
        <w:rPr>
          <w:noProof/>
        </w:rPr>
        <w:t>5.</w:t>
      </w:r>
      <w:r w:rsidRPr="00A0161C">
        <w:rPr>
          <w:noProof/>
        </w:rPr>
        <w:tab/>
        <w:t xml:space="preserve">Gerra G, Zaimovic A, Giusti F, Moi G, Brewer C. Intravenous flumazenil versus oxazepam tapering in the treatment of benzodiazepine withdrawal: a randomized, placebo-controlled study. </w:t>
      </w:r>
      <w:r w:rsidRPr="00A0161C">
        <w:rPr>
          <w:i/>
          <w:noProof/>
        </w:rPr>
        <w:t>Addict Biol</w:t>
      </w:r>
      <w:r w:rsidRPr="00A0161C">
        <w:rPr>
          <w:noProof/>
        </w:rPr>
        <w:t>. Oct 2002;7(4):385-95. doi:10.1080/1355621021000005973</w:t>
      </w:r>
    </w:p>
    <w:p w14:paraId="4752B4F2" w14:textId="77777777" w:rsidR="00A0161C" w:rsidRPr="00A0161C" w:rsidRDefault="00A0161C" w:rsidP="00A0161C">
      <w:pPr>
        <w:pStyle w:val="EndNoteBibliography"/>
        <w:spacing w:after="0"/>
        <w:ind w:left="0" w:firstLine="0"/>
        <w:rPr>
          <w:noProof/>
        </w:rPr>
      </w:pPr>
      <w:r w:rsidRPr="00A0161C">
        <w:rPr>
          <w:noProof/>
        </w:rPr>
        <w:t>6.</w:t>
      </w:r>
      <w:r w:rsidRPr="00A0161C">
        <w:rPr>
          <w:noProof/>
        </w:rPr>
        <w:tab/>
        <w:t xml:space="preserve">Petrovic M, Pevernagie D, Mariman A, Van Maele G, Afschrift M. Fast withdrawal from benzodiazepines in geriatric inpatients: a randomised double-blind, placebo-controlled trial. </w:t>
      </w:r>
      <w:r w:rsidRPr="00A0161C">
        <w:rPr>
          <w:i/>
          <w:noProof/>
        </w:rPr>
        <w:t>Eur J Clin Pharmacol</w:t>
      </w:r>
      <w:r w:rsidRPr="00A0161C">
        <w:rPr>
          <w:noProof/>
        </w:rPr>
        <w:t>. Jan 2002;57(11):759-64. doi:10.1007/s00228-001-0387-4</w:t>
      </w:r>
    </w:p>
    <w:p w14:paraId="082F0520" w14:textId="77777777" w:rsidR="00A0161C" w:rsidRPr="00A0161C" w:rsidRDefault="00A0161C" w:rsidP="00A0161C">
      <w:pPr>
        <w:pStyle w:val="EndNoteBibliography"/>
        <w:spacing w:after="0"/>
        <w:ind w:left="0" w:firstLine="0"/>
        <w:rPr>
          <w:noProof/>
        </w:rPr>
      </w:pPr>
      <w:r w:rsidRPr="00A0161C">
        <w:rPr>
          <w:noProof/>
        </w:rPr>
        <w:t>7.</w:t>
      </w:r>
      <w:r w:rsidRPr="00A0161C">
        <w:rPr>
          <w:noProof/>
        </w:rPr>
        <w:tab/>
        <w:t xml:space="preserve">Lader M FI, Morton S. A comparison of alpidem and placebo in relieving benzodiazepine withdrawal symptoms. </w:t>
      </w:r>
      <w:r w:rsidRPr="00A0161C">
        <w:rPr>
          <w:i/>
          <w:noProof/>
        </w:rPr>
        <w:t>Int Clin Psychopharmacol</w:t>
      </w:r>
      <w:r w:rsidRPr="00A0161C">
        <w:rPr>
          <w:noProof/>
        </w:rPr>
        <w:t xml:space="preserve">. 1993;8(1):31-36. </w:t>
      </w:r>
    </w:p>
    <w:p w14:paraId="40457BC1" w14:textId="77777777" w:rsidR="00A0161C" w:rsidRPr="00A0161C" w:rsidRDefault="00A0161C" w:rsidP="00A0161C">
      <w:pPr>
        <w:pStyle w:val="EndNoteBibliography"/>
        <w:spacing w:after="0"/>
        <w:ind w:left="0" w:firstLine="0"/>
        <w:rPr>
          <w:noProof/>
        </w:rPr>
      </w:pPr>
      <w:r w:rsidRPr="00A0161C">
        <w:rPr>
          <w:noProof/>
        </w:rPr>
        <w:t>8.</w:t>
      </w:r>
      <w:r w:rsidRPr="00A0161C">
        <w:rPr>
          <w:noProof/>
        </w:rPr>
        <w:tab/>
        <w:t xml:space="preserve">Ashton CH, Rawlins MD, Tyrer SP. A double-blind placebo-controlled study of buspirone in diazepam withdrawal in chronic benzodiazepine users. </w:t>
      </w:r>
      <w:r w:rsidRPr="00A0161C">
        <w:rPr>
          <w:i/>
          <w:noProof/>
        </w:rPr>
        <w:t>Br J Psychiatry</w:t>
      </w:r>
      <w:r w:rsidRPr="00A0161C">
        <w:rPr>
          <w:noProof/>
        </w:rPr>
        <w:t>. Aug 1990;157:232-8. doi:10.1192/bjp.157.2.232</w:t>
      </w:r>
    </w:p>
    <w:p w14:paraId="319441DC" w14:textId="77777777" w:rsidR="00A0161C" w:rsidRPr="00A0161C" w:rsidRDefault="00A0161C" w:rsidP="00A0161C">
      <w:pPr>
        <w:pStyle w:val="EndNoteBibliography"/>
        <w:spacing w:after="0"/>
        <w:ind w:left="0" w:firstLine="0"/>
        <w:rPr>
          <w:noProof/>
        </w:rPr>
      </w:pPr>
      <w:r w:rsidRPr="00A0161C">
        <w:rPr>
          <w:noProof/>
        </w:rPr>
        <w:t>9.</w:t>
      </w:r>
      <w:r w:rsidRPr="00A0161C">
        <w:rPr>
          <w:noProof/>
        </w:rPr>
        <w:tab/>
        <w:t xml:space="preserve">Lader M, Olajide D. A comparison of buspirone and placebo in relieving benzodiazepine withdrawal symptoms. </w:t>
      </w:r>
      <w:r w:rsidRPr="00A0161C">
        <w:rPr>
          <w:i/>
          <w:noProof/>
        </w:rPr>
        <w:t>J Clin Psychopharmacol</w:t>
      </w:r>
      <w:r w:rsidRPr="00A0161C">
        <w:rPr>
          <w:noProof/>
        </w:rPr>
        <w:t xml:space="preserve">. 1987;7(1):11-15. </w:t>
      </w:r>
    </w:p>
    <w:p w14:paraId="5167C44E" w14:textId="77777777" w:rsidR="00A0161C" w:rsidRPr="00A0161C" w:rsidRDefault="00A0161C" w:rsidP="00A0161C">
      <w:pPr>
        <w:pStyle w:val="EndNoteBibliography"/>
        <w:spacing w:after="0"/>
        <w:ind w:left="0" w:firstLine="0"/>
        <w:rPr>
          <w:noProof/>
        </w:rPr>
      </w:pPr>
      <w:r w:rsidRPr="00A0161C">
        <w:rPr>
          <w:noProof/>
        </w:rPr>
        <w:t>10.</w:t>
      </w:r>
      <w:r w:rsidRPr="00A0161C">
        <w:rPr>
          <w:noProof/>
        </w:rPr>
        <w:tab/>
        <w:t xml:space="preserve">Morton S, Lader M. Buspirone treatment as an aid to benzodiazepine withdrawal. </w:t>
      </w:r>
      <w:r w:rsidRPr="00A0161C">
        <w:rPr>
          <w:i/>
          <w:noProof/>
        </w:rPr>
        <w:t>J Psychopharmacol</w:t>
      </w:r>
      <w:r w:rsidRPr="00A0161C">
        <w:rPr>
          <w:noProof/>
        </w:rPr>
        <w:t xml:space="preserve">. 1995;9(4):331-335. </w:t>
      </w:r>
    </w:p>
    <w:p w14:paraId="60E330CC" w14:textId="77777777" w:rsidR="00A0161C" w:rsidRPr="00A0161C" w:rsidRDefault="00A0161C" w:rsidP="00A0161C">
      <w:pPr>
        <w:pStyle w:val="EndNoteBibliography"/>
        <w:spacing w:after="0"/>
        <w:ind w:left="0" w:firstLine="0"/>
        <w:rPr>
          <w:noProof/>
        </w:rPr>
      </w:pPr>
      <w:r w:rsidRPr="00A0161C">
        <w:rPr>
          <w:noProof/>
        </w:rPr>
        <w:t>11.</w:t>
      </w:r>
      <w:r w:rsidRPr="00A0161C">
        <w:rPr>
          <w:noProof/>
        </w:rPr>
        <w:tab/>
        <w:t xml:space="preserve">Udelman HD, Udelman DL. Concurrent use of buspirone in anxious patients during withdrawal from alprazolam therapy. </w:t>
      </w:r>
      <w:r w:rsidRPr="00A0161C">
        <w:rPr>
          <w:i/>
          <w:noProof/>
        </w:rPr>
        <w:t>The Journal of Clinical Psychiatry</w:t>
      </w:r>
      <w:r w:rsidRPr="00A0161C">
        <w:rPr>
          <w:noProof/>
        </w:rPr>
        <w:t xml:space="preserve">. 1990;51:46-50. </w:t>
      </w:r>
    </w:p>
    <w:p w14:paraId="1F4ED09C" w14:textId="77777777" w:rsidR="00A0161C" w:rsidRPr="00A0161C" w:rsidRDefault="00A0161C" w:rsidP="00A0161C">
      <w:pPr>
        <w:pStyle w:val="EndNoteBibliography"/>
        <w:spacing w:after="0"/>
        <w:ind w:left="0" w:firstLine="0"/>
        <w:rPr>
          <w:noProof/>
        </w:rPr>
      </w:pPr>
      <w:r w:rsidRPr="00A0161C">
        <w:rPr>
          <w:noProof/>
        </w:rPr>
        <w:t>12.</w:t>
      </w:r>
      <w:r w:rsidRPr="00A0161C">
        <w:rPr>
          <w:noProof/>
        </w:rPr>
        <w:tab/>
        <w:t xml:space="preserve">Rickels K, DeMartinis N, García-España F, Greenblatt DJ, Mandos LA, Rynn M. Imipramine and buspirone in treatment of patients with generalized anxiety disorder who are discontinuing long-term benzodiazepine therapy. </w:t>
      </w:r>
      <w:r w:rsidRPr="00A0161C">
        <w:rPr>
          <w:i/>
          <w:noProof/>
        </w:rPr>
        <w:t>Am J Psychiatry</w:t>
      </w:r>
      <w:r w:rsidRPr="00A0161C">
        <w:rPr>
          <w:noProof/>
        </w:rPr>
        <w:t>. Dec 2000;157(12):1973-9. doi:10.1176/appi.ajp.157.12.1973</w:t>
      </w:r>
    </w:p>
    <w:p w14:paraId="09BB1648" w14:textId="77777777" w:rsidR="00A0161C" w:rsidRPr="00A0161C" w:rsidRDefault="00A0161C" w:rsidP="00A0161C">
      <w:pPr>
        <w:pStyle w:val="EndNoteBibliography"/>
        <w:spacing w:after="0"/>
        <w:ind w:left="0" w:firstLine="0"/>
        <w:rPr>
          <w:noProof/>
        </w:rPr>
      </w:pPr>
      <w:r w:rsidRPr="00A0161C">
        <w:rPr>
          <w:noProof/>
        </w:rPr>
        <w:t>13.</w:t>
      </w:r>
      <w:r w:rsidRPr="00A0161C">
        <w:rPr>
          <w:noProof/>
        </w:rPr>
        <w:tab/>
        <w:t xml:space="preserve">Rynn M, Garcia-Espana F, Greenblatt DJ, Mandos LA, Schweizer E, Rickels K. Imipramine and buspirone in patients with panic disorder who are discontinuing long-term benzodiazepine therapy. </w:t>
      </w:r>
      <w:r w:rsidRPr="00A0161C">
        <w:rPr>
          <w:i/>
          <w:noProof/>
        </w:rPr>
        <w:t>J Clin Psychopharmacol</w:t>
      </w:r>
      <w:r w:rsidRPr="00A0161C">
        <w:rPr>
          <w:noProof/>
        </w:rPr>
        <w:t>. Oct 2003;23(5):505-8. doi:10.1097/01.jcp.0000088907.24613.3f</w:t>
      </w:r>
    </w:p>
    <w:p w14:paraId="50CF53D5" w14:textId="77777777" w:rsidR="00A0161C" w:rsidRPr="00A0161C" w:rsidRDefault="00A0161C" w:rsidP="00A0161C">
      <w:pPr>
        <w:pStyle w:val="EndNoteBibliography"/>
        <w:spacing w:after="0"/>
        <w:ind w:left="0" w:firstLine="0"/>
        <w:rPr>
          <w:noProof/>
        </w:rPr>
      </w:pPr>
      <w:r w:rsidRPr="00A0161C">
        <w:rPr>
          <w:noProof/>
        </w:rPr>
        <w:t>14.</w:t>
      </w:r>
      <w:r w:rsidRPr="00A0161C">
        <w:rPr>
          <w:noProof/>
        </w:rPr>
        <w:tab/>
        <w:t xml:space="preserve">Mercier-Guyon C, Chabannes JP, Saviuc P. The role of captodiamine in the withdrawal from long-term benzodiazepine treatment. </w:t>
      </w:r>
      <w:r w:rsidRPr="00A0161C">
        <w:rPr>
          <w:i/>
          <w:noProof/>
        </w:rPr>
        <w:t>Curr Med Res Opin</w:t>
      </w:r>
      <w:r w:rsidRPr="00A0161C">
        <w:rPr>
          <w:noProof/>
        </w:rPr>
        <w:t>. Sep 2004;20(9):1347-55. doi:10.1185/030079904125004457</w:t>
      </w:r>
    </w:p>
    <w:p w14:paraId="13438860" w14:textId="77777777" w:rsidR="00A0161C" w:rsidRPr="00A0161C" w:rsidRDefault="00A0161C" w:rsidP="00A0161C">
      <w:pPr>
        <w:pStyle w:val="EndNoteBibliography"/>
        <w:spacing w:after="0"/>
        <w:ind w:left="0" w:firstLine="0"/>
        <w:rPr>
          <w:noProof/>
        </w:rPr>
      </w:pPr>
      <w:r w:rsidRPr="00A0161C">
        <w:rPr>
          <w:noProof/>
        </w:rPr>
        <w:t>15.</w:t>
      </w:r>
      <w:r w:rsidRPr="00A0161C">
        <w:rPr>
          <w:noProof/>
        </w:rPr>
        <w:tab/>
        <w:t xml:space="preserve">Klein E CV, Stolk J, Lenox RH. Alprazolam withdrawal in patients with panic disorder and generalized anxiety disorder: vulnerability and effect of carbamazepine. </w:t>
      </w:r>
      <w:r w:rsidRPr="00A0161C">
        <w:rPr>
          <w:i/>
          <w:noProof/>
        </w:rPr>
        <w:t>Am J Psychiatry</w:t>
      </w:r>
      <w:r w:rsidRPr="00A0161C">
        <w:rPr>
          <w:noProof/>
        </w:rPr>
        <w:t xml:space="preserve">. 1994;151(12):1760-1766. </w:t>
      </w:r>
    </w:p>
    <w:p w14:paraId="276D953C" w14:textId="77777777" w:rsidR="00A0161C" w:rsidRPr="00A0161C" w:rsidRDefault="00A0161C" w:rsidP="00A0161C">
      <w:pPr>
        <w:pStyle w:val="EndNoteBibliography"/>
        <w:spacing w:after="0"/>
        <w:ind w:left="0" w:firstLine="0"/>
        <w:rPr>
          <w:noProof/>
        </w:rPr>
      </w:pPr>
      <w:r w:rsidRPr="00A0161C">
        <w:rPr>
          <w:noProof/>
        </w:rPr>
        <w:t>16.</w:t>
      </w:r>
      <w:r w:rsidRPr="00A0161C">
        <w:rPr>
          <w:noProof/>
        </w:rPr>
        <w:tab/>
        <w:t xml:space="preserve">Schweizer E, Rickels K, Case WG, Greenblatt DJ. Carbamazepine treatment in patients discontinuing long-term benzodiazepine therapy. </w:t>
      </w:r>
      <w:r w:rsidRPr="00A0161C">
        <w:rPr>
          <w:i/>
          <w:noProof/>
        </w:rPr>
        <w:t>Arch Gen Psychiatry</w:t>
      </w:r>
      <w:r w:rsidRPr="00A0161C">
        <w:rPr>
          <w:noProof/>
        </w:rPr>
        <w:t xml:space="preserve">. 1991;48(5):448-452. </w:t>
      </w:r>
    </w:p>
    <w:p w14:paraId="6CE1C121" w14:textId="77777777" w:rsidR="00A0161C" w:rsidRPr="00A0161C" w:rsidRDefault="00A0161C" w:rsidP="00A0161C">
      <w:pPr>
        <w:pStyle w:val="EndNoteBibliography"/>
        <w:spacing w:after="0"/>
        <w:ind w:left="0" w:firstLine="0"/>
        <w:rPr>
          <w:noProof/>
        </w:rPr>
      </w:pPr>
      <w:r w:rsidRPr="00A0161C">
        <w:rPr>
          <w:noProof/>
        </w:rPr>
        <w:t>17.</w:t>
      </w:r>
      <w:r w:rsidRPr="00A0161C">
        <w:rPr>
          <w:noProof/>
        </w:rPr>
        <w:tab/>
        <w:t xml:space="preserve">Lemoine P, Kermadi I, Garcia-Acosta S, Garay RP, Dib M. Double-blind, comparative study of cyamemazine vs. bromazepam in the benzodiazepine withdrawal syndrome. </w:t>
      </w:r>
      <w:r w:rsidRPr="00A0161C">
        <w:rPr>
          <w:i/>
          <w:noProof/>
        </w:rPr>
        <w:t xml:space="preserve">Prog </w:t>
      </w:r>
      <w:r w:rsidRPr="00A0161C">
        <w:rPr>
          <w:i/>
          <w:noProof/>
        </w:rPr>
        <w:lastRenderedPageBreak/>
        <w:t>Neuropsychopharmacol Biol Psychiatry</w:t>
      </w:r>
      <w:r w:rsidRPr="00A0161C">
        <w:rPr>
          <w:noProof/>
        </w:rPr>
        <w:t>. Jan 2006;30(1):131-7. doi:10.1016/j.pnpbp.2005.08.015</w:t>
      </w:r>
    </w:p>
    <w:p w14:paraId="0B664C6F" w14:textId="77777777" w:rsidR="00A0161C" w:rsidRPr="00A0161C" w:rsidRDefault="00A0161C" w:rsidP="00A0161C">
      <w:pPr>
        <w:pStyle w:val="EndNoteBibliography"/>
        <w:spacing w:after="0"/>
        <w:ind w:left="0" w:firstLine="0"/>
        <w:rPr>
          <w:noProof/>
        </w:rPr>
      </w:pPr>
      <w:r w:rsidRPr="00A0161C">
        <w:rPr>
          <w:noProof/>
        </w:rPr>
        <w:t>18.</w:t>
      </w:r>
      <w:r w:rsidRPr="00A0161C">
        <w:rPr>
          <w:noProof/>
        </w:rPr>
        <w:tab/>
        <w:t xml:space="preserve">Tyrer P, Ferguson B, Hallstrom C, et al. A controlled trial of dothiepin and placebo in treating benzodiazepine withdrawal symptoms. </w:t>
      </w:r>
      <w:r w:rsidRPr="00A0161C">
        <w:rPr>
          <w:i/>
          <w:noProof/>
        </w:rPr>
        <w:t>Br J Psychiatry</w:t>
      </w:r>
      <w:r w:rsidRPr="00A0161C">
        <w:rPr>
          <w:noProof/>
        </w:rPr>
        <w:t>. Apr 1996;168(4):457-61. doi:10.1192/bjp.168.4.457</w:t>
      </w:r>
    </w:p>
    <w:p w14:paraId="1549859F" w14:textId="77777777" w:rsidR="00A0161C" w:rsidRPr="00A0161C" w:rsidRDefault="00A0161C" w:rsidP="00A0161C">
      <w:pPr>
        <w:pStyle w:val="EndNoteBibliography"/>
        <w:spacing w:after="0"/>
        <w:ind w:left="0" w:firstLine="0"/>
        <w:rPr>
          <w:noProof/>
        </w:rPr>
      </w:pPr>
      <w:r w:rsidRPr="00A0161C">
        <w:rPr>
          <w:noProof/>
        </w:rPr>
        <w:t>19.</w:t>
      </w:r>
      <w:r w:rsidRPr="00A0161C">
        <w:rPr>
          <w:noProof/>
        </w:rPr>
        <w:tab/>
        <w:t xml:space="preserve">Malsch U, Kieser M. Efficacy of kava-kava in the treatment of non-psychotic anxiety, following pretreatment with benzodiazepines. Article. </w:t>
      </w:r>
      <w:r w:rsidRPr="00A0161C">
        <w:rPr>
          <w:i/>
          <w:noProof/>
        </w:rPr>
        <w:t>Psychopharmacology (Berl)</w:t>
      </w:r>
      <w:r w:rsidRPr="00A0161C">
        <w:rPr>
          <w:noProof/>
        </w:rPr>
        <w:t>. 2001;157(3):277-283. doi:10.1007/s002130100792</w:t>
      </w:r>
    </w:p>
    <w:p w14:paraId="49CEBF84" w14:textId="77777777" w:rsidR="00A0161C" w:rsidRPr="00A0161C" w:rsidRDefault="00A0161C" w:rsidP="00A0161C">
      <w:pPr>
        <w:pStyle w:val="EndNoteBibliography"/>
        <w:spacing w:after="0"/>
        <w:ind w:left="0" w:firstLine="0"/>
        <w:rPr>
          <w:noProof/>
        </w:rPr>
      </w:pPr>
      <w:r w:rsidRPr="00A0161C">
        <w:rPr>
          <w:noProof/>
        </w:rPr>
        <w:t>20.</w:t>
      </w:r>
      <w:r w:rsidRPr="00A0161C">
        <w:rPr>
          <w:noProof/>
        </w:rPr>
        <w:tab/>
        <w:t xml:space="preserve">Baandrup L, Fasmer OB, Glenthøj BY, Jennum PJ. Circadian rest-activity rhythms during benzodiazepine tapering covered by melatonin versus placebo add-on: data derived from a randomized clinical trial. </w:t>
      </w:r>
      <w:r w:rsidRPr="00A0161C">
        <w:rPr>
          <w:i/>
          <w:noProof/>
        </w:rPr>
        <w:t>BMC Psychiatry</w:t>
      </w:r>
      <w:r w:rsidRPr="00A0161C">
        <w:rPr>
          <w:noProof/>
        </w:rPr>
        <w:t>. 2016/10/13 2016;16(1):348. doi:10.1186/s12888-016-1062-8</w:t>
      </w:r>
    </w:p>
    <w:p w14:paraId="1CCDC2FA" w14:textId="77777777" w:rsidR="00A0161C" w:rsidRPr="00A0161C" w:rsidRDefault="00A0161C" w:rsidP="00A0161C">
      <w:pPr>
        <w:pStyle w:val="EndNoteBibliography"/>
        <w:spacing w:after="0"/>
        <w:ind w:left="0" w:firstLine="0"/>
        <w:rPr>
          <w:noProof/>
        </w:rPr>
      </w:pPr>
      <w:r w:rsidRPr="00A0161C">
        <w:rPr>
          <w:noProof/>
        </w:rPr>
        <w:t>21.</w:t>
      </w:r>
      <w:r w:rsidRPr="00A0161C">
        <w:rPr>
          <w:noProof/>
        </w:rPr>
        <w:tab/>
        <w:t xml:space="preserve">Cardinali DP, Gvozdenovich E, Kaplan MR, et al. A double blind-placebo controlled study on melatonin efficacy to reduce anxiolytic benzodiazepine use in the elderly. Article. </w:t>
      </w:r>
      <w:r w:rsidRPr="00A0161C">
        <w:rPr>
          <w:i/>
          <w:noProof/>
        </w:rPr>
        <w:t>Neuro Endocrinol Lett</w:t>
      </w:r>
      <w:r w:rsidRPr="00A0161C">
        <w:rPr>
          <w:noProof/>
        </w:rPr>
        <w:t xml:space="preserve">. 2002;23(1):55-60. </w:t>
      </w:r>
    </w:p>
    <w:p w14:paraId="3663DE06" w14:textId="77777777" w:rsidR="00A0161C" w:rsidRPr="00A0161C" w:rsidRDefault="00A0161C" w:rsidP="00A0161C">
      <w:pPr>
        <w:pStyle w:val="EndNoteBibliography"/>
        <w:spacing w:after="0"/>
        <w:ind w:left="0" w:firstLine="0"/>
        <w:rPr>
          <w:noProof/>
        </w:rPr>
      </w:pPr>
      <w:r w:rsidRPr="00A0161C">
        <w:rPr>
          <w:noProof/>
        </w:rPr>
        <w:t>22.</w:t>
      </w:r>
      <w:r w:rsidRPr="00A0161C">
        <w:rPr>
          <w:noProof/>
        </w:rPr>
        <w:tab/>
        <w:t xml:space="preserve">Garfinkel D, Zisapel N, Wainstein J, Laudon M. Facilitation of benzodiazepine discontinuation by melatonin: a new clinical approach. </w:t>
      </w:r>
      <w:r w:rsidRPr="00A0161C">
        <w:rPr>
          <w:i/>
          <w:noProof/>
        </w:rPr>
        <w:t>Arch Intern Med</w:t>
      </w:r>
      <w:r w:rsidRPr="00A0161C">
        <w:rPr>
          <w:noProof/>
        </w:rPr>
        <w:t xml:space="preserve">. 1999;159(8):2456-2460. </w:t>
      </w:r>
    </w:p>
    <w:p w14:paraId="092F52C3" w14:textId="77777777" w:rsidR="00A0161C" w:rsidRPr="00A0161C" w:rsidRDefault="00A0161C" w:rsidP="00A0161C">
      <w:pPr>
        <w:pStyle w:val="EndNoteBibliography"/>
        <w:spacing w:after="0"/>
        <w:ind w:left="0" w:firstLine="0"/>
        <w:rPr>
          <w:noProof/>
        </w:rPr>
      </w:pPr>
      <w:r w:rsidRPr="00A0161C">
        <w:rPr>
          <w:noProof/>
        </w:rPr>
        <w:t>23.</w:t>
      </w:r>
      <w:r w:rsidRPr="00A0161C">
        <w:rPr>
          <w:noProof/>
        </w:rPr>
        <w:tab/>
        <w:t xml:space="preserve">Lähteenmäki R, Puustinen J, Vahlberg T, et al. Melatonin for sedative withdrawal in older patients with primary insomnia: a randomized double-blind placebo-controlled trial. </w:t>
      </w:r>
      <w:r w:rsidRPr="00A0161C">
        <w:rPr>
          <w:i/>
          <w:noProof/>
        </w:rPr>
        <w:t>Br J Clin Pharmacol</w:t>
      </w:r>
      <w:r w:rsidRPr="00A0161C">
        <w:rPr>
          <w:noProof/>
        </w:rPr>
        <w:t>. 2014;77(6):975-985. doi:10.1111/bcp.12294</w:t>
      </w:r>
    </w:p>
    <w:p w14:paraId="711F0271" w14:textId="77777777" w:rsidR="00A0161C" w:rsidRPr="00A0161C" w:rsidRDefault="00A0161C" w:rsidP="00A0161C">
      <w:pPr>
        <w:pStyle w:val="EndNoteBibliography"/>
        <w:spacing w:after="0"/>
        <w:ind w:left="0" w:firstLine="0"/>
        <w:rPr>
          <w:noProof/>
        </w:rPr>
      </w:pPr>
      <w:r w:rsidRPr="00A0161C">
        <w:rPr>
          <w:noProof/>
        </w:rPr>
        <w:t>24.</w:t>
      </w:r>
      <w:r w:rsidRPr="00A0161C">
        <w:rPr>
          <w:noProof/>
        </w:rPr>
        <w:tab/>
        <w:t xml:space="preserve">Peles E, Hetzroni T, Bar-Hamburger R, Adelson M, Schreiber S. Melatonin for perceived sleep disturbances associated with benzodiazepine withdrawal among patients in methadone maintenance treatment: a double-blind randomized clinical trial. </w:t>
      </w:r>
      <w:r w:rsidRPr="00A0161C">
        <w:rPr>
          <w:i/>
          <w:noProof/>
        </w:rPr>
        <w:t>Addiction</w:t>
      </w:r>
      <w:r w:rsidRPr="00A0161C">
        <w:rPr>
          <w:noProof/>
        </w:rPr>
        <w:t>. Dec 2007;102(12):1947-53. doi:10.1111/j.1360-0443.2007.02007.x</w:t>
      </w:r>
    </w:p>
    <w:p w14:paraId="0223F0B8" w14:textId="77777777" w:rsidR="00A0161C" w:rsidRPr="00A0161C" w:rsidRDefault="00A0161C" w:rsidP="00A0161C">
      <w:pPr>
        <w:pStyle w:val="EndNoteBibliography"/>
        <w:spacing w:after="0"/>
        <w:ind w:left="0" w:firstLine="0"/>
        <w:rPr>
          <w:noProof/>
        </w:rPr>
      </w:pPr>
      <w:r w:rsidRPr="00A0161C">
        <w:rPr>
          <w:noProof/>
        </w:rPr>
        <w:t>25.</w:t>
      </w:r>
      <w:r w:rsidRPr="00A0161C">
        <w:rPr>
          <w:noProof/>
        </w:rPr>
        <w:tab/>
        <w:t xml:space="preserve">Vissers FH, Knipschild PG, Crebolder HF. Is melatonin helpful in stopping the long-term use of hypnotics? A discontinuation trial. </w:t>
      </w:r>
      <w:r w:rsidRPr="00A0161C">
        <w:rPr>
          <w:i/>
          <w:noProof/>
        </w:rPr>
        <w:t>Pharm World Sci</w:t>
      </w:r>
      <w:r w:rsidRPr="00A0161C">
        <w:rPr>
          <w:noProof/>
        </w:rPr>
        <w:t>. Dec 2007;29(6):641-6. doi:10.1007/s11096-007-9118-y</w:t>
      </w:r>
    </w:p>
    <w:p w14:paraId="374CD312" w14:textId="77777777" w:rsidR="00A0161C" w:rsidRPr="00A0161C" w:rsidRDefault="00A0161C" w:rsidP="00A0161C">
      <w:pPr>
        <w:pStyle w:val="EndNoteBibliography"/>
        <w:spacing w:after="0"/>
        <w:ind w:left="0" w:firstLine="0"/>
        <w:rPr>
          <w:noProof/>
        </w:rPr>
      </w:pPr>
      <w:r w:rsidRPr="00A0161C">
        <w:rPr>
          <w:noProof/>
        </w:rPr>
        <w:t>26.</w:t>
      </w:r>
      <w:r w:rsidRPr="00A0161C">
        <w:rPr>
          <w:noProof/>
        </w:rPr>
        <w:tab/>
        <w:t xml:space="preserve">Romach MK, Kaplan HL, Busto UE, Somer G, Sellers EM. A controlled trial of ondansetron, a 5-HT3 antagonist, in benzodiazepine discontinuation. </w:t>
      </w:r>
      <w:r w:rsidRPr="00A0161C">
        <w:rPr>
          <w:i/>
          <w:noProof/>
        </w:rPr>
        <w:t>J Clin Psychopharmacol</w:t>
      </w:r>
      <w:r w:rsidRPr="00A0161C">
        <w:rPr>
          <w:noProof/>
        </w:rPr>
        <w:t xml:space="preserve">. 1998;18(2):121-131. </w:t>
      </w:r>
    </w:p>
    <w:p w14:paraId="41504F04" w14:textId="75B8BE5A" w:rsidR="00A0161C" w:rsidRPr="00A0161C" w:rsidRDefault="00A0161C" w:rsidP="00A0161C">
      <w:pPr>
        <w:pStyle w:val="EndNoteBibliography"/>
        <w:spacing w:after="0"/>
        <w:ind w:left="0" w:firstLine="0"/>
        <w:rPr>
          <w:noProof/>
        </w:rPr>
      </w:pPr>
      <w:r w:rsidRPr="00A0161C">
        <w:rPr>
          <w:noProof/>
        </w:rPr>
        <w:t>27.</w:t>
      </w:r>
      <w:r w:rsidRPr="00A0161C">
        <w:rPr>
          <w:noProof/>
        </w:rPr>
        <w:tab/>
        <w:t>GlaxoSmithKline. Clinical comparison of paroxetine and placebo on the symptoms emerging during the taper phase of a chronic benzodiazepine treatment, in patients suffering from a variety of anxiety disorders. GSK - Clinical Study Register (</w:t>
      </w:r>
      <w:hyperlink r:id="rId20" w:history="1">
        <w:r w:rsidRPr="00A0161C">
          <w:rPr>
            <w:rStyle w:val="Hyperlink"/>
            <w:noProof/>
          </w:rPr>
          <w:t>www.gsk-clinicalstudyregister.com</w:t>
        </w:r>
      </w:hyperlink>
      <w:r w:rsidRPr="00A0161C">
        <w:rPr>
          <w:noProof/>
        </w:rPr>
        <w:t>); 2002.</w:t>
      </w:r>
    </w:p>
    <w:p w14:paraId="2C8DADA3" w14:textId="77777777" w:rsidR="00A0161C" w:rsidRPr="00A0161C" w:rsidRDefault="00A0161C" w:rsidP="00A0161C">
      <w:pPr>
        <w:pStyle w:val="EndNoteBibliography"/>
        <w:spacing w:after="0"/>
        <w:ind w:left="0" w:firstLine="0"/>
        <w:rPr>
          <w:noProof/>
        </w:rPr>
      </w:pPr>
      <w:r w:rsidRPr="00A0161C">
        <w:rPr>
          <w:noProof/>
        </w:rPr>
        <w:t>28.</w:t>
      </w:r>
      <w:r w:rsidRPr="00A0161C">
        <w:rPr>
          <w:noProof/>
        </w:rPr>
        <w:tab/>
        <w:t xml:space="preserve">Nakao M, Takeuchi T, Nomura K, Teramoto T, Yano E. Clinical application of paroxetine for tapering benzodiazepine use in non-major-depressive outpatients visiting an internal medicine clinic. </w:t>
      </w:r>
      <w:r w:rsidRPr="00A0161C">
        <w:rPr>
          <w:i/>
          <w:noProof/>
        </w:rPr>
        <w:t>Psychiatry Clin Neurosci</w:t>
      </w:r>
      <w:r w:rsidRPr="00A0161C">
        <w:rPr>
          <w:noProof/>
        </w:rPr>
        <w:t>. 2006;60(5):605-610. doi:10.1111/j.1440-1819.2006.01565.x</w:t>
      </w:r>
    </w:p>
    <w:p w14:paraId="3665048A" w14:textId="77777777" w:rsidR="00A0161C" w:rsidRPr="00A0161C" w:rsidRDefault="00A0161C" w:rsidP="00A0161C">
      <w:pPr>
        <w:pStyle w:val="EndNoteBibliography"/>
        <w:spacing w:after="0"/>
        <w:ind w:left="0" w:firstLine="0"/>
        <w:rPr>
          <w:noProof/>
        </w:rPr>
      </w:pPr>
      <w:r w:rsidRPr="00A0161C">
        <w:rPr>
          <w:noProof/>
        </w:rPr>
        <w:t>29.</w:t>
      </w:r>
      <w:r w:rsidRPr="00A0161C">
        <w:rPr>
          <w:noProof/>
        </w:rPr>
        <w:tab/>
        <w:t xml:space="preserve">Zitman FG, Couvee JE. Chronic benzodiazepine use in general practice patients with depression: an evaluation of controlled treatment and taper-off: report on behalf of the Dutch </w:t>
      </w:r>
      <w:r w:rsidRPr="00A0161C">
        <w:rPr>
          <w:noProof/>
        </w:rPr>
        <w:lastRenderedPageBreak/>
        <w:t xml:space="preserve">Chronic Benzodiazepine Working Group. </w:t>
      </w:r>
      <w:r w:rsidRPr="00A0161C">
        <w:rPr>
          <w:i/>
          <w:noProof/>
        </w:rPr>
        <w:t>Br J Psychiatry</w:t>
      </w:r>
      <w:r w:rsidRPr="00A0161C">
        <w:rPr>
          <w:noProof/>
        </w:rPr>
        <w:t>. Apr 2001;178:317-24. doi:10.1192/bjp.178.4.317</w:t>
      </w:r>
    </w:p>
    <w:p w14:paraId="48C0EBA6" w14:textId="77777777" w:rsidR="00A0161C" w:rsidRPr="00A0161C" w:rsidRDefault="00A0161C" w:rsidP="00A0161C">
      <w:pPr>
        <w:pStyle w:val="EndNoteBibliography"/>
        <w:spacing w:after="0"/>
        <w:ind w:left="0" w:firstLine="0"/>
        <w:rPr>
          <w:noProof/>
        </w:rPr>
      </w:pPr>
      <w:r w:rsidRPr="00A0161C">
        <w:rPr>
          <w:noProof/>
        </w:rPr>
        <w:t>30.</w:t>
      </w:r>
      <w:r w:rsidRPr="00A0161C">
        <w:rPr>
          <w:noProof/>
        </w:rPr>
        <w:tab/>
        <w:t xml:space="preserve">Hadley SJ, Mandel FS, Schweizer E. Switching from long-term benzodiazepine therapy to pregabalin in patients with generalized anxiety disorder: a double-blind, placebo-controlled trial. </w:t>
      </w:r>
      <w:r w:rsidRPr="00A0161C">
        <w:rPr>
          <w:i/>
          <w:noProof/>
        </w:rPr>
        <w:t>J Psychopharmacol</w:t>
      </w:r>
      <w:r w:rsidRPr="00A0161C">
        <w:rPr>
          <w:noProof/>
        </w:rPr>
        <w:t>. Apr 2012;26(4):461-70. doi:10.1177/0269881111405360</w:t>
      </w:r>
    </w:p>
    <w:p w14:paraId="545E5748" w14:textId="77777777" w:rsidR="00A0161C" w:rsidRPr="00A0161C" w:rsidRDefault="00A0161C" w:rsidP="00A0161C">
      <w:pPr>
        <w:pStyle w:val="EndNoteBibliography"/>
        <w:spacing w:after="0"/>
        <w:ind w:left="0" w:firstLine="0"/>
        <w:rPr>
          <w:noProof/>
        </w:rPr>
      </w:pPr>
      <w:r w:rsidRPr="00A0161C">
        <w:rPr>
          <w:noProof/>
        </w:rPr>
        <w:t>31.</w:t>
      </w:r>
      <w:r w:rsidRPr="00A0161C">
        <w:rPr>
          <w:noProof/>
        </w:rPr>
        <w:tab/>
        <w:t xml:space="preserve">Schweizer E, Case WG, Garcia-Espana F, Rickels K, Greenblatt DJ. Progesterone co-administration in patients discontinuing long-term benzodiazepine therapy: effects on withdrawal severity and taper outcome. </w:t>
      </w:r>
      <w:r w:rsidRPr="00A0161C">
        <w:rPr>
          <w:i/>
          <w:noProof/>
        </w:rPr>
        <w:t>Psychopharmacology</w:t>
      </w:r>
      <w:r w:rsidRPr="00A0161C">
        <w:rPr>
          <w:noProof/>
        </w:rPr>
        <w:t xml:space="preserve">. 1995;117:424-429. </w:t>
      </w:r>
    </w:p>
    <w:p w14:paraId="335699D8" w14:textId="77777777" w:rsidR="00A0161C" w:rsidRPr="00A0161C" w:rsidRDefault="00A0161C" w:rsidP="00A0161C">
      <w:pPr>
        <w:pStyle w:val="EndNoteBibliography"/>
        <w:spacing w:after="0"/>
        <w:ind w:left="0" w:firstLine="0"/>
        <w:rPr>
          <w:noProof/>
        </w:rPr>
      </w:pPr>
      <w:r w:rsidRPr="00A0161C">
        <w:rPr>
          <w:noProof/>
        </w:rPr>
        <w:t>32.</w:t>
      </w:r>
      <w:r w:rsidRPr="00A0161C">
        <w:rPr>
          <w:noProof/>
        </w:rPr>
        <w:tab/>
        <w:t xml:space="preserve">Rickels K, Schweizer E, Garcia Espana F, Case G, DeMartinis N, Greenblatt D. Trazodone and valproate in patients discontinuing long-term benzodiazepine therapy: effects on withdrawal symptoms and taper outcome. </w:t>
      </w:r>
      <w:r w:rsidRPr="00A0161C">
        <w:rPr>
          <w:i/>
          <w:noProof/>
        </w:rPr>
        <w:t>Psychopharmacology (Berl)</w:t>
      </w:r>
      <w:r w:rsidRPr="00A0161C">
        <w:rPr>
          <w:noProof/>
        </w:rPr>
        <w:t xml:space="preserve">. 1999;141:1-5. </w:t>
      </w:r>
    </w:p>
    <w:p w14:paraId="14958F36" w14:textId="77777777" w:rsidR="00A0161C" w:rsidRPr="00A0161C" w:rsidRDefault="00A0161C" w:rsidP="00A0161C">
      <w:pPr>
        <w:pStyle w:val="EndNoteBibliography"/>
        <w:spacing w:after="0"/>
        <w:ind w:left="0" w:firstLine="0"/>
        <w:rPr>
          <w:noProof/>
        </w:rPr>
      </w:pPr>
      <w:r w:rsidRPr="00A0161C">
        <w:rPr>
          <w:noProof/>
        </w:rPr>
        <w:t>33.</w:t>
      </w:r>
      <w:r w:rsidRPr="00A0161C">
        <w:rPr>
          <w:noProof/>
        </w:rPr>
        <w:tab/>
        <w:t xml:space="preserve">Vorma H, Katila H. Effect of valproate on benzodiazepine withdrawal severity in opioid-dependent subjects: a pilot study. </w:t>
      </w:r>
      <w:r w:rsidRPr="00A0161C">
        <w:rPr>
          <w:i/>
          <w:noProof/>
        </w:rPr>
        <w:t>Heroin Addict Relat Clin Probl</w:t>
      </w:r>
      <w:r w:rsidRPr="00A0161C">
        <w:rPr>
          <w:noProof/>
        </w:rPr>
        <w:t xml:space="preserve">. 2011;13(1):15-20. </w:t>
      </w:r>
    </w:p>
    <w:p w14:paraId="7394B0B5" w14:textId="77777777" w:rsidR="00A0161C" w:rsidRPr="00A0161C" w:rsidRDefault="00A0161C" w:rsidP="00A0161C">
      <w:pPr>
        <w:pStyle w:val="EndNoteBibliography"/>
        <w:spacing w:after="0"/>
        <w:ind w:left="0" w:firstLine="0"/>
        <w:rPr>
          <w:noProof/>
        </w:rPr>
      </w:pPr>
      <w:r w:rsidRPr="00A0161C">
        <w:rPr>
          <w:noProof/>
        </w:rPr>
        <w:t>34.</w:t>
      </w:r>
      <w:r w:rsidRPr="00A0161C">
        <w:rPr>
          <w:noProof/>
        </w:rPr>
        <w:tab/>
        <w:t xml:space="preserve">Pat-Horenczyk R, Hacohen D, Herer P, Lavie P. The effects of substituting zopiclone in withdrawal from chronic use of benzodiazepine hypnotics. </w:t>
      </w:r>
      <w:r w:rsidRPr="00A0161C">
        <w:rPr>
          <w:i/>
          <w:noProof/>
        </w:rPr>
        <w:t>Psychopharmacology (Berl)</w:t>
      </w:r>
      <w:r w:rsidRPr="00A0161C">
        <w:rPr>
          <w:noProof/>
        </w:rPr>
        <w:t xml:space="preserve">. 1998;140(4):450-457. </w:t>
      </w:r>
    </w:p>
    <w:p w14:paraId="0389FEFD" w14:textId="77777777" w:rsidR="00A0161C" w:rsidRPr="00A0161C" w:rsidRDefault="00A0161C" w:rsidP="00A0161C">
      <w:pPr>
        <w:pStyle w:val="EndNoteBibliography"/>
        <w:spacing w:after="0"/>
        <w:ind w:left="0" w:firstLine="0"/>
        <w:rPr>
          <w:noProof/>
        </w:rPr>
      </w:pPr>
      <w:r w:rsidRPr="00A0161C">
        <w:rPr>
          <w:noProof/>
        </w:rPr>
        <w:t>35.</w:t>
      </w:r>
      <w:r w:rsidRPr="00A0161C">
        <w:rPr>
          <w:noProof/>
        </w:rPr>
        <w:tab/>
        <w:t xml:space="preserve">Elliott L, Glenday J, Freeman L, et al. Reducing diazepam prescribing for illicit drug users: a randomised control study. </w:t>
      </w:r>
      <w:r w:rsidRPr="00A0161C">
        <w:rPr>
          <w:i/>
          <w:noProof/>
        </w:rPr>
        <w:t>Drug Alcohol Rev</w:t>
      </w:r>
      <w:r w:rsidRPr="00A0161C">
        <w:rPr>
          <w:noProof/>
        </w:rPr>
        <w:t>. Jan 2005;24(1):25-31. doi:10.1080/09595230500125138</w:t>
      </w:r>
    </w:p>
    <w:p w14:paraId="4C0420F3" w14:textId="77777777" w:rsidR="00A0161C" w:rsidRPr="00A0161C" w:rsidRDefault="00A0161C" w:rsidP="00A0161C">
      <w:pPr>
        <w:pStyle w:val="EndNoteBibliography"/>
        <w:spacing w:after="0"/>
        <w:ind w:left="0" w:firstLine="0"/>
        <w:rPr>
          <w:noProof/>
        </w:rPr>
      </w:pPr>
      <w:r w:rsidRPr="00A0161C">
        <w:rPr>
          <w:noProof/>
        </w:rPr>
        <w:t>36.</w:t>
      </w:r>
      <w:r w:rsidRPr="00A0161C">
        <w:rPr>
          <w:noProof/>
        </w:rPr>
        <w:tab/>
        <w:t xml:space="preserve">Gosselin P, Ladouceur R, Morin CM, Dugas MJ, Baillargeon L. Benzodiazepine discontinuation among adults with GAD: a randomized trial of cognitive-behavioral therapy. </w:t>
      </w:r>
      <w:r w:rsidRPr="00A0161C">
        <w:rPr>
          <w:i/>
          <w:noProof/>
        </w:rPr>
        <w:t>J Consult Clin Psychol</w:t>
      </w:r>
      <w:r w:rsidRPr="00A0161C">
        <w:rPr>
          <w:noProof/>
        </w:rPr>
        <w:t>. 2006;74(5):908-919. doi:10.1037/0022-006X.74.5.908</w:t>
      </w:r>
    </w:p>
    <w:p w14:paraId="0BE6771D" w14:textId="77777777" w:rsidR="00A0161C" w:rsidRPr="00A0161C" w:rsidRDefault="00A0161C" w:rsidP="00A0161C">
      <w:pPr>
        <w:pStyle w:val="EndNoteBibliography"/>
        <w:spacing w:after="0"/>
        <w:ind w:left="0" w:firstLine="0"/>
        <w:rPr>
          <w:noProof/>
        </w:rPr>
      </w:pPr>
      <w:r w:rsidRPr="00A0161C">
        <w:rPr>
          <w:noProof/>
        </w:rPr>
        <w:t>37.</w:t>
      </w:r>
      <w:r w:rsidRPr="00A0161C">
        <w:rPr>
          <w:noProof/>
        </w:rPr>
        <w:tab/>
        <w:t xml:space="preserve">O'Connor K, Marchand A, Brousseau L, et al. Cognitive-behavioural, pharmacological and psychosocial predictors of outcome during tapered discontinuation of benzodiazepine. </w:t>
      </w:r>
      <w:r w:rsidRPr="00A0161C">
        <w:rPr>
          <w:i/>
          <w:noProof/>
        </w:rPr>
        <w:t>Clin Psychol Psychother</w:t>
      </w:r>
      <w:r w:rsidRPr="00A0161C">
        <w:rPr>
          <w:noProof/>
        </w:rPr>
        <w:t>. 2008;15(1):1-14. doi:10.1002/cpp.556</w:t>
      </w:r>
    </w:p>
    <w:p w14:paraId="2EAE2389" w14:textId="77777777" w:rsidR="00A0161C" w:rsidRPr="00A0161C" w:rsidRDefault="00A0161C" w:rsidP="00A0161C">
      <w:pPr>
        <w:pStyle w:val="EndNoteBibliography"/>
        <w:spacing w:after="0"/>
        <w:ind w:left="0" w:firstLine="0"/>
        <w:rPr>
          <w:noProof/>
        </w:rPr>
      </w:pPr>
      <w:r w:rsidRPr="00A0161C">
        <w:rPr>
          <w:noProof/>
        </w:rPr>
        <w:t>38.</w:t>
      </w:r>
      <w:r w:rsidRPr="00A0161C">
        <w:rPr>
          <w:noProof/>
        </w:rPr>
        <w:tab/>
        <w:t xml:space="preserve">Otto MW, Pollack MH, Sachs GS, Reiter SR, Meltzer-Brody S, Rosenbaum JF. Discontinuation of benzodiazepine treatment: efficacy of cognitive-behavioral therapy. </w:t>
      </w:r>
      <w:r w:rsidRPr="00A0161C">
        <w:rPr>
          <w:i/>
          <w:noProof/>
        </w:rPr>
        <w:t>Am J Psychiatry</w:t>
      </w:r>
      <w:r w:rsidRPr="00A0161C">
        <w:rPr>
          <w:noProof/>
        </w:rPr>
        <w:t xml:space="preserve">. 1993;150(10):1485-1490. </w:t>
      </w:r>
    </w:p>
    <w:p w14:paraId="3C88DDDF" w14:textId="77777777" w:rsidR="00A0161C" w:rsidRPr="00A0161C" w:rsidRDefault="00A0161C" w:rsidP="00A0161C">
      <w:pPr>
        <w:pStyle w:val="EndNoteBibliography"/>
        <w:spacing w:after="0"/>
        <w:ind w:left="0" w:firstLine="0"/>
        <w:rPr>
          <w:noProof/>
        </w:rPr>
      </w:pPr>
      <w:r w:rsidRPr="00A0161C">
        <w:rPr>
          <w:noProof/>
        </w:rPr>
        <w:t>39.</w:t>
      </w:r>
      <w:r w:rsidRPr="00A0161C">
        <w:rPr>
          <w:noProof/>
        </w:rPr>
        <w:tab/>
        <w:t xml:space="preserve">Otto MW, McHugh RK, Simon NM, Farach FJ, Worthington JJ, Pollack MH. Efficacy of CBT for benzodiazepine discontinuation in patients with panic disorder: further evaluation. </w:t>
      </w:r>
      <w:r w:rsidRPr="00A0161C">
        <w:rPr>
          <w:i/>
          <w:noProof/>
        </w:rPr>
        <w:t>Behav Res Ther</w:t>
      </w:r>
      <w:r w:rsidRPr="00A0161C">
        <w:rPr>
          <w:noProof/>
        </w:rPr>
        <w:t>. 2010;48(8):720-727. doi:10.1016/j.brat.2010.04.002</w:t>
      </w:r>
    </w:p>
    <w:p w14:paraId="50662157" w14:textId="77777777" w:rsidR="00A0161C" w:rsidRPr="00A0161C" w:rsidRDefault="00A0161C" w:rsidP="00A0161C">
      <w:pPr>
        <w:pStyle w:val="EndNoteBibliography"/>
        <w:spacing w:after="0"/>
        <w:ind w:left="0" w:firstLine="0"/>
        <w:rPr>
          <w:noProof/>
        </w:rPr>
      </w:pPr>
      <w:r w:rsidRPr="00A0161C">
        <w:rPr>
          <w:noProof/>
        </w:rPr>
        <w:t>40.</w:t>
      </w:r>
      <w:r w:rsidRPr="00A0161C">
        <w:rPr>
          <w:noProof/>
        </w:rPr>
        <w:tab/>
        <w:t xml:space="preserve">Oude Voshaar RC, Gorgels WJ, Mol AJ, et al. Tapering off long-term benzodiazepine use with or without group cognitive-behavioural therapy: three-condition, randomised controlled trial. </w:t>
      </w:r>
      <w:r w:rsidRPr="00A0161C">
        <w:rPr>
          <w:i/>
          <w:noProof/>
        </w:rPr>
        <w:t>Br J Psychiatry</w:t>
      </w:r>
      <w:r w:rsidRPr="00A0161C">
        <w:rPr>
          <w:noProof/>
        </w:rPr>
        <w:t>. 2003;182:498-504. doi:10.1192/bjp.182.6.498</w:t>
      </w:r>
    </w:p>
    <w:p w14:paraId="589956F6" w14:textId="77777777" w:rsidR="00A0161C" w:rsidRPr="00A0161C" w:rsidRDefault="00A0161C" w:rsidP="00A0161C">
      <w:pPr>
        <w:pStyle w:val="EndNoteBibliography"/>
        <w:spacing w:after="0"/>
        <w:ind w:left="0" w:firstLine="0"/>
        <w:rPr>
          <w:noProof/>
        </w:rPr>
      </w:pPr>
      <w:r w:rsidRPr="00A0161C">
        <w:rPr>
          <w:noProof/>
        </w:rPr>
        <w:t>41.</w:t>
      </w:r>
      <w:r w:rsidRPr="00A0161C">
        <w:rPr>
          <w:noProof/>
        </w:rPr>
        <w:tab/>
        <w:t xml:space="preserve">Spiegel DA, Bruce TJ, Gregg SF, Nuzzarello A. Does cognitive behavior therapy assist slow-taper alprazolam discontinuation in panic disorder? </w:t>
      </w:r>
      <w:r w:rsidRPr="00A0161C">
        <w:rPr>
          <w:i/>
          <w:noProof/>
        </w:rPr>
        <w:t>Am J Psychiatry</w:t>
      </w:r>
      <w:r w:rsidRPr="00A0161C">
        <w:rPr>
          <w:noProof/>
        </w:rPr>
        <w:t xml:space="preserve">. 1994;151(6):876-881. </w:t>
      </w:r>
    </w:p>
    <w:p w14:paraId="1AC50131" w14:textId="77777777" w:rsidR="00A0161C" w:rsidRPr="00A0161C" w:rsidRDefault="00A0161C" w:rsidP="00A0161C">
      <w:pPr>
        <w:pStyle w:val="EndNoteBibliography"/>
        <w:spacing w:after="0"/>
        <w:ind w:left="0" w:firstLine="0"/>
        <w:rPr>
          <w:noProof/>
        </w:rPr>
      </w:pPr>
      <w:r w:rsidRPr="00A0161C">
        <w:rPr>
          <w:noProof/>
        </w:rPr>
        <w:t>42.</w:t>
      </w:r>
      <w:r w:rsidRPr="00A0161C">
        <w:rPr>
          <w:noProof/>
        </w:rPr>
        <w:tab/>
        <w:t xml:space="preserve">Vorma H, Naukkarinen H, Sarna S, Kuoppasalmi K. Treatment of out-patients with complicated benzodiazepine dependence: comparison of two approaches. </w:t>
      </w:r>
      <w:r w:rsidRPr="00A0161C">
        <w:rPr>
          <w:i/>
          <w:noProof/>
        </w:rPr>
        <w:t>Addiction</w:t>
      </w:r>
      <w:r w:rsidRPr="00A0161C">
        <w:rPr>
          <w:noProof/>
        </w:rPr>
        <w:t xml:space="preserve">. 2002;97(7):851-859. </w:t>
      </w:r>
    </w:p>
    <w:p w14:paraId="70FC6205" w14:textId="77777777" w:rsidR="00A0161C" w:rsidRPr="00A0161C" w:rsidRDefault="00A0161C" w:rsidP="00A0161C">
      <w:pPr>
        <w:pStyle w:val="EndNoteBibliography"/>
        <w:spacing w:after="0"/>
        <w:ind w:left="0" w:firstLine="0"/>
        <w:rPr>
          <w:noProof/>
        </w:rPr>
      </w:pPr>
      <w:r w:rsidRPr="00A0161C">
        <w:rPr>
          <w:noProof/>
        </w:rPr>
        <w:lastRenderedPageBreak/>
        <w:t>43.</w:t>
      </w:r>
      <w:r w:rsidRPr="00A0161C">
        <w:rPr>
          <w:noProof/>
        </w:rPr>
        <w:tab/>
        <w:t xml:space="preserve">Baillargeon L, Landreville P, Verreault R, Beauchemin JP, Grégoire JP, Morin CM. Discontinuation of benzodiazepines among older insomniac adults treated with cognitive-behavioural therapy combined with gradual tapering: a randomized trial. </w:t>
      </w:r>
      <w:r w:rsidRPr="00A0161C">
        <w:rPr>
          <w:i/>
          <w:noProof/>
        </w:rPr>
        <w:t>CMAJ</w:t>
      </w:r>
      <w:r w:rsidRPr="00A0161C">
        <w:rPr>
          <w:noProof/>
        </w:rPr>
        <w:t xml:space="preserve">. 2003;169(10):1015-1020. </w:t>
      </w:r>
    </w:p>
    <w:p w14:paraId="46F60A91" w14:textId="77777777" w:rsidR="00A0161C" w:rsidRPr="00A0161C" w:rsidRDefault="00A0161C" w:rsidP="00A0161C">
      <w:pPr>
        <w:pStyle w:val="EndNoteBibliography"/>
        <w:spacing w:after="0"/>
        <w:ind w:left="0" w:firstLine="0"/>
        <w:rPr>
          <w:noProof/>
        </w:rPr>
      </w:pPr>
      <w:r w:rsidRPr="00A0161C">
        <w:rPr>
          <w:noProof/>
        </w:rPr>
        <w:t>44.</w:t>
      </w:r>
      <w:r w:rsidRPr="00A0161C">
        <w:rPr>
          <w:noProof/>
        </w:rPr>
        <w:tab/>
        <w:t xml:space="preserve">Belleville G, Guay C, Guay B, Morin CM. Hypnotic taper with or without self-help treatment of insomnia: a randomized clinical trial. </w:t>
      </w:r>
      <w:r w:rsidRPr="00A0161C">
        <w:rPr>
          <w:i/>
          <w:noProof/>
        </w:rPr>
        <w:t>J Consult Clin Psychol</w:t>
      </w:r>
      <w:r w:rsidRPr="00A0161C">
        <w:rPr>
          <w:noProof/>
        </w:rPr>
        <w:t>. Apr 2007;75(2):325-35. doi:10.1037/0022-006x.75.2.325</w:t>
      </w:r>
    </w:p>
    <w:p w14:paraId="41228405" w14:textId="77777777" w:rsidR="00A0161C" w:rsidRPr="00A0161C" w:rsidRDefault="00A0161C" w:rsidP="00A0161C">
      <w:pPr>
        <w:pStyle w:val="EndNoteBibliography"/>
        <w:spacing w:after="0"/>
        <w:ind w:left="0" w:firstLine="0"/>
        <w:rPr>
          <w:noProof/>
        </w:rPr>
      </w:pPr>
      <w:r w:rsidRPr="00A0161C">
        <w:rPr>
          <w:noProof/>
        </w:rPr>
        <w:t>45.</w:t>
      </w:r>
      <w:r w:rsidRPr="00A0161C">
        <w:rPr>
          <w:noProof/>
        </w:rPr>
        <w:tab/>
        <w:t xml:space="preserve">Coteur K, Henrard G, Schoenmakers B, et al. Blended care to discontinue benzodiazepine receptor agonists use in patients with chronic insomnia disorder: a pragmatic cluster randomized controlled trial in primary care. </w:t>
      </w:r>
      <w:r w:rsidRPr="00A0161C">
        <w:rPr>
          <w:i/>
          <w:noProof/>
        </w:rPr>
        <w:t>Sleep</w:t>
      </w:r>
      <w:r w:rsidRPr="00A0161C">
        <w:rPr>
          <w:noProof/>
        </w:rPr>
        <w:t>. 2023;46(4):zsac278. doi:10.1093/sleep/zsac278</w:t>
      </w:r>
    </w:p>
    <w:p w14:paraId="73EEDE1D" w14:textId="77777777" w:rsidR="00A0161C" w:rsidRPr="00A0161C" w:rsidRDefault="00A0161C" w:rsidP="00A0161C">
      <w:pPr>
        <w:pStyle w:val="EndNoteBibliography"/>
        <w:spacing w:after="0"/>
        <w:ind w:left="0" w:firstLine="0"/>
        <w:rPr>
          <w:noProof/>
        </w:rPr>
      </w:pPr>
      <w:r w:rsidRPr="00A0161C">
        <w:rPr>
          <w:noProof/>
        </w:rPr>
        <w:t>46.</w:t>
      </w:r>
      <w:r w:rsidRPr="00A0161C">
        <w:rPr>
          <w:noProof/>
        </w:rPr>
        <w:tab/>
        <w:t xml:space="preserve">Lui E, Wintemute K, Muraca M, et al. Pharmacist-led sedative-hypnotic deprescribing in team-based primary care practice. </w:t>
      </w:r>
      <w:r w:rsidRPr="00A0161C">
        <w:rPr>
          <w:i/>
          <w:noProof/>
        </w:rPr>
        <w:t>Can Pharm J (Ott)</w:t>
      </w:r>
      <w:r w:rsidRPr="00A0161C">
        <w:rPr>
          <w:noProof/>
        </w:rPr>
        <w:t>. Jul-Aug 2021;154(4):278-284. doi:10.1177/17151635211014918</w:t>
      </w:r>
    </w:p>
    <w:p w14:paraId="5F529CAD" w14:textId="77777777" w:rsidR="00A0161C" w:rsidRPr="00A0161C" w:rsidRDefault="00A0161C" w:rsidP="00A0161C">
      <w:pPr>
        <w:pStyle w:val="EndNoteBibliography"/>
        <w:spacing w:after="0"/>
        <w:ind w:left="0" w:firstLine="0"/>
        <w:rPr>
          <w:noProof/>
        </w:rPr>
      </w:pPr>
      <w:r w:rsidRPr="00A0161C">
        <w:rPr>
          <w:noProof/>
        </w:rPr>
        <w:t>47.</w:t>
      </w:r>
      <w:r w:rsidRPr="00A0161C">
        <w:rPr>
          <w:noProof/>
        </w:rPr>
        <w:tab/>
        <w:t xml:space="preserve">Morin CM, Bastien C, Guay B, Radouco-Thomas M, Leblanc J, Vallières A. Randomized clinical trial of supervised tapering and cognitive behavior therapy to facilitate benzodiazepine discontinuation in older adults with chronic insomnia. </w:t>
      </w:r>
      <w:r w:rsidRPr="00A0161C">
        <w:rPr>
          <w:i/>
          <w:noProof/>
        </w:rPr>
        <w:t>Am J Psychiatry</w:t>
      </w:r>
      <w:r w:rsidRPr="00A0161C">
        <w:rPr>
          <w:noProof/>
        </w:rPr>
        <w:t>. 2004;161(2):332-342. doi:10.1176/appi.ajp.161.2.332</w:t>
      </w:r>
    </w:p>
    <w:p w14:paraId="00A3536D" w14:textId="77777777" w:rsidR="00A0161C" w:rsidRPr="00A0161C" w:rsidRDefault="00A0161C" w:rsidP="00A0161C">
      <w:pPr>
        <w:pStyle w:val="EndNoteBibliography"/>
        <w:spacing w:after="0"/>
        <w:ind w:left="0" w:firstLine="0"/>
        <w:rPr>
          <w:noProof/>
        </w:rPr>
      </w:pPr>
      <w:r w:rsidRPr="00A0161C">
        <w:rPr>
          <w:noProof/>
        </w:rPr>
        <w:t>48.</w:t>
      </w:r>
      <w:r w:rsidRPr="00A0161C">
        <w:rPr>
          <w:noProof/>
        </w:rPr>
        <w:tab/>
        <w:t xml:space="preserve">Yeung WF, Chung KF, Zhang ZJ, et al. Electroacupuncture for tapering off long-term benzodiazepine use: a randomized controlled trial. Article. </w:t>
      </w:r>
      <w:r w:rsidRPr="00A0161C">
        <w:rPr>
          <w:i/>
          <w:noProof/>
        </w:rPr>
        <w:t>J Psychiatr Res</w:t>
      </w:r>
      <w:r w:rsidRPr="00A0161C">
        <w:rPr>
          <w:noProof/>
        </w:rPr>
        <w:t>. 2019;109:59-67. doi:10.1016/j.jpsychires.2018.11.015</w:t>
      </w:r>
    </w:p>
    <w:p w14:paraId="033D7EDD" w14:textId="77777777" w:rsidR="00A0161C" w:rsidRPr="00A0161C" w:rsidRDefault="00A0161C" w:rsidP="00A0161C">
      <w:pPr>
        <w:pStyle w:val="EndNoteBibliography"/>
        <w:spacing w:after="0"/>
        <w:ind w:left="0" w:firstLine="0"/>
        <w:rPr>
          <w:noProof/>
        </w:rPr>
      </w:pPr>
      <w:r w:rsidRPr="00A0161C">
        <w:rPr>
          <w:noProof/>
        </w:rPr>
        <w:t>49.</w:t>
      </w:r>
      <w:r w:rsidRPr="00A0161C">
        <w:rPr>
          <w:noProof/>
        </w:rPr>
        <w:tab/>
        <w:t xml:space="preserve">Barros VV, Opaleye ES, Demarzo M, et al. Effects of mindfulness-based relapse prevention on the chronic use of hypnotics in treatment-seeking women with insomnia: a randomized controlled trial. </w:t>
      </w:r>
      <w:r w:rsidRPr="00A0161C">
        <w:rPr>
          <w:i/>
          <w:noProof/>
        </w:rPr>
        <w:t>Int J Behav Med</w:t>
      </w:r>
      <w:r w:rsidRPr="00A0161C">
        <w:rPr>
          <w:noProof/>
        </w:rPr>
        <w:t>. 2022;29(3):266-277. doi:10.1007/s12529-021-10002-4</w:t>
      </w:r>
    </w:p>
    <w:p w14:paraId="56C3934E" w14:textId="77777777" w:rsidR="00A0161C" w:rsidRPr="00A0161C" w:rsidRDefault="00A0161C" w:rsidP="00A0161C">
      <w:pPr>
        <w:pStyle w:val="EndNoteBibliography"/>
        <w:spacing w:after="0"/>
        <w:ind w:left="0" w:firstLine="0"/>
        <w:rPr>
          <w:noProof/>
        </w:rPr>
      </w:pPr>
      <w:r w:rsidRPr="00A0161C">
        <w:rPr>
          <w:noProof/>
        </w:rPr>
        <w:t>50.</w:t>
      </w:r>
      <w:r w:rsidRPr="00A0161C">
        <w:rPr>
          <w:noProof/>
        </w:rPr>
        <w:tab/>
        <w:t xml:space="preserve">Elsesser K, Sartory G, Maurer J. The efficacy of complaints management training in facilitating benzodiazepine withdrawal. </w:t>
      </w:r>
      <w:r w:rsidRPr="00A0161C">
        <w:rPr>
          <w:i/>
          <w:noProof/>
        </w:rPr>
        <w:t>Behav Res Ther</w:t>
      </w:r>
      <w:r w:rsidRPr="00A0161C">
        <w:rPr>
          <w:noProof/>
        </w:rPr>
        <w:t>. 1996;34(2):149-156. doi:10.1016/0005-7967(95)00051-8</w:t>
      </w:r>
    </w:p>
    <w:p w14:paraId="489A70FE" w14:textId="77777777" w:rsidR="00A0161C" w:rsidRPr="00A0161C" w:rsidRDefault="00A0161C" w:rsidP="00A0161C">
      <w:pPr>
        <w:pStyle w:val="EndNoteBibliography"/>
        <w:spacing w:after="0"/>
        <w:ind w:left="0" w:firstLine="0"/>
        <w:rPr>
          <w:noProof/>
        </w:rPr>
      </w:pPr>
      <w:r w:rsidRPr="00A0161C">
        <w:rPr>
          <w:noProof/>
        </w:rPr>
        <w:t>51.</w:t>
      </w:r>
      <w:r w:rsidRPr="00A0161C">
        <w:rPr>
          <w:noProof/>
        </w:rPr>
        <w:tab/>
        <w:t xml:space="preserve">Gilbert A, Owen N, Innes JM, Sansom L. Trial of an intervention to reduce chronic benzodiazepine use among residents of aged-care accommodation. </w:t>
      </w:r>
      <w:r w:rsidRPr="00A0161C">
        <w:rPr>
          <w:i/>
          <w:noProof/>
        </w:rPr>
        <w:t>Aust N Z J Med</w:t>
      </w:r>
      <w:r w:rsidRPr="00A0161C">
        <w:rPr>
          <w:noProof/>
        </w:rPr>
        <w:t>. Aug 1993;23(4):343-7. doi:10.1111/j.1445-5994.1993.tb01433.x</w:t>
      </w:r>
    </w:p>
    <w:p w14:paraId="5CD295F6" w14:textId="77777777" w:rsidR="00A0161C" w:rsidRPr="00A0161C" w:rsidRDefault="00A0161C" w:rsidP="00A0161C">
      <w:pPr>
        <w:pStyle w:val="EndNoteBibliography"/>
        <w:spacing w:after="0"/>
        <w:ind w:left="0" w:firstLine="0"/>
        <w:rPr>
          <w:noProof/>
        </w:rPr>
      </w:pPr>
      <w:r w:rsidRPr="00A0161C">
        <w:rPr>
          <w:noProof/>
        </w:rPr>
        <w:t>52.</w:t>
      </w:r>
      <w:r w:rsidRPr="00A0161C">
        <w:rPr>
          <w:noProof/>
        </w:rPr>
        <w:tab/>
        <w:t xml:space="preserve">Tannenbaum C, Martin P, Tamblyn R, Benedetti A, Ahmed S. Reduction of inappropriate benzodiazepine prescriptions among older adults through direct patient education: the EMPOWER cluster randomized trial. </w:t>
      </w:r>
      <w:r w:rsidRPr="00A0161C">
        <w:rPr>
          <w:i/>
          <w:noProof/>
        </w:rPr>
        <w:t>JAMA Intern Med</w:t>
      </w:r>
      <w:r w:rsidRPr="00A0161C">
        <w:rPr>
          <w:noProof/>
        </w:rPr>
        <w:t>. 2014;174(6):890-898. doi:10.1001/jamainternmed.2014.949</w:t>
      </w:r>
    </w:p>
    <w:p w14:paraId="7F814ECF" w14:textId="77777777" w:rsidR="00A0161C" w:rsidRPr="00A0161C" w:rsidRDefault="00A0161C" w:rsidP="00A0161C">
      <w:pPr>
        <w:pStyle w:val="EndNoteBibliography"/>
        <w:spacing w:after="0"/>
        <w:ind w:left="0" w:firstLine="0"/>
        <w:rPr>
          <w:noProof/>
        </w:rPr>
      </w:pPr>
      <w:r w:rsidRPr="00A0161C">
        <w:rPr>
          <w:noProof/>
        </w:rPr>
        <w:t>53.</w:t>
      </w:r>
      <w:r w:rsidRPr="00A0161C">
        <w:rPr>
          <w:noProof/>
        </w:rPr>
        <w:tab/>
        <w:t xml:space="preserve">Gorgels WJ, Oude Voshaar RC, Mol AJ, et al. Discontinuation of long-term benzodiazepine use by sending a letter to users in family practice: a prospective controlled intervention study. </w:t>
      </w:r>
      <w:r w:rsidRPr="00A0161C">
        <w:rPr>
          <w:i/>
          <w:noProof/>
        </w:rPr>
        <w:t>Drug Alcohol Depend</w:t>
      </w:r>
      <w:r w:rsidRPr="00A0161C">
        <w:rPr>
          <w:noProof/>
        </w:rPr>
        <w:t>. Apr 4 2005;78(1):49-56. doi:10.1016/j.drugalcdep.2004.09.001</w:t>
      </w:r>
    </w:p>
    <w:p w14:paraId="4F2D4344" w14:textId="77777777" w:rsidR="00A0161C" w:rsidRPr="00A0161C" w:rsidRDefault="00A0161C" w:rsidP="00A0161C">
      <w:pPr>
        <w:pStyle w:val="EndNoteBibliography"/>
        <w:spacing w:after="0"/>
        <w:ind w:left="0" w:firstLine="0"/>
        <w:rPr>
          <w:noProof/>
        </w:rPr>
      </w:pPr>
      <w:r w:rsidRPr="00A0161C">
        <w:rPr>
          <w:noProof/>
        </w:rPr>
        <w:t>54.</w:t>
      </w:r>
      <w:r w:rsidRPr="00A0161C">
        <w:rPr>
          <w:noProof/>
        </w:rPr>
        <w:tab/>
        <w:t xml:space="preserve">Heather N, Bowie A, Ashton H, et al. Randomised controlled trial of two brief interventions against long-term benzodiazepine use: outcome of intervention. </w:t>
      </w:r>
      <w:r w:rsidRPr="00A0161C">
        <w:rPr>
          <w:i/>
          <w:noProof/>
        </w:rPr>
        <w:t>Addict Res Theory</w:t>
      </w:r>
      <w:r w:rsidRPr="00A0161C">
        <w:rPr>
          <w:noProof/>
        </w:rPr>
        <w:t>. 2004/04/01 2004;12(2):141-154. doi:10.1080/1606635310001634528</w:t>
      </w:r>
    </w:p>
    <w:p w14:paraId="0099628E" w14:textId="77777777" w:rsidR="00A0161C" w:rsidRPr="00A0161C" w:rsidRDefault="00A0161C" w:rsidP="00A0161C">
      <w:pPr>
        <w:pStyle w:val="EndNoteBibliography"/>
        <w:spacing w:after="0"/>
        <w:ind w:left="0" w:firstLine="0"/>
        <w:rPr>
          <w:noProof/>
        </w:rPr>
      </w:pPr>
      <w:r w:rsidRPr="00A0161C">
        <w:rPr>
          <w:noProof/>
        </w:rPr>
        <w:lastRenderedPageBreak/>
        <w:t>55.</w:t>
      </w:r>
      <w:r w:rsidRPr="00A0161C">
        <w:rPr>
          <w:noProof/>
        </w:rPr>
        <w:tab/>
        <w:t xml:space="preserve">Ten Wolde GB, Dijkstra A, van Empelen P, van den Hout W, Neven AK, Zitman F. Long-term effectiveness of computer-generated tailored patient education on benzodiazepines: a randomized controlled trial. </w:t>
      </w:r>
      <w:r w:rsidRPr="00A0161C">
        <w:rPr>
          <w:i/>
          <w:noProof/>
        </w:rPr>
        <w:t>Addiction</w:t>
      </w:r>
      <w:r w:rsidRPr="00A0161C">
        <w:rPr>
          <w:noProof/>
        </w:rPr>
        <w:t>. Apr 2008;103(4):662-70. doi:10.1111/j.1360-0443.2008.02141.x</w:t>
      </w:r>
    </w:p>
    <w:p w14:paraId="52357DBB" w14:textId="77777777" w:rsidR="00A0161C" w:rsidRPr="00A0161C" w:rsidRDefault="00A0161C" w:rsidP="00A0161C">
      <w:pPr>
        <w:pStyle w:val="EndNoteBibliography"/>
        <w:spacing w:after="0"/>
        <w:ind w:left="0" w:firstLine="0"/>
        <w:rPr>
          <w:noProof/>
        </w:rPr>
      </w:pPr>
      <w:r w:rsidRPr="00A0161C">
        <w:rPr>
          <w:noProof/>
        </w:rPr>
        <w:t>56.</w:t>
      </w:r>
      <w:r w:rsidRPr="00A0161C">
        <w:rPr>
          <w:noProof/>
        </w:rPr>
        <w:tab/>
        <w:t xml:space="preserve">Vicens C, Fiol F, Llobera J, et al. Withdrawal from long-term benzodiazepine use: randomised trial in family practice. </w:t>
      </w:r>
      <w:r w:rsidRPr="00A0161C">
        <w:rPr>
          <w:i/>
          <w:noProof/>
        </w:rPr>
        <w:t>Br J Gen Pract</w:t>
      </w:r>
      <w:r w:rsidRPr="00A0161C">
        <w:rPr>
          <w:noProof/>
        </w:rPr>
        <w:t xml:space="preserve">. Dec 2006;56(533):958-63. </w:t>
      </w:r>
    </w:p>
    <w:p w14:paraId="555514A4" w14:textId="77777777" w:rsidR="00A0161C" w:rsidRPr="00A0161C" w:rsidRDefault="00A0161C" w:rsidP="00A0161C">
      <w:pPr>
        <w:pStyle w:val="EndNoteBibliography"/>
        <w:spacing w:after="0"/>
        <w:ind w:left="0" w:firstLine="0"/>
        <w:rPr>
          <w:noProof/>
        </w:rPr>
      </w:pPr>
      <w:r w:rsidRPr="00A0161C">
        <w:rPr>
          <w:noProof/>
        </w:rPr>
        <w:t>57.</w:t>
      </w:r>
      <w:r w:rsidRPr="00A0161C">
        <w:rPr>
          <w:noProof/>
        </w:rPr>
        <w:tab/>
        <w:t xml:space="preserve">Vicens C, Bejarano F, Sempere E, et al. Comparative efficacy of two interventions to discontinue long-term benzodiazepine use: cluster randomised controlled trial in primary care. Article. </w:t>
      </w:r>
      <w:r w:rsidRPr="00A0161C">
        <w:rPr>
          <w:i/>
          <w:noProof/>
        </w:rPr>
        <w:t>Br J Psychiatry</w:t>
      </w:r>
      <w:r w:rsidRPr="00A0161C">
        <w:rPr>
          <w:noProof/>
        </w:rPr>
        <w:t>. 2014;204(6):471-479. doi:10.1192/bjp.bp.113.134650</w:t>
      </w:r>
    </w:p>
    <w:p w14:paraId="005957B1" w14:textId="77777777" w:rsidR="00A0161C" w:rsidRPr="00A0161C" w:rsidRDefault="00A0161C" w:rsidP="00A0161C">
      <w:pPr>
        <w:pStyle w:val="EndNoteBibliography"/>
        <w:spacing w:after="0"/>
        <w:ind w:left="0" w:firstLine="0"/>
        <w:rPr>
          <w:noProof/>
        </w:rPr>
      </w:pPr>
      <w:r w:rsidRPr="00A0161C">
        <w:rPr>
          <w:noProof/>
        </w:rPr>
        <w:t>58.</w:t>
      </w:r>
      <w:r w:rsidRPr="00A0161C">
        <w:rPr>
          <w:noProof/>
        </w:rPr>
        <w:tab/>
        <w:t xml:space="preserve">MacDonald T, Gallo AT, Basso-Hulse G, Bennett KS, Hulse GK. A double-blind randomised crossover trial of low-dose flumazenil for benzodiazepine withdrawal: A proof of concept. Article. </w:t>
      </w:r>
      <w:r w:rsidRPr="00A0161C">
        <w:rPr>
          <w:i/>
          <w:noProof/>
        </w:rPr>
        <w:t>Drug Alcohol Depend</w:t>
      </w:r>
      <w:r w:rsidRPr="00A0161C">
        <w:rPr>
          <w:noProof/>
        </w:rPr>
        <w:t>. 2022;236doi:10.1016/j.drugalcdep.2022.109501</w:t>
      </w:r>
    </w:p>
    <w:p w14:paraId="2E2C2B72" w14:textId="77777777" w:rsidR="00A0161C" w:rsidRPr="00A0161C" w:rsidRDefault="00A0161C" w:rsidP="00A0161C">
      <w:pPr>
        <w:pStyle w:val="EndNoteBibliography"/>
        <w:spacing w:after="0"/>
        <w:ind w:left="0" w:firstLine="0"/>
        <w:rPr>
          <w:noProof/>
        </w:rPr>
      </w:pPr>
      <w:r w:rsidRPr="00A0161C">
        <w:rPr>
          <w:noProof/>
        </w:rPr>
        <w:t>59.</w:t>
      </w:r>
      <w:r w:rsidRPr="00A0161C">
        <w:rPr>
          <w:noProof/>
        </w:rPr>
        <w:tab/>
        <w:t xml:space="preserve">Gopalan P, Moses-Kolko E, Valpey R, Shenai N, Smith E. Benzodiazepine withdrawal in pregnant women with opioid use disorders: an observational study of current clinical practices at a tertiary obstetrical hospital. </w:t>
      </w:r>
      <w:r w:rsidRPr="00A0161C">
        <w:rPr>
          <w:i/>
          <w:noProof/>
        </w:rPr>
        <w:t>Gen Hosp Psychiatry</w:t>
      </w:r>
      <w:r w:rsidRPr="00A0161C">
        <w:rPr>
          <w:noProof/>
        </w:rPr>
        <w:t>. 2019;57:29-33. doi:10.1016/j.genhosppsych.2018.12.005</w:t>
      </w:r>
    </w:p>
    <w:p w14:paraId="56FCEF5F" w14:textId="77777777" w:rsidR="00A0161C" w:rsidRPr="00A0161C" w:rsidRDefault="00A0161C" w:rsidP="00A0161C">
      <w:pPr>
        <w:pStyle w:val="EndNoteBibliography"/>
        <w:spacing w:after="0"/>
        <w:ind w:left="0" w:firstLine="0"/>
        <w:rPr>
          <w:noProof/>
        </w:rPr>
      </w:pPr>
      <w:r w:rsidRPr="00A0161C">
        <w:rPr>
          <w:noProof/>
        </w:rPr>
        <w:t>60.</w:t>
      </w:r>
      <w:r w:rsidRPr="00A0161C">
        <w:rPr>
          <w:noProof/>
        </w:rPr>
        <w:tab/>
        <w:t xml:space="preserve">McGregor C, Machin A, White JM. In-patient benzodiazepine withdrawal: comparison of fixed and symptom-triggered taper methods. </w:t>
      </w:r>
      <w:r w:rsidRPr="00A0161C">
        <w:rPr>
          <w:i/>
          <w:noProof/>
        </w:rPr>
        <w:t>Drug Alcohol Rev</w:t>
      </w:r>
      <w:r w:rsidRPr="00A0161C">
        <w:rPr>
          <w:noProof/>
        </w:rPr>
        <w:t>. Jun 2003;22(2):175-80. doi:10.1080/09595230100100615</w:t>
      </w:r>
    </w:p>
    <w:p w14:paraId="531DF9FB" w14:textId="77777777" w:rsidR="00A0161C" w:rsidRPr="00A0161C" w:rsidRDefault="00A0161C" w:rsidP="00A0161C">
      <w:pPr>
        <w:pStyle w:val="EndNoteBibliography"/>
        <w:spacing w:after="0"/>
        <w:ind w:left="0" w:firstLine="0"/>
        <w:rPr>
          <w:noProof/>
        </w:rPr>
      </w:pPr>
      <w:r w:rsidRPr="00A0161C">
        <w:rPr>
          <w:noProof/>
        </w:rPr>
        <w:t>61.</w:t>
      </w:r>
      <w:r w:rsidRPr="00A0161C">
        <w:rPr>
          <w:noProof/>
        </w:rPr>
        <w:tab/>
        <w:t xml:space="preserve">Curran HV, Collins R, Fletcher S, Kee SC, Woods B, Iliffe S. Older adults and withdrawal from benzodiazepine hypnotics in general practice: effects on cognitive function, sleep, mood and quality of life. </w:t>
      </w:r>
      <w:r w:rsidRPr="00A0161C">
        <w:rPr>
          <w:i/>
          <w:noProof/>
        </w:rPr>
        <w:t>Psychol Med</w:t>
      </w:r>
      <w:r w:rsidRPr="00A0161C">
        <w:rPr>
          <w:noProof/>
        </w:rPr>
        <w:t>. 2003;33(7):1223-1237. doi:10.1017/s0033291703008213</w:t>
      </w:r>
    </w:p>
    <w:p w14:paraId="3C0237BD" w14:textId="77777777" w:rsidR="00A0161C" w:rsidRPr="00A0161C" w:rsidRDefault="00A0161C" w:rsidP="00A0161C">
      <w:pPr>
        <w:pStyle w:val="EndNoteBibliography"/>
        <w:spacing w:after="0"/>
        <w:ind w:left="0" w:firstLine="0"/>
        <w:rPr>
          <w:noProof/>
        </w:rPr>
      </w:pPr>
      <w:r w:rsidRPr="00A0161C">
        <w:rPr>
          <w:noProof/>
        </w:rPr>
        <w:t>62.</w:t>
      </w:r>
      <w:r w:rsidRPr="00A0161C">
        <w:rPr>
          <w:noProof/>
        </w:rPr>
        <w:tab/>
        <w:t xml:space="preserve">Shea BJ, Reeves BC, Wells G, et al. AMSTAR 2: a critical appraisal tool for systematic reviews that include randomised or non-randomised studies of healthcare interventions, or both. </w:t>
      </w:r>
      <w:r w:rsidRPr="00A0161C">
        <w:rPr>
          <w:i/>
          <w:noProof/>
        </w:rPr>
        <w:t>BMJ</w:t>
      </w:r>
      <w:r w:rsidRPr="00A0161C">
        <w:rPr>
          <w:noProof/>
        </w:rPr>
        <w:t>. 2017;358:j4008. doi:10.1136/bmj.j4008</w:t>
      </w:r>
    </w:p>
    <w:p w14:paraId="10DB3805" w14:textId="77777777" w:rsidR="00A0161C" w:rsidRPr="00A0161C" w:rsidRDefault="00A0161C" w:rsidP="00A0161C">
      <w:pPr>
        <w:pStyle w:val="EndNoteBibliography"/>
        <w:spacing w:after="0"/>
        <w:ind w:left="0" w:firstLine="0"/>
        <w:rPr>
          <w:noProof/>
        </w:rPr>
      </w:pPr>
      <w:r w:rsidRPr="00A0161C">
        <w:rPr>
          <w:noProof/>
        </w:rPr>
        <w:t>63.</w:t>
      </w:r>
      <w:r w:rsidRPr="00A0161C">
        <w:rPr>
          <w:noProof/>
        </w:rPr>
        <w:tab/>
        <w:t xml:space="preserve">Sterne JAC, Savovic J, Page MJ, et al. RoB 2: a revised tool for assessing risk of bias in randomised trials. </w:t>
      </w:r>
      <w:r w:rsidRPr="00A0161C">
        <w:rPr>
          <w:i/>
          <w:noProof/>
        </w:rPr>
        <w:t>BMJ</w:t>
      </w:r>
      <w:r w:rsidRPr="00A0161C">
        <w:rPr>
          <w:noProof/>
        </w:rPr>
        <w:t>. 2019;366:l4898. doi:10.1136/bmj.l4898</w:t>
      </w:r>
    </w:p>
    <w:p w14:paraId="4D77CBE8" w14:textId="77777777" w:rsidR="00A0161C" w:rsidRPr="00A0161C" w:rsidRDefault="00A0161C" w:rsidP="00A0161C">
      <w:pPr>
        <w:pStyle w:val="EndNoteBibliography"/>
        <w:spacing w:after="0"/>
        <w:ind w:left="0" w:firstLine="0"/>
        <w:rPr>
          <w:noProof/>
        </w:rPr>
      </w:pPr>
      <w:r w:rsidRPr="00A0161C">
        <w:rPr>
          <w:noProof/>
        </w:rPr>
        <w:t>64.</w:t>
      </w:r>
      <w:r w:rsidRPr="00A0161C">
        <w:rPr>
          <w:noProof/>
        </w:rPr>
        <w:tab/>
        <w:t xml:space="preserve">National Heart Lung and Blood Institute. Quality Assessment Tool for Observational Cohort and Cross-Sectional Studies. 2021. </w:t>
      </w:r>
    </w:p>
    <w:p w14:paraId="2DE2B5FA" w14:textId="77777777" w:rsidR="00A0161C" w:rsidRPr="00A0161C" w:rsidRDefault="00A0161C" w:rsidP="00A0161C">
      <w:pPr>
        <w:pStyle w:val="EndNoteBibliography"/>
        <w:spacing w:after="0"/>
        <w:ind w:left="0" w:firstLine="0"/>
        <w:rPr>
          <w:noProof/>
        </w:rPr>
      </w:pPr>
      <w:r w:rsidRPr="00A0161C">
        <w:rPr>
          <w:noProof/>
        </w:rPr>
        <w:t>65.</w:t>
      </w:r>
      <w:r w:rsidRPr="00A0161C">
        <w:rPr>
          <w:noProof/>
        </w:rPr>
        <w:tab/>
      </w:r>
      <w:r w:rsidRPr="00A0161C">
        <w:rPr>
          <w:i/>
          <w:noProof/>
        </w:rPr>
        <w:t>Review Manager</w:t>
      </w:r>
      <w:r w:rsidRPr="00A0161C">
        <w:rPr>
          <w:noProof/>
        </w:rPr>
        <w:t>. Cochrane; 2024. revman.cochrane.org</w:t>
      </w:r>
    </w:p>
    <w:p w14:paraId="625C3B31" w14:textId="04785773" w:rsidR="00A0161C" w:rsidRPr="00A0161C" w:rsidRDefault="00A0161C" w:rsidP="00A0161C">
      <w:pPr>
        <w:pStyle w:val="EndNoteBibliography"/>
        <w:spacing w:after="0"/>
        <w:ind w:left="0" w:firstLine="0"/>
        <w:rPr>
          <w:noProof/>
        </w:rPr>
      </w:pPr>
      <w:r w:rsidRPr="00A0161C">
        <w:rPr>
          <w:noProof/>
        </w:rPr>
        <w:t>66.</w:t>
      </w:r>
      <w:r w:rsidRPr="00A0161C">
        <w:rPr>
          <w:noProof/>
        </w:rPr>
        <w:tab/>
        <w:t xml:space="preserve">Higgins JPT, Thomas J, Chandler J, et al, eds. </w:t>
      </w:r>
      <w:r w:rsidRPr="00A0161C">
        <w:rPr>
          <w:i/>
          <w:noProof/>
        </w:rPr>
        <w:t>Cochrane Handbook for Systematic Reviews of Interventions version 6.4</w:t>
      </w:r>
      <w:r w:rsidRPr="00A0161C">
        <w:rPr>
          <w:noProof/>
        </w:rPr>
        <w:t xml:space="preserve">. Cochrane; 2023. </w:t>
      </w:r>
      <w:hyperlink r:id="rId21" w:history="1">
        <w:r w:rsidRPr="00A0161C">
          <w:rPr>
            <w:rStyle w:val="Hyperlink"/>
            <w:noProof/>
          </w:rPr>
          <w:t>www.training.cochrane.org/handbook</w:t>
        </w:r>
      </w:hyperlink>
    </w:p>
    <w:p w14:paraId="167E3155" w14:textId="77777777" w:rsidR="00A0161C" w:rsidRPr="00A0161C" w:rsidRDefault="00A0161C" w:rsidP="00A0161C">
      <w:pPr>
        <w:pStyle w:val="EndNoteBibliography"/>
        <w:ind w:left="0" w:firstLine="0"/>
        <w:rPr>
          <w:noProof/>
        </w:rPr>
      </w:pPr>
      <w:r w:rsidRPr="00A0161C">
        <w:rPr>
          <w:noProof/>
        </w:rPr>
        <w:t>67.</w:t>
      </w:r>
      <w:r w:rsidRPr="00A0161C">
        <w:rPr>
          <w:noProof/>
        </w:rPr>
        <w:tab/>
      </w:r>
      <w:r w:rsidRPr="00A0161C">
        <w:rPr>
          <w:i/>
          <w:noProof/>
        </w:rPr>
        <w:t>GRADEpro GDT: GRADEpro Guideline Development Tool</w:t>
      </w:r>
      <w:r w:rsidRPr="00A0161C">
        <w:rPr>
          <w:noProof/>
        </w:rPr>
        <w:t>. 2024. gradepro.org</w:t>
      </w:r>
    </w:p>
    <w:p w14:paraId="0BE28733" w14:textId="4894FB6C" w:rsidR="00BE6108" w:rsidRPr="00ED4AA1" w:rsidRDefault="00BE6108" w:rsidP="00BE6108">
      <w:pPr>
        <w:rPr>
          <w:szCs w:val="24"/>
        </w:rPr>
      </w:pPr>
      <w:r w:rsidRPr="00ED4AA1">
        <w:rPr>
          <w:szCs w:val="24"/>
        </w:rPr>
        <w:fldChar w:fldCharType="end"/>
      </w:r>
    </w:p>
    <w:p w14:paraId="0C6966AE" w14:textId="77777777" w:rsidR="00BE6108" w:rsidRPr="00ED4AA1" w:rsidRDefault="00BE6108" w:rsidP="00BE6108">
      <w:pPr>
        <w:pStyle w:val="Heading1"/>
        <w:rPr>
          <w:sz w:val="24"/>
          <w:szCs w:val="24"/>
        </w:rPr>
        <w:sectPr w:rsidR="00BE6108" w:rsidRPr="00ED4AA1" w:rsidSect="00BE6108">
          <w:footnotePr>
            <w:numFmt w:val="lowerLetter"/>
          </w:footnotePr>
          <w:pgSz w:w="12240" w:h="15840"/>
          <w:pgMar w:top="1440" w:right="1440" w:bottom="1440" w:left="1440" w:header="720" w:footer="720" w:gutter="0"/>
          <w:cols w:space="720"/>
          <w:docGrid w:linePitch="360"/>
        </w:sectPr>
      </w:pPr>
    </w:p>
    <w:p w14:paraId="4294C8B3" w14:textId="486CD1F6" w:rsidR="00BE6108" w:rsidRPr="00ED4AA1" w:rsidRDefault="00F67F8A" w:rsidP="00BE6108">
      <w:pPr>
        <w:pStyle w:val="Heading1"/>
        <w:rPr>
          <w:sz w:val="24"/>
          <w:szCs w:val="24"/>
        </w:rPr>
      </w:pPr>
      <w:bookmarkStart w:id="21" w:name="_Appendix_D._Disclosures"/>
      <w:bookmarkStart w:id="22" w:name="_Toc178668911"/>
      <w:bookmarkStart w:id="23" w:name="_Toc183609737"/>
      <w:bookmarkEnd w:id="21"/>
      <w:r>
        <w:rPr>
          <w:sz w:val="24"/>
          <w:szCs w:val="24"/>
        </w:rPr>
        <w:lastRenderedPageBreak/>
        <w:t>S4</w:t>
      </w:r>
      <w:r w:rsidR="00BE6108" w:rsidRPr="00ED4AA1">
        <w:rPr>
          <w:sz w:val="24"/>
          <w:szCs w:val="24"/>
        </w:rPr>
        <w:t>. Disclosures of Interest</w:t>
      </w:r>
      <w:bookmarkEnd w:id="22"/>
      <w:bookmarkEnd w:id="23"/>
    </w:p>
    <w:p w14:paraId="60E44A4D" w14:textId="77777777" w:rsidR="00BE6108" w:rsidRPr="00ED4AA1" w:rsidRDefault="00BE6108" w:rsidP="00BE6108">
      <w:pPr>
        <w:pStyle w:val="Heading2"/>
        <w:spacing w:before="0" w:after="0"/>
        <w:contextualSpacing/>
        <w:rPr>
          <w:sz w:val="24"/>
          <w:szCs w:val="24"/>
        </w:rPr>
      </w:pPr>
      <w:bookmarkStart w:id="24" w:name="_Toc183609738"/>
      <w:r w:rsidRPr="00ED4AA1">
        <w:rPr>
          <w:sz w:val="24"/>
          <w:szCs w:val="24"/>
        </w:rPr>
        <w:t>I. 2024 Clinical Guideline Committee Member Relationships with Industry and Other Entities</w:t>
      </w:r>
      <w:bookmarkEnd w:id="24"/>
    </w:p>
    <w:tbl>
      <w:tblPr>
        <w:tblW w:w="129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2"/>
        <w:gridCol w:w="2077"/>
        <w:gridCol w:w="1909"/>
        <w:gridCol w:w="2133"/>
        <w:gridCol w:w="1502"/>
        <w:gridCol w:w="2385"/>
        <w:gridCol w:w="942"/>
      </w:tblGrid>
      <w:tr w:rsidR="00BE6108" w:rsidRPr="00ED4AA1" w14:paraId="7D42E28B" w14:textId="77777777" w:rsidTr="007C1EB7">
        <w:trPr>
          <w:cantSplit/>
          <w:trHeight w:val="285"/>
          <w:tblHeader/>
        </w:trPr>
        <w:tc>
          <w:tcPr>
            <w:tcW w:w="2070" w:type="dxa"/>
            <w:tcBorders>
              <w:top w:val="single" w:sz="12" w:space="0" w:color="000000" w:themeColor="text1"/>
              <w:left w:val="nil"/>
              <w:bottom w:val="single" w:sz="12" w:space="0" w:color="000000" w:themeColor="text1"/>
              <w:right w:val="nil"/>
            </w:tcBorders>
            <w:shd w:val="clear" w:color="auto" w:fill="auto"/>
            <w:hideMark/>
          </w:tcPr>
          <w:p w14:paraId="31034C8E" w14:textId="77777777" w:rsidR="00BE6108" w:rsidRPr="00ED4AA1" w:rsidRDefault="00BE6108" w:rsidP="007C1EB7">
            <w:pPr>
              <w:spacing w:before="0" w:line="240" w:lineRule="auto"/>
              <w:contextualSpacing/>
              <w:rPr>
                <w:b/>
                <w:bCs/>
                <w:szCs w:val="24"/>
              </w:rPr>
            </w:pPr>
            <w:r w:rsidRPr="00ED4AA1">
              <w:rPr>
                <w:b/>
                <w:bCs/>
                <w:szCs w:val="24"/>
              </w:rPr>
              <w:t>Clinical Guideline Committee Member</w:t>
            </w:r>
          </w:p>
        </w:tc>
        <w:tc>
          <w:tcPr>
            <w:tcW w:w="2141" w:type="dxa"/>
            <w:tcBorders>
              <w:top w:val="single" w:sz="12" w:space="0" w:color="000000" w:themeColor="text1"/>
              <w:left w:val="nil"/>
              <w:bottom w:val="single" w:sz="12" w:space="0" w:color="000000" w:themeColor="text1"/>
              <w:right w:val="nil"/>
            </w:tcBorders>
            <w:shd w:val="clear" w:color="auto" w:fill="auto"/>
            <w:hideMark/>
          </w:tcPr>
          <w:p w14:paraId="669CC298" w14:textId="77777777" w:rsidR="00BE6108" w:rsidRPr="00ED4AA1" w:rsidRDefault="00BE6108" w:rsidP="007C1EB7">
            <w:pPr>
              <w:spacing w:before="0" w:line="240" w:lineRule="auto"/>
              <w:contextualSpacing/>
              <w:rPr>
                <w:b/>
                <w:bCs/>
                <w:szCs w:val="24"/>
              </w:rPr>
            </w:pPr>
            <w:r w:rsidRPr="00ED4AA1">
              <w:rPr>
                <w:b/>
                <w:bCs/>
                <w:szCs w:val="24"/>
              </w:rPr>
              <w:t>Employment</w:t>
            </w:r>
          </w:p>
        </w:tc>
        <w:tc>
          <w:tcPr>
            <w:tcW w:w="1909" w:type="dxa"/>
            <w:tcBorders>
              <w:top w:val="single" w:sz="12" w:space="0" w:color="000000" w:themeColor="text1"/>
              <w:left w:val="nil"/>
              <w:bottom w:val="single" w:sz="12" w:space="0" w:color="000000" w:themeColor="text1"/>
              <w:right w:val="nil"/>
            </w:tcBorders>
            <w:shd w:val="clear" w:color="auto" w:fill="auto"/>
            <w:hideMark/>
          </w:tcPr>
          <w:p w14:paraId="26E22759" w14:textId="77777777" w:rsidR="00BE6108" w:rsidRPr="00ED4AA1" w:rsidRDefault="00BE6108" w:rsidP="007C1EB7">
            <w:pPr>
              <w:spacing w:before="0" w:line="240" w:lineRule="auto"/>
              <w:contextualSpacing/>
              <w:rPr>
                <w:b/>
                <w:bCs/>
                <w:szCs w:val="24"/>
              </w:rPr>
            </w:pPr>
            <w:r w:rsidRPr="00ED4AA1">
              <w:rPr>
                <w:b/>
                <w:bCs/>
                <w:szCs w:val="24"/>
              </w:rPr>
              <w:t>Consultant</w:t>
            </w:r>
          </w:p>
        </w:tc>
        <w:tc>
          <w:tcPr>
            <w:tcW w:w="2143" w:type="dxa"/>
            <w:tcBorders>
              <w:top w:val="single" w:sz="12" w:space="0" w:color="000000" w:themeColor="text1"/>
              <w:left w:val="nil"/>
              <w:bottom w:val="single" w:sz="12" w:space="0" w:color="000000" w:themeColor="text1"/>
              <w:right w:val="nil"/>
            </w:tcBorders>
            <w:shd w:val="clear" w:color="auto" w:fill="auto"/>
            <w:hideMark/>
          </w:tcPr>
          <w:p w14:paraId="4D0C4AE9" w14:textId="77777777" w:rsidR="00BE6108" w:rsidRPr="00ED4AA1" w:rsidRDefault="00BE6108" w:rsidP="007C1EB7">
            <w:pPr>
              <w:spacing w:before="0" w:line="240" w:lineRule="auto"/>
              <w:contextualSpacing/>
              <w:rPr>
                <w:b/>
                <w:bCs/>
                <w:szCs w:val="24"/>
              </w:rPr>
            </w:pPr>
            <w:r w:rsidRPr="00ED4AA1">
              <w:rPr>
                <w:b/>
                <w:bCs/>
                <w:szCs w:val="24"/>
              </w:rPr>
              <w:t>Speakers Bureau</w:t>
            </w:r>
          </w:p>
        </w:tc>
        <w:tc>
          <w:tcPr>
            <w:tcW w:w="1294" w:type="dxa"/>
            <w:tcBorders>
              <w:top w:val="single" w:sz="12" w:space="0" w:color="000000" w:themeColor="text1"/>
              <w:left w:val="nil"/>
              <w:bottom w:val="single" w:sz="12" w:space="0" w:color="000000" w:themeColor="text1"/>
              <w:right w:val="nil"/>
            </w:tcBorders>
            <w:shd w:val="clear" w:color="auto" w:fill="auto"/>
            <w:hideMark/>
          </w:tcPr>
          <w:p w14:paraId="6BA2B4B8" w14:textId="77777777" w:rsidR="00BE6108" w:rsidRPr="00ED4AA1" w:rsidRDefault="00BE6108" w:rsidP="007C1EB7">
            <w:pPr>
              <w:spacing w:before="0" w:line="240" w:lineRule="auto"/>
              <w:contextualSpacing/>
              <w:rPr>
                <w:b/>
                <w:bCs/>
                <w:szCs w:val="24"/>
              </w:rPr>
            </w:pPr>
            <w:r w:rsidRPr="00ED4AA1">
              <w:rPr>
                <w:b/>
                <w:bCs/>
                <w:szCs w:val="24"/>
              </w:rPr>
              <w:t>Ownership/</w:t>
            </w:r>
            <w:r w:rsidRPr="00ED4AA1">
              <w:rPr>
                <w:b/>
                <w:bCs/>
                <w:szCs w:val="24"/>
              </w:rPr>
              <w:br/>
              <w:t>Partnership/</w:t>
            </w:r>
            <w:r w:rsidRPr="00ED4AA1">
              <w:rPr>
                <w:b/>
                <w:bCs/>
                <w:szCs w:val="24"/>
              </w:rPr>
              <w:br/>
              <w:t>Principal</w:t>
            </w:r>
          </w:p>
        </w:tc>
        <w:tc>
          <w:tcPr>
            <w:tcW w:w="2461" w:type="dxa"/>
            <w:tcBorders>
              <w:top w:val="single" w:sz="12" w:space="0" w:color="000000" w:themeColor="text1"/>
              <w:left w:val="nil"/>
              <w:bottom w:val="single" w:sz="12" w:space="0" w:color="000000" w:themeColor="text1"/>
              <w:right w:val="nil"/>
            </w:tcBorders>
            <w:shd w:val="clear" w:color="auto" w:fill="auto"/>
            <w:hideMark/>
          </w:tcPr>
          <w:p w14:paraId="5BFBDC25" w14:textId="77777777" w:rsidR="00BE6108" w:rsidRPr="00ED4AA1" w:rsidRDefault="00BE6108" w:rsidP="007C1EB7">
            <w:pPr>
              <w:spacing w:before="0" w:line="240" w:lineRule="auto"/>
              <w:contextualSpacing/>
              <w:rPr>
                <w:b/>
                <w:bCs/>
                <w:szCs w:val="24"/>
              </w:rPr>
            </w:pPr>
            <w:r w:rsidRPr="00ED4AA1">
              <w:rPr>
                <w:b/>
                <w:bCs/>
                <w:szCs w:val="24"/>
              </w:rPr>
              <w:t>Institutional, Organizational, or Other Financial Benefit</w:t>
            </w:r>
          </w:p>
        </w:tc>
        <w:tc>
          <w:tcPr>
            <w:tcW w:w="942" w:type="dxa"/>
            <w:tcBorders>
              <w:top w:val="single" w:sz="12" w:space="0" w:color="000000" w:themeColor="text1"/>
              <w:left w:val="nil"/>
              <w:bottom w:val="single" w:sz="12" w:space="0" w:color="000000" w:themeColor="text1"/>
              <w:right w:val="nil"/>
            </w:tcBorders>
            <w:shd w:val="clear" w:color="auto" w:fill="auto"/>
            <w:hideMark/>
          </w:tcPr>
          <w:p w14:paraId="68396775" w14:textId="77777777" w:rsidR="00BE6108" w:rsidRPr="00ED4AA1" w:rsidRDefault="00BE6108" w:rsidP="007C1EB7">
            <w:pPr>
              <w:spacing w:before="0" w:line="240" w:lineRule="auto"/>
              <w:contextualSpacing/>
              <w:rPr>
                <w:b/>
                <w:bCs/>
                <w:szCs w:val="24"/>
              </w:rPr>
            </w:pPr>
            <w:r w:rsidRPr="00ED4AA1">
              <w:rPr>
                <w:b/>
                <w:bCs/>
                <w:szCs w:val="24"/>
              </w:rPr>
              <w:t>Research</w:t>
            </w:r>
          </w:p>
        </w:tc>
      </w:tr>
      <w:tr w:rsidR="00BE6108" w:rsidRPr="00ED4AA1" w14:paraId="0AFB41EA"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09F9F60C" w14:textId="77777777" w:rsidR="00BE6108" w:rsidRPr="00ED4AA1" w:rsidRDefault="00BE6108" w:rsidP="007C1EB7">
            <w:pPr>
              <w:spacing w:before="0" w:line="240" w:lineRule="auto"/>
              <w:ind w:left="216" w:hanging="144"/>
              <w:contextualSpacing/>
              <w:rPr>
                <w:szCs w:val="24"/>
              </w:rPr>
            </w:pPr>
            <w:r w:rsidRPr="00ED4AA1">
              <w:rPr>
                <w:szCs w:val="24"/>
              </w:rPr>
              <w:t>Emily Brunner, MD, DFASAM (</w:t>
            </w:r>
            <w:r w:rsidRPr="00ED4AA1">
              <w:rPr>
                <w:i/>
                <w:iCs/>
                <w:szCs w:val="24"/>
              </w:rPr>
              <w:t>Chair</w:t>
            </w:r>
            <w:r w:rsidRPr="00ED4AA1">
              <w:rPr>
                <w:szCs w:val="24"/>
              </w:rPr>
              <w:t>)</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5560CE19" w14:textId="77777777" w:rsidR="00BE6108" w:rsidRPr="00ED4AA1" w:rsidRDefault="00BE6108" w:rsidP="007C1EB7">
            <w:pPr>
              <w:spacing w:before="0" w:line="240" w:lineRule="auto"/>
              <w:ind w:left="216" w:hanging="144"/>
              <w:contextualSpacing/>
              <w:rPr>
                <w:szCs w:val="24"/>
              </w:rPr>
            </w:pPr>
            <w:r w:rsidRPr="00ED4AA1">
              <w:rPr>
                <w:szCs w:val="24"/>
              </w:rPr>
              <w:t xml:space="preserve">Gateway; Hazelden Betty Ford; Recovery Hope; Henry Ford Hospital (spouse) </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7DCF8792"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1D90DADC"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5928F646"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137CB8CB"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32CA03A9"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007688B6"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641C677A" w14:textId="77777777" w:rsidR="00BE6108" w:rsidRPr="00ED4AA1" w:rsidRDefault="00BE6108" w:rsidP="007C1EB7">
            <w:pPr>
              <w:spacing w:before="0" w:line="240" w:lineRule="auto"/>
              <w:ind w:left="216" w:hanging="144"/>
              <w:contextualSpacing/>
              <w:rPr>
                <w:szCs w:val="24"/>
                <w:lang w:val="de-DE"/>
              </w:rPr>
            </w:pPr>
            <w:r w:rsidRPr="00ED4AA1">
              <w:rPr>
                <w:szCs w:val="24"/>
                <w:lang w:val="de-DE"/>
              </w:rPr>
              <w:t>Chwen-Yuen A. Chen, MD, FACP, FASAM</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30BA9960" w14:textId="77777777" w:rsidR="00BE6108" w:rsidRPr="00ED4AA1" w:rsidRDefault="00BE6108" w:rsidP="007C1EB7">
            <w:pPr>
              <w:spacing w:before="0" w:line="240" w:lineRule="auto"/>
              <w:ind w:left="216" w:hanging="144"/>
              <w:contextualSpacing/>
              <w:rPr>
                <w:szCs w:val="24"/>
              </w:rPr>
            </w:pPr>
            <w:r w:rsidRPr="00ED4AA1">
              <w:rPr>
                <w:szCs w:val="24"/>
              </w:rPr>
              <w:t>Stanford University; Private Practice</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019ABA7E" w14:textId="77777777" w:rsidR="00BE6108" w:rsidRPr="00ED4AA1" w:rsidRDefault="00BE6108" w:rsidP="007C1EB7">
            <w:pPr>
              <w:spacing w:before="0" w:line="240" w:lineRule="auto"/>
              <w:ind w:left="216" w:hanging="144"/>
              <w:contextualSpacing/>
              <w:rPr>
                <w:szCs w:val="24"/>
              </w:rPr>
            </w:pPr>
            <w:r w:rsidRPr="00ED4AA1">
              <w:rPr>
                <w:szCs w:val="24"/>
              </w:rPr>
              <w:t>Anonymous Health*; Expert Witness*</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27F1133F"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667C1673" w14:textId="77777777" w:rsidR="00BE6108" w:rsidRPr="00ED4AA1" w:rsidRDefault="00BE6108" w:rsidP="007C1EB7">
            <w:pPr>
              <w:spacing w:before="0" w:line="240" w:lineRule="auto"/>
              <w:ind w:left="216" w:hanging="144"/>
              <w:contextualSpacing/>
              <w:rPr>
                <w:szCs w:val="24"/>
              </w:rPr>
            </w:pPr>
            <w:r w:rsidRPr="00ED4AA1">
              <w:rPr>
                <w:szCs w:val="24"/>
              </w:rPr>
              <w:t>Private Practice**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417638D2"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6F6E95D2"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2B2283C4"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5E67657D" w14:textId="77777777" w:rsidR="00BE6108" w:rsidRPr="00ED4AA1" w:rsidRDefault="00BE6108" w:rsidP="007C1EB7">
            <w:pPr>
              <w:spacing w:before="0" w:line="240" w:lineRule="auto"/>
              <w:ind w:left="216" w:hanging="144"/>
              <w:contextualSpacing/>
              <w:rPr>
                <w:szCs w:val="24"/>
              </w:rPr>
            </w:pPr>
            <w:r w:rsidRPr="00ED4AA1">
              <w:rPr>
                <w:szCs w:val="24"/>
              </w:rPr>
              <w:t>Tracy Klein, PhD, FNP, ARNP, FAANP, FRE, FAAN</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3FAD4F2B" w14:textId="77777777" w:rsidR="00BE6108" w:rsidRPr="00ED4AA1" w:rsidRDefault="00BE6108" w:rsidP="007C1EB7">
            <w:pPr>
              <w:spacing w:before="0" w:line="240" w:lineRule="auto"/>
              <w:ind w:left="216" w:hanging="144"/>
              <w:contextualSpacing/>
              <w:rPr>
                <w:szCs w:val="24"/>
              </w:rPr>
            </w:pPr>
            <w:r w:rsidRPr="00ED4AA1">
              <w:rPr>
                <w:szCs w:val="24"/>
              </w:rPr>
              <w:t>Washington State University</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76C2F2FE" w14:textId="77777777" w:rsidR="00BE6108" w:rsidRPr="00ED4AA1" w:rsidRDefault="00BE6108" w:rsidP="007C1EB7">
            <w:pPr>
              <w:spacing w:before="0" w:line="240" w:lineRule="auto"/>
              <w:ind w:left="216" w:hanging="144"/>
              <w:contextualSpacing/>
              <w:rPr>
                <w:szCs w:val="24"/>
              </w:rPr>
            </w:pPr>
            <w:r w:rsidRPr="00ED4AA1">
              <w:rPr>
                <w:szCs w:val="24"/>
              </w:rPr>
              <w:t>Expert Witness*</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2FF0FA54"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4AC02C53"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497154C1" w14:textId="77777777" w:rsidR="00BE6108" w:rsidRPr="00ED4AA1" w:rsidRDefault="00BE6108" w:rsidP="007C1EB7">
            <w:pPr>
              <w:spacing w:before="0" w:line="240" w:lineRule="auto"/>
              <w:ind w:left="216" w:hanging="144"/>
              <w:contextualSpacing/>
              <w:rPr>
                <w:szCs w:val="24"/>
              </w:rPr>
            </w:pPr>
            <w:r w:rsidRPr="00ED4AA1">
              <w:rPr>
                <w:szCs w:val="24"/>
              </w:rPr>
              <w:t>Oregon PDMP Advisory Committee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1BCD3978"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4CDC983A"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6625C181" w14:textId="77777777" w:rsidR="00BE6108" w:rsidRPr="00ED4AA1" w:rsidRDefault="00BE6108" w:rsidP="007C1EB7">
            <w:pPr>
              <w:spacing w:before="0" w:line="240" w:lineRule="auto"/>
              <w:ind w:left="216" w:hanging="144"/>
              <w:contextualSpacing/>
              <w:rPr>
                <w:szCs w:val="24"/>
              </w:rPr>
            </w:pPr>
            <w:r w:rsidRPr="00ED4AA1">
              <w:rPr>
                <w:szCs w:val="24"/>
              </w:rPr>
              <w:lastRenderedPageBreak/>
              <w:t>Donovan Maust, MD, MS</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517D60C2" w14:textId="77777777" w:rsidR="00BE6108" w:rsidRPr="00ED4AA1" w:rsidRDefault="00BE6108" w:rsidP="007C1EB7">
            <w:pPr>
              <w:spacing w:before="0" w:line="240" w:lineRule="auto"/>
              <w:ind w:left="216" w:hanging="144"/>
              <w:contextualSpacing/>
              <w:rPr>
                <w:szCs w:val="24"/>
              </w:rPr>
            </w:pPr>
            <w:r w:rsidRPr="00ED4AA1">
              <w:rPr>
                <w:szCs w:val="24"/>
              </w:rPr>
              <w:t>University of Michigan</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77605883" w14:textId="77777777" w:rsidR="00BE6108" w:rsidRDefault="00BE6108" w:rsidP="007C1EB7">
            <w:pPr>
              <w:spacing w:before="0" w:line="240" w:lineRule="auto"/>
              <w:ind w:left="216" w:hanging="144"/>
              <w:contextualSpacing/>
              <w:rPr>
                <w:szCs w:val="24"/>
              </w:rPr>
            </w:pPr>
            <w:r w:rsidRPr="00ED4AA1">
              <w:rPr>
                <w:szCs w:val="24"/>
              </w:rPr>
              <w:t>Expert Witness**</w:t>
            </w:r>
          </w:p>
          <w:p w14:paraId="5226EB74" w14:textId="77777777" w:rsidR="0079687E" w:rsidRDefault="0079687E" w:rsidP="007C1EB7">
            <w:pPr>
              <w:spacing w:before="0" w:line="240" w:lineRule="auto"/>
              <w:ind w:left="216" w:hanging="144"/>
              <w:contextualSpacing/>
              <w:rPr>
                <w:szCs w:val="24"/>
              </w:rPr>
            </w:pPr>
          </w:p>
          <w:p w14:paraId="51F5C5B9" w14:textId="6E5AC502" w:rsidR="0079687E" w:rsidRPr="00ED4AA1" w:rsidRDefault="00D52A83" w:rsidP="007C1EB7">
            <w:pPr>
              <w:spacing w:before="0" w:line="240" w:lineRule="auto"/>
              <w:ind w:left="216" w:hanging="144"/>
              <w:contextualSpacing/>
              <w:rPr>
                <w:szCs w:val="24"/>
              </w:rPr>
            </w:pPr>
            <w:r>
              <w:rPr>
                <w:szCs w:val="24"/>
              </w:rPr>
              <w:t>Predictably Human</w:t>
            </w:r>
            <w:r w:rsidR="00E0185C">
              <w:rPr>
                <w:szCs w:val="24"/>
              </w:rPr>
              <w:t>; Consultant</w:t>
            </w:r>
            <w:r w:rsidR="0054415A">
              <w:rPr>
                <w:szCs w:val="24"/>
              </w:rPr>
              <w:t>*^</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5CAF1C7A"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566D34A2" w14:textId="77777777" w:rsidR="00BE6108" w:rsidRDefault="00BE6108" w:rsidP="007C1EB7">
            <w:pPr>
              <w:spacing w:before="0" w:line="240" w:lineRule="auto"/>
              <w:ind w:left="216" w:hanging="144"/>
              <w:contextualSpacing/>
              <w:rPr>
                <w:szCs w:val="24"/>
              </w:rPr>
            </w:pPr>
            <w:r w:rsidRPr="00ED4AA1">
              <w:rPr>
                <w:szCs w:val="24"/>
              </w:rPr>
              <w:t>None</w:t>
            </w:r>
          </w:p>
          <w:p w14:paraId="76F86463" w14:textId="77777777" w:rsidR="00E0185C" w:rsidRDefault="00E0185C" w:rsidP="007C1EB7">
            <w:pPr>
              <w:spacing w:before="0" w:line="240" w:lineRule="auto"/>
              <w:ind w:left="216" w:hanging="144"/>
              <w:contextualSpacing/>
              <w:rPr>
                <w:szCs w:val="24"/>
              </w:rPr>
            </w:pPr>
          </w:p>
          <w:p w14:paraId="44E45F18" w14:textId="64AE0B32" w:rsidR="00E0185C" w:rsidRPr="00ED4AA1" w:rsidRDefault="00E0185C" w:rsidP="007C1EB7">
            <w:pPr>
              <w:spacing w:before="0" w:line="240" w:lineRule="auto"/>
              <w:ind w:left="216" w:hanging="144"/>
              <w:contextualSpacing/>
              <w:rPr>
                <w:szCs w:val="24"/>
              </w:rPr>
            </w:pPr>
            <w:r>
              <w:rPr>
                <w:szCs w:val="24"/>
              </w:rPr>
              <w:t>Predictably Human; Stock Ownership</w:t>
            </w:r>
            <w:r w:rsidR="0054415A">
              <w:rPr>
                <w:szCs w:val="24"/>
              </w:rPr>
              <w:t>*^</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0820EF58"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728AAB5A" w14:textId="77777777" w:rsidR="00BE6108" w:rsidRPr="00ED4AA1" w:rsidRDefault="00BE6108" w:rsidP="007C1EB7">
            <w:pPr>
              <w:spacing w:before="0" w:line="240" w:lineRule="auto"/>
              <w:ind w:left="216" w:hanging="144"/>
              <w:contextualSpacing/>
              <w:rPr>
                <w:szCs w:val="24"/>
              </w:rPr>
            </w:pPr>
            <w:r w:rsidRPr="00ED4AA1">
              <w:rPr>
                <w:szCs w:val="24"/>
              </w:rPr>
              <w:t xml:space="preserve">$2.9 million NIH grant on BZD related harms among older adults (2018 – 2023) </w:t>
            </w:r>
          </w:p>
        </w:tc>
      </w:tr>
      <w:tr w:rsidR="00BE6108" w:rsidRPr="00ED4AA1" w14:paraId="61A03DD3"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tcPr>
          <w:p w14:paraId="45C8BEB7" w14:textId="77777777" w:rsidR="00BE6108" w:rsidRPr="00ED4AA1" w:rsidRDefault="00BE6108" w:rsidP="007C1EB7">
            <w:pPr>
              <w:spacing w:before="0" w:line="240" w:lineRule="auto"/>
              <w:ind w:left="216" w:hanging="144"/>
              <w:contextualSpacing/>
              <w:rPr>
                <w:szCs w:val="24"/>
              </w:rPr>
            </w:pPr>
            <w:r w:rsidRPr="00ED4AA1">
              <w:rPr>
                <w:szCs w:val="24"/>
              </w:rPr>
              <w:t>Maryann Mazer-</w:t>
            </w:r>
            <w:proofErr w:type="spellStart"/>
            <w:r w:rsidRPr="00ED4AA1">
              <w:rPr>
                <w:szCs w:val="24"/>
              </w:rPr>
              <w:t>Amirshahi</w:t>
            </w:r>
            <w:proofErr w:type="spellEnd"/>
            <w:r w:rsidRPr="00ED4AA1">
              <w:rPr>
                <w:szCs w:val="24"/>
              </w:rPr>
              <w:t>, PharmD, MD, PhD, MPH, FASAM</w:t>
            </w:r>
          </w:p>
        </w:tc>
        <w:tc>
          <w:tcPr>
            <w:tcW w:w="2141" w:type="dxa"/>
            <w:tcBorders>
              <w:top w:val="single" w:sz="6" w:space="0" w:color="000000" w:themeColor="text1"/>
              <w:left w:val="nil"/>
              <w:bottom w:val="single" w:sz="6" w:space="0" w:color="000000" w:themeColor="text1"/>
              <w:right w:val="nil"/>
            </w:tcBorders>
            <w:shd w:val="clear" w:color="auto" w:fill="auto"/>
          </w:tcPr>
          <w:p w14:paraId="41493D8F" w14:textId="77777777" w:rsidR="00BE6108" w:rsidRPr="00ED4AA1" w:rsidRDefault="00BE6108" w:rsidP="007C1EB7">
            <w:pPr>
              <w:spacing w:before="0" w:line="240" w:lineRule="auto"/>
              <w:ind w:left="216" w:hanging="144"/>
              <w:contextualSpacing/>
              <w:rPr>
                <w:szCs w:val="24"/>
              </w:rPr>
            </w:pPr>
            <w:r w:rsidRPr="00ED4AA1">
              <w:rPr>
                <w:szCs w:val="24"/>
              </w:rPr>
              <w:t>MedStar Washington Hospital Center; National Capital Poison Center; Georgetown University</w:t>
            </w:r>
          </w:p>
        </w:tc>
        <w:tc>
          <w:tcPr>
            <w:tcW w:w="1909" w:type="dxa"/>
            <w:tcBorders>
              <w:top w:val="single" w:sz="6" w:space="0" w:color="000000" w:themeColor="text1"/>
              <w:left w:val="nil"/>
              <w:bottom w:val="single" w:sz="6" w:space="0" w:color="000000" w:themeColor="text1"/>
              <w:right w:val="nil"/>
            </w:tcBorders>
            <w:shd w:val="clear" w:color="auto" w:fill="auto"/>
          </w:tcPr>
          <w:p w14:paraId="31CB70F0" w14:textId="77777777" w:rsidR="00BE6108" w:rsidRPr="00ED4AA1" w:rsidRDefault="00BE6108" w:rsidP="007C1EB7">
            <w:pPr>
              <w:spacing w:before="0" w:line="240" w:lineRule="auto"/>
              <w:ind w:left="216" w:hanging="144"/>
              <w:contextualSpacing/>
              <w:rPr>
                <w:szCs w:val="24"/>
              </w:rPr>
            </w:pPr>
            <w:r w:rsidRPr="00ED4AA1">
              <w:rPr>
                <w:szCs w:val="24"/>
              </w:rPr>
              <w:t>Expert Witness*; FDA Advisory Panels*</w:t>
            </w:r>
          </w:p>
        </w:tc>
        <w:tc>
          <w:tcPr>
            <w:tcW w:w="2143" w:type="dxa"/>
            <w:tcBorders>
              <w:top w:val="single" w:sz="6" w:space="0" w:color="000000" w:themeColor="text1"/>
              <w:left w:val="nil"/>
              <w:bottom w:val="single" w:sz="6" w:space="0" w:color="000000" w:themeColor="text1"/>
              <w:right w:val="nil"/>
            </w:tcBorders>
            <w:shd w:val="clear" w:color="auto" w:fill="auto"/>
          </w:tcPr>
          <w:p w14:paraId="64B886CB"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tcPr>
          <w:p w14:paraId="16181142"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tcPr>
          <w:p w14:paraId="345ADFF4"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tcPr>
          <w:p w14:paraId="1D4E585A"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301AFD90"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5B70AC48" w14:textId="77777777" w:rsidR="00BE6108" w:rsidRPr="00ED4AA1" w:rsidRDefault="00BE6108" w:rsidP="007C1EB7">
            <w:pPr>
              <w:spacing w:before="0" w:line="240" w:lineRule="auto"/>
              <w:ind w:left="216" w:hanging="144"/>
              <w:contextualSpacing/>
              <w:rPr>
                <w:szCs w:val="24"/>
              </w:rPr>
            </w:pPr>
            <w:r w:rsidRPr="00ED4AA1">
              <w:rPr>
                <w:szCs w:val="24"/>
              </w:rPr>
              <w:t>Marcia Mecca, MD</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0C8E1DD3" w14:textId="77777777" w:rsidR="00BE6108" w:rsidRPr="00ED4AA1" w:rsidRDefault="00BE6108" w:rsidP="007C1EB7">
            <w:pPr>
              <w:spacing w:before="0" w:line="240" w:lineRule="auto"/>
              <w:ind w:left="216" w:hanging="144"/>
              <w:contextualSpacing/>
              <w:rPr>
                <w:szCs w:val="24"/>
              </w:rPr>
            </w:pPr>
            <w:r w:rsidRPr="00ED4AA1">
              <w:rPr>
                <w:szCs w:val="24"/>
              </w:rPr>
              <w:t>VA Connecticut</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431AEF0F"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7B51F042"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117AFDB4"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3663A142"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272E23AA"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1B8E8414"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167E37C2" w14:textId="77777777" w:rsidR="00BE6108" w:rsidRPr="00ED4AA1" w:rsidRDefault="00BE6108" w:rsidP="007C1EB7">
            <w:pPr>
              <w:spacing w:before="0" w:line="240" w:lineRule="auto"/>
              <w:ind w:left="216" w:hanging="144"/>
              <w:contextualSpacing/>
              <w:rPr>
                <w:szCs w:val="24"/>
              </w:rPr>
            </w:pPr>
            <w:r w:rsidRPr="00ED4AA1">
              <w:rPr>
                <w:szCs w:val="24"/>
              </w:rPr>
              <w:lastRenderedPageBreak/>
              <w:t>Deanna Najera, MPAS, MS, PA-C, DFAAPA</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032DDB08" w14:textId="77777777" w:rsidR="00BE6108" w:rsidRPr="00ED4AA1" w:rsidRDefault="00BE6108" w:rsidP="007C1EB7">
            <w:pPr>
              <w:spacing w:before="0" w:line="240" w:lineRule="auto"/>
              <w:ind w:left="216" w:hanging="144"/>
              <w:contextualSpacing/>
              <w:rPr>
                <w:szCs w:val="24"/>
              </w:rPr>
            </w:pPr>
            <w:r w:rsidRPr="00ED4AA1">
              <w:rPr>
                <w:szCs w:val="24"/>
              </w:rPr>
              <w:t xml:space="preserve">Medstar Emergency Physicians; Carroll County Health Department; </w:t>
            </w:r>
            <w:proofErr w:type="spellStart"/>
            <w:r w:rsidRPr="00ED4AA1">
              <w:rPr>
                <w:szCs w:val="24"/>
              </w:rPr>
              <w:t>TrueNorth</w:t>
            </w:r>
            <w:proofErr w:type="spellEnd"/>
            <w:r w:rsidRPr="00ED4AA1">
              <w:rPr>
                <w:szCs w:val="24"/>
              </w:rPr>
              <w:t xml:space="preserve"> Wellness Services; Cinda Liggon, MD, LLC; USACS</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1138754F"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3DF92268" w14:textId="77777777" w:rsidR="00BE6108" w:rsidRPr="00ED4AA1" w:rsidRDefault="00BE6108" w:rsidP="007C1EB7">
            <w:pPr>
              <w:spacing w:before="0" w:line="240" w:lineRule="auto"/>
              <w:ind w:left="216" w:hanging="144"/>
              <w:contextualSpacing/>
              <w:rPr>
                <w:szCs w:val="24"/>
              </w:rPr>
            </w:pPr>
            <w:r w:rsidRPr="00ED4AA1">
              <w:rPr>
                <w:szCs w:val="24"/>
              </w:rPr>
              <w:t>PA Foundation*; AAPA*; Maryland Academy of Physician Assistants*; Pennsylvania Society of Physician Associates*</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19A9BDEF"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1FE83E9C"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2BB6B6C6"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25EB46EA"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456DA4F1" w14:textId="77777777" w:rsidR="00BE6108" w:rsidRPr="00ED4AA1" w:rsidRDefault="00BE6108" w:rsidP="007C1EB7">
            <w:pPr>
              <w:spacing w:before="0" w:line="240" w:lineRule="auto"/>
              <w:ind w:left="216" w:hanging="144"/>
              <w:contextualSpacing/>
              <w:rPr>
                <w:szCs w:val="24"/>
              </w:rPr>
            </w:pPr>
            <w:r w:rsidRPr="00ED4AA1">
              <w:rPr>
                <w:szCs w:val="24"/>
              </w:rPr>
              <w:t>Chinyere Ogbonna, MD, MPH</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1A5D9BCD" w14:textId="77777777" w:rsidR="00BE6108" w:rsidRPr="00ED4AA1" w:rsidRDefault="00BE6108" w:rsidP="007C1EB7">
            <w:pPr>
              <w:spacing w:before="0" w:line="240" w:lineRule="auto"/>
              <w:ind w:left="216" w:hanging="144"/>
              <w:contextualSpacing/>
              <w:rPr>
                <w:szCs w:val="24"/>
              </w:rPr>
            </w:pPr>
            <w:r w:rsidRPr="00ED4AA1">
              <w:rPr>
                <w:szCs w:val="24"/>
              </w:rPr>
              <w:t>Kaiser Permanente San Jose</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142ED0AE"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63086871"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549BB0F5"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73E09525"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09C6AD19"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7DFD4A0A"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4E0C46A4" w14:textId="77777777" w:rsidR="00BE6108" w:rsidRPr="00ED4AA1" w:rsidRDefault="00BE6108" w:rsidP="007C1EB7">
            <w:pPr>
              <w:spacing w:before="0" w:line="240" w:lineRule="auto"/>
              <w:ind w:left="216" w:hanging="144"/>
              <w:contextualSpacing/>
              <w:rPr>
                <w:szCs w:val="24"/>
              </w:rPr>
            </w:pPr>
            <w:r w:rsidRPr="00ED4AA1">
              <w:rPr>
                <w:szCs w:val="24"/>
              </w:rPr>
              <w:t>Kiran F. Rajneesh, MD, MS, FAAN</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47FECDEE" w14:textId="77777777" w:rsidR="00BE6108" w:rsidRPr="00ED4AA1" w:rsidRDefault="00BE6108" w:rsidP="007C1EB7">
            <w:pPr>
              <w:spacing w:before="0" w:line="240" w:lineRule="auto"/>
              <w:ind w:left="216" w:hanging="144"/>
              <w:contextualSpacing/>
              <w:rPr>
                <w:szCs w:val="24"/>
              </w:rPr>
            </w:pPr>
            <w:r w:rsidRPr="00ED4AA1">
              <w:rPr>
                <w:szCs w:val="24"/>
              </w:rPr>
              <w:t>The Ohio State University</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152F00D3" w14:textId="77777777" w:rsidR="00BE6108" w:rsidRPr="00ED4AA1" w:rsidRDefault="00BE6108" w:rsidP="007C1EB7">
            <w:pPr>
              <w:spacing w:before="0" w:line="240" w:lineRule="auto"/>
              <w:ind w:left="216" w:hanging="144"/>
              <w:contextualSpacing/>
              <w:rPr>
                <w:szCs w:val="24"/>
              </w:rPr>
            </w:pPr>
            <w:r w:rsidRPr="00ED4AA1">
              <w:rPr>
                <w:szCs w:val="24"/>
              </w:rPr>
              <w:t>Merck Pharmaceuticals*</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473F5E91"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651BB831"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73760FA2"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13429FE8"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562FB44B"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790E5BC3" w14:textId="77777777" w:rsidR="00BE6108" w:rsidRPr="00ED4AA1" w:rsidRDefault="00BE6108" w:rsidP="007C1EB7">
            <w:pPr>
              <w:spacing w:before="0" w:line="240" w:lineRule="auto"/>
              <w:ind w:left="216" w:hanging="144"/>
              <w:contextualSpacing/>
              <w:rPr>
                <w:szCs w:val="24"/>
              </w:rPr>
            </w:pPr>
            <w:r w:rsidRPr="00ED4AA1">
              <w:rPr>
                <w:szCs w:val="24"/>
              </w:rPr>
              <w:t>Elizabeth Roll, MD</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36E34B0A" w14:textId="77777777" w:rsidR="00BE6108" w:rsidRPr="00ED4AA1" w:rsidRDefault="00BE6108" w:rsidP="007C1EB7">
            <w:pPr>
              <w:spacing w:before="0" w:line="240" w:lineRule="auto"/>
              <w:ind w:left="216" w:hanging="144"/>
              <w:contextualSpacing/>
              <w:rPr>
                <w:szCs w:val="24"/>
              </w:rPr>
            </w:pPr>
            <w:r w:rsidRPr="00ED4AA1">
              <w:rPr>
                <w:szCs w:val="24"/>
              </w:rPr>
              <w:t>Yukon Kuskokwim Health Corporation</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48C29A92"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6CB0A801"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502A2DD1"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7D2C83B6"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2FC5E6B0"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782C79CE"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7F249096" w14:textId="77777777" w:rsidR="00BE6108" w:rsidRPr="00ED4AA1" w:rsidRDefault="00BE6108" w:rsidP="007C1EB7">
            <w:pPr>
              <w:spacing w:before="0" w:line="240" w:lineRule="auto"/>
              <w:ind w:left="216" w:hanging="144"/>
              <w:contextualSpacing/>
              <w:rPr>
                <w:szCs w:val="24"/>
              </w:rPr>
            </w:pPr>
            <w:r w:rsidRPr="00ED4AA1">
              <w:rPr>
                <w:szCs w:val="24"/>
              </w:rPr>
              <w:t>Amy E. Sanders, MD, MS, MPhil, FAAN</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38CBC78C" w14:textId="77777777" w:rsidR="00BE6108" w:rsidRPr="00ED4AA1" w:rsidRDefault="00BE6108" w:rsidP="007C1EB7">
            <w:pPr>
              <w:spacing w:before="0" w:line="240" w:lineRule="auto"/>
              <w:ind w:left="216" w:hanging="144"/>
              <w:contextualSpacing/>
              <w:rPr>
                <w:szCs w:val="24"/>
              </w:rPr>
            </w:pPr>
            <w:r w:rsidRPr="00ED4AA1">
              <w:rPr>
                <w:szCs w:val="24"/>
              </w:rPr>
              <w:t>Sunday Health</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7CB325D7" w14:textId="77777777" w:rsidR="00BE6108" w:rsidRPr="00ED4AA1" w:rsidRDefault="00BE6108" w:rsidP="007C1EB7">
            <w:pPr>
              <w:spacing w:before="0" w:line="240" w:lineRule="auto"/>
              <w:ind w:left="216" w:hanging="144"/>
              <w:contextualSpacing/>
              <w:rPr>
                <w:szCs w:val="24"/>
              </w:rPr>
            </w:pPr>
            <w:r w:rsidRPr="00ED4AA1">
              <w:rPr>
                <w:szCs w:val="24"/>
              </w:rPr>
              <w:t>Ionis Pharmaceuticals*</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7FBF9D17"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74FA8273"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496B62CC"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37BA110A"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60537AD7"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5D49D77C" w14:textId="77777777" w:rsidR="00BE6108" w:rsidRPr="00ED4AA1" w:rsidRDefault="00BE6108" w:rsidP="007C1EB7">
            <w:pPr>
              <w:spacing w:before="0" w:line="240" w:lineRule="auto"/>
              <w:ind w:left="216" w:hanging="144"/>
              <w:contextualSpacing/>
              <w:rPr>
                <w:szCs w:val="24"/>
              </w:rPr>
            </w:pPr>
            <w:r w:rsidRPr="00ED4AA1">
              <w:rPr>
                <w:szCs w:val="24"/>
              </w:rPr>
              <w:t>Brett Snodgrass, DNP, FNP-C, ACHPN, FAANP</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74DC8F6D" w14:textId="77777777" w:rsidR="00BE6108" w:rsidRPr="00ED4AA1" w:rsidRDefault="00BE6108" w:rsidP="007C1EB7">
            <w:pPr>
              <w:spacing w:before="0" w:line="240" w:lineRule="auto"/>
              <w:ind w:left="216" w:hanging="144"/>
              <w:contextualSpacing/>
              <w:rPr>
                <w:szCs w:val="24"/>
              </w:rPr>
            </w:pPr>
            <w:r w:rsidRPr="00ED4AA1">
              <w:rPr>
                <w:szCs w:val="24"/>
              </w:rPr>
              <w:t>Baptist Memorial Health Care</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4C775191"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18810304" w14:textId="77777777" w:rsidR="00BE6108" w:rsidRPr="00ED4AA1" w:rsidRDefault="00BE6108" w:rsidP="007C1EB7">
            <w:pPr>
              <w:spacing w:before="0" w:line="240" w:lineRule="auto"/>
              <w:ind w:left="216" w:hanging="144"/>
              <w:contextualSpacing/>
              <w:rPr>
                <w:szCs w:val="24"/>
              </w:rPr>
            </w:pPr>
            <w:r w:rsidRPr="00ED4AA1">
              <w:rPr>
                <w:szCs w:val="24"/>
              </w:rPr>
              <w:t>Salix Pharmaceuticals**</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285D740A"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24397754"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4BA3A73C"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0D0A8472" w14:textId="77777777" w:rsidTr="007C1EB7">
        <w:trPr>
          <w:cantSplit/>
          <w:trHeight w:val="285"/>
        </w:trPr>
        <w:tc>
          <w:tcPr>
            <w:tcW w:w="2070" w:type="dxa"/>
            <w:tcBorders>
              <w:top w:val="single" w:sz="6" w:space="0" w:color="000000" w:themeColor="text1"/>
              <w:left w:val="nil"/>
              <w:bottom w:val="single" w:sz="6" w:space="0" w:color="000000" w:themeColor="text1"/>
              <w:right w:val="nil"/>
            </w:tcBorders>
            <w:shd w:val="clear" w:color="auto" w:fill="auto"/>
            <w:hideMark/>
          </w:tcPr>
          <w:p w14:paraId="7D9C8655" w14:textId="77777777" w:rsidR="00BE6108" w:rsidRPr="00ED4AA1" w:rsidRDefault="00BE6108" w:rsidP="007C1EB7">
            <w:pPr>
              <w:spacing w:before="0" w:line="240" w:lineRule="auto"/>
              <w:ind w:left="216" w:hanging="144"/>
              <w:contextualSpacing/>
              <w:rPr>
                <w:szCs w:val="24"/>
              </w:rPr>
            </w:pPr>
            <w:r w:rsidRPr="00ED4AA1">
              <w:rPr>
                <w:szCs w:val="24"/>
              </w:rPr>
              <w:t>Amy Vandenberg, PharmD, BCPP</w:t>
            </w:r>
          </w:p>
        </w:tc>
        <w:tc>
          <w:tcPr>
            <w:tcW w:w="2141" w:type="dxa"/>
            <w:tcBorders>
              <w:top w:val="single" w:sz="6" w:space="0" w:color="000000" w:themeColor="text1"/>
              <w:left w:val="nil"/>
              <w:bottom w:val="single" w:sz="6" w:space="0" w:color="000000" w:themeColor="text1"/>
              <w:right w:val="nil"/>
            </w:tcBorders>
            <w:shd w:val="clear" w:color="auto" w:fill="auto"/>
            <w:hideMark/>
          </w:tcPr>
          <w:p w14:paraId="78DA7139" w14:textId="77777777" w:rsidR="00BE6108" w:rsidRPr="00ED4AA1" w:rsidRDefault="00BE6108" w:rsidP="007C1EB7">
            <w:pPr>
              <w:spacing w:before="0" w:line="240" w:lineRule="auto"/>
              <w:ind w:left="216" w:hanging="144"/>
              <w:contextualSpacing/>
              <w:rPr>
                <w:szCs w:val="24"/>
              </w:rPr>
            </w:pPr>
            <w:r w:rsidRPr="00ED4AA1">
              <w:rPr>
                <w:szCs w:val="24"/>
              </w:rPr>
              <w:t>University of Michigan College of Pharmacy</w:t>
            </w:r>
          </w:p>
        </w:tc>
        <w:tc>
          <w:tcPr>
            <w:tcW w:w="1909" w:type="dxa"/>
            <w:tcBorders>
              <w:top w:val="single" w:sz="6" w:space="0" w:color="000000" w:themeColor="text1"/>
              <w:left w:val="nil"/>
              <w:bottom w:val="single" w:sz="6" w:space="0" w:color="000000" w:themeColor="text1"/>
              <w:right w:val="nil"/>
            </w:tcBorders>
            <w:shd w:val="clear" w:color="auto" w:fill="auto"/>
            <w:hideMark/>
          </w:tcPr>
          <w:p w14:paraId="6F368BC5" w14:textId="77777777" w:rsidR="00BE6108" w:rsidRPr="00ED4AA1" w:rsidRDefault="00BE6108" w:rsidP="007C1EB7">
            <w:pPr>
              <w:spacing w:before="0" w:line="240" w:lineRule="auto"/>
              <w:ind w:left="216" w:hanging="144"/>
              <w:contextualSpacing/>
              <w:rPr>
                <w:szCs w:val="24"/>
              </w:rPr>
            </w:pPr>
            <w:r w:rsidRPr="00ED4AA1">
              <w:rPr>
                <w:szCs w:val="24"/>
              </w:rPr>
              <w:t>Expert Witness*</w:t>
            </w:r>
          </w:p>
        </w:tc>
        <w:tc>
          <w:tcPr>
            <w:tcW w:w="2143" w:type="dxa"/>
            <w:tcBorders>
              <w:top w:val="single" w:sz="6" w:space="0" w:color="000000" w:themeColor="text1"/>
              <w:left w:val="nil"/>
              <w:bottom w:val="single" w:sz="6" w:space="0" w:color="000000" w:themeColor="text1"/>
              <w:right w:val="nil"/>
            </w:tcBorders>
            <w:shd w:val="clear" w:color="auto" w:fill="auto"/>
            <w:hideMark/>
          </w:tcPr>
          <w:p w14:paraId="1A9CEC58"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6" w:space="0" w:color="000000" w:themeColor="text1"/>
              <w:right w:val="nil"/>
            </w:tcBorders>
            <w:shd w:val="clear" w:color="auto" w:fill="auto"/>
            <w:hideMark/>
          </w:tcPr>
          <w:p w14:paraId="1123B57A"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6" w:space="0" w:color="000000" w:themeColor="text1"/>
              <w:right w:val="nil"/>
            </w:tcBorders>
            <w:shd w:val="clear" w:color="auto" w:fill="auto"/>
            <w:hideMark/>
          </w:tcPr>
          <w:p w14:paraId="21F5C411"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6" w:space="0" w:color="000000" w:themeColor="text1"/>
              <w:right w:val="nil"/>
            </w:tcBorders>
            <w:shd w:val="clear" w:color="auto" w:fill="auto"/>
            <w:hideMark/>
          </w:tcPr>
          <w:p w14:paraId="6C6F833C"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589DDBD7" w14:textId="77777777" w:rsidTr="007C1EB7">
        <w:trPr>
          <w:cantSplit/>
          <w:trHeight w:val="285"/>
        </w:trPr>
        <w:tc>
          <w:tcPr>
            <w:tcW w:w="2070" w:type="dxa"/>
            <w:tcBorders>
              <w:top w:val="single" w:sz="6" w:space="0" w:color="000000" w:themeColor="text1"/>
              <w:left w:val="nil"/>
              <w:bottom w:val="single" w:sz="12" w:space="0" w:color="000000" w:themeColor="text1"/>
              <w:right w:val="nil"/>
            </w:tcBorders>
            <w:shd w:val="clear" w:color="auto" w:fill="auto"/>
            <w:hideMark/>
          </w:tcPr>
          <w:p w14:paraId="6787AF67" w14:textId="77777777" w:rsidR="00BE6108" w:rsidRPr="00ED4AA1" w:rsidRDefault="00BE6108" w:rsidP="007C1EB7">
            <w:pPr>
              <w:spacing w:before="0" w:line="240" w:lineRule="auto"/>
              <w:ind w:left="216" w:hanging="144"/>
              <w:contextualSpacing/>
              <w:rPr>
                <w:szCs w:val="24"/>
              </w:rPr>
            </w:pPr>
            <w:r w:rsidRPr="00ED4AA1">
              <w:rPr>
                <w:szCs w:val="24"/>
              </w:rPr>
              <w:t>Tricia Wright, MD, MS, FACOG, DFASAM</w:t>
            </w:r>
          </w:p>
        </w:tc>
        <w:tc>
          <w:tcPr>
            <w:tcW w:w="2141" w:type="dxa"/>
            <w:tcBorders>
              <w:top w:val="single" w:sz="6" w:space="0" w:color="000000" w:themeColor="text1"/>
              <w:left w:val="nil"/>
              <w:bottom w:val="single" w:sz="12" w:space="0" w:color="000000" w:themeColor="text1"/>
              <w:right w:val="nil"/>
            </w:tcBorders>
            <w:shd w:val="clear" w:color="auto" w:fill="auto"/>
            <w:hideMark/>
          </w:tcPr>
          <w:p w14:paraId="5B60DFC7" w14:textId="77777777" w:rsidR="00BE6108" w:rsidRPr="00ED4AA1" w:rsidRDefault="00BE6108" w:rsidP="007C1EB7">
            <w:pPr>
              <w:spacing w:before="0" w:line="240" w:lineRule="auto"/>
              <w:ind w:left="216" w:hanging="144"/>
              <w:contextualSpacing/>
              <w:rPr>
                <w:szCs w:val="24"/>
              </w:rPr>
            </w:pPr>
            <w:r w:rsidRPr="00ED4AA1">
              <w:rPr>
                <w:szCs w:val="24"/>
              </w:rPr>
              <w:t>University of California San Francisco</w:t>
            </w:r>
          </w:p>
        </w:tc>
        <w:tc>
          <w:tcPr>
            <w:tcW w:w="1909" w:type="dxa"/>
            <w:tcBorders>
              <w:top w:val="single" w:sz="6" w:space="0" w:color="000000" w:themeColor="text1"/>
              <w:left w:val="nil"/>
              <w:bottom w:val="single" w:sz="12" w:space="0" w:color="000000" w:themeColor="text1"/>
              <w:right w:val="nil"/>
            </w:tcBorders>
            <w:shd w:val="clear" w:color="auto" w:fill="auto"/>
            <w:hideMark/>
          </w:tcPr>
          <w:p w14:paraId="2E75BB92"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143" w:type="dxa"/>
            <w:tcBorders>
              <w:top w:val="single" w:sz="6" w:space="0" w:color="000000" w:themeColor="text1"/>
              <w:left w:val="nil"/>
              <w:bottom w:val="single" w:sz="12" w:space="0" w:color="000000" w:themeColor="text1"/>
              <w:right w:val="nil"/>
            </w:tcBorders>
            <w:shd w:val="clear" w:color="auto" w:fill="auto"/>
            <w:hideMark/>
          </w:tcPr>
          <w:p w14:paraId="75A9A78D"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1294" w:type="dxa"/>
            <w:tcBorders>
              <w:top w:val="single" w:sz="6" w:space="0" w:color="000000" w:themeColor="text1"/>
              <w:left w:val="nil"/>
              <w:bottom w:val="single" w:sz="12" w:space="0" w:color="000000" w:themeColor="text1"/>
              <w:right w:val="nil"/>
            </w:tcBorders>
            <w:shd w:val="clear" w:color="auto" w:fill="auto"/>
            <w:hideMark/>
          </w:tcPr>
          <w:p w14:paraId="088DD26C"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2461" w:type="dxa"/>
            <w:tcBorders>
              <w:top w:val="single" w:sz="6" w:space="0" w:color="000000" w:themeColor="text1"/>
              <w:left w:val="nil"/>
              <w:bottom w:val="single" w:sz="12" w:space="0" w:color="000000" w:themeColor="text1"/>
              <w:right w:val="nil"/>
            </w:tcBorders>
            <w:shd w:val="clear" w:color="auto" w:fill="auto"/>
            <w:hideMark/>
          </w:tcPr>
          <w:p w14:paraId="43CE3900" w14:textId="77777777" w:rsidR="00BE6108" w:rsidRPr="00ED4AA1" w:rsidRDefault="00BE6108" w:rsidP="007C1EB7">
            <w:pPr>
              <w:spacing w:before="0" w:line="240" w:lineRule="auto"/>
              <w:ind w:left="216" w:hanging="144"/>
              <w:contextualSpacing/>
              <w:rPr>
                <w:szCs w:val="24"/>
              </w:rPr>
            </w:pPr>
            <w:r w:rsidRPr="00ED4AA1">
              <w:rPr>
                <w:szCs w:val="24"/>
              </w:rPr>
              <w:t>None</w:t>
            </w:r>
          </w:p>
        </w:tc>
        <w:tc>
          <w:tcPr>
            <w:tcW w:w="942" w:type="dxa"/>
            <w:tcBorders>
              <w:top w:val="single" w:sz="6" w:space="0" w:color="000000" w:themeColor="text1"/>
              <w:left w:val="nil"/>
              <w:bottom w:val="single" w:sz="12" w:space="0" w:color="000000" w:themeColor="text1"/>
              <w:right w:val="nil"/>
            </w:tcBorders>
            <w:shd w:val="clear" w:color="auto" w:fill="auto"/>
            <w:hideMark/>
          </w:tcPr>
          <w:p w14:paraId="596D7E94" w14:textId="77777777" w:rsidR="00BE6108" w:rsidRPr="00ED4AA1" w:rsidRDefault="00BE6108" w:rsidP="007C1EB7">
            <w:pPr>
              <w:spacing w:before="0" w:line="240" w:lineRule="auto"/>
              <w:ind w:left="216" w:hanging="144"/>
              <w:contextualSpacing/>
              <w:rPr>
                <w:szCs w:val="24"/>
              </w:rPr>
            </w:pPr>
            <w:r w:rsidRPr="00ED4AA1">
              <w:rPr>
                <w:szCs w:val="24"/>
              </w:rPr>
              <w:t>None</w:t>
            </w:r>
          </w:p>
        </w:tc>
      </w:tr>
      <w:tr w:rsidR="00BE6108" w:rsidRPr="00ED4AA1" w14:paraId="0747DE28" w14:textId="77777777" w:rsidTr="007C1EB7">
        <w:trPr>
          <w:cantSplit/>
          <w:trHeight w:val="285"/>
        </w:trPr>
        <w:tc>
          <w:tcPr>
            <w:tcW w:w="12960" w:type="dxa"/>
            <w:gridSpan w:val="7"/>
            <w:tcBorders>
              <w:top w:val="single" w:sz="12" w:space="0" w:color="000000" w:themeColor="text1"/>
              <w:left w:val="nil"/>
              <w:bottom w:val="nil"/>
              <w:right w:val="nil"/>
            </w:tcBorders>
            <w:shd w:val="clear" w:color="auto" w:fill="auto"/>
          </w:tcPr>
          <w:p w14:paraId="3B07AC69" w14:textId="77777777" w:rsidR="00BE6108" w:rsidRPr="00ED4AA1" w:rsidRDefault="00BE6108" w:rsidP="007C1EB7">
            <w:pPr>
              <w:spacing w:line="240" w:lineRule="auto"/>
              <w:contextualSpacing/>
              <w:rPr>
                <w:szCs w:val="24"/>
              </w:rPr>
            </w:pPr>
            <w:r w:rsidRPr="00ED4AA1">
              <w:rPr>
                <w:szCs w:val="24"/>
              </w:rPr>
              <w:lastRenderedPageBreak/>
              <w:t xml:space="preserve">The above table presents relationships of the Clinical Guideline Committee during the past 24 months with industry and other entities. These relationships are current as of the completion of this document and may not necessarily reflect relationships at the time of this document’s publication. A relationship </w:t>
            </w:r>
            <w:proofErr w:type="gramStart"/>
            <w:r w:rsidRPr="00ED4AA1">
              <w:rPr>
                <w:szCs w:val="24"/>
              </w:rPr>
              <w:t>is considered to be</w:t>
            </w:r>
            <w:proofErr w:type="gramEnd"/>
            <w:r w:rsidRPr="00ED4AA1">
              <w:rPr>
                <w:szCs w:val="24"/>
              </w:rPr>
              <w:t xml:space="preserve"> significant if the individual receives compensation valued at $5,000 or more. A relationship </w:t>
            </w:r>
            <w:proofErr w:type="gramStart"/>
            <w:r w:rsidRPr="00ED4AA1">
              <w:rPr>
                <w:szCs w:val="24"/>
              </w:rPr>
              <w:t>is considered to be</w:t>
            </w:r>
            <w:proofErr w:type="gramEnd"/>
            <w:r w:rsidRPr="00ED4AA1">
              <w:rPr>
                <w:szCs w:val="24"/>
              </w:rPr>
              <w:t xml:space="preserve"> modest if it is less than significant under the preceding definition. A relationship </w:t>
            </w:r>
            <w:proofErr w:type="gramStart"/>
            <w:r w:rsidRPr="00ED4AA1">
              <w:rPr>
                <w:szCs w:val="24"/>
              </w:rPr>
              <w:t>is considered to be</w:t>
            </w:r>
            <w:proofErr w:type="gramEnd"/>
            <w:r w:rsidRPr="00ED4AA1">
              <w:rPr>
                <w:szCs w:val="24"/>
              </w:rPr>
              <w:t xml:space="preserve"> unpaid if the individual does not receive monetary reimbursement.</w:t>
            </w:r>
          </w:p>
          <w:p w14:paraId="306E01CD" w14:textId="3AB80A6D" w:rsidR="00BE6108" w:rsidRPr="00ED4AA1" w:rsidRDefault="00BE6108" w:rsidP="007C1EB7">
            <w:pPr>
              <w:spacing w:line="240" w:lineRule="auto"/>
              <w:contextualSpacing/>
              <w:rPr>
                <w:szCs w:val="24"/>
              </w:rPr>
            </w:pPr>
            <w:r w:rsidRPr="00ED4AA1">
              <w:rPr>
                <w:szCs w:val="24"/>
              </w:rPr>
              <w:t>** Indicates significant relationship. * Indicates modest relationship.</w:t>
            </w:r>
            <w:r w:rsidR="0054415A">
              <w:rPr>
                <w:szCs w:val="24"/>
              </w:rPr>
              <w:t xml:space="preserve"> ^Occurred after the start of the projec</w:t>
            </w:r>
            <w:r w:rsidR="00E5641C">
              <w:rPr>
                <w:szCs w:val="24"/>
              </w:rPr>
              <w:t xml:space="preserve">t; </w:t>
            </w:r>
            <w:r w:rsidR="0054415A">
              <w:rPr>
                <w:szCs w:val="24"/>
              </w:rPr>
              <w:t>not reviewed</w:t>
            </w:r>
          </w:p>
        </w:tc>
      </w:tr>
    </w:tbl>
    <w:p w14:paraId="6B225F59" w14:textId="77777777" w:rsidR="00BE6108" w:rsidRPr="00ED4AA1" w:rsidRDefault="00BE6108" w:rsidP="00BE6108">
      <w:pPr>
        <w:pStyle w:val="Heading2"/>
        <w:spacing w:after="0"/>
        <w:rPr>
          <w:sz w:val="24"/>
          <w:szCs w:val="24"/>
        </w:rPr>
      </w:pPr>
      <w:bookmarkStart w:id="25" w:name="_Toc183609739"/>
      <w:r w:rsidRPr="00ED4AA1">
        <w:rPr>
          <w:sz w:val="24"/>
          <w:szCs w:val="24"/>
        </w:rPr>
        <w:t>II. 2024 ASAM Quality Improvement Council Relationships with Industry and Other Entities</w:t>
      </w:r>
      <w:bookmarkEnd w:id="25"/>
    </w:p>
    <w:tbl>
      <w:tblPr>
        <w:tblW w:w="129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90"/>
        <w:gridCol w:w="2340"/>
        <w:gridCol w:w="1440"/>
        <w:gridCol w:w="1890"/>
        <w:gridCol w:w="1980"/>
        <w:gridCol w:w="2439"/>
        <w:gridCol w:w="981"/>
      </w:tblGrid>
      <w:tr w:rsidR="00BE6108" w:rsidRPr="00ED4AA1" w14:paraId="7327C604" w14:textId="77777777" w:rsidTr="007C1EB7">
        <w:trPr>
          <w:cantSplit/>
          <w:trHeight w:val="15"/>
          <w:tblHeader/>
        </w:trPr>
        <w:tc>
          <w:tcPr>
            <w:tcW w:w="1890" w:type="dxa"/>
            <w:tcBorders>
              <w:top w:val="single" w:sz="12" w:space="0" w:color="000000"/>
              <w:left w:val="nil"/>
              <w:bottom w:val="single" w:sz="12" w:space="0" w:color="000000"/>
              <w:right w:val="nil"/>
            </w:tcBorders>
            <w:shd w:val="clear" w:color="auto" w:fill="auto"/>
            <w:hideMark/>
          </w:tcPr>
          <w:p w14:paraId="20B0C9BA" w14:textId="77777777" w:rsidR="00BE6108" w:rsidRPr="00ED4AA1" w:rsidRDefault="00BE6108" w:rsidP="007C1EB7">
            <w:pPr>
              <w:spacing w:before="0" w:line="240" w:lineRule="auto"/>
              <w:contextualSpacing/>
              <w:rPr>
                <w:b/>
                <w:bCs/>
                <w:szCs w:val="24"/>
              </w:rPr>
            </w:pPr>
            <w:r w:rsidRPr="00ED4AA1">
              <w:rPr>
                <w:b/>
                <w:bCs/>
                <w:szCs w:val="24"/>
              </w:rPr>
              <w:t>Quality Improvement Council Member</w:t>
            </w:r>
          </w:p>
        </w:tc>
        <w:tc>
          <w:tcPr>
            <w:tcW w:w="2340" w:type="dxa"/>
            <w:tcBorders>
              <w:top w:val="single" w:sz="12" w:space="0" w:color="000000"/>
              <w:left w:val="nil"/>
              <w:bottom w:val="single" w:sz="12" w:space="0" w:color="000000"/>
              <w:right w:val="nil"/>
            </w:tcBorders>
            <w:shd w:val="clear" w:color="auto" w:fill="auto"/>
            <w:hideMark/>
          </w:tcPr>
          <w:p w14:paraId="3937A9BB" w14:textId="77777777" w:rsidR="00BE6108" w:rsidRPr="00ED4AA1" w:rsidRDefault="00BE6108" w:rsidP="007C1EB7">
            <w:pPr>
              <w:spacing w:before="0" w:line="240" w:lineRule="auto"/>
              <w:contextualSpacing/>
              <w:rPr>
                <w:b/>
                <w:bCs/>
                <w:szCs w:val="24"/>
              </w:rPr>
            </w:pPr>
            <w:r w:rsidRPr="00ED4AA1">
              <w:rPr>
                <w:b/>
                <w:bCs/>
                <w:szCs w:val="24"/>
              </w:rPr>
              <w:t>Employment</w:t>
            </w:r>
          </w:p>
        </w:tc>
        <w:tc>
          <w:tcPr>
            <w:tcW w:w="1440" w:type="dxa"/>
            <w:tcBorders>
              <w:top w:val="single" w:sz="12" w:space="0" w:color="000000"/>
              <w:left w:val="nil"/>
              <w:bottom w:val="single" w:sz="12" w:space="0" w:color="000000"/>
              <w:right w:val="nil"/>
            </w:tcBorders>
            <w:shd w:val="clear" w:color="auto" w:fill="auto"/>
            <w:hideMark/>
          </w:tcPr>
          <w:p w14:paraId="27773783" w14:textId="77777777" w:rsidR="00BE6108" w:rsidRPr="00ED4AA1" w:rsidRDefault="00BE6108" w:rsidP="007C1EB7">
            <w:pPr>
              <w:spacing w:before="0" w:line="240" w:lineRule="auto"/>
              <w:contextualSpacing/>
              <w:rPr>
                <w:b/>
                <w:bCs/>
                <w:szCs w:val="24"/>
              </w:rPr>
            </w:pPr>
            <w:r w:rsidRPr="00ED4AA1">
              <w:rPr>
                <w:b/>
                <w:bCs/>
                <w:szCs w:val="24"/>
              </w:rPr>
              <w:t>Consultant</w:t>
            </w:r>
          </w:p>
        </w:tc>
        <w:tc>
          <w:tcPr>
            <w:tcW w:w="1890" w:type="dxa"/>
            <w:tcBorders>
              <w:top w:val="single" w:sz="12" w:space="0" w:color="000000"/>
              <w:left w:val="nil"/>
              <w:bottom w:val="single" w:sz="12" w:space="0" w:color="000000"/>
              <w:right w:val="nil"/>
            </w:tcBorders>
            <w:shd w:val="clear" w:color="auto" w:fill="auto"/>
            <w:hideMark/>
          </w:tcPr>
          <w:p w14:paraId="2399687F" w14:textId="77777777" w:rsidR="00BE6108" w:rsidRPr="00ED4AA1" w:rsidRDefault="00BE6108" w:rsidP="007C1EB7">
            <w:pPr>
              <w:spacing w:before="0" w:line="240" w:lineRule="auto"/>
              <w:contextualSpacing/>
              <w:rPr>
                <w:b/>
                <w:bCs/>
                <w:szCs w:val="24"/>
              </w:rPr>
            </w:pPr>
            <w:r w:rsidRPr="00ED4AA1">
              <w:rPr>
                <w:b/>
                <w:bCs/>
                <w:szCs w:val="24"/>
              </w:rPr>
              <w:t>Speakers Bureau</w:t>
            </w:r>
          </w:p>
        </w:tc>
        <w:tc>
          <w:tcPr>
            <w:tcW w:w="1980" w:type="dxa"/>
            <w:tcBorders>
              <w:top w:val="single" w:sz="12" w:space="0" w:color="000000"/>
              <w:left w:val="nil"/>
              <w:bottom w:val="single" w:sz="12" w:space="0" w:color="000000"/>
              <w:right w:val="nil"/>
            </w:tcBorders>
            <w:shd w:val="clear" w:color="auto" w:fill="auto"/>
            <w:hideMark/>
          </w:tcPr>
          <w:p w14:paraId="4F4A83B0" w14:textId="77777777" w:rsidR="00BE6108" w:rsidRPr="00ED4AA1" w:rsidRDefault="00BE6108" w:rsidP="007C1EB7">
            <w:pPr>
              <w:spacing w:before="0" w:line="240" w:lineRule="auto"/>
              <w:contextualSpacing/>
              <w:rPr>
                <w:b/>
                <w:bCs/>
                <w:szCs w:val="24"/>
              </w:rPr>
            </w:pPr>
            <w:r w:rsidRPr="00ED4AA1">
              <w:rPr>
                <w:b/>
                <w:bCs/>
                <w:szCs w:val="24"/>
              </w:rPr>
              <w:t>Ownership/</w:t>
            </w:r>
            <w:r w:rsidRPr="00ED4AA1">
              <w:rPr>
                <w:b/>
                <w:bCs/>
                <w:szCs w:val="24"/>
              </w:rPr>
              <w:br/>
              <w:t>Partnership/</w:t>
            </w:r>
            <w:r w:rsidRPr="00ED4AA1">
              <w:rPr>
                <w:b/>
                <w:bCs/>
                <w:szCs w:val="24"/>
              </w:rPr>
              <w:br/>
              <w:t>Principal</w:t>
            </w:r>
          </w:p>
        </w:tc>
        <w:tc>
          <w:tcPr>
            <w:tcW w:w="2439" w:type="dxa"/>
            <w:tcBorders>
              <w:top w:val="single" w:sz="12" w:space="0" w:color="000000"/>
              <w:left w:val="nil"/>
              <w:bottom w:val="single" w:sz="12" w:space="0" w:color="000000"/>
              <w:right w:val="nil"/>
            </w:tcBorders>
            <w:shd w:val="clear" w:color="auto" w:fill="auto"/>
            <w:hideMark/>
          </w:tcPr>
          <w:p w14:paraId="78AACF93" w14:textId="77777777" w:rsidR="00BE6108" w:rsidRPr="00ED4AA1" w:rsidRDefault="00BE6108" w:rsidP="007C1EB7">
            <w:pPr>
              <w:spacing w:before="0" w:line="240" w:lineRule="auto"/>
              <w:contextualSpacing/>
              <w:rPr>
                <w:b/>
                <w:bCs/>
                <w:szCs w:val="24"/>
              </w:rPr>
            </w:pPr>
            <w:r w:rsidRPr="00ED4AA1">
              <w:rPr>
                <w:b/>
                <w:bCs/>
                <w:szCs w:val="24"/>
              </w:rPr>
              <w:t>Institutional, Organizational, or Other Financial Benefit</w:t>
            </w:r>
          </w:p>
        </w:tc>
        <w:tc>
          <w:tcPr>
            <w:tcW w:w="981" w:type="dxa"/>
            <w:tcBorders>
              <w:top w:val="single" w:sz="12" w:space="0" w:color="000000"/>
              <w:left w:val="nil"/>
              <w:bottom w:val="single" w:sz="12" w:space="0" w:color="000000"/>
              <w:right w:val="nil"/>
            </w:tcBorders>
            <w:shd w:val="clear" w:color="auto" w:fill="auto"/>
            <w:hideMark/>
          </w:tcPr>
          <w:p w14:paraId="4BEA3609" w14:textId="77777777" w:rsidR="00BE6108" w:rsidRPr="00ED4AA1" w:rsidRDefault="00BE6108" w:rsidP="007C1EB7">
            <w:pPr>
              <w:spacing w:before="0" w:line="240" w:lineRule="auto"/>
              <w:contextualSpacing/>
              <w:rPr>
                <w:b/>
                <w:bCs/>
                <w:szCs w:val="24"/>
              </w:rPr>
            </w:pPr>
            <w:r w:rsidRPr="00ED4AA1">
              <w:rPr>
                <w:b/>
                <w:bCs/>
                <w:szCs w:val="24"/>
              </w:rPr>
              <w:t>Research</w:t>
            </w:r>
          </w:p>
        </w:tc>
      </w:tr>
      <w:tr w:rsidR="00BE6108" w:rsidRPr="00ED4AA1" w14:paraId="7DB60480" w14:textId="77777777" w:rsidTr="007C1EB7">
        <w:trPr>
          <w:cantSplit/>
          <w:trHeight w:val="15"/>
        </w:trPr>
        <w:tc>
          <w:tcPr>
            <w:tcW w:w="1890" w:type="dxa"/>
            <w:tcBorders>
              <w:top w:val="single" w:sz="12" w:space="0" w:color="000000"/>
              <w:left w:val="nil"/>
              <w:bottom w:val="single" w:sz="6" w:space="0" w:color="000000"/>
              <w:right w:val="nil"/>
            </w:tcBorders>
            <w:shd w:val="clear" w:color="auto" w:fill="auto"/>
            <w:hideMark/>
          </w:tcPr>
          <w:p w14:paraId="57E483FC" w14:textId="77777777" w:rsidR="00BE6108" w:rsidRPr="00ED4AA1" w:rsidRDefault="00BE6108" w:rsidP="007C1EB7">
            <w:pPr>
              <w:spacing w:before="0" w:line="240" w:lineRule="auto"/>
              <w:ind w:left="144" w:hanging="144"/>
              <w:contextualSpacing/>
              <w:rPr>
                <w:szCs w:val="24"/>
              </w:rPr>
            </w:pPr>
            <w:r w:rsidRPr="00ED4AA1">
              <w:rPr>
                <w:szCs w:val="24"/>
              </w:rPr>
              <w:t>Itai Danovitch, MD, MBA, FAPA, DFASAM</w:t>
            </w:r>
          </w:p>
        </w:tc>
        <w:tc>
          <w:tcPr>
            <w:tcW w:w="2340" w:type="dxa"/>
            <w:tcBorders>
              <w:top w:val="single" w:sz="12" w:space="0" w:color="000000"/>
              <w:left w:val="nil"/>
              <w:bottom w:val="single" w:sz="6" w:space="0" w:color="000000"/>
              <w:right w:val="nil"/>
            </w:tcBorders>
            <w:shd w:val="clear" w:color="auto" w:fill="auto"/>
            <w:hideMark/>
          </w:tcPr>
          <w:p w14:paraId="74A83030" w14:textId="77777777" w:rsidR="00BE6108" w:rsidRPr="00ED4AA1" w:rsidRDefault="00BE6108" w:rsidP="007C1EB7">
            <w:pPr>
              <w:spacing w:before="0" w:line="240" w:lineRule="auto"/>
              <w:ind w:left="144" w:hanging="144"/>
              <w:contextualSpacing/>
              <w:rPr>
                <w:szCs w:val="24"/>
              </w:rPr>
            </w:pPr>
            <w:r w:rsidRPr="00ED4AA1">
              <w:rPr>
                <w:szCs w:val="24"/>
              </w:rPr>
              <w:t>Cedars-Sinai Medical Center</w:t>
            </w:r>
          </w:p>
        </w:tc>
        <w:tc>
          <w:tcPr>
            <w:tcW w:w="1440" w:type="dxa"/>
            <w:tcBorders>
              <w:top w:val="single" w:sz="12" w:space="0" w:color="000000"/>
              <w:left w:val="nil"/>
              <w:bottom w:val="single" w:sz="6" w:space="0" w:color="000000"/>
              <w:right w:val="nil"/>
            </w:tcBorders>
            <w:shd w:val="clear" w:color="auto" w:fill="auto"/>
            <w:hideMark/>
          </w:tcPr>
          <w:p w14:paraId="734D92E0" w14:textId="77777777" w:rsidR="00BE6108" w:rsidRPr="00ED4AA1" w:rsidRDefault="00BE6108" w:rsidP="007C1EB7">
            <w:pPr>
              <w:spacing w:before="0" w:line="240" w:lineRule="auto"/>
              <w:ind w:left="144" w:hanging="144"/>
              <w:contextualSpacing/>
              <w:rPr>
                <w:szCs w:val="24"/>
              </w:rPr>
            </w:pPr>
            <w:r w:rsidRPr="00ED4AA1">
              <w:rPr>
                <w:szCs w:val="24"/>
              </w:rPr>
              <w:t>Expert Witness**</w:t>
            </w:r>
          </w:p>
        </w:tc>
        <w:tc>
          <w:tcPr>
            <w:tcW w:w="1890" w:type="dxa"/>
            <w:tcBorders>
              <w:top w:val="single" w:sz="12" w:space="0" w:color="000000"/>
              <w:left w:val="nil"/>
              <w:bottom w:val="single" w:sz="6" w:space="0" w:color="000000"/>
              <w:right w:val="nil"/>
            </w:tcBorders>
            <w:shd w:val="clear" w:color="auto" w:fill="auto"/>
            <w:hideMark/>
          </w:tcPr>
          <w:p w14:paraId="02089BE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12" w:space="0" w:color="000000"/>
              <w:left w:val="nil"/>
              <w:bottom w:val="single" w:sz="6" w:space="0" w:color="000000"/>
              <w:right w:val="nil"/>
            </w:tcBorders>
            <w:shd w:val="clear" w:color="auto" w:fill="auto"/>
            <w:hideMark/>
          </w:tcPr>
          <w:p w14:paraId="1F50CDFF"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439" w:type="dxa"/>
            <w:tcBorders>
              <w:top w:val="single" w:sz="12" w:space="0" w:color="000000"/>
              <w:left w:val="nil"/>
              <w:bottom w:val="single" w:sz="6" w:space="0" w:color="000000"/>
              <w:right w:val="nil"/>
            </w:tcBorders>
            <w:shd w:val="clear" w:color="auto" w:fill="auto"/>
            <w:hideMark/>
          </w:tcPr>
          <w:p w14:paraId="79FB7F82" w14:textId="77777777" w:rsidR="00BE6108" w:rsidRPr="00ED4AA1" w:rsidRDefault="00BE6108" w:rsidP="007C1EB7">
            <w:pPr>
              <w:spacing w:before="0" w:line="240" w:lineRule="auto"/>
              <w:ind w:left="144" w:hanging="144"/>
              <w:contextualSpacing/>
              <w:rPr>
                <w:szCs w:val="24"/>
              </w:rPr>
            </w:pPr>
            <w:proofErr w:type="spellStart"/>
            <w:r w:rsidRPr="00ED4AA1">
              <w:rPr>
                <w:szCs w:val="24"/>
              </w:rPr>
              <w:t>Bexon</w:t>
            </w:r>
            <w:proofErr w:type="spellEnd"/>
            <w:r w:rsidRPr="00ED4AA1">
              <w:rPr>
                <w:szCs w:val="24"/>
              </w:rPr>
              <w:t xml:space="preserve"> Biomedical Board of Directors*; </w:t>
            </w:r>
            <w:proofErr w:type="spellStart"/>
            <w:r w:rsidRPr="00ED4AA1">
              <w:rPr>
                <w:szCs w:val="24"/>
              </w:rPr>
              <w:t>Workit</w:t>
            </w:r>
            <w:proofErr w:type="spellEnd"/>
            <w:r w:rsidRPr="00ED4AA1">
              <w:rPr>
                <w:szCs w:val="24"/>
              </w:rPr>
              <w:t xml:space="preserve"> Health*; California Mental Health Services Commissioner</w:t>
            </w:r>
          </w:p>
        </w:tc>
        <w:tc>
          <w:tcPr>
            <w:tcW w:w="981" w:type="dxa"/>
            <w:tcBorders>
              <w:top w:val="single" w:sz="12" w:space="0" w:color="000000"/>
              <w:left w:val="nil"/>
              <w:bottom w:val="single" w:sz="6" w:space="0" w:color="000000"/>
              <w:right w:val="nil"/>
            </w:tcBorders>
            <w:shd w:val="clear" w:color="auto" w:fill="auto"/>
            <w:hideMark/>
          </w:tcPr>
          <w:p w14:paraId="4057A732"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17CFF452" w14:textId="77777777" w:rsidTr="007C1EB7">
        <w:trPr>
          <w:cantSplit/>
          <w:trHeight w:val="15"/>
        </w:trPr>
        <w:tc>
          <w:tcPr>
            <w:tcW w:w="1890" w:type="dxa"/>
            <w:tcBorders>
              <w:top w:val="single" w:sz="6" w:space="0" w:color="000000"/>
              <w:left w:val="nil"/>
              <w:bottom w:val="nil"/>
              <w:right w:val="nil"/>
            </w:tcBorders>
            <w:shd w:val="clear" w:color="auto" w:fill="auto"/>
            <w:hideMark/>
          </w:tcPr>
          <w:p w14:paraId="4AD78C73" w14:textId="77777777" w:rsidR="00BE6108" w:rsidRPr="00ED4AA1" w:rsidRDefault="00BE6108" w:rsidP="007C1EB7">
            <w:pPr>
              <w:spacing w:before="0" w:line="240" w:lineRule="auto"/>
              <w:ind w:left="144" w:hanging="144"/>
              <w:contextualSpacing/>
              <w:rPr>
                <w:szCs w:val="24"/>
              </w:rPr>
            </w:pPr>
            <w:r w:rsidRPr="00ED4AA1">
              <w:rPr>
                <w:szCs w:val="24"/>
              </w:rPr>
              <w:t>Kenneth I. Freedman, MD, MS, MBA, FACP, AGAF, DFASAM</w:t>
            </w:r>
          </w:p>
        </w:tc>
        <w:tc>
          <w:tcPr>
            <w:tcW w:w="2340" w:type="dxa"/>
            <w:tcBorders>
              <w:top w:val="single" w:sz="6" w:space="0" w:color="000000"/>
              <w:left w:val="nil"/>
              <w:bottom w:val="nil"/>
              <w:right w:val="nil"/>
            </w:tcBorders>
            <w:shd w:val="clear" w:color="auto" w:fill="auto"/>
            <w:hideMark/>
          </w:tcPr>
          <w:p w14:paraId="4A33EB9F" w14:textId="77777777" w:rsidR="00BE6108" w:rsidRPr="00ED4AA1" w:rsidRDefault="00BE6108" w:rsidP="007C1EB7">
            <w:pPr>
              <w:spacing w:before="0" w:line="240" w:lineRule="auto"/>
              <w:ind w:left="144" w:hanging="144"/>
              <w:contextualSpacing/>
              <w:rPr>
                <w:szCs w:val="24"/>
              </w:rPr>
            </w:pPr>
            <w:r w:rsidRPr="00ED4AA1">
              <w:rPr>
                <w:szCs w:val="24"/>
              </w:rPr>
              <w:t>Aetna/CVS Health; The Recovery Research Network</w:t>
            </w:r>
          </w:p>
        </w:tc>
        <w:tc>
          <w:tcPr>
            <w:tcW w:w="1440" w:type="dxa"/>
            <w:tcBorders>
              <w:top w:val="single" w:sz="6" w:space="0" w:color="000000"/>
              <w:left w:val="nil"/>
              <w:bottom w:val="nil"/>
              <w:right w:val="nil"/>
            </w:tcBorders>
            <w:shd w:val="clear" w:color="auto" w:fill="auto"/>
            <w:hideMark/>
          </w:tcPr>
          <w:p w14:paraId="44E3166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890" w:type="dxa"/>
            <w:tcBorders>
              <w:top w:val="single" w:sz="6" w:space="0" w:color="000000"/>
              <w:left w:val="nil"/>
              <w:bottom w:val="nil"/>
              <w:right w:val="nil"/>
            </w:tcBorders>
            <w:shd w:val="clear" w:color="auto" w:fill="auto"/>
            <w:hideMark/>
          </w:tcPr>
          <w:p w14:paraId="56DFD0A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nil"/>
              <w:right w:val="nil"/>
            </w:tcBorders>
            <w:shd w:val="clear" w:color="auto" w:fill="auto"/>
            <w:hideMark/>
          </w:tcPr>
          <w:p w14:paraId="63555377"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439" w:type="dxa"/>
            <w:tcBorders>
              <w:top w:val="single" w:sz="6" w:space="0" w:color="000000"/>
              <w:left w:val="nil"/>
              <w:bottom w:val="nil"/>
              <w:right w:val="nil"/>
            </w:tcBorders>
            <w:shd w:val="clear" w:color="auto" w:fill="auto"/>
            <w:hideMark/>
          </w:tcPr>
          <w:p w14:paraId="5B6FD52B" w14:textId="77777777" w:rsidR="00BE6108" w:rsidRPr="00ED4AA1" w:rsidRDefault="00BE6108" w:rsidP="007C1EB7">
            <w:pPr>
              <w:spacing w:before="0" w:line="240" w:lineRule="auto"/>
              <w:ind w:left="144" w:hanging="144"/>
              <w:contextualSpacing/>
              <w:rPr>
                <w:szCs w:val="24"/>
              </w:rPr>
            </w:pPr>
            <w:r w:rsidRPr="00ED4AA1">
              <w:rPr>
                <w:szCs w:val="24"/>
              </w:rPr>
              <w:t>National Quality Forum</w:t>
            </w:r>
          </w:p>
        </w:tc>
        <w:tc>
          <w:tcPr>
            <w:tcW w:w="981" w:type="dxa"/>
            <w:tcBorders>
              <w:top w:val="single" w:sz="6" w:space="0" w:color="000000"/>
              <w:left w:val="nil"/>
              <w:bottom w:val="nil"/>
              <w:right w:val="nil"/>
            </w:tcBorders>
            <w:shd w:val="clear" w:color="auto" w:fill="auto"/>
            <w:hideMark/>
          </w:tcPr>
          <w:p w14:paraId="6C51C3C3"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79AD866F" w14:textId="77777777" w:rsidTr="007C1EB7">
        <w:trPr>
          <w:cantSplit/>
          <w:trHeight w:val="15"/>
        </w:trPr>
        <w:tc>
          <w:tcPr>
            <w:tcW w:w="1890" w:type="dxa"/>
            <w:tcBorders>
              <w:top w:val="single" w:sz="6" w:space="0" w:color="000000"/>
              <w:left w:val="nil"/>
              <w:bottom w:val="single" w:sz="6" w:space="0" w:color="000000"/>
              <w:right w:val="nil"/>
            </w:tcBorders>
            <w:shd w:val="clear" w:color="auto" w:fill="auto"/>
            <w:hideMark/>
          </w:tcPr>
          <w:p w14:paraId="1FDCB799" w14:textId="77777777" w:rsidR="00BE6108" w:rsidRPr="00ED4AA1" w:rsidRDefault="00BE6108" w:rsidP="007C1EB7">
            <w:pPr>
              <w:spacing w:before="0" w:line="240" w:lineRule="auto"/>
              <w:ind w:left="144" w:hanging="144"/>
              <w:contextualSpacing/>
              <w:rPr>
                <w:szCs w:val="24"/>
              </w:rPr>
            </w:pPr>
            <w:r w:rsidRPr="00ED4AA1">
              <w:rPr>
                <w:szCs w:val="24"/>
              </w:rPr>
              <w:t>Michael P. Frost, MD, DFASAM, FACP</w:t>
            </w:r>
          </w:p>
        </w:tc>
        <w:tc>
          <w:tcPr>
            <w:tcW w:w="2340" w:type="dxa"/>
            <w:tcBorders>
              <w:top w:val="single" w:sz="6" w:space="0" w:color="000000"/>
              <w:left w:val="nil"/>
              <w:bottom w:val="single" w:sz="6" w:space="0" w:color="000000"/>
              <w:right w:val="nil"/>
            </w:tcBorders>
            <w:shd w:val="clear" w:color="auto" w:fill="auto"/>
            <w:hideMark/>
          </w:tcPr>
          <w:p w14:paraId="717C18D5" w14:textId="77777777" w:rsidR="00BE6108" w:rsidRPr="00ED4AA1" w:rsidRDefault="00BE6108" w:rsidP="007C1EB7">
            <w:pPr>
              <w:spacing w:before="0" w:line="240" w:lineRule="auto"/>
              <w:ind w:left="144" w:hanging="144"/>
              <w:contextualSpacing/>
              <w:rPr>
                <w:szCs w:val="24"/>
              </w:rPr>
            </w:pPr>
            <w:proofErr w:type="spellStart"/>
            <w:r w:rsidRPr="00ED4AA1">
              <w:rPr>
                <w:szCs w:val="24"/>
              </w:rPr>
              <w:t>Wayspring</w:t>
            </w:r>
            <w:proofErr w:type="spellEnd"/>
            <w:r w:rsidRPr="00ED4AA1">
              <w:rPr>
                <w:szCs w:val="24"/>
              </w:rPr>
              <w:t>; Pocket Naloxone Corp; Frost Medical Group, LLC</w:t>
            </w:r>
          </w:p>
        </w:tc>
        <w:tc>
          <w:tcPr>
            <w:tcW w:w="1440" w:type="dxa"/>
            <w:tcBorders>
              <w:top w:val="single" w:sz="6" w:space="0" w:color="000000"/>
              <w:left w:val="nil"/>
              <w:bottom w:val="single" w:sz="6" w:space="0" w:color="000000"/>
              <w:right w:val="nil"/>
            </w:tcBorders>
            <w:shd w:val="clear" w:color="auto" w:fill="auto"/>
            <w:hideMark/>
          </w:tcPr>
          <w:p w14:paraId="40D1A2AF" w14:textId="77777777" w:rsidR="00BE6108" w:rsidRPr="00ED4AA1" w:rsidRDefault="00BE6108" w:rsidP="007C1EB7">
            <w:pPr>
              <w:spacing w:before="0" w:line="240" w:lineRule="auto"/>
              <w:ind w:left="144" w:hanging="144"/>
              <w:contextualSpacing/>
              <w:rPr>
                <w:szCs w:val="24"/>
              </w:rPr>
            </w:pPr>
            <w:r w:rsidRPr="00ED4AA1">
              <w:rPr>
                <w:szCs w:val="24"/>
              </w:rPr>
              <w:t>Accord Healthcare UK*</w:t>
            </w:r>
          </w:p>
        </w:tc>
        <w:tc>
          <w:tcPr>
            <w:tcW w:w="1890" w:type="dxa"/>
            <w:tcBorders>
              <w:top w:val="single" w:sz="6" w:space="0" w:color="000000"/>
              <w:left w:val="nil"/>
              <w:bottom w:val="single" w:sz="6" w:space="0" w:color="000000"/>
              <w:right w:val="nil"/>
            </w:tcBorders>
            <w:shd w:val="clear" w:color="auto" w:fill="auto"/>
            <w:hideMark/>
          </w:tcPr>
          <w:p w14:paraId="455ADE6D" w14:textId="77777777" w:rsidR="00BE6108" w:rsidRPr="00ED4AA1" w:rsidRDefault="00BE6108" w:rsidP="007C1EB7">
            <w:pPr>
              <w:spacing w:before="0" w:line="240" w:lineRule="auto"/>
              <w:ind w:left="144" w:hanging="144"/>
              <w:contextualSpacing/>
              <w:rPr>
                <w:szCs w:val="24"/>
              </w:rPr>
            </w:pPr>
            <w:r w:rsidRPr="00ED4AA1">
              <w:rPr>
                <w:szCs w:val="24"/>
              </w:rPr>
              <w:t>Braeburn Pharmaceuticals*</w:t>
            </w:r>
          </w:p>
        </w:tc>
        <w:tc>
          <w:tcPr>
            <w:tcW w:w="1980" w:type="dxa"/>
            <w:tcBorders>
              <w:top w:val="single" w:sz="6" w:space="0" w:color="000000"/>
              <w:left w:val="nil"/>
              <w:bottom w:val="single" w:sz="6" w:space="0" w:color="000000"/>
              <w:right w:val="nil"/>
            </w:tcBorders>
            <w:shd w:val="clear" w:color="auto" w:fill="auto"/>
            <w:hideMark/>
          </w:tcPr>
          <w:p w14:paraId="4A13E70B" w14:textId="77777777" w:rsidR="00BE6108" w:rsidRPr="00ED4AA1" w:rsidRDefault="00BE6108" w:rsidP="007C1EB7">
            <w:pPr>
              <w:spacing w:before="0" w:line="240" w:lineRule="auto"/>
              <w:ind w:left="144" w:hanging="144"/>
              <w:contextualSpacing/>
              <w:rPr>
                <w:szCs w:val="24"/>
              </w:rPr>
            </w:pPr>
            <w:r w:rsidRPr="00ED4AA1">
              <w:rPr>
                <w:szCs w:val="24"/>
              </w:rPr>
              <w:t>Frost Medical Group, LLC**</w:t>
            </w:r>
          </w:p>
        </w:tc>
        <w:tc>
          <w:tcPr>
            <w:tcW w:w="2439" w:type="dxa"/>
            <w:tcBorders>
              <w:top w:val="single" w:sz="6" w:space="0" w:color="000000"/>
              <w:left w:val="nil"/>
              <w:bottom w:val="single" w:sz="6" w:space="0" w:color="000000"/>
              <w:right w:val="nil"/>
            </w:tcBorders>
            <w:shd w:val="clear" w:color="auto" w:fill="auto"/>
            <w:hideMark/>
          </w:tcPr>
          <w:p w14:paraId="78937CF7"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81" w:type="dxa"/>
            <w:tcBorders>
              <w:top w:val="single" w:sz="6" w:space="0" w:color="000000"/>
              <w:left w:val="nil"/>
              <w:bottom w:val="single" w:sz="6" w:space="0" w:color="000000"/>
              <w:right w:val="nil"/>
            </w:tcBorders>
            <w:shd w:val="clear" w:color="auto" w:fill="auto"/>
            <w:hideMark/>
          </w:tcPr>
          <w:p w14:paraId="4D2E061E"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171564ED" w14:textId="77777777" w:rsidTr="007C1EB7">
        <w:trPr>
          <w:cantSplit/>
          <w:trHeight w:val="15"/>
        </w:trPr>
        <w:tc>
          <w:tcPr>
            <w:tcW w:w="1890" w:type="dxa"/>
            <w:tcBorders>
              <w:top w:val="single" w:sz="6" w:space="0" w:color="000000"/>
              <w:left w:val="nil"/>
              <w:bottom w:val="single" w:sz="6" w:space="0" w:color="000000"/>
              <w:right w:val="nil"/>
            </w:tcBorders>
            <w:shd w:val="clear" w:color="auto" w:fill="auto"/>
            <w:hideMark/>
          </w:tcPr>
          <w:p w14:paraId="110B52DA" w14:textId="77777777" w:rsidR="00BE6108" w:rsidRPr="00ED4AA1" w:rsidRDefault="00BE6108" w:rsidP="007C1EB7">
            <w:pPr>
              <w:spacing w:before="0" w:line="240" w:lineRule="auto"/>
              <w:ind w:left="144" w:hanging="144"/>
              <w:contextualSpacing/>
              <w:rPr>
                <w:szCs w:val="24"/>
              </w:rPr>
            </w:pPr>
            <w:r w:rsidRPr="00ED4AA1">
              <w:rPr>
                <w:szCs w:val="24"/>
              </w:rPr>
              <w:lastRenderedPageBreak/>
              <w:t>R. Jeffrey Goldsmith, MD, DLFAPA, DFASAM</w:t>
            </w:r>
          </w:p>
        </w:tc>
        <w:tc>
          <w:tcPr>
            <w:tcW w:w="2340" w:type="dxa"/>
            <w:tcBorders>
              <w:top w:val="single" w:sz="6" w:space="0" w:color="000000"/>
              <w:left w:val="nil"/>
              <w:bottom w:val="single" w:sz="6" w:space="0" w:color="000000"/>
              <w:right w:val="nil"/>
            </w:tcBorders>
            <w:shd w:val="clear" w:color="auto" w:fill="auto"/>
            <w:hideMark/>
          </w:tcPr>
          <w:p w14:paraId="7A7638DA"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440" w:type="dxa"/>
            <w:tcBorders>
              <w:top w:val="single" w:sz="6" w:space="0" w:color="000000"/>
              <w:left w:val="nil"/>
              <w:bottom w:val="single" w:sz="6" w:space="0" w:color="000000"/>
              <w:right w:val="nil"/>
            </w:tcBorders>
            <w:shd w:val="clear" w:color="auto" w:fill="auto"/>
            <w:hideMark/>
          </w:tcPr>
          <w:p w14:paraId="2470043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890" w:type="dxa"/>
            <w:tcBorders>
              <w:top w:val="single" w:sz="6" w:space="0" w:color="000000"/>
              <w:left w:val="nil"/>
              <w:bottom w:val="single" w:sz="6" w:space="0" w:color="000000"/>
              <w:right w:val="nil"/>
            </w:tcBorders>
            <w:shd w:val="clear" w:color="auto" w:fill="auto"/>
            <w:hideMark/>
          </w:tcPr>
          <w:p w14:paraId="785ED073"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single" w:sz="6" w:space="0" w:color="000000"/>
              <w:right w:val="nil"/>
            </w:tcBorders>
            <w:shd w:val="clear" w:color="auto" w:fill="auto"/>
            <w:hideMark/>
          </w:tcPr>
          <w:p w14:paraId="686FD27F" w14:textId="77777777" w:rsidR="00BE6108" w:rsidRPr="00ED4AA1" w:rsidRDefault="00BE6108" w:rsidP="007C1EB7">
            <w:pPr>
              <w:spacing w:before="0" w:line="240" w:lineRule="auto"/>
              <w:ind w:left="144" w:hanging="144"/>
              <w:contextualSpacing/>
              <w:rPr>
                <w:szCs w:val="24"/>
              </w:rPr>
            </w:pPr>
            <w:r w:rsidRPr="00ED4AA1">
              <w:rPr>
                <w:szCs w:val="24"/>
              </w:rPr>
              <w:t xml:space="preserve">Bristol-Myers </w:t>
            </w:r>
            <w:proofErr w:type="spellStart"/>
            <w:r w:rsidRPr="00ED4AA1">
              <w:rPr>
                <w:szCs w:val="24"/>
              </w:rPr>
              <w:t>Sqiubb</w:t>
            </w:r>
            <w:proofErr w:type="spellEnd"/>
            <w:r w:rsidRPr="00ED4AA1">
              <w:rPr>
                <w:szCs w:val="24"/>
              </w:rPr>
              <w:t>**; Gilead Sciences Inc**; Merck and Co, Inc**; Pfizer Inc**; Sanofi ADR**</w:t>
            </w:r>
          </w:p>
        </w:tc>
        <w:tc>
          <w:tcPr>
            <w:tcW w:w="2439" w:type="dxa"/>
            <w:tcBorders>
              <w:top w:val="single" w:sz="6" w:space="0" w:color="000000"/>
              <w:left w:val="nil"/>
              <w:bottom w:val="single" w:sz="6" w:space="0" w:color="000000"/>
              <w:right w:val="nil"/>
            </w:tcBorders>
            <w:shd w:val="clear" w:color="auto" w:fill="auto"/>
            <w:hideMark/>
          </w:tcPr>
          <w:p w14:paraId="24EB42C2" w14:textId="77777777" w:rsidR="00BE6108" w:rsidRPr="00ED4AA1" w:rsidRDefault="00BE6108" w:rsidP="007C1EB7">
            <w:pPr>
              <w:spacing w:before="0" w:line="240" w:lineRule="auto"/>
              <w:ind w:left="144" w:hanging="144"/>
              <w:contextualSpacing/>
              <w:rPr>
                <w:szCs w:val="24"/>
              </w:rPr>
            </w:pPr>
            <w:proofErr w:type="spellStart"/>
            <w:r w:rsidRPr="00ED4AA1">
              <w:rPr>
                <w:szCs w:val="24"/>
              </w:rPr>
              <w:t>Windhorse</w:t>
            </w:r>
            <w:proofErr w:type="spellEnd"/>
            <w:r w:rsidRPr="00ED4AA1">
              <w:rPr>
                <w:szCs w:val="24"/>
              </w:rPr>
              <w:t xml:space="preserve"> Zen Community Board Member*</w:t>
            </w:r>
          </w:p>
        </w:tc>
        <w:tc>
          <w:tcPr>
            <w:tcW w:w="981" w:type="dxa"/>
            <w:tcBorders>
              <w:top w:val="single" w:sz="6" w:space="0" w:color="000000"/>
              <w:left w:val="nil"/>
              <w:bottom w:val="single" w:sz="6" w:space="0" w:color="000000"/>
              <w:right w:val="nil"/>
            </w:tcBorders>
            <w:shd w:val="clear" w:color="auto" w:fill="auto"/>
            <w:hideMark/>
          </w:tcPr>
          <w:p w14:paraId="706CC02D"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650012A" w14:textId="77777777" w:rsidTr="007C1EB7">
        <w:trPr>
          <w:cantSplit/>
          <w:trHeight w:val="15"/>
        </w:trPr>
        <w:tc>
          <w:tcPr>
            <w:tcW w:w="1890" w:type="dxa"/>
            <w:tcBorders>
              <w:top w:val="single" w:sz="6" w:space="0" w:color="000000"/>
              <w:left w:val="nil"/>
              <w:bottom w:val="single" w:sz="6" w:space="0" w:color="000000"/>
              <w:right w:val="nil"/>
            </w:tcBorders>
            <w:shd w:val="clear" w:color="auto" w:fill="auto"/>
            <w:hideMark/>
          </w:tcPr>
          <w:p w14:paraId="2ACDA533" w14:textId="77777777" w:rsidR="00BE6108" w:rsidRPr="00ED4AA1" w:rsidRDefault="00BE6108" w:rsidP="007C1EB7">
            <w:pPr>
              <w:spacing w:before="0" w:line="240" w:lineRule="auto"/>
              <w:ind w:left="144" w:hanging="144"/>
              <w:contextualSpacing/>
              <w:rPr>
                <w:szCs w:val="24"/>
              </w:rPr>
            </w:pPr>
            <w:r w:rsidRPr="00ED4AA1">
              <w:rPr>
                <w:szCs w:val="24"/>
              </w:rPr>
              <w:t>Margaret A. Jarvis, MD, DFASAM</w:t>
            </w:r>
          </w:p>
        </w:tc>
        <w:tc>
          <w:tcPr>
            <w:tcW w:w="2340" w:type="dxa"/>
            <w:tcBorders>
              <w:top w:val="single" w:sz="6" w:space="0" w:color="000000"/>
              <w:left w:val="nil"/>
              <w:bottom w:val="single" w:sz="6" w:space="0" w:color="000000"/>
              <w:right w:val="nil"/>
            </w:tcBorders>
            <w:shd w:val="clear" w:color="auto" w:fill="auto"/>
            <w:hideMark/>
          </w:tcPr>
          <w:p w14:paraId="2E476BD9" w14:textId="77777777" w:rsidR="00BE6108" w:rsidRPr="00ED4AA1" w:rsidRDefault="00BE6108" w:rsidP="007C1EB7">
            <w:pPr>
              <w:spacing w:before="0" w:line="240" w:lineRule="auto"/>
              <w:ind w:left="144" w:hanging="144"/>
              <w:contextualSpacing/>
              <w:rPr>
                <w:szCs w:val="24"/>
              </w:rPr>
            </w:pPr>
            <w:r w:rsidRPr="00ED4AA1">
              <w:rPr>
                <w:szCs w:val="24"/>
              </w:rPr>
              <w:t>Geisinger</w:t>
            </w:r>
          </w:p>
        </w:tc>
        <w:tc>
          <w:tcPr>
            <w:tcW w:w="1440" w:type="dxa"/>
            <w:tcBorders>
              <w:top w:val="single" w:sz="6" w:space="0" w:color="000000"/>
              <w:left w:val="nil"/>
              <w:bottom w:val="single" w:sz="6" w:space="0" w:color="000000"/>
              <w:right w:val="nil"/>
            </w:tcBorders>
            <w:shd w:val="clear" w:color="auto" w:fill="auto"/>
            <w:hideMark/>
          </w:tcPr>
          <w:p w14:paraId="050120E7" w14:textId="77777777" w:rsidR="00BE6108" w:rsidRPr="00ED4AA1" w:rsidRDefault="00BE6108" w:rsidP="007C1EB7">
            <w:pPr>
              <w:spacing w:before="0" w:line="240" w:lineRule="auto"/>
              <w:ind w:left="144" w:hanging="144"/>
              <w:contextualSpacing/>
              <w:rPr>
                <w:szCs w:val="24"/>
              </w:rPr>
            </w:pPr>
            <w:r w:rsidRPr="00ED4AA1">
              <w:rPr>
                <w:szCs w:val="24"/>
              </w:rPr>
              <w:t>ASAM**; Expert Witness**</w:t>
            </w:r>
          </w:p>
        </w:tc>
        <w:tc>
          <w:tcPr>
            <w:tcW w:w="1890" w:type="dxa"/>
            <w:tcBorders>
              <w:top w:val="single" w:sz="6" w:space="0" w:color="000000"/>
              <w:left w:val="nil"/>
              <w:bottom w:val="single" w:sz="6" w:space="0" w:color="000000"/>
              <w:right w:val="nil"/>
            </w:tcBorders>
            <w:shd w:val="clear" w:color="auto" w:fill="auto"/>
            <w:hideMark/>
          </w:tcPr>
          <w:p w14:paraId="1757F2D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single" w:sz="6" w:space="0" w:color="000000"/>
              <w:right w:val="nil"/>
            </w:tcBorders>
            <w:shd w:val="clear" w:color="auto" w:fill="auto"/>
            <w:hideMark/>
          </w:tcPr>
          <w:p w14:paraId="240B1EE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439" w:type="dxa"/>
            <w:tcBorders>
              <w:top w:val="single" w:sz="6" w:space="0" w:color="000000"/>
              <w:left w:val="nil"/>
              <w:bottom w:val="single" w:sz="6" w:space="0" w:color="000000"/>
              <w:right w:val="nil"/>
            </w:tcBorders>
            <w:shd w:val="clear" w:color="auto" w:fill="auto"/>
            <w:hideMark/>
          </w:tcPr>
          <w:p w14:paraId="59AD8219" w14:textId="77777777" w:rsidR="00BE6108" w:rsidRPr="00ED4AA1" w:rsidRDefault="00BE6108" w:rsidP="007C1EB7">
            <w:pPr>
              <w:spacing w:before="0" w:line="240" w:lineRule="auto"/>
              <w:ind w:left="144" w:hanging="144"/>
              <w:contextualSpacing/>
              <w:rPr>
                <w:szCs w:val="24"/>
              </w:rPr>
            </w:pPr>
            <w:r w:rsidRPr="00ED4AA1">
              <w:rPr>
                <w:szCs w:val="24"/>
              </w:rPr>
              <w:t>PA Governor’s Behavioral Health Council; American Board of Preventive Medicine Exam Subcommittee**</w:t>
            </w:r>
          </w:p>
        </w:tc>
        <w:tc>
          <w:tcPr>
            <w:tcW w:w="981" w:type="dxa"/>
            <w:tcBorders>
              <w:top w:val="single" w:sz="6" w:space="0" w:color="000000"/>
              <w:left w:val="nil"/>
              <w:bottom w:val="single" w:sz="6" w:space="0" w:color="000000"/>
              <w:right w:val="nil"/>
            </w:tcBorders>
            <w:shd w:val="clear" w:color="auto" w:fill="auto"/>
            <w:hideMark/>
          </w:tcPr>
          <w:p w14:paraId="7064CE6C"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EF5B699" w14:textId="77777777" w:rsidTr="007C1EB7">
        <w:trPr>
          <w:cantSplit/>
          <w:trHeight w:val="15"/>
        </w:trPr>
        <w:tc>
          <w:tcPr>
            <w:tcW w:w="1890" w:type="dxa"/>
            <w:tcBorders>
              <w:top w:val="single" w:sz="6" w:space="0" w:color="000000"/>
              <w:left w:val="nil"/>
              <w:bottom w:val="single" w:sz="6" w:space="0" w:color="000000"/>
              <w:right w:val="nil"/>
            </w:tcBorders>
            <w:shd w:val="clear" w:color="auto" w:fill="auto"/>
            <w:hideMark/>
          </w:tcPr>
          <w:p w14:paraId="264992E2" w14:textId="77777777" w:rsidR="00BE6108" w:rsidRPr="00ED4AA1" w:rsidRDefault="00BE6108" w:rsidP="007C1EB7">
            <w:pPr>
              <w:spacing w:before="0" w:line="240" w:lineRule="auto"/>
              <w:ind w:left="144" w:hanging="144"/>
              <w:contextualSpacing/>
              <w:rPr>
                <w:szCs w:val="24"/>
              </w:rPr>
            </w:pPr>
            <w:r w:rsidRPr="00ED4AA1">
              <w:rPr>
                <w:szCs w:val="24"/>
              </w:rPr>
              <w:t>Navdeep Kang, PsyD</w:t>
            </w:r>
          </w:p>
        </w:tc>
        <w:tc>
          <w:tcPr>
            <w:tcW w:w="2340" w:type="dxa"/>
            <w:tcBorders>
              <w:top w:val="single" w:sz="6" w:space="0" w:color="000000"/>
              <w:left w:val="nil"/>
              <w:bottom w:val="single" w:sz="6" w:space="0" w:color="000000"/>
              <w:right w:val="nil"/>
            </w:tcBorders>
            <w:shd w:val="clear" w:color="auto" w:fill="auto"/>
            <w:hideMark/>
          </w:tcPr>
          <w:p w14:paraId="6F94ADC8" w14:textId="77777777" w:rsidR="00BE6108" w:rsidRPr="00ED4AA1" w:rsidRDefault="00BE6108" w:rsidP="007C1EB7">
            <w:pPr>
              <w:spacing w:before="0" w:line="240" w:lineRule="auto"/>
              <w:ind w:left="144" w:hanging="144"/>
              <w:contextualSpacing/>
              <w:rPr>
                <w:szCs w:val="24"/>
              </w:rPr>
            </w:pPr>
            <w:r w:rsidRPr="00ED4AA1">
              <w:rPr>
                <w:szCs w:val="24"/>
              </w:rPr>
              <w:t>Acadia Healthcare</w:t>
            </w:r>
          </w:p>
        </w:tc>
        <w:tc>
          <w:tcPr>
            <w:tcW w:w="1440" w:type="dxa"/>
            <w:tcBorders>
              <w:top w:val="single" w:sz="6" w:space="0" w:color="000000"/>
              <w:left w:val="nil"/>
              <w:bottom w:val="single" w:sz="6" w:space="0" w:color="000000"/>
              <w:right w:val="nil"/>
            </w:tcBorders>
            <w:shd w:val="clear" w:color="auto" w:fill="auto"/>
            <w:hideMark/>
          </w:tcPr>
          <w:p w14:paraId="35DBCF03" w14:textId="77777777" w:rsidR="00BE6108" w:rsidRPr="00ED4AA1" w:rsidRDefault="00BE6108" w:rsidP="007C1EB7">
            <w:pPr>
              <w:spacing w:before="0" w:line="240" w:lineRule="auto"/>
              <w:ind w:left="144" w:hanging="144"/>
              <w:contextualSpacing/>
              <w:rPr>
                <w:szCs w:val="24"/>
              </w:rPr>
            </w:pPr>
            <w:r w:rsidRPr="00ED4AA1">
              <w:rPr>
                <w:szCs w:val="24"/>
              </w:rPr>
              <w:t>Bonfire Analytics*</w:t>
            </w:r>
          </w:p>
        </w:tc>
        <w:tc>
          <w:tcPr>
            <w:tcW w:w="1890" w:type="dxa"/>
            <w:tcBorders>
              <w:top w:val="single" w:sz="6" w:space="0" w:color="000000"/>
              <w:left w:val="nil"/>
              <w:bottom w:val="single" w:sz="6" w:space="0" w:color="000000"/>
              <w:right w:val="nil"/>
            </w:tcBorders>
            <w:shd w:val="clear" w:color="auto" w:fill="auto"/>
            <w:hideMark/>
          </w:tcPr>
          <w:p w14:paraId="4CA17B9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single" w:sz="6" w:space="0" w:color="000000"/>
              <w:right w:val="nil"/>
            </w:tcBorders>
            <w:shd w:val="clear" w:color="auto" w:fill="auto"/>
            <w:hideMark/>
          </w:tcPr>
          <w:p w14:paraId="6A0EE6A2" w14:textId="77777777" w:rsidR="00BE6108" w:rsidRPr="00ED4AA1" w:rsidRDefault="00BE6108" w:rsidP="007C1EB7">
            <w:pPr>
              <w:spacing w:before="0" w:line="240" w:lineRule="auto"/>
              <w:ind w:left="144" w:hanging="144"/>
              <w:contextualSpacing/>
              <w:rPr>
                <w:szCs w:val="24"/>
              </w:rPr>
            </w:pPr>
            <w:r w:rsidRPr="00ED4AA1">
              <w:rPr>
                <w:szCs w:val="24"/>
              </w:rPr>
              <w:t>Brightview Health**</w:t>
            </w:r>
          </w:p>
        </w:tc>
        <w:tc>
          <w:tcPr>
            <w:tcW w:w="2439" w:type="dxa"/>
            <w:tcBorders>
              <w:top w:val="single" w:sz="6" w:space="0" w:color="000000"/>
              <w:left w:val="nil"/>
              <w:bottom w:val="single" w:sz="6" w:space="0" w:color="000000"/>
              <w:right w:val="nil"/>
            </w:tcBorders>
            <w:shd w:val="clear" w:color="auto" w:fill="auto"/>
            <w:hideMark/>
          </w:tcPr>
          <w:p w14:paraId="58B2B715" w14:textId="77777777" w:rsidR="00BE6108" w:rsidRPr="00ED4AA1" w:rsidRDefault="00BE6108" w:rsidP="007C1EB7">
            <w:pPr>
              <w:spacing w:before="0" w:line="240" w:lineRule="auto"/>
              <w:ind w:left="144" w:hanging="144"/>
              <w:contextualSpacing/>
              <w:rPr>
                <w:szCs w:val="24"/>
              </w:rPr>
            </w:pPr>
            <w:r w:rsidRPr="00ED4AA1">
              <w:rPr>
                <w:szCs w:val="24"/>
              </w:rPr>
              <w:t>Talbert House Board of Trustees</w:t>
            </w:r>
          </w:p>
        </w:tc>
        <w:tc>
          <w:tcPr>
            <w:tcW w:w="981" w:type="dxa"/>
            <w:tcBorders>
              <w:top w:val="single" w:sz="6" w:space="0" w:color="000000"/>
              <w:left w:val="nil"/>
              <w:bottom w:val="single" w:sz="6" w:space="0" w:color="000000"/>
              <w:right w:val="nil"/>
            </w:tcBorders>
            <w:shd w:val="clear" w:color="auto" w:fill="auto"/>
            <w:hideMark/>
          </w:tcPr>
          <w:p w14:paraId="5B267F7D"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404DE51F" w14:textId="77777777" w:rsidTr="007C1EB7">
        <w:trPr>
          <w:cantSplit/>
          <w:trHeight w:val="15"/>
        </w:trPr>
        <w:tc>
          <w:tcPr>
            <w:tcW w:w="1890" w:type="dxa"/>
            <w:tcBorders>
              <w:top w:val="single" w:sz="6" w:space="0" w:color="000000"/>
              <w:left w:val="nil"/>
              <w:bottom w:val="single" w:sz="6" w:space="0" w:color="000000"/>
              <w:right w:val="nil"/>
            </w:tcBorders>
            <w:shd w:val="clear" w:color="auto" w:fill="auto"/>
            <w:hideMark/>
          </w:tcPr>
          <w:p w14:paraId="636B03C4" w14:textId="77777777" w:rsidR="00BE6108" w:rsidRPr="00ED4AA1" w:rsidRDefault="00BE6108" w:rsidP="007C1EB7">
            <w:pPr>
              <w:spacing w:before="0" w:line="240" w:lineRule="auto"/>
              <w:ind w:left="144" w:hanging="144"/>
              <w:contextualSpacing/>
              <w:rPr>
                <w:szCs w:val="24"/>
              </w:rPr>
            </w:pPr>
            <w:r w:rsidRPr="00ED4AA1">
              <w:rPr>
                <w:szCs w:val="24"/>
              </w:rPr>
              <w:t>Tiffany Y. Lu, MD, MS</w:t>
            </w:r>
          </w:p>
        </w:tc>
        <w:tc>
          <w:tcPr>
            <w:tcW w:w="2340" w:type="dxa"/>
            <w:tcBorders>
              <w:top w:val="single" w:sz="6" w:space="0" w:color="000000"/>
              <w:left w:val="nil"/>
              <w:bottom w:val="single" w:sz="6" w:space="0" w:color="000000"/>
              <w:right w:val="nil"/>
            </w:tcBorders>
            <w:shd w:val="clear" w:color="auto" w:fill="auto"/>
            <w:hideMark/>
          </w:tcPr>
          <w:p w14:paraId="1B7C5D88" w14:textId="77777777" w:rsidR="00BE6108" w:rsidRPr="00ED4AA1" w:rsidRDefault="00BE6108" w:rsidP="007C1EB7">
            <w:pPr>
              <w:spacing w:before="0" w:line="240" w:lineRule="auto"/>
              <w:ind w:left="144" w:hanging="144"/>
              <w:contextualSpacing/>
              <w:rPr>
                <w:szCs w:val="24"/>
              </w:rPr>
            </w:pPr>
            <w:r w:rsidRPr="00ED4AA1">
              <w:rPr>
                <w:szCs w:val="24"/>
              </w:rPr>
              <w:t>Albert Einstein College of Medicine</w:t>
            </w:r>
          </w:p>
        </w:tc>
        <w:tc>
          <w:tcPr>
            <w:tcW w:w="1440" w:type="dxa"/>
            <w:tcBorders>
              <w:top w:val="single" w:sz="6" w:space="0" w:color="000000"/>
              <w:left w:val="nil"/>
              <w:bottom w:val="single" w:sz="6" w:space="0" w:color="000000"/>
              <w:right w:val="nil"/>
            </w:tcBorders>
            <w:shd w:val="clear" w:color="auto" w:fill="auto"/>
            <w:hideMark/>
          </w:tcPr>
          <w:p w14:paraId="0D1CF06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890" w:type="dxa"/>
            <w:tcBorders>
              <w:top w:val="single" w:sz="6" w:space="0" w:color="000000"/>
              <w:left w:val="nil"/>
              <w:bottom w:val="single" w:sz="6" w:space="0" w:color="000000"/>
              <w:right w:val="nil"/>
            </w:tcBorders>
            <w:shd w:val="clear" w:color="auto" w:fill="auto"/>
            <w:hideMark/>
          </w:tcPr>
          <w:p w14:paraId="2A3EF8D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single" w:sz="6" w:space="0" w:color="000000"/>
              <w:right w:val="nil"/>
            </w:tcBorders>
            <w:shd w:val="clear" w:color="auto" w:fill="auto"/>
            <w:hideMark/>
          </w:tcPr>
          <w:p w14:paraId="4CDCC850"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439" w:type="dxa"/>
            <w:tcBorders>
              <w:top w:val="single" w:sz="6" w:space="0" w:color="000000"/>
              <w:left w:val="nil"/>
              <w:bottom w:val="single" w:sz="6" w:space="0" w:color="000000"/>
              <w:right w:val="nil"/>
            </w:tcBorders>
            <w:shd w:val="clear" w:color="auto" w:fill="auto"/>
            <w:hideMark/>
          </w:tcPr>
          <w:p w14:paraId="4CFD831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81" w:type="dxa"/>
            <w:tcBorders>
              <w:top w:val="single" w:sz="6" w:space="0" w:color="000000"/>
              <w:left w:val="nil"/>
              <w:bottom w:val="single" w:sz="6" w:space="0" w:color="000000"/>
              <w:right w:val="nil"/>
            </w:tcBorders>
            <w:shd w:val="clear" w:color="auto" w:fill="auto"/>
            <w:hideMark/>
          </w:tcPr>
          <w:p w14:paraId="349B2E59"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1D7514EE" w14:textId="77777777" w:rsidTr="007C1EB7">
        <w:trPr>
          <w:cantSplit/>
          <w:trHeight w:val="15"/>
        </w:trPr>
        <w:tc>
          <w:tcPr>
            <w:tcW w:w="1890" w:type="dxa"/>
            <w:tcBorders>
              <w:top w:val="single" w:sz="6" w:space="0" w:color="000000"/>
              <w:left w:val="nil"/>
              <w:bottom w:val="nil"/>
              <w:right w:val="nil"/>
            </w:tcBorders>
            <w:shd w:val="clear" w:color="auto" w:fill="auto"/>
            <w:hideMark/>
          </w:tcPr>
          <w:p w14:paraId="075BB978" w14:textId="77777777" w:rsidR="00BE6108" w:rsidRPr="00ED4AA1" w:rsidRDefault="00BE6108" w:rsidP="007C1EB7">
            <w:pPr>
              <w:spacing w:before="0" w:line="240" w:lineRule="auto"/>
              <w:ind w:left="144" w:hanging="144"/>
              <w:contextualSpacing/>
              <w:rPr>
                <w:szCs w:val="24"/>
              </w:rPr>
            </w:pPr>
            <w:r w:rsidRPr="00ED4AA1">
              <w:rPr>
                <w:szCs w:val="24"/>
              </w:rPr>
              <w:t>Tami Mark, PhD, MBA</w:t>
            </w:r>
          </w:p>
        </w:tc>
        <w:tc>
          <w:tcPr>
            <w:tcW w:w="2340" w:type="dxa"/>
            <w:tcBorders>
              <w:top w:val="single" w:sz="6" w:space="0" w:color="000000"/>
              <w:left w:val="nil"/>
              <w:bottom w:val="nil"/>
              <w:right w:val="nil"/>
            </w:tcBorders>
            <w:shd w:val="clear" w:color="auto" w:fill="auto"/>
            <w:hideMark/>
          </w:tcPr>
          <w:p w14:paraId="64E6F6F3" w14:textId="77777777" w:rsidR="00BE6108" w:rsidRPr="00ED4AA1" w:rsidRDefault="00BE6108" w:rsidP="007C1EB7">
            <w:pPr>
              <w:spacing w:before="0" w:line="240" w:lineRule="auto"/>
              <w:ind w:left="144" w:hanging="144"/>
              <w:contextualSpacing/>
              <w:rPr>
                <w:szCs w:val="24"/>
              </w:rPr>
            </w:pPr>
            <w:r w:rsidRPr="00ED4AA1">
              <w:rPr>
                <w:szCs w:val="24"/>
              </w:rPr>
              <w:t>RTI International</w:t>
            </w:r>
          </w:p>
        </w:tc>
        <w:tc>
          <w:tcPr>
            <w:tcW w:w="1440" w:type="dxa"/>
            <w:tcBorders>
              <w:top w:val="single" w:sz="6" w:space="0" w:color="000000"/>
              <w:left w:val="nil"/>
              <w:bottom w:val="nil"/>
              <w:right w:val="nil"/>
            </w:tcBorders>
            <w:shd w:val="clear" w:color="auto" w:fill="auto"/>
            <w:hideMark/>
          </w:tcPr>
          <w:p w14:paraId="0B9CB7A0"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890" w:type="dxa"/>
            <w:tcBorders>
              <w:top w:val="single" w:sz="6" w:space="0" w:color="000000"/>
              <w:left w:val="nil"/>
              <w:bottom w:val="nil"/>
              <w:right w:val="nil"/>
            </w:tcBorders>
            <w:shd w:val="clear" w:color="auto" w:fill="auto"/>
            <w:hideMark/>
          </w:tcPr>
          <w:p w14:paraId="163D257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nil"/>
              <w:right w:val="nil"/>
            </w:tcBorders>
            <w:shd w:val="clear" w:color="auto" w:fill="auto"/>
            <w:hideMark/>
          </w:tcPr>
          <w:p w14:paraId="42D2B30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439" w:type="dxa"/>
            <w:tcBorders>
              <w:top w:val="single" w:sz="6" w:space="0" w:color="000000"/>
              <w:left w:val="nil"/>
              <w:bottom w:val="nil"/>
              <w:right w:val="nil"/>
            </w:tcBorders>
            <w:shd w:val="clear" w:color="auto" w:fill="auto"/>
            <w:hideMark/>
          </w:tcPr>
          <w:p w14:paraId="282BC06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81" w:type="dxa"/>
            <w:tcBorders>
              <w:top w:val="single" w:sz="6" w:space="0" w:color="000000"/>
              <w:left w:val="nil"/>
              <w:bottom w:val="nil"/>
              <w:right w:val="nil"/>
            </w:tcBorders>
            <w:shd w:val="clear" w:color="auto" w:fill="auto"/>
            <w:hideMark/>
          </w:tcPr>
          <w:p w14:paraId="31802E18"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4A989F32" w14:textId="77777777" w:rsidTr="007C1EB7">
        <w:trPr>
          <w:cantSplit/>
          <w:trHeight w:val="15"/>
        </w:trPr>
        <w:tc>
          <w:tcPr>
            <w:tcW w:w="1890" w:type="dxa"/>
            <w:tcBorders>
              <w:top w:val="single" w:sz="6" w:space="0" w:color="000000"/>
              <w:left w:val="nil"/>
              <w:bottom w:val="single" w:sz="6" w:space="0" w:color="000000"/>
              <w:right w:val="nil"/>
            </w:tcBorders>
            <w:shd w:val="clear" w:color="auto" w:fill="auto"/>
            <w:hideMark/>
          </w:tcPr>
          <w:p w14:paraId="2FB0A981" w14:textId="77777777" w:rsidR="00BE6108" w:rsidRPr="00ED4AA1" w:rsidRDefault="00BE6108" w:rsidP="007C1EB7">
            <w:pPr>
              <w:spacing w:before="0" w:line="240" w:lineRule="auto"/>
              <w:ind w:left="144" w:hanging="144"/>
              <w:contextualSpacing/>
              <w:rPr>
                <w:szCs w:val="24"/>
              </w:rPr>
            </w:pPr>
            <w:r w:rsidRPr="00ED4AA1">
              <w:rPr>
                <w:szCs w:val="24"/>
              </w:rPr>
              <w:t>Stephen Martin, MD, FASAM</w:t>
            </w:r>
          </w:p>
        </w:tc>
        <w:tc>
          <w:tcPr>
            <w:tcW w:w="2340" w:type="dxa"/>
            <w:tcBorders>
              <w:top w:val="single" w:sz="6" w:space="0" w:color="000000"/>
              <w:left w:val="nil"/>
              <w:bottom w:val="single" w:sz="6" w:space="0" w:color="000000"/>
              <w:right w:val="nil"/>
            </w:tcBorders>
            <w:shd w:val="clear" w:color="auto" w:fill="auto"/>
            <w:hideMark/>
          </w:tcPr>
          <w:p w14:paraId="276398CD" w14:textId="77777777" w:rsidR="00BE6108" w:rsidRPr="00ED4AA1" w:rsidRDefault="00BE6108" w:rsidP="007C1EB7">
            <w:pPr>
              <w:spacing w:before="0" w:line="240" w:lineRule="auto"/>
              <w:ind w:left="144" w:hanging="144"/>
              <w:contextualSpacing/>
              <w:rPr>
                <w:szCs w:val="24"/>
              </w:rPr>
            </w:pPr>
            <w:r w:rsidRPr="00ED4AA1">
              <w:rPr>
                <w:szCs w:val="24"/>
              </w:rPr>
              <w:t>Boulder Care; Greylock Recovery</w:t>
            </w:r>
          </w:p>
        </w:tc>
        <w:tc>
          <w:tcPr>
            <w:tcW w:w="1440" w:type="dxa"/>
            <w:tcBorders>
              <w:top w:val="single" w:sz="6" w:space="0" w:color="000000"/>
              <w:left w:val="nil"/>
              <w:bottom w:val="single" w:sz="6" w:space="0" w:color="000000"/>
              <w:right w:val="nil"/>
            </w:tcBorders>
            <w:shd w:val="clear" w:color="auto" w:fill="auto"/>
            <w:hideMark/>
          </w:tcPr>
          <w:p w14:paraId="32E9A94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890" w:type="dxa"/>
            <w:tcBorders>
              <w:top w:val="single" w:sz="6" w:space="0" w:color="000000"/>
              <w:left w:val="nil"/>
              <w:bottom w:val="single" w:sz="6" w:space="0" w:color="000000"/>
              <w:right w:val="nil"/>
            </w:tcBorders>
            <w:shd w:val="clear" w:color="auto" w:fill="auto"/>
            <w:hideMark/>
          </w:tcPr>
          <w:p w14:paraId="490F89C4"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single" w:sz="6" w:space="0" w:color="000000"/>
              <w:right w:val="nil"/>
            </w:tcBorders>
            <w:shd w:val="clear" w:color="auto" w:fill="auto"/>
            <w:hideMark/>
          </w:tcPr>
          <w:p w14:paraId="74250BE7" w14:textId="77777777" w:rsidR="00BE6108" w:rsidRPr="00ED4AA1" w:rsidRDefault="00BE6108" w:rsidP="007C1EB7">
            <w:pPr>
              <w:spacing w:before="0" w:line="240" w:lineRule="auto"/>
              <w:ind w:left="144" w:hanging="144"/>
              <w:contextualSpacing/>
              <w:rPr>
                <w:szCs w:val="24"/>
              </w:rPr>
            </w:pPr>
            <w:r w:rsidRPr="00ED4AA1">
              <w:rPr>
                <w:szCs w:val="24"/>
              </w:rPr>
              <w:t>Boulder Care</w:t>
            </w:r>
          </w:p>
        </w:tc>
        <w:tc>
          <w:tcPr>
            <w:tcW w:w="2439" w:type="dxa"/>
            <w:tcBorders>
              <w:top w:val="single" w:sz="6" w:space="0" w:color="000000"/>
              <w:left w:val="nil"/>
              <w:bottom w:val="single" w:sz="6" w:space="0" w:color="000000"/>
              <w:right w:val="nil"/>
            </w:tcBorders>
            <w:shd w:val="clear" w:color="auto" w:fill="auto"/>
            <w:hideMark/>
          </w:tcPr>
          <w:p w14:paraId="4C4685BE"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81" w:type="dxa"/>
            <w:tcBorders>
              <w:top w:val="single" w:sz="6" w:space="0" w:color="000000"/>
              <w:left w:val="nil"/>
              <w:bottom w:val="single" w:sz="6" w:space="0" w:color="000000"/>
              <w:right w:val="nil"/>
            </w:tcBorders>
            <w:shd w:val="clear" w:color="auto" w:fill="auto"/>
            <w:hideMark/>
          </w:tcPr>
          <w:p w14:paraId="4885A85C"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7D6D7C2F" w14:textId="77777777" w:rsidTr="007C1EB7">
        <w:trPr>
          <w:cantSplit/>
          <w:trHeight w:val="15"/>
        </w:trPr>
        <w:tc>
          <w:tcPr>
            <w:tcW w:w="1890" w:type="dxa"/>
            <w:tcBorders>
              <w:top w:val="single" w:sz="6" w:space="0" w:color="000000"/>
              <w:left w:val="nil"/>
              <w:bottom w:val="single" w:sz="6" w:space="0" w:color="000000"/>
              <w:right w:val="nil"/>
            </w:tcBorders>
            <w:shd w:val="clear" w:color="auto" w:fill="auto"/>
          </w:tcPr>
          <w:p w14:paraId="5C202FD5" w14:textId="77777777" w:rsidR="00BE6108" w:rsidRPr="00ED4AA1" w:rsidRDefault="00BE6108" w:rsidP="007C1EB7">
            <w:pPr>
              <w:spacing w:before="0" w:line="240" w:lineRule="auto"/>
              <w:ind w:left="144" w:hanging="144"/>
              <w:contextualSpacing/>
              <w:rPr>
                <w:szCs w:val="24"/>
              </w:rPr>
            </w:pPr>
            <w:r w:rsidRPr="00ED4AA1">
              <w:rPr>
                <w:szCs w:val="24"/>
              </w:rPr>
              <w:t>Cynthia Vuittonet, MD, FASAM</w:t>
            </w:r>
          </w:p>
        </w:tc>
        <w:tc>
          <w:tcPr>
            <w:tcW w:w="2340" w:type="dxa"/>
            <w:tcBorders>
              <w:top w:val="single" w:sz="6" w:space="0" w:color="000000"/>
              <w:left w:val="nil"/>
              <w:bottom w:val="single" w:sz="6" w:space="0" w:color="000000"/>
              <w:right w:val="nil"/>
            </w:tcBorders>
            <w:shd w:val="clear" w:color="auto" w:fill="auto"/>
          </w:tcPr>
          <w:p w14:paraId="59D7E315" w14:textId="77777777" w:rsidR="00BE6108" w:rsidRPr="00ED4AA1" w:rsidRDefault="00BE6108" w:rsidP="007C1EB7">
            <w:pPr>
              <w:spacing w:before="0" w:line="240" w:lineRule="auto"/>
              <w:ind w:left="144" w:hanging="144"/>
              <w:contextualSpacing/>
              <w:rPr>
                <w:szCs w:val="24"/>
              </w:rPr>
            </w:pPr>
            <w:r w:rsidRPr="00ED4AA1">
              <w:rPr>
                <w:szCs w:val="24"/>
              </w:rPr>
              <w:t>Central Jersey Medical Center</w:t>
            </w:r>
          </w:p>
        </w:tc>
        <w:tc>
          <w:tcPr>
            <w:tcW w:w="1440" w:type="dxa"/>
            <w:tcBorders>
              <w:top w:val="single" w:sz="6" w:space="0" w:color="000000"/>
              <w:left w:val="nil"/>
              <w:bottom w:val="single" w:sz="6" w:space="0" w:color="000000"/>
              <w:right w:val="nil"/>
            </w:tcBorders>
            <w:shd w:val="clear" w:color="auto" w:fill="auto"/>
          </w:tcPr>
          <w:p w14:paraId="4A2F7B43" w14:textId="77777777" w:rsidR="00BE6108" w:rsidRPr="00ED4AA1" w:rsidRDefault="00BE6108" w:rsidP="007C1EB7">
            <w:pPr>
              <w:spacing w:before="0" w:line="240" w:lineRule="auto"/>
              <w:ind w:left="144" w:hanging="144"/>
              <w:contextualSpacing/>
              <w:rPr>
                <w:szCs w:val="24"/>
              </w:rPr>
            </w:pPr>
            <w:r w:rsidRPr="00ED4AA1">
              <w:rPr>
                <w:szCs w:val="24"/>
              </w:rPr>
              <w:t>Expert Witness**</w:t>
            </w:r>
          </w:p>
        </w:tc>
        <w:tc>
          <w:tcPr>
            <w:tcW w:w="1890" w:type="dxa"/>
            <w:tcBorders>
              <w:top w:val="single" w:sz="6" w:space="0" w:color="000000"/>
              <w:left w:val="nil"/>
              <w:bottom w:val="single" w:sz="6" w:space="0" w:color="000000"/>
              <w:right w:val="nil"/>
            </w:tcBorders>
            <w:shd w:val="clear" w:color="auto" w:fill="auto"/>
          </w:tcPr>
          <w:p w14:paraId="1A98A2FE"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single" w:sz="6" w:space="0" w:color="000000"/>
              <w:right w:val="nil"/>
            </w:tcBorders>
            <w:shd w:val="clear" w:color="auto" w:fill="auto"/>
          </w:tcPr>
          <w:p w14:paraId="6CB1A21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439" w:type="dxa"/>
            <w:tcBorders>
              <w:top w:val="single" w:sz="6" w:space="0" w:color="000000"/>
              <w:left w:val="nil"/>
              <w:bottom w:val="single" w:sz="6" w:space="0" w:color="000000"/>
              <w:right w:val="nil"/>
            </w:tcBorders>
            <w:shd w:val="clear" w:color="auto" w:fill="auto"/>
          </w:tcPr>
          <w:p w14:paraId="75A458E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81" w:type="dxa"/>
            <w:tcBorders>
              <w:top w:val="single" w:sz="6" w:space="0" w:color="000000"/>
              <w:left w:val="nil"/>
              <w:bottom w:val="single" w:sz="6" w:space="0" w:color="000000"/>
              <w:right w:val="nil"/>
            </w:tcBorders>
            <w:shd w:val="clear" w:color="auto" w:fill="auto"/>
          </w:tcPr>
          <w:p w14:paraId="3CF42648"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1382162" w14:textId="77777777" w:rsidTr="007C1EB7">
        <w:trPr>
          <w:cantSplit/>
          <w:trHeight w:val="15"/>
        </w:trPr>
        <w:tc>
          <w:tcPr>
            <w:tcW w:w="1890" w:type="dxa"/>
            <w:tcBorders>
              <w:top w:val="single" w:sz="6" w:space="0" w:color="000000"/>
              <w:left w:val="nil"/>
              <w:bottom w:val="single" w:sz="12" w:space="0" w:color="000000"/>
              <w:right w:val="nil"/>
            </w:tcBorders>
            <w:shd w:val="clear" w:color="auto" w:fill="auto"/>
            <w:hideMark/>
          </w:tcPr>
          <w:p w14:paraId="6C4203B8" w14:textId="77777777" w:rsidR="00BE6108" w:rsidRPr="00ED4AA1" w:rsidRDefault="00BE6108" w:rsidP="007C1EB7">
            <w:pPr>
              <w:spacing w:before="0" w:line="240" w:lineRule="auto"/>
              <w:ind w:left="144" w:hanging="144"/>
              <w:contextualSpacing/>
              <w:rPr>
                <w:szCs w:val="24"/>
              </w:rPr>
            </w:pPr>
            <w:r w:rsidRPr="00ED4AA1">
              <w:rPr>
                <w:szCs w:val="24"/>
              </w:rPr>
              <w:t>Melissa B. Weimer, DO, MCR, FASAM</w:t>
            </w:r>
          </w:p>
        </w:tc>
        <w:tc>
          <w:tcPr>
            <w:tcW w:w="2340" w:type="dxa"/>
            <w:tcBorders>
              <w:top w:val="single" w:sz="6" w:space="0" w:color="000000"/>
              <w:left w:val="nil"/>
              <w:bottom w:val="single" w:sz="12" w:space="0" w:color="000000"/>
              <w:right w:val="nil"/>
            </w:tcBorders>
            <w:shd w:val="clear" w:color="auto" w:fill="auto"/>
            <w:hideMark/>
          </w:tcPr>
          <w:p w14:paraId="3B95925F" w14:textId="77777777" w:rsidR="00BE6108" w:rsidRPr="00ED4AA1" w:rsidRDefault="00BE6108" w:rsidP="007C1EB7">
            <w:pPr>
              <w:spacing w:before="0" w:line="240" w:lineRule="auto"/>
              <w:ind w:left="144" w:hanging="144"/>
              <w:contextualSpacing/>
              <w:rPr>
                <w:szCs w:val="24"/>
              </w:rPr>
            </w:pPr>
            <w:r w:rsidRPr="00ED4AA1">
              <w:rPr>
                <w:szCs w:val="24"/>
              </w:rPr>
              <w:t>Yale School of Medicine; Medical Legal Consulting; St. Peters Health Partners, Yale New Haven Hospital; PCSS-MAUS</w:t>
            </w:r>
          </w:p>
        </w:tc>
        <w:tc>
          <w:tcPr>
            <w:tcW w:w="1440" w:type="dxa"/>
            <w:tcBorders>
              <w:top w:val="single" w:sz="6" w:space="0" w:color="000000"/>
              <w:left w:val="nil"/>
              <w:bottom w:val="single" w:sz="12" w:space="0" w:color="000000"/>
              <w:right w:val="nil"/>
            </w:tcBorders>
            <w:shd w:val="clear" w:color="auto" w:fill="auto"/>
            <w:hideMark/>
          </w:tcPr>
          <w:p w14:paraId="741D08F8" w14:textId="77777777" w:rsidR="00BE6108" w:rsidRPr="00ED4AA1" w:rsidRDefault="00BE6108" w:rsidP="007C1EB7">
            <w:pPr>
              <w:spacing w:before="0" w:line="240" w:lineRule="auto"/>
              <w:ind w:left="144" w:hanging="144"/>
              <w:contextualSpacing/>
              <w:rPr>
                <w:szCs w:val="24"/>
              </w:rPr>
            </w:pPr>
            <w:r w:rsidRPr="00ED4AA1">
              <w:rPr>
                <w:szCs w:val="24"/>
              </w:rPr>
              <w:t xml:space="preserve">CVS Health </w:t>
            </w:r>
          </w:p>
        </w:tc>
        <w:tc>
          <w:tcPr>
            <w:tcW w:w="1890" w:type="dxa"/>
            <w:tcBorders>
              <w:top w:val="single" w:sz="6" w:space="0" w:color="000000"/>
              <w:left w:val="nil"/>
              <w:bottom w:val="single" w:sz="12" w:space="0" w:color="000000"/>
              <w:right w:val="nil"/>
            </w:tcBorders>
            <w:shd w:val="clear" w:color="auto" w:fill="auto"/>
            <w:hideMark/>
          </w:tcPr>
          <w:p w14:paraId="18EE16B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980" w:type="dxa"/>
            <w:tcBorders>
              <w:top w:val="single" w:sz="6" w:space="0" w:color="000000"/>
              <w:left w:val="nil"/>
              <w:bottom w:val="single" w:sz="12" w:space="0" w:color="000000"/>
              <w:right w:val="nil"/>
            </w:tcBorders>
            <w:shd w:val="clear" w:color="auto" w:fill="auto"/>
            <w:hideMark/>
          </w:tcPr>
          <w:p w14:paraId="00EA57CE"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439" w:type="dxa"/>
            <w:tcBorders>
              <w:top w:val="single" w:sz="6" w:space="0" w:color="000000"/>
              <w:left w:val="nil"/>
              <w:bottom w:val="single" w:sz="12" w:space="0" w:color="000000"/>
              <w:right w:val="nil"/>
            </w:tcBorders>
            <w:shd w:val="clear" w:color="auto" w:fill="auto"/>
            <w:hideMark/>
          </w:tcPr>
          <w:p w14:paraId="39372DD6" w14:textId="77777777" w:rsidR="00BE6108" w:rsidRPr="00ED4AA1" w:rsidRDefault="00BE6108" w:rsidP="007C1EB7">
            <w:pPr>
              <w:spacing w:before="0" w:line="240" w:lineRule="auto"/>
              <w:ind w:left="144" w:hanging="144"/>
              <w:contextualSpacing/>
              <w:rPr>
                <w:szCs w:val="24"/>
              </w:rPr>
            </w:pPr>
            <w:r w:rsidRPr="00ED4AA1">
              <w:rPr>
                <w:szCs w:val="24"/>
              </w:rPr>
              <w:t xml:space="preserve">ASAM </w:t>
            </w:r>
          </w:p>
        </w:tc>
        <w:tc>
          <w:tcPr>
            <w:tcW w:w="981" w:type="dxa"/>
            <w:tcBorders>
              <w:top w:val="single" w:sz="6" w:space="0" w:color="000000"/>
              <w:left w:val="nil"/>
              <w:bottom w:val="single" w:sz="12" w:space="0" w:color="000000"/>
              <w:right w:val="nil"/>
            </w:tcBorders>
            <w:shd w:val="clear" w:color="auto" w:fill="auto"/>
            <w:hideMark/>
          </w:tcPr>
          <w:p w14:paraId="14E646D5"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A7F6B6F" w14:textId="77777777" w:rsidTr="007C1EB7">
        <w:trPr>
          <w:cantSplit/>
          <w:trHeight w:val="15"/>
        </w:trPr>
        <w:tc>
          <w:tcPr>
            <w:tcW w:w="12960" w:type="dxa"/>
            <w:gridSpan w:val="7"/>
            <w:tcBorders>
              <w:top w:val="single" w:sz="12" w:space="0" w:color="000000"/>
              <w:left w:val="nil"/>
              <w:bottom w:val="nil"/>
              <w:right w:val="nil"/>
            </w:tcBorders>
            <w:shd w:val="clear" w:color="auto" w:fill="auto"/>
          </w:tcPr>
          <w:p w14:paraId="41659BCC" w14:textId="77777777" w:rsidR="00BE6108" w:rsidRPr="00ED4AA1" w:rsidRDefault="00BE6108" w:rsidP="007C1EB7">
            <w:pPr>
              <w:spacing w:before="0" w:line="240" w:lineRule="auto"/>
              <w:contextualSpacing/>
              <w:rPr>
                <w:szCs w:val="24"/>
              </w:rPr>
            </w:pPr>
            <w:r w:rsidRPr="00ED4AA1">
              <w:rPr>
                <w:szCs w:val="24"/>
              </w:rPr>
              <w:lastRenderedPageBreak/>
              <w:t xml:space="preserve">The above table presents relationships of the ASAM Quality Improvement Council during the past 12 months with industry and other entities that were determined to be relevant to this document. These relationships are current as of the completion of this document and may not necessarily reflect relationships at the time of this document’s publication. A relationship </w:t>
            </w:r>
            <w:proofErr w:type="gramStart"/>
            <w:r w:rsidRPr="00ED4AA1">
              <w:rPr>
                <w:szCs w:val="24"/>
              </w:rPr>
              <w:t>is considered to be</w:t>
            </w:r>
            <w:proofErr w:type="gramEnd"/>
            <w:r w:rsidRPr="00ED4AA1">
              <w:rPr>
                <w:szCs w:val="24"/>
              </w:rPr>
              <w:t xml:space="preserve"> significant if the individual receives compensation which includes cash, shares, and/or anything else of value including direct ownership of shares, stock, stock options or other interest of 5% more of an entity or valued at $10,000 or more (excluding mutual funds), whichever is greater. A relationship </w:t>
            </w:r>
            <w:proofErr w:type="gramStart"/>
            <w:r w:rsidRPr="00ED4AA1">
              <w:rPr>
                <w:szCs w:val="24"/>
              </w:rPr>
              <w:t>is considered to be</w:t>
            </w:r>
            <w:proofErr w:type="gramEnd"/>
            <w:r w:rsidRPr="00ED4AA1">
              <w:rPr>
                <w:szCs w:val="24"/>
              </w:rPr>
              <w:t xml:space="preserve"> modest if it is less than significant under the preceding definition. A relationship </w:t>
            </w:r>
            <w:proofErr w:type="gramStart"/>
            <w:r w:rsidRPr="00ED4AA1">
              <w:rPr>
                <w:szCs w:val="24"/>
              </w:rPr>
              <w:t>is considered to be</w:t>
            </w:r>
            <w:proofErr w:type="gramEnd"/>
            <w:r w:rsidRPr="00ED4AA1">
              <w:rPr>
                <w:szCs w:val="24"/>
              </w:rPr>
              <w:t xml:space="preserve"> unpaid if the individual does not receive monetary reimbursement.</w:t>
            </w:r>
          </w:p>
          <w:p w14:paraId="7216A9DD" w14:textId="77777777" w:rsidR="00BE6108" w:rsidRPr="00ED4AA1" w:rsidRDefault="00BE6108" w:rsidP="007C1EB7">
            <w:pPr>
              <w:spacing w:before="0" w:line="240" w:lineRule="auto"/>
              <w:contextualSpacing/>
              <w:rPr>
                <w:szCs w:val="24"/>
              </w:rPr>
            </w:pPr>
            <w:r w:rsidRPr="00ED4AA1">
              <w:rPr>
                <w:szCs w:val="24"/>
              </w:rPr>
              <w:t>** Indicates significant relationship. * Indicates modest relationship.</w:t>
            </w:r>
          </w:p>
        </w:tc>
      </w:tr>
    </w:tbl>
    <w:p w14:paraId="35496DBF" w14:textId="77777777" w:rsidR="00BE6108" w:rsidRPr="00ED4AA1" w:rsidRDefault="00BE6108" w:rsidP="00BE6108">
      <w:pPr>
        <w:pStyle w:val="Heading2"/>
        <w:spacing w:after="0"/>
        <w:rPr>
          <w:sz w:val="24"/>
          <w:szCs w:val="24"/>
        </w:rPr>
      </w:pPr>
      <w:bookmarkStart w:id="26" w:name="_Toc183609740"/>
      <w:r w:rsidRPr="00ED4AA1">
        <w:rPr>
          <w:sz w:val="24"/>
          <w:szCs w:val="24"/>
        </w:rPr>
        <w:t>III. 2024 ASAM Board of Directors Relationships with Industry and Other Entities</w:t>
      </w:r>
      <w:bookmarkEnd w:id="26"/>
    </w:p>
    <w:tbl>
      <w:tblPr>
        <w:tblW w:w="129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2430"/>
        <w:gridCol w:w="1980"/>
        <w:gridCol w:w="990"/>
        <w:gridCol w:w="1350"/>
        <w:gridCol w:w="2520"/>
        <w:gridCol w:w="1530"/>
      </w:tblGrid>
      <w:tr w:rsidR="00BE6108" w:rsidRPr="00ED4AA1" w14:paraId="2943E1CC" w14:textId="77777777" w:rsidTr="007C1EB7">
        <w:trPr>
          <w:cantSplit/>
          <w:trHeight w:val="135"/>
          <w:tblHeader/>
        </w:trPr>
        <w:tc>
          <w:tcPr>
            <w:tcW w:w="2160" w:type="dxa"/>
            <w:tcBorders>
              <w:top w:val="single" w:sz="12" w:space="0" w:color="000000" w:themeColor="text1"/>
              <w:left w:val="nil"/>
              <w:bottom w:val="single" w:sz="12" w:space="0" w:color="000000" w:themeColor="text1"/>
              <w:right w:val="nil"/>
            </w:tcBorders>
            <w:shd w:val="clear" w:color="auto" w:fill="auto"/>
            <w:hideMark/>
          </w:tcPr>
          <w:p w14:paraId="5D040BDB" w14:textId="77777777" w:rsidR="00BE6108" w:rsidRPr="00ED4AA1" w:rsidRDefault="00BE6108" w:rsidP="007C1EB7">
            <w:pPr>
              <w:spacing w:before="0" w:line="240" w:lineRule="auto"/>
              <w:contextualSpacing/>
              <w:rPr>
                <w:b/>
                <w:bCs/>
                <w:szCs w:val="24"/>
              </w:rPr>
            </w:pPr>
            <w:r w:rsidRPr="00ED4AA1">
              <w:rPr>
                <w:b/>
                <w:bCs/>
                <w:szCs w:val="24"/>
              </w:rPr>
              <w:t>Board Member</w:t>
            </w:r>
          </w:p>
        </w:tc>
        <w:tc>
          <w:tcPr>
            <w:tcW w:w="2430" w:type="dxa"/>
            <w:tcBorders>
              <w:top w:val="single" w:sz="12" w:space="0" w:color="000000" w:themeColor="text1"/>
              <w:left w:val="nil"/>
              <w:bottom w:val="single" w:sz="12" w:space="0" w:color="000000" w:themeColor="text1"/>
              <w:right w:val="nil"/>
            </w:tcBorders>
            <w:shd w:val="clear" w:color="auto" w:fill="auto"/>
            <w:hideMark/>
          </w:tcPr>
          <w:p w14:paraId="7F47B7BB" w14:textId="77777777" w:rsidR="00BE6108" w:rsidRPr="00ED4AA1" w:rsidRDefault="00BE6108" w:rsidP="007C1EB7">
            <w:pPr>
              <w:spacing w:before="0" w:line="240" w:lineRule="auto"/>
              <w:contextualSpacing/>
              <w:rPr>
                <w:b/>
                <w:bCs/>
                <w:szCs w:val="24"/>
              </w:rPr>
            </w:pPr>
            <w:r w:rsidRPr="00ED4AA1">
              <w:rPr>
                <w:b/>
                <w:bCs/>
                <w:szCs w:val="24"/>
              </w:rPr>
              <w:t>Employment</w:t>
            </w:r>
          </w:p>
        </w:tc>
        <w:tc>
          <w:tcPr>
            <w:tcW w:w="1980" w:type="dxa"/>
            <w:tcBorders>
              <w:top w:val="single" w:sz="12" w:space="0" w:color="000000" w:themeColor="text1"/>
              <w:left w:val="nil"/>
              <w:bottom w:val="single" w:sz="12" w:space="0" w:color="000000" w:themeColor="text1"/>
              <w:right w:val="nil"/>
            </w:tcBorders>
            <w:shd w:val="clear" w:color="auto" w:fill="auto"/>
            <w:hideMark/>
          </w:tcPr>
          <w:p w14:paraId="7D6085B4" w14:textId="77777777" w:rsidR="00BE6108" w:rsidRPr="00ED4AA1" w:rsidRDefault="00BE6108" w:rsidP="007C1EB7">
            <w:pPr>
              <w:spacing w:before="0" w:line="240" w:lineRule="auto"/>
              <w:contextualSpacing/>
              <w:rPr>
                <w:b/>
                <w:bCs/>
                <w:szCs w:val="24"/>
              </w:rPr>
            </w:pPr>
            <w:r w:rsidRPr="00ED4AA1">
              <w:rPr>
                <w:b/>
                <w:bCs/>
                <w:szCs w:val="24"/>
              </w:rPr>
              <w:t>Consultant</w:t>
            </w:r>
          </w:p>
        </w:tc>
        <w:tc>
          <w:tcPr>
            <w:tcW w:w="990" w:type="dxa"/>
            <w:tcBorders>
              <w:top w:val="single" w:sz="12" w:space="0" w:color="000000" w:themeColor="text1"/>
              <w:left w:val="nil"/>
              <w:bottom w:val="single" w:sz="12" w:space="0" w:color="000000" w:themeColor="text1"/>
              <w:right w:val="nil"/>
            </w:tcBorders>
            <w:shd w:val="clear" w:color="auto" w:fill="auto"/>
            <w:hideMark/>
          </w:tcPr>
          <w:p w14:paraId="7AF6457F" w14:textId="77777777" w:rsidR="00BE6108" w:rsidRPr="00ED4AA1" w:rsidRDefault="00BE6108" w:rsidP="007C1EB7">
            <w:pPr>
              <w:spacing w:before="0" w:line="240" w:lineRule="auto"/>
              <w:contextualSpacing/>
              <w:rPr>
                <w:b/>
                <w:bCs/>
                <w:szCs w:val="24"/>
              </w:rPr>
            </w:pPr>
            <w:r w:rsidRPr="00ED4AA1">
              <w:rPr>
                <w:b/>
                <w:bCs/>
                <w:szCs w:val="24"/>
              </w:rPr>
              <w:t>Speakers Bureau</w:t>
            </w:r>
          </w:p>
        </w:tc>
        <w:tc>
          <w:tcPr>
            <w:tcW w:w="1350" w:type="dxa"/>
            <w:tcBorders>
              <w:top w:val="single" w:sz="12" w:space="0" w:color="000000" w:themeColor="text1"/>
              <w:left w:val="nil"/>
              <w:bottom w:val="single" w:sz="12" w:space="0" w:color="000000" w:themeColor="text1"/>
              <w:right w:val="nil"/>
            </w:tcBorders>
            <w:shd w:val="clear" w:color="auto" w:fill="auto"/>
            <w:hideMark/>
          </w:tcPr>
          <w:p w14:paraId="54D503C2" w14:textId="77777777" w:rsidR="00BE6108" w:rsidRPr="00ED4AA1" w:rsidRDefault="00BE6108" w:rsidP="007C1EB7">
            <w:pPr>
              <w:spacing w:before="0" w:line="240" w:lineRule="auto"/>
              <w:contextualSpacing/>
              <w:rPr>
                <w:b/>
                <w:bCs/>
                <w:szCs w:val="24"/>
              </w:rPr>
            </w:pPr>
            <w:r w:rsidRPr="00ED4AA1">
              <w:rPr>
                <w:b/>
                <w:bCs/>
                <w:szCs w:val="24"/>
              </w:rPr>
              <w:t>Ownership/</w:t>
            </w:r>
            <w:r w:rsidRPr="00ED4AA1">
              <w:rPr>
                <w:b/>
                <w:bCs/>
                <w:szCs w:val="24"/>
              </w:rPr>
              <w:br/>
              <w:t>Partnership/</w:t>
            </w:r>
            <w:r w:rsidRPr="00ED4AA1">
              <w:rPr>
                <w:b/>
                <w:bCs/>
                <w:szCs w:val="24"/>
              </w:rPr>
              <w:br/>
              <w:t>Principal</w:t>
            </w:r>
          </w:p>
        </w:tc>
        <w:tc>
          <w:tcPr>
            <w:tcW w:w="2520" w:type="dxa"/>
            <w:tcBorders>
              <w:top w:val="single" w:sz="12" w:space="0" w:color="000000" w:themeColor="text1"/>
              <w:left w:val="nil"/>
              <w:bottom w:val="single" w:sz="12" w:space="0" w:color="000000" w:themeColor="text1"/>
              <w:right w:val="nil"/>
            </w:tcBorders>
            <w:shd w:val="clear" w:color="auto" w:fill="auto"/>
            <w:hideMark/>
          </w:tcPr>
          <w:p w14:paraId="0AFE159A" w14:textId="77777777" w:rsidR="00BE6108" w:rsidRPr="00ED4AA1" w:rsidRDefault="00BE6108" w:rsidP="007C1EB7">
            <w:pPr>
              <w:spacing w:before="0" w:line="240" w:lineRule="auto"/>
              <w:contextualSpacing/>
              <w:rPr>
                <w:b/>
                <w:bCs/>
                <w:szCs w:val="24"/>
              </w:rPr>
            </w:pPr>
            <w:r w:rsidRPr="00ED4AA1">
              <w:rPr>
                <w:b/>
                <w:bCs/>
                <w:szCs w:val="24"/>
              </w:rPr>
              <w:t>Institutional, Organizational, or Other Financial Benefit</w:t>
            </w:r>
          </w:p>
        </w:tc>
        <w:tc>
          <w:tcPr>
            <w:tcW w:w="1530" w:type="dxa"/>
            <w:tcBorders>
              <w:top w:val="single" w:sz="12" w:space="0" w:color="000000" w:themeColor="text1"/>
              <w:left w:val="nil"/>
              <w:bottom w:val="single" w:sz="12" w:space="0" w:color="000000" w:themeColor="text1"/>
              <w:right w:val="nil"/>
            </w:tcBorders>
            <w:shd w:val="clear" w:color="auto" w:fill="auto"/>
            <w:hideMark/>
          </w:tcPr>
          <w:p w14:paraId="508F6C8B" w14:textId="77777777" w:rsidR="00BE6108" w:rsidRPr="00ED4AA1" w:rsidRDefault="00BE6108" w:rsidP="007C1EB7">
            <w:pPr>
              <w:spacing w:before="0" w:line="240" w:lineRule="auto"/>
              <w:contextualSpacing/>
              <w:rPr>
                <w:b/>
                <w:bCs/>
                <w:szCs w:val="24"/>
              </w:rPr>
            </w:pPr>
            <w:r w:rsidRPr="00ED4AA1">
              <w:rPr>
                <w:b/>
                <w:bCs/>
                <w:szCs w:val="24"/>
              </w:rPr>
              <w:t>Research</w:t>
            </w:r>
          </w:p>
        </w:tc>
      </w:tr>
      <w:tr w:rsidR="00BE6108" w:rsidRPr="00ED4AA1" w14:paraId="38015F8F"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2C3A05A9" w14:textId="77777777" w:rsidR="00BE6108" w:rsidRPr="00ED4AA1" w:rsidRDefault="00BE6108" w:rsidP="007C1EB7">
            <w:pPr>
              <w:spacing w:before="0" w:line="240" w:lineRule="auto"/>
              <w:ind w:left="144" w:hanging="144"/>
              <w:contextualSpacing/>
              <w:rPr>
                <w:szCs w:val="24"/>
              </w:rPr>
            </w:pPr>
            <w:r w:rsidRPr="00ED4AA1">
              <w:rPr>
                <w:szCs w:val="24"/>
              </w:rPr>
              <w:t xml:space="preserve">Anika </w:t>
            </w:r>
            <w:proofErr w:type="spellStart"/>
            <w:r w:rsidRPr="00ED4AA1">
              <w:rPr>
                <w:szCs w:val="24"/>
              </w:rPr>
              <w:t>Alvanzo</w:t>
            </w:r>
            <w:proofErr w:type="spellEnd"/>
            <w:r w:rsidRPr="00ED4AA1">
              <w:rPr>
                <w:szCs w:val="24"/>
              </w:rPr>
              <w:t>, MD, MS, FACP, DFASAM</w:t>
            </w:r>
          </w:p>
        </w:tc>
        <w:tc>
          <w:tcPr>
            <w:tcW w:w="2430" w:type="dxa"/>
            <w:tcBorders>
              <w:top w:val="single" w:sz="6" w:space="0" w:color="000000" w:themeColor="text1"/>
              <w:left w:val="nil"/>
              <w:bottom w:val="nil"/>
              <w:right w:val="nil"/>
            </w:tcBorders>
            <w:shd w:val="clear" w:color="auto" w:fill="auto"/>
            <w:hideMark/>
          </w:tcPr>
          <w:p w14:paraId="48F7E0DD" w14:textId="77777777" w:rsidR="00BE6108" w:rsidRPr="00ED4AA1" w:rsidRDefault="00BE6108" w:rsidP="007C1EB7">
            <w:pPr>
              <w:spacing w:before="0" w:line="240" w:lineRule="auto"/>
              <w:ind w:left="144" w:hanging="144"/>
              <w:contextualSpacing/>
              <w:rPr>
                <w:szCs w:val="24"/>
              </w:rPr>
            </w:pPr>
            <w:r w:rsidRPr="00ED4AA1">
              <w:rPr>
                <w:szCs w:val="24"/>
              </w:rPr>
              <w:t>Health Management Associates; Absolute Care</w:t>
            </w:r>
          </w:p>
        </w:tc>
        <w:tc>
          <w:tcPr>
            <w:tcW w:w="1980" w:type="dxa"/>
            <w:tcBorders>
              <w:top w:val="single" w:sz="6" w:space="0" w:color="000000" w:themeColor="text1"/>
              <w:left w:val="nil"/>
              <w:bottom w:val="nil"/>
              <w:right w:val="nil"/>
            </w:tcBorders>
            <w:shd w:val="clear" w:color="auto" w:fill="auto"/>
            <w:hideMark/>
          </w:tcPr>
          <w:p w14:paraId="687A482A" w14:textId="77777777" w:rsidR="00BE6108" w:rsidRPr="00ED4AA1" w:rsidRDefault="00BE6108" w:rsidP="007C1EB7">
            <w:pPr>
              <w:spacing w:before="0" w:line="240" w:lineRule="auto"/>
              <w:ind w:left="144" w:hanging="144"/>
              <w:contextualSpacing/>
              <w:rPr>
                <w:szCs w:val="24"/>
              </w:rPr>
            </w:pPr>
            <w:proofErr w:type="spellStart"/>
            <w:r w:rsidRPr="00ED4AA1">
              <w:rPr>
                <w:szCs w:val="24"/>
              </w:rPr>
              <w:t>Uzima</w:t>
            </w:r>
            <w:proofErr w:type="spellEnd"/>
            <w:r w:rsidRPr="00ED4AA1">
              <w:rPr>
                <w:szCs w:val="24"/>
              </w:rPr>
              <w:t xml:space="preserve"> Consulting Group, LLC**</w:t>
            </w:r>
          </w:p>
        </w:tc>
        <w:tc>
          <w:tcPr>
            <w:tcW w:w="990" w:type="dxa"/>
            <w:tcBorders>
              <w:top w:val="single" w:sz="6" w:space="0" w:color="000000" w:themeColor="text1"/>
              <w:left w:val="nil"/>
              <w:bottom w:val="nil"/>
              <w:right w:val="nil"/>
            </w:tcBorders>
            <w:shd w:val="clear" w:color="auto" w:fill="auto"/>
            <w:hideMark/>
          </w:tcPr>
          <w:p w14:paraId="362F50D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503D434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594B390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35D7EF3A"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4692A3CF"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27BBC279" w14:textId="77777777" w:rsidR="00BE6108" w:rsidRPr="00ED4AA1" w:rsidRDefault="00BE6108" w:rsidP="007C1EB7">
            <w:pPr>
              <w:spacing w:before="0" w:line="240" w:lineRule="auto"/>
              <w:ind w:left="144" w:hanging="144"/>
              <w:contextualSpacing/>
              <w:rPr>
                <w:szCs w:val="24"/>
              </w:rPr>
            </w:pPr>
            <w:r w:rsidRPr="00ED4AA1">
              <w:rPr>
                <w:szCs w:val="24"/>
              </w:rPr>
              <w:t>Keyghobad Farid Araki, MD, FRCPC, ABAM, FASAM</w:t>
            </w:r>
          </w:p>
        </w:tc>
        <w:tc>
          <w:tcPr>
            <w:tcW w:w="2430" w:type="dxa"/>
            <w:tcBorders>
              <w:top w:val="single" w:sz="6" w:space="0" w:color="000000" w:themeColor="text1"/>
              <w:left w:val="nil"/>
              <w:bottom w:val="nil"/>
              <w:right w:val="nil"/>
            </w:tcBorders>
            <w:shd w:val="clear" w:color="auto" w:fill="auto"/>
            <w:hideMark/>
          </w:tcPr>
          <w:p w14:paraId="69206768" w14:textId="77777777" w:rsidR="00BE6108" w:rsidRPr="00ED4AA1" w:rsidRDefault="00BE6108" w:rsidP="007C1EB7">
            <w:pPr>
              <w:spacing w:before="0" w:line="240" w:lineRule="auto"/>
              <w:ind w:left="144" w:hanging="144"/>
              <w:contextualSpacing/>
              <w:rPr>
                <w:szCs w:val="24"/>
              </w:rPr>
            </w:pPr>
            <w:r w:rsidRPr="00ED4AA1">
              <w:rPr>
                <w:szCs w:val="24"/>
              </w:rPr>
              <w:t>Centre for Addiction and Mental Health</w:t>
            </w:r>
          </w:p>
        </w:tc>
        <w:tc>
          <w:tcPr>
            <w:tcW w:w="1980" w:type="dxa"/>
            <w:tcBorders>
              <w:top w:val="single" w:sz="6" w:space="0" w:color="000000" w:themeColor="text1"/>
              <w:left w:val="nil"/>
              <w:bottom w:val="nil"/>
              <w:right w:val="nil"/>
            </w:tcBorders>
            <w:shd w:val="clear" w:color="auto" w:fill="auto"/>
            <w:hideMark/>
          </w:tcPr>
          <w:p w14:paraId="1B2BFD9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01AD3B0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DBEC1A7"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4A180766"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16E0BBD5"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7FCBE021"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02A31658" w14:textId="77777777" w:rsidR="00BE6108" w:rsidRPr="00ED4AA1" w:rsidRDefault="00BE6108" w:rsidP="007C1EB7">
            <w:pPr>
              <w:spacing w:before="0" w:line="240" w:lineRule="auto"/>
              <w:ind w:left="144" w:hanging="144"/>
              <w:contextualSpacing/>
              <w:rPr>
                <w:szCs w:val="24"/>
              </w:rPr>
            </w:pPr>
            <w:r w:rsidRPr="00ED4AA1">
              <w:rPr>
                <w:szCs w:val="24"/>
              </w:rPr>
              <w:t>Nicholas Athanasiou, MD, MBA, DFASAM</w:t>
            </w:r>
          </w:p>
        </w:tc>
        <w:tc>
          <w:tcPr>
            <w:tcW w:w="2430" w:type="dxa"/>
            <w:tcBorders>
              <w:top w:val="single" w:sz="6" w:space="0" w:color="000000" w:themeColor="text1"/>
              <w:left w:val="nil"/>
              <w:bottom w:val="nil"/>
              <w:right w:val="nil"/>
            </w:tcBorders>
            <w:shd w:val="clear" w:color="auto" w:fill="auto"/>
            <w:hideMark/>
          </w:tcPr>
          <w:p w14:paraId="459CCECA" w14:textId="77777777" w:rsidR="00BE6108" w:rsidRPr="00ED4AA1" w:rsidRDefault="00BE6108" w:rsidP="007C1EB7">
            <w:pPr>
              <w:spacing w:before="0" w:line="240" w:lineRule="auto"/>
              <w:ind w:left="144" w:hanging="144"/>
              <w:contextualSpacing/>
              <w:rPr>
                <w:szCs w:val="24"/>
              </w:rPr>
            </w:pPr>
            <w:r w:rsidRPr="00ED4AA1">
              <w:rPr>
                <w:szCs w:val="24"/>
              </w:rPr>
              <w:t>University of California Los Angeles</w:t>
            </w:r>
          </w:p>
        </w:tc>
        <w:tc>
          <w:tcPr>
            <w:tcW w:w="1980" w:type="dxa"/>
            <w:tcBorders>
              <w:top w:val="single" w:sz="6" w:space="0" w:color="000000" w:themeColor="text1"/>
              <w:left w:val="nil"/>
              <w:bottom w:val="nil"/>
              <w:right w:val="nil"/>
            </w:tcBorders>
            <w:shd w:val="clear" w:color="auto" w:fill="auto"/>
            <w:hideMark/>
          </w:tcPr>
          <w:p w14:paraId="2BB5E44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7C03D19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398D28A3"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775CBC7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3BB73DD5"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09B673D6"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4B624454" w14:textId="77777777" w:rsidR="00BE6108" w:rsidRPr="00ED4AA1" w:rsidRDefault="00BE6108" w:rsidP="007C1EB7">
            <w:pPr>
              <w:spacing w:before="0" w:line="240" w:lineRule="auto"/>
              <w:ind w:left="144" w:hanging="144"/>
              <w:contextualSpacing/>
              <w:rPr>
                <w:szCs w:val="24"/>
              </w:rPr>
            </w:pPr>
            <w:r w:rsidRPr="00ED4AA1">
              <w:rPr>
                <w:szCs w:val="24"/>
              </w:rPr>
              <w:t>Emily Brunner, MD, DFASAM</w:t>
            </w:r>
          </w:p>
        </w:tc>
        <w:tc>
          <w:tcPr>
            <w:tcW w:w="2430" w:type="dxa"/>
            <w:tcBorders>
              <w:top w:val="single" w:sz="6" w:space="0" w:color="000000" w:themeColor="text1"/>
              <w:left w:val="nil"/>
              <w:bottom w:val="nil"/>
              <w:right w:val="nil"/>
            </w:tcBorders>
            <w:shd w:val="clear" w:color="auto" w:fill="auto"/>
            <w:hideMark/>
          </w:tcPr>
          <w:p w14:paraId="13E42B8D" w14:textId="77777777" w:rsidR="00BE6108" w:rsidRPr="00ED4AA1" w:rsidRDefault="00BE6108" w:rsidP="007C1EB7">
            <w:pPr>
              <w:spacing w:before="0" w:line="240" w:lineRule="auto"/>
              <w:ind w:left="144" w:hanging="144"/>
              <w:contextualSpacing/>
              <w:rPr>
                <w:szCs w:val="24"/>
              </w:rPr>
            </w:pPr>
            <w:r w:rsidRPr="00ED4AA1">
              <w:rPr>
                <w:szCs w:val="24"/>
              </w:rPr>
              <w:t>Gateway; Hazelden Betty Ford; Recovery Hope; Henry Ford Hospital (spouse)</w:t>
            </w:r>
          </w:p>
        </w:tc>
        <w:tc>
          <w:tcPr>
            <w:tcW w:w="1980" w:type="dxa"/>
            <w:tcBorders>
              <w:top w:val="single" w:sz="6" w:space="0" w:color="000000" w:themeColor="text1"/>
              <w:left w:val="nil"/>
              <w:bottom w:val="nil"/>
              <w:right w:val="nil"/>
            </w:tcBorders>
            <w:shd w:val="clear" w:color="auto" w:fill="auto"/>
            <w:hideMark/>
          </w:tcPr>
          <w:p w14:paraId="33677C51"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2418FCD4"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DA81CD7"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65675D6A"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49778858"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2D923C3A"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37868061" w14:textId="77777777" w:rsidR="00BE6108" w:rsidRPr="00ED4AA1" w:rsidRDefault="00BE6108" w:rsidP="007C1EB7">
            <w:pPr>
              <w:spacing w:before="0" w:line="240" w:lineRule="auto"/>
              <w:ind w:left="144" w:hanging="144"/>
              <w:contextualSpacing/>
              <w:rPr>
                <w:szCs w:val="24"/>
              </w:rPr>
            </w:pPr>
            <w:r w:rsidRPr="00ED4AA1">
              <w:rPr>
                <w:szCs w:val="24"/>
              </w:rPr>
              <w:t>Megan Buresh, MD, DFASAM</w:t>
            </w:r>
          </w:p>
        </w:tc>
        <w:tc>
          <w:tcPr>
            <w:tcW w:w="2430" w:type="dxa"/>
            <w:tcBorders>
              <w:top w:val="single" w:sz="6" w:space="0" w:color="000000" w:themeColor="text1"/>
              <w:left w:val="nil"/>
              <w:bottom w:val="nil"/>
              <w:right w:val="nil"/>
            </w:tcBorders>
            <w:shd w:val="clear" w:color="auto" w:fill="auto"/>
            <w:hideMark/>
          </w:tcPr>
          <w:p w14:paraId="3DF7E673" w14:textId="77777777" w:rsidR="00BE6108" w:rsidRPr="00ED4AA1" w:rsidRDefault="00BE6108" w:rsidP="007C1EB7">
            <w:pPr>
              <w:spacing w:before="0" w:line="240" w:lineRule="auto"/>
              <w:ind w:left="144" w:hanging="144"/>
              <w:contextualSpacing/>
              <w:rPr>
                <w:szCs w:val="24"/>
              </w:rPr>
            </w:pPr>
            <w:r w:rsidRPr="00ED4AA1">
              <w:rPr>
                <w:szCs w:val="24"/>
              </w:rPr>
              <w:t>Johns Hopkins University School of Medicine</w:t>
            </w:r>
          </w:p>
        </w:tc>
        <w:tc>
          <w:tcPr>
            <w:tcW w:w="1980" w:type="dxa"/>
            <w:tcBorders>
              <w:top w:val="single" w:sz="6" w:space="0" w:color="000000" w:themeColor="text1"/>
              <w:left w:val="nil"/>
              <w:bottom w:val="nil"/>
              <w:right w:val="nil"/>
            </w:tcBorders>
            <w:shd w:val="clear" w:color="auto" w:fill="auto"/>
            <w:hideMark/>
          </w:tcPr>
          <w:p w14:paraId="6A50A21E"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326838A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352641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6AD799A1" w14:textId="77777777" w:rsidR="00BE6108" w:rsidRPr="00ED4AA1" w:rsidRDefault="00BE6108" w:rsidP="007C1EB7">
            <w:pPr>
              <w:spacing w:before="0" w:line="240" w:lineRule="auto"/>
              <w:ind w:left="144" w:hanging="144"/>
              <w:contextualSpacing/>
              <w:rPr>
                <w:szCs w:val="24"/>
              </w:rPr>
            </w:pPr>
            <w:r w:rsidRPr="00ED4AA1">
              <w:rPr>
                <w:szCs w:val="24"/>
              </w:rPr>
              <w:t>American Journal of Medicine*</w:t>
            </w:r>
          </w:p>
        </w:tc>
        <w:tc>
          <w:tcPr>
            <w:tcW w:w="1530" w:type="dxa"/>
            <w:tcBorders>
              <w:top w:val="single" w:sz="6" w:space="0" w:color="000000" w:themeColor="text1"/>
              <w:left w:val="nil"/>
              <w:bottom w:val="nil"/>
              <w:right w:val="nil"/>
            </w:tcBorders>
            <w:shd w:val="clear" w:color="auto" w:fill="auto"/>
            <w:hideMark/>
          </w:tcPr>
          <w:p w14:paraId="6C2DA14F"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A8F7582"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5E1D3F88" w14:textId="77777777" w:rsidR="00BE6108" w:rsidRPr="00ED4AA1" w:rsidRDefault="00BE6108" w:rsidP="007C1EB7">
            <w:pPr>
              <w:spacing w:before="0" w:line="240" w:lineRule="auto"/>
              <w:ind w:left="144" w:hanging="144"/>
              <w:contextualSpacing/>
              <w:rPr>
                <w:szCs w:val="24"/>
              </w:rPr>
            </w:pPr>
            <w:r w:rsidRPr="00ED4AA1">
              <w:rPr>
                <w:szCs w:val="24"/>
              </w:rPr>
              <w:lastRenderedPageBreak/>
              <w:t>Itai Danovitch, MD, MBA, FAPA, DFASAM</w:t>
            </w:r>
          </w:p>
        </w:tc>
        <w:tc>
          <w:tcPr>
            <w:tcW w:w="2430" w:type="dxa"/>
            <w:tcBorders>
              <w:top w:val="single" w:sz="6" w:space="0" w:color="000000" w:themeColor="text1"/>
              <w:left w:val="nil"/>
              <w:bottom w:val="nil"/>
              <w:right w:val="nil"/>
            </w:tcBorders>
            <w:shd w:val="clear" w:color="auto" w:fill="auto"/>
            <w:hideMark/>
          </w:tcPr>
          <w:p w14:paraId="231B22AB" w14:textId="77777777" w:rsidR="00BE6108" w:rsidRPr="00ED4AA1" w:rsidRDefault="00BE6108" w:rsidP="007C1EB7">
            <w:pPr>
              <w:spacing w:before="0" w:line="240" w:lineRule="auto"/>
              <w:ind w:left="144" w:hanging="144"/>
              <w:contextualSpacing/>
              <w:rPr>
                <w:szCs w:val="24"/>
              </w:rPr>
            </w:pPr>
            <w:r w:rsidRPr="00ED4AA1">
              <w:rPr>
                <w:szCs w:val="24"/>
              </w:rPr>
              <w:t>Cedars-Sinai Medical Center</w:t>
            </w:r>
          </w:p>
        </w:tc>
        <w:tc>
          <w:tcPr>
            <w:tcW w:w="1980" w:type="dxa"/>
            <w:tcBorders>
              <w:top w:val="single" w:sz="6" w:space="0" w:color="000000" w:themeColor="text1"/>
              <w:left w:val="nil"/>
              <w:bottom w:val="nil"/>
              <w:right w:val="nil"/>
            </w:tcBorders>
            <w:shd w:val="clear" w:color="auto" w:fill="auto"/>
            <w:hideMark/>
          </w:tcPr>
          <w:p w14:paraId="630DC0ED" w14:textId="77777777" w:rsidR="00BE6108" w:rsidRPr="00ED4AA1" w:rsidRDefault="00BE6108" w:rsidP="007C1EB7">
            <w:pPr>
              <w:spacing w:before="0" w:line="240" w:lineRule="auto"/>
              <w:ind w:left="144" w:hanging="144"/>
              <w:contextualSpacing/>
              <w:rPr>
                <w:szCs w:val="24"/>
              </w:rPr>
            </w:pPr>
            <w:r w:rsidRPr="00ED4AA1">
              <w:rPr>
                <w:szCs w:val="24"/>
              </w:rPr>
              <w:t>Expert Witness**</w:t>
            </w:r>
          </w:p>
        </w:tc>
        <w:tc>
          <w:tcPr>
            <w:tcW w:w="990" w:type="dxa"/>
            <w:tcBorders>
              <w:top w:val="single" w:sz="6" w:space="0" w:color="000000" w:themeColor="text1"/>
              <w:left w:val="nil"/>
              <w:bottom w:val="nil"/>
              <w:right w:val="nil"/>
            </w:tcBorders>
            <w:shd w:val="clear" w:color="auto" w:fill="auto"/>
            <w:hideMark/>
          </w:tcPr>
          <w:p w14:paraId="21AF36E4"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59D986C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0914FBE8" w14:textId="77777777" w:rsidR="00BE6108" w:rsidRPr="00ED4AA1" w:rsidRDefault="00BE6108" w:rsidP="007C1EB7">
            <w:pPr>
              <w:spacing w:before="0" w:line="240" w:lineRule="auto"/>
              <w:ind w:left="144" w:hanging="144"/>
              <w:contextualSpacing/>
              <w:rPr>
                <w:szCs w:val="24"/>
              </w:rPr>
            </w:pPr>
            <w:proofErr w:type="spellStart"/>
            <w:r w:rsidRPr="00ED4AA1">
              <w:rPr>
                <w:szCs w:val="24"/>
              </w:rPr>
              <w:t>Bexon</w:t>
            </w:r>
            <w:proofErr w:type="spellEnd"/>
            <w:r w:rsidRPr="00ED4AA1">
              <w:rPr>
                <w:szCs w:val="24"/>
              </w:rPr>
              <w:t xml:space="preserve"> Biomedical Board of Directors*; </w:t>
            </w:r>
            <w:proofErr w:type="spellStart"/>
            <w:r w:rsidRPr="00ED4AA1">
              <w:rPr>
                <w:szCs w:val="24"/>
              </w:rPr>
              <w:t>Workit</w:t>
            </w:r>
            <w:proofErr w:type="spellEnd"/>
            <w:r w:rsidRPr="00ED4AA1">
              <w:rPr>
                <w:szCs w:val="24"/>
              </w:rPr>
              <w:t xml:space="preserve"> Health*; California Mental Health Services Commissioner</w:t>
            </w:r>
          </w:p>
        </w:tc>
        <w:tc>
          <w:tcPr>
            <w:tcW w:w="1530" w:type="dxa"/>
            <w:tcBorders>
              <w:top w:val="single" w:sz="6" w:space="0" w:color="000000" w:themeColor="text1"/>
              <w:left w:val="nil"/>
              <w:bottom w:val="nil"/>
              <w:right w:val="nil"/>
            </w:tcBorders>
            <w:shd w:val="clear" w:color="auto" w:fill="auto"/>
            <w:hideMark/>
          </w:tcPr>
          <w:p w14:paraId="0510A4D0"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53CBECC8"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1C9BF40A" w14:textId="77777777" w:rsidR="00BE6108" w:rsidRPr="00ED4AA1" w:rsidRDefault="00BE6108" w:rsidP="007C1EB7">
            <w:pPr>
              <w:spacing w:before="0" w:line="240" w:lineRule="auto"/>
              <w:ind w:left="144" w:hanging="144"/>
              <w:contextualSpacing/>
              <w:rPr>
                <w:szCs w:val="24"/>
              </w:rPr>
            </w:pPr>
            <w:r w:rsidRPr="00ED4AA1">
              <w:rPr>
                <w:szCs w:val="24"/>
              </w:rPr>
              <w:t>Alta DeRoo, MD, MBA, FACOG, DFASAM</w:t>
            </w:r>
          </w:p>
        </w:tc>
        <w:tc>
          <w:tcPr>
            <w:tcW w:w="2430" w:type="dxa"/>
            <w:tcBorders>
              <w:top w:val="single" w:sz="6" w:space="0" w:color="000000" w:themeColor="text1"/>
              <w:left w:val="nil"/>
              <w:bottom w:val="nil"/>
              <w:right w:val="nil"/>
            </w:tcBorders>
            <w:shd w:val="clear" w:color="auto" w:fill="auto"/>
            <w:hideMark/>
          </w:tcPr>
          <w:p w14:paraId="25EDE81F" w14:textId="77777777" w:rsidR="00BE6108" w:rsidRPr="00ED4AA1" w:rsidRDefault="00BE6108" w:rsidP="007C1EB7">
            <w:pPr>
              <w:spacing w:before="0" w:line="240" w:lineRule="auto"/>
              <w:ind w:left="144" w:hanging="144"/>
              <w:contextualSpacing/>
              <w:rPr>
                <w:szCs w:val="24"/>
              </w:rPr>
            </w:pPr>
            <w:r w:rsidRPr="00ED4AA1">
              <w:rPr>
                <w:szCs w:val="24"/>
              </w:rPr>
              <w:t>Hazelden Betty Ford Foundation</w:t>
            </w:r>
          </w:p>
        </w:tc>
        <w:tc>
          <w:tcPr>
            <w:tcW w:w="1980" w:type="dxa"/>
            <w:tcBorders>
              <w:top w:val="single" w:sz="6" w:space="0" w:color="000000" w:themeColor="text1"/>
              <w:left w:val="nil"/>
              <w:bottom w:val="nil"/>
              <w:right w:val="nil"/>
            </w:tcBorders>
            <w:shd w:val="clear" w:color="auto" w:fill="auto"/>
            <w:hideMark/>
          </w:tcPr>
          <w:p w14:paraId="32EEA17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07B6030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C9F6D2C"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3B2C295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2839FDD7"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4C9C1EE8"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5147A007" w14:textId="77777777" w:rsidR="00BE6108" w:rsidRPr="00ED4AA1" w:rsidRDefault="00BE6108" w:rsidP="007C1EB7">
            <w:pPr>
              <w:spacing w:before="0" w:line="240" w:lineRule="auto"/>
              <w:ind w:left="144" w:hanging="144"/>
              <w:contextualSpacing/>
              <w:rPr>
                <w:szCs w:val="24"/>
              </w:rPr>
            </w:pPr>
            <w:r w:rsidRPr="00ED4AA1">
              <w:rPr>
                <w:szCs w:val="24"/>
              </w:rPr>
              <w:t xml:space="preserve">Michael </w:t>
            </w:r>
            <w:proofErr w:type="spellStart"/>
            <w:r w:rsidRPr="00ED4AA1">
              <w:rPr>
                <w:szCs w:val="24"/>
              </w:rPr>
              <w:t>Fingerhood</w:t>
            </w:r>
            <w:proofErr w:type="spellEnd"/>
            <w:r w:rsidRPr="00ED4AA1">
              <w:rPr>
                <w:szCs w:val="24"/>
              </w:rPr>
              <w:t>, MD, FACP, DFASAM</w:t>
            </w:r>
          </w:p>
        </w:tc>
        <w:tc>
          <w:tcPr>
            <w:tcW w:w="2430" w:type="dxa"/>
            <w:tcBorders>
              <w:top w:val="single" w:sz="6" w:space="0" w:color="000000" w:themeColor="text1"/>
              <w:left w:val="nil"/>
              <w:bottom w:val="nil"/>
              <w:right w:val="nil"/>
            </w:tcBorders>
            <w:shd w:val="clear" w:color="auto" w:fill="auto"/>
            <w:hideMark/>
          </w:tcPr>
          <w:p w14:paraId="43D3118C" w14:textId="77777777" w:rsidR="00BE6108" w:rsidRPr="00ED4AA1" w:rsidRDefault="00BE6108" w:rsidP="007C1EB7">
            <w:pPr>
              <w:spacing w:before="0" w:line="240" w:lineRule="auto"/>
              <w:ind w:left="144" w:hanging="144"/>
              <w:contextualSpacing/>
              <w:rPr>
                <w:szCs w:val="24"/>
              </w:rPr>
            </w:pPr>
            <w:r w:rsidRPr="00ED4AA1">
              <w:rPr>
                <w:szCs w:val="24"/>
              </w:rPr>
              <w:t>Johns Hopkins University</w:t>
            </w:r>
          </w:p>
        </w:tc>
        <w:tc>
          <w:tcPr>
            <w:tcW w:w="1980" w:type="dxa"/>
            <w:tcBorders>
              <w:top w:val="single" w:sz="6" w:space="0" w:color="000000" w:themeColor="text1"/>
              <w:left w:val="nil"/>
              <w:bottom w:val="nil"/>
              <w:right w:val="nil"/>
            </w:tcBorders>
            <w:shd w:val="clear" w:color="auto" w:fill="auto"/>
            <w:hideMark/>
          </w:tcPr>
          <w:p w14:paraId="1354FC0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3E548B87"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4C7999BA"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700B4CAF" w14:textId="77777777" w:rsidR="00BE6108" w:rsidRPr="00ED4AA1" w:rsidRDefault="00BE6108" w:rsidP="007C1EB7">
            <w:pPr>
              <w:spacing w:before="0" w:line="240" w:lineRule="auto"/>
              <w:ind w:left="144" w:hanging="144"/>
              <w:contextualSpacing/>
              <w:rPr>
                <w:szCs w:val="24"/>
              </w:rPr>
            </w:pPr>
            <w:r w:rsidRPr="00ED4AA1">
              <w:rPr>
                <w:szCs w:val="24"/>
              </w:rPr>
              <w:t>American Academy of HIV Medicine</w:t>
            </w:r>
          </w:p>
        </w:tc>
        <w:tc>
          <w:tcPr>
            <w:tcW w:w="1530" w:type="dxa"/>
            <w:tcBorders>
              <w:top w:val="single" w:sz="6" w:space="0" w:color="000000" w:themeColor="text1"/>
              <w:left w:val="nil"/>
              <w:bottom w:val="nil"/>
              <w:right w:val="nil"/>
            </w:tcBorders>
            <w:shd w:val="clear" w:color="auto" w:fill="auto"/>
            <w:hideMark/>
          </w:tcPr>
          <w:p w14:paraId="7C89C6CA"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07DBB290"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1C5A76EF" w14:textId="77777777" w:rsidR="00BE6108" w:rsidRPr="00ED4AA1" w:rsidRDefault="00BE6108" w:rsidP="007C1EB7">
            <w:pPr>
              <w:spacing w:before="0" w:line="240" w:lineRule="auto"/>
              <w:ind w:left="144" w:hanging="144"/>
              <w:contextualSpacing/>
              <w:rPr>
                <w:szCs w:val="24"/>
              </w:rPr>
            </w:pPr>
            <w:r w:rsidRPr="00ED4AA1">
              <w:rPr>
                <w:szCs w:val="24"/>
              </w:rPr>
              <w:t>Kenneth I. Freedman, MD, MS, MBA, FACP, AGAF, DFASAM</w:t>
            </w:r>
          </w:p>
        </w:tc>
        <w:tc>
          <w:tcPr>
            <w:tcW w:w="2430" w:type="dxa"/>
            <w:tcBorders>
              <w:top w:val="single" w:sz="6" w:space="0" w:color="000000" w:themeColor="text1"/>
              <w:left w:val="nil"/>
              <w:bottom w:val="nil"/>
              <w:right w:val="nil"/>
            </w:tcBorders>
            <w:shd w:val="clear" w:color="auto" w:fill="auto"/>
            <w:hideMark/>
          </w:tcPr>
          <w:p w14:paraId="559181B2" w14:textId="77777777" w:rsidR="00BE6108" w:rsidRPr="00ED4AA1" w:rsidRDefault="00BE6108" w:rsidP="007C1EB7">
            <w:pPr>
              <w:spacing w:before="0" w:line="240" w:lineRule="auto"/>
              <w:ind w:left="144" w:hanging="144"/>
              <w:contextualSpacing/>
              <w:rPr>
                <w:szCs w:val="24"/>
              </w:rPr>
            </w:pPr>
            <w:r w:rsidRPr="00ED4AA1">
              <w:rPr>
                <w:szCs w:val="24"/>
              </w:rPr>
              <w:t>Aetna/CVS Health; The Recovery Research Network</w:t>
            </w:r>
          </w:p>
        </w:tc>
        <w:tc>
          <w:tcPr>
            <w:tcW w:w="1980" w:type="dxa"/>
            <w:tcBorders>
              <w:top w:val="single" w:sz="6" w:space="0" w:color="000000" w:themeColor="text1"/>
              <w:left w:val="nil"/>
              <w:bottom w:val="nil"/>
              <w:right w:val="nil"/>
            </w:tcBorders>
            <w:shd w:val="clear" w:color="auto" w:fill="auto"/>
            <w:hideMark/>
          </w:tcPr>
          <w:p w14:paraId="4A295F7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303FE48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1E2E9411"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7BF30A2B" w14:textId="77777777" w:rsidR="00BE6108" w:rsidRPr="00ED4AA1" w:rsidRDefault="00BE6108" w:rsidP="007C1EB7">
            <w:pPr>
              <w:spacing w:before="0" w:line="240" w:lineRule="auto"/>
              <w:ind w:left="144" w:hanging="144"/>
              <w:contextualSpacing/>
              <w:rPr>
                <w:szCs w:val="24"/>
              </w:rPr>
            </w:pPr>
            <w:r w:rsidRPr="00ED4AA1">
              <w:rPr>
                <w:szCs w:val="24"/>
              </w:rPr>
              <w:t>National Quality Forum</w:t>
            </w:r>
          </w:p>
        </w:tc>
        <w:tc>
          <w:tcPr>
            <w:tcW w:w="1530" w:type="dxa"/>
            <w:tcBorders>
              <w:top w:val="single" w:sz="6" w:space="0" w:color="000000" w:themeColor="text1"/>
              <w:left w:val="nil"/>
              <w:bottom w:val="nil"/>
              <w:right w:val="nil"/>
            </w:tcBorders>
            <w:shd w:val="clear" w:color="auto" w:fill="auto"/>
            <w:hideMark/>
          </w:tcPr>
          <w:p w14:paraId="35DA0417"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56BF74AA"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125DE760" w14:textId="77777777" w:rsidR="00BE6108" w:rsidRPr="00ED4AA1" w:rsidRDefault="00BE6108" w:rsidP="007C1EB7">
            <w:pPr>
              <w:spacing w:before="0" w:line="240" w:lineRule="auto"/>
              <w:ind w:left="144" w:hanging="144"/>
              <w:contextualSpacing/>
              <w:rPr>
                <w:szCs w:val="24"/>
              </w:rPr>
            </w:pPr>
            <w:r w:rsidRPr="00ED4AA1">
              <w:rPr>
                <w:szCs w:val="24"/>
              </w:rPr>
              <w:t>William F. Haning III, MD, DLFAPA, DFASAM</w:t>
            </w:r>
          </w:p>
        </w:tc>
        <w:tc>
          <w:tcPr>
            <w:tcW w:w="2430" w:type="dxa"/>
            <w:tcBorders>
              <w:top w:val="single" w:sz="6" w:space="0" w:color="000000" w:themeColor="text1"/>
              <w:left w:val="nil"/>
              <w:bottom w:val="nil"/>
              <w:right w:val="nil"/>
            </w:tcBorders>
            <w:shd w:val="clear" w:color="auto" w:fill="auto"/>
            <w:hideMark/>
          </w:tcPr>
          <w:p w14:paraId="37821608" w14:textId="77777777" w:rsidR="00BE6108" w:rsidRPr="00ED4AA1" w:rsidRDefault="00BE6108" w:rsidP="007C1EB7">
            <w:pPr>
              <w:spacing w:before="0" w:line="240" w:lineRule="auto"/>
              <w:ind w:left="144" w:hanging="144"/>
              <w:contextualSpacing/>
              <w:rPr>
                <w:szCs w:val="24"/>
              </w:rPr>
            </w:pPr>
            <w:r w:rsidRPr="00ED4AA1">
              <w:rPr>
                <w:szCs w:val="24"/>
              </w:rPr>
              <w:t>University of Hawai’i John A. Burns School of Medicine</w:t>
            </w:r>
          </w:p>
        </w:tc>
        <w:tc>
          <w:tcPr>
            <w:tcW w:w="1980" w:type="dxa"/>
            <w:tcBorders>
              <w:top w:val="single" w:sz="6" w:space="0" w:color="000000" w:themeColor="text1"/>
              <w:left w:val="nil"/>
              <w:bottom w:val="nil"/>
              <w:right w:val="nil"/>
            </w:tcBorders>
            <w:shd w:val="clear" w:color="auto" w:fill="auto"/>
            <w:hideMark/>
          </w:tcPr>
          <w:p w14:paraId="149407AD" w14:textId="77777777" w:rsidR="00BE6108" w:rsidRPr="00ED4AA1" w:rsidRDefault="00BE6108" w:rsidP="007C1EB7">
            <w:pPr>
              <w:spacing w:before="0" w:line="240" w:lineRule="auto"/>
              <w:ind w:left="144" w:hanging="144"/>
              <w:contextualSpacing/>
              <w:rPr>
                <w:szCs w:val="24"/>
              </w:rPr>
            </w:pPr>
            <w:r w:rsidRPr="00ED4AA1">
              <w:rPr>
                <w:szCs w:val="24"/>
              </w:rPr>
              <w:t>Hawai’i State Department of Education (Spouse)</w:t>
            </w:r>
          </w:p>
        </w:tc>
        <w:tc>
          <w:tcPr>
            <w:tcW w:w="990" w:type="dxa"/>
            <w:tcBorders>
              <w:top w:val="single" w:sz="6" w:space="0" w:color="000000" w:themeColor="text1"/>
              <w:left w:val="nil"/>
              <w:bottom w:val="nil"/>
              <w:right w:val="nil"/>
            </w:tcBorders>
            <w:shd w:val="clear" w:color="auto" w:fill="auto"/>
            <w:hideMark/>
          </w:tcPr>
          <w:p w14:paraId="0DF7385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03A0A5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2DAAD105" w14:textId="77777777" w:rsidR="00BE6108" w:rsidRPr="00ED4AA1" w:rsidRDefault="00BE6108" w:rsidP="007C1EB7">
            <w:pPr>
              <w:spacing w:before="0" w:line="240" w:lineRule="auto"/>
              <w:ind w:left="144" w:hanging="144"/>
              <w:contextualSpacing/>
              <w:rPr>
                <w:szCs w:val="24"/>
              </w:rPr>
            </w:pPr>
            <w:r w:rsidRPr="00ED4AA1">
              <w:rPr>
                <w:szCs w:val="24"/>
              </w:rPr>
              <w:t>Honolulu Police Commission (Spouse)</w:t>
            </w:r>
          </w:p>
        </w:tc>
        <w:tc>
          <w:tcPr>
            <w:tcW w:w="1530" w:type="dxa"/>
            <w:tcBorders>
              <w:top w:val="single" w:sz="6" w:space="0" w:color="000000" w:themeColor="text1"/>
              <w:left w:val="nil"/>
              <w:bottom w:val="nil"/>
              <w:right w:val="nil"/>
            </w:tcBorders>
            <w:shd w:val="clear" w:color="auto" w:fill="auto"/>
            <w:hideMark/>
          </w:tcPr>
          <w:p w14:paraId="0D216F82"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65DE5AD"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09EB7E92" w14:textId="77777777" w:rsidR="00BE6108" w:rsidRPr="00ED4AA1" w:rsidRDefault="00BE6108" w:rsidP="007C1EB7">
            <w:pPr>
              <w:spacing w:before="0" w:line="240" w:lineRule="auto"/>
              <w:ind w:left="144" w:hanging="144"/>
              <w:contextualSpacing/>
              <w:rPr>
                <w:szCs w:val="24"/>
              </w:rPr>
            </w:pPr>
            <w:r w:rsidRPr="00ED4AA1">
              <w:rPr>
                <w:szCs w:val="24"/>
              </w:rPr>
              <w:t>Brian Hurley, MD, MBA, FAPA, DFASAM</w:t>
            </w:r>
          </w:p>
        </w:tc>
        <w:tc>
          <w:tcPr>
            <w:tcW w:w="2430" w:type="dxa"/>
            <w:tcBorders>
              <w:top w:val="single" w:sz="6" w:space="0" w:color="000000" w:themeColor="text1"/>
              <w:left w:val="nil"/>
              <w:bottom w:val="nil"/>
              <w:right w:val="nil"/>
            </w:tcBorders>
            <w:shd w:val="clear" w:color="auto" w:fill="auto"/>
            <w:hideMark/>
          </w:tcPr>
          <w:p w14:paraId="2A634E3A" w14:textId="77777777" w:rsidR="00BE6108" w:rsidRPr="00ED4AA1" w:rsidRDefault="00BE6108" w:rsidP="007C1EB7">
            <w:pPr>
              <w:spacing w:before="0" w:line="240" w:lineRule="auto"/>
              <w:ind w:left="144" w:hanging="144"/>
              <w:contextualSpacing/>
              <w:rPr>
                <w:szCs w:val="24"/>
              </w:rPr>
            </w:pPr>
            <w:r w:rsidRPr="00ED4AA1">
              <w:rPr>
                <w:szCs w:val="24"/>
              </w:rPr>
              <w:t xml:space="preserve">Los Angeles County Department of Public Health; Private Practice; Centers for Care Innovation, </w:t>
            </w:r>
            <w:proofErr w:type="spellStart"/>
            <w:r w:rsidRPr="00ED4AA1">
              <w:rPr>
                <w:szCs w:val="24"/>
              </w:rPr>
              <w:t>PsyBAR</w:t>
            </w:r>
            <w:proofErr w:type="spellEnd"/>
            <w:r w:rsidRPr="00ED4AA1">
              <w:rPr>
                <w:szCs w:val="24"/>
              </w:rPr>
              <w:t>; Camden Center</w:t>
            </w:r>
          </w:p>
        </w:tc>
        <w:tc>
          <w:tcPr>
            <w:tcW w:w="1980" w:type="dxa"/>
            <w:tcBorders>
              <w:top w:val="single" w:sz="6" w:space="0" w:color="000000" w:themeColor="text1"/>
              <w:left w:val="nil"/>
              <w:bottom w:val="nil"/>
              <w:right w:val="nil"/>
            </w:tcBorders>
            <w:shd w:val="clear" w:color="auto" w:fill="auto"/>
            <w:hideMark/>
          </w:tcPr>
          <w:p w14:paraId="3EBCE0D6"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6F0A3C71"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76BDBEEC"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685257F2" w14:textId="77777777" w:rsidR="00BE6108" w:rsidRPr="00ED4AA1" w:rsidRDefault="00BE6108" w:rsidP="007C1EB7">
            <w:pPr>
              <w:spacing w:before="0" w:line="240" w:lineRule="auto"/>
              <w:ind w:left="144" w:hanging="144"/>
              <w:contextualSpacing/>
              <w:rPr>
                <w:szCs w:val="24"/>
              </w:rPr>
            </w:pPr>
            <w:r w:rsidRPr="00ED4AA1">
              <w:rPr>
                <w:szCs w:val="24"/>
              </w:rPr>
              <w:t>Frank Foundation Board of Directors</w:t>
            </w:r>
          </w:p>
        </w:tc>
        <w:tc>
          <w:tcPr>
            <w:tcW w:w="1530" w:type="dxa"/>
            <w:tcBorders>
              <w:top w:val="single" w:sz="6" w:space="0" w:color="000000" w:themeColor="text1"/>
              <w:left w:val="nil"/>
              <w:bottom w:val="nil"/>
              <w:right w:val="nil"/>
            </w:tcBorders>
            <w:shd w:val="clear" w:color="auto" w:fill="auto"/>
            <w:hideMark/>
          </w:tcPr>
          <w:p w14:paraId="3A04D4A1"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58F43D7" w14:textId="77777777" w:rsidTr="007C1EB7">
        <w:trPr>
          <w:cantSplit/>
          <w:trHeight w:val="135"/>
        </w:trPr>
        <w:tc>
          <w:tcPr>
            <w:tcW w:w="2160" w:type="dxa"/>
            <w:tcBorders>
              <w:top w:val="single" w:sz="6" w:space="0" w:color="000000" w:themeColor="text1"/>
              <w:left w:val="nil"/>
              <w:bottom w:val="nil"/>
              <w:right w:val="nil"/>
            </w:tcBorders>
            <w:shd w:val="clear" w:color="auto" w:fill="auto"/>
            <w:hideMark/>
          </w:tcPr>
          <w:p w14:paraId="3B40F8BC" w14:textId="77777777" w:rsidR="00BE6108" w:rsidRPr="00ED4AA1" w:rsidRDefault="00BE6108" w:rsidP="007C1EB7">
            <w:pPr>
              <w:spacing w:before="0" w:line="240" w:lineRule="auto"/>
              <w:ind w:left="144" w:hanging="144"/>
              <w:contextualSpacing/>
              <w:rPr>
                <w:szCs w:val="24"/>
              </w:rPr>
            </w:pPr>
            <w:r w:rsidRPr="00ED4AA1">
              <w:rPr>
                <w:szCs w:val="24"/>
              </w:rPr>
              <w:t>Teresa Jackson, MD, DFASAM</w:t>
            </w:r>
          </w:p>
        </w:tc>
        <w:tc>
          <w:tcPr>
            <w:tcW w:w="2430" w:type="dxa"/>
            <w:tcBorders>
              <w:top w:val="single" w:sz="6" w:space="0" w:color="000000" w:themeColor="text1"/>
              <w:left w:val="nil"/>
              <w:bottom w:val="nil"/>
              <w:right w:val="nil"/>
            </w:tcBorders>
            <w:shd w:val="clear" w:color="auto" w:fill="auto"/>
            <w:hideMark/>
          </w:tcPr>
          <w:p w14:paraId="46932ACC" w14:textId="77777777" w:rsidR="00BE6108" w:rsidRPr="00ED4AA1" w:rsidRDefault="00BE6108" w:rsidP="007C1EB7">
            <w:pPr>
              <w:spacing w:before="0" w:line="240" w:lineRule="auto"/>
              <w:ind w:left="144" w:hanging="144"/>
              <w:contextualSpacing/>
              <w:rPr>
                <w:szCs w:val="24"/>
              </w:rPr>
            </w:pPr>
            <w:r w:rsidRPr="00ED4AA1">
              <w:rPr>
                <w:szCs w:val="24"/>
              </w:rPr>
              <w:t>Lakeside-Milam Recovery Center</w:t>
            </w:r>
          </w:p>
        </w:tc>
        <w:tc>
          <w:tcPr>
            <w:tcW w:w="1980" w:type="dxa"/>
            <w:tcBorders>
              <w:top w:val="single" w:sz="6" w:space="0" w:color="000000" w:themeColor="text1"/>
              <w:left w:val="nil"/>
              <w:bottom w:val="nil"/>
              <w:right w:val="nil"/>
            </w:tcBorders>
            <w:shd w:val="clear" w:color="auto" w:fill="auto"/>
            <w:hideMark/>
          </w:tcPr>
          <w:p w14:paraId="16DDC08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542FF4E0"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4ED21C8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6D9E2BA1"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67FCBA98"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02AE9B93" w14:textId="77777777" w:rsidTr="007C1EB7">
        <w:trPr>
          <w:cantSplit/>
          <w:trHeight w:val="135"/>
        </w:trPr>
        <w:tc>
          <w:tcPr>
            <w:tcW w:w="2160" w:type="dxa"/>
            <w:tcBorders>
              <w:top w:val="single" w:sz="6" w:space="0" w:color="000000" w:themeColor="text1"/>
              <w:left w:val="nil"/>
              <w:bottom w:val="nil"/>
              <w:right w:val="nil"/>
            </w:tcBorders>
            <w:shd w:val="clear" w:color="auto" w:fill="auto"/>
            <w:hideMark/>
          </w:tcPr>
          <w:p w14:paraId="442A7B27" w14:textId="77777777" w:rsidR="00BE6108" w:rsidRPr="00ED4AA1" w:rsidRDefault="00BE6108" w:rsidP="007C1EB7">
            <w:pPr>
              <w:spacing w:before="0" w:line="240" w:lineRule="auto"/>
              <w:ind w:left="144" w:hanging="144"/>
              <w:contextualSpacing/>
              <w:rPr>
                <w:szCs w:val="24"/>
              </w:rPr>
            </w:pPr>
            <w:r w:rsidRPr="00ED4AA1">
              <w:rPr>
                <w:szCs w:val="24"/>
              </w:rPr>
              <w:lastRenderedPageBreak/>
              <w:t>Margaret A. E. Jarvis, MD, DFASAM</w:t>
            </w:r>
          </w:p>
        </w:tc>
        <w:tc>
          <w:tcPr>
            <w:tcW w:w="2430" w:type="dxa"/>
            <w:tcBorders>
              <w:top w:val="single" w:sz="6" w:space="0" w:color="000000" w:themeColor="text1"/>
              <w:left w:val="nil"/>
              <w:bottom w:val="nil"/>
              <w:right w:val="nil"/>
            </w:tcBorders>
            <w:shd w:val="clear" w:color="auto" w:fill="auto"/>
            <w:hideMark/>
          </w:tcPr>
          <w:p w14:paraId="2CC35E29" w14:textId="77777777" w:rsidR="00BE6108" w:rsidRPr="00ED4AA1" w:rsidRDefault="00BE6108" w:rsidP="007C1EB7">
            <w:pPr>
              <w:spacing w:before="0" w:line="240" w:lineRule="auto"/>
              <w:ind w:left="144" w:hanging="144"/>
              <w:contextualSpacing/>
              <w:rPr>
                <w:szCs w:val="24"/>
              </w:rPr>
            </w:pPr>
            <w:r w:rsidRPr="00ED4AA1">
              <w:rPr>
                <w:szCs w:val="24"/>
              </w:rPr>
              <w:t>Geisinger</w:t>
            </w:r>
          </w:p>
        </w:tc>
        <w:tc>
          <w:tcPr>
            <w:tcW w:w="1980" w:type="dxa"/>
            <w:tcBorders>
              <w:top w:val="single" w:sz="6" w:space="0" w:color="000000" w:themeColor="text1"/>
              <w:left w:val="nil"/>
              <w:bottom w:val="nil"/>
              <w:right w:val="nil"/>
            </w:tcBorders>
            <w:shd w:val="clear" w:color="auto" w:fill="auto"/>
            <w:hideMark/>
          </w:tcPr>
          <w:p w14:paraId="5E002050" w14:textId="77777777" w:rsidR="00BE6108" w:rsidRPr="00ED4AA1" w:rsidRDefault="00BE6108" w:rsidP="007C1EB7">
            <w:pPr>
              <w:spacing w:before="0" w:line="240" w:lineRule="auto"/>
              <w:ind w:left="144" w:hanging="144"/>
              <w:contextualSpacing/>
              <w:rPr>
                <w:szCs w:val="24"/>
              </w:rPr>
            </w:pPr>
            <w:r w:rsidRPr="00ED4AA1">
              <w:rPr>
                <w:szCs w:val="24"/>
              </w:rPr>
              <w:t>ASAM**; Expert Witness**</w:t>
            </w:r>
          </w:p>
        </w:tc>
        <w:tc>
          <w:tcPr>
            <w:tcW w:w="990" w:type="dxa"/>
            <w:tcBorders>
              <w:top w:val="single" w:sz="6" w:space="0" w:color="000000" w:themeColor="text1"/>
              <w:left w:val="nil"/>
              <w:bottom w:val="nil"/>
              <w:right w:val="nil"/>
            </w:tcBorders>
            <w:shd w:val="clear" w:color="auto" w:fill="auto"/>
            <w:hideMark/>
          </w:tcPr>
          <w:p w14:paraId="45E4799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919C8EF"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1D3E5750" w14:textId="77777777" w:rsidR="00BE6108" w:rsidRPr="00ED4AA1" w:rsidRDefault="00BE6108" w:rsidP="007C1EB7">
            <w:pPr>
              <w:spacing w:before="0" w:line="240" w:lineRule="auto"/>
              <w:ind w:left="144" w:hanging="144"/>
              <w:contextualSpacing/>
              <w:rPr>
                <w:szCs w:val="24"/>
              </w:rPr>
            </w:pPr>
            <w:r w:rsidRPr="00ED4AA1">
              <w:rPr>
                <w:szCs w:val="24"/>
              </w:rPr>
              <w:t>PA Governor’s Behavioral Health Council; American Board of Preventive Medicine Exam Subcommittee**</w:t>
            </w:r>
          </w:p>
        </w:tc>
        <w:tc>
          <w:tcPr>
            <w:tcW w:w="1530" w:type="dxa"/>
            <w:tcBorders>
              <w:top w:val="single" w:sz="6" w:space="0" w:color="000000" w:themeColor="text1"/>
              <w:left w:val="nil"/>
              <w:bottom w:val="nil"/>
              <w:right w:val="nil"/>
            </w:tcBorders>
            <w:shd w:val="clear" w:color="auto" w:fill="auto"/>
            <w:hideMark/>
          </w:tcPr>
          <w:p w14:paraId="7BA84D68"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03280ACC"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7F931590" w14:textId="77777777" w:rsidR="00BE6108" w:rsidRPr="00ED4AA1" w:rsidRDefault="00BE6108" w:rsidP="007C1EB7">
            <w:pPr>
              <w:spacing w:before="0" w:line="240" w:lineRule="auto"/>
              <w:ind w:left="144" w:hanging="144"/>
              <w:contextualSpacing/>
              <w:rPr>
                <w:szCs w:val="24"/>
              </w:rPr>
            </w:pPr>
            <w:r w:rsidRPr="00ED4AA1">
              <w:rPr>
                <w:szCs w:val="24"/>
              </w:rPr>
              <w:t>Christina E. Jones, MD, FASAM</w:t>
            </w:r>
          </w:p>
        </w:tc>
        <w:tc>
          <w:tcPr>
            <w:tcW w:w="2430" w:type="dxa"/>
            <w:tcBorders>
              <w:top w:val="single" w:sz="6" w:space="0" w:color="000000" w:themeColor="text1"/>
              <w:left w:val="nil"/>
              <w:bottom w:val="nil"/>
              <w:right w:val="nil"/>
            </w:tcBorders>
            <w:shd w:val="clear" w:color="auto" w:fill="auto"/>
            <w:hideMark/>
          </w:tcPr>
          <w:p w14:paraId="48AF3A3D" w14:textId="77777777" w:rsidR="00BE6108" w:rsidRPr="00ED4AA1" w:rsidRDefault="00BE6108" w:rsidP="007C1EB7">
            <w:pPr>
              <w:spacing w:before="0" w:line="240" w:lineRule="auto"/>
              <w:ind w:left="144" w:hanging="144"/>
              <w:contextualSpacing/>
              <w:rPr>
                <w:szCs w:val="24"/>
              </w:rPr>
            </w:pPr>
            <w:proofErr w:type="spellStart"/>
            <w:r w:rsidRPr="00ED4AA1">
              <w:rPr>
                <w:szCs w:val="24"/>
              </w:rPr>
              <w:t>Teleleaf</w:t>
            </w:r>
            <w:proofErr w:type="spellEnd"/>
            <w:r w:rsidRPr="00ED4AA1">
              <w:rPr>
                <w:szCs w:val="24"/>
              </w:rPr>
              <w:t>, LLC</w:t>
            </w:r>
          </w:p>
        </w:tc>
        <w:tc>
          <w:tcPr>
            <w:tcW w:w="1980" w:type="dxa"/>
            <w:tcBorders>
              <w:top w:val="single" w:sz="6" w:space="0" w:color="000000" w:themeColor="text1"/>
              <w:left w:val="nil"/>
              <w:bottom w:val="nil"/>
              <w:right w:val="nil"/>
            </w:tcBorders>
            <w:shd w:val="clear" w:color="auto" w:fill="auto"/>
            <w:hideMark/>
          </w:tcPr>
          <w:p w14:paraId="055A098F"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6A2D6CC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BB38A46"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61CC9A2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0143051E"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5C595188"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3232DEBF" w14:textId="77777777" w:rsidR="00BE6108" w:rsidRPr="00ED4AA1" w:rsidRDefault="00BE6108" w:rsidP="007C1EB7">
            <w:pPr>
              <w:spacing w:before="0" w:line="240" w:lineRule="auto"/>
              <w:ind w:left="144" w:hanging="144"/>
              <w:contextualSpacing/>
              <w:rPr>
                <w:szCs w:val="24"/>
              </w:rPr>
            </w:pPr>
            <w:r w:rsidRPr="00ED4AA1">
              <w:rPr>
                <w:szCs w:val="24"/>
              </w:rPr>
              <w:t>Lori D. Karan, MD, FACP, DFASAM</w:t>
            </w:r>
          </w:p>
        </w:tc>
        <w:tc>
          <w:tcPr>
            <w:tcW w:w="2430" w:type="dxa"/>
            <w:tcBorders>
              <w:top w:val="single" w:sz="6" w:space="0" w:color="000000" w:themeColor="text1"/>
              <w:left w:val="nil"/>
              <w:bottom w:val="nil"/>
              <w:right w:val="nil"/>
            </w:tcBorders>
            <w:shd w:val="clear" w:color="auto" w:fill="auto"/>
            <w:hideMark/>
          </w:tcPr>
          <w:p w14:paraId="649811EC" w14:textId="77777777" w:rsidR="00BE6108" w:rsidRPr="00ED4AA1" w:rsidRDefault="00BE6108" w:rsidP="007C1EB7">
            <w:pPr>
              <w:spacing w:before="0" w:line="240" w:lineRule="auto"/>
              <w:ind w:left="144" w:hanging="144"/>
              <w:contextualSpacing/>
              <w:rPr>
                <w:szCs w:val="24"/>
              </w:rPr>
            </w:pPr>
            <w:r w:rsidRPr="00ED4AA1">
              <w:rPr>
                <w:szCs w:val="24"/>
              </w:rPr>
              <w:t>VA Loma Linda Healthcare Center; Loma Linda University Health Education Consortium</w:t>
            </w:r>
          </w:p>
        </w:tc>
        <w:tc>
          <w:tcPr>
            <w:tcW w:w="1980" w:type="dxa"/>
            <w:tcBorders>
              <w:top w:val="single" w:sz="6" w:space="0" w:color="000000" w:themeColor="text1"/>
              <w:left w:val="nil"/>
              <w:bottom w:val="nil"/>
              <w:right w:val="nil"/>
            </w:tcBorders>
            <w:shd w:val="clear" w:color="auto" w:fill="auto"/>
            <w:hideMark/>
          </w:tcPr>
          <w:p w14:paraId="38F475B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1553FF7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527D1F5F"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25296BDC"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411BA36D"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10643F45"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6999AC70" w14:textId="77777777" w:rsidR="00BE6108" w:rsidRPr="00ED4AA1" w:rsidRDefault="00BE6108" w:rsidP="007C1EB7">
            <w:pPr>
              <w:spacing w:before="0" w:line="240" w:lineRule="auto"/>
              <w:ind w:left="144" w:hanging="144"/>
              <w:contextualSpacing/>
              <w:rPr>
                <w:szCs w:val="24"/>
              </w:rPr>
            </w:pPr>
            <w:r w:rsidRPr="00ED4AA1">
              <w:rPr>
                <w:szCs w:val="24"/>
              </w:rPr>
              <w:t>Audrey M. Kern, MD, DFASAM</w:t>
            </w:r>
          </w:p>
        </w:tc>
        <w:tc>
          <w:tcPr>
            <w:tcW w:w="2430" w:type="dxa"/>
            <w:tcBorders>
              <w:top w:val="single" w:sz="6" w:space="0" w:color="000000" w:themeColor="text1"/>
              <w:left w:val="nil"/>
              <w:bottom w:val="nil"/>
              <w:right w:val="nil"/>
            </w:tcBorders>
            <w:shd w:val="clear" w:color="auto" w:fill="auto"/>
            <w:hideMark/>
          </w:tcPr>
          <w:p w14:paraId="47794351" w14:textId="77777777" w:rsidR="00BE6108" w:rsidRPr="00ED4AA1" w:rsidRDefault="00BE6108" w:rsidP="007C1EB7">
            <w:pPr>
              <w:spacing w:before="0" w:line="240" w:lineRule="auto"/>
              <w:ind w:left="144" w:hanging="144"/>
              <w:contextualSpacing/>
              <w:rPr>
                <w:szCs w:val="24"/>
              </w:rPr>
            </w:pPr>
            <w:proofErr w:type="spellStart"/>
            <w:r w:rsidRPr="00ED4AA1">
              <w:rPr>
                <w:szCs w:val="24"/>
              </w:rPr>
              <w:t>DynamiCare</w:t>
            </w:r>
            <w:proofErr w:type="spellEnd"/>
            <w:r w:rsidRPr="00ED4AA1">
              <w:rPr>
                <w:szCs w:val="24"/>
              </w:rPr>
              <w:t xml:space="preserve"> Health</w:t>
            </w:r>
          </w:p>
        </w:tc>
        <w:tc>
          <w:tcPr>
            <w:tcW w:w="1980" w:type="dxa"/>
            <w:tcBorders>
              <w:top w:val="single" w:sz="6" w:space="0" w:color="000000" w:themeColor="text1"/>
              <w:left w:val="nil"/>
              <w:bottom w:val="nil"/>
              <w:right w:val="nil"/>
            </w:tcBorders>
            <w:shd w:val="clear" w:color="auto" w:fill="auto"/>
            <w:hideMark/>
          </w:tcPr>
          <w:p w14:paraId="1218533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4A3D482F"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2C071FCC"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285B9E17" w14:textId="77777777" w:rsidR="00BE6108" w:rsidRPr="00ED4AA1" w:rsidRDefault="00BE6108" w:rsidP="007C1EB7">
            <w:pPr>
              <w:spacing w:before="0" w:line="240" w:lineRule="auto"/>
              <w:ind w:left="144" w:hanging="144"/>
              <w:contextualSpacing/>
              <w:rPr>
                <w:szCs w:val="24"/>
              </w:rPr>
            </w:pPr>
            <w:r w:rsidRPr="00ED4AA1">
              <w:rPr>
                <w:szCs w:val="24"/>
              </w:rPr>
              <w:t>New Hampshire Healthy Families Board of Directors*</w:t>
            </w:r>
          </w:p>
        </w:tc>
        <w:tc>
          <w:tcPr>
            <w:tcW w:w="1530" w:type="dxa"/>
            <w:tcBorders>
              <w:top w:val="single" w:sz="6" w:space="0" w:color="000000" w:themeColor="text1"/>
              <w:left w:val="nil"/>
              <w:bottom w:val="nil"/>
              <w:right w:val="nil"/>
            </w:tcBorders>
            <w:shd w:val="clear" w:color="auto" w:fill="auto"/>
            <w:hideMark/>
          </w:tcPr>
          <w:p w14:paraId="5DCCAF0C"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11886AD4"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70DC00B9" w14:textId="77777777" w:rsidR="00BE6108" w:rsidRPr="00ED4AA1" w:rsidRDefault="00BE6108" w:rsidP="007C1EB7">
            <w:pPr>
              <w:spacing w:before="0" w:line="240" w:lineRule="auto"/>
              <w:ind w:left="144" w:hanging="144"/>
              <w:contextualSpacing/>
              <w:rPr>
                <w:szCs w:val="24"/>
              </w:rPr>
            </w:pPr>
            <w:r w:rsidRPr="00ED4AA1">
              <w:rPr>
                <w:szCs w:val="24"/>
              </w:rPr>
              <w:t>Marla D. Kushner, DO, FACOFP, FAOAAM, FSAHM, DFASAM</w:t>
            </w:r>
          </w:p>
        </w:tc>
        <w:tc>
          <w:tcPr>
            <w:tcW w:w="2430" w:type="dxa"/>
            <w:tcBorders>
              <w:top w:val="single" w:sz="6" w:space="0" w:color="000000" w:themeColor="text1"/>
              <w:left w:val="nil"/>
              <w:bottom w:val="nil"/>
              <w:right w:val="nil"/>
            </w:tcBorders>
            <w:shd w:val="clear" w:color="auto" w:fill="auto"/>
            <w:hideMark/>
          </w:tcPr>
          <w:p w14:paraId="43149E10" w14:textId="77777777" w:rsidR="00BE6108" w:rsidRPr="00ED4AA1" w:rsidRDefault="00BE6108" w:rsidP="007C1EB7">
            <w:pPr>
              <w:spacing w:before="0" w:line="240" w:lineRule="auto"/>
              <w:ind w:left="144" w:hanging="144"/>
              <w:contextualSpacing/>
              <w:rPr>
                <w:szCs w:val="24"/>
              </w:rPr>
            </w:pPr>
            <w:r w:rsidRPr="00ED4AA1">
              <w:rPr>
                <w:szCs w:val="24"/>
              </w:rPr>
              <w:t>Marla D. Kushner, DO, SC; Bicycle Health</w:t>
            </w:r>
          </w:p>
        </w:tc>
        <w:tc>
          <w:tcPr>
            <w:tcW w:w="1980" w:type="dxa"/>
            <w:tcBorders>
              <w:top w:val="single" w:sz="6" w:space="0" w:color="000000" w:themeColor="text1"/>
              <w:left w:val="nil"/>
              <w:bottom w:val="nil"/>
              <w:right w:val="nil"/>
            </w:tcBorders>
            <w:shd w:val="clear" w:color="auto" w:fill="auto"/>
            <w:hideMark/>
          </w:tcPr>
          <w:p w14:paraId="0900922D"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75F46AF6"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3CB85C6C" w14:textId="77777777" w:rsidR="00BE6108" w:rsidRPr="00ED4AA1" w:rsidRDefault="00BE6108" w:rsidP="007C1EB7">
            <w:pPr>
              <w:spacing w:before="0" w:line="240" w:lineRule="auto"/>
              <w:ind w:left="144" w:hanging="144"/>
              <w:contextualSpacing/>
              <w:rPr>
                <w:szCs w:val="24"/>
                <w:lang w:val="de-DE"/>
              </w:rPr>
            </w:pPr>
            <w:r w:rsidRPr="00ED4AA1">
              <w:rPr>
                <w:szCs w:val="24"/>
                <w:lang w:val="de-DE"/>
              </w:rPr>
              <w:t>Marla D. Kushner, DO, SC</w:t>
            </w:r>
          </w:p>
        </w:tc>
        <w:tc>
          <w:tcPr>
            <w:tcW w:w="2520" w:type="dxa"/>
            <w:tcBorders>
              <w:top w:val="single" w:sz="6" w:space="0" w:color="000000" w:themeColor="text1"/>
              <w:left w:val="nil"/>
              <w:bottom w:val="nil"/>
              <w:right w:val="nil"/>
            </w:tcBorders>
            <w:shd w:val="clear" w:color="auto" w:fill="auto"/>
            <w:hideMark/>
          </w:tcPr>
          <w:p w14:paraId="07BE7B3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3189E0F8"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7CE92B55"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39770D99" w14:textId="77777777" w:rsidR="00BE6108" w:rsidRPr="00ED4AA1" w:rsidRDefault="00BE6108" w:rsidP="007C1EB7">
            <w:pPr>
              <w:spacing w:before="0" w:line="240" w:lineRule="auto"/>
              <w:ind w:left="144" w:hanging="144"/>
              <w:contextualSpacing/>
              <w:rPr>
                <w:szCs w:val="24"/>
              </w:rPr>
            </w:pPr>
            <w:r w:rsidRPr="00ED4AA1">
              <w:rPr>
                <w:szCs w:val="24"/>
              </w:rPr>
              <w:t>Nicole Labor, DO, FASAM</w:t>
            </w:r>
          </w:p>
        </w:tc>
        <w:tc>
          <w:tcPr>
            <w:tcW w:w="2430" w:type="dxa"/>
            <w:tcBorders>
              <w:top w:val="single" w:sz="6" w:space="0" w:color="000000" w:themeColor="text1"/>
              <w:left w:val="nil"/>
              <w:bottom w:val="nil"/>
              <w:right w:val="nil"/>
            </w:tcBorders>
            <w:shd w:val="clear" w:color="auto" w:fill="auto"/>
            <w:hideMark/>
          </w:tcPr>
          <w:p w14:paraId="27518478" w14:textId="77777777" w:rsidR="00BE6108" w:rsidRPr="00ED4AA1" w:rsidRDefault="00BE6108" w:rsidP="007C1EB7">
            <w:pPr>
              <w:spacing w:before="0" w:line="240" w:lineRule="auto"/>
              <w:ind w:left="144" w:hanging="144"/>
              <w:contextualSpacing/>
              <w:rPr>
                <w:szCs w:val="24"/>
              </w:rPr>
            </w:pPr>
            <w:r w:rsidRPr="00ED4AA1">
              <w:rPr>
                <w:szCs w:val="24"/>
              </w:rPr>
              <w:t xml:space="preserve">Optimus Transformative Medicine, LLC; </w:t>
            </w:r>
            <w:proofErr w:type="spellStart"/>
            <w:r w:rsidRPr="00ED4AA1">
              <w:rPr>
                <w:szCs w:val="24"/>
              </w:rPr>
              <w:t>Laborhood</w:t>
            </w:r>
            <w:proofErr w:type="spellEnd"/>
            <w:r w:rsidRPr="00ED4AA1">
              <w:rPr>
                <w:szCs w:val="24"/>
              </w:rPr>
              <w:t xml:space="preserve"> Change Project, Inc; </w:t>
            </w:r>
            <w:proofErr w:type="spellStart"/>
            <w:r w:rsidRPr="00ED4AA1">
              <w:rPr>
                <w:szCs w:val="24"/>
              </w:rPr>
              <w:t>OneEighty</w:t>
            </w:r>
            <w:proofErr w:type="spellEnd"/>
            <w:r w:rsidRPr="00ED4AA1">
              <w:rPr>
                <w:szCs w:val="24"/>
              </w:rPr>
              <w:t>, Inc; Interval Brotherhood Homes, Inc; Esper Treatment Center</w:t>
            </w:r>
          </w:p>
        </w:tc>
        <w:tc>
          <w:tcPr>
            <w:tcW w:w="1980" w:type="dxa"/>
            <w:tcBorders>
              <w:top w:val="single" w:sz="6" w:space="0" w:color="000000" w:themeColor="text1"/>
              <w:left w:val="nil"/>
              <w:bottom w:val="nil"/>
              <w:right w:val="nil"/>
            </w:tcBorders>
            <w:shd w:val="clear" w:color="auto" w:fill="auto"/>
            <w:hideMark/>
          </w:tcPr>
          <w:p w14:paraId="7D53B9E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101073C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23608BB"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4DF9E8AA"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075FAFD5"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4C698F0C"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18305B7C" w14:textId="77777777" w:rsidR="00BE6108" w:rsidRPr="00ED4AA1" w:rsidRDefault="00BE6108" w:rsidP="007C1EB7">
            <w:pPr>
              <w:spacing w:before="0" w:line="240" w:lineRule="auto"/>
              <w:ind w:left="144" w:hanging="144"/>
              <w:contextualSpacing/>
              <w:rPr>
                <w:szCs w:val="24"/>
              </w:rPr>
            </w:pPr>
            <w:r w:rsidRPr="00ED4AA1">
              <w:rPr>
                <w:szCs w:val="24"/>
              </w:rPr>
              <w:lastRenderedPageBreak/>
              <w:t>James P. Murphy, MD, DFASAM</w:t>
            </w:r>
          </w:p>
        </w:tc>
        <w:tc>
          <w:tcPr>
            <w:tcW w:w="2430" w:type="dxa"/>
            <w:tcBorders>
              <w:top w:val="single" w:sz="6" w:space="0" w:color="000000" w:themeColor="text1"/>
              <w:left w:val="nil"/>
              <w:bottom w:val="nil"/>
              <w:right w:val="nil"/>
            </w:tcBorders>
            <w:shd w:val="clear" w:color="auto" w:fill="auto"/>
            <w:hideMark/>
          </w:tcPr>
          <w:p w14:paraId="1232646A" w14:textId="77777777" w:rsidR="00BE6108" w:rsidRPr="00ED4AA1" w:rsidRDefault="00BE6108" w:rsidP="007C1EB7">
            <w:pPr>
              <w:spacing w:before="0" w:line="240" w:lineRule="auto"/>
              <w:ind w:left="144" w:hanging="144"/>
              <w:contextualSpacing/>
              <w:rPr>
                <w:szCs w:val="24"/>
              </w:rPr>
            </w:pPr>
            <w:r w:rsidRPr="00ED4AA1">
              <w:rPr>
                <w:szCs w:val="24"/>
              </w:rPr>
              <w:t>Murphy Pain Center</w:t>
            </w:r>
          </w:p>
        </w:tc>
        <w:tc>
          <w:tcPr>
            <w:tcW w:w="1980" w:type="dxa"/>
            <w:tcBorders>
              <w:top w:val="single" w:sz="6" w:space="0" w:color="000000" w:themeColor="text1"/>
              <w:left w:val="nil"/>
              <w:bottom w:val="nil"/>
              <w:right w:val="nil"/>
            </w:tcBorders>
            <w:shd w:val="clear" w:color="auto" w:fill="auto"/>
            <w:hideMark/>
          </w:tcPr>
          <w:p w14:paraId="3242EB1C"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4C425847"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28418418" w14:textId="77777777" w:rsidR="00BE6108" w:rsidRPr="00ED4AA1" w:rsidRDefault="00BE6108" w:rsidP="007C1EB7">
            <w:pPr>
              <w:spacing w:before="0" w:line="240" w:lineRule="auto"/>
              <w:ind w:left="144" w:hanging="144"/>
              <w:contextualSpacing/>
              <w:rPr>
                <w:szCs w:val="24"/>
              </w:rPr>
            </w:pPr>
            <w:r w:rsidRPr="00ED4AA1">
              <w:rPr>
                <w:szCs w:val="24"/>
              </w:rPr>
              <w:t>Murphy Pain Center**</w:t>
            </w:r>
          </w:p>
        </w:tc>
        <w:tc>
          <w:tcPr>
            <w:tcW w:w="2520" w:type="dxa"/>
            <w:tcBorders>
              <w:top w:val="single" w:sz="6" w:space="0" w:color="000000" w:themeColor="text1"/>
              <w:left w:val="nil"/>
              <w:bottom w:val="nil"/>
              <w:right w:val="nil"/>
            </w:tcBorders>
            <w:shd w:val="clear" w:color="auto" w:fill="auto"/>
            <w:hideMark/>
          </w:tcPr>
          <w:p w14:paraId="74756090" w14:textId="77777777" w:rsidR="00BE6108" w:rsidRPr="00ED4AA1" w:rsidRDefault="00BE6108" w:rsidP="007C1EB7">
            <w:pPr>
              <w:spacing w:before="0" w:line="240" w:lineRule="auto"/>
              <w:ind w:left="144" w:hanging="144"/>
              <w:contextualSpacing/>
              <w:rPr>
                <w:szCs w:val="24"/>
              </w:rPr>
            </w:pPr>
            <w:r w:rsidRPr="00ED4AA1">
              <w:rPr>
                <w:szCs w:val="24"/>
              </w:rPr>
              <w:t>Kentucky Harm Reduction Coalition Board of Directors; University of Louisville School of Medicine</w:t>
            </w:r>
          </w:p>
        </w:tc>
        <w:tc>
          <w:tcPr>
            <w:tcW w:w="1530" w:type="dxa"/>
            <w:tcBorders>
              <w:top w:val="single" w:sz="6" w:space="0" w:color="000000" w:themeColor="text1"/>
              <w:left w:val="nil"/>
              <w:bottom w:val="nil"/>
              <w:right w:val="nil"/>
            </w:tcBorders>
            <w:shd w:val="clear" w:color="auto" w:fill="auto"/>
            <w:hideMark/>
          </w:tcPr>
          <w:p w14:paraId="560657F7"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1FBCF377"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08A1A3EB" w14:textId="77777777" w:rsidR="00BE6108" w:rsidRPr="00ED4AA1" w:rsidRDefault="00BE6108" w:rsidP="007C1EB7">
            <w:pPr>
              <w:spacing w:before="0" w:line="240" w:lineRule="auto"/>
              <w:ind w:left="144" w:hanging="144"/>
              <w:contextualSpacing/>
              <w:rPr>
                <w:szCs w:val="24"/>
              </w:rPr>
            </w:pPr>
            <w:r w:rsidRPr="00ED4AA1">
              <w:rPr>
                <w:szCs w:val="24"/>
              </w:rPr>
              <w:t>Cara A. Poland, MD, MEd, FACP, DFASAM</w:t>
            </w:r>
          </w:p>
        </w:tc>
        <w:tc>
          <w:tcPr>
            <w:tcW w:w="2430" w:type="dxa"/>
            <w:tcBorders>
              <w:top w:val="single" w:sz="6" w:space="0" w:color="000000" w:themeColor="text1"/>
              <w:left w:val="nil"/>
              <w:bottom w:val="nil"/>
              <w:right w:val="nil"/>
            </w:tcBorders>
            <w:shd w:val="clear" w:color="auto" w:fill="auto"/>
            <w:hideMark/>
          </w:tcPr>
          <w:p w14:paraId="3C1A18B5" w14:textId="77777777" w:rsidR="00BE6108" w:rsidRPr="00ED4AA1" w:rsidRDefault="00BE6108" w:rsidP="007C1EB7">
            <w:pPr>
              <w:spacing w:before="0" w:line="240" w:lineRule="auto"/>
              <w:ind w:left="144" w:hanging="144"/>
              <w:contextualSpacing/>
              <w:rPr>
                <w:szCs w:val="24"/>
              </w:rPr>
            </w:pPr>
            <w:r w:rsidRPr="00ED4AA1">
              <w:rPr>
                <w:szCs w:val="24"/>
              </w:rPr>
              <w:t>Michigan State University College of Human Medicine</w:t>
            </w:r>
          </w:p>
        </w:tc>
        <w:tc>
          <w:tcPr>
            <w:tcW w:w="1980" w:type="dxa"/>
            <w:tcBorders>
              <w:top w:val="single" w:sz="6" w:space="0" w:color="000000" w:themeColor="text1"/>
              <w:left w:val="nil"/>
              <w:bottom w:val="nil"/>
              <w:right w:val="nil"/>
            </w:tcBorders>
            <w:shd w:val="clear" w:color="auto" w:fill="auto"/>
            <w:hideMark/>
          </w:tcPr>
          <w:p w14:paraId="5032A34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41AEDE9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C9E341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0C419CD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4C2AC463"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4C8174BA"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2ED4EC7B" w14:textId="77777777" w:rsidR="00BE6108" w:rsidRPr="00ED4AA1" w:rsidRDefault="00BE6108" w:rsidP="007C1EB7">
            <w:pPr>
              <w:spacing w:before="0" w:line="240" w:lineRule="auto"/>
              <w:ind w:left="144" w:hanging="144"/>
              <w:contextualSpacing/>
              <w:rPr>
                <w:szCs w:val="24"/>
              </w:rPr>
            </w:pPr>
            <w:r w:rsidRPr="00ED4AA1">
              <w:rPr>
                <w:szCs w:val="24"/>
              </w:rPr>
              <w:t>Shawn Ryan, MD, MBA, FASAM</w:t>
            </w:r>
          </w:p>
        </w:tc>
        <w:tc>
          <w:tcPr>
            <w:tcW w:w="2430" w:type="dxa"/>
            <w:tcBorders>
              <w:top w:val="single" w:sz="6" w:space="0" w:color="000000" w:themeColor="text1"/>
              <w:left w:val="nil"/>
              <w:bottom w:val="nil"/>
              <w:right w:val="nil"/>
            </w:tcBorders>
            <w:shd w:val="clear" w:color="auto" w:fill="auto"/>
            <w:hideMark/>
          </w:tcPr>
          <w:p w14:paraId="3980F2C4" w14:textId="77777777" w:rsidR="00BE6108" w:rsidRPr="00ED4AA1" w:rsidRDefault="00BE6108" w:rsidP="007C1EB7">
            <w:pPr>
              <w:spacing w:before="0" w:line="240" w:lineRule="auto"/>
              <w:ind w:left="144" w:hanging="144"/>
              <w:contextualSpacing/>
              <w:rPr>
                <w:szCs w:val="24"/>
              </w:rPr>
            </w:pPr>
            <w:r w:rsidRPr="00ED4AA1">
              <w:rPr>
                <w:szCs w:val="24"/>
              </w:rPr>
              <w:t>Brightview Health</w:t>
            </w:r>
          </w:p>
        </w:tc>
        <w:tc>
          <w:tcPr>
            <w:tcW w:w="1980" w:type="dxa"/>
            <w:tcBorders>
              <w:top w:val="single" w:sz="6" w:space="0" w:color="000000" w:themeColor="text1"/>
              <w:left w:val="nil"/>
              <w:bottom w:val="nil"/>
              <w:right w:val="nil"/>
            </w:tcBorders>
            <w:shd w:val="clear" w:color="auto" w:fill="auto"/>
            <w:hideMark/>
          </w:tcPr>
          <w:p w14:paraId="22EE1901" w14:textId="77777777" w:rsidR="00BE6108" w:rsidRPr="00ED4AA1" w:rsidRDefault="00BE6108" w:rsidP="007C1EB7">
            <w:pPr>
              <w:spacing w:before="0" w:line="240" w:lineRule="auto"/>
              <w:ind w:left="144" w:hanging="144"/>
              <w:contextualSpacing/>
              <w:rPr>
                <w:szCs w:val="24"/>
              </w:rPr>
            </w:pPr>
            <w:proofErr w:type="spellStart"/>
            <w:r w:rsidRPr="00ED4AA1">
              <w:rPr>
                <w:szCs w:val="24"/>
              </w:rPr>
              <w:t>Dynamicare</w:t>
            </w:r>
            <w:proofErr w:type="spellEnd"/>
            <w:r w:rsidRPr="00ED4AA1">
              <w:rPr>
                <w:szCs w:val="24"/>
              </w:rPr>
              <w:t>*</w:t>
            </w:r>
          </w:p>
        </w:tc>
        <w:tc>
          <w:tcPr>
            <w:tcW w:w="990" w:type="dxa"/>
            <w:tcBorders>
              <w:top w:val="single" w:sz="6" w:space="0" w:color="000000" w:themeColor="text1"/>
              <w:left w:val="nil"/>
              <w:bottom w:val="nil"/>
              <w:right w:val="nil"/>
            </w:tcBorders>
            <w:shd w:val="clear" w:color="auto" w:fill="auto"/>
            <w:hideMark/>
          </w:tcPr>
          <w:p w14:paraId="23420000"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3606C22A" w14:textId="77777777" w:rsidR="00BE6108" w:rsidRPr="00ED4AA1" w:rsidRDefault="00BE6108" w:rsidP="007C1EB7">
            <w:pPr>
              <w:spacing w:before="0" w:line="240" w:lineRule="auto"/>
              <w:ind w:left="144" w:hanging="144"/>
              <w:contextualSpacing/>
              <w:rPr>
                <w:szCs w:val="24"/>
              </w:rPr>
            </w:pPr>
            <w:r w:rsidRPr="00ED4AA1">
              <w:rPr>
                <w:szCs w:val="24"/>
              </w:rPr>
              <w:t>Brightview Health*</w:t>
            </w:r>
          </w:p>
        </w:tc>
        <w:tc>
          <w:tcPr>
            <w:tcW w:w="2520" w:type="dxa"/>
            <w:tcBorders>
              <w:top w:val="single" w:sz="6" w:space="0" w:color="000000" w:themeColor="text1"/>
              <w:left w:val="nil"/>
              <w:bottom w:val="nil"/>
              <w:right w:val="nil"/>
            </w:tcBorders>
            <w:shd w:val="clear" w:color="auto" w:fill="auto"/>
            <w:hideMark/>
          </w:tcPr>
          <w:p w14:paraId="3C5387A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6B879C3B"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304743E"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1D67CFA0" w14:textId="77777777" w:rsidR="00BE6108" w:rsidRPr="00ED4AA1" w:rsidRDefault="00BE6108" w:rsidP="007C1EB7">
            <w:pPr>
              <w:spacing w:before="0" w:line="240" w:lineRule="auto"/>
              <w:ind w:left="144" w:hanging="144"/>
              <w:contextualSpacing/>
              <w:rPr>
                <w:szCs w:val="24"/>
              </w:rPr>
            </w:pPr>
            <w:r w:rsidRPr="00ED4AA1">
              <w:rPr>
                <w:szCs w:val="24"/>
              </w:rPr>
              <w:t>Kelly S. Ramsey, MD, MPH, MA, FACP, DFASAM</w:t>
            </w:r>
          </w:p>
        </w:tc>
        <w:tc>
          <w:tcPr>
            <w:tcW w:w="2430" w:type="dxa"/>
            <w:tcBorders>
              <w:top w:val="single" w:sz="6" w:space="0" w:color="000000" w:themeColor="text1"/>
              <w:left w:val="nil"/>
              <w:bottom w:val="nil"/>
              <w:right w:val="nil"/>
            </w:tcBorders>
            <w:shd w:val="clear" w:color="auto" w:fill="auto"/>
            <w:hideMark/>
          </w:tcPr>
          <w:p w14:paraId="3294EE9D" w14:textId="77777777" w:rsidR="00BE6108" w:rsidRPr="00ED4AA1" w:rsidRDefault="00BE6108" w:rsidP="007C1EB7">
            <w:pPr>
              <w:spacing w:before="0" w:line="240" w:lineRule="auto"/>
              <w:ind w:left="144" w:hanging="144"/>
              <w:contextualSpacing/>
              <w:rPr>
                <w:szCs w:val="24"/>
              </w:rPr>
            </w:pPr>
            <w:r w:rsidRPr="00ED4AA1">
              <w:rPr>
                <w:szCs w:val="24"/>
              </w:rPr>
              <w:t>Kelly S. Ramsey Consulting, LLC.; Case Western Reserve University</w:t>
            </w:r>
          </w:p>
        </w:tc>
        <w:tc>
          <w:tcPr>
            <w:tcW w:w="1980" w:type="dxa"/>
            <w:tcBorders>
              <w:top w:val="single" w:sz="6" w:space="0" w:color="000000" w:themeColor="text1"/>
              <w:left w:val="nil"/>
              <w:bottom w:val="nil"/>
              <w:right w:val="nil"/>
            </w:tcBorders>
            <w:shd w:val="clear" w:color="auto" w:fill="auto"/>
            <w:hideMark/>
          </w:tcPr>
          <w:p w14:paraId="1692CD70"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18DFF15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623A8486"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79FAF46C"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2B7FDB15"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4CD370A7"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3CEC5088" w14:textId="77777777" w:rsidR="00BE6108" w:rsidRPr="00ED4AA1" w:rsidRDefault="00BE6108" w:rsidP="007C1EB7">
            <w:pPr>
              <w:spacing w:before="0" w:line="240" w:lineRule="auto"/>
              <w:ind w:left="144" w:hanging="144"/>
              <w:contextualSpacing/>
              <w:rPr>
                <w:szCs w:val="24"/>
              </w:rPr>
            </w:pPr>
            <w:r w:rsidRPr="00ED4AA1">
              <w:rPr>
                <w:szCs w:val="24"/>
              </w:rPr>
              <w:t>Surita Rao, MD, FASAM</w:t>
            </w:r>
          </w:p>
        </w:tc>
        <w:tc>
          <w:tcPr>
            <w:tcW w:w="2430" w:type="dxa"/>
            <w:tcBorders>
              <w:top w:val="single" w:sz="6" w:space="0" w:color="000000" w:themeColor="text1"/>
              <w:left w:val="nil"/>
              <w:bottom w:val="nil"/>
              <w:right w:val="nil"/>
            </w:tcBorders>
            <w:shd w:val="clear" w:color="auto" w:fill="auto"/>
            <w:hideMark/>
          </w:tcPr>
          <w:p w14:paraId="50DA3B5C" w14:textId="77777777" w:rsidR="00BE6108" w:rsidRPr="00ED4AA1" w:rsidRDefault="00BE6108" w:rsidP="007C1EB7">
            <w:pPr>
              <w:spacing w:before="0" w:line="240" w:lineRule="auto"/>
              <w:ind w:left="144" w:hanging="144"/>
              <w:contextualSpacing/>
              <w:rPr>
                <w:szCs w:val="24"/>
              </w:rPr>
            </w:pPr>
            <w:r w:rsidRPr="00ED4AA1">
              <w:rPr>
                <w:szCs w:val="24"/>
              </w:rPr>
              <w:t>University of Connecticut School of Medicine</w:t>
            </w:r>
          </w:p>
        </w:tc>
        <w:tc>
          <w:tcPr>
            <w:tcW w:w="1980" w:type="dxa"/>
            <w:tcBorders>
              <w:top w:val="single" w:sz="6" w:space="0" w:color="000000" w:themeColor="text1"/>
              <w:left w:val="nil"/>
              <w:bottom w:val="nil"/>
              <w:right w:val="nil"/>
            </w:tcBorders>
            <w:shd w:val="clear" w:color="auto" w:fill="auto"/>
            <w:hideMark/>
          </w:tcPr>
          <w:p w14:paraId="5F241CF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07787386"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32F480D8"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68FFBBE7"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530" w:type="dxa"/>
            <w:tcBorders>
              <w:top w:val="single" w:sz="6" w:space="0" w:color="000000" w:themeColor="text1"/>
              <w:left w:val="nil"/>
              <w:bottom w:val="nil"/>
              <w:right w:val="nil"/>
            </w:tcBorders>
            <w:shd w:val="clear" w:color="auto" w:fill="auto"/>
            <w:hideMark/>
          </w:tcPr>
          <w:p w14:paraId="35D87A2A"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6B0190AE"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669596E0" w14:textId="77777777" w:rsidR="00BE6108" w:rsidRPr="00ED4AA1" w:rsidRDefault="00BE6108" w:rsidP="007C1EB7">
            <w:pPr>
              <w:spacing w:before="0" w:line="240" w:lineRule="auto"/>
              <w:ind w:left="144" w:hanging="144"/>
              <w:contextualSpacing/>
              <w:rPr>
                <w:szCs w:val="24"/>
              </w:rPr>
            </w:pPr>
            <w:r w:rsidRPr="00ED4AA1">
              <w:rPr>
                <w:szCs w:val="24"/>
              </w:rPr>
              <w:t>Stephen M. Taylor, MD, MPH, DFAPA, DFASAM</w:t>
            </w:r>
          </w:p>
        </w:tc>
        <w:tc>
          <w:tcPr>
            <w:tcW w:w="2430" w:type="dxa"/>
            <w:tcBorders>
              <w:top w:val="single" w:sz="6" w:space="0" w:color="000000" w:themeColor="text1"/>
              <w:left w:val="nil"/>
              <w:bottom w:val="nil"/>
              <w:right w:val="nil"/>
            </w:tcBorders>
            <w:shd w:val="clear" w:color="auto" w:fill="auto"/>
            <w:hideMark/>
          </w:tcPr>
          <w:p w14:paraId="13C9F1E9" w14:textId="77777777" w:rsidR="00BE6108" w:rsidRPr="00ED4AA1" w:rsidRDefault="00BE6108" w:rsidP="007C1EB7">
            <w:pPr>
              <w:spacing w:before="0" w:line="240" w:lineRule="auto"/>
              <w:ind w:left="144" w:hanging="144"/>
              <w:contextualSpacing/>
              <w:rPr>
                <w:szCs w:val="24"/>
              </w:rPr>
            </w:pPr>
            <w:r w:rsidRPr="00ED4AA1">
              <w:rPr>
                <w:szCs w:val="24"/>
              </w:rPr>
              <w:t>Stephen M. Taylor, MD, PC; Pathway Healthcare Services, LLC</w:t>
            </w:r>
          </w:p>
        </w:tc>
        <w:tc>
          <w:tcPr>
            <w:tcW w:w="1980" w:type="dxa"/>
            <w:tcBorders>
              <w:top w:val="single" w:sz="6" w:space="0" w:color="000000" w:themeColor="text1"/>
              <w:left w:val="nil"/>
              <w:bottom w:val="nil"/>
              <w:right w:val="nil"/>
            </w:tcBorders>
            <w:shd w:val="clear" w:color="auto" w:fill="auto"/>
            <w:hideMark/>
          </w:tcPr>
          <w:p w14:paraId="455225A7"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7B7B3F5F"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423B1932" w14:textId="77777777" w:rsidR="00BE6108" w:rsidRPr="00ED4AA1" w:rsidRDefault="00BE6108" w:rsidP="007C1EB7">
            <w:pPr>
              <w:spacing w:before="0" w:line="240" w:lineRule="auto"/>
              <w:ind w:left="144" w:hanging="144"/>
              <w:contextualSpacing/>
              <w:rPr>
                <w:szCs w:val="24"/>
              </w:rPr>
            </w:pPr>
            <w:r w:rsidRPr="00ED4AA1">
              <w:rPr>
                <w:szCs w:val="24"/>
              </w:rPr>
              <w:t>Stephen M. Taylor, MD, PC**</w:t>
            </w:r>
          </w:p>
        </w:tc>
        <w:tc>
          <w:tcPr>
            <w:tcW w:w="2520" w:type="dxa"/>
            <w:tcBorders>
              <w:top w:val="single" w:sz="6" w:space="0" w:color="000000" w:themeColor="text1"/>
              <w:left w:val="nil"/>
              <w:bottom w:val="nil"/>
              <w:right w:val="nil"/>
            </w:tcBorders>
            <w:shd w:val="clear" w:color="auto" w:fill="auto"/>
            <w:hideMark/>
          </w:tcPr>
          <w:p w14:paraId="70426C67" w14:textId="77777777" w:rsidR="00BE6108" w:rsidRPr="00ED4AA1" w:rsidRDefault="00BE6108" w:rsidP="007C1EB7">
            <w:pPr>
              <w:spacing w:before="0" w:line="240" w:lineRule="auto"/>
              <w:ind w:left="144" w:hanging="144"/>
              <w:contextualSpacing/>
              <w:rPr>
                <w:szCs w:val="24"/>
              </w:rPr>
            </w:pPr>
            <w:r w:rsidRPr="00ED4AA1">
              <w:rPr>
                <w:szCs w:val="24"/>
              </w:rPr>
              <w:t>Medical Review Officer Certification Council Board of Directors; Addiction Prevention Coalition Board of Directors</w:t>
            </w:r>
          </w:p>
        </w:tc>
        <w:tc>
          <w:tcPr>
            <w:tcW w:w="1530" w:type="dxa"/>
            <w:tcBorders>
              <w:top w:val="single" w:sz="6" w:space="0" w:color="000000" w:themeColor="text1"/>
              <w:left w:val="nil"/>
              <w:bottom w:val="nil"/>
              <w:right w:val="nil"/>
            </w:tcBorders>
            <w:shd w:val="clear" w:color="auto" w:fill="auto"/>
            <w:hideMark/>
          </w:tcPr>
          <w:p w14:paraId="3F459212"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523D56F9"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361862BD" w14:textId="77777777" w:rsidR="00BE6108" w:rsidRPr="00ED4AA1" w:rsidRDefault="00BE6108" w:rsidP="007C1EB7">
            <w:pPr>
              <w:spacing w:before="0" w:line="240" w:lineRule="auto"/>
              <w:ind w:left="144" w:hanging="144"/>
              <w:contextualSpacing/>
              <w:rPr>
                <w:szCs w:val="24"/>
              </w:rPr>
            </w:pPr>
            <w:r w:rsidRPr="00ED4AA1">
              <w:rPr>
                <w:szCs w:val="24"/>
              </w:rPr>
              <w:t>Michael F. Weaver, MD, DFASAM</w:t>
            </w:r>
          </w:p>
        </w:tc>
        <w:tc>
          <w:tcPr>
            <w:tcW w:w="2430" w:type="dxa"/>
            <w:tcBorders>
              <w:top w:val="single" w:sz="6" w:space="0" w:color="000000" w:themeColor="text1"/>
              <w:left w:val="nil"/>
              <w:bottom w:val="nil"/>
              <w:right w:val="nil"/>
            </w:tcBorders>
            <w:shd w:val="clear" w:color="auto" w:fill="auto"/>
            <w:hideMark/>
          </w:tcPr>
          <w:p w14:paraId="6090CC7E" w14:textId="77777777" w:rsidR="00BE6108" w:rsidRPr="00ED4AA1" w:rsidRDefault="00BE6108" w:rsidP="007C1EB7">
            <w:pPr>
              <w:spacing w:before="0" w:line="240" w:lineRule="auto"/>
              <w:ind w:left="144" w:hanging="144"/>
              <w:contextualSpacing/>
              <w:rPr>
                <w:szCs w:val="24"/>
              </w:rPr>
            </w:pPr>
            <w:r w:rsidRPr="00ED4AA1">
              <w:rPr>
                <w:szCs w:val="24"/>
              </w:rPr>
              <w:t>University of Texas Health Science Center at Houston and Center for Neurobehavioral Research on Addiction</w:t>
            </w:r>
          </w:p>
        </w:tc>
        <w:tc>
          <w:tcPr>
            <w:tcW w:w="1980" w:type="dxa"/>
            <w:tcBorders>
              <w:top w:val="single" w:sz="6" w:space="0" w:color="000000" w:themeColor="text1"/>
              <w:left w:val="nil"/>
              <w:bottom w:val="nil"/>
              <w:right w:val="nil"/>
            </w:tcBorders>
            <w:shd w:val="clear" w:color="auto" w:fill="auto"/>
            <w:hideMark/>
          </w:tcPr>
          <w:p w14:paraId="2E01E3D4"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990" w:type="dxa"/>
            <w:tcBorders>
              <w:top w:val="single" w:sz="6" w:space="0" w:color="000000" w:themeColor="text1"/>
              <w:left w:val="nil"/>
              <w:bottom w:val="nil"/>
              <w:right w:val="nil"/>
            </w:tcBorders>
            <w:shd w:val="clear" w:color="auto" w:fill="auto"/>
            <w:hideMark/>
          </w:tcPr>
          <w:p w14:paraId="198DFEA1"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776E2C5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58A72AB7" w14:textId="77777777" w:rsidR="00BE6108" w:rsidRPr="00ED4AA1" w:rsidRDefault="00BE6108" w:rsidP="007C1EB7">
            <w:pPr>
              <w:spacing w:before="0" w:line="240" w:lineRule="auto"/>
              <w:ind w:left="144" w:hanging="144"/>
              <w:contextualSpacing/>
              <w:rPr>
                <w:szCs w:val="24"/>
              </w:rPr>
            </w:pPr>
            <w:r w:rsidRPr="00ED4AA1">
              <w:rPr>
                <w:szCs w:val="24"/>
              </w:rPr>
              <w:t>American Board of Preventive Medicine</w:t>
            </w:r>
          </w:p>
        </w:tc>
        <w:tc>
          <w:tcPr>
            <w:tcW w:w="1530" w:type="dxa"/>
            <w:tcBorders>
              <w:top w:val="single" w:sz="6" w:space="0" w:color="000000" w:themeColor="text1"/>
              <w:left w:val="nil"/>
              <w:bottom w:val="nil"/>
              <w:right w:val="nil"/>
            </w:tcBorders>
            <w:shd w:val="clear" w:color="auto" w:fill="auto"/>
            <w:hideMark/>
          </w:tcPr>
          <w:p w14:paraId="201EA219"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12457FE8" w14:textId="77777777" w:rsidTr="007C1EB7">
        <w:trPr>
          <w:cantSplit/>
          <w:trHeight w:val="15"/>
        </w:trPr>
        <w:tc>
          <w:tcPr>
            <w:tcW w:w="2160" w:type="dxa"/>
            <w:tcBorders>
              <w:top w:val="single" w:sz="6" w:space="0" w:color="000000" w:themeColor="text1"/>
              <w:left w:val="nil"/>
              <w:bottom w:val="nil"/>
              <w:right w:val="nil"/>
            </w:tcBorders>
            <w:shd w:val="clear" w:color="auto" w:fill="auto"/>
            <w:hideMark/>
          </w:tcPr>
          <w:p w14:paraId="163E69A6" w14:textId="77777777" w:rsidR="00BE6108" w:rsidRPr="00ED4AA1" w:rsidRDefault="00BE6108" w:rsidP="007C1EB7">
            <w:pPr>
              <w:spacing w:before="0" w:line="240" w:lineRule="auto"/>
              <w:ind w:left="144" w:hanging="144"/>
              <w:contextualSpacing/>
              <w:rPr>
                <w:szCs w:val="24"/>
              </w:rPr>
            </w:pPr>
            <w:r w:rsidRPr="00ED4AA1">
              <w:rPr>
                <w:szCs w:val="24"/>
              </w:rPr>
              <w:lastRenderedPageBreak/>
              <w:t>Timothy Wiegand, MD, FACMT, FAACT, DFASAM</w:t>
            </w:r>
          </w:p>
        </w:tc>
        <w:tc>
          <w:tcPr>
            <w:tcW w:w="2430" w:type="dxa"/>
            <w:tcBorders>
              <w:top w:val="single" w:sz="6" w:space="0" w:color="000000" w:themeColor="text1"/>
              <w:left w:val="nil"/>
              <w:bottom w:val="nil"/>
              <w:right w:val="nil"/>
            </w:tcBorders>
            <w:shd w:val="clear" w:color="auto" w:fill="auto"/>
            <w:hideMark/>
          </w:tcPr>
          <w:p w14:paraId="7367BAF3" w14:textId="77777777" w:rsidR="00BE6108" w:rsidRPr="00ED4AA1" w:rsidRDefault="00BE6108" w:rsidP="007C1EB7">
            <w:pPr>
              <w:spacing w:before="0" w:line="240" w:lineRule="auto"/>
              <w:ind w:left="144" w:hanging="144"/>
              <w:contextualSpacing/>
              <w:rPr>
                <w:szCs w:val="24"/>
              </w:rPr>
            </w:pPr>
            <w:r w:rsidRPr="00ED4AA1">
              <w:rPr>
                <w:szCs w:val="24"/>
              </w:rPr>
              <w:t>University of Rochester Medical Center; Huther Doyle; Helio Health/Syracuse Behavioral Health; UpToDate; Aids Institute Department of Health</w:t>
            </w:r>
          </w:p>
        </w:tc>
        <w:tc>
          <w:tcPr>
            <w:tcW w:w="1980" w:type="dxa"/>
            <w:tcBorders>
              <w:top w:val="single" w:sz="6" w:space="0" w:color="000000" w:themeColor="text1"/>
              <w:left w:val="nil"/>
              <w:bottom w:val="nil"/>
              <w:right w:val="nil"/>
            </w:tcBorders>
            <w:shd w:val="clear" w:color="auto" w:fill="auto"/>
            <w:hideMark/>
          </w:tcPr>
          <w:p w14:paraId="6D7BFE93" w14:textId="77777777" w:rsidR="00BE6108" w:rsidRPr="00ED4AA1" w:rsidRDefault="00BE6108" w:rsidP="007C1EB7">
            <w:pPr>
              <w:spacing w:before="0" w:line="240" w:lineRule="auto"/>
              <w:ind w:left="144" w:hanging="144"/>
              <w:contextualSpacing/>
              <w:rPr>
                <w:szCs w:val="24"/>
              </w:rPr>
            </w:pPr>
            <w:r w:rsidRPr="00ED4AA1">
              <w:rPr>
                <w:szCs w:val="24"/>
              </w:rPr>
              <w:t>Medical legal Consulting**</w:t>
            </w:r>
          </w:p>
        </w:tc>
        <w:tc>
          <w:tcPr>
            <w:tcW w:w="990" w:type="dxa"/>
            <w:tcBorders>
              <w:top w:val="single" w:sz="6" w:space="0" w:color="000000" w:themeColor="text1"/>
              <w:left w:val="nil"/>
              <w:bottom w:val="nil"/>
              <w:right w:val="nil"/>
            </w:tcBorders>
            <w:shd w:val="clear" w:color="auto" w:fill="auto"/>
            <w:hideMark/>
          </w:tcPr>
          <w:p w14:paraId="48E248CF"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nil"/>
              <w:right w:val="nil"/>
            </w:tcBorders>
            <w:shd w:val="clear" w:color="auto" w:fill="auto"/>
            <w:hideMark/>
          </w:tcPr>
          <w:p w14:paraId="2C100D55"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nil"/>
              <w:right w:val="nil"/>
            </w:tcBorders>
            <w:shd w:val="clear" w:color="auto" w:fill="auto"/>
            <w:hideMark/>
          </w:tcPr>
          <w:p w14:paraId="7EDC5170" w14:textId="77777777" w:rsidR="00BE6108" w:rsidRPr="00ED4AA1" w:rsidRDefault="00BE6108" w:rsidP="007C1EB7">
            <w:pPr>
              <w:spacing w:before="0" w:line="240" w:lineRule="auto"/>
              <w:ind w:left="144" w:hanging="144"/>
              <w:contextualSpacing/>
              <w:rPr>
                <w:szCs w:val="24"/>
              </w:rPr>
            </w:pPr>
            <w:r w:rsidRPr="00ED4AA1">
              <w:rPr>
                <w:szCs w:val="24"/>
              </w:rPr>
              <w:t>ACMT; Medical Toxicology Foundation</w:t>
            </w:r>
          </w:p>
        </w:tc>
        <w:tc>
          <w:tcPr>
            <w:tcW w:w="1530" w:type="dxa"/>
            <w:tcBorders>
              <w:top w:val="single" w:sz="6" w:space="0" w:color="000000" w:themeColor="text1"/>
              <w:left w:val="nil"/>
              <w:bottom w:val="nil"/>
              <w:right w:val="nil"/>
            </w:tcBorders>
            <w:shd w:val="clear" w:color="auto" w:fill="auto"/>
            <w:hideMark/>
          </w:tcPr>
          <w:p w14:paraId="652D348A" w14:textId="77777777" w:rsidR="00BE6108" w:rsidRPr="00ED4AA1" w:rsidRDefault="00BE6108" w:rsidP="007C1EB7">
            <w:pPr>
              <w:spacing w:before="0" w:line="240" w:lineRule="auto"/>
              <w:ind w:left="144" w:hanging="144"/>
              <w:contextualSpacing/>
              <w:rPr>
                <w:szCs w:val="24"/>
              </w:rPr>
            </w:pPr>
            <w:r w:rsidRPr="00ED4AA1">
              <w:rPr>
                <w:szCs w:val="24"/>
              </w:rPr>
              <w:t>None</w:t>
            </w:r>
          </w:p>
        </w:tc>
      </w:tr>
      <w:tr w:rsidR="00BE6108" w:rsidRPr="00ED4AA1" w14:paraId="0D2738FC" w14:textId="77777777" w:rsidTr="007C1EB7">
        <w:trPr>
          <w:cantSplit/>
          <w:trHeight w:val="135"/>
        </w:trPr>
        <w:tc>
          <w:tcPr>
            <w:tcW w:w="2160" w:type="dxa"/>
            <w:tcBorders>
              <w:top w:val="single" w:sz="6" w:space="0" w:color="000000" w:themeColor="text1"/>
              <w:left w:val="nil"/>
              <w:bottom w:val="single" w:sz="6" w:space="0" w:color="000000" w:themeColor="text1"/>
              <w:right w:val="nil"/>
            </w:tcBorders>
            <w:shd w:val="clear" w:color="auto" w:fill="auto"/>
            <w:hideMark/>
          </w:tcPr>
          <w:p w14:paraId="0F489EBB" w14:textId="77777777" w:rsidR="00BE6108" w:rsidRPr="00ED4AA1" w:rsidRDefault="00BE6108" w:rsidP="007C1EB7">
            <w:pPr>
              <w:spacing w:before="0" w:line="240" w:lineRule="auto"/>
              <w:ind w:left="144" w:hanging="144"/>
              <w:contextualSpacing/>
              <w:rPr>
                <w:szCs w:val="24"/>
              </w:rPr>
            </w:pPr>
            <w:r w:rsidRPr="00ED4AA1">
              <w:rPr>
                <w:szCs w:val="24"/>
              </w:rPr>
              <w:t xml:space="preserve">Aleksandra E. </w:t>
            </w:r>
            <w:proofErr w:type="spellStart"/>
            <w:r w:rsidRPr="00ED4AA1">
              <w:rPr>
                <w:szCs w:val="24"/>
              </w:rPr>
              <w:t>Zgierska</w:t>
            </w:r>
            <w:proofErr w:type="spellEnd"/>
            <w:r w:rsidRPr="00ED4AA1">
              <w:rPr>
                <w:szCs w:val="24"/>
              </w:rPr>
              <w:t>, MD, PhD, DFASAM</w:t>
            </w:r>
          </w:p>
        </w:tc>
        <w:tc>
          <w:tcPr>
            <w:tcW w:w="2430" w:type="dxa"/>
            <w:tcBorders>
              <w:top w:val="single" w:sz="6" w:space="0" w:color="000000" w:themeColor="text1"/>
              <w:left w:val="nil"/>
              <w:bottom w:val="single" w:sz="6" w:space="0" w:color="000000" w:themeColor="text1"/>
              <w:right w:val="nil"/>
            </w:tcBorders>
            <w:shd w:val="clear" w:color="auto" w:fill="auto"/>
            <w:hideMark/>
          </w:tcPr>
          <w:p w14:paraId="6FFE2F4B" w14:textId="77777777" w:rsidR="00BE6108" w:rsidRPr="00ED4AA1" w:rsidRDefault="00BE6108" w:rsidP="007C1EB7">
            <w:pPr>
              <w:spacing w:before="0" w:line="240" w:lineRule="auto"/>
              <w:ind w:left="144" w:hanging="144"/>
              <w:contextualSpacing/>
              <w:rPr>
                <w:szCs w:val="24"/>
              </w:rPr>
            </w:pPr>
            <w:r w:rsidRPr="00ED4AA1">
              <w:rPr>
                <w:szCs w:val="24"/>
              </w:rPr>
              <w:t>Pennsylvania State University</w:t>
            </w:r>
          </w:p>
        </w:tc>
        <w:tc>
          <w:tcPr>
            <w:tcW w:w="1980" w:type="dxa"/>
            <w:tcBorders>
              <w:top w:val="single" w:sz="6" w:space="0" w:color="000000" w:themeColor="text1"/>
              <w:left w:val="nil"/>
              <w:bottom w:val="single" w:sz="6" w:space="0" w:color="000000" w:themeColor="text1"/>
              <w:right w:val="nil"/>
            </w:tcBorders>
            <w:shd w:val="clear" w:color="auto" w:fill="auto"/>
            <w:hideMark/>
          </w:tcPr>
          <w:p w14:paraId="05693567" w14:textId="77777777" w:rsidR="00BE6108" w:rsidRPr="00ED4AA1" w:rsidRDefault="00BE6108" w:rsidP="007C1EB7">
            <w:pPr>
              <w:spacing w:before="0" w:line="240" w:lineRule="auto"/>
              <w:ind w:left="144" w:hanging="144"/>
              <w:contextualSpacing/>
              <w:rPr>
                <w:szCs w:val="24"/>
              </w:rPr>
            </w:pPr>
            <w:r w:rsidRPr="00ED4AA1">
              <w:rPr>
                <w:szCs w:val="24"/>
              </w:rPr>
              <w:t>Pennsylvania Medicaid*</w:t>
            </w:r>
          </w:p>
        </w:tc>
        <w:tc>
          <w:tcPr>
            <w:tcW w:w="990" w:type="dxa"/>
            <w:tcBorders>
              <w:top w:val="single" w:sz="6" w:space="0" w:color="000000" w:themeColor="text1"/>
              <w:left w:val="nil"/>
              <w:bottom w:val="single" w:sz="6" w:space="0" w:color="000000" w:themeColor="text1"/>
              <w:right w:val="nil"/>
            </w:tcBorders>
            <w:shd w:val="clear" w:color="auto" w:fill="auto"/>
            <w:hideMark/>
          </w:tcPr>
          <w:p w14:paraId="30326C49"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1350" w:type="dxa"/>
            <w:tcBorders>
              <w:top w:val="single" w:sz="6" w:space="0" w:color="000000" w:themeColor="text1"/>
              <w:left w:val="nil"/>
              <w:bottom w:val="single" w:sz="6" w:space="0" w:color="000000" w:themeColor="text1"/>
              <w:right w:val="nil"/>
            </w:tcBorders>
            <w:shd w:val="clear" w:color="auto" w:fill="auto"/>
            <w:hideMark/>
          </w:tcPr>
          <w:p w14:paraId="19710B62" w14:textId="77777777" w:rsidR="00BE6108" w:rsidRPr="00ED4AA1" w:rsidRDefault="00BE6108" w:rsidP="007C1EB7">
            <w:pPr>
              <w:spacing w:before="0" w:line="240" w:lineRule="auto"/>
              <w:ind w:left="144" w:hanging="144"/>
              <w:contextualSpacing/>
              <w:rPr>
                <w:szCs w:val="24"/>
              </w:rPr>
            </w:pPr>
            <w:r w:rsidRPr="00ED4AA1">
              <w:rPr>
                <w:szCs w:val="24"/>
              </w:rPr>
              <w:t>None</w:t>
            </w:r>
          </w:p>
        </w:tc>
        <w:tc>
          <w:tcPr>
            <w:tcW w:w="2520" w:type="dxa"/>
            <w:tcBorders>
              <w:top w:val="single" w:sz="6" w:space="0" w:color="000000" w:themeColor="text1"/>
              <w:left w:val="nil"/>
              <w:bottom w:val="single" w:sz="6" w:space="0" w:color="000000" w:themeColor="text1"/>
              <w:right w:val="nil"/>
            </w:tcBorders>
            <w:shd w:val="clear" w:color="auto" w:fill="auto"/>
            <w:hideMark/>
          </w:tcPr>
          <w:p w14:paraId="20CE606E" w14:textId="77777777" w:rsidR="00BE6108" w:rsidRPr="00ED4AA1" w:rsidRDefault="00BE6108" w:rsidP="007C1EB7">
            <w:pPr>
              <w:spacing w:before="0" w:line="240" w:lineRule="auto"/>
              <w:ind w:left="144" w:hanging="144"/>
              <w:contextualSpacing/>
              <w:rPr>
                <w:szCs w:val="24"/>
              </w:rPr>
            </w:pPr>
            <w:r w:rsidRPr="00ED4AA1">
              <w:rPr>
                <w:szCs w:val="24"/>
              </w:rPr>
              <w:t>American Academy of Pain Medicine*</w:t>
            </w:r>
          </w:p>
        </w:tc>
        <w:tc>
          <w:tcPr>
            <w:tcW w:w="1530" w:type="dxa"/>
            <w:tcBorders>
              <w:top w:val="single" w:sz="6" w:space="0" w:color="000000" w:themeColor="text1"/>
              <w:left w:val="nil"/>
              <w:bottom w:val="single" w:sz="6" w:space="0" w:color="000000" w:themeColor="text1"/>
              <w:right w:val="nil"/>
            </w:tcBorders>
            <w:shd w:val="clear" w:color="auto" w:fill="auto"/>
            <w:hideMark/>
          </w:tcPr>
          <w:p w14:paraId="28562DC9" w14:textId="77777777" w:rsidR="00BE6108" w:rsidRPr="00ED4AA1" w:rsidRDefault="00BE6108" w:rsidP="007C1EB7">
            <w:pPr>
              <w:spacing w:before="0" w:line="240" w:lineRule="auto"/>
              <w:ind w:left="144" w:hanging="144"/>
              <w:contextualSpacing/>
              <w:rPr>
                <w:szCs w:val="24"/>
              </w:rPr>
            </w:pPr>
            <w:r w:rsidRPr="00ED4AA1">
              <w:rPr>
                <w:szCs w:val="24"/>
              </w:rPr>
              <w:t>National Institutes of Health; National Institute on Drug Abuse</w:t>
            </w:r>
          </w:p>
        </w:tc>
      </w:tr>
      <w:tr w:rsidR="00BE6108" w:rsidRPr="00ED4AA1" w14:paraId="5141B194" w14:textId="77777777" w:rsidTr="007C1EB7">
        <w:trPr>
          <w:cantSplit/>
          <w:trHeight w:val="135"/>
        </w:trPr>
        <w:tc>
          <w:tcPr>
            <w:tcW w:w="12960" w:type="dxa"/>
            <w:gridSpan w:val="7"/>
            <w:tcBorders>
              <w:top w:val="single" w:sz="6" w:space="0" w:color="000000" w:themeColor="text1"/>
              <w:left w:val="nil"/>
              <w:bottom w:val="nil"/>
              <w:right w:val="nil"/>
            </w:tcBorders>
            <w:shd w:val="clear" w:color="auto" w:fill="auto"/>
          </w:tcPr>
          <w:p w14:paraId="34C1E188" w14:textId="77777777" w:rsidR="00BE6108" w:rsidRPr="00ED4AA1" w:rsidRDefault="00BE6108" w:rsidP="007C1EB7">
            <w:pPr>
              <w:spacing w:before="0" w:line="240" w:lineRule="auto"/>
              <w:contextualSpacing/>
              <w:rPr>
                <w:szCs w:val="24"/>
              </w:rPr>
            </w:pPr>
            <w:r w:rsidRPr="00ED4AA1">
              <w:rPr>
                <w:szCs w:val="24"/>
              </w:rPr>
              <w:t xml:space="preserve">The above table presents relationships of the ASAM Board of Directors during the past 12 months with industry and other entities that were determined to be relevant to this document. These relationships are current as of the completion of this document and may not necessarily reflect relationships at the time of this document’s publication. A relationship </w:t>
            </w:r>
            <w:proofErr w:type="gramStart"/>
            <w:r w:rsidRPr="00ED4AA1">
              <w:rPr>
                <w:szCs w:val="24"/>
              </w:rPr>
              <w:t>is considered to be</w:t>
            </w:r>
            <w:proofErr w:type="gramEnd"/>
            <w:r w:rsidRPr="00ED4AA1">
              <w:rPr>
                <w:szCs w:val="24"/>
              </w:rPr>
              <w:t xml:space="preserve"> significant if the individual receives compensation which includes cash, shares, and/or anything else of value including direct ownership of shares, stock, stock options or other interest of 5% more of an entity or valued at $10,000 or more (excluding mutual funds), whichever is greater. A relationship </w:t>
            </w:r>
            <w:proofErr w:type="gramStart"/>
            <w:r w:rsidRPr="00ED4AA1">
              <w:rPr>
                <w:szCs w:val="24"/>
              </w:rPr>
              <w:t>is considered to be</w:t>
            </w:r>
            <w:proofErr w:type="gramEnd"/>
            <w:r w:rsidRPr="00ED4AA1">
              <w:rPr>
                <w:szCs w:val="24"/>
              </w:rPr>
              <w:t xml:space="preserve"> modest if it is less than significant under the preceding definition. A relationship </w:t>
            </w:r>
            <w:proofErr w:type="gramStart"/>
            <w:r w:rsidRPr="00ED4AA1">
              <w:rPr>
                <w:szCs w:val="24"/>
              </w:rPr>
              <w:t>is considered to be</w:t>
            </w:r>
            <w:proofErr w:type="gramEnd"/>
            <w:r w:rsidRPr="00ED4AA1">
              <w:rPr>
                <w:szCs w:val="24"/>
              </w:rPr>
              <w:t xml:space="preserve"> unpaid if the individual does not receive monetary reimbursement.</w:t>
            </w:r>
          </w:p>
          <w:p w14:paraId="0CF5EAE9" w14:textId="77777777" w:rsidR="00BE6108" w:rsidRPr="00ED4AA1" w:rsidRDefault="00BE6108" w:rsidP="007C1EB7">
            <w:pPr>
              <w:spacing w:before="0" w:line="240" w:lineRule="auto"/>
              <w:contextualSpacing/>
              <w:rPr>
                <w:szCs w:val="24"/>
              </w:rPr>
            </w:pPr>
            <w:r w:rsidRPr="00ED4AA1">
              <w:rPr>
                <w:szCs w:val="24"/>
              </w:rPr>
              <w:t>** Indicates significant relationship. * Indicates modest relationship.</w:t>
            </w:r>
          </w:p>
        </w:tc>
      </w:tr>
    </w:tbl>
    <w:p w14:paraId="339217A4" w14:textId="77777777" w:rsidR="00BE6108" w:rsidRDefault="00BE6108" w:rsidP="00BE6108">
      <w:pPr>
        <w:rPr>
          <w:szCs w:val="24"/>
        </w:rPr>
      </w:pPr>
      <w:bookmarkStart w:id="27" w:name="_Appendix_E._Evidence"/>
      <w:bookmarkStart w:id="28" w:name="_Toc178668912"/>
      <w:bookmarkEnd w:id="27"/>
    </w:p>
    <w:p w14:paraId="604658CD" w14:textId="77777777" w:rsidR="00435F22" w:rsidRPr="00435F22" w:rsidRDefault="00435F22" w:rsidP="00435F22">
      <w:pPr>
        <w:rPr>
          <w:szCs w:val="24"/>
        </w:rPr>
        <w:sectPr w:rsidR="00435F22" w:rsidRPr="00435F22" w:rsidSect="00BE6108">
          <w:footnotePr>
            <w:numFmt w:val="lowerLetter"/>
          </w:footnotePr>
          <w:pgSz w:w="15840" w:h="12240" w:orient="landscape"/>
          <w:pgMar w:top="1440" w:right="1440" w:bottom="1440" w:left="1440" w:header="720" w:footer="720" w:gutter="0"/>
          <w:cols w:space="720"/>
          <w:docGrid w:linePitch="360"/>
        </w:sectPr>
      </w:pPr>
    </w:p>
    <w:p w14:paraId="05C988BE" w14:textId="0062B401" w:rsidR="00BE6108" w:rsidRPr="00ED4AA1" w:rsidRDefault="00F67F8A" w:rsidP="00BE6108">
      <w:pPr>
        <w:pStyle w:val="Heading1"/>
        <w:rPr>
          <w:sz w:val="24"/>
          <w:szCs w:val="24"/>
        </w:rPr>
      </w:pPr>
      <w:bookmarkStart w:id="29" w:name="_Appendix_E._Evidence_1"/>
      <w:bookmarkStart w:id="30" w:name="_Toc183609741"/>
      <w:bookmarkEnd w:id="29"/>
      <w:r>
        <w:rPr>
          <w:sz w:val="24"/>
          <w:szCs w:val="24"/>
        </w:rPr>
        <w:lastRenderedPageBreak/>
        <w:t>S5</w:t>
      </w:r>
      <w:r w:rsidR="00BE6108" w:rsidRPr="00ED4AA1">
        <w:rPr>
          <w:sz w:val="24"/>
          <w:szCs w:val="24"/>
        </w:rPr>
        <w:t>. Evidence to Decision Tables</w:t>
      </w:r>
      <w:bookmarkEnd w:id="28"/>
      <w:bookmarkEnd w:id="30"/>
    </w:p>
    <w:p w14:paraId="1F8F9374" w14:textId="77777777" w:rsidR="00BE6108" w:rsidRPr="00ED4AA1" w:rsidRDefault="00BE6108" w:rsidP="00BE6108">
      <w:pPr>
        <w:pStyle w:val="Heading2"/>
        <w:spacing w:before="0"/>
        <w:rPr>
          <w:sz w:val="24"/>
          <w:szCs w:val="24"/>
        </w:rPr>
      </w:pPr>
      <w:bookmarkStart w:id="31" w:name="_ETD_Table_1"/>
      <w:bookmarkStart w:id="32" w:name="_Toc178668913"/>
      <w:bookmarkStart w:id="33" w:name="_Toc183609742"/>
      <w:bookmarkEnd w:id="31"/>
      <w:proofErr w:type="spellStart"/>
      <w:r w:rsidRPr="00ED4AA1">
        <w:rPr>
          <w:sz w:val="24"/>
          <w:szCs w:val="24"/>
        </w:rPr>
        <w:t>EtD</w:t>
      </w:r>
      <w:proofErr w:type="spellEnd"/>
      <w:r w:rsidRPr="00ED4AA1">
        <w:rPr>
          <w:sz w:val="24"/>
          <w:szCs w:val="24"/>
        </w:rPr>
        <w:t xml:space="preserve"> Table 1. Taper (+/- Placebo) Compared to Abrupt Cessation (+/- Placebo) for Benzodiazepine Discontinuation</w:t>
      </w:r>
      <w:bookmarkEnd w:id="32"/>
      <w:bookmarkEnd w:id="33"/>
    </w:p>
    <w:p w14:paraId="621885FB" w14:textId="77777777" w:rsidR="00BE6108" w:rsidRPr="00ED4AA1" w:rsidRDefault="00BE6108" w:rsidP="00BE6108">
      <w:pPr>
        <w:pStyle w:val="Heading3"/>
      </w:pPr>
      <w:r w:rsidRPr="00ED4AA1">
        <w:t>Brief Evidence Summary</w:t>
      </w:r>
    </w:p>
    <w:p w14:paraId="61D8DAE7" w14:textId="77777777" w:rsidR="00BE6108" w:rsidRPr="00ED4AA1" w:rsidRDefault="00BE6108" w:rsidP="00BE6108">
      <w:pPr>
        <w:rPr>
          <w:szCs w:val="24"/>
        </w:rPr>
      </w:pPr>
      <w:r w:rsidRPr="00ED4AA1">
        <w:rPr>
          <w:szCs w:val="24"/>
        </w:rPr>
        <w:t xml:space="preserve">This </w:t>
      </w:r>
      <w:proofErr w:type="spellStart"/>
      <w:r w:rsidRPr="00ED4AA1">
        <w:rPr>
          <w:szCs w:val="24"/>
        </w:rPr>
        <w:t>EtD</w:t>
      </w:r>
      <w:proofErr w:type="spellEnd"/>
      <w:r w:rsidRPr="00ED4AA1">
        <w:rPr>
          <w:szCs w:val="24"/>
        </w:rPr>
        <w:t xml:space="preserve"> table supports Key Question 1. The systematic review identified two RCTs with 70 participants that compared a gradual BZD taper to abrupt cessation. Both RCTs had an unclear risk of bias (Gerra et al [2002]; Petrovic et al [2002]). The gradual taper schedules used were relatively rapid, lasting only 7–8 days. There was no difference in the rate of complete BZD discontinuation, return to BZD use after a period of discontinuation, delirium, or study completion between groups. However, patients undergoing a gradual taper reported significantly less severe BZD withdrawal and insomnia symptoms after 4 days (</w:t>
      </w:r>
      <w:proofErr w:type="spellStart"/>
      <w:r w:rsidRPr="00ED4AA1">
        <w:rPr>
          <w:szCs w:val="24"/>
        </w:rPr>
        <w:t>ie</w:t>
      </w:r>
      <w:proofErr w:type="spellEnd"/>
      <w:r w:rsidRPr="00ED4AA1">
        <w:rPr>
          <w:szCs w:val="24"/>
        </w:rPr>
        <w:t>, mid-taper) and up to 4 weeks compared to patients who abruptly stopped their BZD use. Patients undergoing a gradual taper also reported significantly less intense BZD cravings after 4 days (</w:t>
      </w:r>
      <w:proofErr w:type="spellStart"/>
      <w:r w:rsidRPr="00ED4AA1">
        <w:rPr>
          <w:szCs w:val="24"/>
        </w:rPr>
        <w:t>ie</w:t>
      </w:r>
      <w:proofErr w:type="spellEnd"/>
      <w:r w:rsidRPr="00ED4AA1">
        <w:rPr>
          <w:szCs w:val="24"/>
        </w:rPr>
        <w:t>, mid-taper), but this effect was no longer detected after 7 days (</w:t>
      </w:r>
      <w:proofErr w:type="spellStart"/>
      <w:r w:rsidRPr="00ED4AA1">
        <w:rPr>
          <w:szCs w:val="24"/>
        </w:rPr>
        <w:t>ie</w:t>
      </w:r>
      <w:proofErr w:type="spellEnd"/>
      <w:r w:rsidRPr="00ED4AA1">
        <w:rPr>
          <w:szCs w:val="24"/>
        </w:rPr>
        <w:t>, taper end).</w:t>
      </w:r>
    </w:p>
    <w:p w14:paraId="5752BF43" w14:textId="77777777" w:rsidR="00BE6108" w:rsidRPr="00ED4AA1" w:rsidRDefault="00BE6108" w:rsidP="00BE6108">
      <w:pPr>
        <w:pStyle w:val="Heading3"/>
      </w:pPr>
      <w:bookmarkStart w:id="34" w:name="_Summary_of_Findings"/>
      <w:bookmarkEnd w:id="34"/>
      <w:r w:rsidRPr="00ED4AA1">
        <w:t>Summary of Findings Table</w:t>
      </w:r>
    </w:p>
    <w:tbl>
      <w:tblPr>
        <w:tblW w:w="5673" w:type="pct"/>
        <w:tblInd w:w="-825" w:type="dxa"/>
        <w:tblLayout w:type="fixed"/>
        <w:tblCellMar>
          <w:top w:w="50" w:type="dxa"/>
          <w:left w:w="50" w:type="dxa"/>
          <w:bottom w:w="50" w:type="dxa"/>
          <w:right w:w="50" w:type="dxa"/>
        </w:tblCellMar>
        <w:tblLook w:val="04A0" w:firstRow="1" w:lastRow="0" w:firstColumn="1" w:lastColumn="0" w:noHBand="0" w:noVBand="1"/>
      </w:tblPr>
      <w:tblGrid>
        <w:gridCol w:w="718"/>
        <w:gridCol w:w="1082"/>
        <w:gridCol w:w="809"/>
        <w:gridCol w:w="1349"/>
        <w:gridCol w:w="1262"/>
        <w:gridCol w:w="1259"/>
        <w:gridCol w:w="989"/>
        <w:gridCol w:w="901"/>
        <w:gridCol w:w="992"/>
        <w:gridCol w:w="1347"/>
        <w:gridCol w:w="1623"/>
        <w:gridCol w:w="986"/>
        <w:gridCol w:w="1353"/>
      </w:tblGrid>
      <w:tr w:rsidR="00BE6108" w:rsidRPr="00ED4AA1" w14:paraId="1127126A" w14:textId="77777777" w:rsidTr="007C1EB7">
        <w:trPr>
          <w:cantSplit/>
          <w:tblHeader/>
        </w:trPr>
        <w:tc>
          <w:tcPr>
            <w:tcW w:w="2546" w:type="pct"/>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C804409"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Certainty Assessment</w:t>
            </w:r>
          </w:p>
        </w:tc>
        <w:tc>
          <w:tcPr>
            <w:tcW w:w="645"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FBEC6D0"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 of Patients</w:t>
            </w:r>
          </w:p>
        </w:tc>
        <w:tc>
          <w:tcPr>
            <w:tcW w:w="1012"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4DE0695"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Effect</w:t>
            </w:r>
          </w:p>
        </w:tc>
        <w:tc>
          <w:tcPr>
            <w:tcW w:w="336"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4AF670E"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Certainty</w:t>
            </w:r>
          </w:p>
        </w:tc>
        <w:tc>
          <w:tcPr>
            <w:tcW w:w="461"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81177A0"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Importance</w:t>
            </w:r>
          </w:p>
        </w:tc>
      </w:tr>
      <w:tr w:rsidR="00435F22" w:rsidRPr="00ED4AA1" w14:paraId="23522D13" w14:textId="77777777" w:rsidTr="007C1EB7">
        <w:trPr>
          <w:cantSplit/>
          <w:tblHeader/>
        </w:trPr>
        <w:tc>
          <w:tcPr>
            <w:tcW w:w="245"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2FA2575"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 of Studies</w:t>
            </w:r>
          </w:p>
        </w:tc>
        <w:tc>
          <w:tcPr>
            <w:tcW w:w="36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17BAEC6" w14:textId="77777777" w:rsidR="00BE6108" w:rsidRPr="00ED4AA1" w:rsidRDefault="00BE6108" w:rsidP="007C1EB7">
            <w:pPr>
              <w:spacing w:before="0" w:line="240" w:lineRule="auto"/>
              <w:contextualSpacing/>
              <w:jc w:val="center"/>
              <w:rPr>
                <w:b/>
                <w:bCs/>
                <w:szCs w:val="24"/>
              </w:rPr>
            </w:pPr>
            <w:r w:rsidRPr="00ED4AA1">
              <w:rPr>
                <w:b/>
                <w:bCs/>
                <w:szCs w:val="24"/>
              </w:rPr>
              <w:t>Study Design</w:t>
            </w:r>
          </w:p>
        </w:tc>
        <w:tc>
          <w:tcPr>
            <w:tcW w:w="276"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0ECE7C1" w14:textId="77777777" w:rsidR="00BE6108" w:rsidRPr="00ED4AA1" w:rsidRDefault="00BE6108" w:rsidP="007C1EB7">
            <w:pPr>
              <w:spacing w:before="0" w:line="240" w:lineRule="auto"/>
              <w:contextualSpacing/>
              <w:jc w:val="center"/>
              <w:rPr>
                <w:b/>
                <w:bCs/>
                <w:szCs w:val="24"/>
              </w:rPr>
            </w:pPr>
            <w:r w:rsidRPr="00ED4AA1">
              <w:rPr>
                <w:b/>
                <w:bCs/>
                <w:szCs w:val="24"/>
              </w:rPr>
              <w:t>Risk of Bias</w:t>
            </w:r>
          </w:p>
        </w:tc>
        <w:tc>
          <w:tcPr>
            <w:tcW w:w="46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B839A7A"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Inconsistency</w:t>
            </w:r>
          </w:p>
        </w:tc>
        <w:tc>
          <w:tcPr>
            <w:tcW w:w="43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2C9F91C"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Indirectness</w:t>
            </w:r>
          </w:p>
        </w:tc>
        <w:tc>
          <w:tcPr>
            <w:tcW w:w="42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9668941"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Imprecision</w:t>
            </w:r>
          </w:p>
        </w:tc>
        <w:tc>
          <w:tcPr>
            <w:tcW w:w="337"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DAC5389" w14:textId="77777777" w:rsidR="00BE6108" w:rsidRPr="00ED4AA1" w:rsidRDefault="00BE6108" w:rsidP="007C1EB7">
            <w:pPr>
              <w:spacing w:before="0" w:line="240" w:lineRule="auto"/>
              <w:contextualSpacing/>
              <w:jc w:val="center"/>
              <w:rPr>
                <w:b/>
                <w:bCs/>
                <w:szCs w:val="24"/>
              </w:rPr>
            </w:pPr>
            <w:r w:rsidRPr="00ED4AA1">
              <w:rPr>
                <w:b/>
                <w:bCs/>
                <w:szCs w:val="24"/>
              </w:rPr>
              <w:t>Other Consider-</w:t>
            </w:r>
            <w:proofErr w:type="spellStart"/>
            <w:r w:rsidRPr="00ED4AA1">
              <w:rPr>
                <w:b/>
                <w:bCs/>
                <w:szCs w:val="24"/>
              </w:rPr>
              <w:t>ations</w:t>
            </w:r>
            <w:proofErr w:type="spellEnd"/>
          </w:p>
        </w:tc>
        <w:tc>
          <w:tcPr>
            <w:tcW w:w="307"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70D8F34"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Taper</w:t>
            </w:r>
          </w:p>
        </w:tc>
        <w:tc>
          <w:tcPr>
            <w:tcW w:w="33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E3B8EF7"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Abrupt Cessation</w:t>
            </w:r>
          </w:p>
        </w:tc>
        <w:tc>
          <w:tcPr>
            <w:tcW w:w="45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DE861BC"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Relative</w:t>
            </w:r>
            <w:r w:rsidRPr="00ED4AA1">
              <w:rPr>
                <w:b/>
                <w:bCs/>
                <w:szCs w:val="24"/>
              </w:rPr>
              <w:br/>
              <w:t>(95% CI)</w:t>
            </w:r>
          </w:p>
        </w:tc>
        <w:tc>
          <w:tcPr>
            <w:tcW w:w="552"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6FA587F"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Absolute</w:t>
            </w:r>
            <w:r w:rsidRPr="00ED4AA1">
              <w:rPr>
                <w:b/>
                <w:bCs/>
                <w:szCs w:val="24"/>
              </w:rPr>
              <w:br/>
              <w:t>(95% CI)</w:t>
            </w:r>
          </w:p>
        </w:tc>
        <w:tc>
          <w:tcPr>
            <w:tcW w:w="336" w:type="pct"/>
            <w:vMerge/>
            <w:tcBorders>
              <w:top w:val="single" w:sz="12" w:space="0" w:color="FFFFFF"/>
              <w:left w:val="single" w:sz="12" w:space="0" w:color="FFFFFF"/>
              <w:bottom w:val="single" w:sz="12" w:space="0" w:color="FFFFFF"/>
              <w:right w:val="single" w:sz="12" w:space="0" w:color="FFFFFF"/>
            </w:tcBorders>
            <w:vAlign w:val="center"/>
            <w:hideMark/>
          </w:tcPr>
          <w:p w14:paraId="4D21A287" w14:textId="77777777" w:rsidR="00BE6108" w:rsidRPr="00ED4AA1" w:rsidRDefault="00BE6108" w:rsidP="007C1EB7">
            <w:pPr>
              <w:spacing w:before="0" w:line="240" w:lineRule="auto"/>
              <w:ind w:left="-144" w:right="-144"/>
              <w:contextualSpacing/>
              <w:jc w:val="center"/>
              <w:rPr>
                <w:b/>
                <w:bCs/>
                <w:szCs w:val="24"/>
              </w:rPr>
            </w:pPr>
          </w:p>
        </w:tc>
        <w:tc>
          <w:tcPr>
            <w:tcW w:w="461" w:type="pct"/>
            <w:vMerge/>
            <w:tcBorders>
              <w:top w:val="single" w:sz="12" w:space="0" w:color="FFFFFF"/>
              <w:left w:val="single" w:sz="12" w:space="0" w:color="FFFFFF"/>
              <w:bottom w:val="single" w:sz="12" w:space="0" w:color="FFFFFF"/>
              <w:right w:val="single" w:sz="12" w:space="0" w:color="FFFFFF"/>
            </w:tcBorders>
            <w:vAlign w:val="center"/>
            <w:hideMark/>
          </w:tcPr>
          <w:p w14:paraId="1E64FD32" w14:textId="77777777" w:rsidR="00BE6108" w:rsidRPr="00ED4AA1" w:rsidRDefault="00BE6108" w:rsidP="007C1EB7">
            <w:pPr>
              <w:spacing w:before="0" w:line="240" w:lineRule="auto"/>
              <w:ind w:left="-144" w:right="-144"/>
              <w:contextualSpacing/>
              <w:jc w:val="center"/>
              <w:rPr>
                <w:b/>
                <w:bCs/>
                <w:szCs w:val="24"/>
              </w:rPr>
            </w:pPr>
          </w:p>
        </w:tc>
      </w:tr>
      <w:tr w:rsidR="00BE6108" w:rsidRPr="00ED4AA1" w14:paraId="3AFC4CBE"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2297F770" w14:textId="77777777" w:rsidR="00BE6108" w:rsidRPr="00ED4AA1" w:rsidRDefault="00BE6108" w:rsidP="007C1EB7">
            <w:pPr>
              <w:keepNext/>
              <w:spacing w:before="0" w:line="240" w:lineRule="auto"/>
              <w:contextualSpacing/>
              <w:rPr>
                <w:szCs w:val="24"/>
              </w:rPr>
            </w:pPr>
            <w:r w:rsidRPr="00ED4AA1">
              <w:rPr>
                <w:rFonts w:eastAsia="Times New Roman"/>
                <w:b/>
                <w:bCs/>
                <w:szCs w:val="24"/>
              </w:rPr>
              <w:t>BZD discontinuation @ taper end (assessed with: patient self-report)</w:t>
            </w:r>
          </w:p>
        </w:tc>
      </w:tr>
      <w:tr w:rsidR="00BE6108" w:rsidRPr="00ED4AA1" w14:paraId="2D7C3D51"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7C18F2AE"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69" w:type="pct"/>
            <w:tcBorders>
              <w:top w:val="single" w:sz="6" w:space="0" w:color="000000"/>
              <w:left w:val="single" w:sz="6" w:space="0" w:color="000000"/>
              <w:bottom w:val="single" w:sz="6" w:space="0" w:color="000000"/>
              <w:right w:val="single" w:sz="6" w:space="0" w:color="000000"/>
            </w:tcBorders>
            <w:hideMark/>
          </w:tcPr>
          <w:p w14:paraId="6422FF5C"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2DAB59E5"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left w:val="single" w:sz="6" w:space="0" w:color="000000"/>
              <w:bottom w:val="single" w:sz="6" w:space="0" w:color="000000"/>
              <w:right w:val="single" w:sz="6" w:space="0" w:color="000000"/>
            </w:tcBorders>
            <w:hideMark/>
          </w:tcPr>
          <w:p w14:paraId="21A46821"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3B3B8DD5"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76BD0808"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4CEA0B13"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49B7AE98" w14:textId="77777777" w:rsidR="00BE6108" w:rsidRPr="00ED4AA1" w:rsidRDefault="00BE6108" w:rsidP="007C1EB7">
            <w:pPr>
              <w:spacing w:before="0" w:line="240" w:lineRule="auto"/>
              <w:contextualSpacing/>
              <w:rPr>
                <w:szCs w:val="24"/>
              </w:rPr>
            </w:pPr>
            <w:r w:rsidRPr="00ED4AA1">
              <w:rPr>
                <w:szCs w:val="24"/>
              </w:rPr>
              <w:t>19/20 (95.0%)</w:t>
            </w:r>
          </w:p>
        </w:tc>
        <w:tc>
          <w:tcPr>
            <w:tcW w:w="338" w:type="pct"/>
            <w:tcBorders>
              <w:top w:val="single" w:sz="6" w:space="0" w:color="000000"/>
              <w:left w:val="single" w:sz="6" w:space="0" w:color="000000"/>
              <w:bottom w:val="single" w:sz="6" w:space="0" w:color="000000"/>
              <w:right w:val="single" w:sz="6" w:space="0" w:color="000000"/>
            </w:tcBorders>
            <w:hideMark/>
          </w:tcPr>
          <w:p w14:paraId="26B1DD21" w14:textId="77777777" w:rsidR="00BE6108" w:rsidRPr="00ED4AA1" w:rsidRDefault="00BE6108" w:rsidP="007C1EB7">
            <w:pPr>
              <w:spacing w:before="0" w:line="240" w:lineRule="auto"/>
              <w:contextualSpacing/>
              <w:rPr>
                <w:szCs w:val="24"/>
              </w:rPr>
            </w:pPr>
            <w:r w:rsidRPr="00ED4AA1">
              <w:rPr>
                <w:rFonts w:eastAsia="Times New Roman"/>
                <w:szCs w:val="24"/>
              </w:rPr>
              <w:t>20/20 (100.0%)</w:t>
            </w:r>
          </w:p>
        </w:tc>
        <w:tc>
          <w:tcPr>
            <w:tcW w:w="459" w:type="pct"/>
            <w:tcBorders>
              <w:top w:val="single" w:sz="6" w:space="0" w:color="000000"/>
              <w:left w:val="single" w:sz="6" w:space="0" w:color="000000"/>
              <w:bottom w:val="single" w:sz="6" w:space="0" w:color="000000"/>
              <w:right w:val="single" w:sz="6" w:space="0" w:color="000000"/>
            </w:tcBorders>
            <w:hideMark/>
          </w:tcPr>
          <w:p w14:paraId="107D01A6" w14:textId="77777777" w:rsidR="00BE6108" w:rsidRPr="00ED4AA1" w:rsidRDefault="00BE6108" w:rsidP="007C1EB7">
            <w:pPr>
              <w:spacing w:before="0" w:line="240" w:lineRule="auto"/>
              <w:contextualSpacing/>
              <w:rPr>
                <w:szCs w:val="24"/>
              </w:rPr>
            </w:pPr>
            <w:r w:rsidRPr="00ED4AA1">
              <w:rPr>
                <w:rFonts w:eastAsia="Times New Roman"/>
                <w:b/>
                <w:bCs/>
                <w:szCs w:val="24"/>
              </w:rPr>
              <w:t>RR 0.95</w:t>
            </w:r>
            <w:r w:rsidRPr="00ED4AA1">
              <w:rPr>
                <w:szCs w:val="24"/>
              </w:rPr>
              <w:br/>
            </w:r>
            <w:r w:rsidRPr="00ED4AA1">
              <w:rPr>
                <w:rFonts w:eastAsia="Times New Roman"/>
                <w:szCs w:val="24"/>
              </w:rPr>
              <w:t>(0.83 to 1.09)</w:t>
            </w:r>
          </w:p>
        </w:tc>
        <w:tc>
          <w:tcPr>
            <w:tcW w:w="552" w:type="pct"/>
            <w:tcBorders>
              <w:top w:val="single" w:sz="6" w:space="0" w:color="000000"/>
              <w:left w:val="single" w:sz="6" w:space="0" w:color="000000"/>
              <w:bottom w:val="single" w:sz="6" w:space="0" w:color="000000"/>
              <w:right w:val="single" w:sz="6" w:space="0" w:color="000000"/>
            </w:tcBorders>
            <w:hideMark/>
          </w:tcPr>
          <w:p w14:paraId="26B4FBCC" w14:textId="77777777" w:rsidR="00BE6108" w:rsidRPr="00ED4AA1" w:rsidRDefault="00BE6108" w:rsidP="007C1EB7">
            <w:pPr>
              <w:spacing w:before="0" w:line="240" w:lineRule="auto"/>
              <w:contextualSpacing/>
              <w:rPr>
                <w:szCs w:val="24"/>
              </w:rPr>
            </w:pPr>
            <w:r w:rsidRPr="00ED4AA1">
              <w:rPr>
                <w:b/>
                <w:bCs/>
                <w:szCs w:val="24"/>
              </w:rPr>
              <w:t>5 fewer per 100</w:t>
            </w:r>
            <w:r w:rsidRPr="00ED4AA1">
              <w:rPr>
                <w:szCs w:val="24"/>
              </w:rPr>
              <w:br/>
              <w:t>(from 17 fewer to 9 more)</w:t>
            </w:r>
          </w:p>
        </w:tc>
        <w:tc>
          <w:tcPr>
            <w:tcW w:w="336" w:type="pct"/>
            <w:tcBorders>
              <w:top w:val="single" w:sz="6" w:space="0" w:color="000000"/>
              <w:left w:val="single" w:sz="6" w:space="0" w:color="000000"/>
              <w:bottom w:val="single" w:sz="6" w:space="0" w:color="000000"/>
              <w:right w:val="single" w:sz="6" w:space="0" w:color="000000"/>
            </w:tcBorders>
            <w:hideMark/>
          </w:tcPr>
          <w:p w14:paraId="082C8752"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2F500FD5"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165A2969"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12490539" w14:textId="77777777" w:rsidR="00BE6108" w:rsidRPr="00ED4AA1" w:rsidRDefault="00BE6108" w:rsidP="007C1EB7">
            <w:pPr>
              <w:keepNext/>
              <w:spacing w:before="0" w:line="240" w:lineRule="auto"/>
              <w:contextualSpacing/>
              <w:rPr>
                <w:szCs w:val="24"/>
              </w:rPr>
            </w:pPr>
            <w:r w:rsidRPr="00ED4AA1">
              <w:rPr>
                <w:rFonts w:eastAsia="Times New Roman"/>
                <w:b/>
                <w:bCs/>
                <w:szCs w:val="24"/>
              </w:rPr>
              <w:lastRenderedPageBreak/>
              <w:t>BZD discontinuation @ 1-week follow-up (assessed with: patient self-report)</w:t>
            </w:r>
          </w:p>
        </w:tc>
      </w:tr>
      <w:tr w:rsidR="00BE6108" w:rsidRPr="00ED4AA1" w14:paraId="0B49DD87"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1BF3627C"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69" w:type="pct"/>
            <w:tcBorders>
              <w:top w:val="single" w:sz="6" w:space="0" w:color="000000"/>
              <w:left w:val="single" w:sz="6" w:space="0" w:color="000000"/>
              <w:bottom w:val="single" w:sz="6" w:space="0" w:color="000000"/>
              <w:right w:val="single" w:sz="6" w:space="0" w:color="000000"/>
            </w:tcBorders>
            <w:hideMark/>
          </w:tcPr>
          <w:p w14:paraId="6315F182"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5BDEE67C"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left w:val="single" w:sz="6" w:space="0" w:color="000000"/>
              <w:bottom w:val="single" w:sz="6" w:space="0" w:color="000000"/>
              <w:right w:val="single" w:sz="6" w:space="0" w:color="000000"/>
            </w:tcBorders>
            <w:hideMark/>
          </w:tcPr>
          <w:p w14:paraId="113D1038"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6EA400C5"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24BE69E6"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37F1586C"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40DA0618" w14:textId="77777777" w:rsidR="00BE6108" w:rsidRPr="00ED4AA1" w:rsidRDefault="00BE6108" w:rsidP="007C1EB7">
            <w:pPr>
              <w:spacing w:before="0" w:line="240" w:lineRule="auto"/>
              <w:contextualSpacing/>
              <w:rPr>
                <w:szCs w:val="24"/>
              </w:rPr>
            </w:pPr>
            <w:r w:rsidRPr="00ED4AA1">
              <w:rPr>
                <w:szCs w:val="24"/>
              </w:rPr>
              <w:t>18/20 (90.0%)</w:t>
            </w:r>
          </w:p>
        </w:tc>
        <w:tc>
          <w:tcPr>
            <w:tcW w:w="338" w:type="pct"/>
            <w:tcBorders>
              <w:top w:val="single" w:sz="6" w:space="0" w:color="000000"/>
              <w:left w:val="single" w:sz="6" w:space="0" w:color="000000"/>
              <w:bottom w:val="single" w:sz="6" w:space="0" w:color="000000"/>
              <w:right w:val="single" w:sz="6" w:space="0" w:color="000000"/>
            </w:tcBorders>
            <w:hideMark/>
          </w:tcPr>
          <w:p w14:paraId="07289EEA" w14:textId="77777777" w:rsidR="00BE6108" w:rsidRPr="00ED4AA1" w:rsidRDefault="00BE6108" w:rsidP="007C1EB7">
            <w:pPr>
              <w:spacing w:before="0" w:line="240" w:lineRule="auto"/>
              <w:contextualSpacing/>
              <w:rPr>
                <w:szCs w:val="24"/>
              </w:rPr>
            </w:pPr>
            <w:r w:rsidRPr="00ED4AA1">
              <w:rPr>
                <w:rFonts w:eastAsia="Times New Roman"/>
                <w:szCs w:val="24"/>
              </w:rPr>
              <w:t>17/20 (85.0%)</w:t>
            </w:r>
          </w:p>
        </w:tc>
        <w:tc>
          <w:tcPr>
            <w:tcW w:w="459" w:type="pct"/>
            <w:tcBorders>
              <w:top w:val="single" w:sz="6" w:space="0" w:color="000000"/>
              <w:left w:val="single" w:sz="6" w:space="0" w:color="000000"/>
              <w:bottom w:val="single" w:sz="6" w:space="0" w:color="000000"/>
              <w:right w:val="single" w:sz="6" w:space="0" w:color="000000"/>
            </w:tcBorders>
            <w:hideMark/>
          </w:tcPr>
          <w:p w14:paraId="3C652277" w14:textId="77777777" w:rsidR="00BE6108" w:rsidRPr="00ED4AA1" w:rsidRDefault="00BE6108" w:rsidP="007C1EB7">
            <w:pPr>
              <w:spacing w:before="0" w:line="240" w:lineRule="auto"/>
              <w:contextualSpacing/>
              <w:rPr>
                <w:szCs w:val="24"/>
              </w:rPr>
            </w:pPr>
            <w:r w:rsidRPr="00ED4AA1">
              <w:rPr>
                <w:rFonts w:eastAsia="Times New Roman"/>
                <w:b/>
                <w:bCs/>
                <w:szCs w:val="24"/>
              </w:rPr>
              <w:t>RR 1.06</w:t>
            </w:r>
            <w:r w:rsidRPr="00ED4AA1">
              <w:rPr>
                <w:szCs w:val="24"/>
              </w:rPr>
              <w:br/>
            </w:r>
            <w:r w:rsidRPr="00ED4AA1">
              <w:rPr>
                <w:rFonts w:eastAsia="Times New Roman"/>
                <w:szCs w:val="24"/>
              </w:rPr>
              <w:t>(0.84 to 1.34)</w:t>
            </w:r>
          </w:p>
        </w:tc>
        <w:tc>
          <w:tcPr>
            <w:tcW w:w="552" w:type="pct"/>
            <w:tcBorders>
              <w:top w:val="single" w:sz="6" w:space="0" w:color="000000"/>
              <w:left w:val="single" w:sz="6" w:space="0" w:color="000000"/>
              <w:bottom w:val="single" w:sz="6" w:space="0" w:color="000000"/>
              <w:right w:val="single" w:sz="6" w:space="0" w:color="000000"/>
            </w:tcBorders>
            <w:hideMark/>
          </w:tcPr>
          <w:p w14:paraId="0EE8168F" w14:textId="77777777" w:rsidR="00BE6108" w:rsidRPr="00ED4AA1" w:rsidRDefault="00BE6108" w:rsidP="007C1EB7">
            <w:pPr>
              <w:spacing w:before="0" w:line="240" w:lineRule="auto"/>
              <w:contextualSpacing/>
              <w:rPr>
                <w:szCs w:val="24"/>
              </w:rPr>
            </w:pPr>
            <w:r w:rsidRPr="00ED4AA1">
              <w:rPr>
                <w:b/>
                <w:bCs/>
                <w:szCs w:val="24"/>
              </w:rPr>
              <w:t>5 more per 100</w:t>
            </w:r>
            <w:r w:rsidRPr="00ED4AA1">
              <w:rPr>
                <w:szCs w:val="24"/>
              </w:rPr>
              <w:br/>
              <w:t>(from 14 fewer to 29 more)</w:t>
            </w:r>
          </w:p>
        </w:tc>
        <w:tc>
          <w:tcPr>
            <w:tcW w:w="336" w:type="pct"/>
            <w:tcBorders>
              <w:top w:val="single" w:sz="6" w:space="0" w:color="000000"/>
              <w:left w:val="single" w:sz="6" w:space="0" w:color="000000"/>
              <w:bottom w:val="single" w:sz="6" w:space="0" w:color="000000"/>
              <w:right w:val="single" w:sz="6" w:space="0" w:color="000000"/>
            </w:tcBorders>
            <w:hideMark/>
          </w:tcPr>
          <w:p w14:paraId="78B631EE"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00A66A55"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233F1339"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2BC442B0" w14:textId="77777777" w:rsidR="00BE6108" w:rsidRPr="00ED4AA1" w:rsidRDefault="00BE6108" w:rsidP="007C1EB7">
            <w:pPr>
              <w:keepNext/>
              <w:spacing w:before="0" w:line="240" w:lineRule="auto"/>
              <w:contextualSpacing/>
              <w:rPr>
                <w:szCs w:val="24"/>
              </w:rPr>
            </w:pPr>
            <w:r w:rsidRPr="00ED4AA1">
              <w:rPr>
                <w:rFonts w:eastAsia="Times New Roman"/>
                <w:b/>
                <w:bCs/>
                <w:szCs w:val="24"/>
              </w:rPr>
              <w:t>BZD discontinuation @ 3-week follow-up (assessed with: patient self-report)</w:t>
            </w:r>
          </w:p>
        </w:tc>
      </w:tr>
      <w:tr w:rsidR="00BE6108" w:rsidRPr="00ED4AA1" w14:paraId="663ADFE5"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45D13328"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69" w:type="pct"/>
            <w:tcBorders>
              <w:top w:val="single" w:sz="6" w:space="0" w:color="000000"/>
              <w:left w:val="single" w:sz="6" w:space="0" w:color="000000"/>
              <w:bottom w:val="single" w:sz="6" w:space="0" w:color="000000"/>
              <w:right w:val="single" w:sz="6" w:space="0" w:color="000000"/>
            </w:tcBorders>
            <w:hideMark/>
          </w:tcPr>
          <w:p w14:paraId="05A465A1"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0EDB966D"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left w:val="single" w:sz="6" w:space="0" w:color="000000"/>
              <w:bottom w:val="single" w:sz="6" w:space="0" w:color="000000"/>
              <w:right w:val="single" w:sz="6" w:space="0" w:color="000000"/>
            </w:tcBorders>
            <w:hideMark/>
          </w:tcPr>
          <w:p w14:paraId="19268B46"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76B9AE54"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4C61CBAB"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5ECF4266"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503336BE" w14:textId="77777777" w:rsidR="00BE6108" w:rsidRPr="00ED4AA1" w:rsidRDefault="00BE6108" w:rsidP="007C1EB7">
            <w:pPr>
              <w:spacing w:before="0" w:line="240" w:lineRule="auto"/>
              <w:contextualSpacing/>
              <w:rPr>
                <w:szCs w:val="24"/>
              </w:rPr>
            </w:pPr>
            <w:r w:rsidRPr="00ED4AA1">
              <w:rPr>
                <w:szCs w:val="24"/>
              </w:rPr>
              <w:t>16/20 (80.0%)</w:t>
            </w:r>
          </w:p>
        </w:tc>
        <w:tc>
          <w:tcPr>
            <w:tcW w:w="338" w:type="pct"/>
            <w:tcBorders>
              <w:top w:val="single" w:sz="6" w:space="0" w:color="000000"/>
              <w:left w:val="single" w:sz="6" w:space="0" w:color="000000"/>
              <w:bottom w:val="single" w:sz="6" w:space="0" w:color="000000"/>
              <w:right w:val="single" w:sz="6" w:space="0" w:color="000000"/>
            </w:tcBorders>
            <w:hideMark/>
          </w:tcPr>
          <w:p w14:paraId="57C8023F" w14:textId="77777777" w:rsidR="00BE6108" w:rsidRPr="00ED4AA1" w:rsidRDefault="00BE6108" w:rsidP="007C1EB7">
            <w:pPr>
              <w:spacing w:before="0" w:line="240" w:lineRule="auto"/>
              <w:contextualSpacing/>
              <w:rPr>
                <w:szCs w:val="24"/>
              </w:rPr>
            </w:pPr>
            <w:r w:rsidRPr="00ED4AA1">
              <w:rPr>
                <w:rFonts w:eastAsia="Times New Roman"/>
                <w:szCs w:val="24"/>
              </w:rPr>
              <w:t>10/20 (50.0%)</w:t>
            </w:r>
          </w:p>
        </w:tc>
        <w:tc>
          <w:tcPr>
            <w:tcW w:w="459" w:type="pct"/>
            <w:tcBorders>
              <w:top w:val="single" w:sz="6" w:space="0" w:color="000000"/>
              <w:left w:val="single" w:sz="6" w:space="0" w:color="000000"/>
              <w:bottom w:val="single" w:sz="6" w:space="0" w:color="000000"/>
              <w:right w:val="single" w:sz="6" w:space="0" w:color="000000"/>
            </w:tcBorders>
            <w:hideMark/>
          </w:tcPr>
          <w:p w14:paraId="2F0B01F4" w14:textId="77777777" w:rsidR="00BE6108" w:rsidRPr="00ED4AA1" w:rsidRDefault="00BE6108" w:rsidP="007C1EB7">
            <w:pPr>
              <w:spacing w:before="0" w:line="240" w:lineRule="auto"/>
              <w:contextualSpacing/>
              <w:rPr>
                <w:szCs w:val="24"/>
              </w:rPr>
            </w:pPr>
            <w:r w:rsidRPr="00ED4AA1">
              <w:rPr>
                <w:rFonts w:eastAsia="Times New Roman"/>
                <w:b/>
                <w:bCs/>
                <w:szCs w:val="24"/>
              </w:rPr>
              <w:t>RR 1.60</w:t>
            </w:r>
            <w:r w:rsidRPr="00ED4AA1">
              <w:rPr>
                <w:szCs w:val="24"/>
              </w:rPr>
              <w:br/>
            </w:r>
            <w:r w:rsidRPr="00ED4AA1">
              <w:rPr>
                <w:rFonts w:eastAsia="Times New Roman"/>
                <w:szCs w:val="24"/>
              </w:rPr>
              <w:t>(0.98 to 2.61)</w:t>
            </w:r>
          </w:p>
        </w:tc>
        <w:tc>
          <w:tcPr>
            <w:tcW w:w="552" w:type="pct"/>
            <w:tcBorders>
              <w:top w:val="single" w:sz="6" w:space="0" w:color="000000"/>
              <w:left w:val="single" w:sz="6" w:space="0" w:color="000000"/>
              <w:bottom w:val="single" w:sz="6" w:space="0" w:color="000000"/>
              <w:right w:val="single" w:sz="6" w:space="0" w:color="000000"/>
            </w:tcBorders>
            <w:hideMark/>
          </w:tcPr>
          <w:p w14:paraId="5456CA07" w14:textId="77777777" w:rsidR="00BE6108" w:rsidRPr="00ED4AA1" w:rsidRDefault="00BE6108" w:rsidP="007C1EB7">
            <w:pPr>
              <w:spacing w:before="0" w:line="240" w:lineRule="auto"/>
              <w:contextualSpacing/>
              <w:rPr>
                <w:szCs w:val="24"/>
              </w:rPr>
            </w:pPr>
            <w:r w:rsidRPr="00ED4AA1">
              <w:rPr>
                <w:b/>
                <w:bCs/>
                <w:szCs w:val="24"/>
              </w:rPr>
              <w:t>30 more per 100</w:t>
            </w:r>
            <w:r w:rsidRPr="00ED4AA1">
              <w:rPr>
                <w:szCs w:val="24"/>
              </w:rPr>
              <w:br/>
              <w:t>(from 1 fewer to 81 more)</w:t>
            </w:r>
          </w:p>
        </w:tc>
        <w:tc>
          <w:tcPr>
            <w:tcW w:w="336" w:type="pct"/>
            <w:tcBorders>
              <w:top w:val="single" w:sz="6" w:space="0" w:color="000000"/>
              <w:left w:val="single" w:sz="6" w:space="0" w:color="000000"/>
              <w:bottom w:val="single" w:sz="6" w:space="0" w:color="000000"/>
              <w:right w:val="single" w:sz="6" w:space="0" w:color="000000"/>
            </w:tcBorders>
            <w:hideMark/>
          </w:tcPr>
          <w:p w14:paraId="209146F6"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005C0BBC"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1A5FE715"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7BAC41A9" w14:textId="77777777" w:rsidR="00BE6108" w:rsidRPr="00ED4AA1" w:rsidRDefault="00BE6108" w:rsidP="007C1EB7">
            <w:pPr>
              <w:keepNext/>
              <w:spacing w:before="0" w:line="240" w:lineRule="auto"/>
              <w:contextualSpacing/>
              <w:rPr>
                <w:szCs w:val="24"/>
              </w:rPr>
            </w:pPr>
            <w:r w:rsidRPr="00ED4AA1">
              <w:rPr>
                <w:rFonts w:eastAsia="Times New Roman"/>
                <w:b/>
                <w:bCs/>
                <w:szCs w:val="24"/>
              </w:rPr>
              <w:t>Return to BZD use after discontinuation @ 12-month follow-up (assessed with: general practitioner report)</w:t>
            </w:r>
          </w:p>
        </w:tc>
      </w:tr>
      <w:tr w:rsidR="00BE6108" w:rsidRPr="00ED4AA1" w14:paraId="59902680"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6C30DFAD"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69" w:type="pct"/>
            <w:tcBorders>
              <w:top w:val="single" w:sz="6" w:space="0" w:color="000000"/>
              <w:left w:val="single" w:sz="6" w:space="0" w:color="000000"/>
              <w:bottom w:val="single" w:sz="6" w:space="0" w:color="000000"/>
              <w:right w:val="single" w:sz="6" w:space="0" w:color="000000"/>
            </w:tcBorders>
            <w:hideMark/>
          </w:tcPr>
          <w:p w14:paraId="2A01E1E4"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2543ACFD"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left w:val="single" w:sz="6" w:space="0" w:color="000000"/>
              <w:bottom w:val="single" w:sz="6" w:space="0" w:color="000000"/>
              <w:right w:val="single" w:sz="6" w:space="0" w:color="000000"/>
            </w:tcBorders>
            <w:hideMark/>
          </w:tcPr>
          <w:p w14:paraId="3050327D"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0FADB151"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157823FB"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3D090676"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1E49B223" w14:textId="77777777" w:rsidR="00BE6108" w:rsidRPr="00ED4AA1" w:rsidRDefault="00BE6108" w:rsidP="007C1EB7">
            <w:pPr>
              <w:spacing w:before="0" w:line="240" w:lineRule="auto"/>
              <w:contextualSpacing/>
              <w:rPr>
                <w:szCs w:val="24"/>
              </w:rPr>
            </w:pPr>
            <w:r w:rsidRPr="00ED4AA1">
              <w:rPr>
                <w:szCs w:val="24"/>
              </w:rPr>
              <w:t>8/16 (50.0%)</w:t>
            </w:r>
          </w:p>
        </w:tc>
        <w:tc>
          <w:tcPr>
            <w:tcW w:w="338" w:type="pct"/>
            <w:tcBorders>
              <w:top w:val="single" w:sz="6" w:space="0" w:color="000000"/>
              <w:left w:val="single" w:sz="6" w:space="0" w:color="000000"/>
              <w:bottom w:val="single" w:sz="6" w:space="0" w:color="000000"/>
              <w:right w:val="single" w:sz="6" w:space="0" w:color="000000"/>
            </w:tcBorders>
            <w:hideMark/>
          </w:tcPr>
          <w:p w14:paraId="0C43B751" w14:textId="77777777" w:rsidR="00BE6108" w:rsidRPr="00ED4AA1" w:rsidRDefault="00BE6108" w:rsidP="007C1EB7">
            <w:pPr>
              <w:spacing w:before="0" w:line="240" w:lineRule="auto"/>
              <w:contextualSpacing/>
              <w:rPr>
                <w:szCs w:val="24"/>
              </w:rPr>
            </w:pPr>
            <w:r w:rsidRPr="00ED4AA1">
              <w:rPr>
                <w:rFonts w:eastAsia="Times New Roman"/>
                <w:szCs w:val="24"/>
              </w:rPr>
              <w:t>6/10 (60.0%)</w:t>
            </w:r>
          </w:p>
        </w:tc>
        <w:tc>
          <w:tcPr>
            <w:tcW w:w="459" w:type="pct"/>
            <w:tcBorders>
              <w:top w:val="single" w:sz="6" w:space="0" w:color="000000"/>
              <w:left w:val="single" w:sz="6" w:space="0" w:color="000000"/>
              <w:bottom w:val="single" w:sz="6" w:space="0" w:color="000000"/>
              <w:right w:val="single" w:sz="6" w:space="0" w:color="000000"/>
            </w:tcBorders>
            <w:hideMark/>
          </w:tcPr>
          <w:p w14:paraId="1CDC66A9" w14:textId="77777777" w:rsidR="00BE6108" w:rsidRPr="00ED4AA1" w:rsidRDefault="00BE6108" w:rsidP="007C1EB7">
            <w:pPr>
              <w:spacing w:before="0" w:line="240" w:lineRule="auto"/>
              <w:contextualSpacing/>
              <w:rPr>
                <w:szCs w:val="24"/>
              </w:rPr>
            </w:pPr>
            <w:r w:rsidRPr="00ED4AA1">
              <w:rPr>
                <w:rFonts w:eastAsia="Times New Roman"/>
                <w:b/>
                <w:bCs/>
                <w:szCs w:val="24"/>
              </w:rPr>
              <w:t>RR 0.83</w:t>
            </w:r>
            <w:r w:rsidRPr="00ED4AA1">
              <w:rPr>
                <w:szCs w:val="24"/>
              </w:rPr>
              <w:br/>
            </w:r>
            <w:r w:rsidRPr="00ED4AA1">
              <w:rPr>
                <w:rFonts w:eastAsia="Times New Roman"/>
                <w:szCs w:val="24"/>
              </w:rPr>
              <w:t>(0.41 to 1.69)</w:t>
            </w:r>
          </w:p>
        </w:tc>
        <w:tc>
          <w:tcPr>
            <w:tcW w:w="552" w:type="pct"/>
            <w:tcBorders>
              <w:top w:val="single" w:sz="6" w:space="0" w:color="000000"/>
              <w:left w:val="single" w:sz="6" w:space="0" w:color="000000"/>
              <w:bottom w:val="single" w:sz="6" w:space="0" w:color="000000"/>
              <w:right w:val="single" w:sz="6" w:space="0" w:color="000000"/>
            </w:tcBorders>
            <w:hideMark/>
          </w:tcPr>
          <w:p w14:paraId="4E5B18C4" w14:textId="77777777" w:rsidR="00BE6108" w:rsidRPr="00ED4AA1" w:rsidRDefault="00BE6108" w:rsidP="007C1EB7">
            <w:pPr>
              <w:spacing w:before="0" w:line="240" w:lineRule="auto"/>
              <w:contextualSpacing/>
              <w:rPr>
                <w:szCs w:val="24"/>
              </w:rPr>
            </w:pPr>
            <w:r w:rsidRPr="00ED4AA1">
              <w:rPr>
                <w:b/>
                <w:bCs/>
                <w:szCs w:val="24"/>
              </w:rPr>
              <w:t>10 fewer per 100</w:t>
            </w:r>
            <w:r w:rsidRPr="00ED4AA1">
              <w:rPr>
                <w:szCs w:val="24"/>
              </w:rPr>
              <w:br/>
              <w:t>(from 35 fewer to 41 more)</w:t>
            </w:r>
          </w:p>
        </w:tc>
        <w:tc>
          <w:tcPr>
            <w:tcW w:w="336" w:type="pct"/>
            <w:tcBorders>
              <w:top w:val="single" w:sz="6" w:space="0" w:color="000000"/>
              <w:left w:val="single" w:sz="6" w:space="0" w:color="000000"/>
              <w:bottom w:val="single" w:sz="6" w:space="0" w:color="000000"/>
              <w:right w:val="single" w:sz="6" w:space="0" w:color="000000"/>
            </w:tcBorders>
            <w:hideMark/>
          </w:tcPr>
          <w:p w14:paraId="17D1F9F6"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6D6F1547"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4E59A297"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0A21D0F3" w14:textId="77777777" w:rsidR="00BE6108" w:rsidRPr="00ED4AA1" w:rsidRDefault="00BE6108" w:rsidP="007C1EB7">
            <w:pPr>
              <w:keepNext/>
              <w:spacing w:before="0" w:line="240" w:lineRule="auto"/>
              <w:contextualSpacing/>
              <w:rPr>
                <w:szCs w:val="24"/>
              </w:rPr>
            </w:pPr>
            <w:r w:rsidRPr="00ED4AA1">
              <w:rPr>
                <w:rFonts w:eastAsia="Times New Roman"/>
                <w:b/>
                <w:bCs/>
                <w:szCs w:val="24"/>
              </w:rPr>
              <w:t>Experienced delirium during taper</w:t>
            </w:r>
          </w:p>
        </w:tc>
      </w:tr>
      <w:tr w:rsidR="00BE6108" w:rsidRPr="00ED4AA1" w14:paraId="346B78B3"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5FBF4A0E"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69" w:type="pct"/>
            <w:tcBorders>
              <w:top w:val="single" w:sz="6" w:space="0" w:color="000000"/>
              <w:left w:val="single" w:sz="6" w:space="0" w:color="000000"/>
              <w:bottom w:val="single" w:sz="6" w:space="0" w:color="000000"/>
              <w:right w:val="single" w:sz="6" w:space="0" w:color="000000"/>
            </w:tcBorders>
            <w:hideMark/>
          </w:tcPr>
          <w:p w14:paraId="4888D4B3"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4454BA28"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left w:val="single" w:sz="6" w:space="0" w:color="000000"/>
              <w:bottom w:val="single" w:sz="6" w:space="0" w:color="000000"/>
              <w:right w:val="single" w:sz="6" w:space="0" w:color="000000"/>
            </w:tcBorders>
            <w:hideMark/>
          </w:tcPr>
          <w:p w14:paraId="0176764A"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38A49B9F"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1DF2F915"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0D4A632A"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79CAEF23" w14:textId="77777777" w:rsidR="00BE6108" w:rsidRPr="00ED4AA1" w:rsidRDefault="00BE6108" w:rsidP="007C1EB7">
            <w:pPr>
              <w:spacing w:before="0" w:line="240" w:lineRule="auto"/>
              <w:contextualSpacing/>
              <w:rPr>
                <w:szCs w:val="24"/>
              </w:rPr>
            </w:pPr>
            <w:r w:rsidRPr="00ED4AA1">
              <w:rPr>
                <w:szCs w:val="24"/>
              </w:rPr>
              <w:t>0/20 (0.0%)</w:t>
            </w:r>
          </w:p>
        </w:tc>
        <w:tc>
          <w:tcPr>
            <w:tcW w:w="338" w:type="pct"/>
            <w:tcBorders>
              <w:top w:val="single" w:sz="6" w:space="0" w:color="000000"/>
              <w:left w:val="single" w:sz="6" w:space="0" w:color="000000"/>
              <w:bottom w:val="single" w:sz="6" w:space="0" w:color="000000"/>
              <w:right w:val="single" w:sz="6" w:space="0" w:color="000000"/>
            </w:tcBorders>
            <w:hideMark/>
          </w:tcPr>
          <w:p w14:paraId="79450A59" w14:textId="77777777" w:rsidR="00BE6108" w:rsidRPr="00ED4AA1" w:rsidRDefault="00BE6108" w:rsidP="007C1EB7">
            <w:pPr>
              <w:spacing w:before="0" w:line="240" w:lineRule="auto"/>
              <w:contextualSpacing/>
              <w:rPr>
                <w:szCs w:val="24"/>
              </w:rPr>
            </w:pPr>
            <w:r w:rsidRPr="00ED4AA1">
              <w:rPr>
                <w:rFonts w:eastAsia="Times New Roman"/>
                <w:szCs w:val="24"/>
              </w:rPr>
              <w:t>2/20 (10.0%)</w:t>
            </w:r>
          </w:p>
        </w:tc>
        <w:tc>
          <w:tcPr>
            <w:tcW w:w="459" w:type="pct"/>
            <w:tcBorders>
              <w:top w:val="single" w:sz="6" w:space="0" w:color="000000"/>
              <w:left w:val="single" w:sz="6" w:space="0" w:color="000000"/>
              <w:bottom w:val="single" w:sz="6" w:space="0" w:color="000000"/>
              <w:right w:val="single" w:sz="6" w:space="0" w:color="000000"/>
            </w:tcBorders>
            <w:hideMark/>
          </w:tcPr>
          <w:p w14:paraId="68AAE341" w14:textId="77777777" w:rsidR="00BE6108" w:rsidRPr="00ED4AA1" w:rsidRDefault="00BE6108" w:rsidP="007C1EB7">
            <w:pPr>
              <w:spacing w:before="0" w:line="240" w:lineRule="auto"/>
              <w:contextualSpacing/>
              <w:rPr>
                <w:szCs w:val="24"/>
              </w:rPr>
            </w:pPr>
            <w:r w:rsidRPr="00ED4AA1">
              <w:rPr>
                <w:rFonts w:eastAsia="Times New Roman"/>
                <w:b/>
                <w:bCs/>
                <w:szCs w:val="24"/>
              </w:rPr>
              <w:t>Peto OR 0.13</w:t>
            </w:r>
            <w:r w:rsidRPr="00ED4AA1">
              <w:rPr>
                <w:szCs w:val="24"/>
              </w:rPr>
              <w:br/>
            </w:r>
            <w:r w:rsidRPr="00ED4AA1">
              <w:rPr>
                <w:rFonts w:eastAsia="Times New Roman"/>
                <w:szCs w:val="24"/>
              </w:rPr>
              <w:t>(0.01 to 2.13)</w:t>
            </w:r>
          </w:p>
        </w:tc>
        <w:tc>
          <w:tcPr>
            <w:tcW w:w="552" w:type="pct"/>
            <w:tcBorders>
              <w:top w:val="single" w:sz="6" w:space="0" w:color="000000"/>
              <w:left w:val="single" w:sz="6" w:space="0" w:color="000000"/>
              <w:bottom w:val="single" w:sz="6" w:space="0" w:color="000000"/>
              <w:right w:val="single" w:sz="6" w:space="0" w:color="000000"/>
            </w:tcBorders>
            <w:hideMark/>
          </w:tcPr>
          <w:p w14:paraId="7EDD163E" w14:textId="77777777" w:rsidR="00BE6108" w:rsidRPr="00ED4AA1" w:rsidRDefault="00BE6108" w:rsidP="007C1EB7">
            <w:pPr>
              <w:spacing w:before="0" w:line="240" w:lineRule="auto"/>
              <w:contextualSpacing/>
              <w:rPr>
                <w:szCs w:val="24"/>
              </w:rPr>
            </w:pPr>
            <w:r w:rsidRPr="00ED4AA1">
              <w:rPr>
                <w:b/>
                <w:bCs/>
                <w:szCs w:val="24"/>
              </w:rPr>
              <w:t>10 fewer per 100</w:t>
            </w:r>
            <w:r w:rsidRPr="00ED4AA1">
              <w:rPr>
                <w:szCs w:val="24"/>
              </w:rPr>
              <w:br/>
              <w:t>(from 25 fewer to 5 more)</w:t>
            </w:r>
            <w:r w:rsidRPr="00ED4AA1">
              <w:rPr>
                <w:szCs w:val="24"/>
                <w:vertAlign w:val="superscript"/>
              </w:rPr>
              <w:t>b</w:t>
            </w:r>
          </w:p>
        </w:tc>
        <w:tc>
          <w:tcPr>
            <w:tcW w:w="336" w:type="pct"/>
            <w:tcBorders>
              <w:top w:val="single" w:sz="6" w:space="0" w:color="000000"/>
              <w:left w:val="single" w:sz="6" w:space="0" w:color="000000"/>
              <w:bottom w:val="single" w:sz="6" w:space="0" w:color="000000"/>
              <w:right w:val="single" w:sz="6" w:space="0" w:color="000000"/>
            </w:tcBorders>
            <w:hideMark/>
          </w:tcPr>
          <w:p w14:paraId="02AB3C5E"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7E378EBA"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6110AD3D"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1A0230A3" w14:textId="77777777" w:rsidR="00BE6108" w:rsidRPr="00ED4AA1" w:rsidRDefault="00BE6108" w:rsidP="007C1EB7">
            <w:pPr>
              <w:keepNext/>
              <w:spacing w:before="0" w:line="240" w:lineRule="auto"/>
              <w:contextualSpacing/>
              <w:rPr>
                <w:szCs w:val="24"/>
              </w:rPr>
            </w:pPr>
            <w:r w:rsidRPr="00ED4AA1">
              <w:rPr>
                <w:rFonts w:eastAsia="Times New Roman"/>
                <w:b/>
                <w:bCs/>
                <w:szCs w:val="24"/>
              </w:rPr>
              <w:lastRenderedPageBreak/>
              <w:t>Withdrawal severity score @ mid-taper (assessed with: BWSQ; self-report study scale, higher = more severe withdrawal)</w:t>
            </w:r>
          </w:p>
        </w:tc>
      </w:tr>
      <w:tr w:rsidR="00BE6108" w:rsidRPr="00ED4AA1" w14:paraId="6B23AF81"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57D2D6B3"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1</w:t>
            </w:r>
            <w:r w:rsidRPr="00ED4AA1">
              <w:rPr>
                <w:rFonts w:eastAsia="Times New Roman"/>
                <w:szCs w:val="24"/>
                <w:vertAlign w:val="superscript"/>
              </w:rPr>
              <w:t>,</w:t>
            </w:r>
            <w:r w:rsidRPr="00ED4AA1">
              <w:rPr>
                <w:szCs w:val="24"/>
                <w:vertAlign w:val="superscript"/>
              </w:rPr>
              <w:t>2</w:t>
            </w:r>
          </w:p>
        </w:tc>
        <w:tc>
          <w:tcPr>
            <w:tcW w:w="369" w:type="pct"/>
            <w:tcBorders>
              <w:top w:val="single" w:sz="6" w:space="0" w:color="000000"/>
              <w:left w:val="single" w:sz="6" w:space="0" w:color="000000"/>
              <w:bottom w:val="single" w:sz="6" w:space="0" w:color="000000"/>
              <w:right w:val="single" w:sz="6" w:space="0" w:color="000000"/>
            </w:tcBorders>
            <w:hideMark/>
          </w:tcPr>
          <w:p w14:paraId="4E836D30"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2300B450"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left w:val="single" w:sz="6" w:space="0" w:color="000000"/>
              <w:bottom w:val="single" w:sz="6" w:space="0" w:color="000000"/>
              <w:right w:val="single" w:sz="6" w:space="0" w:color="000000"/>
            </w:tcBorders>
            <w:hideMark/>
          </w:tcPr>
          <w:p w14:paraId="6D122DC9"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6D737838"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01D7F475"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c</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54C9E693"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609F667A" w14:textId="77777777" w:rsidR="00BE6108" w:rsidRPr="00ED4AA1" w:rsidRDefault="00BE6108" w:rsidP="007C1EB7">
            <w:pPr>
              <w:spacing w:before="0" w:line="240" w:lineRule="auto"/>
              <w:contextualSpacing/>
              <w:rPr>
                <w:szCs w:val="24"/>
              </w:rPr>
            </w:pPr>
            <w:r w:rsidRPr="00ED4AA1">
              <w:rPr>
                <w:szCs w:val="24"/>
              </w:rPr>
              <w:t>39</w:t>
            </w:r>
          </w:p>
        </w:tc>
        <w:tc>
          <w:tcPr>
            <w:tcW w:w="338" w:type="pct"/>
            <w:tcBorders>
              <w:top w:val="single" w:sz="6" w:space="0" w:color="000000"/>
              <w:left w:val="single" w:sz="6" w:space="0" w:color="000000"/>
              <w:bottom w:val="single" w:sz="6" w:space="0" w:color="000000"/>
              <w:right w:val="single" w:sz="6" w:space="0" w:color="000000"/>
            </w:tcBorders>
            <w:hideMark/>
          </w:tcPr>
          <w:p w14:paraId="5E2B3554" w14:textId="77777777" w:rsidR="00BE6108" w:rsidRPr="00ED4AA1" w:rsidRDefault="00BE6108" w:rsidP="007C1EB7">
            <w:pPr>
              <w:spacing w:before="0" w:line="240" w:lineRule="auto"/>
              <w:contextualSpacing/>
              <w:rPr>
                <w:szCs w:val="24"/>
              </w:rPr>
            </w:pPr>
            <w:r w:rsidRPr="00ED4AA1">
              <w:rPr>
                <w:rFonts w:eastAsia="Times New Roman"/>
                <w:szCs w:val="24"/>
              </w:rPr>
              <w:t>30</w:t>
            </w:r>
          </w:p>
        </w:tc>
        <w:tc>
          <w:tcPr>
            <w:tcW w:w="459" w:type="pct"/>
            <w:tcBorders>
              <w:top w:val="single" w:sz="6" w:space="0" w:color="000000"/>
              <w:left w:val="single" w:sz="6" w:space="0" w:color="000000"/>
              <w:bottom w:val="single" w:sz="6" w:space="0" w:color="000000"/>
              <w:right w:val="single" w:sz="6" w:space="0" w:color="000000"/>
            </w:tcBorders>
            <w:hideMark/>
          </w:tcPr>
          <w:p w14:paraId="3AA9BDA5"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52" w:type="pct"/>
            <w:tcBorders>
              <w:top w:val="single" w:sz="6" w:space="0" w:color="000000"/>
              <w:left w:val="single" w:sz="6" w:space="0" w:color="000000"/>
              <w:bottom w:val="single" w:sz="6" w:space="0" w:color="000000"/>
              <w:right w:val="single" w:sz="6" w:space="0" w:color="000000"/>
            </w:tcBorders>
            <w:hideMark/>
          </w:tcPr>
          <w:p w14:paraId="1CDD2C86" w14:textId="77777777" w:rsidR="00BE6108" w:rsidRPr="00ED4AA1" w:rsidRDefault="00BE6108" w:rsidP="007C1EB7">
            <w:pPr>
              <w:spacing w:before="0" w:line="240" w:lineRule="auto"/>
              <w:contextualSpacing/>
              <w:rPr>
                <w:szCs w:val="24"/>
              </w:rPr>
            </w:pPr>
            <w:r w:rsidRPr="00ED4AA1">
              <w:rPr>
                <w:rFonts w:eastAsia="Times New Roman"/>
                <w:szCs w:val="24"/>
              </w:rPr>
              <w:t xml:space="preserve">SMD </w:t>
            </w:r>
            <w:r w:rsidRPr="00ED4AA1">
              <w:rPr>
                <w:rFonts w:eastAsia="Times New Roman"/>
                <w:b/>
                <w:bCs/>
                <w:szCs w:val="24"/>
              </w:rPr>
              <w:t>0.72 SD lower</w:t>
            </w:r>
            <w:r w:rsidRPr="00ED4AA1">
              <w:rPr>
                <w:szCs w:val="24"/>
              </w:rPr>
              <w:br/>
            </w:r>
            <w:r w:rsidRPr="00ED4AA1">
              <w:rPr>
                <w:rFonts w:eastAsia="Times New Roman"/>
                <w:szCs w:val="24"/>
              </w:rPr>
              <w:t>(1.22 lower to 0.22 lower)</w:t>
            </w:r>
          </w:p>
        </w:tc>
        <w:tc>
          <w:tcPr>
            <w:tcW w:w="336" w:type="pct"/>
            <w:tcBorders>
              <w:top w:val="single" w:sz="6" w:space="0" w:color="000000"/>
              <w:left w:val="single" w:sz="6" w:space="0" w:color="000000"/>
              <w:bottom w:val="single" w:sz="6" w:space="0" w:color="000000"/>
              <w:right w:val="single" w:sz="6" w:space="0" w:color="000000"/>
            </w:tcBorders>
            <w:hideMark/>
          </w:tcPr>
          <w:p w14:paraId="6C01D264"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Moderate</w:t>
            </w:r>
          </w:p>
        </w:tc>
        <w:tc>
          <w:tcPr>
            <w:tcW w:w="461" w:type="pct"/>
            <w:tcBorders>
              <w:top w:val="single" w:sz="6" w:space="0" w:color="000000"/>
              <w:left w:val="single" w:sz="6" w:space="0" w:color="000000"/>
              <w:bottom w:val="single" w:sz="6" w:space="0" w:color="000000"/>
              <w:right w:val="single" w:sz="6" w:space="0" w:color="000000"/>
            </w:tcBorders>
            <w:hideMark/>
          </w:tcPr>
          <w:p w14:paraId="1CF12BA2"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4811639D"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5310D6E8" w14:textId="77777777" w:rsidR="00BE6108" w:rsidRPr="00ED4AA1" w:rsidRDefault="00BE6108" w:rsidP="007C1EB7">
            <w:pPr>
              <w:keepNext/>
              <w:spacing w:before="0" w:line="240" w:lineRule="auto"/>
              <w:contextualSpacing/>
              <w:rPr>
                <w:szCs w:val="24"/>
              </w:rPr>
            </w:pPr>
            <w:r w:rsidRPr="00ED4AA1">
              <w:rPr>
                <w:rFonts w:eastAsia="Times New Roman"/>
                <w:b/>
                <w:bCs/>
                <w:szCs w:val="24"/>
              </w:rPr>
              <w:t>Withdrawal severity score @ mid-taper (assessed with: observer-rated study scale, score range 0–4, higher = more severe withdrawal)</w:t>
            </w:r>
          </w:p>
        </w:tc>
      </w:tr>
      <w:tr w:rsidR="00BE6108" w:rsidRPr="00ED4AA1" w14:paraId="3B61D5DA"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5E275600"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2</w:t>
            </w:r>
          </w:p>
        </w:tc>
        <w:tc>
          <w:tcPr>
            <w:tcW w:w="369" w:type="pct"/>
            <w:tcBorders>
              <w:top w:val="single" w:sz="6" w:space="0" w:color="000000"/>
              <w:left w:val="single" w:sz="6" w:space="0" w:color="000000"/>
              <w:bottom w:val="single" w:sz="6" w:space="0" w:color="000000"/>
              <w:right w:val="single" w:sz="6" w:space="0" w:color="000000"/>
            </w:tcBorders>
            <w:hideMark/>
          </w:tcPr>
          <w:p w14:paraId="261B2148"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79D8947B"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d</w:t>
            </w:r>
            <w:proofErr w:type="spellEnd"/>
          </w:p>
        </w:tc>
        <w:tc>
          <w:tcPr>
            <w:tcW w:w="460" w:type="pct"/>
            <w:tcBorders>
              <w:top w:val="single" w:sz="6" w:space="0" w:color="000000"/>
              <w:left w:val="single" w:sz="6" w:space="0" w:color="000000"/>
              <w:bottom w:val="single" w:sz="6" w:space="0" w:color="000000"/>
              <w:right w:val="single" w:sz="6" w:space="0" w:color="000000"/>
            </w:tcBorders>
            <w:hideMark/>
          </w:tcPr>
          <w:p w14:paraId="04C51DE9"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1919246D"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74972696"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65B04326"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360CEFFB" w14:textId="77777777" w:rsidR="00BE6108" w:rsidRPr="00ED4AA1" w:rsidRDefault="00BE6108" w:rsidP="007C1EB7">
            <w:pPr>
              <w:spacing w:before="0" w:line="240" w:lineRule="auto"/>
              <w:contextualSpacing/>
              <w:rPr>
                <w:szCs w:val="24"/>
              </w:rPr>
            </w:pPr>
            <w:r w:rsidRPr="00ED4AA1">
              <w:rPr>
                <w:szCs w:val="24"/>
              </w:rPr>
              <w:t>20</w:t>
            </w:r>
          </w:p>
        </w:tc>
        <w:tc>
          <w:tcPr>
            <w:tcW w:w="338" w:type="pct"/>
            <w:tcBorders>
              <w:top w:val="single" w:sz="6" w:space="0" w:color="000000"/>
              <w:left w:val="single" w:sz="6" w:space="0" w:color="000000"/>
              <w:bottom w:val="single" w:sz="6" w:space="0" w:color="000000"/>
              <w:right w:val="single" w:sz="6" w:space="0" w:color="000000"/>
            </w:tcBorders>
            <w:hideMark/>
          </w:tcPr>
          <w:p w14:paraId="295F4E98" w14:textId="77777777" w:rsidR="00BE6108" w:rsidRPr="00ED4AA1" w:rsidRDefault="00BE6108" w:rsidP="007C1EB7">
            <w:pPr>
              <w:spacing w:before="0" w:line="240" w:lineRule="auto"/>
              <w:contextualSpacing/>
              <w:rPr>
                <w:szCs w:val="24"/>
              </w:rPr>
            </w:pPr>
            <w:r w:rsidRPr="00ED4AA1">
              <w:rPr>
                <w:rFonts w:eastAsia="Times New Roman"/>
                <w:szCs w:val="24"/>
              </w:rPr>
              <w:t>10</w:t>
            </w:r>
          </w:p>
        </w:tc>
        <w:tc>
          <w:tcPr>
            <w:tcW w:w="459" w:type="pct"/>
            <w:tcBorders>
              <w:top w:val="single" w:sz="6" w:space="0" w:color="000000"/>
              <w:left w:val="single" w:sz="6" w:space="0" w:color="000000"/>
              <w:bottom w:val="single" w:sz="6" w:space="0" w:color="000000"/>
              <w:right w:val="single" w:sz="6" w:space="0" w:color="000000"/>
            </w:tcBorders>
            <w:hideMark/>
          </w:tcPr>
          <w:p w14:paraId="4856F1F6"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52" w:type="pct"/>
            <w:tcBorders>
              <w:top w:val="single" w:sz="6" w:space="0" w:color="000000"/>
              <w:left w:val="single" w:sz="6" w:space="0" w:color="000000"/>
              <w:bottom w:val="single" w:sz="6" w:space="0" w:color="000000"/>
              <w:right w:val="single" w:sz="6" w:space="0" w:color="000000"/>
            </w:tcBorders>
            <w:hideMark/>
          </w:tcPr>
          <w:p w14:paraId="4A8D54EA"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0.44 lower</w:t>
            </w:r>
            <w:r w:rsidRPr="00ED4AA1">
              <w:rPr>
                <w:szCs w:val="24"/>
              </w:rPr>
              <w:br/>
            </w:r>
            <w:r w:rsidRPr="00ED4AA1">
              <w:rPr>
                <w:rFonts w:eastAsia="Times New Roman"/>
                <w:szCs w:val="24"/>
              </w:rPr>
              <w:t>(1.32 lower to 0.45 higher)</w:t>
            </w:r>
          </w:p>
        </w:tc>
        <w:tc>
          <w:tcPr>
            <w:tcW w:w="336" w:type="pct"/>
            <w:tcBorders>
              <w:top w:val="single" w:sz="6" w:space="0" w:color="000000"/>
              <w:left w:val="single" w:sz="6" w:space="0" w:color="000000"/>
              <w:bottom w:val="single" w:sz="6" w:space="0" w:color="000000"/>
              <w:right w:val="single" w:sz="6" w:space="0" w:color="000000"/>
            </w:tcBorders>
            <w:hideMark/>
          </w:tcPr>
          <w:p w14:paraId="2AFF7A16"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25FB791B"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02554E36"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3355EC41" w14:textId="77777777" w:rsidR="00BE6108" w:rsidRPr="00ED4AA1" w:rsidRDefault="00BE6108" w:rsidP="007C1EB7">
            <w:pPr>
              <w:keepNext/>
              <w:spacing w:before="0" w:line="240" w:lineRule="auto"/>
              <w:contextualSpacing/>
              <w:rPr>
                <w:szCs w:val="24"/>
              </w:rPr>
            </w:pPr>
            <w:r w:rsidRPr="00ED4AA1">
              <w:rPr>
                <w:rFonts w:eastAsia="Times New Roman"/>
                <w:b/>
                <w:bCs/>
                <w:szCs w:val="24"/>
              </w:rPr>
              <w:t>Withdrawal severity score @ taper end (assessed with: BWSQ; self-report study scale, higher = more severe withdrawal)</w:t>
            </w:r>
          </w:p>
        </w:tc>
      </w:tr>
      <w:tr w:rsidR="00BE6108" w:rsidRPr="00ED4AA1" w14:paraId="24520E78"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1DA623DE"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1</w:t>
            </w:r>
            <w:r w:rsidRPr="00ED4AA1">
              <w:rPr>
                <w:rFonts w:eastAsia="Times New Roman"/>
                <w:szCs w:val="24"/>
                <w:vertAlign w:val="superscript"/>
              </w:rPr>
              <w:t>,</w:t>
            </w:r>
            <w:r w:rsidRPr="00ED4AA1">
              <w:rPr>
                <w:szCs w:val="24"/>
                <w:vertAlign w:val="superscript"/>
              </w:rPr>
              <w:t>2</w:t>
            </w:r>
          </w:p>
        </w:tc>
        <w:tc>
          <w:tcPr>
            <w:tcW w:w="369" w:type="pct"/>
            <w:tcBorders>
              <w:top w:val="single" w:sz="6" w:space="0" w:color="000000"/>
              <w:left w:val="single" w:sz="6" w:space="0" w:color="000000"/>
              <w:bottom w:val="single" w:sz="6" w:space="0" w:color="000000"/>
              <w:right w:val="single" w:sz="6" w:space="0" w:color="000000"/>
            </w:tcBorders>
            <w:hideMark/>
          </w:tcPr>
          <w:p w14:paraId="09BAC29D"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5CC8A5AC"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left w:val="single" w:sz="6" w:space="0" w:color="000000"/>
              <w:bottom w:val="single" w:sz="6" w:space="0" w:color="000000"/>
              <w:right w:val="single" w:sz="6" w:space="0" w:color="000000"/>
            </w:tcBorders>
            <w:hideMark/>
          </w:tcPr>
          <w:p w14:paraId="1888B0DF"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e</w:t>
            </w:r>
            <w:proofErr w:type="spellEnd"/>
          </w:p>
        </w:tc>
        <w:tc>
          <w:tcPr>
            <w:tcW w:w="430" w:type="pct"/>
            <w:tcBorders>
              <w:top w:val="single" w:sz="6" w:space="0" w:color="000000"/>
              <w:left w:val="single" w:sz="6" w:space="0" w:color="000000"/>
              <w:bottom w:val="single" w:sz="6" w:space="0" w:color="000000"/>
              <w:right w:val="single" w:sz="6" w:space="0" w:color="000000"/>
            </w:tcBorders>
            <w:hideMark/>
          </w:tcPr>
          <w:p w14:paraId="4EF61861"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52121203"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c</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1A49CF97"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1CAD86CF" w14:textId="77777777" w:rsidR="00BE6108" w:rsidRPr="00ED4AA1" w:rsidRDefault="00BE6108" w:rsidP="007C1EB7">
            <w:pPr>
              <w:spacing w:before="0" w:line="240" w:lineRule="auto"/>
              <w:contextualSpacing/>
              <w:rPr>
                <w:szCs w:val="24"/>
              </w:rPr>
            </w:pPr>
            <w:r w:rsidRPr="00ED4AA1">
              <w:rPr>
                <w:szCs w:val="24"/>
              </w:rPr>
              <w:t>39</w:t>
            </w:r>
          </w:p>
        </w:tc>
        <w:tc>
          <w:tcPr>
            <w:tcW w:w="338" w:type="pct"/>
            <w:tcBorders>
              <w:top w:val="single" w:sz="6" w:space="0" w:color="000000"/>
              <w:left w:val="single" w:sz="6" w:space="0" w:color="000000"/>
              <w:bottom w:val="single" w:sz="6" w:space="0" w:color="000000"/>
              <w:right w:val="single" w:sz="6" w:space="0" w:color="000000"/>
            </w:tcBorders>
            <w:hideMark/>
          </w:tcPr>
          <w:p w14:paraId="48197A75" w14:textId="77777777" w:rsidR="00BE6108" w:rsidRPr="00ED4AA1" w:rsidRDefault="00BE6108" w:rsidP="007C1EB7">
            <w:pPr>
              <w:spacing w:before="0" w:line="240" w:lineRule="auto"/>
              <w:contextualSpacing/>
              <w:rPr>
                <w:szCs w:val="24"/>
              </w:rPr>
            </w:pPr>
            <w:r w:rsidRPr="00ED4AA1">
              <w:rPr>
                <w:rFonts w:eastAsia="Times New Roman"/>
                <w:szCs w:val="24"/>
              </w:rPr>
              <w:t>30</w:t>
            </w:r>
          </w:p>
        </w:tc>
        <w:tc>
          <w:tcPr>
            <w:tcW w:w="459" w:type="pct"/>
            <w:tcBorders>
              <w:top w:val="single" w:sz="6" w:space="0" w:color="000000"/>
              <w:left w:val="single" w:sz="6" w:space="0" w:color="000000"/>
              <w:bottom w:val="single" w:sz="6" w:space="0" w:color="000000"/>
              <w:right w:val="single" w:sz="6" w:space="0" w:color="000000"/>
            </w:tcBorders>
            <w:hideMark/>
          </w:tcPr>
          <w:p w14:paraId="147BAA61"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52" w:type="pct"/>
            <w:tcBorders>
              <w:top w:val="single" w:sz="6" w:space="0" w:color="000000"/>
              <w:left w:val="single" w:sz="6" w:space="0" w:color="000000"/>
              <w:bottom w:val="single" w:sz="6" w:space="0" w:color="000000"/>
              <w:right w:val="single" w:sz="6" w:space="0" w:color="000000"/>
            </w:tcBorders>
            <w:hideMark/>
          </w:tcPr>
          <w:p w14:paraId="674416D7" w14:textId="77777777" w:rsidR="00BE6108" w:rsidRPr="00ED4AA1" w:rsidRDefault="00BE6108" w:rsidP="007C1EB7">
            <w:pPr>
              <w:spacing w:before="0" w:line="240" w:lineRule="auto"/>
              <w:contextualSpacing/>
              <w:rPr>
                <w:szCs w:val="24"/>
              </w:rPr>
            </w:pPr>
            <w:r w:rsidRPr="00ED4AA1">
              <w:rPr>
                <w:rFonts w:eastAsia="Times New Roman"/>
                <w:szCs w:val="24"/>
              </w:rPr>
              <w:t xml:space="preserve">SMD </w:t>
            </w:r>
            <w:r w:rsidRPr="00ED4AA1">
              <w:rPr>
                <w:rFonts w:eastAsia="Times New Roman"/>
                <w:b/>
                <w:bCs/>
                <w:szCs w:val="24"/>
              </w:rPr>
              <w:t>0.54 SD lower</w:t>
            </w:r>
            <w:r w:rsidRPr="00ED4AA1">
              <w:rPr>
                <w:szCs w:val="24"/>
              </w:rPr>
              <w:br/>
            </w:r>
            <w:r w:rsidRPr="00ED4AA1">
              <w:rPr>
                <w:rFonts w:eastAsia="Times New Roman"/>
                <w:szCs w:val="24"/>
              </w:rPr>
              <w:t>(1.05 lower to 0.04 lower)</w:t>
            </w:r>
          </w:p>
        </w:tc>
        <w:tc>
          <w:tcPr>
            <w:tcW w:w="336" w:type="pct"/>
            <w:tcBorders>
              <w:top w:val="single" w:sz="6" w:space="0" w:color="000000"/>
              <w:left w:val="single" w:sz="6" w:space="0" w:color="000000"/>
              <w:bottom w:val="single" w:sz="6" w:space="0" w:color="000000"/>
              <w:right w:val="single" w:sz="6" w:space="0" w:color="000000"/>
            </w:tcBorders>
            <w:hideMark/>
          </w:tcPr>
          <w:p w14:paraId="3A2D1A83"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6F5ED659"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0E65100B"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7B01C810" w14:textId="77777777" w:rsidR="00BE6108" w:rsidRPr="00ED4AA1" w:rsidRDefault="00BE6108" w:rsidP="007C1EB7">
            <w:pPr>
              <w:keepNext/>
              <w:spacing w:before="0" w:line="240" w:lineRule="auto"/>
              <w:contextualSpacing/>
              <w:rPr>
                <w:szCs w:val="24"/>
              </w:rPr>
            </w:pPr>
            <w:r w:rsidRPr="00ED4AA1">
              <w:rPr>
                <w:rFonts w:eastAsia="Times New Roman"/>
                <w:b/>
                <w:bCs/>
                <w:szCs w:val="24"/>
              </w:rPr>
              <w:t>Withdrawal severity score @ taper end (assessed with: observer-rated study scale, score range 0–4, higher = more severe withdrawal)</w:t>
            </w:r>
          </w:p>
        </w:tc>
      </w:tr>
      <w:tr w:rsidR="00BE6108" w:rsidRPr="00ED4AA1" w14:paraId="75F86C1B"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56251DC8"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2</w:t>
            </w:r>
          </w:p>
        </w:tc>
        <w:tc>
          <w:tcPr>
            <w:tcW w:w="369" w:type="pct"/>
            <w:tcBorders>
              <w:top w:val="single" w:sz="6" w:space="0" w:color="000000"/>
              <w:left w:val="single" w:sz="6" w:space="0" w:color="000000"/>
              <w:bottom w:val="single" w:sz="6" w:space="0" w:color="000000"/>
              <w:right w:val="single" w:sz="6" w:space="0" w:color="000000"/>
            </w:tcBorders>
            <w:hideMark/>
          </w:tcPr>
          <w:p w14:paraId="68F46CCD"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03FEEAF0"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d</w:t>
            </w:r>
            <w:proofErr w:type="spellEnd"/>
          </w:p>
        </w:tc>
        <w:tc>
          <w:tcPr>
            <w:tcW w:w="460" w:type="pct"/>
            <w:tcBorders>
              <w:top w:val="single" w:sz="6" w:space="0" w:color="000000"/>
              <w:left w:val="single" w:sz="6" w:space="0" w:color="000000"/>
              <w:bottom w:val="single" w:sz="6" w:space="0" w:color="000000"/>
              <w:right w:val="single" w:sz="6" w:space="0" w:color="000000"/>
            </w:tcBorders>
            <w:hideMark/>
          </w:tcPr>
          <w:p w14:paraId="6587B354"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21F79BEC"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3325709F"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3E5E4CF8"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42BB8B54" w14:textId="77777777" w:rsidR="00BE6108" w:rsidRPr="00ED4AA1" w:rsidRDefault="00BE6108" w:rsidP="007C1EB7">
            <w:pPr>
              <w:spacing w:before="0" w:line="240" w:lineRule="auto"/>
              <w:contextualSpacing/>
              <w:rPr>
                <w:szCs w:val="24"/>
              </w:rPr>
            </w:pPr>
            <w:r w:rsidRPr="00ED4AA1">
              <w:rPr>
                <w:szCs w:val="24"/>
              </w:rPr>
              <w:t>20</w:t>
            </w:r>
          </w:p>
        </w:tc>
        <w:tc>
          <w:tcPr>
            <w:tcW w:w="338" w:type="pct"/>
            <w:tcBorders>
              <w:top w:val="single" w:sz="6" w:space="0" w:color="000000"/>
              <w:left w:val="single" w:sz="6" w:space="0" w:color="000000"/>
              <w:bottom w:val="single" w:sz="6" w:space="0" w:color="000000"/>
              <w:right w:val="single" w:sz="6" w:space="0" w:color="000000"/>
            </w:tcBorders>
            <w:hideMark/>
          </w:tcPr>
          <w:p w14:paraId="2FDCE910" w14:textId="77777777" w:rsidR="00BE6108" w:rsidRPr="00ED4AA1" w:rsidRDefault="00BE6108" w:rsidP="007C1EB7">
            <w:pPr>
              <w:spacing w:before="0" w:line="240" w:lineRule="auto"/>
              <w:contextualSpacing/>
              <w:rPr>
                <w:szCs w:val="24"/>
              </w:rPr>
            </w:pPr>
            <w:r w:rsidRPr="00ED4AA1">
              <w:rPr>
                <w:rFonts w:eastAsia="Times New Roman"/>
                <w:szCs w:val="24"/>
              </w:rPr>
              <w:t>10</w:t>
            </w:r>
          </w:p>
        </w:tc>
        <w:tc>
          <w:tcPr>
            <w:tcW w:w="459" w:type="pct"/>
            <w:tcBorders>
              <w:top w:val="single" w:sz="6" w:space="0" w:color="000000"/>
              <w:left w:val="single" w:sz="6" w:space="0" w:color="000000"/>
              <w:bottom w:val="single" w:sz="6" w:space="0" w:color="000000"/>
              <w:right w:val="single" w:sz="6" w:space="0" w:color="000000"/>
            </w:tcBorders>
            <w:hideMark/>
          </w:tcPr>
          <w:p w14:paraId="48E5D298"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52" w:type="pct"/>
            <w:tcBorders>
              <w:top w:val="single" w:sz="6" w:space="0" w:color="000000"/>
              <w:left w:val="single" w:sz="6" w:space="0" w:color="000000"/>
              <w:bottom w:val="single" w:sz="6" w:space="0" w:color="000000"/>
              <w:right w:val="single" w:sz="6" w:space="0" w:color="000000"/>
            </w:tcBorders>
            <w:hideMark/>
          </w:tcPr>
          <w:p w14:paraId="33CCEB82"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0.22 higher</w:t>
            </w:r>
            <w:r w:rsidRPr="00ED4AA1">
              <w:rPr>
                <w:szCs w:val="24"/>
              </w:rPr>
              <w:br/>
            </w:r>
            <w:r w:rsidRPr="00ED4AA1">
              <w:rPr>
                <w:rFonts w:eastAsia="Times New Roman"/>
                <w:szCs w:val="24"/>
              </w:rPr>
              <w:t>(0.27 lower to 0.7 higher)</w:t>
            </w:r>
          </w:p>
        </w:tc>
        <w:tc>
          <w:tcPr>
            <w:tcW w:w="336" w:type="pct"/>
            <w:tcBorders>
              <w:top w:val="single" w:sz="6" w:space="0" w:color="000000"/>
              <w:left w:val="single" w:sz="6" w:space="0" w:color="000000"/>
              <w:bottom w:val="single" w:sz="6" w:space="0" w:color="000000"/>
              <w:right w:val="single" w:sz="6" w:space="0" w:color="000000"/>
            </w:tcBorders>
            <w:hideMark/>
          </w:tcPr>
          <w:p w14:paraId="5773AF58"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0C1AAA00"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14482768"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56584B28" w14:textId="77777777" w:rsidR="00BE6108" w:rsidRPr="00ED4AA1" w:rsidRDefault="00BE6108" w:rsidP="007C1EB7">
            <w:pPr>
              <w:keepNext/>
              <w:spacing w:before="0" w:line="240" w:lineRule="auto"/>
              <w:contextualSpacing/>
              <w:rPr>
                <w:szCs w:val="24"/>
              </w:rPr>
            </w:pPr>
            <w:r w:rsidRPr="00ED4AA1">
              <w:rPr>
                <w:rFonts w:eastAsia="Times New Roman"/>
                <w:b/>
                <w:bCs/>
                <w:szCs w:val="24"/>
              </w:rPr>
              <w:t>Withdrawal severity score @ 1-week follow-up (assessed with: BWSQ)</w:t>
            </w:r>
          </w:p>
        </w:tc>
      </w:tr>
      <w:tr w:rsidR="00BE6108" w:rsidRPr="00ED4AA1" w14:paraId="2F5C6144"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2F1C8D82"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69" w:type="pct"/>
            <w:tcBorders>
              <w:top w:val="single" w:sz="6" w:space="0" w:color="000000"/>
              <w:left w:val="single" w:sz="6" w:space="0" w:color="000000"/>
              <w:bottom w:val="single" w:sz="6" w:space="0" w:color="000000"/>
              <w:right w:val="single" w:sz="6" w:space="0" w:color="000000"/>
            </w:tcBorders>
            <w:hideMark/>
          </w:tcPr>
          <w:p w14:paraId="756D8E10"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06EFF3DA"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460" w:type="pct"/>
            <w:tcBorders>
              <w:top w:val="single" w:sz="6" w:space="0" w:color="000000"/>
              <w:left w:val="single" w:sz="6" w:space="0" w:color="000000"/>
              <w:bottom w:val="single" w:sz="6" w:space="0" w:color="000000"/>
              <w:right w:val="single" w:sz="6" w:space="0" w:color="000000"/>
            </w:tcBorders>
            <w:hideMark/>
          </w:tcPr>
          <w:p w14:paraId="3E6AA55F"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1C5709AD"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521AF55B"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c</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6F439725"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0F0A66A6" w14:textId="77777777" w:rsidR="00BE6108" w:rsidRPr="00ED4AA1" w:rsidRDefault="00BE6108" w:rsidP="007C1EB7">
            <w:pPr>
              <w:spacing w:before="0" w:line="240" w:lineRule="auto"/>
              <w:contextualSpacing/>
              <w:rPr>
                <w:szCs w:val="24"/>
              </w:rPr>
            </w:pPr>
            <w:r w:rsidRPr="00ED4AA1">
              <w:rPr>
                <w:szCs w:val="24"/>
              </w:rPr>
              <w:t>18</w:t>
            </w:r>
          </w:p>
        </w:tc>
        <w:tc>
          <w:tcPr>
            <w:tcW w:w="338" w:type="pct"/>
            <w:tcBorders>
              <w:top w:val="single" w:sz="6" w:space="0" w:color="000000"/>
              <w:left w:val="single" w:sz="6" w:space="0" w:color="000000"/>
              <w:bottom w:val="single" w:sz="6" w:space="0" w:color="000000"/>
              <w:right w:val="single" w:sz="6" w:space="0" w:color="000000"/>
            </w:tcBorders>
            <w:hideMark/>
          </w:tcPr>
          <w:p w14:paraId="1D1099B1" w14:textId="77777777" w:rsidR="00BE6108" w:rsidRPr="00ED4AA1" w:rsidRDefault="00BE6108" w:rsidP="007C1EB7">
            <w:pPr>
              <w:spacing w:before="0" w:line="240" w:lineRule="auto"/>
              <w:contextualSpacing/>
              <w:rPr>
                <w:szCs w:val="24"/>
              </w:rPr>
            </w:pPr>
            <w:r w:rsidRPr="00ED4AA1">
              <w:rPr>
                <w:rFonts w:eastAsia="Times New Roman"/>
                <w:szCs w:val="24"/>
              </w:rPr>
              <w:t>17</w:t>
            </w:r>
          </w:p>
        </w:tc>
        <w:tc>
          <w:tcPr>
            <w:tcW w:w="459" w:type="pct"/>
            <w:tcBorders>
              <w:top w:val="single" w:sz="6" w:space="0" w:color="000000"/>
              <w:left w:val="single" w:sz="6" w:space="0" w:color="000000"/>
              <w:bottom w:val="single" w:sz="6" w:space="0" w:color="000000"/>
              <w:right w:val="single" w:sz="6" w:space="0" w:color="000000"/>
            </w:tcBorders>
            <w:hideMark/>
          </w:tcPr>
          <w:p w14:paraId="20E4D54C"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52" w:type="pct"/>
            <w:tcBorders>
              <w:top w:val="single" w:sz="6" w:space="0" w:color="000000"/>
              <w:left w:val="single" w:sz="6" w:space="0" w:color="000000"/>
              <w:bottom w:val="single" w:sz="6" w:space="0" w:color="000000"/>
              <w:right w:val="single" w:sz="6" w:space="0" w:color="000000"/>
            </w:tcBorders>
            <w:hideMark/>
          </w:tcPr>
          <w:p w14:paraId="05D78EB8"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1.3 lower</w:t>
            </w:r>
            <w:r w:rsidRPr="00ED4AA1">
              <w:rPr>
                <w:szCs w:val="24"/>
              </w:rPr>
              <w:br/>
            </w:r>
            <w:r w:rsidRPr="00ED4AA1">
              <w:rPr>
                <w:rFonts w:eastAsia="Times New Roman"/>
                <w:szCs w:val="24"/>
              </w:rPr>
              <w:t>(1.69 lower to 0.91 lower)</w:t>
            </w:r>
          </w:p>
        </w:tc>
        <w:tc>
          <w:tcPr>
            <w:tcW w:w="336" w:type="pct"/>
            <w:tcBorders>
              <w:top w:val="single" w:sz="6" w:space="0" w:color="000000"/>
              <w:left w:val="single" w:sz="6" w:space="0" w:color="000000"/>
              <w:bottom w:val="single" w:sz="6" w:space="0" w:color="000000"/>
              <w:right w:val="single" w:sz="6" w:space="0" w:color="000000"/>
            </w:tcBorders>
            <w:hideMark/>
          </w:tcPr>
          <w:p w14:paraId="398ACE9C"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1D24FF21"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1F9D371F"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060C4419" w14:textId="77777777" w:rsidR="00BE6108" w:rsidRPr="00ED4AA1" w:rsidRDefault="00BE6108" w:rsidP="007C1EB7">
            <w:pPr>
              <w:keepNext/>
              <w:spacing w:before="0" w:line="240" w:lineRule="auto"/>
              <w:contextualSpacing/>
              <w:rPr>
                <w:szCs w:val="24"/>
              </w:rPr>
            </w:pPr>
            <w:r w:rsidRPr="00ED4AA1">
              <w:rPr>
                <w:rFonts w:eastAsia="Times New Roman"/>
                <w:b/>
                <w:bCs/>
                <w:szCs w:val="24"/>
              </w:rPr>
              <w:lastRenderedPageBreak/>
              <w:t>Withdrawal severity score @ 3-week follow-up (assessed with: BWSQ)</w:t>
            </w:r>
          </w:p>
        </w:tc>
      </w:tr>
      <w:tr w:rsidR="00BE6108" w:rsidRPr="00ED4AA1" w14:paraId="719984AA"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6D58510A"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69" w:type="pct"/>
            <w:tcBorders>
              <w:top w:val="single" w:sz="6" w:space="0" w:color="000000"/>
              <w:left w:val="single" w:sz="6" w:space="0" w:color="000000"/>
              <w:bottom w:val="single" w:sz="6" w:space="0" w:color="000000"/>
              <w:right w:val="single" w:sz="6" w:space="0" w:color="000000"/>
            </w:tcBorders>
            <w:hideMark/>
          </w:tcPr>
          <w:p w14:paraId="7029CFFC"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0F1CF15C"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460" w:type="pct"/>
            <w:tcBorders>
              <w:top w:val="single" w:sz="6" w:space="0" w:color="000000"/>
              <w:left w:val="single" w:sz="6" w:space="0" w:color="000000"/>
              <w:bottom w:val="single" w:sz="6" w:space="0" w:color="000000"/>
              <w:right w:val="single" w:sz="6" w:space="0" w:color="000000"/>
            </w:tcBorders>
            <w:hideMark/>
          </w:tcPr>
          <w:p w14:paraId="6463FECE"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6B33215D"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2393E8A5"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c</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7C50BF28"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40C24ABB" w14:textId="77777777" w:rsidR="00BE6108" w:rsidRPr="00ED4AA1" w:rsidRDefault="00BE6108" w:rsidP="007C1EB7">
            <w:pPr>
              <w:spacing w:before="0" w:line="240" w:lineRule="auto"/>
              <w:contextualSpacing/>
              <w:rPr>
                <w:szCs w:val="24"/>
              </w:rPr>
            </w:pPr>
            <w:r w:rsidRPr="00ED4AA1">
              <w:rPr>
                <w:szCs w:val="24"/>
              </w:rPr>
              <w:t>16</w:t>
            </w:r>
          </w:p>
        </w:tc>
        <w:tc>
          <w:tcPr>
            <w:tcW w:w="338" w:type="pct"/>
            <w:tcBorders>
              <w:top w:val="single" w:sz="6" w:space="0" w:color="000000"/>
              <w:left w:val="single" w:sz="6" w:space="0" w:color="000000"/>
              <w:bottom w:val="single" w:sz="6" w:space="0" w:color="000000"/>
              <w:right w:val="single" w:sz="6" w:space="0" w:color="000000"/>
            </w:tcBorders>
            <w:hideMark/>
          </w:tcPr>
          <w:p w14:paraId="78B9C2AB" w14:textId="77777777" w:rsidR="00BE6108" w:rsidRPr="00ED4AA1" w:rsidRDefault="00BE6108" w:rsidP="007C1EB7">
            <w:pPr>
              <w:spacing w:before="0" w:line="240" w:lineRule="auto"/>
              <w:contextualSpacing/>
              <w:rPr>
                <w:szCs w:val="24"/>
              </w:rPr>
            </w:pPr>
            <w:r w:rsidRPr="00ED4AA1">
              <w:rPr>
                <w:rFonts w:eastAsia="Times New Roman"/>
                <w:szCs w:val="24"/>
              </w:rPr>
              <w:t>10</w:t>
            </w:r>
          </w:p>
        </w:tc>
        <w:tc>
          <w:tcPr>
            <w:tcW w:w="459" w:type="pct"/>
            <w:tcBorders>
              <w:top w:val="single" w:sz="6" w:space="0" w:color="000000"/>
              <w:left w:val="single" w:sz="6" w:space="0" w:color="000000"/>
              <w:bottom w:val="single" w:sz="6" w:space="0" w:color="000000"/>
              <w:right w:val="single" w:sz="6" w:space="0" w:color="000000"/>
            </w:tcBorders>
            <w:hideMark/>
          </w:tcPr>
          <w:p w14:paraId="096E190E"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52" w:type="pct"/>
            <w:tcBorders>
              <w:top w:val="single" w:sz="6" w:space="0" w:color="000000"/>
              <w:left w:val="single" w:sz="6" w:space="0" w:color="000000"/>
              <w:bottom w:val="single" w:sz="6" w:space="0" w:color="000000"/>
              <w:right w:val="single" w:sz="6" w:space="0" w:color="000000"/>
            </w:tcBorders>
            <w:hideMark/>
          </w:tcPr>
          <w:p w14:paraId="5FC3D62C"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1.88 lower</w:t>
            </w:r>
            <w:r w:rsidRPr="00ED4AA1">
              <w:rPr>
                <w:szCs w:val="24"/>
              </w:rPr>
              <w:br/>
            </w:r>
            <w:r w:rsidRPr="00ED4AA1">
              <w:rPr>
                <w:rFonts w:eastAsia="Times New Roman"/>
                <w:szCs w:val="24"/>
              </w:rPr>
              <w:t>(2.37 lower to 1.39 lower)</w:t>
            </w:r>
          </w:p>
        </w:tc>
        <w:tc>
          <w:tcPr>
            <w:tcW w:w="336" w:type="pct"/>
            <w:tcBorders>
              <w:top w:val="single" w:sz="6" w:space="0" w:color="000000"/>
              <w:left w:val="single" w:sz="6" w:space="0" w:color="000000"/>
              <w:bottom w:val="single" w:sz="6" w:space="0" w:color="000000"/>
              <w:right w:val="single" w:sz="6" w:space="0" w:color="000000"/>
            </w:tcBorders>
            <w:hideMark/>
          </w:tcPr>
          <w:p w14:paraId="76FC36A4"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44C9178E"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30C8376E" w14:textId="77777777" w:rsidTr="007C1EB7">
        <w:trPr>
          <w:cantSplit/>
        </w:trPr>
        <w:tc>
          <w:tcPr>
            <w:tcW w:w="5000" w:type="pct"/>
            <w:gridSpan w:val="13"/>
            <w:shd w:val="clear" w:color="auto" w:fill="FFFFFF"/>
            <w:tcMar>
              <w:top w:w="75" w:type="dxa"/>
              <w:left w:w="50" w:type="dxa"/>
              <w:bottom w:w="50" w:type="dxa"/>
              <w:right w:w="50" w:type="dxa"/>
            </w:tcMar>
            <w:vAlign w:val="center"/>
            <w:hideMark/>
          </w:tcPr>
          <w:p w14:paraId="2983650C" w14:textId="77777777" w:rsidR="00BE6108" w:rsidRPr="00ED4AA1" w:rsidRDefault="00BE6108" w:rsidP="007C1EB7">
            <w:pPr>
              <w:keepNext/>
              <w:spacing w:before="0" w:line="240" w:lineRule="auto"/>
              <w:contextualSpacing/>
              <w:rPr>
                <w:szCs w:val="24"/>
              </w:rPr>
            </w:pPr>
            <w:r w:rsidRPr="00ED4AA1">
              <w:rPr>
                <w:rFonts w:eastAsia="Times New Roman"/>
                <w:b/>
                <w:bCs/>
                <w:szCs w:val="24"/>
              </w:rPr>
              <w:t>Dropout</w:t>
            </w:r>
          </w:p>
        </w:tc>
      </w:tr>
      <w:tr w:rsidR="00BE6108" w:rsidRPr="00ED4AA1" w14:paraId="4BFE8D26" w14:textId="77777777" w:rsidTr="007C1EB7">
        <w:trPr>
          <w:cantSplit/>
        </w:trPr>
        <w:tc>
          <w:tcPr>
            <w:tcW w:w="245" w:type="pct"/>
            <w:tcBorders>
              <w:top w:val="single" w:sz="6" w:space="0" w:color="000000"/>
              <w:left w:val="single" w:sz="6" w:space="0" w:color="000000"/>
              <w:bottom w:val="single" w:sz="6" w:space="0" w:color="000000"/>
              <w:right w:val="single" w:sz="6" w:space="0" w:color="000000"/>
            </w:tcBorders>
            <w:hideMark/>
          </w:tcPr>
          <w:p w14:paraId="0C034809"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1,2</w:t>
            </w:r>
          </w:p>
        </w:tc>
        <w:tc>
          <w:tcPr>
            <w:tcW w:w="369" w:type="pct"/>
            <w:tcBorders>
              <w:top w:val="single" w:sz="6" w:space="0" w:color="000000"/>
              <w:left w:val="single" w:sz="6" w:space="0" w:color="000000"/>
              <w:bottom w:val="single" w:sz="6" w:space="0" w:color="000000"/>
              <w:right w:val="single" w:sz="6" w:space="0" w:color="000000"/>
            </w:tcBorders>
            <w:hideMark/>
          </w:tcPr>
          <w:p w14:paraId="74EF4946"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76" w:type="pct"/>
            <w:tcBorders>
              <w:top w:val="single" w:sz="6" w:space="0" w:color="000000"/>
              <w:left w:val="single" w:sz="6" w:space="0" w:color="000000"/>
              <w:bottom w:val="single" w:sz="6" w:space="0" w:color="000000"/>
              <w:right w:val="single" w:sz="6" w:space="0" w:color="000000"/>
            </w:tcBorders>
            <w:hideMark/>
          </w:tcPr>
          <w:p w14:paraId="1ADAF1A0"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left w:val="single" w:sz="6" w:space="0" w:color="000000"/>
              <w:bottom w:val="single" w:sz="6" w:space="0" w:color="000000"/>
              <w:right w:val="single" w:sz="6" w:space="0" w:color="000000"/>
            </w:tcBorders>
            <w:hideMark/>
          </w:tcPr>
          <w:p w14:paraId="5C744FE1" w14:textId="77777777" w:rsidR="00BE6108" w:rsidRPr="00ED4AA1" w:rsidRDefault="00BE6108" w:rsidP="007C1EB7">
            <w:pPr>
              <w:spacing w:before="0" w:line="240" w:lineRule="auto"/>
              <w:contextualSpacing/>
              <w:rPr>
                <w:szCs w:val="24"/>
              </w:rPr>
            </w:pPr>
            <w:r w:rsidRPr="00ED4AA1">
              <w:rPr>
                <w:szCs w:val="24"/>
              </w:rPr>
              <w:t>not serious</w:t>
            </w:r>
          </w:p>
        </w:tc>
        <w:tc>
          <w:tcPr>
            <w:tcW w:w="430" w:type="pct"/>
            <w:tcBorders>
              <w:top w:val="single" w:sz="6" w:space="0" w:color="000000"/>
              <w:left w:val="single" w:sz="6" w:space="0" w:color="000000"/>
              <w:bottom w:val="single" w:sz="6" w:space="0" w:color="000000"/>
              <w:right w:val="single" w:sz="6" w:space="0" w:color="000000"/>
            </w:tcBorders>
            <w:hideMark/>
          </w:tcPr>
          <w:p w14:paraId="752952E3" w14:textId="77777777" w:rsidR="00BE6108" w:rsidRPr="00ED4AA1" w:rsidRDefault="00BE6108" w:rsidP="007C1EB7">
            <w:pPr>
              <w:spacing w:before="0" w:line="240" w:lineRule="auto"/>
              <w:contextualSpacing/>
              <w:rPr>
                <w:szCs w:val="24"/>
              </w:rPr>
            </w:pPr>
            <w:r w:rsidRPr="00ED4AA1">
              <w:rPr>
                <w:szCs w:val="24"/>
              </w:rPr>
              <w:t>not serious</w:t>
            </w:r>
          </w:p>
        </w:tc>
        <w:tc>
          <w:tcPr>
            <w:tcW w:w="429" w:type="pct"/>
            <w:tcBorders>
              <w:top w:val="single" w:sz="6" w:space="0" w:color="000000"/>
              <w:left w:val="single" w:sz="6" w:space="0" w:color="000000"/>
              <w:bottom w:val="single" w:sz="6" w:space="0" w:color="000000"/>
              <w:right w:val="single" w:sz="6" w:space="0" w:color="000000"/>
            </w:tcBorders>
            <w:hideMark/>
          </w:tcPr>
          <w:p w14:paraId="4D5DBABC"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37" w:type="pct"/>
            <w:tcBorders>
              <w:top w:val="single" w:sz="6" w:space="0" w:color="000000"/>
              <w:left w:val="single" w:sz="6" w:space="0" w:color="000000"/>
              <w:bottom w:val="single" w:sz="6" w:space="0" w:color="000000"/>
              <w:right w:val="single" w:sz="6" w:space="0" w:color="000000"/>
            </w:tcBorders>
            <w:hideMark/>
          </w:tcPr>
          <w:p w14:paraId="1FD1AA45" w14:textId="77777777" w:rsidR="00BE6108" w:rsidRPr="00ED4AA1" w:rsidRDefault="00BE6108" w:rsidP="007C1EB7">
            <w:pPr>
              <w:spacing w:before="0" w:line="240" w:lineRule="auto"/>
              <w:contextualSpacing/>
              <w:rPr>
                <w:szCs w:val="24"/>
              </w:rPr>
            </w:pPr>
            <w:r w:rsidRPr="00ED4AA1">
              <w:rPr>
                <w:szCs w:val="24"/>
              </w:rPr>
              <w:t>none</w:t>
            </w:r>
          </w:p>
        </w:tc>
        <w:tc>
          <w:tcPr>
            <w:tcW w:w="307" w:type="pct"/>
            <w:tcBorders>
              <w:top w:val="single" w:sz="6" w:space="0" w:color="000000"/>
              <w:left w:val="single" w:sz="6" w:space="0" w:color="000000"/>
              <w:bottom w:val="single" w:sz="6" w:space="0" w:color="000000"/>
              <w:right w:val="single" w:sz="6" w:space="0" w:color="000000"/>
            </w:tcBorders>
            <w:hideMark/>
          </w:tcPr>
          <w:p w14:paraId="497DE917" w14:textId="77777777" w:rsidR="00BE6108" w:rsidRPr="00ED4AA1" w:rsidRDefault="00BE6108" w:rsidP="007C1EB7">
            <w:pPr>
              <w:spacing w:before="0" w:line="240" w:lineRule="auto"/>
              <w:contextualSpacing/>
              <w:rPr>
                <w:szCs w:val="24"/>
              </w:rPr>
            </w:pPr>
            <w:r w:rsidRPr="00ED4AA1">
              <w:rPr>
                <w:szCs w:val="24"/>
              </w:rPr>
              <w:t>1/20 (5.0%)</w:t>
            </w:r>
          </w:p>
        </w:tc>
        <w:tc>
          <w:tcPr>
            <w:tcW w:w="338" w:type="pct"/>
            <w:tcBorders>
              <w:top w:val="single" w:sz="6" w:space="0" w:color="000000"/>
              <w:left w:val="single" w:sz="6" w:space="0" w:color="000000"/>
              <w:bottom w:val="single" w:sz="6" w:space="0" w:color="000000"/>
              <w:right w:val="single" w:sz="6" w:space="0" w:color="000000"/>
            </w:tcBorders>
            <w:hideMark/>
          </w:tcPr>
          <w:p w14:paraId="7E63F0E4" w14:textId="77777777" w:rsidR="00BE6108" w:rsidRPr="00ED4AA1" w:rsidRDefault="00BE6108" w:rsidP="007C1EB7">
            <w:pPr>
              <w:spacing w:before="0" w:line="240" w:lineRule="auto"/>
              <w:contextualSpacing/>
              <w:rPr>
                <w:szCs w:val="24"/>
              </w:rPr>
            </w:pPr>
            <w:r w:rsidRPr="00ED4AA1">
              <w:rPr>
                <w:rFonts w:eastAsia="Times New Roman"/>
                <w:szCs w:val="24"/>
              </w:rPr>
              <w:t>0/20 (0.0%)</w:t>
            </w:r>
          </w:p>
        </w:tc>
        <w:tc>
          <w:tcPr>
            <w:tcW w:w="459" w:type="pct"/>
            <w:tcBorders>
              <w:top w:val="single" w:sz="6" w:space="0" w:color="000000"/>
              <w:left w:val="single" w:sz="6" w:space="0" w:color="000000"/>
              <w:bottom w:val="single" w:sz="6" w:space="0" w:color="000000"/>
              <w:right w:val="single" w:sz="6" w:space="0" w:color="000000"/>
            </w:tcBorders>
            <w:hideMark/>
          </w:tcPr>
          <w:p w14:paraId="5B1D5D5A" w14:textId="77777777" w:rsidR="00BE6108" w:rsidRPr="00ED4AA1" w:rsidRDefault="00BE6108" w:rsidP="007C1EB7">
            <w:pPr>
              <w:spacing w:before="0" w:line="240" w:lineRule="auto"/>
              <w:contextualSpacing/>
              <w:rPr>
                <w:szCs w:val="24"/>
              </w:rPr>
            </w:pPr>
            <w:r w:rsidRPr="00ED4AA1">
              <w:rPr>
                <w:rFonts w:eastAsia="Times New Roman"/>
                <w:b/>
                <w:bCs/>
                <w:szCs w:val="24"/>
              </w:rPr>
              <w:t>RD -0.03</w:t>
            </w:r>
            <w:r w:rsidRPr="00ED4AA1">
              <w:rPr>
                <w:szCs w:val="24"/>
              </w:rPr>
              <w:br/>
            </w:r>
            <w:r w:rsidRPr="00ED4AA1">
              <w:rPr>
                <w:rFonts w:eastAsia="Times New Roman"/>
                <w:szCs w:val="24"/>
              </w:rPr>
              <w:t>(-0.07 to 0.13)</w:t>
            </w:r>
          </w:p>
        </w:tc>
        <w:tc>
          <w:tcPr>
            <w:tcW w:w="552" w:type="pct"/>
            <w:tcBorders>
              <w:top w:val="single" w:sz="6" w:space="0" w:color="000000"/>
              <w:left w:val="single" w:sz="6" w:space="0" w:color="000000"/>
              <w:bottom w:val="single" w:sz="6" w:space="0" w:color="000000"/>
              <w:right w:val="single" w:sz="6" w:space="0" w:color="000000"/>
            </w:tcBorders>
            <w:hideMark/>
          </w:tcPr>
          <w:p w14:paraId="10932FB9" w14:textId="77777777" w:rsidR="00BE6108" w:rsidRPr="00ED4AA1" w:rsidRDefault="00BE6108" w:rsidP="007C1EB7">
            <w:pPr>
              <w:spacing w:before="0" w:line="240" w:lineRule="auto"/>
              <w:contextualSpacing/>
              <w:rPr>
                <w:szCs w:val="24"/>
              </w:rPr>
            </w:pPr>
            <w:r w:rsidRPr="00ED4AA1">
              <w:rPr>
                <w:b/>
                <w:bCs/>
                <w:szCs w:val="24"/>
              </w:rPr>
              <w:t>30 more per 1,000</w:t>
            </w:r>
            <w:r w:rsidRPr="00ED4AA1">
              <w:rPr>
                <w:szCs w:val="24"/>
              </w:rPr>
              <w:br/>
              <w:t>(from 70 fewer to 130 more)</w:t>
            </w:r>
            <w:r w:rsidRPr="00ED4AA1">
              <w:rPr>
                <w:szCs w:val="24"/>
                <w:vertAlign w:val="superscript"/>
              </w:rPr>
              <w:t>b</w:t>
            </w:r>
          </w:p>
        </w:tc>
        <w:tc>
          <w:tcPr>
            <w:tcW w:w="336" w:type="pct"/>
            <w:tcBorders>
              <w:top w:val="single" w:sz="6" w:space="0" w:color="000000"/>
              <w:left w:val="single" w:sz="6" w:space="0" w:color="000000"/>
              <w:bottom w:val="single" w:sz="6" w:space="0" w:color="000000"/>
              <w:right w:val="single" w:sz="6" w:space="0" w:color="000000"/>
            </w:tcBorders>
            <w:hideMark/>
          </w:tcPr>
          <w:p w14:paraId="799A8081"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61" w:type="pct"/>
            <w:tcBorders>
              <w:top w:val="single" w:sz="6" w:space="0" w:color="000000"/>
              <w:left w:val="single" w:sz="6" w:space="0" w:color="000000"/>
              <w:bottom w:val="single" w:sz="6" w:space="0" w:color="000000"/>
              <w:right w:val="single" w:sz="6" w:space="0" w:color="000000"/>
            </w:tcBorders>
            <w:hideMark/>
          </w:tcPr>
          <w:p w14:paraId="3740CCD3" w14:textId="77777777" w:rsidR="00BE6108" w:rsidRPr="00ED4AA1" w:rsidRDefault="00BE6108" w:rsidP="007C1EB7">
            <w:pPr>
              <w:spacing w:before="0" w:line="240" w:lineRule="auto"/>
              <w:contextualSpacing/>
              <w:rPr>
                <w:szCs w:val="24"/>
              </w:rPr>
            </w:pPr>
            <w:r w:rsidRPr="00ED4AA1">
              <w:rPr>
                <w:szCs w:val="24"/>
              </w:rPr>
              <w:t>IMPORTANT</w:t>
            </w:r>
          </w:p>
        </w:tc>
      </w:tr>
    </w:tbl>
    <w:p w14:paraId="7F79C41E" w14:textId="77777777" w:rsidR="00BE6108" w:rsidRPr="00ED4AA1" w:rsidRDefault="00BE6108" w:rsidP="00BE6108">
      <w:pPr>
        <w:spacing w:before="0" w:line="240" w:lineRule="auto"/>
        <w:rPr>
          <w:szCs w:val="24"/>
        </w:rPr>
      </w:pPr>
      <w:r w:rsidRPr="00ED4AA1">
        <w:rPr>
          <w:b/>
          <w:szCs w:val="24"/>
        </w:rPr>
        <w:t>BWSQ:</w:t>
      </w:r>
      <w:r w:rsidRPr="00ED4AA1">
        <w:rPr>
          <w:bCs/>
          <w:szCs w:val="24"/>
        </w:rPr>
        <w:t xml:space="preserve"> </w:t>
      </w:r>
      <w:r w:rsidRPr="00ED4AA1">
        <w:rPr>
          <w:szCs w:val="24"/>
        </w:rPr>
        <w:t>Benzodiazepine Withdrawal Symptom Questionnaire, score range 0-40, higher = more severe withdrawal symptoms, self-report;</w:t>
      </w:r>
      <w:r w:rsidRPr="00ED4AA1">
        <w:rPr>
          <w:bCs/>
          <w:szCs w:val="24"/>
        </w:rPr>
        <w:t xml:space="preserve"> </w:t>
      </w:r>
      <w:r w:rsidRPr="00ED4AA1">
        <w:rPr>
          <w:b/>
          <w:szCs w:val="24"/>
        </w:rPr>
        <w:t>BZD:</w:t>
      </w:r>
      <w:r w:rsidRPr="00ED4AA1">
        <w:rPr>
          <w:bCs/>
          <w:szCs w:val="24"/>
        </w:rPr>
        <w:t xml:space="preserve"> benzodiazepine; </w:t>
      </w:r>
      <w:r w:rsidRPr="00ED4AA1">
        <w:rPr>
          <w:b/>
          <w:szCs w:val="24"/>
        </w:rPr>
        <w:t>CI:</w:t>
      </w:r>
      <w:r w:rsidRPr="00ED4AA1">
        <w:rPr>
          <w:szCs w:val="24"/>
        </w:rPr>
        <w:t xml:space="preserve"> confidence interval; </w:t>
      </w:r>
      <w:r w:rsidRPr="00ED4AA1">
        <w:rPr>
          <w:b/>
          <w:szCs w:val="24"/>
        </w:rPr>
        <w:t>MD:</w:t>
      </w:r>
      <w:r w:rsidRPr="00ED4AA1">
        <w:rPr>
          <w:szCs w:val="24"/>
        </w:rPr>
        <w:t xml:space="preserve"> mean difference; </w:t>
      </w:r>
      <w:r w:rsidRPr="00ED4AA1">
        <w:rPr>
          <w:b/>
          <w:bCs/>
          <w:szCs w:val="24"/>
        </w:rPr>
        <w:t>OR:</w:t>
      </w:r>
      <w:r w:rsidRPr="00ED4AA1">
        <w:rPr>
          <w:szCs w:val="24"/>
        </w:rPr>
        <w:t xml:space="preserve"> odds ratio; </w:t>
      </w:r>
      <w:r w:rsidRPr="00ED4AA1">
        <w:rPr>
          <w:b/>
          <w:bCs/>
          <w:szCs w:val="24"/>
        </w:rPr>
        <w:t>RD:</w:t>
      </w:r>
      <w:r w:rsidRPr="00ED4AA1">
        <w:rPr>
          <w:szCs w:val="24"/>
        </w:rPr>
        <w:t xml:space="preserve"> risk difference; </w:t>
      </w:r>
      <w:r w:rsidRPr="00ED4AA1">
        <w:rPr>
          <w:b/>
          <w:szCs w:val="24"/>
        </w:rPr>
        <w:t>RR:</w:t>
      </w:r>
      <w:r w:rsidRPr="00ED4AA1">
        <w:rPr>
          <w:szCs w:val="24"/>
        </w:rPr>
        <w:t xml:space="preserve"> risk ratio; </w:t>
      </w:r>
      <w:r w:rsidRPr="00ED4AA1">
        <w:rPr>
          <w:b/>
          <w:bCs/>
          <w:szCs w:val="24"/>
        </w:rPr>
        <w:t>SD:</w:t>
      </w:r>
      <w:r w:rsidRPr="00ED4AA1">
        <w:rPr>
          <w:szCs w:val="24"/>
        </w:rPr>
        <w:t xml:space="preserve"> standard deviation; </w:t>
      </w:r>
      <w:r w:rsidRPr="00ED4AA1">
        <w:rPr>
          <w:b/>
          <w:szCs w:val="24"/>
        </w:rPr>
        <w:t>SMD:</w:t>
      </w:r>
      <w:r w:rsidRPr="00ED4AA1">
        <w:rPr>
          <w:szCs w:val="24"/>
        </w:rPr>
        <w:t xml:space="preserve"> standardized mean difference</w:t>
      </w:r>
    </w:p>
    <w:p w14:paraId="7D65A084" w14:textId="77777777" w:rsidR="00BE6108" w:rsidRPr="00ED4AA1" w:rsidRDefault="00BE6108" w:rsidP="00BE6108">
      <w:pPr>
        <w:spacing w:after="0" w:line="240" w:lineRule="auto"/>
        <w:contextualSpacing/>
        <w:rPr>
          <w:b/>
          <w:bCs/>
          <w:szCs w:val="24"/>
        </w:rPr>
      </w:pPr>
      <w:r w:rsidRPr="00ED4AA1">
        <w:rPr>
          <w:b/>
          <w:bCs/>
          <w:szCs w:val="24"/>
        </w:rPr>
        <w:t>GRADE Working Group Grades of Evidence</w:t>
      </w:r>
    </w:p>
    <w:p w14:paraId="3ECBDE44" w14:textId="77777777" w:rsidR="00BE6108" w:rsidRPr="00ED4AA1" w:rsidRDefault="00BE6108" w:rsidP="00BE6108">
      <w:pPr>
        <w:spacing w:line="240" w:lineRule="auto"/>
        <w:ind w:left="360" w:hanging="360"/>
        <w:contextualSpacing/>
        <w:rPr>
          <w:szCs w:val="24"/>
          <w:lang w:val="en"/>
        </w:rPr>
      </w:pPr>
      <w:r w:rsidRPr="00ED4AA1">
        <w:rPr>
          <w:szCs w:val="24"/>
          <w:lang w:val="en"/>
        </w:rPr>
        <w:t>High quality: Further research is very unlikely to change our confidence in the estimate of effect.</w:t>
      </w:r>
    </w:p>
    <w:p w14:paraId="2E1AA95A" w14:textId="77777777" w:rsidR="00BE6108" w:rsidRPr="00ED4AA1" w:rsidRDefault="00BE6108" w:rsidP="00BE6108">
      <w:pPr>
        <w:spacing w:line="240" w:lineRule="auto"/>
        <w:ind w:left="360" w:hanging="360"/>
        <w:contextualSpacing/>
        <w:rPr>
          <w:szCs w:val="24"/>
        </w:rPr>
      </w:pPr>
      <w:r w:rsidRPr="00ED4AA1">
        <w:rPr>
          <w:szCs w:val="24"/>
        </w:rPr>
        <w:t>Moderate quality: Further research is likely to have an important impact on our confidence in the estimate of effect and may change the estimate.</w:t>
      </w:r>
    </w:p>
    <w:p w14:paraId="4FDFA295" w14:textId="77777777" w:rsidR="00BE6108" w:rsidRPr="00ED4AA1" w:rsidRDefault="00BE6108" w:rsidP="00BE6108">
      <w:pPr>
        <w:spacing w:line="240" w:lineRule="auto"/>
        <w:ind w:left="360" w:hanging="360"/>
        <w:contextualSpacing/>
        <w:rPr>
          <w:szCs w:val="24"/>
        </w:rPr>
      </w:pPr>
      <w:r w:rsidRPr="00ED4AA1">
        <w:rPr>
          <w:szCs w:val="24"/>
        </w:rPr>
        <w:t>Low quality: Further research is very likely to have an important impact on our confidence in the estimate of effect and is likely to change the estimate.</w:t>
      </w:r>
    </w:p>
    <w:p w14:paraId="516D1382" w14:textId="77777777" w:rsidR="00BE6108" w:rsidRPr="00ED4AA1" w:rsidRDefault="00BE6108" w:rsidP="00BE6108">
      <w:pPr>
        <w:spacing w:line="240" w:lineRule="auto"/>
        <w:ind w:left="360" w:hanging="360"/>
        <w:rPr>
          <w:szCs w:val="24"/>
        </w:rPr>
      </w:pPr>
      <w:r w:rsidRPr="00ED4AA1">
        <w:rPr>
          <w:szCs w:val="24"/>
        </w:rPr>
        <w:t>Very low quality: We are very uncertain about the estimate.</w:t>
      </w:r>
    </w:p>
    <w:p w14:paraId="609232D9" w14:textId="77777777" w:rsidR="00BE6108" w:rsidRPr="00ED4AA1" w:rsidRDefault="00BE6108" w:rsidP="00BE6108">
      <w:pPr>
        <w:spacing w:before="240" w:after="0" w:line="240" w:lineRule="auto"/>
        <w:rPr>
          <w:b/>
          <w:bCs/>
          <w:szCs w:val="24"/>
        </w:rPr>
      </w:pPr>
      <w:r w:rsidRPr="00ED4AA1">
        <w:rPr>
          <w:b/>
          <w:bCs/>
          <w:szCs w:val="24"/>
        </w:rPr>
        <w:t>Explanations</w:t>
      </w:r>
    </w:p>
    <w:p w14:paraId="63B599C1" w14:textId="77777777" w:rsidR="00BE6108" w:rsidRPr="00ED4AA1" w:rsidRDefault="00BE6108" w:rsidP="00BE6108">
      <w:pPr>
        <w:pStyle w:val="ListParagraph"/>
        <w:numPr>
          <w:ilvl w:val="1"/>
          <w:numId w:val="84"/>
        </w:numPr>
        <w:spacing w:before="0" w:line="240" w:lineRule="auto"/>
        <w:ind w:left="360"/>
        <w:rPr>
          <w:szCs w:val="24"/>
        </w:rPr>
      </w:pPr>
      <w:r w:rsidRPr="00ED4AA1">
        <w:rPr>
          <w:szCs w:val="24"/>
        </w:rPr>
        <w:t>Small sample size (n = &lt;100) and 95% CI crosses the line of null effect.</w:t>
      </w:r>
    </w:p>
    <w:p w14:paraId="48D862AB" w14:textId="77777777" w:rsidR="00BE6108" w:rsidRPr="00ED4AA1" w:rsidRDefault="00BE6108" w:rsidP="00BE6108">
      <w:pPr>
        <w:pStyle w:val="ListParagraph"/>
        <w:numPr>
          <w:ilvl w:val="1"/>
          <w:numId w:val="84"/>
        </w:numPr>
        <w:spacing w:line="240" w:lineRule="auto"/>
        <w:ind w:left="360"/>
        <w:rPr>
          <w:szCs w:val="24"/>
          <w:lang w:val="en"/>
        </w:rPr>
      </w:pPr>
      <w:r w:rsidRPr="00ED4AA1">
        <w:rPr>
          <w:szCs w:val="24"/>
          <w:lang w:val="en"/>
        </w:rPr>
        <w:t>Absolute effect calculated from the risk difference (RD) due to zero events in one or both arms.</w:t>
      </w:r>
    </w:p>
    <w:p w14:paraId="304E26FE" w14:textId="77777777" w:rsidR="00BE6108" w:rsidRPr="00ED4AA1" w:rsidRDefault="00BE6108" w:rsidP="00BE6108">
      <w:pPr>
        <w:pStyle w:val="ListParagraph"/>
        <w:numPr>
          <w:ilvl w:val="1"/>
          <w:numId w:val="84"/>
        </w:numPr>
        <w:spacing w:line="240" w:lineRule="auto"/>
        <w:ind w:left="360"/>
        <w:rPr>
          <w:szCs w:val="24"/>
        </w:rPr>
      </w:pPr>
      <w:r w:rsidRPr="00ED4AA1">
        <w:rPr>
          <w:szCs w:val="24"/>
        </w:rPr>
        <w:t>Small number of participants (n = &lt;100)</w:t>
      </w:r>
    </w:p>
    <w:p w14:paraId="413AB531" w14:textId="77777777" w:rsidR="00BE6108" w:rsidRPr="00ED4AA1" w:rsidRDefault="00BE6108" w:rsidP="00BE6108">
      <w:pPr>
        <w:pStyle w:val="ListParagraph"/>
        <w:numPr>
          <w:ilvl w:val="1"/>
          <w:numId w:val="84"/>
        </w:numPr>
        <w:spacing w:line="240" w:lineRule="auto"/>
        <w:ind w:left="360"/>
        <w:rPr>
          <w:szCs w:val="24"/>
        </w:rPr>
      </w:pPr>
      <w:r w:rsidRPr="00ED4AA1">
        <w:rPr>
          <w:szCs w:val="24"/>
        </w:rPr>
        <w:t xml:space="preserve">High risk of performance and detection bias from lack of personnel and assessor blinding for </w:t>
      </w:r>
      <w:proofErr w:type="gramStart"/>
      <w:r w:rsidRPr="00ED4AA1">
        <w:rPr>
          <w:szCs w:val="24"/>
        </w:rPr>
        <w:t>a majority of</w:t>
      </w:r>
      <w:proofErr w:type="gramEnd"/>
      <w:r w:rsidRPr="00ED4AA1">
        <w:rPr>
          <w:szCs w:val="24"/>
        </w:rPr>
        <w:t xml:space="preserve"> participants.</w:t>
      </w:r>
    </w:p>
    <w:p w14:paraId="0445E741" w14:textId="77777777" w:rsidR="00BE6108" w:rsidRPr="00ED4AA1" w:rsidRDefault="00BE6108" w:rsidP="00BE6108">
      <w:pPr>
        <w:pStyle w:val="ListParagraph"/>
        <w:numPr>
          <w:ilvl w:val="1"/>
          <w:numId w:val="84"/>
        </w:numPr>
        <w:spacing w:line="240" w:lineRule="auto"/>
        <w:ind w:left="360"/>
        <w:rPr>
          <w:szCs w:val="24"/>
          <w:lang w:val="en"/>
        </w:rPr>
      </w:pPr>
      <w:r w:rsidRPr="00ED4AA1">
        <w:rPr>
          <w:szCs w:val="24"/>
          <w:lang w:val="en"/>
        </w:rPr>
        <w:t>Significant heterogeneity (I</w:t>
      </w:r>
      <w:r w:rsidRPr="00ED4AA1">
        <w:rPr>
          <w:szCs w:val="24"/>
          <w:vertAlign w:val="superscript"/>
          <w:lang w:val="en"/>
        </w:rPr>
        <w:t>2</w:t>
      </w:r>
      <w:r w:rsidRPr="00ED4AA1">
        <w:rPr>
          <w:szCs w:val="24"/>
          <w:lang w:val="en"/>
        </w:rPr>
        <w:t xml:space="preserve"> = 77%, p = 0.04).</w:t>
      </w:r>
    </w:p>
    <w:p w14:paraId="08C562E9" w14:textId="77777777" w:rsidR="00BE6108" w:rsidRPr="00ED4AA1" w:rsidRDefault="00BE6108" w:rsidP="00BE6108">
      <w:pPr>
        <w:pStyle w:val="ListParagraph"/>
        <w:numPr>
          <w:ilvl w:val="1"/>
          <w:numId w:val="84"/>
        </w:numPr>
        <w:spacing w:line="240" w:lineRule="auto"/>
        <w:ind w:left="360"/>
        <w:rPr>
          <w:szCs w:val="24"/>
        </w:rPr>
      </w:pPr>
      <w:r w:rsidRPr="00ED4AA1">
        <w:rPr>
          <w:szCs w:val="24"/>
        </w:rPr>
        <w:lastRenderedPageBreak/>
        <w:t>High risk of attrition bias. No follow-up data collected from dropouts. Dropout higher in the abrupt cessation group.</w:t>
      </w:r>
    </w:p>
    <w:p w14:paraId="17704443" w14:textId="77777777" w:rsidR="00BE6108" w:rsidRPr="00ED4AA1" w:rsidRDefault="00BE6108" w:rsidP="00BE6108">
      <w:pPr>
        <w:pStyle w:val="Heading3"/>
      </w:pPr>
      <w:r w:rsidRPr="00ED4AA1">
        <w:t>Question</w:t>
      </w:r>
    </w:p>
    <w:tbl>
      <w:tblPr>
        <w:tblW w:w="5000" w:type="pct"/>
        <w:tblCellMar>
          <w:top w:w="15" w:type="dxa"/>
          <w:left w:w="15" w:type="dxa"/>
          <w:bottom w:w="15" w:type="dxa"/>
          <w:right w:w="15" w:type="dxa"/>
        </w:tblCellMar>
        <w:tblLook w:val="04A0" w:firstRow="1" w:lastRow="0" w:firstColumn="1" w:lastColumn="0" w:noHBand="0" w:noVBand="1"/>
      </w:tblPr>
      <w:tblGrid>
        <w:gridCol w:w="2520"/>
        <w:gridCol w:w="10432"/>
      </w:tblGrid>
      <w:tr w:rsidR="00BE6108" w:rsidRPr="00ED4AA1" w14:paraId="590F8280" w14:textId="77777777" w:rsidTr="007C1EB7">
        <w:trPr>
          <w:cantSplit/>
        </w:trPr>
        <w:tc>
          <w:tcPr>
            <w:tcW w:w="0" w:type="auto"/>
            <w:gridSpan w:val="2"/>
            <w:tcBorders>
              <w:bottom w:val="single" w:sz="6" w:space="0" w:color="2E74B5"/>
              <w:right w:val="single" w:sz="6" w:space="0" w:color="2E74B5"/>
            </w:tcBorders>
            <w:shd w:val="clear" w:color="auto" w:fill="2E74B5"/>
            <w:tcMar>
              <w:top w:w="75" w:type="dxa"/>
              <w:left w:w="75" w:type="dxa"/>
              <w:bottom w:w="75" w:type="dxa"/>
              <w:right w:w="75" w:type="dxa"/>
            </w:tcMar>
            <w:hideMark/>
          </w:tcPr>
          <w:p w14:paraId="48F779FC" w14:textId="77777777" w:rsidR="00BE6108" w:rsidRPr="00ED4AA1" w:rsidRDefault="00BE6108" w:rsidP="007C1EB7">
            <w:pPr>
              <w:spacing w:before="0" w:line="240" w:lineRule="auto"/>
              <w:contextualSpacing/>
              <w:rPr>
                <w:b/>
                <w:bCs/>
                <w:szCs w:val="24"/>
              </w:rPr>
            </w:pPr>
            <w:r w:rsidRPr="00ED4AA1">
              <w:rPr>
                <w:b/>
                <w:bCs/>
                <w:szCs w:val="24"/>
              </w:rPr>
              <w:t>Should Taper or Abrupt Cessation be used for BZD discontinuation?</w:t>
            </w:r>
          </w:p>
        </w:tc>
      </w:tr>
      <w:tr w:rsidR="00BE6108" w:rsidRPr="00ED4AA1" w14:paraId="4E3F048C" w14:textId="77777777" w:rsidTr="007C1EB7">
        <w:trPr>
          <w:cantSplit/>
        </w:trPr>
        <w:tc>
          <w:tcPr>
            <w:tcW w:w="2520" w:type="dxa"/>
            <w:tcBorders>
              <w:bottom w:val="single" w:sz="6" w:space="0" w:color="FFFFFF" w:themeColor="background1"/>
            </w:tcBorders>
            <w:shd w:val="clear" w:color="auto" w:fill="2E74B5"/>
            <w:tcMar>
              <w:top w:w="75" w:type="dxa"/>
              <w:left w:w="75" w:type="dxa"/>
              <w:bottom w:w="75" w:type="dxa"/>
              <w:right w:w="75" w:type="dxa"/>
            </w:tcMar>
            <w:hideMark/>
          </w:tcPr>
          <w:p w14:paraId="430E4D0E" w14:textId="77777777" w:rsidR="00BE6108" w:rsidRPr="00ED4AA1" w:rsidRDefault="00BE6108" w:rsidP="007C1EB7">
            <w:pPr>
              <w:spacing w:before="0" w:line="240" w:lineRule="auto"/>
              <w:contextualSpacing/>
              <w:rPr>
                <w:b/>
                <w:bCs/>
                <w:szCs w:val="24"/>
              </w:rPr>
            </w:pPr>
            <w:r w:rsidRPr="00ED4AA1">
              <w:rPr>
                <w:b/>
                <w:bCs/>
                <w:szCs w:val="24"/>
              </w:rPr>
              <w:t>POPULATION</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16AEE2C9" w14:textId="77777777" w:rsidR="00BE6108" w:rsidRPr="00ED4AA1" w:rsidRDefault="00BE6108" w:rsidP="007C1EB7">
            <w:pPr>
              <w:spacing w:before="0" w:line="240" w:lineRule="auto"/>
              <w:contextualSpacing/>
              <w:rPr>
                <w:szCs w:val="24"/>
              </w:rPr>
            </w:pPr>
            <w:r w:rsidRPr="00ED4AA1">
              <w:rPr>
                <w:szCs w:val="24"/>
              </w:rPr>
              <w:t>Patients discontinuing long-term BZD use</w:t>
            </w:r>
          </w:p>
        </w:tc>
      </w:tr>
      <w:tr w:rsidR="00BE6108" w:rsidRPr="00ED4AA1" w14:paraId="0988A32C" w14:textId="77777777" w:rsidTr="007C1EB7">
        <w:trPr>
          <w:cantSplit/>
        </w:trPr>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629E4C4B" w14:textId="77777777" w:rsidR="00BE6108" w:rsidRPr="00ED4AA1" w:rsidRDefault="00BE6108" w:rsidP="007C1EB7">
            <w:pPr>
              <w:spacing w:before="0" w:line="240" w:lineRule="auto"/>
              <w:contextualSpacing/>
              <w:rPr>
                <w:b/>
                <w:bCs/>
                <w:szCs w:val="24"/>
              </w:rPr>
            </w:pPr>
            <w:r w:rsidRPr="00ED4AA1">
              <w:rPr>
                <w:b/>
                <w:bCs/>
                <w:szCs w:val="24"/>
              </w:rPr>
              <w:t>INTERVENTION</w:t>
            </w:r>
          </w:p>
        </w:tc>
        <w:tc>
          <w:tcPr>
            <w:tcW w:w="10432" w:type="dxa"/>
            <w:tcBorders>
              <w:top w:val="single" w:sz="6" w:space="0" w:color="2E74B5"/>
              <w:bottom w:val="single" w:sz="6" w:space="0" w:color="2E74B5"/>
              <w:right w:val="single" w:sz="6" w:space="0" w:color="2E74B5"/>
            </w:tcBorders>
            <w:tcMar>
              <w:top w:w="75" w:type="dxa"/>
              <w:left w:w="75" w:type="dxa"/>
              <w:bottom w:w="75" w:type="dxa"/>
              <w:right w:w="75" w:type="dxa"/>
            </w:tcMar>
            <w:hideMark/>
          </w:tcPr>
          <w:p w14:paraId="6DE1C67D" w14:textId="77777777" w:rsidR="00BE6108" w:rsidRPr="00ED4AA1" w:rsidRDefault="00BE6108" w:rsidP="007C1EB7">
            <w:pPr>
              <w:spacing w:before="0" w:line="240" w:lineRule="auto"/>
              <w:contextualSpacing/>
              <w:rPr>
                <w:szCs w:val="24"/>
              </w:rPr>
            </w:pPr>
            <w:r w:rsidRPr="00ED4AA1">
              <w:rPr>
                <w:szCs w:val="24"/>
              </w:rPr>
              <w:t>BZD taper (with or without placebo)</w:t>
            </w:r>
          </w:p>
        </w:tc>
      </w:tr>
      <w:tr w:rsidR="00BE6108" w:rsidRPr="00ED4AA1" w14:paraId="4565AC1F" w14:textId="77777777" w:rsidTr="007C1EB7">
        <w:trPr>
          <w:cantSplit/>
        </w:trPr>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59E888E7" w14:textId="77777777" w:rsidR="00BE6108" w:rsidRPr="00ED4AA1" w:rsidRDefault="00BE6108" w:rsidP="007C1EB7">
            <w:pPr>
              <w:spacing w:before="0" w:line="240" w:lineRule="auto"/>
              <w:contextualSpacing/>
              <w:rPr>
                <w:b/>
                <w:bCs/>
                <w:szCs w:val="24"/>
              </w:rPr>
            </w:pPr>
            <w:r w:rsidRPr="00ED4AA1">
              <w:rPr>
                <w:b/>
                <w:bCs/>
                <w:szCs w:val="24"/>
              </w:rPr>
              <w:t>COMPARISON</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48D8EF6B" w14:textId="77777777" w:rsidR="00BE6108" w:rsidRPr="00ED4AA1" w:rsidRDefault="00BE6108" w:rsidP="007C1EB7">
            <w:pPr>
              <w:spacing w:before="0" w:line="240" w:lineRule="auto"/>
              <w:contextualSpacing/>
              <w:rPr>
                <w:szCs w:val="24"/>
              </w:rPr>
            </w:pPr>
            <w:r w:rsidRPr="00ED4AA1">
              <w:rPr>
                <w:szCs w:val="24"/>
              </w:rPr>
              <w:t>Abrupt cessation of BZD (with or without placebo)</w:t>
            </w:r>
          </w:p>
        </w:tc>
      </w:tr>
      <w:tr w:rsidR="00BE6108" w:rsidRPr="00ED4AA1" w14:paraId="4DF9DE33" w14:textId="77777777" w:rsidTr="007C1EB7">
        <w:trPr>
          <w:cantSplit/>
        </w:trPr>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6888E957" w14:textId="77777777" w:rsidR="00BE6108" w:rsidRPr="00ED4AA1" w:rsidRDefault="00BE6108" w:rsidP="007C1EB7">
            <w:pPr>
              <w:spacing w:before="0" w:line="240" w:lineRule="auto"/>
              <w:contextualSpacing/>
              <w:rPr>
                <w:b/>
                <w:bCs/>
                <w:szCs w:val="24"/>
              </w:rPr>
            </w:pPr>
            <w:r w:rsidRPr="00ED4AA1">
              <w:rPr>
                <w:b/>
                <w:bCs/>
                <w:szCs w:val="24"/>
              </w:rPr>
              <w:t>MAIN OUTCOMES</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676CA4C4" w14:textId="77777777" w:rsidR="00BE6108" w:rsidRPr="00ED4AA1" w:rsidRDefault="00BE6108" w:rsidP="007C1EB7">
            <w:pPr>
              <w:spacing w:before="0" w:line="240" w:lineRule="auto"/>
              <w:contextualSpacing/>
              <w:rPr>
                <w:szCs w:val="24"/>
              </w:rPr>
            </w:pPr>
            <w:r w:rsidRPr="00ED4AA1">
              <w:rPr>
                <w:szCs w:val="24"/>
              </w:rPr>
              <w:t>BZD discontinuation (patient self-report); return to BZD use after discontinuation (reported by patient’s general practitioner); experienced delirium during taper; withdrawal symptom severity score; dropout</w:t>
            </w:r>
          </w:p>
        </w:tc>
      </w:tr>
      <w:tr w:rsidR="00BE6108" w:rsidRPr="00ED4AA1" w14:paraId="7B93933F" w14:textId="77777777" w:rsidTr="007C1EB7">
        <w:trPr>
          <w:cantSplit/>
        </w:trPr>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05CE330E" w14:textId="77777777" w:rsidR="00BE6108" w:rsidRPr="00ED4AA1" w:rsidRDefault="00BE6108" w:rsidP="007C1EB7">
            <w:pPr>
              <w:spacing w:before="0" w:line="240" w:lineRule="auto"/>
              <w:contextualSpacing/>
              <w:rPr>
                <w:b/>
                <w:bCs/>
                <w:szCs w:val="24"/>
              </w:rPr>
            </w:pPr>
            <w:r w:rsidRPr="00ED4AA1">
              <w:rPr>
                <w:b/>
                <w:bCs/>
                <w:szCs w:val="24"/>
              </w:rPr>
              <w:t>SETTING</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52896279" w14:textId="77777777" w:rsidR="00BE6108" w:rsidRPr="00ED4AA1" w:rsidRDefault="00BE6108" w:rsidP="007C1EB7">
            <w:pPr>
              <w:spacing w:before="0" w:line="240" w:lineRule="auto"/>
              <w:contextualSpacing/>
              <w:rPr>
                <w:szCs w:val="24"/>
              </w:rPr>
            </w:pPr>
            <w:r w:rsidRPr="00ED4AA1">
              <w:rPr>
                <w:szCs w:val="24"/>
              </w:rPr>
              <w:t>Any clinical setting where BZD tapering occurs</w:t>
            </w:r>
          </w:p>
        </w:tc>
      </w:tr>
      <w:tr w:rsidR="00BE6108" w:rsidRPr="00ED4AA1" w14:paraId="2417E1B1" w14:textId="77777777" w:rsidTr="007C1EB7">
        <w:trPr>
          <w:cantSplit/>
        </w:trPr>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6784C92D" w14:textId="77777777" w:rsidR="00BE6108" w:rsidRPr="00ED4AA1" w:rsidRDefault="00BE6108" w:rsidP="007C1EB7">
            <w:pPr>
              <w:spacing w:before="0" w:line="240" w:lineRule="auto"/>
              <w:contextualSpacing/>
              <w:rPr>
                <w:b/>
                <w:bCs/>
                <w:szCs w:val="24"/>
              </w:rPr>
            </w:pPr>
            <w:r w:rsidRPr="00ED4AA1">
              <w:rPr>
                <w:b/>
                <w:bCs/>
                <w:szCs w:val="24"/>
              </w:rPr>
              <w:t>PERSPECTIVE</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6C26B5C3" w14:textId="77777777" w:rsidR="00BE6108" w:rsidRPr="00ED4AA1" w:rsidRDefault="00BE6108" w:rsidP="007C1EB7">
            <w:pPr>
              <w:spacing w:before="0" w:line="240" w:lineRule="auto"/>
              <w:contextualSpacing/>
              <w:rPr>
                <w:szCs w:val="24"/>
              </w:rPr>
            </w:pPr>
            <w:r w:rsidRPr="00ED4AA1">
              <w:rPr>
                <w:szCs w:val="24"/>
              </w:rPr>
              <w:t>Individual-level</w:t>
            </w:r>
          </w:p>
        </w:tc>
      </w:tr>
      <w:tr w:rsidR="00BE6108" w:rsidRPr="00ED4AA1" w14:paraId="0DB9B7B3" w14:textId="77777777" w:rsidTr="007C1EB7">
        <w:trPr>
          <w:cantSplit/>
        </w:trPr>
        <w:tc>
          <w:tcPr>
            <w:tcW w:w="2520" w:type="dxa"/>
            <w:tcBorders>
              <w:top w:val="single" w:sz="6" w:space="0" w:color="FFFFFF" w:themeColor="background1"/>
              <w:bottom w:val="single" w:sz="6" w:space="0" w:color="2E74B5"/>
            </w:tcBorders>
            <w:shd w:val="clear" w:color="auto" w:fill="2E74B5"/>
            <w:tcMar>
              <w:top w:w="75" w:type="dxa"/>
              <w:left w:w="75" w:type="dxa"/>
              <w:bottom w:w="75" w:type="dxa"/>
              <w:right w:w="75" w:type="dxa"/>
            </w:tcMar>
            <w:hideMark/>
          </w:tcPr>
          <w:p w14:paraId="433A13D9" w14:textId="77777777" w:rsidR="00BE6108" w:rsidRPr="00ED4AA1" w:rsidRDefault="00BE6108" w:rsidP="007C1EB7">
            <w:pPr>
              <w:spacing w:before="0" w:line="240" w:lineRule="auto"/>
              <w:contextualSpacing/>
              <w:rPr>
                <w:b/>
                <w:bCs/>
                <w:szCs w:val="24"/>
              </w:rPr>
            </w:pPr>
            <w:r w:rsidRPr="00ED4AA1">
              <w:rPr>
                <w:b/>
                <w:bCs/>
                <w:szCs w:val="24"/>
              </w:rPr>
              <w:t>CONFLICT OF INTERESTS</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26184FCA" w14:textId="77777777" w:rsidR="00BE6108" w:rsidRPr="00ED4AA1" w:rsidRDefault="00BE6108" w:rsidP="007C1EB7">
            <w:pPr>
              <w:spacing w:before="0" w:line="240" w:lineRule="auto"/>
              <w:contextualSpacing/>
              <w:rPr>
                <w:szCs w:val="24"/>
              </w:rPr>
            </w:pPr>
            <w:r w:rsidRPr="00ED4AA1">
              <w:rPr>
                <w:szCs w:val="24"/>
              </w:rPr>
              <w:t>None identified</w:t>
            </w:r>
          </w:p>
        </w:tc>
      </w:tr>
    </w:tbl>
    <w:p w14:paraId="28C91429" w14:textId="77777777" w:rsidR="00BE6108" w:rsidRPr="00ED4AA1" w:rsidRDefault="00BE6108" w:rsidP="00BE6108">
      <w:pPr>
        <w:pStyle w:val="Heading3"/>
      </w:pPr>
      <w:r w:rsidRPr="00ED4AA1">
        <w:t>Assessment</w:t>
      </w:r>
    </w:p>
    <w:tbl>
      <w:tblPr>
        <w:tblW w:w="5000" w:type="pct"/>
        <w:tblCellMar>
          <w:top w:w="15" w:type="dxa"/>
          <w:left w:w="15" w:type="dxa"/>
          <w:bottom w:w="15" w:type="dxa"/>
          <w:right w:w="15" w:type="dxa"/>
        </w:tblCellMar>
        <w:tblLook w:val="04A0" w:firstRow="1" w:lastRow="0" w:firstColumn="1" w:lastColumn="0" w:noHBand="0" w:noVBand="1"/>
      </w:tblPr>
      <w:tblGrid>
        <w:gridCol w:w="2517"/>
        <w:gridCol w:w="7564"/>
        <w:gridCol w:w="2863"/>
      </w:tblGrid>
      <w:tr w:rsidR="00BE6108" w:rsidRPr="00ED4AA1" w14:paraId="29D40D9C"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45174355" w14:textId="77777777" w:rsidR="00BE6108" w:rsidRPr="00ED4AA1" w:rsidRDefault="00BE6108" w:rsidP="007C1EB7">
            <w:pPr>
              <w:keepNext/>
              <w:spacing w:before="0" w:after="120" w:line="240" w:lineRule="auto"/>
              <w:rPr>
                <w:b/>
                <w:bCs/>
                <w:szCs w:val="24"/>
              </w:rPr>
            </w:pPr>
            <w:r w:rsidRPr="00ED4AA1">
              <w:rPr>
                <w:b/>
                <w:bCs/>
                <w:szCs w:val="24"/>
              </w:rPr>
              <w:t>Problem</w:t>
            </w:r>
          </w:p>
          <w:p w14:paraId="287EF6F0" w14:textId="77777777" w:rsidR="00BE6108" w:rsidRPr="00ED4AA1" w:rsidRDefault="00BE6108" w:rsidP="007C1EB7">
            <w:pPr>
              <w:keepNext/>
              <w:spacing w:before="0" w:line="240" w:lineRule="auto"/>
              <w:contextualSpacing/>
              <w:rPr>
                <w:szCs w:val="24"/>
              </w:rPr>
            </w:pPr>
            <w:r w:rsidRPr="00ED4AA1">
              <w:rPr>
                <w:szCs w:val="24"/>
              </w:rPr>
              <w:t>Is the problem a priority?</w:t>
            </w:r>
          </w:p>
        </w:tc>
      </w:tr>
      <w:tr w:rsidR="00BE6108" w:rsidRPr="00ED4AA1" w14:paraId="25A34DFE"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71AEAE5"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EB22922"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3E0E44E"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000881F7" w14:textId="77777777" w:rsidTr="007C1EB7">
        <w:trPr>
          <w:trHeight w:val="243"/>
        </w:trPr>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4F3D1F5"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No</w:t>
            </w:r>
          </w:p>
          <w:p w14:paraId="18CA5ED3"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no</w:t>
            </w:r>
          </w:p>
          <w:p w14:paraId="26A48EAF"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yes</w:t>
            </w:r>
          </w:p>
          <w:p w14:paraId="120294BC"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Yes</w:t>
            </w:r>
          </w:p>
          <w:p w14:paraId="0810BCE1"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052AA948"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0ACE2B5" w14:textId="77777777" w:rsidR="00BE6108" w:rsidRPr="00ED4AA1" w:rsidRDefault="00BE6108" w:rsidP="007C1EB7">
            <w:pPr>
              <w:spacing w:before="0" w:line="240" w:lineRule="auto"/>
              <w:contextualSpacing/>
              <w:rPr>
                <w:szCs w:val="24"/>
              </w:rPr>
            </w:pP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3821266" w14:textId="77777777" w:rsidR="00BE6108" w:rsidRPr="00ED4AA1" w:rsidRDefault="00BE6108" w:rsidP="007C1EB7">
            <w:pPr>
              <w:spacing w:before="0" w:line="240" w:lineRule="auto"/>
              <w:contextualSpacing/>
              <w:rPr>
                <w:szCs w:val="24"/>
              </w:rPr>
            </w:pPr>
          </w:p>
        </w:tc>
      </w:tr>
      <w:tr w:rsidR="00BE6108" w:rsidRPr="00ED4AA1" w14:paraId="785B0D85"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616E88F7" w14:textId="77777777" w:rsidR="00BE6108" w:rsidRPr="00ED4AA1" w:rsidRDefault="00BE6108" w:rsidP="007C1EB7">
            <w:pPr>
              <w:keepNext/>
              <w:spacing w:before="0" w:after="120" w:line="240" w:lineRule="auto"/>
              <w:rPr>
                <w:b/>
                <w:bCs/>
                <w:szCs w:val="24"/>
              </w:rPr>
            </w:pPr>
            <w:r w:rsidRPr="00ED4AA1">
              <w:rPr>
                <w:b/>
                <w:bCs/>
                <w:szCs w:val="24"/>
              </w:rPr>
              <w:lastRenderedPageBreak/>
              <w:t>Desirable Effects</w:t>
            </w:r>
          </w:p>
          <w:p w14:paraId="68895A53" w14:textId="77777777" w:rsidR="00BE6108" w:rsidRPr="00ED4AA1" w:rsidRDefault="00BE6108" w:rsidP="007C1EB7">
            <w:pPr>
              <w:keepNext/>
              <w:spacing w:before="0" w:line="240" w:lineRule="auto"/>
              <w:contextualSpacing/>
              <w:rPr>
                <w:szCs w:val="24"/>
              </w:rPr>
            </w:pPr>
            <w:r w:rsidRPr="00ED4AA1">
              <w:rPr>
                <w:szCs w:val="24"/>
              </w:rPr>
              <w:t>How substantial are the desirable anticipated effects?</w:t>
            </w:r>
          </w:p>
        </w:tc>
      </w:tr>
      <w:tr w:rsidR="00BE6108" w:rsidRPr="00ED4AA1" w14:paraId="5BC41769"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822B2AF"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62DB7B8"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2EDE702"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0B3C4D90"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CC2EF43"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Trivial</w:t>
            </w:r>
          </w:p>
          <w:p w14:paraId="2D61A832"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Small</w:t>
            </w:r>
          </w:p>
          <w:p w14:paraId="167E4B40"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w:t>
            </w:r>
          </w:p>
          <w:p w14:paraId="06199BDD"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Large</w:t>
            </w:r>
          </w:p>
          <w:p w14:paraId="1F7D16F3"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1CE61B75"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2B80D4D" w14:textId="77777777" w:rsidR="00BE6108" w:rsidRPr="00ED4AA1" w:rsidRDefault="00BE6108" w:rsidP="007C1EB7">
            <w:pPr>
              <w:spacing w:before="0" w:line="240" w:lineRule="auto"/>
              <w:contextualSpacing/>
              <w:rPr>
                <w:szCs w:val="24"/>
              </w:rPr>
            </w:pPr>
            <w:r w:rsidRPr="00ED4AA1">
              <w:rPr>
                <w:szCs w:val="24"/>
              </w:rPr>
              <w:t xml:space="preserve">See </w:t>
            </w:r>
            <w:hyperlink w:anchor="_Summary_of_Findings" w:history="1">
              <w:r w:rsidRPr="00ED4AA1">
                <w:rPr>
                  <w:rStyle w:val="Hyperlink"/>
                  <w:szCs w:val="24"/>
                </w:rPr>
                <w:t>Summary of Findings Table</w:t>
              </w:r>
            </w:hyperlink>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9E32CD9" w14:textId="77777777" w:rsidR="00BE6108" w:rsidRPr="00ED4AA1" w:rsidRDefault="00BE6108" w:rsidP="007C1EB7">
            <w:pPr>
              <w:spacing w:before="0" w:line="240" w:lineRule="auto"/>
              <w:contextualSpacing/>
              <w:rPr>
                <w:szCs w:val="24"/>
              </w:rPr>
            </w:pPr>
            <w:r w:rsidRPr="00ED4AA1">
              <w:rPr>
                <w:szCs w:val="24"/>
              </w:rPr>
              <w:t>Based on their experience, the CGC agreed that, in general, a gradual taper is beneficial compared to abrupt BZD cessation. However, a taper over only 1 week may be too rapid to see a significant benefit over abrupt cessation. Also, a taper without other supportive adjuncts may not be sufficient.</w:t>
            </w:r>
          </w:p>
        </w:tc>
      </w:tr>
      <w:tr w:rsidR="00BE6108" w:rsidRPr="00ED4AA1" w14:paraId="3FCA8D7A"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237840CA" w14:textId="77777777" w:rsidR="00BE6108" w:rsidRPr="00ED4AA1" w:rsidRDefault="00BE6108" w:rsidP="007C1EB7">
            <w:pPr>
              <w:keepNext/>
              <w:spacing w:before="0" w:after="120" w:line="240" w:lineRule="auto"/>
              <w:rPr>
                <w:b/>
                <w:bCs/>
                <w:szCs w:val="24"/>
              </w:rPr>
            </w:pPr>
            <w:r w:rsidRPr="00ED4AA1">
              <w:rPr>
                <w:b/>
                <w:bCs/>
                <w:szCs w:val="24"/>
              </w:rPr>
              <w:t>Undesirable Effects</w:t>
            </w:r>
          </w:p>
          <w:p w14:paraId="575A570E" w14:textId="77777777" w:rsidR="00BE6108" w:rsidRPr="00ED4AA1" w:rsidRDefault="00BE6108" w:rsidP="007C1EB7">
            <w:pPr>
              <w:keepNext/>
              <w:spacing w:before="0" w:line="240" w:lineRule="auto"/>
              <w:contextualSpacing/>
              <w:rPr>
                <w:szCs w:val="24"/>
              </w:rPr>
            </w:pPr>
            <w:r w:rsidRPr="00ED4AA1">
              <w:rPr>
                <w:szCs w:val="24"/>
              </w:rPr>
              <w:t>How substantial are the undesirable anticipated effects?</w:t>
            </w:r>
          </w:p>
        </w:tc>
      </w:tr>
      <w:tr w:rsidR="00BE6108" w:rsidRPr="00ED4AA1" w14:paraId="78277BF8"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8A24F8B"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5D2799C"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6904803"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283ED194" w14:textId="77777777" w:rsidTr="007C1EB7">
        <w:trPr>
          <w:trHeight w:val="2115"/>
        </w:trPr>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DCBD3FB"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Trivial</w:t>
            </w:r>
          </w:p>
          <w:p w14:paraId="2F8FF377"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Small</w:t>
            </w:r>
          </w:p>
          <w:p w14:paraId="407BE74F"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w:t>
            </w:r>
          </w:p>
          <w:p w14:paraId="6C659BB0"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Large</w:t>
            </w:r>
          </w:p>
          <w:p w14:paraId="11128E8D"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0FF36203"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703B5B4" w14:textId="77777777" w:rsidR="00BE6108" w:rsidRPr="00ED4AA1" w:rsidRDefault="00BE6108" w:rsidP="007C1EB7">
            <w:pPr>
              <w:spacing w:before="0" w:line="240" w:lineRule="auto"/>
              <w:contextualSpacing/>
              <w:rPr>
                <w:szCs w:val="24"/>
              </w:rPr>
            </w:pPr>
            <w:r w:rsidRPr="00ED4AA1">
              <w:rPr>
                <w:szCs w:val="24"/>
              </w:rPr>
              <w:t>One participant from the taper group dropped out of the study early. Two out of seventy participants experienced delirium, both following abrupt cessation of BZDs. Although the incidence of delirium was low (2.9%), the harm associated with delirium severe enough to warrant consideration.</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45E7F1A" w14:textId="77777777" w:rsidR="00BE6108" w:rsidRPr="00ED4AA1" w:rsidRDefault="00BE6108" w:rsidP="007C1EB7">
            <w:pPr>
              <w:spacing w:before="0" w:line="240" w:lineRule="auto"/>
              <w:contextualSpacing/>
              <w:rPr>
                <w:szCs w:val="24"/>
              </w:rPr>
            </w:pPr>
            <w:r w:rsidRPr="00ED4AA1">
              <w:rPr>
                <w:szCs w:val="24"/>
              </w:rPr>
              <w:t>Neither study reported the incidence of seizures. The CGC pointed out that no institutional review board of the recent era would allow randomized abrupt BZD discontinuation in patients at risk for seizures. Gerra et al (2002) did not include any post-taper follow-up.</w:t>
            </w:r>
          </w:p>
        </w:tc>
      </w:tr>
      <w:tr w:rsidR="00BE6108" w:rsidRPr="00ED4AA1" w14:paraId="4EE1D1CF"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0CFAD909" w14:textId="77777777" w:rsidR="00BE6108" w:rsidRPr="00ED4AA1" w:rsidRDefault="00BE6108" w:rsidP="007C1EB7">
            <w:pPr>
              <w:keepNext/>
              <w:spacing w:before="0" w:after="120" w:line="240" w:lineRule="auto"/>
              <w:rPr>
                <w:b/>
                <w:bCs/>
                <w:szCs w:val="24"/>
              </w:rPr>
            </w:pPr>
            <w:r w:rsidRPr="00ED4AA1">
              <w:rPr>
                <w:b/>
                <w:bCs/>
                <w:szCs w:val="24"/>
              </w:rPr>
              <w:lastRenderedPageBreak/>
              <w:t>Certainty of Evidence</w:t>
            </w:r>
          </w:p>
          <w:p w14:paraId="0E64DF93" w14:textId="77777777" w:rsidR="00BE6108" w:rsidRPr="00ED4AA1" w:rsidRDefault="00BE6108" w:rsidP="007C1EB7">
            <w:pPr>
              <w:keepNext/>
              <w:spacing w:before="0" w:line="240" w:lineRule="auto"/>
              <w:contextualSpacing/>
              <w:rPr>
                <w:szCs w:val="24"/>
              </w:rPr>
            </w:pPr>
            <w:r w:rsidRPr="00ED4AA1">
              <w:rPr>
                <w:szCs w:val="24"/>
              </w:rPr>
              <w:t>What is the overall certainty of the evidence of effects?</w:t>
            </w:r>
          </w:p>
        </w:tc>
      </w:tr>
      <w:tr w:rsidR="00BE6108" w:rsidRPr="00ED4AA1" w14:paraId="01C5A28C"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83AD002"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34AC674"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6AC0EEE"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71F64C06" w14:textId="77777777" w:rsidTr="007C1EB7">
        <w:trPr>
          <w:trHeight w:val="1350"/>
        </w:trPr>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5F97F6C"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Very low</w:t>
            </w:r>
          </w:p>
          <w:p w14:paraId="1F9A0C4F"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Low</w:t>
            </w:r>
          </w:p>
          <w:p w14:paraId="73D6F469"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w:t>
            </w:r>
          </w:p>
          <w:p w14:paraId="186B4573"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High</w:t>
            </w:r>
          </w:p>
          <w:p w14:paraId="6654166E"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No included studies</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tbl>
            <w:tblPr>
              <w:tblW w:w="5000" w:type="pct"/>
              <w:jc w:val="center"/>
              <w:tblCellMar>
                <w:top w:w="15" w:type="dxa"/>
                <w:left w:w="15" w:type="dxa"/>
                <w:bottom w:w="15" w:type="dxa"/>
                <w:right w:w="15" w:type="dxa"/>
              </w:tblCellMar>
              <w:tblLook w:val="04A0" w:firstRow="1" w:lastRow="0" w:firstColumn="1" w:lastColumn="0" w:noHBand="0" w:noVBand="1"/>
            </w:tblPr>
            <w:tblGrid>
              <w:gridCol w:w="3967"/>
              <w:gridCol w:w="1710"/>
              <w:gridCol w:w="1721"/>
            </w:tblGrid>
            <w:tr w:rsidR="00BE6108" w:rsidRPr="00ED4AA1" w14:paraId="619BAFFC" w14:textId="77777777" w:rsidTr="007C1EB7">
              <w:trPr>
                <w:tblHeader/>
                <w:jc w:val="center"/>
              </w:trPr>
              <w:tc>
                <w:tcPr>
                  <w:tcW w:w="2681" w:type="pct"/>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42ED6901" w14:textId="77777777" w:rsidR="00BE6108" w:rsidRPr="00ED4AA1" w:rsidRDefault="00BE6108" w:rsidP="007C1EB7">
                  <w:pPr>
                    <w:spacing w:before="0" w:line="240" w:lineRule="auto"/>
                    <w:contextualSpacing/>
                    <w:jc w:val="center"/>
                    <w:rPr>
                      <w:b/>
                      <w:bCs/>
                      <w:szCs w:val="24"/>
                    </w:rPr>
                  </w:pPr>
                  <w:r w:rsidRPr="00ED4AA1">
                    <w:rPr>
                      <w:b/>
                      <w:bCs/>
                      <w:szCs w:val="24"/>
                    </w:rPr>
                    <w:t>Outcomes</w:t>
                  </w:r>
                </w:p>
              </w:tc>
              <w:tc>
                <w:tcPr>
                  <w:tcW w:w="1156" w:type="pct"/>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28E22C8C" w14:textId="77777777" w:rsidR="00BE6108" w:rsidRPr="00ED4AA1" w:rsidRDefault="00BE6108" w:rsidP="007C1EB7">
                  <w:pPr>
                    <w:spacing w:before="0" w:line="240" w:lineRule="auto"/>
                    <w:contextualSpacing/>
                    <w:jc w:val="center"/>
                    <w:rPr>
                      <w:b/>
                      <w:bCs/>
                      <w:szCs w:val="24"/>
                    </w:rPr>
                  </w:pPr>
                  <w:r w:rsidRPr="00ED4AA1">
                    <w:rPr>
                      <w:b/>
                      <w:bCs/>
                      <w:szCs w:val="24"/>
                    </w:rPr>
                    <w:t>Importance</w:t>
                  </w:r>
                </w:p>
              </w:tc>
              <w:tc>
                <w:tcPr>
                  <w:tcW w:w="0" w:type="auto"/>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07D3C0E4" w14:textId="77777777" w:rsidR="00BE6108" w:rsidRPr="00ED4AA1" w:rsidRDefault="00BE6108" w:rsidP="007C1EB7">
                  <w:pPr>
                    <w:spacing w:before="0" w:line="240" w:lineRule="auto"/>
                    <w:contextualSpacing/>
                    <w:jc w:val="center"/>
                    <w:rPr>
                      <w:b/>
                      <w:bCs/>
                      <w:szCs w:val="24"/>
                    </w:rPr>
                  </w:pPr>
                  <w:r w:rsidRPr="00ED4AA1">
                    <w:rPr>
                      <w:b/>
                      <w:bCs/>
                      <w:szCs w:val="24"/>
                    </w:rPr>
                    <w:t>Certainty of the Evidence</w:t>
                  </w:r>
                  <w:r w:rsidRPr="00ED4AA1">
                    <w:rPr>
                      <w:b/>
                      <w:bCs/>
                      <w:szCs w:val="24"/>
                    </w:rPr>
                    <w:br/>
                    <w:t>(GRADE)</w:t>
                  </w:r>
                </w:p>
              </w:tc>
            </w:tr>
            <w:tr w:rsidR="00BE6108" w:rsidRPr="00ED4AA1" w14:paraId="27F87936"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2CBB497D"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BZD discontinuation @ taper end</w:t>
                  </w:r>
                </w:p>
                <w:p w14:paraId="27FF0C50"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patient s</w:t>
                  </w:r>
                  <w:r w:rsidRPr="00ED4AA1">
                    <w:rPr>
                      <w:szCs w:val="24"/>
                    </w:rPr>
                    <w:t>elf-report)</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E8832F9"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A187976"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r w:rsidRPr="00ED4AA1">
                    <w:rPr>
                      <w:szCs w:val="24"/>
                      <w:vertAlign w:val="superscript"/>
                    </w:rPr>
                    <w:t>a</w:t>
                  </w:r>
                </w:p>
              </w:tc>
            </w:tr>
            <w:tr w:rsidR="00BE6108" w:rsidRPr="00ED4AA1" w14:paraId="4C3A0B7B"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24EE230"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BZD discontinuation @ 1-week follow-up</w:t>
                  </w:r>
                </w:p>
                <w:p w14:paraId="27480F8D"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patient s</w:t>
                  </w:r>
                  <w:r w:rsidRPr="00ED4AA1">
                    <w:rPr>
                      <w:szCs w:val="24"/>
                    </w:rPr>
                    <w:t>elf-report)</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2894BFA"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8345F55"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r w:rsidRPr="00ED4AA1">
                    <w:rPr>
                      <w:szCs w:val="24"/>
                      <w:vertAlign w:val="superscript"/>
                    </w:rPr>
                    <w:t>a</w:t>
                  </w:r>
                </w:p>
              </w:tc>
            </w:tr>
            <w:tr w:rsidR="00BE6108" w:rsidRPr="00ED4AA1" w14:paraId="11333C21"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9D75216"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BZD discontinuation @ 3-week follow-up</w:t>
                  </w:r>
                </w:p>
                <w:p w14:paraId="0474FF1F"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patient s</w:t>
                  </w:r>
                  <w:r w:rsidRPr="00ED4AA1">
                    <w:rPr>
                      <w:szCs w:val="24"/>
                    </w:rPr>
                    <w:t>elf-report)</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76BF5AC"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23BC7DCF"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r w:rsidRPr="00ED4AA1">
                    <w:rPr>
                      <w:szCs w:val="24"/>
                      <w:vertAlign w:val="superscript"/>
                    </w:rPr>
                    <w:t>a</w:t>
                  </w:r>
                </w:p>
              </w:tc>
            </w:tr>
            <w:tr w:rsidR="00BE6108" w:rsidRPr="00ED4AA1" w14:paraId="589243EB"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5966DDD"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Return to BZD use after discontinuation @ 12-month follow-up</w:t>
                  </w:r>
                </w:p>
                <w:p w14:paraId="2701BA1D" w14:textId="77777777" w:rsidR="00BE6108" w:rsidRPr="00ED4AA1" w:rsidRDefault="00BE6108" w:rsidP="007C1EB7">
                  <w:pPr>
                    <w:spacing w:before="0" w:line="240" w:lineRule="auto"/>
                    <w:contextualSpacing/>
                    <w:jc w:val="center"/>
                    <w:rPr>
                      <w:szCs w:val="24"/>
                    </w:rPr>
                  </w:pPr>
                  <w:r w:rsidRPr="00ED4AA1">
                    <w:rPr>
                      <w:rFonts w:eastAsia="Times New Roman"/>
                      <w:szCs w:val="24"/>
                    </w:rPr>
                    <w:t xml:space="preserve">(assessed with: </w:t>
                  </w:r>
                  <w:r w:rsidRPr="00ED4AA1">
                    <w:rPr>
                      <w:szCs w:val="24"/>
                    </w:rPr>
                    <w:t xml:space="preserve">general practitioner </w:t>
                  </w:r>
                  <w:r w:rsidRPr="00ED4AA1">
                    <w:rPr>
                      <w:rFonts w:eastAsia="Times New Roman"/>
                      <w:szCs w:val="24"/>
                    </w:rPr>
                    <w:t>report)</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84DA3B6"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258E20EF"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r w:rsidRPr="00ED4AA1">
                    <w:rPr>
                      <w:szCs w:val="24"/>
                      <w:vertAlign w:val="superscript"/>
                    </w:rPr>
                    <w:t>a</w:t>
                  </w:r>
                </w:p>
              </w:tc>
            </w:tr>
            <w:tr w:rsidR="00BE6108" w:rsidRPr="00ED4AA1" w14:paraId="2F7ED0B3"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E447911"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Withdrawal severity score @ mid-taper</w:t>
                  </w:r>
                </w:p>
                <w:p w14:paraId="23E57431"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BWSQ; self-report study scale)</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4A74EBF"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184D227"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Moderate</w:t>
                  </w:r>
                  <w:r w:rsidRPr="00ED4AA1">
                    <w:rPr>
                      <w:szCs w:val="24"/>
                      <w:vertAlign w:val="superscript"/>
                    </w:rPr>
                    <w:t>b</w:t>
                  </w:r>
                  <w:proofErr w:type="spellEnd"/>
                </w:p>
              </w:tc>
            </w:tr>
            <w:tr w:rsidR="00BE6108" w:rsidRPr="00ED4AA1" w14:paraId="6B7B6AAC"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2F193526"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Withdrawal severity score @ mid-taper</w:t>
                  </w:r>
                </w:p>
                <w:p w14:paraId="7518CFA3"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observer-rated study scale)</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3E2A270"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87E9734"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a,c</w:t>
                  </w:r>
                  <w:proofErr w:type="spellEnd"/>
                </w:p>
              </w:tc>
            </w:tr>
            <w:tr w:rsidR="00BE6108" w:rsidRPr="00ED4AA1" w14:paraId="55EBD282"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8B83EF1"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Withdrawal severity score @ taper end</w:t>
                  </w:r>
                </w:p>
                <w:p w14:paraId="4F53AA7F"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BWSQ; self-report study scale)</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7C0A938"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528B671"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b,d</w:t>
                  </w:r>
                  <w:proofErr w:type="spellEnd"/>
                </w:p>
              </w:tc>
            </w:tr>
            <w:tr w:rsidR="00BE6108" w:rsidRPr="00ED4AA1" w14:paraId="0CA1268A"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2F7ADAD"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lastRenderedPageBreak/>
                    <w:t>Withdrawal severity score @ taper end</w:t>
                  </w:r>
                </w:p>
                <w:p w14:paraId="02CEA7A2"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observer-rated study scale)</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D01A6E6"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36CB679"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a,c</w:t>
                  </w:r>
                  <w:proofErr w:type="spellEnd"/>
                </w:p>
              </w:tc>
            </w:tr>
            <w:tr w:rsidR="00BE6108" w:rsidRPr="00ED4AA1" w14:paraId="46031509"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D5022CC"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Withdrawal severity score @ 1-week follow-up</w:t>
                  </w:r>
                </w:p>
                <w:p w14:paraId="2653BB76"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BWSQ)</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54B5F0D"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78A76F9"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b,e</w:t>
                  </w:r>
                  <w:proofErr w:type="spellEnd"/>
                </w:p>
              </w:tc>
            </w:tr>
            <w:tr w:rsidR="00BE6108" w:rsidRPr="00ED4AA1" w14:paraId="5A1C2B38"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F4AC74B"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Withdrawal severity score @ 3-week follow-up</w:t>
                  </w:r>
                </w:p>
                <w:p w14:paraId="72CC7DF5"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BWSQ)</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2A0907A2"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7768D6C"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b,e</w:t>
                  </w:r>
                  <w:proofErr w:type="spellEnd"/>
                </w:p>
              </w:tc>
            </w:tr>
            <w:tr w:rsidR="00BE6108" w:rsidRPr="00ED4AA1" w14:paraId="3E3B4DAB"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tcPr>
                <w:p w14:paraId="05B2EC06"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Experienced delirium during taper</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tcPr>
                <w:p w14:paraId="3C154C24"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tcPr>
                <w:p w14:paraId="1816D021" w14:textId="77777777" w:rsidR="00BE6108" w:rsidRPr="00ED4AA1" w:rsidRDefault="00BE6108" w:rsidP="007C1EB7">
                  <w:pPr>
                    <w:spacing w:before="0" w:line="240" w:lineRule="auto"/>
                    <w:contextualSpacing/>
                    <w:jc w:val="center"/>
                    <w:rPr>
                      <w:rFonts w:ascii="Cambria Math" w:eastAsia="Times New Roman" w:hAnsi="Cambria Math" w:cs="Cambria Math"/>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r w:rsidRPr="00ED4AA1">
                    <w:rPr>
                      <w:szCs w:val="24"/>
                      <w:vertAlign w:val="superscript"/>
                    </w:rPr>
                    <w:t>a</w:t>
                  </w:r>
                </w:p>
              </w:tc>
            </w:tr>
            <w:tr w:rsidR="00BE6108" w:rsidRPr="00ED4AA1" w14:paraId="307D9209" w14:textId="77777777" w:rsidTr="007C1EB7">
              <w:trPr>
                <w:jc w:val="center"/>
              </w:trPr>
              <w:tc>
                <w:tcPr>
                  <w:tcW w:w="2681"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41F5E22" w14:textId="77777777" w:rsidR="00BE6108" w:rsidRPr="00ED4AA1" w:rsidRDefault="00BE6108" w:rsidP="007C1EB7">
                  <w:pPr>
                    <w:spacing w:before="0" w:line="240" w:lineRule="auto"/>
                    <w:contextualSpacing/>
                    <w:jc w:val="center"/>
                    <w:rPr>
                      <w:szCs w:val="24"/>
                    </w:rPr>
                  </w:pPr>
                  <w:r w:rsidRPr="00ED4AA1">
                    <w:rPr>
                      <w:rFonts w:eastAsia="Times New Roman"/>
                      <w:szCs w:val="24"/>
                    </w:rPr>
                    <w:t>Dropout</w:t>
                  </w:r>
                </w:p>
              </w:tc>
              <w:tc>
                <w:tcPr>
                  <w:tcW w:w="1156" w:type="pct"/>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26AFCFE"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D78706C"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r w:rsidRPr="00ED4AA1">
                    <w:rPr>
                      <w:szCs w:val="24"/>
                      <w:vertAlign w:val="superscript"/>
                    </w:rPr>
                    <w:t>a</w:t>
                  </w:r>
                </w:p>
              </w:tc>
            </w:tr>
          </w:tbl>
          <w:p w14:paraId="5C5842F4" w14:textId="77777777" w:rsidR="00BE6108" w:rsidRPr="00ED4AA1" w:rsidRDefault="00BE6108" w:rsidP="007C1EB7">
            <w:pPr>
              <w:numPr>
                <w:ilvl w:val="0"/>
                <w:numId w:val="11"/>
              </w:numPr>
              <w:tabs>
                <w:tab w:val="clear" w:pos="720"/>
              </w:tabs>
              <w:spacing w:before="0" w:line="240" w:lineRule="auto"/>
              <w:ind w:left="360"/>
              <w:contextualSpacing/>
              <w:rPr>
                <w:szCs w:val="24"/>
              </w:rPr>
            </w:pPr>
            <w:r w:rsidRPr="00ED4AA1">
              <w:rPr>
                <w:szCs w:val="24"/>
              </w:rPr>
              <w:t>Small sample size (n = &lt;100) and 95% CI crosses the line of null effect.</w:t>
            </w:r>
          </w:p>
          <w:p w14:paraId="410D62C2" w14:textId="77777777" w:rsidR="00BE6108" w:rsidRPr="00ED4AA1" w:rsidRDefault="00BE6108" w:rsidP="007C1EB7">
            <w:pPr>
              <w:numPr>
                <w:ilvl w:val="0"/>
                <w:numId w:val="11"/>
              </w:numPr>
              <w:tabs>
                <w:tab w:val="clear" w:pos="720"/>
              </w:tabs>
              <w:spacing w:before="0" w:line="240" w:lineRule="auto"/>
              <w:ind w:left="360"/>
              <w:contextualSpacing/>
              <w:rPr>
                <w:szCs w:val="24"/>
              </w:rPr>
            </w:pPr>
            <w:r w:rsidRPr="00ED4AA1">
              <w:rPr>
                <w:szCs w:val="24"/>
              </w:rPr>
              <w:t>Small number of participants (n = &lt;100)</w:t>
            </w:r>
          </w:p>
          <w:p w14:paraId="39927755" w14:textId="77777777" w:rsidR="00BE6108" w:rsidRPr="00ED4AA1" w:rsidRDefault="00BE6108" w:rsidP="007C1EB7">
            <w:pPr>
              <w:numPr>
                <w:ilvl w:val="0"/>
                <w:numId w:val="11"/>
              </w:numPr>
              <w:tabs>
                <w:tab w:val="clear" w:pos="720"/>
              </w:tabs>
              <w:spacing w:before="0" w:line="240" w:lineRule="auto"/>
              <w:ind w:left="360"/>
              <w:contextualSpacing/>
              <w:rPr>
                <w:szCs w:val="24"/>
              </w:rPr>
            </w:pPr>
            <w:r w:rsidRPr="00ED4AA1">
              <w:rPr>
                <w:szCs w:val="24"/>
              </w:rPr>
              <w:t>High risk of performance and detection bias from a lack of personnel and assessor blinding for most participants.</w:t>
            </w:r>
          </w:p>
          <w:p w14:paraId="42F8BCF7" w14:textId="77777777" w:rsidR="00BE6108" w:rsidRPr="00ED4AA1" w:rsidRDefault="00BE6108" w:rsidP="007C1EB7">
            <w:pPr>
              <w:numPr>
                <w:ilvl w:val="0"/>
                <w:numId w:val="11"/>
              </w:numPr>
              <w:tabs>
                <w:tab w:val="clear" w:pos="720"/>
              </w:tabs>
              <w:spacing w:before="0" w:line="240" w:lineRule="auto"/>
              <w:ind w:left="360"/>
              <w:contextualSpacing/>
              <w:rPr>
                <w:szCs w:val="24"/>
              </w:rPr>
            </w:pPr>
            <w:r w:rsidRPr="00ED4AA1">
              <w:rPr>
                <w:szCs w:val="24"/>
              </w:rPr>
              <w:t>Significant heterogeneity (I</w:t>
            </w:r>
            <w:r w:rsidRPr="00ED4AA1">
              <w:rPr>
                <w:szCs w:val="24"/>
                <w:vertAlign w:val="superscript"/>
              </w:rPr>
              <w:t>2</w:t>
            </w:r>
            <w:r w:rsidRPr="00ED4AA1">
              <w:rPr>
                <w:szCs w:val="24"/>
              </w:rPr>
              <w:t xml:space="preserve"> = 77%, p = 0.04).</w:t>
            </w:r>
          </w:p>
          <w:p w14:paraId="5B761556" w14:textId="77777777" w:rsidR="00BE6108" w:rsidRPr="00ED4AA1" w:rsidRDefault="00BE6108" w:rsidP="007C1EB7">
            <w:pPr>
              <w:numPr>
                <w:ilvl w:val="0"/>
                <w:numId w:val="11"/>
              </w:numPr>
              <w:tabs>
                <w:tab w:val="clear" w:pos="720"/>
              </w:tabs>
              <w:spacing w:before="0" w:line="240" w:lineRule="auto"/>
              <w:ind w:left="360"/>
              <w:contextualSpacing/>
              <w:rPr>
                <w:szCs w:val="24"/>
              </w:rPr>
            </w:pPr>
            <w:r w:rsidRPr="00ED4AA1">
              <w:rPr>
                <w:szCs w:val="24"/>
              </w:rPr>
              <w:t>High risk of attrition bias. No follow-up data collected from dropouts. Dropouts higher in the abrupt cessation group.</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5C1D7AA1" w14:textId="77777777" w:rsidR="00BE6108" w:rsidRPr="00ED4AA1" w:rsidRDefault="00BE6108" w:rsidP="007C1EB7">
            <w:pPr>
              <w:spacing w:before="0" w:line="240" w:lineRule="auto"/>
              <w:contextualSpacing/>
              <w:rPr>
                <w:szCs w:val="24"/>
              </w:rPr>
            </w:pPr>
          </w:p>
        </w:tc>
      </w:tr>
      <w:tr w:rsidR="00BE6108" w:rsidRPr="00ED4AA1" w14:paraId="47AED82C"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10CF84B5" w14:textId="77777777" w:rsidR="00BE6108" w:rsidRPr="00ED4AA1" w:rsidRDefault="00BE6108" w:rsidP="007C1EB7">
            <w:pPr>
              <w:keepNext/>
              <w:spacing w:before="0" w:after="120" w:line="240" w:lineRule="auto"/>
              <w:rPr>
                <w:b/>
                <w:bCs/>
                <w:szCs w:val="24"/>
              </w:rPr>
            </w:pPr>
            <w:r w:rsidRPr="00ED4AA1">
              <w:rPr>
                <w:b/>
                <w:bCs/>
                <w:szCs w:val="24"/>
              </w:rPr>
              <w:t>Values</w:t>
            </w:r>
          </w:p>
          <w:p w14:paraId="0422D76B" w14:textId="77777777" w:rsidR="00BE6108" w:rsidRPr="00ED4AA1" w:rsidRDefault="00BE6108" w:rsidP="007C1EB7">
            <w:pPr>
              <w:keepNext/>
              <w:spacing w:before="0" w:line="240" w:lineRule="auto"/>
              <w:contextualSpacing/>
              <w:rPr>
                <w:szCs w:val="24"/>
              </w:rPr>
            </w:pPr>
            <w:r w:rsidRPr="00ED4AA1">
              <w:rPr>
                <w:szCs w:val="24"/>
              </w:rPr>
              <w:t>Is there important uncertainty about or variability in how much people value the main outcomes?</w:t>
            </w:r>
          </w:p>
        </w:tc>
      </w:tr>
      <w:tr w:rsidR="00BE6108" w:rsidRPr="00ED4AA1" w14:paraId="37402E6B"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9A7E195"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885E38D"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3776A92"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17AD3CB5"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4418E5F"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Important uncertainty or variability</w:t>
            </w:r>
          </w:p>
          <w:p w14:paraId="51FFA1A3"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lastRenderedPageBreak/>
              <w:t>○</w:t>
            </w:r>
            <w:r w:rsidRPr="00ED4AA1">
              <w:rPr>
                <w:szCs w:val="24"/>
              </w:rPr>
              <w:t> </w:t>
            </w:r>
            <w:r w:rsidRPr="00ED4AA1">
              <w:rPr>
                <w:rFonts w:eastAsia="Times New Roman"/>
                <w:szCs w:val="24"/>
              </w:rPr>
              <w:t>Possibly important uncertainty or variability</w:t>
            </w:r>
          </w:p>
          <w:p w14:paraId="56E8BCDC"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no important uncertainty or variability</w:t>
            </w:r>
          </w:p>
          <w:p w14:paraId="39A22B2C" w14:textId="77777777" w:rsidR="00BE6108" w:rsidRPr="00ED4AA1" w:rsidRDefault="00BE6108" w:rsidP="007C1EB7">
            <w:pPr>
              <w:spacing w:before="0" w:line="240" w:lineRule="auto"/>
              <w:ind w:left="216" w:hanging="216"/>
              <w:contextualSpacing/>
              <w:rPr>
                <w:szCs w:val="24"/>
              </w:rPr>
            </w:pPr>
            <w:r w:rsidRPr="00ED4AA1">
              <w:rPr>
                <w:rFonts w:eastAsia="Times New Roman"/>
                <w:szCs w:val="24"/>
              </w:rPr>
              <w:t>○</w:t>
            </w:r>
            <w:r w:rsidRPr="00ED4AA1">
              <w:rPr>
                <w:szCs w:val="24"/>
              </w:rPr>
              <w:t> </w:t>
            </w:r>
            <w:r w:rsidRPr="00ED4AA1">
              <w:rPr>
                <w:rFonts w:eastAsia="Times New Roman"/>
                <w:szCs w:val="24"/>
              </w:rPr>
              <w:t>No important uncertainty or variability</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D5F1C5D" w14:textId="77777777" w:rsidR="00BE6108" w:rsidRPr="00ED4AA1" w:rsidRDefault="00BE6108" w:rsidP="007C1EB7">
            <w:pPr>
              <w:spacing w:before="0" w:line="240" w:lineRule="auto"/>
              <w:contextualSpacing/>
              <w:rPr>
                <w:szCs w:val="24"/>
              </w:rPr>
            </w:pP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64CFEC68" w14:textId="77777777" w:rsidR="00BE6108" w:rsidRPr="00ED4AA1" w:rsidRDefault="00BE6108" w:rsidP="007C1EB7">
            <w:pPr>
              <w:spacing w:before="0" w:line="240" w:lineRule="auto"/>
              <w:contextualSpacing/>
              <w:rPr>
                <w:szCs w:val="24"/>
              </w:rPr>
            </w:pPr>
          </w:p>
        </w:tc>
      </w:tr>
      <w:tr w:rsidR="00BE6108" w:rsidRPr="00ED4AA1" w14:paraId="6EA7BC02"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6BFEA6F2" w14:textId="77777777" w:rsidR="00BE6108" w:rsidRPr="00ED4AA1" w:rsidRDefault="00BE6108" w:rsidP="007C1EB7">
            <w:pPr>
              <w:keepNext/>
              <w:spacing w:before="0" w:after="120" w:line="240" w:lineRule="auto"/>
              <w:rPr>
                <w:b/>
                <w:bCs/>
                <w:szCs w:val="24"/>
              </w:rPr>
            </w:pPr>
            <w:r w:rsidRPr="00ED4AA1">
              <w:rPr>
                <w:b/>
                <w:bCs/>
                <w:szCs w:val="24"/>
              </w:rPr>
              <w:t>Balance of Effects</w:t>
            </w:r>
          </w:p>
          <w:p w14:paraId="23577EC9" w14:textId="77777777" w:rsidR="00BE6108" w:rsidRPr="00ED4AA1" w:rsidRDefault="00BE6108" w:rsidP="007C1EB7">
            <w:pPr>
              <w:keepNext/>
              <w:spacing w:before="0" w:line="240" w:lineRule="auto"/>
              <w:contextualSpacing/>
              <w:rPr>
                <w:szCs w:val="24"/>
              </w:rPr>
            </w:pPr>
            <w:r w:rsidRPr="00ED4AA1">
              <w:rPr>
                <w:szCs w:val="24"/>
              </w:rPr>
              <w:t>Does the balance between desirable and undesirable effects favor the intervention or the comparison?</w:t>
            </w:r>
          </w:p>
        </w:tc>
      </w:tr>
      <w:tr w:rsidR="00BE6108" w:rsidRPr="00ED4AA1" w14:paraId="62B1AC49"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3E49482"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3221BC3"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E8FEE31"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40DC7688" w14:textId="77777777" w:rsidTr="007C1EB7">
        <w:trPr>
          <w:trHeight w:val="2016"/>
        </w:trPr>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52B483B"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Favors the comparison</w:t>
            </w:r>
          </w:p>
          <w:p w14:paraId="787EE5DC"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favors the comparison</w:t>
            </w:r>
          </w:p>
          <w:p w14:paraId="37450E60"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Does not favor either the intervention or the comparison</w:t>
            </w:r>
          </w:p>
          <w:p w14:paraId="6F45509D"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favors the intervention</w:t>
            </w:r>
          </w:p>
          <w:p w14:paraId="51328BC6"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Favors the intervention</w:t>
            </w:r>
          </w:p>
          <w:p w14:paraId="1B2904C5"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0FA8CB3E" w14:textId="77777777" w:rsidR="00BE6108" w:rsidRPr="00ED4AA1" w:rsidRDefault="00BE6108" w:rsidP="007C1EB7">
            <w:pPr>
              <w:spacing w:before="0" w:line="240" w:lineRule="auto"/>
              <w:ind w:left="216" w:hanging="216"/>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989BC8C" w14:textId="77777777" w:rsidR="00BE6108" w:rsidRPr="00ED4AA1" w:rsidRDefault="00BE6108" w:rsidP="007C1EB7">
            <w:pPr>
              <w:spacing w:before="0" w:line="240" w:lineRule="auto"/>
              <w:contextualSpacing/>
              <w:rPr>
                <w:szCs w:val="24"/>
              </w:rPr>
            </w:pP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14133B73" w14:textId="77777777" w:rsidR="00BE6108" w:rsidRPr="00ED4AA1" w:rsidRDefault="00BE6108" w:rsidP="007C1EB7">
            <w:pPr>
              <w:spacing w:before="0" w:line="240" w:lineRule="auto"/>
              <w:contextualSpacing/>
              <w:rPr>
                <w:szCs w:val="24"/>
              </w:rPr>
            </w:pPr>
          </w:p>
        </w:tc>
      </w:tr>
      <w:tr w:rsidR="00BE6108" w:rsidRPr="00ED4AA1" w14:paraId="2C465C91"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64BC0B62" w14:textId="77777777" w:rsidR="00BE6108" w:rsidRPr="00ED4AA1" w:rsidRDefault="00BE6108" w:rsidP="007C1EB7">
            <w:pPr>
              <w:keepNext/>
              <w:spacing w:before="0" w:after="120" w:line="240" w:lineRule="auto"/>
              <w:rPr>
                <w:b/>
                <w:bCs/>
                <w:szCs w:val="24"/>
              </w:rPr>
            </w:pPr>
            <w:r w:rsidRPr="00ED4AA1">
              <w:rPr>
                <w:b/>
                <w:bCs/>
                <w:szCs w:val="24"/>
              </w:rPr>
              <w:lastRenderedPageBreak/>
              <w:t>Resources Required</w:t>
            </w:r>
          </w:p>
          <w:p w14:paraId="1D0D8F7C" w14:textId="77777777" w:rsidR="00BE6108" w:rsidRPr="00ED4AA1" w:rsidRDefault="00BE6108" w:rsidP="007C1EB7">
            <w:pPr>
              <w:keepNext/>
              <w:spacing w:before="0" w:line="240" w:lineRule="auto"/>
              <w:contextualSpacing/>
              <w:rPr>
                <w:szCs w:val="24"/>
              </w:rPr>
            </w:pPr>
            <w:r w:rsidRPr="00ED4AA1">
              <w:rPr>
                <w:szCs w:val="24"/>
              </w:rPr>
              <w:t>How large are the resource requirements (</w:t>
            </w:r>
            <w:proofErr w:type="spellStart"/>
            <w:r w:rsidRPr="00ED4AA1">
              <w:rPr>
                <w:szCs w:val="24"/>
              </w:rPr>
              <w:t>ie</w:t>
            </w:r>
            <w:proofErr w:type="spellEnd"/>
            <w:r w:rsidRPr="00ED4AA1">
              <w:rPr>
                <w:szCs w:val="24"/>
              </w:rPr>
              <w:t>, costs)?</w:t>
            </w:r>
          </w:p>
        </w:tc>
      </w:tr>
      <w:tr w:rsidR="00BE6108" w:rsidRPr="00ED4AA1" w14:paraId="3670D2E6"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259FC52"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131A0DD"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7F53EA4"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7780CE0E" w14:textId="77777777" w:rsidTr="007C1EB7">
        <w:trPr>
          <w:trHeight w:val="540"/>
        </w:trPr>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15799AC"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Large costs</w:t>
            </w:r>
          </w:p>
          <w:p w14:paraId="38AF2657"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 costs</w:t>
            </w:r>
          </w:p>
          <w:p w14:paraId="325E9CB1"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Negligible costs and savings</w:t>
            </w:r>
          </w:p>
          <w:p w14:paraId="72ADF7E8"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 savings</w:t>
            </w:r>
          </w:p>
          <w:p w14:paraId="170C75AC"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Large savings</w:t>
            </w:r>
          </w:p>
          <w:p w14:paraId="540AFAA9"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443F018E" w14:textId="77777777" w:rsidR="00BE6108" w:rsidRPr="00ED4AA1" w:rsidRDefault="00BE6108" w:rsidP="007C1EB7">
            <w:pPr>
              <w:spacing w:before="0" w:line="240" w:lineRule="auto"/>
              <w:ind w:left="216" w:hanging="216"/>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02B8E76" w14:textId="77777777" w:rsidR="00BE6108" w:rsidRPr="00ED4AA1" w:rsidRDefault="00BE6108" w:rsidP="007C1EB7">
            <w:pPr>
              <w:spacing w:before="0" w:line="240" w:lineRule="auto"/>
              <w:contextualSpacing/>
              <w:rPr>
                <w:szCs w:val="24"/>
              </w:rPr>
            </w:pP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62051198" w14:textId="77777777" w:rsidR="00BE6108" w:rsidRPr="00ED4AA1" w:rsidRDefault="00BE6108" w:rsidP="007C1EB7">
            <w:pPr>
              <w:spacing w:before="0" w:line="240" w:lineRule="auto"/>
              <w:contextualSpacing/>
              <w:rPr>
                <w:szCs w:val="24"/>
              </w:rPr>
            </w:pPr>
          </w:p>
        </w:tc>
      </w:tr>
      <w:tr w:rsidR="00BE6108" w:rsidRPr="00ED4AA1" w14:paraId="570FB9A2"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236DE720" w14:textId="77777777" w:rsidR="00BE6108" w:rsidRPr="00ED4AA1" w:rsidRDefault="00BE6108" w:rsidP="007C1EB7">
            <w:pPr>
              <w:keepNext/>
              <w:spacing w:before="0" w:after="120" w:line="240" w:lineRule="auto"/>
              <w:rPr>
                <w:b/>
                <w:bCs/>
                <w:szCs w:val="24"/>
              </w:rPr>
            </w:pPr>
            <w:r w:rsidRPr="00ED4AA1">
              <w:rPr>
                <w:b/>
                <w:bCs/>
                <w:szCs w:val="24"/>
              </w:rPr>
              <w:t>Cost Effectiveness</w:t>
            </w:r>
          </w:p>
          <w:p w14:paraId="4A4869CD" w14:textId="77777777" w:rsidR="00BE6108" w:rsidRPr="00ED4AA1" w:rsidRDefault="00BE6108" w:rsidP="007C1EB7">
            <w:pPr>
              <w:keepNext/>
              <w:spacing w:before="0" w:line="240" w:lineRule="auto"/>
              <w:contextualSpacing/>
              <w:rPr>
                <w:szCs w:val="24"/>
              </w:rPr>
            </w:pPr>
            <w:r w:rsidRPr="00ED4AA1">
              <w:rPr>
                <w:szCs w:val="24"/>
              </w:rPr>
              <w:t>Does the cost-effectiveness of the intervention favor the intervention or the comparison?</w:t>
            </w:r>
          </w:p>
        </w:tc>
      </w:tr>
      <w:tr w:rsidR="00BE6108" w:rsidRPr="00ED4AA1" w14:paraId="66643B86"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15165BA"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AB85D4B"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DE00674"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161873FB" w14:textId="77777777" w:rsidTr="007C1EB7">
        <w:trPr>
          <w:trHeight w:val="2016"/>
        </w:trPr>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E4C640A"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Favors the comparison</w:t>
            </w:r>
          </w:p>
          <w:p w14:paraId="43A69DBD"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favors the comparison</w:t>
            </w:r>
          </w:p>
          <w:p w14:paraId="69FE27C9"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Does not favor either the intervention or the comparison</w:t>
            </w:r>
          </w:p>
          <w:p w14:paraId="564938D6"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favors the intervention</w:t>
            </w:r>
          </w:p>
          <w:p w14:paraId="52165C62"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Favors the intervention</w:t>
            </w:r>
          </w:p>
          <w:p w14:paraId="3EE2F1FF"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236A87AC" w14:textId="77777777" w:rsidR="00BE6108" w:rsidRPr="00ED4AA1" w:rsidRDefault="00BE6108" w:rsidP="007C1EB7">
            <w:pPr>
              <w:spacing w:before="0" w:line="240" w:lineRule="auto"/>
              <w:ind w:left="216" w:hanging="216"/>
              <w:contextualSpacing/>
              <w:rPr>
                <w:szCs w:val="24"/>
              </w:rPr>
            </w:pPr>
            <w:r w:rsidRPr="00ED4AA1">
              <w:rPr>
                <w:rFonts w:eastAsia="Times New Roman"/>
                <w:szCs w:val="24"/>
              </w:rPr>
              <w:t>○</w:t>
            </w:r>
            <w:r w:rsidRPr="00ED4AA1">
              <w:rPr>
                <w:szCs w:val="24"/>
              </w:rPr>
              <w:t> </w:t>
            </w:r>
            <w:r w:rsidRPr="00ED4AA1">
              <w:rPr>
                <w:rFonts w:eastAsia="Times New Roman"/>
                <w:szCs w:val="24"/>
              </w:rPr>
              <w:t>No included studies</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8E3A8A0" w14:textId="77777777" w:rsidR="00BE6108" w:rsidRPr="00ED4AA1" w:rsidRDefault="00BE6108" w:rsidP="007C1EB7">
            <w:pPr>
              <w:spacing w:before="0" w:line="240" w:lineRule="auto"/>
              <w:contextualSpacing/>
              <w:rPr>
                <w:szCs w:val="24"/>
              </w:rPr>
            </w:pP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60C8E57A" w14:textId="77777777" w:rsidR="00BE6108" w:rsidRPr="00ED4AA1" w:rsidRDefault="00BE6108" w:rsidP="007C1EB7">
            <w:pPr>
              <w:spacing w:before="0" w:line="240" w:lineRule="auto"/>
              <w:contextualSpacing/>
              <w:rPr>
                <w:szCs w:val="24"/>
              </w:rPr>
            </w:pPr>
          </w:p>
        </w:tc>
      </w:tr>
      <w:tr w:rsidR="00BE6108" w:rsidRPr="00ED4AA1" w14:paraId="60FB1C36"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432624EC" w14:textId="77777777" w:rsidR="00BE6108" w:rsidRPr="00ED4AA1" w:rsidRDefault="00BE6108" w:rsidP="007C1EB7">
            <w:pPr>
              <w:keepNext/>
              <w:spacing w:before="0" w:after="120" w:line="240" w:lineRule="auto"/>
              <w:rPr>
                <w:b/>
                <w:bCs/>
                <w:szCs w:val="24"/>
              </w:rPr>
            </w:pPr>
            <w:r w:rsidRPr="00ED4AA1">
              <w:rPr>
                <w:b/>
                <w:bCs/>
                <w:szCs w:val="24"/>
              </w:rPr>
              <w:lastRenderedPageBreak/>
              <w:t>Acceptability</w:t>
            </w:r>
          </w:p>
          <w:p w14:paraId="2963492D" w14:textId="77777777" w:rsidR="00BE6108" w:rsidRPr="00ED4AA1" w:rsidRDefault="00BE6108" w:rsidP="007C1EB7">
            <w:pPr>
              <w:keepNext/>
              <w:spacing w:before="0" w:line="240" w:lineRule="auto"/>
              <w:contextualSpacing/>
              <w:rPr>
                <w:szCs w:val="24"/>
              </w:rPr>
            </w:pPr>
            <w:r w:rsidRPr="00ED4AA1">
              <w:rPr>
                <w:szCs w:val="24"/>
              </w:rPr>
              <w:t>Is the intervention acceptable to key stakeholders?</w:t>
            </w:r>
          </w:p>
        </w:tc>
      </w:tr>
      <w:tr w:rsidR="00BE6108" w:rsidRPr="00ED4AA1" w14:paraId="3DEA832A"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C762DCB"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CC786FB"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D923AE8"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34FCE875"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8B6B487"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No</w:t>
            </w:r>
          </w:p>
          <w:p w14:paraId="443889D1"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no</w:t>
            </w:r>
          </w:p>
          <w:p w14:paraId="480BEA8C"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yes</w:t>
            </w:r>
          </w:p>
          <w:p w14:paraId="0C31CB9D"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Yes</w:t>
            </w:r>
          </w:p>
          <w:p w14:paraId="6D5CF5D6"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22500E9A"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44CE729" w14:textId="77777777" w:rsidR="00BE6108" w:rsidRPr="00ED4AA1" w:rsidRDefault="00BE6108" w:rsidP="007C1EB7">
            <w:pPr>
              <w:spacing w:before="0" w:line="240" w:lineRule="auto"/>
              <w:contextualSpacing/>
              <w:rPr>
                <w:szCs w:val="24"/>
              </w:rPr>
            </w:pPr>
            <w:r w:rsidRPr="00ED4AA1">
              <w:rPr>
                <w:szCs w:val="24"/>
              </w:rPr>
              <w:t>Providers and key stakeholders are against abrupt cessation. The CGC agreed that the interventions included in the research evidence do not reflect a patient-centered process nor clinical practice due to the lack of patient input and sense of control.</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454CF918" w14:textId="77777777" w:rsidR="00BE6108" w:rsidRPr="00ED4AA1" w:rsidRDefault="00BE6108" w:rsidP="007C1EB7">
            <w:pPr>
              <w:spacing w:before="0" w:line="240" w:lineRule="auto"/>
              <w:contextualSpacing/>
              <w:rPr>
                <w:szCs w:val="24"/>
              </w:rPr>
            </w:pPr>
          </w:p>
        </w:tc>
      </w:tr>
      <w:tr w:rsidR="00BE6108" w:rsidRPr="00ED4AA1" w14:paraId="2A763BD4"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656EA911" w14:textId="77777777" w:rsidR="00BE6108" w:rsidRPr="00ED4AA1" w:rsidRDefault="00BE6108" w:rsidP="007C1EB7">
            <w:pPr>
              <w:keepNext/>
              <w:spacing w:before="0" w:after="120" w:line="240" w:lineRule="auto"/>
              <w:rPr>
                <w:b/>
                <w:bCs/>
                <w:szCs w:val="24"/>
              </w:rPr>
            </w:pPr>
            <w:r w:rsidRPr="00ED4AA1">
              <w:rPr>
                <w:b/>
                <w:bCs/>
                <w:szCs w:val="24"/>
              </w:rPr>
              <w:t>Feasibility</w:t>
            </w:r>
          </w:p>
          <w:p w14:paraId="6158E5D6" w14:textId="77777777" w:rsidR="00BE6108" w:rsidRPr="00ED4AA1" w:rsidRDefault="00BE6108" w:rsidP="007C1EB7">
            <w:pPr>
              <w:keepNext/>
              <w:spacing w:before="0" w:line="240" w:lineRule="auto"/>
              <w:contextualSpacing/>
              <w:rPr>
                <w:szCs w:val="24"/>
              </w:rPr>
            </w:pPr>
            <w:r w:rsidRPr="00ED4AA1">
              <w:rPr>
                <w:szCs w:val="24"/>
              </w:rPr>
              <w:t>Is the intervention feasible to implement?</w:t>
            </w:r>
          </w:p>
        </w:tc>
      </w:tr>
      <w:tr w:rsidR="00BE6108" w:rsidRPr="00ED4AA1" w14:paraId="71606836"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4E1FBE0" w14:textId="77777777" w:rsidR="00BE6108" w:rsidRPr="00ED4AA1" w:rsidRDefault="00BE6108" w:rsidP="007C1EB7">
            <w:pPr>
              <w:keepNext/>
              <w:spacing w:before="0" w:line="240" w:lineRule="auto"/>
              <w:contextualSpacing/>
              <w:rPr>
                <w:szCs w:val="24"/>
              </w:rPr>
            </w:pPr>
            <w:r w:rsidRPr="00ED4AA1">
              <w:rPr>
                <w:szCs w:val="24"/>
              </w:rPr>
              <w:t>Judgment</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C887B45" w14:textId="77777777" w:rsidR="00BE6108" w:rsidRPr="00ED4AA1" w:rsidRDefault="00BE6108" w:rsidP="007C1EB7">
            <w:pPr>
              <w:spacing w:before="0" w:line="240" w:lineRule="auto"/>
              <w:contextualSpacing/>
              <w:rPr>
                <w:szCs w:val="24"/>
              </w:rPr>
            </w:pPr>
            <w:r w:rsidRPr="00ED4AA1">
              <w:rPr>
                <w:szCs w:val="24"/>
              </w:rPr>
              <w:t>Research Evidence</w:t>
            </w: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AEDD710"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76E1FF30" w14:textId="77777777" w:rsidTr="007C1EB7">
        <w:tc>
          <w:tcPr>
            <w:tcW w:w="2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A8AD2EF"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No</w:t>
            </w:r>
          </w:p>
          <w:p w14:paraId="5ACAE347"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no</w:t>
            </w:r>
          </w:p>
          <w:p w14:paraId="347E0D6F"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yes</w:t>
            </w:r>
          </w:p>
          <w:p w14:paraId="62D631B7"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Yes</w:t>
            </w:r>
          </w:p>
          <w:p w14:paraId="4E3E23E1"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40F345E1"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3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FCCAC18" w14:textId="77777777" w:rsidR="00BE6108" w:rsidRPr="00ED4AA1" w:rsidRDefault="00BE6108" w:rsidP="007C1EB7">
            <w:pPr>
              <w:spacing w:before="0" w:line="240" w:lineRule="auto"/>
              <w:contextualSpacing/>
              <w:rPr>
                <w:szCs w:val="24"/>
              </w:rPr>
            </w:pPr>
          </w:p>
        </w:tc>
        <w:tc>
          <w:tcPr>
            <w:tcW w:w="24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79F2E903" w14:textId="77777777" w:rsidR="00BE6108" w:rsidRPr="00ED4AA1" w:rsidRDefault="00BE6108" w:rsidP="007C1EB7">
            <w:pPr>
              <w:spacing w:before="0" w:line="240" w:lineRule="auto"/>
              <w:contextualSpacing/>
              <w:rPr>
                <w:szCs w:val="24"/>
              </w:rPr>
            </w:pPr>
          </w:p>
        </w:tc>
      </w:tr>
    </w:tbl>
    <w:p w14:paraId="5707D23E" w14:textId="77777777" w:rsidR="00BE6108" w:rsidRPr="00ED4AA1" w:rsidRDefault="00BE6108" w:rsidP="00BE6108">
      <w:pPr>
        <w:pStyle w:val="Heading3"/>
      </w:pPr>
      <w:r w:rsidRPr="00ED4AA1">
        <w:t>Summary of Judgments</w:t>
      </w:r>
    </w:p>
    <w:tbl>
      <w:tblPr>
        <w:tblW w:w="5000" w:type="pct"/>
        <w:tblCellMar>
          <w:top w:w="15" w:type="dxa"/>
          <w:left w:w="15" w:type="dxa"/>
          <w:bottom w:w="15" w:type="dxa"/>
          <w:right w:w="15" w:type="dxa"/>
        </w:tblCellMar>
        <w:tblLook w:val="04A0" w:firstRow="1" w:lastRow="0" w:firstColumn="1" w:lastColumn="0" w:noHBand="0" w:noVBand="1"/>
      </w:tblPr>
      <w:tblGrid>
        <w:gridCol w:w="2160"/>
        <w:gridCol w:w="1528"/>
        <w:gridCol w:w="1888"/>
        <w:gridCol w:w="1894"/>
        <w:gridCol w:w="1710"/>
        <w:gridCol w:w="1350"/>
        <w:gridCol w:w="1057"/>
        <w:gridCol w:w="1365"/>
      </w:tblGrid>
      <w:tr w:rsidR="00BE6108" w:rsidRPr="00ED4AA1" w14:paraId="1F5CE635" w14:textId="77777777" w:rsidTr="007C1EB7">
        <w:trPr>
          <w:cantSplit/>
          <w:tblHeader/>
        </w:trPr>
        <w:tc>
          <w:tcPr>
            <w:tcW w:w="834" w:type="pct"/>
            <w:tcBorders>
              <w:top w:val="nil"/>
              <w:left w:val="nil"/>
              <w:bottom w:val="nil"/>
              <w:right w:val="nil"/>
            </w:tcBorders>
            <w:tcMar>
              <w:top w:w="75" w:type="dxa"/>
              <w:left w:w="75" w:type="dxa"/>
              <w:bottom w:w="75" w:type="dxa"/>
              <w:right w:w="75" w:type="dxa"/>
            </w:tcMar>
            <w:vAlign w:val="center"/>
            <w:hideMark/>
          </w:tcPr>
          <w:p w14:paraId="62196D76" w14:textId="77777777" w:rsidR="00BE6108" w:rsidRPr="00ED4AA1" w:rsidRDefault="00BE6108" w:rsidP="007C1EB7">
            <w:pPr>
              <w:spacing w:before="0" w:line="240" w:lineRule="auto"/>
              <w:contextualSpacing/>
              <w:jc w:val="center"/>
              <w:rPr>
                <w:szCs w:val="24"/>
                <w:lang w:val="en"/>
              </w:rPr>
            </w:pPr>
          </w:p>
        </w:tc>
        <w:tc>
          <w:tcPr>
            <w:tcW w:w="4166" w:type="pct"/>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04893903" w14:textId="77777777" w:rsidR="00BE6108" w:rsidRPr="00ED4AA1" w:rsidRDefault="00BE6108" w:rsidP="007C1EB7">
            <w:pPr>
              <w:spacing w:before="0" w:line="240" w:lineRule="auto"/>
              <w:contextualSpacing/>
              <w:jc w:val="center"/>
              <w:rPr>
                <w:b/>
                <w:bCs/>
                <w:szCs w:val="24"/>
              </w:rPr>
            </w:pPr>
            <w:r w:rsidRPr="00ED4AA1">
              <w:rPr>
                <w:b/>
                <w:bCs/>
                <w:szCs w:val="24"/>
              </w:rPr>
              <w:t>JUDGMENT</w:t>
            </w:r>
          </w:p>
        </w:tc>
      </w:tr>
      <w:tr w:rsidR="00BE6108" w:rsidRPr="00ED4AA1" w14:paraId="69BA0DFC"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49F848FC" w14:textId="77777777" w:rsidR="00BE6108" w:rsidRPr="00ED4AA1" w:rsidRDefault="00BE6108" w:rsidP="007C1EB7">
            <w:pPr>
              <w:spacing w:before="0" w:line="240" w:lineRule="auto"/>
              <w:contextualSpacing/>
              <w:jc w:val="center"/>
              <w:rPr>
                <w:b/>
                <w:bCs/>
                <w:szCs w:val="24"/>
              </w:rPr>
            </w:pPr>
            <w:r w:rsidRPr="00ED4AA1">
              <w:rPr>
                <w:b/>
                <w:bCs/>
                <w:szCs w:val="24"/>
              </w:rPr>
              <w:t>PROBLEM</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5514BB32" w14:textId="77777777" w:rsidR="00BE6108" w:rsidRPr="00ED4AA1" w:rsidRDefault="00BE6108" w:rsidP="007C1EB7">
            <w:pPr>
              <w:spacing w:before="0" w:line="240" w:lineRule="auto"/>
              <w:contextualSpacing/>
              <w:jc w:val="center"/>
              <w:rPr>
                <w:szCs w:val="24"/>
              </w:rPr>
            </w:pPr>
            <w:r w:rsidRPr="00ED4AA1">
              <w:rPr>
                <w:szCs w:val="24"/>
              </w:rPr>
              <w:t>No</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175E4A3A" w14:textId="77777777" w:rsidR="00BE6108" w:rsidRPr="00ED4AA1" w:rsidRDefault="00BE6108" w:rsidP="007C1EB7">
            <w:pPr>
              <w:spacing w:before="0" w:line="240" w:lineRule="auto"/>
              <w:contextualSpacing/>
              <w:jc w:val="center"/>
              <w:rPr>
                <w:szCs w:val="24"/>
              </w:rPr>
            </w:pPr>
            <w:r w:rsidRPr="00ED4AA1">
              <w:rPr>
                <w:szCs w:val="24"/>
              </w:rPr>
              <w:t>Probably no</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17525D7A" w14:textId="77777777" w:rsidR="00BE6108" w:rsidRPr="00ED4AA1" w:rsidRDefault="00BE6108" w:rsidP="007C1EB7">
            <w:pPr>
              <w:spacing w:before="0" w:line="240" w:lineRule="auto"/>
              <w:contextualSpacing/>
              <w:jc w:val="center"/>
              <w:rPr>
                <w:szCs w:val="24"/>
              </w:rPr>
            </w:pPr>
            <w:r w:rsidRPr="00ED4AA1">
              <w:rPr>
                <w:szCs w:val="24"/>
              </w:rPr>
              <w:t>Probably yes</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4DD8D2F5" w14:textId="77777777" w:rsidR="00BE6108" w:rsidRPr="00ED4AA1" w:rsidRDefault="00BE6108" w:rsidP="007C1EB7">
            <w:pPr>
              <w:spacing w:before="0" w:line="240" w:lineRule="auto"/>
              <w:contextualSpacing/>
              <w:jc w:val="center"/>
              <w:rPr>
                <w:b/>
                <w:bCs/>
                <w:szCs w:val="24"/>
              </w:rPr>
            </w:pPr>
            <w:r w:rsidRPr="00ED4AA1">
              <w:rPr>
                <w:b/>
                <w:bCs/>
                <w:szCs w:val="24"/>
              </w:rPr>
              <w:t>Yes</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1221DF57" w14:textId="77777777" w:rsidR="00BE6108" w:rsidRPr="00ED4AA1" w:rsidRDefault="00BE6108" w:rsidP="007C1EB7">
            <w:pPr>
              <w:spacing w:before="0" w:line="240" w:lineRule="auto"/>
              <w:contextualSpacing/>
              <w:jc w:val="center"/>
              <w:rPr>
                <w:szCs w:val="24"/>
              </w:rPr>
            </w:pP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3881DA62" w14:textId="77777777" w:rsidR="00BE6108" w:rsidRPr="00ED4AA1" w:rsidRDefault="00BE6108" w:rsidP="007C1EB7">
            <w:pPr>
              <w:spacing w:before="0" w:line="240" w:lineRule="auto"/>
              <w:contextualSpacing/>
              <w:jc w:val="center"/>
              <w:rPr>
                <w:szCs w:val="24"/>
              </w:rPr>
            </w:pPr>
            <w:r w:rsidRPr="00ED4AA1">
              <w:rPr>
                <w:szCs w:val="24"/>
              </w:rPr>
              <w:t>Varies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68A3A9E8"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6FE013BF"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21B75B2F" w14:textId="77777777" w:rsidR="00BE6108" w:rsidRPr="00ED4AA1" w:rsidRDefault="00BE6108" w:rsidP="007C1EB7">
            <w:pPr>
              <w:spacing w:before="0" w:line="240" w:lineRule="auto"/>
              <w:contextualSpacing/>
              <w:jc w:val="center"/>
              <w:rPr>
                <w:b/>
                <w:bCs/>
                <w:szCs w:val="24"/>
              </w:rPr>
            </w:pPr>
            <w:r w:rsidRPr="00ED4AA1">
              <w:rPr>
                <w:b/>
                <w:bCs/>
                <w:szCs w:val="24"/>
              </w:rPr>
              <w:t>DESIRABLE EFFECTS</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1231DD5D" w14:textId="77777777" w:rsidR="00BE6108" w:rsidRPr="00ED4AA1" w:rsidRDefault="00BE6108" w:rsidP="007C1EB7">
            <w:pPr>
              <w:spacing w:before="0" w:line="240" w:lineRule="auto"/>
              <w:contextualSpacing/>
              <w:jc w:val="center"/>
              <w:rPr>
                <w:szCs w:val="24"/>
              </w:rPr>
            </w:pPr>
            <w:r w:rsidRPr="00ED4AA1">
              <w:rPr>
                <w:szCs w:val="24"/>
              </w:rPr>
              <w:t>Trivial</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1E05F09C" w14:textId="77777777" w:rsidR="00BE6108" w:rsidRPr="00ED4AA1" w:rsidRDefault="00BE6108" w:rsidP="007C1EB7">
            <w:pPr>
              <w:spacing w:before="0" w:line="240" w:lineRule="auto"/>
              <w:contextualSpacing/>
              <w:jc w:val="center"/>
              <w:rPr>
                <w:b/>
                <w:bCs/>
                <w:szCs w:val="24"/>
              </w:rPr>
            </w:pPr>
            <w:r w:rsidRPr="00ED4AA1">
              <w:rPr>
                <w:b/>
                <w:bCs/>
                <w:szCs w:val="24"/>
              </w:rPr>
              <w:t>Small</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64EC5082" w14:textId="77777777" w:rsidR="00BE6108" w:rsidRPr="00ED4AA1" w:rsidRDefault="00BE6108" w:rsidP="007C1EB7">
            <w:pPr>
              <w:spacing w:before="0" w:line="240" w:lineRule="auto"/>
              <w:contextualSpacing/>
              <w:jc w:val="center"/>
              <w:rPr>
                <w:szCs w:val="24"/>
              </w:rPr>
            </w:pPr>
            <w:r w:rsidRPr="00ED4AA1">
              <w:rPr>
                <w:szCs w:val="24"/>
              </w:rPr>
              <w:t>Moderate</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58D98223" w14:textId="77777777" w:rsidR="00BE6108" w:rsidRPr="00ED4AA1" w:rsidRDefault="00BE6108" w:rsidP="007C1EB7">
            <w:pPr>
              <w:spacing w:before="0" w:line="240" w:lineRule="auto"/>
              <w:contextualSpacing/>
              <w:jc w:val="center"/>
              <w:rPr>
                <w:szCs w:val="24"/>
              </w:rPr>
            </w:pPr>
            <w:r w:rsidRPr="00ED4AA1">
              <w:rPr>
                <w:szCs w:val="24"/>
              </w:rPr>
              <w:t>Large</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2B625CAC" w14:textId="77777777" w:rsidR="00BE6108" w:rsidRPr="00ED4AA1" w:rsidRDefault="00BE6108" w:rsidP="007C1EB7">
            <w:pPr>
              <w:spacing w:before="0" w:line="240" w:lineRule="auto"/>
              <w:contextualSpacing/>
              <w:jc w:val="center"/>
              <w:rPr>
                <w:szCs w:val="24"/>
              </w:rPr>
            </w:pP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7789F1CC" w14:textId="77777777" w:rsidR="00BE6108" w:rsidRPr="00ED4AA1" w:rsidRDefault="00BE6108" w:rsidP="007C1EB7">
            <w:pPr>
              <w:spacing w:before="0" w:line="240" w:lineRule="auto"/>
              <w:contextualSpacing/>
              <w:jc w:val="center"/>
              <w:rPr>
                <w:szCs w:val="24"/>
              </w:rPr>
            </w:pPr>
            <w:r w:rsidRPr="00ED4AA1">
              <w:rPr>
                <w:szCs w:val="24"/>
              </w:rPr>
              <w:t>Varies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20E0B9C"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3F67CA7F"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02626973" w14:textId="77777777" w:rsidR="00BE6108" w:rsidRPr="00ED4AA1" w:rsidRDefault="00BE6108" w:rsidP="007C1EB7">
            <w:pPr>
              <w:spacing w:before="0" w:line="240" w:lineRule="auto"/>
              <w:contextualSpacing/>
              <w:jc w:val="center"/>
              <w:rPr>
                <w:b/>
                <w:bCs/>
                <w:szCs w:val="24"/>
              </w:rPr>
            </w:pPr>
            <w:r w:rsidRPr="00ED4AA1">
              <w:rPr>
                <w:b/>
                <w:bCs/>
                <w:szCs w:val="24"/>
              </w:rPr>
              <w:lastRenderedPageBreak/>
              <w:t>UNDESIRABLE EFFECTS</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147409EA" w14:textId="77777777" w:rsidR="00BE6108" w:rsidRPr="00ED4AA1" w:rsidRDefault="00BE6108" w:rsidP="007C1EB7">
            <w:pPr>
              <w:spacing w:before="0" w:line="240" w:lineRule="auto"/>
              <w:contextualSpacing/>
              <w:jc w:val="center"/>
              <w:rPr>
                <w:szCs w:val="24"/>
              </w:rPr>
            </w:pPr>
            <w:r w:rsidRPr="00ED4AA1">
              <w:rPr>
                <w:szCs w:val="24"/>
              </w:rPr>
              <w:t>Trivial</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42AD2522" w14:textId="77777777" w:rsidR="00BE6108" w:rsidRPr="00ED4AA1" w:rsidRDefault="00BE6108" w:rsidP="007C1EB7">
            <w:pPr>
              <w:spacing w:before="0" w:line="240" w:lineRule="auto"/>
              <w:contextualSpacing/>
              <w:jc w:val="center"/>
              <w:rPr>
                <w:b/>
                <w:bCs/>
                <w:szCs w:val="24"/>
              </w:rPr>
            </w:pPr>
            <w:r w:rsidRPr="00ED4AA1">
              <w:rPr>
                <w:b/>
                <w:bCs/>
                <w:szCs w:val="24"/>
              </w:rPr>
              <w:t>Small</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7767301" w14:textId="77777777" w:rsidR="00BE6108" w:rsidRPr="00ED4AA1" w:rsidRDefault="00BE6108" w:rsidP="007C1EB7">
            <w:pPr>
              <w:spacing w:before="0" w:line="240" w:lineRule="auto"/>
              <w:contextualSpacing/>
              <w:jc w:val="center"/>
              <w:rPr>
                <w:szCs w:val="24"/>
              </w:rPr>
            </w:pPr>
            <w:r w:rsidRPr="00ED4AA1">
              <w:rPr>
                <w:szCs w:val="24"/>
              </w:rPr>
              <w:t>Moderate</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6626A52F" w14:textId="77777777" w:rsidR="00BE6108" w:rsidRPr="00ED4AA1" w:rsidRDefault="00BE6108" w:rsidP="007C1EB7">
            <w:pPr>
              <w:spacing w:before="0" w:line="240" w:lineRule="auto"/>
              <w:contextualSpacing/>
              <w:jc w:val="center"/>
              <w:rPr>
                <w:szCs w:val="24"/>
              </w:rPr>
            </w:pPr>
            <w:r w:rsidRPr="00ED4AA1">
              <w:rPr>
                <w:szCs w:val="24"/>
              </w:rPr>
              <w:t>Large</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739BE246" w14:textId="77777777" w:rsidR="00BE6108" w:rsidRPr="00ED4AA1" w:rsidRDefault="00BE6108" w:rsidP="007C1EB7">
            <w:pPr>
              <w:spacing w:before="0" w:line="240" w:lineRule="auto"/>
              <w:contextualSpacing/>
              <w:jc w:val="center"/>
              <w:rPr>
                <w:szCs w:val="24"/>
              </w:rPr>
            </w:pP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3E448E57" w14:textId="77777777" w:rsidR="00BE6108" w:rsidRPr="00ED4AA1" w:rsidRDefault="00BE6108" w:rsidP="007C1EB7">
            <w:pPr>
              <w:spacing w:before="0" w:line="240" w:lineRule="auto"/>
              <w:contextualSpacing/>
              <w:jc w:val="center"/>
              <w:rPr>
                <w:szCs w:val="24"/>
              </w:rPr>
            </w:pPr>
            <w:r w:rsidRPr="00ED4AA1">
              <w:rPr>
                <w:szCs w:val="24"/>
              </w:rPr>
              <w:t>Varies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671583A2"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772311B9"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0BD05284" w14:textId="77777777" w:rsidR="00BE6108" w:rsidRPr="00ED4AA1" w:rsidRDefault="00BE6108" w:rsidP="007C1EB7">
            <w:pPr>
              <w:spacing w:before="0" w:line="240" w:lineRule="auto"/>
              <w:contextualSpacing/>
              <w:jc w:val="center"/>
              <w:rPr>
                <w:b/>
                <w:bCs/>
                <w:szCs w:val="24"/>
              </w:rPr>
            </w:pPr>
            <w:r w:rsidRPr="00ED4AA1">
              <w:rPr>
                <w:b/>
                <w:bCs/>
                <w:szCs w:val="24"/>
              </w:rPr>
              <w:t>CERTAINTY OF EVIDENCE</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51FA4667" w14:textId="77777777" w:rsidR="00BE6108" w:rsidRPr="00ED4AA1" w:rsidRDefault="00BE6108" w:rsidP="007C1EB7">
            <w:pPr>
              <w:spacing w:before="0" w:line="240" w:lineRule="auto"/>
              <w:contextualSpacing/>
              <w:jc w:val="center"/>
              <w:rPr>
                <w:szCs w:val="24"/>
              </w:rPr>
            </w:pPr>
            <w:r w:rsidRPr="00ED4AA1">
              <w:rPr>
                <w:szCs w:val="24"/>
              </w:rPr>
              <w:t>Very low</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096BBCF5" w14:textId="77777777" w:rsidR="00BE6108" w:rsidRPr="00ED4AA1" w:rsidRDefault="00BE6108" w:rsidP="007C1EB7">
            <w:pPr>
              <w:spacing w:before="0" w:line="240" w:lineRule="auto"/>
              <w:contextualSpacing/>
              <w:jc w:val="center"/>
              <w:rPr>
                <w:b/>
                <w:bCs/>
                <w:szCs w:val="24"/>
              </w:rPr>
            </w:pPr>
            <w:r w:rsidRPr="00ED4AA1">
              <w:rPr>
                <w:b/>
                <w:bCs/>
                <w:szCs w:val="24"/>
              </w:rPr>
              <w:t>Low</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53CA6D3" w14:textId="77777777" w:rsidR="00BE6108" w:rsidRPr="00ED4AA1" w:rsidRDefault="00BE6108" w:rsidP="007C1EB7">
            <w:pPr>
              <w:spacing w:before="0" w:line="240" w:lineRule="auto"/>
              <w:contextualSpacing/>
              <w:jc w:val="center"/>
              <w:rPr>
                <w:szCs w:val="24"/>
              </w:rPr>
            </w:pPr>
            <w:r w:rsidRPr="00ED4AA1">
              <w:rPr>
                <w:szCs w:val="24"/>
              </w:rPr>
              <w:t>Moderate</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2D89963" w14:textId="77777777" w:rsidR="00BE6108" w:rsidRPr="00ED4AA1" w:rsidRDefault="00BE6108" w:rsidP="007C1EB7">
            <w:pPr>
              <w:spacing w:before="0" w:line="240" w:lineRule="auto"/>
              <w:contextualSpacing/>
              <w:jc w:val="center"/>
              <w:rPr>
                <w:szCs w:val="24"/>
              </w:rPr>
            </w:pPr>
            <w:r w:rsidRPr="00ED4AA1">
              <w:rPr>
                <w:szCs w:val="24"/>
              </w:rPr>
              <w:t>High</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4A812F4D" w14:textId="77777777" w:rsidR="00BE6108" w:rsidRPr="00ED4AA1" w:rsidRDefault="00BE6108" w:rsidP="007C1EB7">
            <w:pPr>
              <w:spacing w:before="0" w:line="240" w:lineRule="auto"/>
              <w:contextualSpacing/>
              <w:jc w:val="center"/>
              <w:rPr>
                <w:szCs w:val="24"/>
              </w:rPr>
            </w:pP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590069A0" w14:textId="77777777" w:rsidR="00BE6108" w:rsidRPr="00ED4AA1" w:rsidRDefault="00BE6108" w:rsidP="007C1EB7">
            <w:pPr>
              <w:spacing w:before="0" w:line="240" w:lineRule="auto"/>
              <w:contextualSpacing/>
              <w:jc w:val="center"/>
              <w:rPr>
                <w:szCs w:val="24"/>
              </w:rPr>
            </w:pP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7FE108FF" w14:textId="77777777" w:rsidR="00BE6108" w:rsidRPr="00ED4AA1" w:rsidRDefault="00BE6108" w:rsidP="007C1EB7">
            <w:pPr>
              <w:spacing w:before="0" w:line="240" w:lineRule="auto"/>
              <w:contextualSpacing/>
              <w:jc w:val="center"/>
              <w:rPr>
                <w:szCs w:val="24"/>
              </w:rPr>
            </w:pPr>
            <w:r w:rsidRPr="00ED4AA1">
              <w:rPr>
                <w:szCs w:val="24"/>
              </w:rPr>
              <w:t>No included studies</w:t>
            </w:r>
          </w:p>
        </w:tc>
      </w:tr>
      <w:tr w:rsidR="00BE6108" w:rsidRPr="00ED4AA1" w14:paraId="4FDFF162"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176BE66A" w14:textId="77777777" w:rsidR="00BE6108" w:rsidRPr="00ED4AA1" w:rsidRDefault="00BE6108" w:rsidP="007C1EB7">
            <w:pPr>
              <w:spacing w:before="0" w:line="240" w:lineRule="auto"/>
              <w:contextualSpacing/>
              <w:jc w:val="center"/>
              <w:rPr>
                <w:b/>
                <w:bCs/>
                <w:szCs w:val="24"/>
              </w:rPr>
            </w:pPr>
            <w:r w:rsidRPr="00ED4AA1">
              <w:rPr>
                <w:b/>
                <w:bCs/>
                <w:szCs w:val="24"/>
              </w:rPr>
              <w:t>VALUES</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21731BE5" w14:textId="77777777" w:rsidR="00BE6108" w:rsidRPr="00ED4AA1" w:rsidRDefault="00BE6108" w:rsidP="007C1EB7">
            <w:pPr>
              <w:spacing w:before="0" w:line="240" w:lineRule="auto"/>
              <w:contextualSpacing/>
              <w:jc w:val="center"/>
              <w:rPr>
                <w:szCs w:val="24"/>
              </w:rPr>
            </w:pPr>
            <w:r w:rsidRPr="00ED4AA1">
              <w:rPr>
                <w:szCs w:val="24"/>
              </w:rPr>
              <w:t>Important uncertainty or variability</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5801DA2F" w14:textId="77777777" w:rsidR="00BE6108" w:rsidRPr="00ED4AA1" w:rsidRDefault="00BE6108" w:rsidP="007C1EB7">
            <w:pPr>
              <w:spacing w:before="0" w:line="240" w:lineRule="auto"/>
              <w:contextualSpacing/>
              <w:jc w:val="center"/>
              <w:rPr>
                <w:szCs w:val="24"/>
              </w:rPr>
            </w:pPr>
            <w:r w:rsidRPr="00ED4AA1">
              <w:rPr>
                <w:szCs w:val="24"/>
              </w:rPr>
              <w:t>Possibly important uncertainty or variability</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5A1C2D8A" w14:textId="77777777" w:rsidR="00BE6108" w:rsidRPr="00ED4AA1" w:rsidRDefault="00BE6108" w:rsidP="007C1EB7">
            <w:pPr>
              <w:spacing w:before="0" w:line="240" w:lineRule="auto"/>
              <w:contextualSpacing/>
              <w:jc w:val="center"/>
              <w:rPr>
                <w:b/>
                <w:bCs/>
                <w:szCs w:val="24"/>
              </w:rPr>
            </w:pPr>
            <w:r w:rsidRPr="00ED4AA1">
              <w:rPr>
                <w:b/>
                <w:bCs/>
                <w:szCs w:val="24"/>
              </w:rPr>
              <w:t>Probably no important uncertainty or variability</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60BF9A1" w14:textId="77777777" w:rsidR="00BE6108" w:rsidRPr="00ED4AA1" w:rsidRDefault="00BE6108" w:rsidP="007C1EB7">
            <w:pPr>
              <w:spacing w:before="0" w:line="240" w:lineRule="auto"/>
              <w:contextualSpacing/>
              <w:jc w:val="center"/>
              <w:rPr>
                <w:szCs w:val="24"/>
              </w:rPr>
            </w:pPr>
            <w:r w:rsidRPr="00ED4AA1">
              <w:rPr>
                <w:szCs w:val="24"/>
              </w:rPr>
              <w:t>No important uncertainty or variability</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14743795" w14:textId="77777777" w:rsidR="00BE6108" w:rsidRPr="00ED4AA1" w:rsidRDefault="00BE6108" w:rsidP="007C1EB7">
            <w:pPr>
              <w:spacing w:before="0" w:line="240" w:lineRule="auto"/>
              <w:contextualSpacing/>
              <w:jc w:val="center"/>
              <w:rPr>
                <w:szCs w:val="24"/>
              </w:rPr>
            </w:pP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49851B68" w14:textId="77777777" w:rsidR="00BE6108" w:rsidRPr="00ED4AA1" w:rsidRDefault="00BE6108" w:rsidP="007C1EB7">
            <w:pPr>
              <w:spacing w:before="0" w:line="240" w:lineRule="auto"/>
              <w:contextualSpacing/>
              <w:jc w:val="center"/>
              <w:rPr>
                <w:szCs w:val="24"/>
              </w:rPr>
            </w:pP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12793B2D" w14:textId="77777777" w:rsidR="00BE6108" w:rsidRPr="00ED4AA1" w:rsidRDefault="00BE6108" w:rsidP="007C1EB7">
            <w:pPr>
              <w:spacing w:before="0" w:line="240" w:lineRule="auto"/>
              <w:contextualSpacing/>
              <w:jc w:val="center"/>
              <w:rPr>
                <w:szCs w:val="24"/>
              </w:rPr>
            </w:pPr>
          </w:p>
        </w:tc>
      </w:tr>
      <w:tr w:rsidR="00BE6108" w:rsidRPr="00ED4AA1" w14:paraId="5649390C"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5D3C13BE" w14:textId="77777777" w:rsidR="00BE6108" w:rsidRPr="00ED4AA1" w:rsidRDefault="00BE6108" w:rsidP="007C1EB7">
            <w:pPr>
              <w:spacing w:before="0" w:line="240" w:lineRule="auto"/>
              <w:contextualSpacing/>
              <w:jc w:val="center"/>
              <w:rPr>
                <w:b/>
                <w:bCs/>
                <w:szCs w:val="24"/>
              </w:rPr>
            </w:pPr>
            <w:r w:rsidRPr="00ED4AA1">
              <w:rPr>
                <w:b/>
                <w:bCs/>
                <w:szCs w:val="24"/>
              </w:rPr>
              <w:t>BALANCE OF EFFECTS</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64CE4360" w14:textId="77777777" w:rsidR="00BE6108" w:rsidRPr="00ED4AA1" w:rsidRDefault="00BE6108" w:rsidP="007C1EB7">
            <w:pPr>
              <w:spacing w:before="0" w:line="240" w:lineRule="auto"/>
              <w:contextualSpacing/>
              <w:jc w:val="center"/>
              <w:rPr>
                <w:szCs w:val="24"/>
              </w:rPr>
            </w:pPr>
            <w:r w:rsidRPr="00ED4AA1">
              <w:rPr>
                <w:szCs w:val="24"/>
              </w:rPr>
              <w:t>Favors the comparison</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57FBB488" w14:textId="77777777" w:rsidR="00BE6108" w:rsidRPr="00ED4AA1" w:rsidRDefault="00BE6108" w:rsidP="007C1EB7">
            <w:pPr>
              <w:spacing w:before="0" w:line="240" w:lineRule="auto"/>
              <w:contextualSpacing/>
              <w:jc w:val="center"/>
              <w:rPr>
                <w:szCs w:val="24"/>
              </w:rPr>
            </w:pPr>
            <w:r w:rsidRPr="00ED4AA1">
              <w:rPr>
                <w:szCs w:val="24"/>
              </w:rPr>
              <w:t>Probably favors the comparison</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6E49AC81" w14:textId="77777777" w:rsidR="00BE6108" w:rsidRPr="00ED4AA1" w:rsidRDefault="00BE6108" w:rsidP="007C1EB7">
            <w:pPr>
              <w:spacing w:before="0" w:line="240" w:lineRule="auto"/>
              <w:contextualSpacing/>
              <w:jc w:val="center"/>
              <w:rPr>
                <w:szCs w:val="24"/>
              </w:rPr>
            </w:pPr>
            <w:r w:rsidRPr="00ED4AA1">
              <w:rPr>
                <w:szCs w:val="24"/>
              </w:rPr>
              <w:t>Does not favor either the intervention or the comparison</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1B6BCEAC" w14:textId="77777777" w:rsidR="00BE6108" w:rsidRPr="00ED4AA1" w:rsidRDefault="00BE6108" w:rsidP="007C1EB7">
            <w:pPr>
              <w:spacing w:before="0" w:line="240" w:lineRule="auto"/>
              <w:contextualSpacing/>
              <w:jc w:val="center"/>
              <w:rPr>
                <w:b/>
                <w:bCs/>
                <w:szCs w:val="24"/>
              </w:rPr>
            </w:pPr>
            <w:r w:rsidRPr="00ED4AA1">
              <w:rPr>
                <w:b/>
                <w:bCs/>
                <w:szCs w:val="24"/>
              </w:rPr>
              <w:t>Probably favors the intervention</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11E44F10" w14:textId="77777777" w:rsidR="00BE6108" w:rsidRPr="00ED4AA1" w:rsidRDefault="00BE6108" w:rsidP="007C1EB7">
            <w:pPr>
              <w:spacing w:before="0" w:line="240" w:lineRule="auto"/>
              <w:contextualSpacing/>
              <w:jc w:val="center"/>
              <w:rPr>
                <w:szCs w:val="24"/>
              </w:rPr>
            </w:pPr>
            <w:r w:rsidRPr="00ED4AA1">
              <w:rPr>
                <w:szCs w:val="24"/>
              </w:rPr>
              <w:t>Favors the intervention</w:t>
            </w: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7EB9E396" w14:textId="77777777" w:rsidR="00BE6108" w:rsidRPr="00ED4AA1" w:rsidRDefault="00BE6108" w:rsidP="007C1EB7">
            <w:pPr>
              <w:spacing w:before="0" w:line="240" w:lineRule="auto"/>
              <w:contextualSpacing/>
              <w:jc w:val="center"/>
              <w:rPr>
                <w:szCs w:val="24"/>
              </w:rPr>
            </w:pPr>
            <w:r w:rsidRPr="00ED4AA1">
              <w:rPr>
                <w:szCs w:val="24"/>
              </w:rPr>
              <w:t>Varies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3C5CFC56"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0B021402"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521E57FA" w14:textId="77777777" w:rsidR="00BE6108" w:rsidRPr="00ED4AA1" w:rsidRDefault="00BE6108" w:rsidP="007C1EB7">
            <w:pPr>
              <w:spacing w:before="0" w:line="240" w:lineRule="auto"/>
              <w:contextualSpacing/>
              <w:jc w:val="center"/>
              <w:rPr>
                <w:b/>
                <w:bCs/>
                <w:szCs w:val="24"/>
              </w:rPr>
            </w:pPr>
            <w:r w:rsidRPr="00ED4AA1">
              <w:rPr>
                <w:b/>
                <w:bCs/>
                <w:szCs w:val="24"/>
              </w:rPr>
              <w:t>RESOURCES REQUIRED</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7121EAC2" w14:textId="77777777" w:rsidR="00BE6108" w:rsidRPr="00ED4AA1" w:rsidRDefault="00BE6108" w:rsidP="007C1EB7">
            <w:pPr>
              <w:spacing w:before="0" w:line="240" w:lineRule="auto"/>
              <w:contextualSpacing/>
              <w:jc w:val="center"/>
              <w:rPr>
                <w:szCs w:val="24"/>
              </w:rPr>
            </w:pPr>
            <w:r w:rsidRPr="00ED4AA1">
              <w:rPr>
                <w:szCs w:val="24"/>
              </w:rPr>
              <w:t>Large costs</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3D38059E" w14:textId="77777777" w:rsidR="00BE6108" w:rsidRPr="00ED4AA1" w:rsidRDefault="00BE6108" w:rsidP="007C1EB7">
            <w:pPr>
              <w:spacing w:before="0" w:line="240" w:lineRule="auto"/>
              <w:contextualSpacing/>
              <w:jc w:val="center"/>
              <w:rPr>
                <w:szCs w:val="24"/>
              </w:rPr>
            </w:pPr>
            <w:r w:rsidRPr="00ED4AA1">
              <w:rPr>
                <w:szCs w:val="24"/>
              </w:rPr>
              <w:t>Moderate costs</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293C6307" w14:textId="77777777" w:rsidR="00BE6108" w:rsidRPr="00ED4AA1" w:rsidRDefault="00BE6108" w:rsidP="007C1EB7">
            <w:pPr>
              <w:spacing w:before="0" w:line="240" w:lineRule="auto"/>
              <w:contextualSpacing/>
              <w:jc w:val="center"/>
              <w:rPr>
                <w:szCs w:val="24"/>
              </w:rPr>
            </w:pPr>
            <w:r w:rsidRPr="00ED4AA1">
              <w:rPr>
                <w:szCs w:val="24"/>
              </w:rPr>
              <w:t>Negligible costs and savings</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CAFDB36" w14:textId="77777777" w:rsidR="00BE6108" w:rsidRPr="00ED4AA1" w:rsidRDefault="00BE6108" w:rsidP="007C1EB7">
            <w:pPr>
              <w:spacing w:before="0" w:line="240" w:lineRule="auto"/>
              <w:contextualSpacing/>
              <w:jc w:val="center"/>
              <w:rPr>
                <w:szCs w:val="24"/>
              </w:rPr>
            </w:pPr>
            <w:r w:rsidRPr="00ED4AA1">
              <w:rPr>
                <w:szCs w:val="24"/>
              </w:rPr>
              <w:t>Moderate savings</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51796E06" w14:textId="77777777" w:rsidR="00BE6108" w:rsidRPr="00ED4AA1" w:rsidRDefault="00BE6108" w:rsidP="007C1EB7">
            <w:pPr>
              <w:spacing w:before="0" w:line="240" w:lineRule="auto"/>
              <w:contextualSpacing/>
              <w:jc w:val="center"/>
              <w:rPr>
                <w:szCs w:val="24"/>
              </w:rPr>
            </w:pPr>
            <w:r w:rsidRPr="00ED4AA1">
              <w:rPr>
                <w:szCs w:val="24"/>
              </w:rPr>
              <w:t>Large savings</w:t>
            </w: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3A7EB9FE" w14:textId="77777777" w:rsidR="00BE6108" w:rsidRPr="00ED4AA1" w:rsidRDefault="00BE6108" w:rsidP="007C1EB7">
            <w:pPr>
              <w:spacing w:before="0" w:line="240" w:lineRule="auto"/>
              <w:contextualSpacing/>
              <w:jc w:val="center"/>
              <w:rPr>
                <w:b/>
                <w:bCs/>
                <w:szCs w:val="24"/>
              </w:rPr>
            </w:pPr>
            <w:r w:rsidRPr="00ED4AA1">
              <w:rPr>
                <w:b/>
                <w:bCs/>
                <w:szCs w:val="24"/>
              </w:rPr>
              <w:t>Varies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2AB208A3"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7FAC89CB"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69C64C71" w14:textId="77777777" w:rsidR="00BE6108" w:rsidRPr="00ED4AA1" w:rsidRDefault="00BE6108" w:rsidP="007C1EB7">
            <w:pPr>
              <w:spacing w:before="0" w:line="240" w:lineRule="auto"/>
              <w:contextualSpacing/>
              <w:jc w:val="center"/>
              <w:rPr>
                <w:b/>
                <w:bCs/>
                <w:szCs w:val="24"/>
              </w:rPr>
            </w:pPr>
            <w:r w:rsidRPr="00ED4AA1">
              <w:rPr>
                <w:b/>
                <w:bCs/>
                <w:szCs w:val="24"/>
              </w:rPr>
              <w:t>COST EFFECTIVENESS</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776F8255" w14:textId="77777777" w:rsidR="00BE6108" w:rsidRPr="00ED4AA1" w:rsidRDefault="00BE6108" w:rsidP="007C1EB7">
            <w:pPr>
              <w:spacing w:before="0" w:line="240" w:lineRule="auto"/>
              <w:contextualSpacing/>
              <w:jc w:val="center"/>
              <w:rPr>
                <w:szCs w:val="24"/>
              </w:rPr>
            </w:pPr>
            <w:r w:rsidRPr="00ED4AA1">
              <w:rPr>
                <w:szCs w:val="24"/>
              </w:rPr>
              <w:t>Favors the comparison</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BE7FDAE" w14:textId="77777777" w:rsidR="00BE6108" w:rsidRPr="00ED4AA1" w:rsidRDefault="00BE6108" w:rsidP="007C1EB7">
            <w:pPr>
              <w:spacing w:before="0" w:line="240" w:lineRule="auto"/>
              <w:contextualSpacing/>
              <w:jc w:val="center"/>
              <w:rPr>
                <w:szCs w:val="24"/>
              </w:rPr>
            </w:pPr>
            <w:r w:rsidRPr="00ED4AA1">
              <w:rPr>
                <w:szCs w:val="24"/>
              </w:rPr>
              <w:t>Probably favors the comparison</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5DFBA6FE" w14:textId="77777777" w:rsidR="00BE6108" w:rsidRPr="00ED4AA1" w:rsidRDefault="00BE6108" w:rsidP="007C1EB7">
            <w:pPr>
              <w:spacing w:before="0" w:line="240" w:lineRule="auto"/>
              <w:contextualSpacing/>
              <w:jc w:val="center"/>
              <w:rPr>
                <w:szCs w:val="24"/>
              </w:rPr>
            </w:pPr>
            <w:r w:rsidRPr="00ED4AA1">
              <w:rPr>
                <w:szCs w:val="24"/>
              </w:rPr>
              <w:t>Does not favor either the intervention or the comparison</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1A42539D" w14:textId="77777777" w:rsidR="00BE6108" w:rsidRPr="00ED4AA1" w:rsidRDefault="00BE6108" w:rsidP="007C1EB7">
            <w:pPr>
              <w:spacing w:before="0" w:line="240" w:lineRule="auto"/>
              <w:contextualSpacing/>
              <w:jc w:val="center"/>
              <w:rPr>
                <w:szCs w:val="24"/>
              </w:rPr>
            </w:pPr>
            <w:r w:rsidRPr="00ED4AA1">
              <w:rPr>
                <w:szCs w:val="24"/>
              </w:rPr>
              <w:t>Probably favors the intervention</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7D8E72BE" w14:textId="77777777" w:rsidR="00BE6108" w:rsidRPr="00ED4AA1" w:rsidRDefault="00BE6108" w:rsidP="007C1EB7">
            <w:pPr>
              <w:spacing w:before="0" w:line="240" w:lineRule="auto"/>
              <w:contextualSpacing/>
              <w:jc w:val="center"/>
              <w:rPr>
                <w:szCs w:val="24"/>
              </w:rPr>
            </w:pPr>
            <w:r w:rsidRPr="00ED4AA1">
              <w:rPr>
                <w:szCs w:val="24"/>
              </w:rPr>
              <w:t>Favors the intervention</w:t>
            </w: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5CD4D284" w14:textId="77777777" w:rsidR="00BE6108" w:rsidRPr="00ED4AA1" w:rsidRDefault="00BE6108" w:rsidP="007C1EB7">
            <w:pPr>
              <w:spacing w:before="0" w:line="240" w:lineRule="auto"/>
              <w:contextualSpacing/>
              <w:jc w:val="center"/>
              <w:rPr>
                <w:b/>
                <w:bCs/>
                <w:szCs w:val="24"/>
              </w:rPr>
            </w:pPr>
            <w:r w:rsidRPr="00ED4AA1">
              <w:rPr>
                <w:b/>
                <w:bCs/>
                <w:szCs w:val="24"/>
              </w:rPr>
              <w:t>Varies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6B9CF694" w14:textId="77777777" w:rsidR="00BE6108" w:rsidRPr="00ED4AA1" w:rsidRDefault="00BE6108" w:rsidP="007C1EB7">
            <w:pPr>
              <w:spacing w:before="0" w:line="240" w:lineRule="auto"/>
              <w:contextualSpacing/>
              <w:jc w:val="center"/>
              <w:rPr>
                <w:szCs w:val="24"/>
              </w:rPr>
            </w:pPr>
            <w:r w:rsidRPr="00ED4AA1">
              <w:rPr>
                <w:szCs w:val="24"/>
              </w:rPr>
              <w:t>No included studies</w:t>
            </w:r>
          </w:p>
        </w:tc>
      </w:tr>
      <w:tr w:rsidR="00BE6108" w:rsidRPr="00ED4AA1" w14:paraId="1A053B81"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192F1EAB" w14:textId="77777777" w:rsidR="00BE6108" w:rsidRPr="00ED4AA1" w:rsidRDefault="00BE6108" w:rsidP="007C1EB7">
            <w:pPr>
              <w:spacing w:before="0" w:line="240" w:lineRule="auto"/>
              <w:contextualSpacing/>
              <w:jc w:val="center"/>
              <w:rPr>
                <w:b/>
                <w:bCs/>
                <w:szCs w:val="24"/>
              </w:rPr>
            </w:pPr>
            <w:r w:rsidRPr="00ED4AA1">
              <w:rPr>
                <w:b/>
                <w:bCs/>
                <w:szCs w:val="24"/>
              </w:rPr>
              <w:t>ACCEPTABILITY</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3FB84B94" w14:textId="77777777" w:rsidR="00BE6108" w:rsidRPr="00ED4AA1" w:rsidRDefault="00BE6108" w:rsidP="007C1EB7">
            <w:pPr>
              <w:spacing w:before="0" w:line="240" w:lineRule="auto"/>
              <w:contextualSpacing/>
              <w:jc w:val="center"/>
              <w:rPr>
                <w:szCs w:val="24"/>
              </w:rPr>
            </w:pPr>
            <w:r w:rsidRPr="00ED4AA1">
              <w:rPr>
                <w:szCs w:val="24"/>
              </w:rPr>
              <w:t>No</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1C385538" w14:textId="77777777" w:rsidR="00BE6108" w:rsidRPr="00ED4AA1" w:rsidRDefault="00BE6108" w:rsidP="007C1EB7">
            <w:pPr>
              <w:spacing w:before="0" w:line="240" w:lineRule="auto"/>
              <w:contextualSpacing/>
              <w:jc w:val="center"/>
              <w:rPr>
                <w:szCs w:val="24"/>
              </w:rPr>
            </w:pPr>
            <w:r w:rsidRPr="00ED4AA1">
              <w:rPr>
                <w:szCs w:val="24"/>
              </w:rPr>
              <w:t>Probably no</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382A00C3" w14:textId="77777777" w:rsidR="00BE6108" w:rsidRPr="00ED4AA1" w:rsidRDefault="00BE6108" w:rsidP="007C1EB7">
            <w:pPr>
              <w:spacing w:before="0" w:line="240" w:lineRule="auto"/>
              <w:contextualSpacing/>
              <w:jc w:val="center"/>
              <w:rPr>
                <w:szCs w:val="24"/>
              </w:rPr>
            </w:pPr>
            <w:r w:rsidRPr="00ED4AA1">
              <w:rPr>
                <w:szCs w:val="24"/>
              </w:rPr>
              <w:t>Probably yes</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3E6C1441" w14:textId="77777777" w:rsidR="00BE6108" w:rsidRPr="00ED4AA1" w:rsidRDefault="00BE6108" w:rsidP="007C1EB7">
            <w:pPr>
              <w:spacing w:before="0" w:line="240" w:lineRule="auto"/>
              <w:contextualSpacing/>
              <w:jc w:val="center"/>
              <w:rPr>
                <w:b/>
                <w:bCs/>
                <w:szCs w:val="24"/>
              </w:rPr>
            </w:pPr>
            <w:r w:rsidRPr="00ED4AA1">
              <w:rPr>
                <w:b/>
                <w:bCs/>
                <w:szCs w:val="24"/>
              </w:rPr>
              <w:t>Yes</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5351CC2B" w14:textId="77777777" w:rsidR="00BE6108" w:rsidRPr="00ED4AA1" w:rsidRDefault="00BE6108" w:rsidP="007C1EB7">
            <w:pPr>
              <w:spacing w:before="0" w:line="240" w:lineRule="auto"/>
              <w:contextualSpacing/>
              <w:jc w:val="center"/>
              <w:rPr>
                <w:szCs w:val="24"/>
              </w:rPr>
            </w:pP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4125D33" w14:textId="77777777" w:rsidR="00BE6108" w:rsidRPr="00ED4AA1" w:rsidRDefault="00BE6108" w:rsidP="007C1EB7">
            <w:pPr>
              <w:spacing w:before="0" w:line="240" w:lineRule="auto"/>
              <w:contextualSpacing/>
              <w:jc w:val="center"/>
              <w:rPr>
                <w:szCs w:val="24"/>
              </w:rPr>
            </w:pPr>
            <w:r w:rsidRPr="00ED4AA1">
              <w:rPr>
                <w:szCs w:val="24"/>
              </w:rPr>
              <w:t>Varies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4F8E1D42"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121FB525" w14:textId="77777777" w:rsidTr="007C1EB7">
        <w:trPr>
          <w:cantSplit/>
        </w:trPr>
        <w:tc>
          <w:tcPr>
            <w:tcW w:w="8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vAlign w:val="center"/>
            <w:hideMark/>
          </w:tcPr>
          <w:p w14:paraId="55C88520" w14:textId="77777777" w:rsidR="00BE6108" w:rsidRPr="00ED4AA1" w:rsidRDefault="00BE6108" w:rsidP="007C1EB7">
            <w:pPr>
              <w:spacing w:before="0" w:line="240" w:lineRule="auto"/>
              <w:contextualSpacing/>
              <w:jc w:val="center"/>
              <w:rPr>
                <w:b/>
                <w:bCs/>
                <w:szCs w:val="24"/>
              </w:rPr>
            </w:pPr>
            <w:r w:rsidRPr="00ED4AA1">
              <w:rPr>
                <w:b/>
                <w:bCs/>
                <w:szCs w:val="24"/>
              </w:rPr>
              <w:t>FEASIBILITY</w:t>
            </w:r>
          </w:p>
        </w:tc>
        <w:tc>
          <w:tcPr>
            <w:tcW w:w="59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08A7FE7C" w14:textId="77777777" w:rsidR="00BE6108" w:rsidRPr="00ED4AA1" w:rsidRDefault="00BE6108" w:rsidP="007C1EB7">
            <w:pPr>
              <w:spacing w:before="0" w:line="240" w:lineRule="auto"/>
              <w:contextualSpacing/>
              <w:jc w:val="center"/>
              <w:rPr>
                <w:szCs w:val="24"/>
              </w:rPr>
            </w:pPr>
            <w:r w:rsidRPr="00ED4AA1">
              <w:rPr>
                <w:szCs w:val="24"/>
              </w:rPr>
              <w:t>No</w:t>
            </w:r>
          </w:p>
        </w:tc>
        <w:tc>
          <w:tcPr>
            <w:tcW w:w="72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2FDA9711" w14:textId="77777777" w:rsidR="00BE6108" w:rsidRPr="00ED4AA1" w:rsidRDefault="00BE6108" w:rsidP="007C1EB7">
            <w:pPr>
              <w:spacing w:before="0" w:line="240" w:lineRule="auto"/>
              <w:contextualSpacing/>
              <w:jc w:val="center"/>
              <w:rPr>
                <w:szCs w:val="24"/>
              </w:rPr>
            </w:pPr>
            <w:r w:rsidRPr="00ED4AA1">
              <w:rPr>
                <w:szCs w:val="24"/>
              </w:rPr>
              <w:t>Probably no</w:t>
            </w:r>
          </w:p>
        </w:tc>
        <w:tc>
          <w:tcPr>
            <w:tcW w:w="7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6FE22D9B" w14:textId="77777777" w:rsidR="00BE6108" w:rsidRPr="00ED4AA1" w:rsidRDefault="00BE6108" w:rsidP="007C1EB7">
            <w:pPr>
              <w:spacing w:before="0" w:line="240" w:lineRule="auto"/>
              <w:contextualSpacing/>
              <w:jc w:val="center"/>
              <w:rPr>
                <w:szCs w:val="24"/>
              </w:rPr>
            </w:pPr>
            <w:r w:rsidRPr="00ED4AA1">
              <w:rPr>
                <w:szCs w:val="24"/>
              </w:rPr>
              <w:t>Probably yes</w:t>
            </w:r>
          </w:p>
        </w:tc>
        <w:tc>
          <w:tcPr>
            <w:tcW w:w="66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Mar>
              <w:top w:w="75" w:type="dxa"/>
              <w:left w:w="75" w:type="dxa"/>
              <w:bottom w:w="75" w:type="dxa"/>
              <w:right w:w="75" w:type="dxa"/>
            </w:tcMar>
            <w:vAlign w:val="center"/>
            <w:hideMark/>
          </w:tcPr>
          <w:p w14:paraId="52FC899F" w14:textId="77777777" w:rsidR="00BE6108" w:rsidRPr="00ED4AA1" w:rsidRDefault="00BE6108" w:rsidP="007C1EB7">
            <w:pPr>
              <w:spacing w:before="0" w:line="240" w:lineRule="auto"/>
              <w:contextualSpacing/>
              <w:jc w:val="center"/>
              <w:rPr>
                <w:b/>
                <w:bCs/>
                <w:szCs w:val="24"/>
              </w:rPr>
            </w:pPr>
            <w:r w:rsidRPr="00ED4AA1">
              <w:rPr>
                <w:b/>
                <w:bCs/>
                <w:szCs w:val="24"/>
              </w:rPr>
              <w:t>Yes</w:t>
            </w:r>
          </w:p>
        </w:tc>
        <w:tc>
          <w:tcPr>
            <w:tcW w:w="5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tcMar>
              <w:top w:w="75" w:type="dxa"/>
              <w:left w:w="75" w:type="dxa"/>
              <w:bottom w:w="75" w:type="dxa"/>
              <w:right w:w="75" w:type="dxa"/>
            </w:tcMar>
            <w:vAlign w:val="center"/>
            <w:hideMark/>
          </w:tcPr>
          <w:p w14:paraId="3D386B68" w14:textId="77777777" w:rsidR="00BE6108" w:rsidRPr="00ED4AA1" w:rsidRDefault="00BE6108" w:rsidP="007C1EB7">
            <w:pPr>
              <w:spacing w:before="0" w:line="240" w:lineRule="auto"/>
              <w:contextualSpacing/>
              <w:jc w:val="center"/>
              <w:rPr>
                <w:szCs w:val="24"/>
              </w:rPr>
            </w:pPr>
          </w:p>
        </w:tc>
        <w:tc>
          <w:tcPr>
            <w:tcW w:w="4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387D5C09" w14:textId="77777777" w:rsidR="00BE6108" w:rsidRPr="00ED4AA1" w:rsidRDefault="00BE6108" w:rsidP="007C1EB7">
            <w:pPr>
              <w:spacing w:before="0" w:line="240" w:lineRule="auto"/>
              <w:contextualSpacing/>
              <w:jc w:val="center"/>
              <w:rPr>
                <w:szCs w:val="24"/>
              </w:rPr>
            </w:pPr>
            <w:r w:rsidRPr="00ED4AA1">
              <w:rPr>
                <w:szCs w:val="24"/>
              </w:rPr>
              <w:t>Varies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vAlign w:val="center"/>
            <w:hideMark/>
          </w:tcPr>
          <w:p w14:paraId="3C408449" w14:textId="77777777" w:rsidR="00BE6108" w:rsidRPr="00ED4AA1" w:rsidRDefault="00BE6108" w:rsidP="007C1EB7">
            <w:pPr>
              <w:spacing w:before="0" w:line="240" w:lineRule="auto"/>
              <w:contextualSpacing/>
              <w:jc w:val="center"/>
              <w:rPr>
                <w:szCs w:val="24"/>
              </w:rPr>
            </w:pPr>
            <w:r w:rsidRPr="00ED4AA1">
              <w:rPr>
                <w:szCs w:val="24"/>
              </w:rPr>
              <w:t>Unknown</w:t>
            </w:r>
          </w:p>
        </w:tc>
      </w:tr>
    </w:tbl>
    <w:p w14:paraId="65751100" w14:textId="77777777" w:rsidR="00BE6108" w:rsidRPr="00ED4AA1" w:rsidRDefault="00BE6108" w:rsidP="00BE6108">
      <w:pPr>
        <w:pStyle w:val="Heading3"/>
      </w:pPr>
      <w:r w:rsidRPr="00ED4AA1">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2588"/>
        <w:gridCol w:w="2589"/>
        <w:gridCol w:w="2589"/>
        <w:gridCol w:w="2589"/>
        <w:gridCol w:w="2589"/>
      </w:tblGrid>
      <w:tr w:rsidR="00BE6108" w:rsidRPr="00ED4AA1" w14:paraId="7BC11968" w14:textId="77777777" w:rsidTr="007C1EB7">
        <w:tc>
          <w:tcPr>
            <w:tcW w:w="1000" w:type="pct"/>
            <w:tcBorders>
              <w:top w:val="single" w:sz="6" w:space="0" w:color="000000"/>
              <w:left w:val="single" w:sz="6" w:space="0" w:color="000000"/>
              <w:right w:val="single" w:sz="6" w:space="0" w:color="000000"/>
            </w:tcBorders>
            <w:tcMar>
              <w:top w:w="75" w:type="dxa"/>
              <w:left w:w="0" w:type="dxa"/>
              <w:bottom w:w="0" w:type="dxa"/>
              <w:right w:w="0" w:type="dxa"/>
            </w:tcMar>
            <w:vAlign w:val="center"/>
            <w:hideMark/>
          </w:tcPr>
          <w:p w14:paraId="571A0E8E" w14:textId="77777777" w:rsidR="00BE6108" w:rsidRPr="00ED4AA1" w:rsidRDefault="00BE6108" w:rsidP="007C1EB7">
            <w:pPr>
              <w:spacing w:before="0" w:line="240" w:lineRule="auto"/>
              <w:contextualSpacing/>
              <w:jc w:val="center"/>
              <w:rPr>
                <w:szCs w:val="24"/>
              </w:rPr>
            </w:pPr>
            <w:r w:rsidRPr="00ED4AA1">
              <w:rPr>
                <w:szCs w:val="24"/>
              </w:rPr>
              <w:t>Strong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vAlign w:val="center"/>
            <w:hideMark/>
          </w:tcPr>
          <w:p w14:paraId="1DAD4A76" w14:textId="77777777" w:rsidR="00BE6108" w:rsidRPr="00ED4AA1" w:rsidRDefault="00BE6108" w:rsidP="007C1EB7">
            <w:pPr>
              <w:spacing w:before="0" w:line="240" w:lineRule="auto"/>
              <w:contextualSpacing/>
              <w:jc w:val="center"/>
              <w:rPr>
                <w:szCs w:val="24"/>
              </w:rPr>
            </w:pPr>
            <w:r w:rsidRPr="00ED4AA1">
              <w:rPr>
                <w:szCs w:val="24"/>
              </w:rPr>
              <w:t>Conditional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vAlign w:val="center"/>
            <w:hideMark/>
          </w:tcPr>
          <w:p w14:paraId="1C0E416C" w14:textId="77777777" w:rsidR="00BE6108" w:rsidRPr="00ED4AA1" w:rsidRDefault="00BE6108" w:rsidP="007C1EB7">
            <w:pPr>
              <w:spacing w:before="0" w:line="240" w:lineRule="auto"/>
              <w:contextualSpacing/>
              <w:jc w:val="center"/>
              <w:rPr>
                <w:szCs w:val="24"/>
              </w:rPr>
            </w:pPr>
            <w:r w:rsidRPr="00ED4AA1">
              <w:rPr>
                <w:szCs w:val="24"/>
              </w:rPr>
              <w:t>Conditional recommendation for either the intervention or the comparison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vAlign w:val="center"/>
            <w:hideMark/>
          </w:tcPr>
          <w:p w14:paraId="69F09AAF" w14:textId="77777777" w:rsidR="00BE6108" w:rsidRPr="00ED4AA1" w:rsidRDefault="00BE6108" w:rsidP="007C1EB7">
            <w:pPr>
              <w:spacing w:before="0" w:line="240" w:lineRule="auto"/>
              <w:contextualSpacing/>
              <w:jc w:val="center"/>
              <w:rPr>
                <w:szCs w:val="24"/>
              </w:rPr>
            </w:pPr>
            <w:r w:rsidRPr="00ED4AA1">
              <w:rPr>
                <w:szCs w:val="24"/>
              </w:rPr>
              <w:t>Conditional recommendation for the intervention</w:t>
            </w:r>
          </w:p>
        </w:tc>
        <w:tc>
          <w:tcPr>
            <w:tcW w:w="1000" w:type="pct"/>
            <w:tcBorders>
              <w:top w:val="single" w:sz="6" w:space="0" w:color="000000"/>
              <w:left w:val="single" w:sz="6" w:space="0" w:color="000000"/>
              <w:right w:val="single" w:sz="6" w:space="0" w:color="000000"/>
            </w:tcBorders>
            <w:shd w:val="clear" w:color="auto" w:fill="2E74B5"/>
            <w:tcMar>
              <w:top w:w="75" w:type="dxa"/>
              <w:left w:w="0" w:type="dxa"/>
              <w:bottom w:w="0" w:type="dxa"/>
              <w:right w:w="0" w:type="dxa"/>
            </w:tcMar>
            <w:vAlign w:val="center"/>
            <w:hideMark/>
          </w:tcPr>
          <w:p w14:paraId="4E6B0C3B" w14:textId="77777777" w:rsidR="00BE6108" w:rsidRPr="00ED4AA1" w:rsidRDefault="00BE6108" w:rsidP="007C1EB7">
            <w:pPr>
              <w:spacing w:before="0" w:line="240" w:lineRule="auto"/>
              <w:contextualSpacing/>
              <w:jc w:val="center"/>
              <w:rPr>
                <w:b/>
                <w:bCs/>
                <w:szCs w:val="24"/>
              </w:rPr>
            </w:pPr>
            <w:r w:rsidRPr="00ED4AA1">
              <w:rPr>
                <w:b/>
                <w:bCs/>
                <w:szCs w:val="24"/>
              </w:rPr>
              <w:t>Strong recommendation for the intervention</w:t>
            </w:r>
          </w:p>
        </w:tc>
      </w:tr>
      <w:tr w:rsidR="00BE6108" w:rsidRPr="00ED4AA1" w14:paraId="2CF5CD1B" w14:textId="77777777" w:rsidTr="007C1EB7">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39F8B327" w14:textId="77777777" w:rsidR="00BE6108" w:rsidRPr="00ED4AA1" w:rsidRDefault="00BE6108" w:rsidP="007C1EB7">
            <w:pPr>
              <w:spacing w:before="0" w:line="240" w:lineRule="auto"/>
              <w:contextualSpacing/>
              <w:jc w:val="center"/>
              <w:rPr>
                <w:szCs w:val="24"/>
              </w:rPr>
            </w:pPr>
            <w:r w:rsidRPr="00ED4AA1">
              <w:rPr>
                <w:szCs w:val="24"/>
              </w:rPr>
              <w:lastRenderedPageBreak/>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14FDA920" w14:textId="77777777" w:rsidR="00BE6108" w:rsidRPr="00ED4AA1" w:rsidRDefault="00BE6108" w:rsidP="007C1EB7">
            <w:pPr>
              <w:spacing w:before="0" w:line="240" w:lineRule="auto"/>
              <w:contextualSpacing/>
              <w:jc w:val="center"/>
              <w:rPr>
                <w:szCs w:val="24"/>
              </w:rPr>
            </w:pPr>
            <w:r w:rsidRPr="00ED4AA1">
              <w:rPr>
                <w:szCs w:val="24"/>
              </w:rPr>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624DEED0" w14:textId="77777777" w:rsidR="00BE6108" w:rsidRPr="00ED4AA1" w:rsidRDefault="00BE6108" w:rsidP="007C1EB7">
            <w:pPr>
              <w:spacing w:before="0" w:line="240" w:lineRule="auto"/>
              <w:contextualSpacing/>
              <w:jc w:val="center"/>
              <w:rPr>
                <w:szCs w:val="24"/>
              </w:rPr>
            </w:pPr>
            <w:r w:rsidRPr="00ED4AA1">
              <w:rPr>
                <w:szCs w:val="24"/>
              </w:rPr>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62CF989F" w14:textId="77777777" w:rsidR="00BE6108" w:rsidRPr="00ED4AA1" w:rsidRDefault="00BE6108" w:rsidP="007C1EB7">
            <w:pPr>
              <w:spacing w:before="0" w:line="240" w:lineRule="auto"/>
              <w:contextualSpacing/>
              <w:jc w:val="center"/>
              <w:rPr>
                <w:szCs w:val="24"/>
              </w:rPr>
            </w:pPr>
            <w:r w:rsidRPr="00ED4AA1">
              <w:rPr>
                <w:szCs w:val="24"/>
              </w:rPr>
              <w:t>○</w:t>
            </w:r>
          </w:p>
        </w:tc>
        <w:tc>
          <w:tcPr>
            <w:tcW w:w="1000" w:type="pct"/>
            <w:tcBorders>
              <w:left w:val="single" w:sz="6" w:space="0" w:color="000000"/>
              <w:bottom w:val="single" w:sz="6" w:space="0" w:color="000000"/>
              <w:right w:val="single" w:sz="6" w:space="0" w:color="000000"/>
            </w:tcBorders>
            <w:shd w:val="clear" w:color="auto" w:fill="2E74B5"/>
            <w:tcMar>
              <w:top w:w="0" w:type="dxa"/>
              <w:left w:w="0" w:type="dxa"/>
              <w:bottom w:w="75" w:type="dxa"/>
              <w:right w:w="0" w:type="dxa"/>
            </w:tcMar>
            <w:hideMark/>
          </w:tcPr>
          <w:p w14:paraId="511EFDA7" w14:textId="77777777" w:rsidR="00BE6108" w:rsidRPr="00ED4AA1" w:rsidRDefault="00BE6108" w:rsidP="007C1EB7">
            <w:pPr>
              <w:spacing w:before="0" w:line="240" w:lineRule="auto"/>
              <w:contextualSpacing/>
              <w:jc w:val="center"/>
              <w:rPr>
                <w:szCs w:val="24"/>
              </w:rPr>
            </w:pPr>
            <w:r w:rsidRPr="00ED4AA1">
              <w:rPr>
                <w:szCs w:val="24"/>
              </w:rPr>
              <w:t>●</w:t>
            </w:r>
          </w:p>
        </w:tc>
      </w:tr>
    </w:tbl>
    <w:p w14:paraId="6CCA4BB0" w14:textId="77777777" w:rsidR="00BE6108" w:rsidRPr="00ED4AA1" w:rsidRDefault="00BE6108" w:rsidP="00BE6108">
      <w:pPr>
        <w:pStyle w:val="Heading3"/>
      </w:pPr>
      <w:r w:rsidRPr="00ED4AA1">
        <w:t>Conclusions</w:t>
      </w:r>
    </w:p>
    <w:tbl>
      <w:tblPr>
        <w:tblW w:w="5000" w:type="pct"/>
        <w:tblCellMar>
          <w:top w:w="15" w:type="dxa"/>
          <w:left w:w="15" w:type="dxa"/>
          <w:bottom w:w="15" w:type="dxa"/>
          <w:right w:w="15" w:type="dxa"/>
        </w:tblCellMar>
        <w:tblLook w:val="04A0" w:firstRow="1" w:lastRow="0" w:firstColumn="1" w:lastColumn="0" w:noHBand="0" w:noVBand="1"/>
      </w:tblPr>
      <w:tblGrid>
        <w:gridCol w:w="12960"/>
      </w:tblGrid>
      <w:tr w:rsidR="00BE6108" w:rsidRPr="00ED4AA1" w14:paraId="08DCC4F3" w14:textId="77777777" w:rsidTr="007C1EB7">
        <w:tc>
          <w:tcPr>
            <w:tcW w:w="0" w:type="auto"/>
            <w:shd w:val="clear" w:color="auto" w:fill="2E74B5"/>
            <w:tcMar>
              <w:top w:w="75" w:type="dxa"/>
              <w:left w:w="75" w:type="dxa"/>
              <w:bottom w:w="75" w:type="dxa"/>
              <w:right w:w="75" w:type="dxa"/>
            </w:tcMar>
            <w:hideMark/>
          </w:tcPr>
          <w:p w14:paraId="27C698B3" w14:textId="77777777" w:rsidR="00BE6108" w:rsidRPr="00ED4AA1" w:rsidRDefault="00BE6108" w:rsidP="007C1EB7">
            <w:pPr>
              <w:keepNext/>
              <w:spacing w:before="0" w:line="240" w:lineRule="auto"/>
              <w:rPr>
                <w:b/>
                <w:bCs/>
                <w:szCs w:val="24"/>
              </w:rPr>
            </w:pPr>
            <w:r w:rsidRPr="00ED4AA1">
              <w:rPr>
                <w:b/>
                <w:bCs/>
                <w:szCs w:val="24"/>
              </w:rPr>
              <w:t>Recommendation</w:t>
            </w:r>
          </w:p>
        </w:tc>
      </w:tr>
      <w:tr w:rsidR="00BE6108" w:rsidRPr="00ED4AA1" w14:paraId="2347AD8F" w14:textId="77777777" w:rsidTr="007C1EB7">
        <w:tc>
          <w:tcPr>
            <w:tcW w:w="0" w:type="auto"/>
            <w:tcMar>
              <w:top w:w="75" w:type="dxa"/>
              <w:left w:w="75" w:type="dxa"/>
              <w:bottom w:w="75" w:type="dxa"/>
              <w:right w:w="75" w:type="dxa"/>
            </w:tcMar>
            <w:hideMark/>
          </w:tcPr>
          <w:p w14:paraId="187C616A" w14:textId="77777777" w:rsidR="00BE6108" w:rsidRPr="00ED4AA1" w:rsidRDefault="00BE6108" w:rsidP="007C1EB7">
            <w:pPr>
              <w:rPr>
                <w:szCs w:val="24"/>
              </w:rPr>
            </w:pPr>
            <w:r w:rsidRPr="00ED4AA1">
              <w:rPr>
                <w:b/>
                <w:bCs/>
                <w:szCs w:val="24"/>
              </w:rPr>
              <w:t>Recommendation 2:</w:t>
            </w:r>
            <w:r w:rsidRPr="00ED4AA1">
              <w:rPr>
                <w:szCs w:val="24"/>
              </w:rPr>
              <w:t xml:space="preserve"> Clinicians should avoid abruptly discontinuing BZD medication in patients who are likely to be physically dependent on BZDs and at risk for BZD withdrawal (see </w:t>
            </w:r>
            <w:hyperlink w:anchor="Table3" w:history="1">
              <w:r w:rsidRPr="00ED4AA1">
                <w:rPr>
                  <w:rStyle w:val="Hyperlink"/>
                  <w:szCs w:val="24"/>
                </w:rPr>
                <w:t>Table 3</w:t>
              </w:r>
            </w:hyperlink>
            <w:r w:rsidRPr="00ED4AA1">
              <w:rPr>
                <w:szCs w:val="24"/>
              </w:rPr>
              <w:t>; Low Certainty, Strong Recommendation).</w:t>
            </w:r>
          </w:p>
          <w:p w14:paraId="76B1EFC1" w14:textId="77777777" w:rsidR="00BE6108" w:rsidRPr="00ED4AA1" w:rsidRDefault="00BE6108" w:rsidP="007C1EB7">
            <w:pPr>
              <w:rPr>
                <w:szCs w:val="24"/>
              </w:rPr>
            </w:pPr>
            <w:r w:rsidRPr="00ED4AA1">
              <w:rPr>
                <w:b/>
                <w:bCs/>
                <w:szCs w:val="24"/>
              </w:rPr>
              <w:t>Recommendation 2a:</w:t>
            </w:r>
            <w:r w:rsidRPr="00ED4AA1">
              <w:rPr>
                <w:szCs w:val="24"/>
              </w:rPr>
              <w:t xml:space="preserve"> Tapering is indicated for patients who are likely to be physically dependent when the risks of BZD medication outweigh the benefits (Low Certainty, Strong Recommendation).</w:t>
            </w:r>
          </w:p>
        </w:tc>
      </w:tr>
      <w:tr w:rsidR="00BE6108" w:rsidRPr="00ED4AA1" w14:paraId="3CAD4820" w14:textId="77777777" w:rsidTr="007C1EB7">
        <w:tc>
          <w:tcPr>
            <w:tcW w:w="0" w:type="auto"/>
            <w:shd w:val="clear" w:color="auto" w:fill="2E74B5"/>
            <w:tcMar>
              <w:top w:w="75" w:type="dxa"/>
              <w:left w:w="75" w:type="dxa"/>
              <w:bottom w:w="75" w:type="dxa"/>
              <w:right w:w="75" w:type="dxa"/>
            </w:tcMar>
            <w:hideMark/>
          </w:tcPr>
          <w:p w14:paraId="0FDA16E7" w14:textId="77777777" w:rsidR="00BE6108" w:rsidRPr="00ED4AA1" w:rsidRDefault="00BE6108" w:rsidP="007C1EB7">
            <w:pPr>
              <w:keepNext/>
              <w:spacing w:before="0" w:line="240" w:lineRule="auto"/>
              <w:rPr>
                <w:b/>
                <w:bCs/>
                <w:szCs w:val="24"/>
              </w:rPr>
            </w:pPr>
            <w:r w:rsidRPr="00ED4AA1">
              <w:rPr>
                <w:b/>
                <w:bCs/>
                <w:szCs w:val="24"/>
              </w:rPr>
              <w:t>Justification</w:t>
            </w:r>
          </w:p>
        </w:tc>
      </w:tr>
      <w:tr w:rsidR="00BE6108" w:rsidRPr="00ED4AA1" w14:paraId="01DE0A35" w14:textId="77777777" w:rsidTr="007C1EB7">
        <w:trPr>
          <w:trHeight w:val="1080"/>
        </w:trPr>
        <w:tc>
          <w:tcPr>
            <w:tcW w:w="0" w:type="auto"/>
            <w:tcMar>
              <w:top w:w="75" w:type="dxa"/>
              <w:left w:w="75" w:type="dxa"/>
              <w:bottom w:w="75" w:type="dxa"/>
              <w:right w:w="75" w:type="dxa"/>
            </w:tcMar>
            <w:hideMark/>
          </w:tcPr>
          <w:p w14:paraId="5EB4D3E8" w14:textId="77777777" w:rsidR="00BE6108" w:rsidRPr="00ED4AA1" w:rsidRDefault="00BE6108" w:rsidP="007C1EB7">
            <w:pPr>
              <w:spacing w:before="0"/>
              <w:rPr>
                <w:szCs w:val="24"/>
              </w:rPr>
            </w:pPr>
            <w:r w:rsidRPr="00ED4AA1">
              <w:rPr>
                <w:szCs w:val="24"/>
              </w:rPr>
              <w:t>The evidence of treatment effect is uncertain due to the small size and risk of bias in the studies evaluated. Tapering showed a small benefit over abrupt cessation by moderately reducing withdrawal symptoms. Tapering also showed a small benefit over abrupt cessation in the incidence of delirium. Two out of seventy participants experienced delirium, both following abrupt cessation. Although the incidence was low and the difference between interventions was nonsignificant, the CGC decided that the harms associated with delirium were sufficiently severe to warrant consideration. The CGC determined that the balance of effects probably favors a taper over abrupt cessation. The CGC decided the recommendation should be strong despite the low quality of evidence of effect, as CGC members agreed that the 1-week tapers included in the research evidence might be too rapid to see a significant benefit over abrupt cessation. In addition, the CGC agreed that patients place high value on reducing the severity of withdrawal symptoms.</w:t>
            </w:r>
          </w:p>
          <w:p w14:paraId="5A3254C7" w14:textId="77777777" w:rsidR="00BE6108" w:rsidRPr="00ED4AA1" w:rsidRDefault="00BE6108" w:rsidP="007C1EB7">
            <w:pPr>
              <w:spacing w:before="0" w:after="120" w:line="240" w:lineRule="auto"/>
              <w:rPr>
                <w:szCs w:val="24"/>
              </w:rPr>
            </w:pPr>
            <w:proofErr w:type="spellStart"/>
            <w:r w:rsidRPr="00ED4AA1">
              <w:rPr>
                <w:szCs w:val="24"/>
              </w:rPr>
              <w:lastRenderedPageBreak/>
              <w:t>EtD</w:t>
            </w:r>
            <w:proofErr w:type="spellEnd"/>
            <w:r w:rsidRPr="00ED4AA1">
              <w:rPr>
                <w:szCs w:val="24"/>
              </w:rPr>
              <w:t xml:space="preserve"> Table 1 References Summary</w:t>
            </w:r>
          </w:p>
          <w:p w14:paraId="57EB4CE7" w14:textId="77777777" w:rsidR="00BE6108" w:rsidRPr="00ED4AA1" w:rsidRDefault="00BE6108" w:rsidP="007C1EB7">
            <w:pPr>
              <w:numPr>
                <w:ilvl w:val="0"/>
                <w:numId w:val="12"/>
              </w:numPr>
              <w:spacing w:before="0" w:line="240" w:lineRule="auto"/>
              <w:ind w:left="375"/>
              <w:rPr>
                <w:szCs w:val="24"/>
              </w:rPr>
            </w:pPr>
            <w:r w:rsidRPr="00ED4AA1">
              <w:rPr>
                <w:szCs w:val="24"/>
              </w:rPr>
              <w:t xml:space="preserve">Petrovic M, </w:t>
            </w:r>
            <w:proofErr w:type="spellStart"/>
            <w:r w:rsidRPr="00ED4AA1">
              <w:rPr>
                <w:szCs w:val="24"/>
              </w:rPr>
              <w:t>Pevernagie</w:t>
            </w:r>
            <w:proofErr w:type="spellEnd"/>
            <w:r w:rsidRPr="00ED4AA1">
              <w:rPr>
                <w:szCs w:val="24"/>
              </w:rPr>
              <w:t xml:space="preserve"> D, Mariman A, Van </w:t>
            </w:r>
            <w:proofErr w:type="spellStart"/>
            <w:r w:rsidRPr="00ED4AA1">
              <w:rPr>
                <w:szCs w:val="24"/>
              </w:rPr>
              <w:t>Maele</w:t>
            </w:r>
            <w:proofErr w:type="spellEnd"/>
            <w:r w:rsidRPr="00ED4AA1">
              <w:rPr>
                <w:szCs w:val="24"/>
              </w:rPr>
              <w:t xml:space="preserve"> G, </w:t>
            </w:r>
            <w:proofErr w:type="spellStart"/>
            <w:r w:rsidRPr="00ED4AA1">
              <w:rPr>
                <w:szCs w:val="24"/>
              </w:rPr>
              <w:t>Afschrift</w:t>
            </w:r>
            <w:proofErr w:type="spellEnd"/>
            <w:r w:rsidRPr="00ED4AA1">
              <w:rPr>
                <w:szCs w:val="24"/>
              </w:rPr>
              <w:t xml:space="preserve"> M. Fast withdrawal from benzodiazepines in geriatric inpatients: a </w:t>
            </w:r>
            <w:proofErr w:type="spellStart"/>
            <w:r w:rsidRPr="00ED4AA1">
              <w:rPr>
                <w:szCs w:val="24"/>
              </w:rPr>
              <w:t>randomised</w:t>
            </w:r>
            <w:proofErr w:type="spellEnd"/>
            <w:r w:rsidRPr="00ED4AA1">
              <w:rPr>
                <w:szCs w:val="24"/>
              </w:rPr>
              <w:t xml:space="preserve"> double-blind, placebo-controlled trial. </w:t>
            </w:r>
            <w:proofErr w:type="spellStart"/>
            <w:r w:rsidRPr="00ED4AA1">
              <w:rPr>
                <w:i/>
                <w:iCs/>
                <w:szCs w:val="24"/>
              </w:rPr>
              <w:t>Eur</w:t>
            </w:r>
            <w:proofErr w:type="spellEnd"/>
            <w:r w:rsidRPr="00ED4AA1">
              <w:rPr>
                <w:i/>
                <w:iCs/>
                <w:szCs w:val="24"/>
              </w:rPr>
              <w:t xml:space="preserve"> J Clin </w:t>
            </w:r>
            <w:proofErr w:type="spellStart"/>
            <w:r w:rsidRPr="00ED4AA1">
              <w:rPr>
                <w:i/>
                <w:iCs/>
                <w:szCs w:val="24"/>
              </w:rPr>
              <w:t>Pharmacol</w:t>
            </w:r>
            <w:proofErr w:type="spellEnd"/>
            <w:r w:rsidRPr="00ED4AA1">
              <w:rPr>
                <w:szCs w:val="24"/>
              </w:rPr>
              <w:t>. 2002;57(11):759-764. doi:10.1007/s00228-001-0387-4</w:t>
            </w:r>
          </w:p>
          <w:p w14:paraId="78F2285C" w14:textId="77777777" w:rsidR="00BE6108" w:rsidRPr="00ED4AA1" w:rsidRDefault="00BE6108" w:rsidP="007C1EB7">
            <w:pPr>
              <w:numPr>
                <w:ilvl w:val="0"/>
                <w:numId w:val="12"/>
              </w:numPr>
              <w:spacing w:before="0" w:line="240" w:lineRule="auto"/>
              <w:ind w:left="375"/>
              <w:rPr>
                <w:szCs w:val="24"/>
              </w:rPr>
            </w:pPr>
            <w:r w:rsidRPr="00ED4AA1">
              <w:rPr>
                <w:szCs w:val="24"/>
              </w:rPr>
              <w:t xml:space="preserve">Gerra G, </w:t>
            </w:r>
            <w:proofErr w:type="spellStart"/>
            <w:r w:rsidRPr="00ED4AA1">
              <w:rPr>
                <w:szCs w:val="24"/>
              </w:rPr>
              <w:t>Zaimovic</w:t>
            </w:r>
            <w:proofErr w:type="spellEnd"/>
            <w:r w:rsidRPr="00ED4AA1">
              <w:rPr>
                <w:szCs w:val="24"/>
              </w:rPr>
              <w:t xml:space="preserve"> A, Giusti F, Moi G, Brewer C. Intravenous flumazenil versus oxazepam tapering in the treatment of benzodiazepine withdrawal: a randomized, placebo-controlled study. </w:t>
            </w:r>
            <w:r w:rsidRPr="00ED4AA1">
              <w:rPr>
                <w:i/>
                <w:iCs/>
                <w:szCs w:val="24"/>
              </w:rPr>
              <w:t>Addict Biol</w:t>
            </w:r>
            <w:r w:rsidRPr="00ED4AA1">
              <w:rPr>
                <w:szCs w:val="24"/>
              </w:rPr>
              <w:t>. 2002;7(4):385-395. doi:10.1080/1355621021000005973</w:t>
            </w:r>
          </w:p>
          <w:p w14:paraId="7D034795" w14:textId="77777777" w:rsidR="00BE6108" w:rsidRPr="00ED4AA1" w:rsidRDefault="00BE6108" w:rsidP="007C1EB7">
            <w:pPr>
              <w:spacing w:before="0" w:line="240" w:lineRule="auto"/>
              <w:ind w:left="375"/>
              <w:rPr>
                <w:szCs w:val="24"/>
              </w:rPr>
            </w:pPr>
          </w:p>
        </w:tc>
      </w:tr>
    </w:tbl>
    <w:p w14:paraId="3E3A3619" w14:textId="77777777" w:rsidR="00BE6108" w:rsidRPr="00ED4AA1" w:rsidRDefault="00BE6108" w:rsidP="00BE6108">
      <w:pPr>
        <w:rPr>
          <w:rFonts w:eastAsiaTheme="majorEastAsia"/>
          <w:szCs w:val="24"/>
        </w:rPr>
      </w:pPr>
      <w:r w:rsidRPr="00ED4AA1">
        <w:rPr>
          <w:szCs w:val="24"/>
        </w:rPr>
        <w:lastRenderedPageBreak/>
        <w:br w:type="page"/>
      </w:r>
    </w:p>
    <w:p w14:paraId="5A3A2251" w14:textId="77777777" w:rsidR="00BE6108" w:rsidRPr="00ED4AA1" w:rsidRDefault="00BE6108" w:rsidP="00BE6108">
      <w:pPr>
        <w:pStyle w:val="Heading2"/>
        <w:rPr>
          <w:sz w:val="24"/>
          <w:szCs w:val="24"/>
        </w:rPr>
      </w:pPr>
      <w:bookmarkStart w:id="35" w:name="_Toc178668914"/>
      <w:bookmarkStart w:id="36" w:name="_Toc183609743"/>
      <w:proofErr w:type="spellStart"/>
      <w:r w:rsidRPr="00ED4AA1">
        <w:rPr>
          <w:sz w:val="24"/>
          <w:szCs w:val="24"/>
        </w:rPr>
        <w:lastRenderedPageBreak/>
        <w:t>EtD</w:t>
      </w:r>
      <w:proofErr w:type="spellEnd"/>
      <w:r w:rsidRPr="00ED4AA1">
        <w:rPr>
          <w:sz w:val="24"/>
          <w:szCs w:val="24"/>
        </w:rPr>
        <w:t xml:space="preserve"> Table 2. Cognitive Behavioral Therapy for Indicated Condition + Taper Compared to Taper Alone for Benzodiazepine Discontinuation</w:t>
      </w:r>
      <w:bookmarkEnd w:id="35"/>
      <w:bookmarkEnd w:id="36"/>
    </w:p>
    <w:p w14:paraId="034367FA" w14:textId="77777777" w:rsidR="00BE6108" w:rsidRPr="00ED4AA1" w:rsidRDefault="00BE6108" w:rsidP="00BE6108">
      <w:pPr>
        <w:rPr>
          <w:szCs w:val="24"/>
        </w:rPr>
      </w:pPr>
      <w:r w:rsidRPr="00ED4AA1">
        <w:rPr>
          <w:szCs w:val="24"/>
        </w:rPr>
        <w:t>In patients who are initiating a gradual taper to discontinue their long-term BZD use, does CBT that targets a specific underlying psychological condition (</w:t>
      </w:r>
      <w:proofErr w:type="spellStart"/>
      <w:r w:rsidRPr="00ED4AA1">
        <w:rPr>
          <w:szCs w:val="24"/>
        </w:rPr>
        <w:t>eg</w:t>
      </w:r>
      <w:proofErr w:type="spellEnd"/>
      <w:r w:rsidRPr="00ED4AA1">
        <w:rPr>
          <w:szCs w:val="24"/>
        </w:rPr>
        <w:t>, CBT-I, CBT for GAD) result in better BZD reduction and clinical outcomes than tapering alone?</w:t>
      </w:r>
    </w:p>
    <w:p w14:paraId="4BF8A089" w14:textId="77777777" w:rsidR="00BE6108" w:rsidRPr="00ED4AA1" w:rsidRDefault="00BE6108" w:rsidP="00BE6108">
      <w:pPr>
        <w:pStyle w:val="Heading3"/>
      </w:pPr>
      <w:r w:rsidRPr="00ED4AA1">
        <w:t>Brief Evidence Summary</w:t>
      </w:r>
    </w:p>
    <w:p w14:paraId="1C3382E3" w14:textId="77777777" w:rsidR="00BE6108" w:rsidRPr="00ED4AA1" w:rsidRDefault="00BE6108" w:rsidP="00BE6108">
      <w:pPr>
        <w:rPr>
          <w:rFonts w:eastAsia="Aptos"/>
          <w:szCs w:val="24"/>
        </w:rPr>
      </w:pPr>
      <w:r w:rsidRPr="00ED4AA1">
        <w:rPr>
          <w:szCs w:val="24"/>
          <w:lang w:val="en"/>
        </w:rPr>
        <w:t xml:space="preserve">This </w:t>
      </w:r>
      <w:proofErr w:type="spellStart"/>
      <w:r w:rsidRPr="00ED4AA1">
        <w:rPr>
          <w:szCs w:val="24"/>
          <w:lang w:val="en"/>
        </w:rPr>
        <w:t>EtD</w:t>
      </w:r>
      <w:proofErr w:type="spellEnd"/>
      <w:r w:rsidRPr="00ED4AA1">
        <w:rPr>
          <w:szCs w:val="24"/>
          <w:lang w:val="en"/>
        </w:rPr>
        <w:t xml:space="preserve"> table supports Key Question 1. The systematic review identified six RCTs with 279 participants that compared CBT interventions for specific conditions</w:t>
      </w:r>
      <w:r w:rsidRPr="00ED4AA1">
        <w:rPr>
          <w:szCs w:val="24"/>
        </w:rPr>
        <w:t xml:space="preserve"> </w:t>
      </w:r>
      <w:r w:rsidRPr="00ED4AA1">
        <w:rPr>
          <w:szCs w:val="24"/>
          <w:lang w:val="en"/>
        </w:rPr>
        <w:t xml:space="preserve">plus a gradual BZD taper to a gradual BZD taper alone. Four RCTs had a high risk of bias from lack of blinding (Baillargeon et al [2003]; Morin et al [2004]; Otto et al [1993]; Otto et al [2010]), and two had an unclear risk of bias from partial blinding (Gosselin et al [2006]; Spiegel et al, [1994]). Three CBT interventions targeted panic disorder (Otto et al [1993]; Otto et al [2010]; Spiegel et al [1994]), two targeted </w:t>
      </w:r>
      <w:bookmarkStart w:id="37" w:name="_Int_ROxqmgKe"/>
      <w:r w:rsidRPr="00ED4AA1">
        <w:rPr>
          <w:szCs w:val="24"/>
          <w:lang w:val="en"/>
        </w:rPr>
        <w:t>insomnia</w:t>
      </w:r>
      <w:bookmarkEnd w:id="37"/>
      <w:r w:rsidRPr="00ED4AA1">
        <w:rPr>
          <w:szCs w:val="24"/>
          <w:lang w:val="en"/>
        </w:rPr>
        <w:t xml:space="preserve"> (Baillargeon et al [2003]; Morin et al [2004]), and one targeted </w:t>
      </w:r>
      <w:r w:rsidRPr="00ED4AA1">
        <w:rPr>
          <w:szCs w:val="24"/>
        </w:rPr>
        <w:t>GAD (Gosselin et al [2006]).</w:t>
      </w:r>
      <w:r w:rsidRPr="00ED4AA1">
        <w:rPr>
          <w:szCs w:val="24"/>
          <w:lang w:val="en"/>
        </w:rPr>
        <w:t xml:space="preserve"> </w:t>
      </w:r>
      <w:r w:rsidRPr="00ED4AA1">
        <w:rPr>
          <w:rFonts w:eastAsia="Aptos"/>
          <w:szCs w:val="24"/>
        </w:rPr>
        <w:t>There was a higher rate of complete BZD discontinuation immediately after and up to 12 months following taper in the CBT + Taper groups compared to Taper alone</w:t>
      </w:r>
      <w:r w:rsidRPr="00ED4AA1">
        <w:rPr>
          <w:szCs w:val="24"/>
          <w:lang w:val="en"/>
        </w:rPr>
        <w:t xml:space="preserve"> (Baillargeon et al [2003]; </w:t>
      </w:r>
      <w:r w:rsidRPr="00ED4AA1">
        <w:rPr>
          <w:szCs w:val="24"/>
        </w:rPr>
        <w:t>Gosselin et al [2006];</w:t>
      </w:r>
      <w:r w:rsidRPr="00ED4AA1">
        <w:rPr>
          <w:szCs w:val="24"/>
          <w:lang w:val="en"/>
        </w:rPr>
        <w:t xml:space="preserve"> Morin et al [2004]; Otto et al [1993]; Otto et al [2010]; Spiegel et al [1994])</w:t>
      </w:r>
      <w:r w:rsidRPr="00ED4AA1">
        <w:rPr>
          <w:rFonts w:eastAsia="Aptos"/>
          <w:szCs w:val="24"/>
        </w:rPr>
        <w:t>. Although the results were mixed on the rate of return to BZD use after a period of cessation, likely because of the significant heterogeneity at different time points, the overall pattern favors CBT + Taper.</w:t>
      </w:r>
    </w:p>
    <w:p w14:paraId="7F310425" w14:textId="77777777" w:rsidR="00BE6108" w:rsidRPr="00ED4AA1" w:rsidRDefault="00BE6108" w:rsidP="00BE6108">
      <w:pPr>
        <w:pStyle w:val="Heading3"/>
      </w:pPr>
      <w:r w:rsidRPr="00ED4AA1">
        <w:lastRenderedPageBreak/>
        <w:t>Summary of Findings Table</w:t>
      </w:r>
    </w:p>
    <w:tbl>
      <w:tblPr>
        <w:tblW w:w="5673" w:type="pct"/>
        <w:tblInd w:w="-825" w:type="dxa"/>
        <w:tblCellMar>
          <w:top w:w="50" w:type="dxa"/>
          <w:left w:w="50" w:type="dxa"/>
          <w:bottom w:w="50" w:type="dxa"/>
          <w:right w:w="50" w:type="dxa"/>
        </w:tblCellMar>
        <w:tblLook w:val="04A0" w:firstRow="1" w:lastRow="0" w:firstColumn="1" w:lastColumn="0" w:noHBand="0" w:noVBand="1"/>
      </w:tblPr>
      <w:tblGrid>
        <w:gridCol w:w="753"/>
        <w:gridCol w:w="1233"/>
        <w:gridCol w:w="851"/>
        <w:gridCol w:w="1393"/>
        <w:gridCol w:w="1255"/>
        <w:gridCol w:w="1229"/>
        <w:gridCol w:w="1011"/>
        <w:gridCol w:w="1034"/>
        <w:gridCol w:w="880"/>
        <w:gridCol w:w="1080"/>
        <w:gridCol w:w="1443"/>
        <w:gridCol w:w="1041"/>
        <w:gridCol w:w="1467"/>
      </w:tblGrid>
      <w:tr w:rsidR="00BE6108" w:rsidRPr="00ED4AA1" w14:paraId="75B6B5AE" w14:textId="77777777" w:rsidTr="007C1EB7">
        <w:trPr>
          <w:cantSplit/>
          <w:tblHeader/>
        </w:trPr>
        <w:tc>
          <w:tcPr>
            <w:tcW w:w="2535" w:type="pct"/>
            <w:gridSpan w:val="7"/>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1678FCCD"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Certainty Assessment</w:t>
            </w:r>
          </w:p>
        </w:tc>
        <w:tc>
          <w:tcPr>
            <w:tcW w:w="686" w:type="pct"/>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3A86F39A"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 of Patients</w:t>
            </w:r>
          </w:p>
        </w:tc>
        <w:tc>
          <w:tcPr>
            <w:tcW w:w="1007" w:type="pct"/>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663C3E73"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Effect</w:t>
            </w:r>
          </w:p>
        </w:tc>
        <w:tc>
          <w:tcPr>
            <w:tcW w:w="330" w:type="pct"/>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3034A402"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Certainty</w:t>
            </w:r>
          </w:p>
        </w:tc>
        <w:tc>
          <w:tcPr>
            <w:tcW w:w="442" w:type="pct"/>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6E84BF95"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Importance</w:t>
            </w:r>
          </w:p>
        </w:tc>
      </w:tr>
      <w:tr w:rsidR="00BE6108" w:rsidRPr="00ED4AA1" w14:paraId="5497FABF" w14:textId="77777777" w:rsidTr="007C1EB7">
        <w:trPr>
          <w:cantSplit/>
          <w:trHeight w:val="426"/>
          <w:tblHeader/>
        </w:trPr>
        <w:tc>
          <w:tcPr>
            <w:tcW w:w="273"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7D64CC78"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 of Studies</w:t>
            </w:r>
          </w:p>
        </w:tc>
        <w:tc>
          <w:tcPr>
            <w:tcW w:w="372"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1F0505F7" w14:textId="77777777" w:rsidR="00BE6108" w:rsidRPr="00ED4AA1" w:rsidRDefault="00BE6108" w:rsidP="007C1EB7">
            <w:pPr>
              <w:spacing w:before="0" w:line="240" w:lineRule="auto"/>
              <w:contextualSpacing/>
              <w:jc w:val="center"/>
              <w:rPr>
                <w:b/>
                <w:bCs/>
                <w:szCs w:val="24"/>
              </w:rPr>
            </w:pPr>
            <w:r w:rsidRPr="00ED4AA1">
              <w:rPr>
                <w:b/>
                <w:bCs/>
                <w:szCs w:val="24"/>
              </w:rPr>
              <w:t>Study Design</w:t>
            </w:r>
          </w:p>
        </w:tc>
        <w:tc>
          <w:tcPr>
            <w:tcW w:w="258"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1EC29DA3"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Risk of Bias</w:t>
            </w:r>
          </w:p>
        </w:tc>
        <w:tc>
          <w:tcPr>
            <w:tcW w:w="460"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2B2645F1"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Inconsistency</w:t>
            </w:r>
          </w:p>
        </w:tc>
        <w:tc>
          <w:tcPr>
            <w:tcW w:w="421"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7655EC37"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Indirectness</w:t>
            </w:r>
          </w:p>
        </w:tc>
        <w:tc>
          <w:tcPr>
            <w:tcW w:w="413"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5953E6A0"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Imprecision</w:t>
            </w:r>
          </w:p>
        </w:tc>
        <w:tc>
          <w:tcPr>
            <w:tcW w:w="338"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02C370A7"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Other Consider-</w:t>
            </w:r>
            <w:proofErr w:type="spellStart"/>
            <w:r w:rsidRPr="00ED4AA1">
              <w:rPr>
                <w:b/>
                <w:bCs/>
                <w:szCs w:val="24"/>
              </w:rPr>
              <w:t>ations</w:t>
            </w:r>
            <w:proofErr w:type="spellEnd"/>
          </w:p>
        </w:tc>
        <w:tc>
          <w:tcPr>
            <w:tcW w:w="410"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1EC5790F"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CBT for Indicated Condition + Taper</w:t>
            </w:r>
          </w:p>
        </w:tc>
        <w:tc>
          <w:tcPr>
            <w:tcW w:w="276"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18C1E562"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Taper</w:t>
            </w:r>
          </w:p>
        </w:tc>
        <w:tc>
          <w:tcPr>
            <w:tcW w:w="460"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61899C2B"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Relative</w:t>
            </w:r>
            <w:r w:rsidRPr="00ED4AA1">
              <w:rPr>
                <w:b/>
                <w:bCs/>
                <w:szCs w:val="24"/>
              </w:rPr>
              <w:br/>
              <w:t>(95% CI)</w:t>
            </w:r>
          </w:p>
        </w:tc>
        <w:tc>
          <w:tcPr>
            <w:tcW w:w="547" w:type="pc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cMar>
              <w:top w:w="75" w:type="dxa"/>
              <w:left w:w="75" w:type="dxa"/>
              <w:bottom w:w="75" w:type="dxa"/>
              <w:right w:w="75" w:type="dxa"/>
            </w:tcMar>
            <w:vAlign w:val="center"/>
            <w:hideMark/>
          </w:tcPr>
          <w:p w14:paraId="773906F8" w14:textId="77777777" w:rsidR="00BE6108" w:rsidRPr="00ED4AA1" w:rsidRDefault="00BE6108" w:rsidP="007C1EB7">
            <w:pPr>
              <w:spacing w:before="0" w:line="240" w:lineRule="auto"/>
              <w:ind w:left="-144" w:right="-144"/>
              <w:contextualSpacing/>
              <w:jc w:val="center"/>
              <w:rPr>
                <w:b/>
                <w:bCs/>
                <w:szCs w:val="24"/>
              </w:rPr>
            </w:pPr>
            <w:r w:rsidRPr="00ED4AA1">
              <w:rPr>
                <w:b/>
                <w:bCs/>
                <w:szCs w:val="24"/>
              </w:rPr>
              <w:t>Absolute</w:t>
            </w:r>
            <w:r w:rsidRPr="00ED4AA1">
              <w:rPr>
                <w:b/>
                <w:bCs/>
                <w:szCs w:val="24"/>
              </w:rPr>
              <w:br/>
              <w:t>(95% CI)</w:t>
            </w:r>
          </w:p>
        </w:tc>
        <w:tc>
          <w:tcPr>
            <w:tcW w:w="330" w:type="pct"/>
            <w:vMerge/>
            <w:vAlign w:val="center"/>
            <w:hideMark/>
          </w:tcPr>
          <w:p w14:paraId="61CD40C4" w14:textId="77777777" w:rsidR="00BE6108" w:rsidRPr="00ED4AA1" w:rsidRDefault="00BE6108" w:rsidP="007C1EB7">
            <w:pPr>
              <w:spacing w:before="0" w:line="240" w:lineRule="auto"/>
              <w:ind w:left="-144" w:right="-144"/>
              <w:contextualSpacing/>
              <w:jc w:val="center"/>
              <w:rPr>
                <w:b/>
                <w:bCs/>
                <w:szCs w:val="24"/>
              </w:rPr>
            </w:pPr>
          </w:p>
        </w:tc>
        <w:tc>
          <w:tcPr>
            <w:tcW w:w="442" w:type="pct"/>
            <w:vMerge/>
            <w:vAlign w:val="center"/>
            <w:hideMark/>
          </w:tcPr>
          <w:p w14:paraId="1A3A95F8" w14:textId="77777777" w:rsidR="00BE6108" w:rsidRPr="00ED4AA1" w:rsidRDefault="00BE6108" w:rsidP="007C1EB7">
            <w:pPr>
              <w:spacing w:before="0" w:line="240" w:lineRule="auto"/>
              <w:ind w:left="-144" w:right="-144"/>
              <w:contextualSpacing/>
              <w:jc w:val="center"/>
              <w:rPr>
                <w:b/>
                <w:bCs/>
                <w:szCs w:val="24"/>
              </w:rPr>
            </w:pPr>
          </w:p>
        </w:tc>
      </w:tr>
      <w:tr w:rsidR="00BE6108" w:rsidRPr="00ED4AA1" w14:paraId="49041F15"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657B5F4E" w14:textId="77777777" w:rsidR="00BE6108" w:rsidRPr="00ED4AA1" w:rsidRDefault="00BE6108" w:rsidP="007C1EB7">
            <w:pPr>
              <w:keepNext/>
              <w:spacing w:before="0" w:line="240" w:lineRule="auto"/>
              <w:contextualSpacing/>
              <w:rPr>
                <w:szCs w:val="24"/>
              </w:rPr>
            </w:pPr>
            <w:r w:rsidRPr="00ED4AA1">
              <w:rPr>
                <w:rFonts w:eastAsia="Times New Roman"/>
                <w:b/>
                <w:bCs/>
                <w:szCs w:val="24"/>
              </w:rPr>
              <w:t>BZD discontinuation @ 0–4 weeks post-taper</w:t>
            </w:r>
          </w:p>
        </w:tc>
      </w:tr>
      <w:tr w:rsidR="00BE6108" w:rsidRPr="00ED4AA1" w14:paraId="618B9A6F"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294A1C" w14:textId="77777777" w:rsidR="00BE6108" w:rsidRPr="00ED4AA1" w:rsidRDefault="00BE6108" w:rsidP="007C1EB7">
            <w:pPr>
              <w:spacing w:before="0" w:line="240" w:lineRule="auto"/>
              <w:contextualSpacing/>
              <w:rPr>
                <w:szCs w:val="24"/>
              </w:rPr>
            </w:pPr>
            <w:r w:rsidRPr="00ED4AA1">
              <w:rPr>
                <w:szCs w:val="24"/>
              </w:rPr>
              <w:t>6</w:t>
            </w:r>
            <w:r w:rsidRPr="00ED4AA1">
              <w:rPr>
                <w:szCs w:val="24"/>
                <w:vertAlign w:val="superscript"/>
              </w:rPr>
              <w:t>1</w:t>
            </w:r>
            <w:r w:rsidRPr="00ED4AA1">
              <w:rPr>
                <w:rFonts w:eastAsia="Times New Roman"/>
                <w:szCs w:val="24"/>
                <w:vertAlign w:val="superscript"/>
              </w:rPr>
              <w:t>-</w:t>
            </w:r>
            <w:r w:rsidRPr="00ED4AA1">
              <w:rPr>
                <w:szCs w:val="24"/>
                <w:vertAlign w:val="superscript"/>
              </w:rPr>
              <w:t>6</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0CFA13"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E285F0"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a</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393CA1"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D7AA74"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B3064D" w14:textId="77777777" w:rsidR="00BE6108" w:rsidRPr="00ED4AA1" w:rsidRDefault="00BE6108" w:rsidP="007C1EB7">
            <w:pPr>
              <w:spacing w:before="0" w:line="240" w:lineRule="auto"/>
              <w:contextualSpacing/>
              <w:rPr>
                <w:szCs w:val="24"/>
              </w:rPr>
            </w:pPr>
            <w:r w:rsidRPr="00ED4AA1">
              <w:rPr>
                <w:szCs w:val="24"/>
              </w:rPr>
              <w:t>not serious</w:t>
            </w:r>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058081"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1FA81D" w14:textId="77777777" w:rsidR="00BE6108" w:rsidRPr="00ED4AA1" w:rsidRDefault="00BE6108" w:rsidP="007C1EB7">
            <w:pPr>
              <w:spacing w:before="0" w:line="240" w:lineRule="auto"/>
              <w:contextualSpacing/>
              <w:rPr>
                <w:szCs w:val="24"/>
              </w:rPr>
            </w:pPr>
            <w:r w:rsidRPr="00ED4AA1">
              <w:rPr>
                <w:szCs w:val="24"/>
              </w:rPr>
              <w:t>103/136 (75.7%)</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810C71" w14:textId="77777777" w:rsidR="00BE6108" w:rsidRPr="00ED4AA1" w:rsidRDefault="00BE6108" w:rsidP="007C1EB7">
            <w:pPr>
              <w:spacing w:before="0" w:line="240" w:lineRule="auto"/>
              <w:contextualSpacing/>
              <w:rPr>
                <w:szCs w:val="24"/>
              </w:rPr>
            </w:pPr>
            <w:r w:rsidRPr="00ED4AA1">
              <w:rPr>
                <w:rFonts w:eastAsia="Times New Roman"/>
                <w:szCs w:val="24"/>
              </w:rPr>
              <w:t>57/142 (40.1%)</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C735D3" w14:textId="77777777" w:rsidR="00BE6108" w:rsidRPr="00ED4AA1" w:rsidRDefault="00BE6108" w:rsidP="007C1EB7">
            <w:pPr>
              <w:spacing w:before="0" w:line="240" w:lineRule="auto"/>
              <w:contextualSpacing/>
              <w:rPr>
                <w:szCs w:val="24"/>
              </w:rPr>
            </w:pPr>
            <w:r w:rsidRPr="00ED4AA1">
              <w:rPr>
                <w:rFonts w:eastAsia="Times New Roman"/>
                <w:b/>
                <w:bCs/>
                <w:szCs w:val="24"/>
              </w:rPr>
              <w:t>RR 1.86</w:t>
            </w:r>
            <w:r w:rsidRPr="00ED4AA1">
              <w:rPr>
                <w:szCs w:val="24"/>
              </w:rPr>
              <w:br/>
            </w:r>
            <w:r w:rsidRPr="00ED4AA1">
              <w:rPr>
                <w:rFonts w:eastAsia="Times New Roman"/>
                <w:szCs w:val="24"/>
              </w:rPr>
              <w:t>(1.48 to 2.32)</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68B359" w14:textId="77777777" w:rsidR="00BE6108" w:rsidRPr="00ED4AA1" w:rsidRDefault="00BE6108" w:rsidP="007C1EB7">
            <w:pPr>
              <w:spacing w:before="0" w:line="240" w:lineRule="auto"/>
              <w:contextualSpacing/>
              <w:rPr>
                <w:szCs w:val="24"/>
              </w:rPr>
            </w:pPr>
            <w:r w:rsidRPr="00ED4AA1">
              <w:rPr>
                <w:b/>
                <w:bCs/>
                <w:szCs w:val="24"/>
              </w:rPr>
              <w:t>345 more per 1,000</w:t>
            </w:r>
            <w:r w:rsidRPr="00ED4AA1">
              <w:rPr>
                <w:szCs w:val="24"/>
              </w:rPr>
              <w:br/>
              <w:t>(from 193 more to 530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B5330C"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Moderate</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744BC5"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636AC853"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43B0744F" w14:textId="77777777" w:rsidR="00BE6108" w:rsidRPr="00ED4AA1" w:rsidRDefault="00BE6108" w:rsidP="007C1EB7">
            <w:pPr>
              <w:keepNext/>
              <w:spacing w:before="0" w:line="240" w:lineRule="auto"/>
              <w:contextualSpacing/>
              <w:rPr>
                <w:szCs w:val="24"/>
              </w:rPr>
            </w:pPr>
            <w:r w:rsidRPr="00ED4AA1">
              <w:rPr>
                <w:rFonts w:eastAsia="Times New Roman"/>
                <w:b/>
                <w:bCs/>
                <w:szCs w:val="24"/>
              </w:rPr>
              <w:t>BZD discontinuation @ 2–4-month follow-up</w:t>
            </w:r>
          </w:p>
        </w:tc>
      </w:tr>
      <w:tr w:rsidR="00BE6108" w:rsidRPr="00ED4AA1" w14:paraId="245DB5BF"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93F8E3" w14:textId="77777777" w:rsidR="00BE6108" w:rsidRPr="00ED4AA1" w:rsidRDefault="00BE6108" w:rsidP="007C1EB7">
            <w:pPr>
              <w:spacing w:before="0" w:line="240" w:lineRule="auto"/>
              <w:contextualSpacing/>
              <w:rPr>
                <w:szCs w:val="24"/>
              </w:rPr>
            </w:pPr>
            <w:r w:rsidRPr="00ED4AA1">
              <w:rPr>
                <w:szCs w:val="24"/>
              </w:rPr>
              <w:t>6</w:t>
            </w:r>
            <w:r w:rsidRPr="00ED4AA1">
              <w:rPr>
                <w:szCs w:val="24"/>
                <w:vertAlign w:val="superscript"/>
              </w:rPr>
              <w:t>1</w:t>
            </w:r>
            <w:r w:rsidRPr="00ED4AA1">
              <w:rPr>
                <w:rFonts w:eastAsia="Times New Roman"/>
                <w:szCs w:val="24"/>
                <w:vertAlign w:val="superscript"/>
              </w:rPr>
              <w:t>-</w:t>
            </w:r>
            <w:r w:rsidRPr="00ED4AA1">
              <w:rPr>
                <w:szCs w:val="24"/>
                <w:vertAlign w:val="superscript"/>
              </w:rPr>
              <w:t>6</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BFE30C"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76213F"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a</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E63837"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077703"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6D908C" w14:textId="77777777" w:rsidR="00BE6108" w:rsidRPr="00ED4AA1" w:rsidRDefault="00BE6108" w:rsidP="007C1EB7">
            <w:pPr>
              <w:spacing w:before="0" w:line="240" w:lineRule="auto"/>
              <w:contextualSpacing/>
              <w:rPr>
                <w:szCs w:val="24"/>
              </w:rPr>
            </w:pPr>
            <w:r w:rsidRPr="00ED4AA1">
              <w:rPr>
                <w:szCs w:val="24"/>
              </w:rPr>
              <w:t>not serious</w:t>
            </w:r>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4F1844"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628E2B" w14:textId="77777777" w:rsidR="00BE6108" w:rsidRPr="00ED4AA1" w:rsidRDefault="00BE6108" w:rsidP="007C1EB7">
            <w:pPr>
              <w:spacing w:before="0" w:line="240" w:lineRule="auto"/>
              <w:contextualSpacing/>
              <w:rPr>
                <w:szCs w:val="24"/>
              </w:rPr>
            </w:pPr>
            <w:r w:rsidRPr="00ED4AA1">
              <w:rPr>
                <w:szCs w:val="24"/>
              </w:rPr>
              <w:t>89/136 (65.4%)</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F4DA92" w14:textId="77777777" w:rsidR="00BE6108" w:rsidRPr="00ED4AA1" w:rsidRDefault="00BE6108" w:rsidP="007C1EB7">
            <w:pPr>
              <w:spacing w:before="0" w:line="240" w:lineRule="auto"/>
              <w:contextualSpacing/>
              <w:rPr>
                <w:szCs w:val="24"/>
              </w:rPr>
            </w:pPr>
            <w:r w:rsidRPr="00ED4AA1">
              <w:rPr>
                <w:rFonts w:eastAsia="Times New Roman"/>
                <w:szCs w:val="24"/>
              </w:rPr>
              <w:t>47/142 (33.1%)</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71C96F" w14:textId="77777777" w:rsidR="00BE6108" w:rsidRPr="00ED4AA1" w:rsidRDefault="00BE6108" w:rsidP="007C1EB7">
            <w:pPr>
              <w:spacing w:before="0" w:line="240" w:lineRule="auto"/>
              <w:contextualSpacing/>
              <w:rPr>
                <w:szCs w:val="24"/>
              </w:rPr>
            </w:pPr>
            <w:r w:rsidRPr="00ED4AA1">
              <w:rPr>
                <w:rFonts w:eastAsia="Times New Roman"/>
                <w:b/>
                <w:bCs/>
                <w:szCs w:val="24"/>
              </w:rPr>
              <w:t>RR 1.88</w:t>
            </w:r>
            <w:r w:rsidRPr="00ED4AA1">
              <w:rPr>
                <w:szCs w:val="24"/>
              </w:rPr>
              <w:br/>
            </w:r>
            <w:r w:rsidRPr="00ED4AA1">
              <w:rPr>
                <w:rFonts w:eastAsia="Times New Roman"/>
                <w:szCs w:val="24"/>
              </w:rPr>
              <w:t>(1.48 to 2.43)</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49A295" w14:textId="77777777" w:rsidR="00BE6108" w:rsidRPr="00ED4AA1" w:rsidRDefault="00BE6108" w:rsidP="007C1EB7">
            <w:pPr>
              <w:spacing w:before="0" w:line="240" w:lineRule="auto"/>
              <w:contextualSpacing/>
              <w:rPr>
                <w:szCs w:val="24"/>
              </w:rPr>
            </w:pPr>
            <w:r w:rsidRPr="00ED4AA1">
              <w:rPr>
                <w:b/>
                <w:bCs/>
                <w:szCs w:val="24"/>
              </w:rPr>
              <w:t>291 more per 1,000</w:t>
            </w:r>
            <w:r w:rsidRPr="00ED4AA1">
              <w:rPr>
                <w:szCs w:val="24"/>
              </w:rPr>
              <w:br/>
              <w:t>(from 159 more to 473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EF0053"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Moderate</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EC53F5"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6698C887"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3A122EC3" w14:textId="77777777" w:rsidR="00BE6108" w:rsidRPr="00ED4AA1" w:rsidRDefault="00BE6108" w:rsidP="007C1EB7">
            <w:pPr>
              <w:keepNext/>
              <w:spacing w:before="0" w:line="240" w:lineRule="auto"/>
              <w:contextualSpacing/>
              <w:rPr>
                <w:szCs w:val="24"/>
              </w:rPr>
            </w:pPr>
            <w:r w:rsidRPr="00ED4AA1">
              <w:rPr>
                <w:rFonts w:eastAsia="Times New Roman"/>
                <w:b/>
                <w:bCs/>
                <w:szCs w:val="24"/>
              </w:rPr>
              <w:t>BZD discontinuation @ 12–14-month follow-up</w:t>
            </w:r>
          </w:p>
        </w:tc>
      </w:tr>
      <w:tr w:rsidR="00BE6108" w:rsidRPr="00ED4AA1" w14:paraId="2F12A86D"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51CD25" w14:textId="77777777" w:rsidR="00BE6108" w:rsidRPr="00ED4AA1" w:rsidRDefault="00BE6108" w:rsidP="007C1EB7">
            <w:pPr>
              <w:spacing w:before="0" w:line="240" w:lineRule="auto"/>
              <w:contextualSpacing/>
              <w:rPr>
                <w:szCs w:val="24"/>
              </w:rPr>
            </w:pPr>
            <w:r w:rsidRPr="00ED4AA1">
              <w:rPr>
                <w:szCs w:val="24"/>
              </w:rPr>
              <w:t>3</w:t>
            </w:r>
            <w:r w:rsidRPr="00ED4AA1">
              <w:rPr>
                <w:szCs w:val="24"/>
                <w:vertAlign w:val="superscript"/>
              </w:rPr>
              <w:t>1</w:t>
            </w:r>
            <w:r w:rsidRPr="00ED4AA1">
              <w:rPr>
                <w:rFonts w:eastAsia="Times New Roman"/>
                <w:szCs w:val="24"/>
                <w:vertAlign w:val="superscript"/>
              </w:rPr>
              <w:t>,</w:t>
            </w:r>
            <w:r w:rsidRPr="00ED4AA1">
              <w:rPr>
                <w:szCs w:val="24"/>
                <w:vertAlign w:val="superscript"/>
              </w:rPr>
              <w:t>3</w:t>
            </w:r>
            <w:r w:rsidRPr="00ED4AA1">
              <w:rPr>
                <w:rFonts w:eastAsia="Times New Roman"/>
                <w:szCs w:val="24"/>
                <w:vertAlign w:val="superscript"/>
              </w:rPr>
              <w:t>,</w:t>
            </w:r>
            <w:r w:rsidRPr="00ED4AA1">
              <w:rPr>
                <w:szCs w:val="24"/>
                <w:vertAlign w:val="superscript"/>
              </w:rPr>
              <w:t>6</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37BFB5"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C27698"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a</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4C782B"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b</w:t>
            </w:r>
            <w:proofErr w:type="spellEnd"/>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AAC006"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9554B6" w14:textId="77777777" w:rsidR="00BE6108" w:rsidRPr="00ED4AA1" w:rsidRDefault="00BE6108" w:rsidP="007C1EB7">
            <w:pPr>
              <w:spacing w:before="0" w:line="240" w:lineRule="auto"/>
              <w:contextualSpacing/>
              <w:rPr>
                <w:szCs w:val="24"/>
              </w:rPr>
            </w:pPr>
            <w:r w:rsidRPr="00ED4AA1">
              <w:rPr>
                <w:szCs w:val="24"/>
              </w:rPr>
              <w:t>not serious</w:t>
            </w:r>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DF9C3E"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079AD00" w14:textId="77777777" w:rsidR="00BE6108" w:rsidRPr="00ED4AA1" w:rsidRDefault="00BE6108" w:rsidP="007C1EB7">
            <w:pPr>
              <w:spacing w:before="0" w:line="240" w:lineRule="auto"/>
              <w:contextualSpacing/>
              <w:rPr>
                <w:szCs w:val="24"/>
              </w:rPr>
            </w:pPr>
            <w:r w:rsidRPr="00ED4AA1">
              <w:rPr>
                <w:szCs w:val="24"/>
              </w:rPr>
              <w:t>59/92 (64.1%)</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EE8E80" w14:textId="77777777" w:rsidR="00BE6108" w:rsidRPr="00ED4AA1" w:rsidRDefault="00BE6108" w:rsidP="007C1EB7">
            <w:pPr>
              <w:spacing w:before="0" w:line="240" w:lineRule="auto"/>
              <w:contextualSpacing/>
              <w:rPr>
                <w:szCs w:val="24"/>
              </w:rPr>
            </w:pPr>
            <w:r w:rsidRPr="00ED4AA1">
              <w:rPr>
                <w:rFonts w:eastAsia="Times New Roman"/>
                <w:szCs w:val="24"/>
              </w:rPr>
              <w:t>29/85 (34.1%)</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DD9281" w14:textId="77777777" w:rsidR="00BE6108" w:rsidRPr="00ED4AA1" w:rsidRDefault="00BE6108" w:rsidP="007C1EB7">
            <w:pPr>
              <w:spacing w:before="0" w:line="240" w:lineRule="auto"/>
              <w:contextualSpacing/>
              <w:rPr>
                <w:szCs w:val="24"/>
              </w:rPr>
            </w:pPr>
            <w:r w:rsidRPr="00ED4AA1">
              <w:rPr>
                <w:rFonts w:eastAsia="Times New Roman"/>
                <w:b/>
                <w:bCs/>
                <w:szCs w:val="24"/>
              </w:rPr>
              <w:t>RR 1.88</w:t>
            </w:r>
            <w:r w:rsidRPr="00ED4AA1">
              <w:rPr>
                <w:szCs w:val="24"/>
              </w:rPr>
              <w:br/>
            </w:r>
            <w:r w:rsidRPr="00ED4AA1">
              <w:rPr>
                <w:rFonts w:eastAsia="Times New Roman"/>
                <w:szCs w:val="24"/>
              </w:rPr>
              <w:t>(1.35 to 2.64)</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4A15B6" w14:textId="77777777" w:rsidR="00BE6108" w:rsidRPr="00ED4AA1" w:rsidRDefault="00BE6108" w:rsidP="007C1EB7">
            <w:pPr>
              <w:spacing w:before="0" w:line="240" w:lineRule="auto"/>
              <w:contextualSpacing/>
              <w:rPr>
                <w:szCs w:val="24"/>
              </w:rPr>
            </w:pPr>
            <w:r w:rsidRPr="00ED4AA1">
              <w:rPr>
                <w:b/>
                <w:bCs/>
                <w:szCs w:val="24"/>
              </w:rPr>
              <w:t>300 more per 1,000</w:t>
            </w:r>
            <w:r w:rsidRPr="00ED4AA1">
              <w:rPr>
                <w:szCs w:val="24"/>
              </w:rPr>
              <w:br/>
              <w:t>(from 119 more to 560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2FBF75"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D0CB43"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5A829656"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79D42454" w14:textId="77777777" w:rsidR="00BE6108" w:rsidRPr="00ED4AA1" w:rsidRDefault="00BE6108" w:rsidP="007C1EB7">
            <w:pPr>
              <w:keepNext/>
              <w:spacing w:before="0" w:line="240" w:lineRule="auto"/>
              <w:contextualSpacing/>
              <w:rPr>
                <w:szCs w:val="24"/>
              </w:rPr>
            </w:pPr>
            <w:r w:rsidRPr="00ED4AA1">
              <w:rPr>
                <w:rFonts w:eastAsia="Times New Roman"/>
                <w:b/>
                <w:bCs/>
                <w:szCs w:val="24"/>
              </w:rPr>
              <w:lastRenderedPageBreak/>
              <w:t>Return to BZD use @ 3-month follow-up</w:t>
            </w:r>
          </w:p>
        </w:tc>
      </w:tr>
      <w:tr w:rsidR="00BE6108" w:rsidRPr="00ED4AA1" w14:paraId="1F2CB9F9"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CE49C4" w14:textId="77777777" w:rsidR="00BE6108" w:rsidRPr="00ED4AA1" w:rsidRDefault="00BE6108" w:rsidP="007C1EB7">
            <w:pPr>
              <w:spacing w:before="0" w:line="240" w:lineRule="auto"/>
              <w:contextualSpacing/>
              <w:rPr>
                <w:szCs w:val="24"/>
              </w:rPr>
            </w:pPr>
            <w:r w:rsidRPr="00ED4AA1">
              <w:rPr>
                <w:szCs w:val="24"/>
              </w:rPr>
              <w:t>4</w:t>
            </w:r>
            <w:r w:rsidRPr="00ED4AA1">
              <w:rPr>
                <w:szCs w:val="24"/>
                <w:vertAlign w:val="superscript"/>
              </w:rPr>
              <w:t>1</w:t>
            </w:r>
            <w:r w:rsidRPr="00ED4AA1">
              <w:rPr>
                <w:rFonts w:eastAsia="Times New Roman"/>
                <w:szCs w:val="24"/>
                <w:vertAlign w:val="superscript"/>
              </w:rPr>
              <w:t>,</w:t>
            </w:r>
            <w:r w:rsidRPr="00ED4AA1">
              <w:rPr>
                <w:szCs w:val="24"/>
                <w:vertAlign w:val="superscript"/>
              </w:rPr>
              <w:t>3</w:t>
            </w:r>
            <w:r w:rsidRPr="00ED4AA1">
              <w:rPr>
                <w:rFonts w:eastAsia="Times New Roman"/>
                <w:szCs w:val="24"/>
                <w:vertAlign w:val="superscript"/>
              </w:rPr>
              <w:t>-</w:t>
            </w:r>
            <w:r w:rsidRPr="00ED4AA1">
              <w:rPr>
                <w:szCs w:val="24"/>
                <w:vertAlign w:val="superscript"/>
              </w:rPr>
              <w:t>5</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F0CCF4"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F383EE"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1932C2"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c</w:t>
            </w:r>
            <w:proofErr w:type="spellEnd"/>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BCE22A"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3D4D1D"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d</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C412A6"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0C3E3A" w14:textId="77777777" w:rsidR="00BE6108" w:rsidRPr="00ED4AA1" w:rsidRDefault="00BE6108" w:rsidP="007C1EB7">
            <w:pPr>
              <w:spacing w:before="0" w:line="240" w:lineRule="auto"/>
              <w:contextualSpacing/>
              <w:rPr>
                <w:szCs w:val="24"/>
              </w:rPr>
            </w:pPr>
            <w:r w:rsidRPr="00ED4AA1">
              <w:rPr>
                <w:szCs w:val="24"/>
              </w:rPr>
              <w:t>10/67 (14.9%)</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BC06D4" w14:textId="77777777" w:rsidR="00BE6108" w:rsidRPr="00ED4AA1" w:rsidRDefault="00BE6108" w:rsidP="007C1EB7">
            <w:pPr>
              <w:spacing w:before="0" w:line="240" w:lineRule="auto"/>
              <w:contextualSpacing/>
              <w:rPr>
                <w:szCs w:val="24"/>
              </w:rPr>
            </w:pPr>
            <w:r w:rsidRPr="00ED4AA1">
              <w:rPr>
                <w:rFonts w:eastAsia="Times New Roman"/>
                <w:szCs w:val="24"/>
              </w:rPr>
              <w:t>8/36 (22.2%)</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5EEDB6" w14:textId="77777777" w:rsidR="00BE6108" w:rsidRPr="00ED4AA1" w:rsidRDefault="00BE6108" w:rsidP="007C1EB7">
            <w:pPr>
              <w:spacing w:before="0" w:line="240" w:lineRule="auto"/>
              <w:contextualSpacing/>
              <w:rPr>
                <w:szCs w:val="24"/>
              </w:rPr>
            </w:pPr>
            <w:r w:rsidRPr="00ED4AA1">
              <w:rPr>
                <w:rFonts w:eastAsia="Times New Roman"/>
                <w:b/>
                <w:bCs/>
                <w:szCs w:val="24"/>
              </w:rPr>
              <w:t>Peto OR 0.60</w:t>
            </w:r>
            <w:r w:rsidRPr="00ED4AA1">
              <w:rPr>
                <w:szCs w:val="24"/>
              </w:rPr>
              <w:br/>
            </w:r>
            <w:r w:rsidRPr="00ED4AA1">
              <w:rPr>
                <w:rFonts w:eastAsia="Times New Roman"/>
                <w:szCs w:val="24"/>
              </w:rPr>
              <w:t>(0.21 to 1.74)</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D2368F" w14:textId="77777777" w:rsidR="00BE6108" w:rsidRPr="00ED4AA1" w:rsidRDefault="00BE6108" w:rsidP="007C1EB7">
            <w:pPr>
              <w:spacing w:before="0" w:line="240" w:lineRule="auto"/>
              <w:contextualSpacing/>
              <w:rPr>
                <w:szCs w:val="24"/>
              </w:rPr>
            </w:pPr>
            <w:r w:rsidRPr="00ED4AA1">
              <w:rPr>
                <w:b/>
                <w:bCs/>
                <w:szCs w:val="24"/>
              </w:rPr>
              <w:t>70 fewer per 1,000</w:t>
            </w:r>
            <w:r w:rsidRPr="00ED4AA1">
              <w:rPr>
                <w:szCs w:val="24"/>
              </w:rPr>
              <w:br/>
              <w:t>(from 230 fewer to 80 more)</w:t>
            </w:r>
            <w:r w:rsidRPr="00ED4AA1">
              <w:rPr>
                <w:szCs w:val="24"/>
                <w:vertAlign w:val="superscript"/>
              </w:rPr>
              <w:t>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83E4D0"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EDE9BD"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72D2BFB5"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11E755C9" w14:textId="77777777" w:rsidR="00BE6108" w:rsidRPr="00ED4AA1" w:rsidRDefault="00BE6108" w:rsidP="007C1EB7">
            <w:pPr>
              <w:keepNext/>
              <w:spacing w:before="0" w:line="240" w:lineRule="auto"/>
              <w:contextualSpacing/>
              <w:rPr>
                <w:szCs w:val="24"/>
              </w:rPr>
            </w:pPr>
            <w:r w:rsidRPr="00ED4AA1">
              <w:rPr>
                <w:rFonts w:eastAsia="Times New Roman"/>
                <w:b/>
                <w:bCs/>
                <w:szCs w:val="24"/>
              </w:rPr>
              <w:t>Return to BZD use @ 6-month follow-up</w:t>
            </w:r>
          </w:p>
        </w:tc>
      </w:tr>
      <w:tr w:rsidR="00BE6108" w:rsidRPr="00ED4AA1" w14:paraId="4DD15BB2"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116BBB"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3</w:t>
            </w:r>
            <w:r w:rsidRPr="00ED4AA1">
              <w:rPr>
                <w:rFonts w:eastAsia="Times New Roman"/>
                <w:szCs w:val="24"/>
                <w:vertAlign w:val="superscript"/>
              </w:rPr>
              <w:t>,</w:t>
            </w:r>
            <w:r w:rsidRPr="00ED4AA1">
              <w:rPr>
                <w:szCs w:val="24"/>
                <w:vertAlign w:val="superscript"/>
              </w:rPr>
              <w:t>4</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5EAAD8"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CCE601"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A07D6B"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F84F88"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0FF031"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7E7531"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62E07F" w14:textId="77777777" w:rsidR="00BE6108" w:rsidRPr="00ED4AA1" w:rsidRDefault="00BE6108" w:rsidP="007C1EB7">
            <w:pPr>
              <w:spacing w:before="0" w:line="240" w:lineRule="auto"/>
              <w:contextualSpacing/>
              <w:rPr>
                <w:szCs w:val="24"/>
              </w:rPr>
            </w:pPr>
            <w:r w:rsidRPr="00ED4AA1">
              <w:rPr>
                <w:szCs w:val="24"/>
              </w:rPr>
              <w:t>3/33 (9.1%)</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4B402E" w14:textId="77777777" w:rsidR="00BE6108" w:rsidRPr="00ED4AA1" w:rsidRDefault="00BE6108" w:rsidP="007C1EB7">
            <w:pPr>
              <w:spacing w:before="0" w:line="240" w:lineRule="auto"/>
              <w:contextualSpacing/>
              <w:rPr>
                <w:szCs w:val="24"/>
              </w:rPr>
            </w:pPr>
            <w:r w:rsidRPr="00ED4AA1">
              <w:rPr>
                <w:rFonts w:eastAsia="Times New Roman"/>
                <w:szCs w:val="24"/>
              </w:rPr>
              <w:t>8/19 (42.1%)</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E9E898" w14:textId="77777777" w:rsidR="00BE6108" w:rsidRPr="00ED4AA1" w:rsidRDefault="00BE6108" w:rsidP="007C1EB7">
            <w:pPr>
              <w:spacing w:before="0" w:line="240" w:lineRule="auto"/>
              <w:contextualSpacing/>
              <w:rPr>
                <w:szCs w:val="24"/>
              </w:rPr>
            </w:pPr>
            <w:r w:rsidRPr="00ED4AA1">
              <w:rPr>
                <w:rFonts w:eastAsia="Times New Roman"/>
                <w:b/>
                <w:bCs/>
                <w:szCs w:val="24"/>
              </w:rPr>
              <w:t>Peto OR 0.15</w:t>
            </w:r>
            <w:r w:rsidRPr="00ED4AA1">
              <w:rPr>
                <w:szCs w:val="24"/>
              </w:rPr>
              <w:br/>
            </w:r>
            <w:r w:rsidRPr="00ED4AA1">
              <w:rPr>
                <w:rFonts w:eastAsia="Times New Roman"/>
                <w:szCs w:val="24"/>
              </w:rPr>
              <w:t>(0.04 to 0.58)</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8CFECA" w14:textId="77777777" w:rsidR="00BE6108" w:rsidRPr="00ED4AA1" w:rsidRDefault="00BE6108" w:rsidP="007C1EB7">
            <w:pPr>
              <w:spacing w:before="0" w:line="240" w:lineRule="auto"/>
              <w:contextualSpacing/>
              <w:rPr>
                <w:szCs w:val="24"/>
              </w:rPr>
            </w:pPr>
            <w:r w:rsidRPr="00ED4AA1">
              <w:rPr>
                <w:b/>
                <w:bCs/>
                <w:szCs w:val="24"/>
              </w:rPr>
              <w:t>330 fewer per 1,000</w:t>
            </w:r>
            <w:r w:rsidRPr="00ED4AA1">
              <w:rPr>
                <w:szCs w:val="24"/>
              </w:rPr>
              <w:br/>
              <w:t>(from 580 fewer to 90 fewer)</w:t>
            </w:r>
            <w:r w:rsidRPr="00ED4AA1">
              <w:rPr>
                <w:szCs w:val="24"/>
                <w:vertAlign w:val="superscript"/>
              </w:rPr>
              <w:t>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17509D"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Moderate</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7C90F2"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650086C2"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73B795F3" w14:textId="77777777" w:rsidR="00BE6108" w:rsidRPr="00ED4AA1" w:rsidRDefault="00BE6108" w:rsidP="007C1EB7">
            <w:pPr>
              <w:keepNext/>
              <w:spacing w:before="0" w:line="240" w:lineRule="auto"/>
              <w:contextualSpacing/>
              <w:rPr>
                <w:szCs w:val="24"/>
              </w:rPr>
            </w:pPr>
            <w:r w:rsidRPr="00ED4AA1">
              <w:rPr>
                <w:rFonts w:eastAsia="Times New Roman"/>
                <w:b/>
                <w:bCs/>
                <w:szCs w:val="24"/>
              </w:rPr>
              <w:t>Return to BZD use @ 12-month follow-up</w:t>
            </w:r>
          </w:p>
        </w:tc>
      </w:tr>
      <w:tr w:rsidR="00BE6108" w:rsidRPr="00ED4AA1" w14:paraId="14ABD173"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3EA780"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1</w:t>
            </w:r>
            <w:r w:rsidRPr="00ED4AA1">
              <w:rPr>
                <w:rFonts w:eastAsia="Times New Roman"/>
                <w:szCs w:val="24"/>
                <w:vertAlign w:val="superscript"/>
              </w:rPr>
              <w:t>,</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ACD056"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C1503B"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2FAADE"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g</w:t>
            </w:r>
            <w:proofErr w:type="spellEnd"/>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BAF2C4"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004D87"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h</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AB057D"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FE7742" w14:textId="77777777" w:rsidR="00BE6108" w:rsidRPr="00ED4AA1" w:rsidRDefault="00BE6108" w:rsidP="007C1EB7">
            <w:pPr>
              <w:spacing w:before="0" w:line="240" w:lineRule="auto"/>
              <w:contextualSpacing/>
              <w:rPr>
                <w:szCs w:val="24"/>
              </w:rPr>
            </w:pPr>
            <w:r w:rsidRPr="00ED4AA1">
              <w:rPr>
                <w:szCs w:val="24"/>
              </w:rPr>
              <w:t>10/44 (22.7%)</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31F990" w14:textId="77777777" w:rsidR="00BE6108" w:rsidRPr="00ED4AA1" w:rsidRDefault="00BE6108" w:rsidP="007C1EB7">
            <w:pPr>
              <w:spacing w:before="0" w:line="240" w:lineRule="auto"/>
              <w:contextualSpacing/>
              <w:rPr>
                <w:szCs w:val="24"/>
              </w:rPr>
            </w:pPr>
            <w:r w:rsidRPr="00ED4AA1">
              <w:rPr>
                <w:rFonts w:eastAsia="Times New Roman"/>
                <w:szCs w:val="24"/>
              </w:rPr>
              <w:t>7/24 (29.2%)</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3FFA4D" w14:textId="77777777" w:rsidR="00BE6108" w:rsidRPr="00ED4AA1" w:rsidRDefault="00BE6108" w:rsidP="007C1EB7">
            <w:pPr>
              <w:spacing w:before="0" w:line="240" w:lineRule="auto"/>
              <w:contextualSpacing/>
              <w:rPr>
                <w:szCs w:val="24"/>
              </w:rPr>
            </w:pPr>
            <w:r w:rsidRPr="00ED4AA1">
              <w:rPr>
                <w:rFonts w:eastAsia="Times New Roman"/>
                <w:b/>
                <w:bCs/>
                <w:szCs w:val="24"/>
              </w:rPr>
              <w:t>RR 0.78</w:t>
            </w:r>
            <w:r w:rsidRPr="00ED4AA1">
              <w:rPr>
                <w:szCs w:val="24"/>
              </w:rPr>
              <w:br/>
            </w:r>
            <w:r w:rsidRPr="00ED4AA1">
              <w:rPr>
                <w:rFonts w:eastAsia="Times New Roman"/>
                <w:szCs w:val="24"/>
              </w:rPr>
              <w:t>(0.34 to 1.77)</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7258E1" w14:textId="77777777" w:rsidR="00BE6108" w:rsidRPr="00ED4AA1" w:rsidRDefault="00BE6108" w:rsidP="007C1EB7">
            <w:pPr>
              <w:spacing w:before="0" w:line="240" w:lineRule="auto"/>
              <w:contextualSpacing/>
              <w:rPr>
                <w:szCs w:val="24"/>
              </w:rPr>
            </w:pPr>
            <w:r w:rsidRPr="00ED4AA1">
              <w:rPr>
                <w:b/>
                <w:bCs/>
                <w:szCs w:val="24"/>
              </w:rPr>
              <w:t>64 fewer per 1,000</w:t>
            </w:r>
            <w:r w:rsidRPr="00ED4AA1">
              <w:rPr>
                <w:szCs w:val="24"/>
              </w:rPr>
              <w:br/>
              <w:t>(from 192 fewer to 225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C881C9"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27D1E3"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6D8FAE26"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1E8EF668" w14:textId="77777777" w:rsidR="00BE6108" w:rsidRPr="00ED4AA1" w:rsidRDefault="00BE6108" w:rsidP="007C1EB7">
            <w:pPr>
              <w:keepNext/>
              <w:spacing w:before="0" w:line="240" w:lineRule="auto"/>
              <w:contextualSpacing/>
              <w:rPr>
                <w:szCs w:val="24"/>
              </w:rPr>
            </w:pPr>
            <w:r w:rsidRPr="00ED4AA1">
              <w:rPr>
                <w:rFonts w:eastAsia="Times New Roman"/>
                <w:b/>
                <w:bCs/>
                <w:szCs w:val="24"/>
              </w:rPr>
              <w:t>BZD dose reduced 50% or more from baseline @ 0–4 weeks post-taper</w:t>
            </w:r>
          </w:p>
        </w:tc>
      </w:tr>
      <w:tr w:rsidR="00BE6108" w:rsidRPr="00ED4AA1" w14:paraId="7930FE43"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18D4C0"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6</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A6A7CA"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7FA249"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i</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81A34F"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62F0E7"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C0BAA3"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C4EE8E"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00BAA4" w14:textId="77777777" w:rsidR="00BE6108" w:rsidRPr="00ED4AA1" w:rsidRDefault="00BE6108" w:rsidP="007C1EB7">
            <w:pPr>
              <w:spacing w:before="0" w:line="240" w:lineRule="auto"/>
              <w:contextualSpacing/>
              <w:rPr>
                <w:szCs w:val="24"/>
              </w:rPr>
            </w:pPr>
            <w:r w:rsidRPr="00ED4AA1">
              <w:rPr>
                <w:szCs w:val="24"/>
              </w:rPr>
              <w:t>33/34 (97.1%)</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05057D" w14:textId="77777777" w:rsidR="00BE6108" w:rsidRPr="00ED4AA1" w:rsidRDefault="00BE6108" w:rsidP="007C1EB7">
            <w:pPr>
              <w:spacing w:before="0" w:line="240" w:lineRule="auto"/>
              <w:contextualSpacing/>
              <w:rPr>
                <w:szCs w:val="24"/>
              </w:rPr>
            </w:pPr>
            <w:r w:rsidRPr="00ED4AA1">
              <w:rPr>
                <w:rFonts w:eastAsia="Times New Roman"/>
                <w:szCs w:val="24"/>
              </w:rPr>
              <w:t>20/29 (69.0%)</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B05311" w14:textId="77777777" w:rsidR="00BE6108" w:rsidRPr="00ED4AA1" w:rsidRDefault="00BE6108" w:rsidP="007C1EB7">
            <w:pPr>
              <w:spacing w:before="0" w:line="240" w:lineRule="auto"/>
              <w:contextualSpacing/>
              <w:rPr>
                <w:szCs w:val="24"/>
              </w:rPr>
            </w:pPr>
            <w:r w:rsidRPr="00ED4AA1">
              <w:rPr>
                <w:rFonts w:eastAsia="Times New Roman"/>
                <w:b/>
                <w:bCs/>
                <w:szCs w:val="24"/>
              </w:rPr>
              <w:t>RR 1.41</w:t>
            </w:r>
            <w:r w:rsidRPr="00ED4AA1">
              <w:rPr>
                <w:szCs w:val="24"/>
              </w:rPr>
              <w:br/>
            </w:r>
            <w:r w:rsidRPr="00ED4AA1">
              <w:rPr>
                <w:rFonts w:eastAsia="Times New Roman"/>
                <w:szCs w:val="24"/>
              </w:rPr>
              <w:t>(1.09 to 1.81)</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6F9808" w14:textId="77777777" w:rsidR="00BE6108" w:rsidRPr="00ED4AA1" w:rsidRDefault="00BE6108" w:rsidP="007C1EB7">
            <w:pPr>
              <w:spacing w:before="0" w:line="240" w:lineRule="auto"/>
              <w:contextualSpacing/>
              <w:rPr>
                <w:szCs w:val="24"/>
              </w:rPr>
            </w:pPr>
            <w:r w:rsidRPr="00ED4AA1">
              <w:rPr>
                <w:b/>
                <w:bCs/>
                <w:szCs w:val="24"/>
              </w:rPr>
              <w:t>283 more per 1,000</w:t>
            </w:r>
            <w:r w:rsidRPr="00ED4AA1">
              <w:rPr>
                <w:szCs w:val="24"/>
              </w:rPr>
              <w:br/>
              <w:t>(from 62 more to 559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283144"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F6C6AF"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33E28BB2"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6797569C" w14:textId="77777777" w:rsidR="00BE6108" w:rsidRPr="00ED4AA1" w:rsidRDefault="00BE6108" w:rsidP="007C1EB7">
            <w:pPr>
              <w:keepNext/>
              <w:spacing w:before="0" w:line="240" w:lineRule="auto"/>
              <w:contextualSpacing/>
              <w:rPr>
                <w:szCs w:val="24"/>
              </w:rPr>
            </w:pPr>
            <w:r w:rsidRPr="00ED4AA1">
              <w:rPr>
                <w:rFonts w:eastAsia="Times New Roman"/>
                <w:b/>
                <w:bCs/>
                <w:szCs w:val="24"/>
              </w:rPr>
              <w:lastRenderedPageBreak/>
              <w:t>BZD dose reduced 50% or more from baseline @ 3-month follow-up</w:t>
            </w:r>
          </w:p>
        </w:tc>
      </w:tr>
      <w:tr w:rsidR="00BE6108" w:rsidRPr="00ED4AA1" w14:paraId="6BF7BBAF"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15EA28"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6</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C4C6BE"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092212"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i</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6CC51C"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D2A255"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AA6494"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h</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E16977"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97E30E" w14:textId="77777777" w:rsidR="00BE6108" w:rsidRPr="00ED4AA1" w:rsidRDefault="00BE6108" w:rsidP="007C1EB7">
            <w:pPr>
              <w:spacing w:before="0" w:line="240" w:lineRule="auto"/>
              <w:contextualSpacing/>
              <w:rPr>
                <w:szCs w:val="24"/>
              </w:rPr>
            </w:pPr>
            <w:r w:rsidRPr="00ED4AA1">
              <w:rPr>
                <w:szCs w:val="24"/>
              </w:rPr>
              <w:t>25/34 (73.5%)</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EE6E59" w14:textId="77777777" w:rsidR="00BE6108" w:rsidRPr="00ED4AA1" w:rsidRDefault="00BE6108" w:rsidP="007C1EB7">
            <w:pPr>
              <w:spacing w:before="0" w:line="240" w:lineRule="auto"/>
              <w:contextualSpacing/>
              <w:rPr>
                <w:szCs w:val="24"/>
              </w:rPr>
            </w:pPr>
            <w:r w:rsidRPr="00ED4AA1">
              <w:rPr>
                <w:rFonts w:eastAsia="Times New Roman"/>
                <w:szCs w:val="24"/>
              </w:rPr>
              <w:t>19/29 (65.5%)</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0C1325" w14:textId="77777777" w:rsidR="00BE6108" w:rsidRPr="00ED4AA1" w:rsidRDefault="00BE6108" w:rsidP="007C1EB7">
            <w:pPr>
              <w:spacing w:before="0" w:line="240" w:lineRule="auto"/>
              <w:contextualSpacing/>
              <w:rPr>
                <w:szCs w:val="24"/>
              </w:rPr>
            </w:pPr>
            <w:r w:rsidRPr="00ED4AA1">
              <w:rPr>
                <w:rFonts w:eastAsia="Times New Roman"/>
                <w:b/>
                <w:bCs/>
                <w:szCs w:val="24"/>
              </w:rPr>
              <w:t>RR 1.12</w:t>
            </w:r>
            <w:r w:rsidRPr="00ED4AA1">
              <w:rPr>
                <w:szCs w:val="24"/>
              </w:rPr>
              <w:br/>
            </w:r>
            <w:r w:rsidRPr="00ED4AA1">
              <w:rPr>
                <w:rFonts w:eastAsia="Times New Roman"/>
                <w:szCs w:val="24"/>
              </w:rPr>
              <w:t>(0.91 to 1.56)</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471882" w14:textId="77777777" w:rsidR="00BE6108" w:rsidRPr="00ED4AA1" w:rsidRDefault="00BE6108" w:rsidP="007C1EB7">
            <w:pPr>
              <w:spacing w:before="0" w:line="240" w:lineRule="auto"/>
              <w:contextualSpacing/>
              <w:rPr>
                <w:szCs w:val="24"/>
              </w:rPr>
            </w:pPr>
            <w:r w:rsidRPr="00ED4AA1">
              <w:rPr>
                <w:b/>
                <w:bCs/>
                <w:szCs w:val="24"/>
              </w:rPr>
              <w:t>79 more per 1,000</w:t>
            </w:r>
            <w:r w:rsidRPr="00ED4AA1">
              <w:rPr>
                <w:szCs w:val="24"/>
              </w:rPr>
              <w:br/>
              <w:t>(from 59 fewer to 367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83F132"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C8DDF5"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75B59283"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19E80932" w14:textId="77777777" w:rsidR="00BE6108" w:rsidRPr="00ED4AA1" w:rsidRDefault="00BE6108" w:rsidP="007C1EB7">
            <w:pPr>
              <w:keepNext/>
              <w:spacing w:before="0" w:line="240" w:lineRule="auto"/>
              <w:contextualSpacing/>
              <w:rPr>
                <w:szCs w:val="24"/>
              </w:rPr>
            </w:pPr>
            <w:r w:rsidRPr="00ED4AA1">
              <w:rPr>
                <w:rFonts w:eastAsia="Times New Roman"/>
                <w:b/>
                <w:bCs/>
                <w:szCs w:val="24"/>
              </w:rPr>
              <w:t>BZD dose @ 0–4 weeks post-taper (assessed in: mg/week diazepam equivalents)</w:t>
            </w:r>
          </w:p>
        </w:tc>
      </w:tr>
      <w:tr w:rsidR="00BE6108" w:rsidRPr="00ED4AA1" w14:paraId="396975DB"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C29324"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1</w:t>
            </w:r>
            <w:r w:rsidRPr="00ED4AA1">
              <w:rPr>
                <w:rFonts w:eastAsia="Times New Roman"/>
                <w:szCs w:val="24"/>
                <w:vertAlign w:val="superscript"/>
              </w:rPr>
              <w:t>,</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93A71E"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7EF7FA"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i</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FBEFA3"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251470"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8DC675"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d</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035211"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702EAB" w14:textId="77777777" w:rsidR="00BE6108" w:rsidRPr="00ED4AA1" w:rsidRDefault="00BE6108" w:rsidP="007C1EB7">
            <w:pPr>
              <w:spacing w:before="0" w:line="240" w:lineRule="auto"/>
              <w:contextualSpacing/>
              <w:rPr>
                <w:szCs w:val="24"/>
              </w:rPr>
            </w:pPr>
            <w:r w:rsidRPr="00ED4AA1">
              <w:rPr>
                <w:szCs w:val="24"/>
              </w:rPr>
              <w:t>58</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BB1D74" w14:textId="77777777" w:rsidR="00BE6108" w:rsidRPr="00ED4AA1" w:rsidRDefault="00BE6108" w:rsidP="007C1EB7">
            <w:pPr>
              <w:spacing w:before="0" w:line="240" w:lineRule="auto"/>
              <w:contextualSpacing/>
              <w:rPr>
                <w:szCs w:val="24"/>
              </w:rPr>
            </w:pPr>
            <w:r w:rsidRPr="00ED4AA1">
              <w:rPr>
                <w:rFonts w:eastAsia="Times New Roman"/>
                <w:szCs w:val="24"/>
              </w:rPr>
              <w:t>55</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65C1FC"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CFA808"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4.49 mg/week fewer</w:t>
            </w:r>
            <w:r w:rsidRPr="00ED4AA1">
              <w:rPr>
                <w:szCs w:val="24"/>
              </w:rPr>
              <w:br/>
            </w:r>
            <w:r w:rsidRPr="00ED4AA1">
              <w:rPr>
                <w:rFonts w:eastAsia="Times New Roman"/>
                <w:szCs w:val="24"/>
              </w:rPr>
              <w:t>(17.83 fewer to 8.85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6DF952"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02A465"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7CF82E93"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1DDB311F" w14:textId="77777777" w:rsidR="00BE6108" w:rsidRPr="00ED4AA1" w:rsidRDefault="00BE6108" w:rsidP="007C1EB7">
            <w:pPr>
              <w:keepNext/>
              <w:spacing w:before="0" w:line="240" w:lineRule="auto"/>
              <w:contextualSpacing/>
              <w:rPr>
                <w:szCs w:val="24"/>
              </w:rPr>
            </w:pPr>
            <w:r w:rsidRPr="00ED4AA1">
              <w:rPr>
                <w:rFonts w:eastAsia="Times New Roman"/>
                <w:b/>
                <w:bCs/>
                <w:szCs w:val="24"/>
              </w:rPr>
              <w:t>BZD use frequency @ end of taper</w:t>
            </w:r>
          </w:p>
        </w:tc>
      </w:tr>
      <w:tr w:rsidR="00BE6108" w:rsidRPr="00ED4AA1" w14:paraId="40C36ACC"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1FC612"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FE865E"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759838"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i</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5D6E8A"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6687F0"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79D9ED"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AA4DD5"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78E495" w14:textId="77777777" w:rsidR="00BE6108" w:rsidRPr="00ED4AA1" w:rsidRDefault="00BE6108" w:rsidP="007C1EB7">
            <w:pPr>
              <w:spacing w:before="0" w:line="240" w:lineRule="auto"/>
              <w:contextualSpacing/>
              <w:rPr>
                <w:szCs w:val="24"/>
              </w:rPr>
            </w:pPr>
            <w:r w:rsidRPr="00ED4AA1">
              <w:rPr>
                <w:szCs w:val="24"/>
              </w:rPr>
              <w:t>23</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E5F9CE" w14:textId="77777777" w:rsidR="00BE6108" w:rsidRPr="00ED4AA1" w:rsidRDefault="00BE6108" w:rsidP="007C1EB7">
            <w:pPr>
              <w:spacing w:before="0" w:line="240" w:lineRule="auto"/>
              <w:contextualSpacing/>
              <w:rPr>
                <w:szCs w:val="24"/>
              </w:rPr>
            </w:pPr>
            <w:r w:rsidRPr="00ED4AA1">
              <w:rPr>
                <w:rFonts w:eastAsia="Times New Roman"/>
                <w:szCs w:val="24"/>
              </w:rPr>
              <w:t>25</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AD06DD"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ED1A82"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2.09 nights/week fewer</w:t>
            </w:r>
            <w:r w:rsidRPr="00ED4AA1">
              <w:rPr>
                <w:szCs w:val="24"/>
              </w:rPr>
              <w:br/>
            </w:r>
            <w:r w:rsidRPr="00ED4AA1">
              <w:rPr>
                <w:rFonts w:eastAsia="Times New Roman"/>
                <w:szCs w:val="24"/>
              </w:rPr>
              <w:t>(3.35 fewer to 0.83 fewer)</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1EDF58"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6AFEF2"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1FBD3E22"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23E4E8A1" w14:textId="77777777" w:rsidR="00BE6108" w:rsidRPr="00ED4AA1" w:rsidRDefault="00BE6108" w:rsidP="007C1EB7">
            <w:pPr>
              <w:keepNext/>
              <w:spacing w:before="0" w:line="240" w:lineRule="auto"/>
              <w:contextualSpacing/>
              <w:rPr>
                <w:szCs w:val="24"/>
              </w:rPr>
            </w:pPr>
            <w:r w:rsidRPr="00ED4AA1">
              <w:rPr>
                <w:rFonts w:eastAsia="Times New Roman"/>
                <w:b/>
                <w:bCs/>
                <w:szCs w:val="24"/>
              </w:rPr>
              <w:lastRenderedPageBreak/>
              <w:t>BZD use frequency @ 3-month follow-up</w:t>
            </w:r>
          </w:p>
        </w:tc>
      </w:tr>
      <w:tr w:rsidR="00BE6108" w:rsidRPr="00ED4AA1" w14:paraId="52B18D33"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05696E"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1</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AA7AF2"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3B9BE3"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i</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0D8249E"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016A02"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4CB9CE"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h</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80B69B"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EA1692" w14:textId="77777777" w:rsidR="00BE6108" w:rsidRPr="00ED4AA1" w:rsidRDefault="00BE6108" w:rsidP="007C1EB7">
            <w:pPr>
              <w:spacing w:before="0" w:line="240" w:lineRule="auto"/>
              <w:contextualSpacing/>
              <w:rPr>
                <w:szCs w:val="24"/>
              </w:rPr>
            </w:pPr>
            <w:r w:rsidRPr="00ED4AA1">
              <w:rPr>
                <w:szCs w:val="24"/>
              </w:rPr>
              <w:t>27</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70DD13" w14:textId="77777777" w:rsidR="00BE6108" w:rsidRPr="00ED4AA1" w:rsidRDefault="00BE6108" w:rsidP="007C1EB7">
            <w:pPr>
              <w:spacing w:before="0" w:line="240" w:lineRule="auto"/>
              <w:contextualSpacing/>
              <w:rPr>
                <w:szCs w:val="24"/>
              </w:rPr>
            </w:pPr>
            <w:r w:rsidRPr="00ED4AA1">
              <w:rPr>
                <w:rFonts w:eastAsia="Times New Roman"/>
                <w:szCs w:val="24"/>
              </w:rPr>
              <w:t>25</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DDC318"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925B78"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0.7 nights/week fewer</w:t>
            </w:r>
            <w:r w:rsidRPr="00ED4AA1">
              <w:rPr>
                <w:szCs w:val="24"/>
              </w:rPr>
              <w:br/>
            </w:r>
            <w:r w:rsidRPr="00ED4AA1">
              <w:rPr>
                <w:rFonts w:eastAsia="Times New Roman"/>
                <w:szCs w:val="24"/>
              </w:rPr>
              <w:t>(2 fewer to 0.6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CBD12C"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24893B"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33E0AA61"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0082C588" w14:textId="77777777" w:rsidR="00BE6108" w:rsidRPr="00ED4AA1" w:rsidRDefault="00BE6108" w:rsidP="007C1EB7">
            <w:pPr>
              <w:keepNext/>
              <w:spacing w:before="0" w:line="240" w:lineRule="auto"/>
              <w:contextualSpacing/>
              <w:rPr>
                <w:szCs w:val="24"/>
              </w:rPr>
            </w:pPr>
            <w:r w:rsidRPr="00ED4AA1">
              <w:rPr>
                <w:rFonts w:eastAsia="Times New Roman"/>
                <w:b/>
                <w:bCs/>
                <w:szCs w:val="24"/>
              </w:rPr>
              <w:t xml:space="preserve">Withdrawal severity score @ 0–2 weeks post-taper (assessed with: </w:t>
            </w:r>
            <w:proofErr w:type="spellStart"/>
            <w:r w:rsidRPr="00ED4AA1">
              <w:rPr>
                <w:rFonts w:eastAsia="Times New Roman"/>
                <w:b/>
                <w:bCs/>
                <w:szCs w:val="24"/>
              </w:rPr>
              <w:t>PhWC</w:t>
            </w:r>
            <w:proofErr w:type="spellEnd"/>
            <w:r w:rsidRPr="00ED4AA1">
              <w:rPr>
                <w:rFonts w:eastAsia="Times New Roman"/>
                <w:b/>
                <w:bCs/>
                <w:szCs w:val="24"/>
              </w:rPr>
              <w:t>, CIWA-B)</w:t>
            </w:r>
          </w:p>
        </w:tc>
      </w:tr>
      <w:tr w:rsidR="00BE6108" w:rsidRPr="00ED4AA1" w14:paraId="5248754C"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F51904"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2</w:t>
            </w:r>
            <w:r w:rsidRPr="00ED4AA1">
              <w:rPr>
                <w:rFonts w:eastAsia="Times New Roman"/>
                <w:szCs w:val="24"/>
                <w:vertAlign w:val="superscript"/>
              </w:rPr>
              <w:t>,</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CD8242"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0B115D"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A6127F"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2079C3"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EC0FB3"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h</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23020D"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124CCB" w14:textId="77777777" w:rsidR="00BE6108" w:rsidRPr="00ED4AA1" w:rsidRDefault="00BE6108" w:rsidP="007C1EB7">
            <w:pPr>
              <w:spacing w:before="0" w:line="240" w:lineRule="auto"/>
              <w:contextualSpacing/>
              <w:rPr>
                <w:szCs w:val="24"/>
              </w:rPr>
            </w:pPr>
            <w:r w:rsidRPr="00ED4AA1">
              <w:rPr>
                <w:szCs w:val="24"/>
              </w:rPr>
              <w:t>40</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18D7B2" w14:textId="77777777" w:rsidR="00BE6108" w:rsidRPr="00ED4AA1" w:rsidRDefault="00BE6108" w:rsidP="007C1EB7">
            <w:pPr>
              <w:spacing w:before="0" w:line="240" w:lineRule="auto"/>
              <w:contextualSpacing/>
              <w:rPr>
                <w:szCs w:val="24"/>
              </w:rPr>
            </w:pPr>
            <w:r w:rsidRPr="00ED4AA1">
              <w:rPr>
                <w:rFonts w:eastAsia="Times New Roman"/>
                <w:szCs w:val="24"/>
              </w:rPr>
              <w:t>43</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179A3C"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84D015" w14:textId="77777777" w:rsidR="00BE6108" w:rsidRPr="00ED4AA1" w:rsidRDefault="00BE6108" w:rsidP="007C1EB7">
            <w:pPr>
              <w:spacing w:before="0" w:line="240" w:lineRule="auto"/>
              <w:contextualSpacing/>
              <w:rPr>
                <w:szCs w:val="24"/>
              </w:rPr>
            </w:pPr>
            <w:r w:rsidRPr="00ED4AA1">
              <w:rPr>
                <w:rFonts w:eastAsia="Times New Roman"/>
                <w:szCs w:val="24"/>
              </w:rPr>
              <w:t xml:space="preserve">SMD </w:t>
            </w:r>
            <w:r w:rsidRPr="00ED4AA1">
              <w:rPr>
                <w:rFonts w:eastAsia="Times New Roman"/>
                <w:b/>
                <w:bCs/>
                <w:szCs w:val="24"/>
              </w:rPr>
              <w:t>0.28 SD higher</w:t>
            </w:r>
            <w:r w:rsidRPr="00ED4AA1">
              <w:rPr>
                <w:szCs w:val="24"/>
              </w:rPr>
              <w:br/>
            </w:r>
            <w:r w:rsidRPr="00ED4AA1">
              <w:rPr>
                <w:rFonts w:eastAsia="Times New Roman"/>
                <w:szCs w:val="24"/>
              </w:rPr>
              <w:t>(0.15 lower to 0.71 higher)</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2F78C3"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38C774"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6FC938C0"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40C8BB60" w14:textId="77777777" w:rsidR="00BE6108" w:rsidRPr="00ED4AA1" w:rsidRDefault="00BE6108" w:rsidP="007C1EB7">
            <w:pPr>
              <w:keepNext/>
              <w:spacing w:before="0" w:line="240" w:lineRule="auto"/>
              <w:contextualSpacing/>
              <w:rPr>
                <w:szCs w:val="24"/>
              </w:rPr>
            </w:pPr>
            <w:r w:rsidRPr="00ED4AA1">
              <w:rPr>
                <w:rFonts w:eastAsia="Times New Roman"/>
                <w:b/>
                <w:bCs/>
                <w:szCs w:val="24"/>
              </w:rPr>
              <w:t>Anxiety score @ 2-week follow-up (assessed with: PSWQ)</w:t>
            </w:r>
          </w:p>
        </w:tc>
      </w:tr>
      <w:tr w:rsidR="00BE6108" w:rsidRPr="00ED4AA1" w14:paraId="44130B87"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9306A7"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72F388"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F59176"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DA024E"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974B24"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2A97FE"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15C51D"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37BB35" w14:textId="77777777" w:rsidR="00BE6108" w:rsidRPr="00ED4AA1" w:rsidRDefault="00BE6108" w:rsidP="007C1EB7">
            <w:pPr>
              <w:spacing w:before="0" w:line="240" w:lineRule="auto"/>
              <w:contextualSpacing/>
              <w:rPr>
                <w:szCs w:val="24"/>
              </w:rPr>
            </w:pPr>
            <w:r w:rsidRPr="00ED4AA1">
              <w:rPr>
                <w:szCs w:val="24"/>
              </w:rPr>
              <w:t>27</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15B9A4" w14:textId="77777777" w:rsidR="00BE6108" w:rsidRPr="00ED4AA1" w:rsidRDefault="00BE6108" w:rsidP="007C1EB7">
            <w:pPr>
              <w:spacing w:before="0" w:line="240" w:lineRule="auto"/>
              <w:contextualSpacing/>
              <w:rPr>
                <w:szCs w:val="24"/>
              </w:rPr>
            </w:pPr>
            <w:r w:rsidRPr="00ED4AA1">
              <w:rPr>
                <w:rFonts w:eastAsia="Times New Roman"/>
                <w:szCs w:val="24"/>
              </w:rPr>
              <w:t>26</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7FBD2B"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88E65F"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5.63 lower</w:t>
            </w:r>
            <w:r w:rsidRPr="00ED4AA1">
              <w:rPr>
                <w:szCs w:val="24"/>
              </w:rPr>
              <w:br/>
            </w:r>
            <w:r w:rsidRPr="00ED4AA1">
              <w:rPr>
                <w:rFonts w:eastAsia="Times New Roman"/>
                <w:szCs w:val="24"/>
              </w:rPr>
              <w:t>(9.72 lower to 1.54 lower)</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FABCDA"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Moderate</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2BD83B"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1460833F"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29AE0773" w14:textId="77777777" w:rsidR="00BE6108" w:rsidRPr="00ED4AA1" w:rsidRDefault="00BE6108" w:rsidP="007C1EB7">
            <w:pPr>
              <w:keepNext/>
              <w:spacing w:before="0" w:line="240" w:lineRule="auto"/>
              <w:contextualSpacing/>
              <w:rPr>
                <w:szCs w:val="24"/>
              </w:rPr>
            </w:pPr>
            <w:r w:rsidRPr="00ED4AA1">
              <w:rPr>
                <w:rFonts w:eastAsia="Times New Roman"/>
                <w:b/>
                <w:bCs/>
                <w:szCs w:val="24"/>
              </w:rPr>
              <w:t>Anxiety score @ 3-month follow-up (assessed with: PSWQ)</w:t>
            </w:r>
          </w:p>
        </w:tc>
      </w:tr>
      <w:tr w:rsidR="00BE6108" w:rsidRPr="00ED4AA1" w14:paraId="76132E78"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97D1C4"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5729CA"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EAFF33"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4D390C"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923C08"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15BB01"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B3BC66"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4F873E" w14:textId="77777777" w:rsidR="00BE6108" w:rsidRPr="00ED4AA1" w:rsidRDefault="00BE6108" w:rsidP="007C1EB7">
            <w:pPr>
              <w:spacing w:before="0" w:line="240" w:lineRule="auto"/>
              <w:contextualSpacing/>
              <w:rPr>
                <w:szCs w:val="24"/>
              </w:rPr>
            </w:pPr>
            <w:r w:rsidRPr="00ED4AA1">
              <w:rPr>
                <w:szCs w:val="24"/>
              </w:rPr>
              <w:t>27</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044ED6" w14:textId="77777777" w:rsidR="00BE6108" w:rsidRPr="00ED4AA1" w:rsidRDefault="00BE6108" w:rsidP="007C1EB7">
            <w:pPr>
              <w:spacing w:before="0" w:line="240" w:lineRule="auto"/>
              <w:contextualSpacing/>
              <w:rPr>
                <w:szCs w:val="24"/>
              </w:rPr>
            </w:pPr>
            <w:r w:rsidRPr="00ED4AA1">
              <w:rPr>
                <w:rFonts w:eastAsia="Times New Roman"/>
                <w:szCs w:val="24"/>
              </w:rPr>
              <w:t>27</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511E38"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D00FFD7"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6.11 lower</w:t>
            </w:r>
            <w:r w:rsidRPr="00ED4AA1">
              <w:rPr>
                <w:szCs w:val="24"/>
              </w:rPr>
              <w:br/>
            </w:r>
            <w:r w:rsidRPr="00ED4AA1">
              <w:rPr>
                <w:rFonts w:eastAsia="Times New Roman"/>
                <w:szCs w:val="24"/>
              </w:rPr>
              <w:t>(10.77 lower to 1.45 lower)</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63CF79"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Moderate</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1B22CF"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3FB66538"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58EAB88A" w14:textId="77777777" w:rsidR="00BE6108" w:rsidRPr="00ED4AA1" w:rsidRDefault="00BE6108" w:rsidP="007C1EB7">
            <w:pPr>
              <w:keepNext/>
              <w:spacing w:before="0" w:line="240" w:lineRule="auto"/>
              <w:contextualSpacing/>
              <w:rPr>
                <w:szCs w:val="24"/>
              </w:rPr>
            </w:pPr>
            <w:r w:rsidRPr="00ED4AA1">
              <w:rPr>
                <w:rFonts w:eastAsia="Times New Roman"/>
                <w:b/>
                <w:bCs/>
                <w:szCs w:val="24"/>
              </w:rPr>
              <w:lastRenderedPageBreak/>
              <w:t>Persistence of GAD symptoms @ 2-week follow-up (assessed with: ADIS-IV)</w:t>
            </w:r>
          </w:p>
        </w:tc>
      </w:tr>
      <w:tr w:rsidR="00BE6108" w:rsidRPr="00ED4AA1" w14:paraId="37853561"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55DC13"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E8B0BA"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D091A8"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70BBD0"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E1F5FB"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A64261"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4D2C73"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AF0DE0" w14:textId="77777777" w:rsidR="00BE6108" w:rsidRPr="00ED4AA1" w:rsidRDefault="00BE6108" w:rsidP="007C1EB7">
            <w:pPr>
              <w:spacing w:before="0" w:line="240" w:lineRule="auto"/>
              <w:contextualSpacing/>
              <w:rPr>
                <w:szCs w:val="24"/>
              </w:rPr>
            </w:pPr>
            <w:r w:rsidRPr="00ED4AA1">
              <w:rPr>
                <w:szCs w:val="24"/>
              </w:rPr>
              <w:t>11/31 (35.5%)</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B4098A" w14:textId="77777777" w:rsidR="00BE6108" w:rsidRPr="00ED4AA1" w:rsidRDefault="00BE6108" w:rsidP="007C1EB7">
            <w:pPr>
              <w:spacing w:before="0" w:line="240" w:lineRule="auto"/>
              <w:contextualSpacing/>
              <w:rPr>
                <w:szCs w:val="24"/>
              </w:rPr>
            </w:pPr>
            <w:r w:rsidRPr="00ED4AA1">
              <w:rPr>
                <w:rFonts w:eastAsia="Times New Roman"/>
                <w:szCs w:val="24"/>
              </w:rPr>
              <w:t>24/30 (80.0%)</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DED1B1" w14:textId="77777777" w:rsidR="00BE6108" w:rsidRPr="00ED4AA1" w:rsidRDefault="00BE6108" w:rsidP="007C1EB7">
            <w:pPr>
              <w:spacing w:before="0" w:line="240" w:lineRule="auto"/>
              <w:contextualSpacing/>
              <w:rPr>
                <w:szCs w:val="24"/>
              </w:rPr>
            </w:pPr>
            <w:r w:rsidRPr="00ED4AA1">
              <w:rPr>
                <w:rFonts w:eastAsia="Times New Roman"/>
                <w:b/>
                <w:bCs/>
                <w:szCs w:val="24"/>
              </w:rPr>
              <w:t>RR 0.44</w:t>
            </w:r>
            <w:r w:rsidRPr="00ED4AA1">
              <w:rPr>
                <w:szCs w:val="24"/>
              </w:rPr>
              <w:br/>
            </w:r>
            <w:r w:rsidRPr="00ED4AA1">
              <w:rPr>
                <w:rFonts w:eastAsia="Times New Roman"/>
                <w:szCs w:val="24"/>
              </w:rPr>
              <w:t>(0.27 to 0.74)</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1F5621" w14:textId="77777777" w:rsidR="00BE6108" w:rsidRPr="00ED4AA1" w:rsidRDefault="00BE6108" w:rsidP="007C1EB7">
            <w:pPr>
              <w:spacing w:before="0" w:line="240" w:lineRule="auto"/>
              <w:contextualSpacing/>
              <w:rPr>
                <w:szCs w:val="24"/>
              </w:rPr>
            </w:pPr>
            <w:r w:rsidRPr="00ED4AA1">
              <w:rPr>
                <w:b/>
                <w:bCs/>
                <w:szCs w:val="24"/>
              </w:rPr>
              <w:t>448 fewer per 1,000</w:t>
            </w:r>
            <w:r w:rsidRPr="00ED4AA1">
              <w:rPr>
                <w:szCs w:val="24"/>
              </w:rPr>
              <w:br/>
              <w:t>(from 584 fewer to 208 fewer)</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38203C"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Moderate</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39552B"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7BFCCC82"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0C5D8D27" w14:textId="77777777" w:rsidR="00BE6108" w:rsidRPr="00ED4AA1" w:rsidRDefault="00BE6108" w:rsidP="007C1EB7">
            <w:pPr>
              <w:keepNext/>
              <w:spacing w:before="0" w:line="240" w:lineRule="auto"/>
              <w:contextualSpacing/>
              <w:rPr>
                <w:szCs w:val="24"/>
              </w:rPr>
            </w:pPr>
            <w:r w:rsidRPr="00ED4AA1">
              <w:rPr>
                <w:rFonts w:eastAsia="Times New Roman"/>
                <w:b/>
                <w:bCs/>
                <w:szCs w:val="24"/>
              </w:rPr>
              <w:t>Persistence of GAD symptoms @ 3-month follow-up (assessed with: ADIS-IV)</w:t>
            </w:r>
          </w:p>
        </w:tc>
      </w:tr>
      <w:tr w:rsidR="00BE6108" w:rsidRPr="00ED4AA1" w14:paraId="686BF43F"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3E9209"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753204"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0CBFFB"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2DFC31"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30AEE2"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B1C7BB"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f</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480A2D"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BB57DD" w14:textId="77777777" w:rsidR="00BE6108" w:rsidRPr="00ED4AA1" w:rsidRDefault="00BE6108" w:rsidP="007C1EB7">
            <w:pPr>
              <w:spacing w:before="0" w:line="240" w:lineRule="auto"/>
              <w:contextualSpacing/>
              <w:rPr>
                <w:szCs w:val="24"/>
              </w:rPr>
            </w:pPr>
            <w:r w:rsidRPr="00ED4AA1">
              <w:rPr>
                <w:szCs w:val="24"/>
              </w:rPr>
              <w:t>10/31 (32.3%)</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2661E6" w14:textId="77777777" w:rsidR="00BE6108" w:rsidRPr="00ED4AA1" w:rsidRDefault="00BE6108" w:rsidP="007C1EB7">
            <w:pPr>
              <w:spacing w:before="0" w:line="240" w:lineRule="auto"/>
              <w:contextualSpacing/>
              <w:rPr>
                <w:szCs w:val="24"/>
              </w:rPr>
            </w:pPr>
            <w:r w:rsidRPr="00ED4AA1">
              <w:rPr>
                <w:rFonts w:eastAsia="Times New Roman"/>
                <w:szCs w:val="24"/>
              </w:rPr>
              <w:t>18/30 (60.0%)</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D867943" w14:textId="77777777" w:rsidR="00BE6108" w:rsidRPr="00ED4AA1" w:rsidRDefault="00BE6108" w:rsidP="007C1EB7">
            <w:pPr>
              <w:spacing w:before="0" w:line="240" w:lineRule="auto"/>
              <w:contextualSpacing/>
              <w:rPr>
                <w:szCs w:val="24"/>
              </w:rPr>
            </w:pPr>
            <w:r w:rsidRPr="00ED4AA1">
              <w:rPr>
                <w:rFonts w:eastAsia="Times New Roman"/>
                <w:b/>
                <w:bCs/>
                <w:szCs w:val="24"/>
              </w:rPr>
              <w:t>RR 0.54</w:t>
            </w:r>
            <w:r w:rsidRPr="00ED4AA1">
              <w:rPr>
                <w:szCs w:val="24"/>
              </w:rPr>
              <w:br/>
            </w:r>
            <w:r w:rsidRPr="00ED4AA1">
              <w:rPr>
                <w:rFonts w:eastAsia="Times New Roman"/>
                <w:szCs w:val="24"/>
              </w:rPr>
              <w:t>(0.30 to 0.97)</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E6EED6" w14:textId="77777777" w:rsidR="00BE6108" w:rsidRPr="00ED4AA1" w:rsidRDefault="00BE6108" w:rsidP="007C1EB7">
            <w:pPr>
              <w:spacing w:before="0" w:line="240" w:lineRule="auto"/>
              <w:contextualSpacing/>
              <w:rPr>
                <w:szCs w:val="24"/>
              </w:rPr>
            </w:pPr>
            <w:r w:rsidRPr="00ED4AA1">
              <w:rPr>
                <w:b/>
                <w:bCs/>
                <w:szCs w:val="24"/>
              </w:rPr>
              <w:t>276 fewer per 1,000</w:t>
            </w:r>
            <w:r w:rsidRPr="00ED4AA1">
              <w:rPr>
                <w:szCs w:val="24"/>
              </w:rPr>
              <w:br/>
              <w:t>(from 420 fewer to 18 fewer)</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654601"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Moderate</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3B9264"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7FD32854"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108600A3" w14:textId="77777777" w:rsidR="00BE6108" w:rsidRPr="00ED4AA1" w:rsidRDefault="00BE6108" w:rsidP="007C1EB7">
            <w:pPr>
              <w:keepNext/>
              <w:spacing w:before="0" w:line="240" w:lineRule="auto"/>
              <w:contextualSpacing/>
              <w:rPr>
                <w:szCs w:val="24"/>
              </w:rPr>
            </w:pPr>
            <w:r w:rsidRPr="00ED4AA1">
              <w:rPr>
                <w:rFonts w:eastAsia="Times New Roman"/>
                <w:b/>
                <w:bCs/>
                <w:szCs w:val="24"/>
              </w:rPr>
              <w:t>Persistence of GAD symptoms @ 6-month follow-up (assessed with: ADIS-IV)</w:t>
            </w:r>
          </w:p>
        </w:tc>
      </w:tr>
      <w:tr w:rsidR="00BE6108" w:rsidRPr="00ED4AA1" w14:paraId="1DB0ED30"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BF2AC8"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D915B1"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221BBD"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8F05D8"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DFDD53"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3A9949"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h</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176116"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F43B1E" w14:textId="77777777" w:rsidR="00BE6108" w:rsidRPr="00ED4AA1" w:rsidRDefault="00BE6108" w:rsidP="007C1EB7">
            <w:pPr>
              <w:spacing w:before="0" w:line="240" w:lineRule="auto"/>
              <w:contextualSpacing/>
              <w:rPr>
                <w:szCs w:val="24"/>
              </w:rPr>
            </w:pPr>
            <w:r w:rsidRPr="00ED4AA1">
              <w:rPr>
                <w:szCs w:val="24"/>
              </w:rPr>
              <w:t>12/31 (38.7%)</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8CDB99" w14:textId="77777777" w:rsidR="00BE6108" w:rsidRPr="00ED4AA1" w:rsidRDefault="00BE6108" w:rsidP="007C1EB7">
            <w:pPr>
              <w:spacing w:before="0" w:line="240" w:lineRule="auto"/>
              <w:contextualSpacing/>
              <w:rPr>
                <w:szCs w:val="24"/>
              </w:rPr>
            </w:pPr>
            <w:r w:rsidRPr="00ED4AA1">
              <w:rPr>
                <w:rFonts w:eastAsia="Times New Roman"/>
                <w:szCs w:val="24"/>
              </w:rPr>
              <w:t>16/30 (53.3%)</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D12D10" w14:textId="77777777" w:rsidR="00BE6108" w:rsidRPr="00ED4AA1" w:rsidRDefault="00BE6108" w:rsidP="007C1EB7">
            <w:pPr>
              <w:spacing w:before="0" w:line="240" w:lineRule="auto"/>
              <w:contextualSpacing/>
              <w:rPr>
                <w:szCs w:val="24"/>
              </w:rPr>
            </w:pPr>
            <w:r w:rsidRPr="00ED4AA1">
              <w:rPr>
                <w:rFonts w:eastAsia="Times New Roman"/>
                <w:b/>
                <w:bCs/>
                <w:szCs w:val="24"/>
              </w:rPr>
              <w:t>RR 0.73</w:t>
            </w:r>
            <w:r w:rsidRPr="00ED4AA1">
              <w:rPr>
                <w:szCs w:val="24"/>
              </w:rPr>
              <w:br/>
            </w:r>
            <w:r w:rsidRPr="00ED4AA1">
              <w:rPr>
                <w:rFonts w:eastAsia="Times New Roman"/>
                <w:szCs w:val="24"/>
              </w:rPr>
              <w:t>(0.42 to 1.26)</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BA864C" w14:textId="77777777" w:rsidR="00BE6108" w:rsidRPr="00ED4AA1" w:rsidRDefault="00BE6108" w:rsidP="007C1EB7">
            <w:pPr>
              <w:spacing w:before="0" w:line="240" w:lineRule="auto"/>
              <w:contextualSpacing/>
              <w:rPr>
                <w:szCs w:val="24"/>
              </w:rPr>
            </w:pPr>
            <w:r w:rsidRPr="00ED4AA1">
              <w:rPr>
                <w:b/>
                <w:bCs/>
                <w:szCs w:val="24"/>
              </w:rPr>
              <w:t>144 fewer per 1,000</w:t>
            </w:r>
            <w:r w:rsidRPr="00ED4AA1">
              <w:rPr>
                <w:szCs w:val="24"/>
              </w:rPr>
              <w:br/>
              <w:t>(from 309 fewer to 139 more)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BED007"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3F5BC8"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27D9E389"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278802A3" w14:textId="77777777" w:rsidR="00BE6108" w:rsidRPr="00ED4AA1" w:rsidRDefault="00BE6108" w:rsidP="007C1EB7">
            <w:pPr>
              <w:keepNext/>
              <w:spacing w:before="0" w:line="240" w:lineRule="auto"/>
              <w:contextualSpacing/>
              <w:rPr>
                <w:szCs w:val="24"/>
              </w:rPr>
            </w:pPr>
            <w:r w:rsidRPr="00ED4AA1">
              <w:rPr>
                <w:rFonts w:eastAsia="Times New Roman"/>
                <w:b/>
                <w:bCs/>
                <w:szCs w:val="24"/>
              </w:rPr>
              <w:t>Sleep problem score @ end of taper (assessed with: ISI)</w:t>
            </w:r>
          </w:p>
        </w:tc>
      </w:tr>
      <w:tr w:rsidR="00BE6108" w:rsidRPr="00ED4AA1" w14:paraId="1D236C4A"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FABAB6"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1</w:t>
            </w:r>
            <w:r w:rsidRPr="00ED4AA1">
              <w:rPr>
                <w:rFonts w:eastAsia="Times New Roman"/>
                <w:szCs w:val="24"/>
                <w:vertAlign w:val="superscript"/>
              </w:rPr>
              <w:t>,</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D9BDF1"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58C10F" w14:textId="77777777" w:rsidR="00BE6108" w:rsidRPr="00ED4AA1" w:rsidRDefault="00BE6108" w:rsidP="007C1EB7">
            <w:pPr>
              <w:spacing w:before="0" w:line="240" w:lineRule="auto"/>
              <w:contextualSpacing/>
              <w:rPr>
                <w:szCs w:val="24"/>
              </w:rPr>
            </w:pPr>
            <w:r w:rsidRPr="00ED4AA1">
              <w:rPr>
                <w:szCs w:val="24"/>
              </w:rPr>
              <w:t>not serious</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F3359E"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5CA7B9"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9B15F5" w14:textId="77777777" w:rsidR="00BE6108" w:rsidRPr="00ED4AA1" w:rsidRDefault="00BE6108" w:rsidP="007C1EB7">
            <w:pPr>
              <w:spacing w:before="0" w:line="240" w:lineRule="auto"/>
              <w:contextualSpacing/>
              <w:rPr>
                <w:szCs w:val="24"/>
              </w:rPr>
            </w:pPr>
            <w:r w:rsidRPr="00ED4AA1">
              <w:rPr>
                <w:szCs w:val="24"/>
              </w:rPr>
              <w:t>not serious</w:t>
            </w:r>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A64939"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53D4DE" w14:textId="77777777" w:rsidR="00BE6108" w:rsidRPr="00ED4AA1" w:rsidRDefault="00BE6108" w:rsidP="007C1EB7">
            <w:pPr>
              <w:spacing w:before="0" w:line="240" w:lineRule="auto"/>
              <w:contextualSpacing/>
              <w:rPr>
                <w:szCs w:val="24"/>
              </w:rPr>
            </w:pPr>
            <w:r w:rsidRPr="00ED4AA1">
              <w:rPr>
                <w:szCs w:val="24"/>
              </w:rPr>
              <w:t>55</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1A1539" w14:textId="77777777" w:rsidR="00BE6108" w:rsidRPr="00ED4AA1" w:rsidRDefault="00BE6108" w:rsidP="007C1EB7">
            <w:pPr>
              <w:spacing w:before="0" w:line="240" w:lineRule="auto"/>
              <w:contextualSpacing/>
              <w:rPr>
                <w:szCs w:val="24"/>
              </w:rPr>
            </w:pPr>
            <w:r w:rsidRPr="00ED4AA1">
              <w:rPr>
                <w:rFonts w:eastAsia="Times New Roman"/>
                <w:szCs w:val="24"/>
              </w:rPr>
              <w:t>53</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AD1DF9"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63B35F"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2.04 lower</w:t>
            </w:r>
            <w:r w:rsidRPr="00ED4AA1">
              <w:rPr>
                <w:szCs w:val="24"/>
              </w:rPr>
              <w:br/>
            </w:r>
            <w:r w:rsidRPr="00ED4AA1">
              <w:rPr>
                <w:rFonts w:eastAsia="Times New Roman"/>
                <w:szCs w:val="24"/>
              </w:rPr>
              <w:t>(4 lower to 0.08 lower)</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E51C26"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High</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75D970"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19630546"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72FE1B1C" w14:textId="77777777" w:rsidR="00BE6108" w:rsidRPr="00ED4AA1" w:rsidRDefault="00BE6108" w:rsidP="007C1EB7">
            <w:pPr>
              <w:keepNext/>
              <w:spacing w:before="0" w:line="240" w:lineRule="auto"/>
              <w:contextualSpacing/>
              <w:rPr>
                <w:szCs w:val="24"/>
              </w:rPr>
            </w:pPr>
            <w:r w:rsidRPr="00ED4AA1">
              <w:rPr>
                <w:rFonts w:eastAsia="Times New Roman"/>
                <w:b/>
                <w:bCs/>
                <w:szCs w:val="24"/>
              </w:rPr>
              <w:lastRenderedPageBreak/>
              <w:t>Sleep problem score @ 3-month follow-up (assessed with: ISI)</w:t>
            </w:r>
          </w:p>
        </w:tc>
      </w:tr>
      <w:tr w:rsidR="00BE6108" w:rsidRPr="00ED4AA1" w14:paraId="08FAD84A"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CE0AE7" w14:textId="77777777" w:rsidR="00BE6108" w:rsidRPr="00ED4AA1" w:rsidRDefault="00BE6108" w:rsidP="007C1EB7">
            <w:pPr>
              <w:spacing w:before="0" w:line="240" w:lineRule="auto"/>
              <w:contextualSpacing/>
              <w:rPr>
                <w:szCs w:val="24"/>
              </w:rPr>
            </w:pPr>
            <w:r w:rsidRPr="00ED4AA1">
              <w:rPr>
                <w:szCs w:val="24"/>
              </w:rPr>
              <w:t>2</w:t>
            </w:r>
            <w:r w:rsidRPr="00ED4AA1">
              <w:rPr>
                <w:szCs w:val="24"/>
                <w:vertAlign w:val="superscript"/>
              </w:rPr>
              <w:t>1</w:t>
            </w:r>
            <w:r w:rsidRPr="00ED4AA1">
              <w:rPr>
                <w:rFonts w:eastAsia="Times New Roman"/>
                <w:szCs w:val="24"/>
                <w:vertAlign w:val="superscript"/>
              </w:rPr>
              <w:t>,</w:t>
            </w:r>
            <w:r w:rsidRPr="00ED4AA1">
              <w:rPr>
                <w:szCs w:val="24"/>
                <w:vertAlign w:val="superscript"/>
              </w:rPr>
              <w:t>3</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84E370" w14:textId="77777777" w:rsidR="00BE6108" w:rsidRPr="00ED4AA1" w:rsidRDefault="00BE6108" w:rsidP="007C1EB7">
            <w:pPr>
              <w:spacing w:before="0" w:line="240" w:lineRule="auto"/>
              <w:ind w:right="-72"/>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15F6E8"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i</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AE1D76"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AD2963"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197590"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d</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BFCA70"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C5FC36" w14:textId="77777777" w:rsidR="00BE6108" w:rsidRPr="00ED4AA1" w:rsidRDefault="00BE6108" w:rsidP="007C1EB7">
            <w:pPr>
              <w:spacing w:before="0" w:line="240" w:lineRule="auto"/>
              <w:contextualSpacing/>
              <w:rPr>
                <w:szCs w:val="24"/>
              </w:rPr>
            </w:pPr>
            <w:r w:rsidRPr="00ED4AA1">
              <w:rPr>
                <w:szCs w:val="24"/>
              </w:rPr>
              <w:t>55</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696F12" w14:textId="77777777" w:rsidR="00BE6108" w:rsidRPr="00ED4AA1" w:rsidRDefault="00BE6108" w:rsidP="007C1EB7">
            <w:pPr>
              <w:spacing w:before="0" w:line="240" w:lineRule="auto"/>
              <w:contextualSpacing/>
              <w:rPr>
                <w:szCs w:val="24"/>
              </w:rPr>
            </w:pPr>
            <w:r w:rsidRPr="00ED4AA1">
              <w:rPr>
                <w:rFonts w:eastAsia="Times New Roman"/>
                <w:szCs w:val="24"/>
              </w:rPr>
              <w:t>53</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D6DC02" w14:textId="77777777" w:rsidR="00BE6108" w:rsidRPr="00ED4AA1" w:rsidRDefault="00BE6108" w:rsidP="007C1EB7">
            <w:pPr>
              <w:spacing w:before="0" w:line="240" w:lineRule="auto"/>
              <w:contextualSpacing/>
              <w:rPr>
                <w:szCs w:val="24"/>
              </w:rPr>
            </w:pPr>
            <w:r w:rsidRPr="00ED4AA1">
              <w:rPr>
                <w:rFonts w:eastAsia="Times New Roman"/>
                <w:szCs w:val="24"/>
              </w:rPr>
              <w:t>—</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C303BC" w14:textId="77777777" w:rsidR="00BE6108" w:rsidRPr="00ED4AA1" w:rsidRDefault="00BE6108" w:rsidP="007C1EB7">
            <w:pPr>
              <w:spacing w:before="0" w:line="240" w:lineRule="auto"/>
              <w:contextualSpacing/>
              <w:rPr>
                <w:szCs w:val="24"/>
              </w:rPr>
            </w:pPr>
            <w:r w:rsidRPr="00ED4AA1">
              <w:rPr>
                <w:rFonts w:eastAsia="Times New Roman"/>
                <w:szCs w:val="24"/>
              </w:rPr>
              <w:t xml:space="preserve">MD </w:t>
            </w:r>
            <w:r w:rsidRPr="00ED4AA1">
              <w:rPr>
                <w:rFonts w:eastAsia="Times New Roman"/>
                <w:b/>
                <w:bCs/>
                <w:szCs w:val="24"/>
              </w:rPr>
              <w:t>0.17 higher</w:t>
            </w:r>
            <w:r w:rsidRPr="00ED4AA1">
              <w:rPr>
                <w:szCs w:val="24"/>
              </w:rPr>
              <w:br/>
            </w:r>
            <w:r w:rsidRPr="00ED4AA1">
              <w:rPr>
                <w:rFonts w:eastAsia="Times New Roman"/>
                <w:szCs w:val="24"/>
              </w:rPr>
              <w:t>(2.04 lower to 2.38 higher)</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72EFF5"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6C475F" w14:textId="77777777" w:rsidR="00BE6108" w:rsidRPr="00ED4AA1" w:rsidRDefault="00BE6108" w:rsidP="007C1EB7">
            <w:pPr>
              <w:spacing w:before="0" w:line="240" w:lineRule="auto"/>
              <w:contextualSpacing/>
              <w:rPr>
                <w:szCs w:val="24"/>
              </w:rPr>
            </w:pPr>
            <w:r w:rsidRPr="00ED4AA1">
              <w:rPr>
                <w:szCs w:val="24"/>
              </w:rPr>
              <w:t>IMPORTANT</w:t>
            </w:r>
          </w:p>
        </w:tc>
      </w:tr>
      <w:tr w:rsidR="00BE6108" w:rsidRPr="00ED4AA1" w14:paraId="600CE1C4"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1A483B05" w14:textId="77777777" w:rsidR="00BE6108" w:rsidRPr="00ED4AA1" w:rsidRDefault="00BE6108" w:rsidP="007C1EB7">
            <w:pPr>
              <w:keepNext/>
              <w:spacing w:before="0" w:line="240" w:lineRule="auto"/>
              <w:contextualSpacing/>
              <w:rPr>
                <w:szCs w:val="24"/>
              </w:rPr>
            </w:pPr>
            <w:r w:rsidRPr="00ED4AA1">
              <w:rPr>
                <w:rFonts w:eastAsia="Times New Roman"/>
                <w:b/>
                <w:bCs/>
                <w:szCs w:val="24"/>
              </w:rPr>
              <w:t>Serious adverse events</w:t>
            </w:r>
          </w:p>
        </w:tc>
      </w:tr>
      <w:tr w:rsidR="00BE6108" w:rsidRPr="00ED4AA1" w14:paraId="75700646"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3E09D2" w14:textId="77777777" w:rsidR="00BE6108" w:rsidRPr="00ED4AA1" w:rsidRDefault="00BE6108" w:rsidP="007C1EB7">
            <w:pPr>
              <w:spacing w:before="0" w:line="240" w:lineRule="auto"/>
              <w:contextualSpacing/>
              <w:rPr>
                <w:szCs w:val="24"/>
              </w:rPr>
            </w:pPr>
            <w:r w:rsidRPr="00ED4AA1">
              <w:rPr>
                <w:szCs w:val="24"/>
              </w:rPr>
              <w:t>1</w:t>
            </w:r>
            <w:r w:rsidRPr="00ED4AA1">
              <w:rPr>
                <w:szCs w:val="24"/>
                <w:vertAlign w:val="superscript"/>
              </w:rPr>
              <w:t>6</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0BB388" w14:textId="77777777" w:rsidR="00BE6108" w:rsidRPr="00ED4AA1" w:rsidRDefault="00BE6108" w:rsidP="007C1EB7">
            <w:pPr>
              <w:spacing w:before="0" w:line="240" w:lineRule="auto"/>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7F30DA5"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a</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5F5759"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A6B418"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57D07D" w14:textId="77777777" w:rsidR="00BE6108" w:rsidRPr="00ED4AA1" w:rsidRDefault="00BE6108" w:rsidP="007C1EB7">
            <w:pPr>
              <w:spacing w:before="0" w:line="240" w:lineRule="auto"/>
              <w:contextualSpacing/>
              <w:rPr>
                <w:szCs w:val="24"/>
              </w:rPr>
            </w:pPr>
            <w:r w:rsidRPr="00ED4AA1">
              <w:rPr>
                <w:szCs w:val="24"/>
              </w:rPr>
              <w:t xml:space="preserve">very </w:t>
            </w:r>
            <w:proofErr w:type="spellStart"/>
            <w:r w:rsidRPr="00ED4AA1">
              <w:rPr>
                <w:szCs w:val="24"/>
              </w:rPr>
              <w:t>serious</w:t>
            </w:r>
            <w:r w:rsidRPr="00ED4AA1">
              <w:rPr>
                <w:szCs w:val="24"/>
                <w:vertAlign w:val="superscript"/>
              </w:rPr>
              <w:t>h</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E63F19"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0F8D4E" w14:textId="77777777" w:rsidR="00BE6108" w:rsidRPr="00ED4AA1" w:rsidRDefault="00BE6108" w:rsidP="007C1EB7">
            <w:pPr>
              <w:spacing w:before="0" w:line="240" w:lineRule="auto"/>
              <w:contextualSpacing/>
              <w:rPr>
                <w:szCs w:val="24"/>
              </w:rPr>
            </w:pPr>
            <w:r w:rsidRPr="00ED4AA1">
              <w:rPr>
                <w:szCs w:val="24"/>
              </w:rPr>
              <w:t>0/35 (0.0%)</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ACC068" w14:textId="77777777" w:rsidR="00BE6108" w:rsidRPr="00ED4AA1" w:rsidRDefault="00BE6108" w:rsidP="007C1EB7">
            <w:pPr>
              <w:spacing w:before="0" w:line="240" w:lineRule="auto"/>
              <w:contextualSpacing/>
              <w:rPr>
                <w:szCs w:val="24"/>
              </w:rPr>
            </w:pPr>
            <w:r w:rsidRPr="00ED4AA1">
              <w:rPr>
                <w:rFonts w:eastAsia="Times New Roman"/>
                <w:szCs w:val="24"/>
              </w:rPr>
              <w:t>0/30 (0.0%)</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5E0BCE" w14:textId="77777777" w:rsidR="00BE6108" w:rsidRPr="00ED4AA1" w:rsidRDefault="00BE6108" w:rsidP="007C1EB7">
            <w:pPr>
              <w:spacing w:before="0" w:line="240" w:lineRule="auto"/>
              <w:contextualSpacing/>
              <w:rPr>
                <w:szCs w:val="24"/>
              </w:rPr>
            </w:pPr>
            <w:r w:rsidRPr="00ED4AA1">
              <w:rPr>
                <w:rFonts w:eastAsia="Times New Roman"/>
                <w:b/>
                <w:bCs/>
                <w:szCs w:val="24"/>
              </w:rPr>
              <w:t>RD 0.00</w:t>
            </w:r>
            <w:r w:rsidRPr="00ED4AA1">
              <w:rPr>
                <w:szCs w:val="24"/>
              </w:rPr>
              <w:br/>
            </w:r>
            <w:r w:rsidRPr="00ED4AA1">
              <w:rPr>
                <w:rFonts w:eastAsia="Times New Roman"/>
                <w:szCs w:val="24"/>
              </w:rPr>
              <w:t>(-0.06 to 0.06)</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F7B641" w14:textId="77777777" w:rsidR="00BE6108" w:rsidRPr="00ED4AA1" w:rsidRDefault="00BE6108" w:rsidP="007C1EB7">
            <w:pPr>
              <w:spacing w:before="0" w:line="240" w:lineRule="auto"/>
              <w:contextualSpacing/>
              <w:rPr>
                <w:szCs w:val="24"/>
              </w:rPr>
            </w:pPr>
            <w:r w:rsidRPr="00ED4AA1">
              <w:rPr>
                <w:b/>
                <w:bCs/>
                <w:szCs w:val="24"/>
              </w:rPr>
              <w:t>0 fewer per 1,000</w:t>
            </w:r>
            <w:r w:rsidRPr="00ED4AA1">
              <w:rPr>
                <w:szCs w:val="24"/>
              </w:rPr>
              <w:br/>
              <w:t>(from 60 fewer to 60 more)</w:t>
            </w:r>
            <w:r w:rsidRPr="00ED4AA1">
              <w:rPr>
                <w:szCs w:val="24"/>
                <w:vertAlign w:val="superscript"/>
              </w:rPr>
              <w:t>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179BF9"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C7A0C9" w14:textId="77777777" w:rsidR="00BE6108" w:rsidRPr="00ED4AA1" w:rsidRDefault="00BE6108" w:rsidP="007C1EB7">
            <w:pPr>
              <w:spacing w:before="0" w:line="240" w:lineRule="auto"/>
              <w:contextualSpacing/>
              <w:rPr>
                <w:szCs w:val="24"/>
              </w:rPr>
            </w:pPr>
            <w:r w:rsidRPr="00ED4AA1">
              <w:rPr>
                <w:szCs w:val="24"/>
              </w:rPr>
              <w:t>CRITICAL</w:t>
            </w:r>
          </w:p>
        </w:tc>
      </w:tr>
      <w:tr w:rsidR="00BE6108" w:rsidRPr="00ED4AA1" w14:paraId="511FE8DF" w14:textId="77777777" w:rsidTr="007C1EB7">
        <w:trPr>
          <w:cantSplit/>
        </w:trPr>
        <w:tc>
          <w:tcPr>
            <w:tcW w:w="5000" w:type="pct"/>
            <w:gridSpan w:val="13"/>
            <w:shd w:val="clear" w:color="auto" w:fill="FFFFFF" w:themeFill="background1"/>
            <w:tcMar>
              <w:top w:w="75" w:type="dxa"/>
              <w:left w:w="50" w:type="dxa"/>
              <w:bottom w:w="50" w:type="dxa"/>
              <w:right w:w="50" w:type="dxa"/>
            </w:tcMar>
            <w:vAlign w:val="center"/>
            <w:hideMark/>
          </w:tcPr>
          <w:p w14:paraId="65ADA1AA" w14:textId="77777777" w:rsidR="00BE6108" w:rsidRPr="00ED4AA1" w:rsidRDefault="00BE6108" w:rsidP="007C1EB7">
            <w:pPr>
              <w:keepNext/>
              <w:spacing w:before="0" w:line="240" w:lineRule="auto"/>
              <w:contextualSpacing/>
              <w:rPr>
                <w:szCs w:val="24"/>
              </w:rPr>
            </w:pPr>
            <w:r w:rsidRPr="00ED4AA1">
              <w:rPr>
                <w:rFonts w:eastAsia="Times New Roman"/>
                <w:b/>
                <w:bCs/>
                <w:szCs w:val="24"/>
              </w:rPr>
              <w:t>Dropout</w:t>
            </w:r>
          </w:p>
        </w:tc>
      </w:tr>
      <w:tr w:rsidR="00BE6108" w:rsidRPr="00ED4AA1" w14:paraId="375A1A81" w14:textId="77777777" w:rsidTr="007C1EB7">
        <w:trPr>
          <w:cantSplit/>
        </w:trPr>
        <w:tc>
          <w:tcPr>
            <w:tcW w:w="27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35A55A" w14:textId="77777777" w:rsidR="00BE6108" w:rsidRPr="00ED4AA1" w:rsidRDefault="00BE6108" w:rsidP="007C1EB7">
            <w:pPr>
              <w:spacing w:before="0" w:line="240" w:lineRule="auto"/>
              <w:contextualSpacing/>
              <w:rPr>
                <w:szCs w:val="24"/>
              </w:rPr>
            </w:pPr>
            <w:r w:rsidRPr="00ED4AA1">
              <w:rPr>
                <w:szCs w:val="24"/>
              </w:rPr>
              <w:t>5</w:t>
            </w:r>
            <w:r w:rsidRPr="00ED4AA1">
              <w:rPr>
                <w:szCs w:val="24"/>
                <w:vertAlign w:val="superscript"/>
              </w:rPr>
              <w:t>1</w:t>
            </w:r>
            <w:r w:rsidRPr="00ED4AA1">
              <w:rPr>
                <w:rFonts w:eastAsia="Times New Roman"/>
                <w:szCs w:val="24"/>
                <w:vertAlign w:val="superscript"/>
              </w:rPr>
              <w:t>-</w:t>
            </w:r>
            <w:r w:rsidRPr="00ED4AA1">
              <w:rPr>
                <w:szCs w:val="24"/>
                <w:vertAlign w:val="superscript"/>
              </w:rPr>
              <w:t>4</w:t>
            </w:r>
            <w:r w:rsidRPr="00ED4AA1">
              <w:rPr>
                <w:rFonts w:eastAsia="Times New Roman"/>
                <w:szCs w:val="24"/>
                <w:vertAlign w:val="superscript"/>
              </w:rPr>
              <w:t>,</w:t>
            </w:r>
            <w:r w:rsidRPr="00ED4AA1">
              <w:rPr>
                <w:szCs w:val="24"/>
                <w:vertAlign w:val="superscript"/>
              </w:rPr>
              <w:t>6</w:t>
            </w:r>
          </w:p>
        </w:tc>
        <w:tc>
          <w:tcPr>
            <w:tcW w:w="3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154E94" w14:textId="77777777" w:rsidR="00BE6108" w:rsidRPr="00ED4AA1" w:rsidRDefault="00BE6108" w:rsidP="007C1EB7">
            <w:pPr>
              <w:spacing w:before="0" w:line="240" w:lineRule="auto"/>
              <w:contextualSpacing/>
              <w:rPr>
                <w:szCs w:val="24"/>
              </w:rPr>
            </w:pPr>
            <w:r w:rsidRPr="00ED4AA1">
              <w:rPr>
                <w:szCs w:val="24"/>
              </w:rPr>
              <w:t>randomized trials</w:t>
            </w:r>
          </w:p>
        </w:tc>
        <w:tc>
          <w:tcPr>
            <w:tcW w:w="25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74584A"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a</w:t>
            </w:r>
            <w:proofErr w:type="spellEnd"/>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6BBE2A" w14:textId="77777777" w:rsidR="00BE6108" w:rsidRPr="00ED4AA1" w:rsidRDefault="00BE6108" w:rsidP="007C1EB7">
            <w:pPr>
              <w:spacing w:before="0" w:line="240" w:lineRule="auto"/>
              <w:contextualSpacing/>
              <w:rPr>
                <w:szCs w:val="24"/>
              </w:rPr>
            </w:pPr>
            <w:r w:rsidRPr="00ED4AA1">
              <w:rPr>
                <w:szCs w:val="24"/>
              </w:rPr>
              <w:t>not serious</w:t>
            </w:r>
          </w:p>
        </w:tc>
        <w:tc>
          <w:tcPr>
            <w:tcW w:w="421"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6B1C57" w14:textId="77777777" w:rsidR="00BE6108" w:rsidRPr="00ED4AA1" w:rsidRDefault="00BE6108" w:rsidP="007C1EB7">
            <w:pPr>
              <w:spacing w:before="0" w:line="240" w:lineRule="auto"/>
              <w:contextualSpacing/>
              <w:rPr>
                <w:szCs w:val="24"/>
              </w:rPr>
            </w:pPr>
            <w:r w:rsidRPr="00ED4AA1">
              <w:rPr>
                <w:szCs w:val="24"/>
              </w:rPr>
              <w:t>not serious</w:t>
            </w:r>
          </w:p>
        </w:tc>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2AE93C" w14:textId="77777777" w:rsidR="00BE6108" w:rsidRPr="00ED4AA1" w:rsidRDefault="00BE6108" w:rsidP="007C1EB7">
            <w:pPr>
              <w:spacing w:before="0" w:line="240" w:lineRule="auto"/>
              <w:contextualSpacing/>
              <w:rPr>
                <w:szCs w:val="24"/>
              </w:rPr>
            </w:pPr>
            <w:proofErr w:type="spellStart"/>
            <w:r w:rsidRPr="00ED4AA1">
              <w:rPr>
                <w:szCs w:val="24"/>
              </w:rPr>
              <w:t>serious</w:t>
            </w:r>
            <w:r w:rsidRPr="00ED4AA1">
              <w:rPr>
                <w:szCs w:val="24"/>
                <w:vertAlign w:val="superscript"/>
              </w:rPr>
              <w:t>d</w:t>
            </w:r>
            <w:proofErr w:type="spellEnd"/>
          </w:p>
        </w:tc>
        <w:tc>
          <w:tcPr>
            <w:tcW w:w="338"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425C0B" w14:textId="77777777" w:rsidR="00BE6108" w:rsidRPr="00ED4AA1" w:rsidRDefault="00BE6108" w:rsidP="007C1EB7">
            <w:pPr>
              <w:spacing w:before="0" w:line="240" w:lineRule="auto"/>
              <w:contextualSpacing/>
              <w:rPr>
                <w:szCs w:val="24"/>
              </w:rPr>
            </w:pPr>
            <w:r w:rsidRPr="00ED4AA1">
              <w:rPr>
                <w:szCs w:val="24"/>
              </w:rPr>
              <w:t>none</w:t>
            </w:r>
          </w:p>
        </w:tc>
        <w:tc>
          <w:tcPr>
            <w:tcW w:w="41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D1E326" w14:textId="77777777" w:rsidR="00BE6108" w:rsidRPr="00ED4AA1" w:rsidRDefault="00BE6108" w:rsidP="007C1EB7">
            <w:pPr>
              <w:spacing w:before="0" w:line="240" w:lineRule="auto"/>
              <w:contextualSpacing/>
              <w:rPr>
                <w:szCs w:val="24"/>
              </w:rPr>
            </w:pPr>
            <w:r w:rsidRPr="00ED4AA1">
              <w:rPr>
                <w:szCs w:val="24"/>
              </w:rPr>
              <w:t>7/120 (5.8%)</w:t>
            </w:r>
          </w:p>
        </w:tc>
        <w:tc>
          <w:tcPr>
            <w:tcW w:w="27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03E86C" w14:textId="77777777" w:rsidR="00BE6108" w:rsidRPr="00ED4AA1" w:rsidRDefault="00BE6108" w:rsidP="007C1EB7">
            <w:pPr>
              <w:spacing w:before="0" w:line="240" w:lineRule="auto"/>
              <w:contextualSpacing/>
              <w:rPr>
                <w:szCs w:val="24"/>
              </w:rPr>
            </w:pPr>
            <w:r w:rsidRPr="00ED4AA1">
              <w:rPr>
                <w:rFonts w:eastAsia="Times New Roman"/>
                <w:szCs w:val="24"/>
              </w:rPr>
              <w:t>11/126 (8.7%)</w:t>
            </w:r>
          </w:p>
        </w:tc>
        <w:tc>
          <w:tcPr>
            <w:tcW w:w="46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F832E1" w14:textId="77777777" w:rsidR="00BE6108" w:rsidRPr="00ED4AA1" w:rsidRDefault="00BE6108" w:rsidP="007C1EB7">
            <w:pPr>
              <w:spacing w:before="0" w:line="240" w:lineRule="auto"/>
              <w:contextualSpacing/>
              <w:rPr>
                <w:szCs w:val="24"/>
              </w:rPr>
            </w:pPr>
            <w:r w:rsidRPr="00ED4AA1">
              <w:rPr>
                <w:rFonts w:eastAsia="Times New Roman"/>
                <w:b/>
                <w:bCs/>
                <w:szCs w:val="24"/>
              </w:rPr>
              <w:t>Peto OR 0.51</w:t>
            </w:r>
            <w:r w:rsidRPr="00ED4AA1">
              <w:rPr>
                <w:szCs w:val="24"/>
              </w:rPr>
              <w:br/>
            </w:r>
            <w:r w:rsidRPr="00ED4AA1">
              <w:rPr>
                <w:rFonts w:eastAsia="Times New Roman"/>
                <w:szCs w:val="24"/>
              </w:rPr>
              <w:t>(0.24 to 1.08)</w:t>
            </w:r>
          </w:p>
        </w:tc>
        <w:tc>
          <w:tcPr>
            <w:tcW w:w="54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C4ABB1" w14:textId="77777777" w:rsidR="00BE6108" w:rsidRPr="00ED4AA1" w:rsidRDefault="00BE6108" w:rsidP="007C1EB7">
            <w:pPr>
              <w:spacing w:before="0" w:line="240" w:lineRule="auto"/>
              <w:contextualSpacing/>
              <w:rPr>
                <w:szCs w:val="24"/>
              </w:rPr>
            </w:pPr>
            <w:r w:rsidRPr="00ED4AA1">
              <w:rPr>
                <w:b/>
                <w:bCs/>
                <w:szCs w:val="24"/>
              </w:rPr>
              <w:t>80 fewer per 1,000</w:t>
            </w:r>
            <w:r w:rsidRPr="00ED4AA1">
              <w:rPr>
                <w:szCs w:val="24"/>
              </w:rPr>
              <w:br/>
              <w:t>(from 160 fewer to 10 more)</w:t>
            </w:r>
            <w:r w:rsidRPr="00ED4AA1">
              <w:rPr>
                <w:szCs w:val="24"/>
                <w:vertAlign w:val="superscript"/>
              </w:rPr>
              <w:t>e</w:t>
            </w:r>
          </w:p>
        </w:tc>
        <w:tc>
          <w:tcPr>
            <w:tcW w:w="33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FB89DB" w14:textId="77777777" w:rsidR="00BE6108" w:rsidRPr="00ED4AA1" w:rsidRDefault="00BE6108" w:rsidP="007C1EB7">
            <w:pPr>
              <w:spacing w:before="0" w:line="240" w:lineRule="auto"/>
              <w:contextualSpacing/>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Low</w:t>
            </w:r>
          </w:p>
        </w:tc>
        <w:tc>
          <w:tcPr>
            <w:tcW w:w="44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E46742" w14:textId="77777777" w:rsidR="00BE6108" w:rsidRPr="00ED4AA1" w:rsidRDefault="00BE6108" w:rsidP="007C1EB7">
            <w:pPr>
              <w:spacing w:before="0" w:line="240" w:lineRule="auto"/>
              <w:contextualSpacing/>
              <w:rPr>
                <w:szCs w:val="24"/>
              </w:rPr>
            </w:pPr>
            <w:r w:rsidRPr="00ED4AA1">
              <w:rPr>
                <w:szCs w:val="24"/>
              </w:rPr>
              <w:t>CRITICAL</w:t>
            </w:r>
          </w:p>
        </w:tc>
      </w:tr>
    </w:tbl>
    <w:p w14:paraId="16B7A44D" w14:textId="77777777" w:rsidR="00BE6108" w:rsidRPr="00ED4AA1" w:rsidRDefault="00BE6108" w:rsidP="00BE6108">
      <w:pPr>
        <w:spacing w:before="0" w:line="240" w:lineRule="auto"/>
        <w:rPr>
          <w:szCs w:val="24"/>
        </w:rPr>
      </w:pPr>
      <w:r w:rsidRPr="00ED4AA1">
        <w:rPr>
          <w:rFonts w:eastAsia="Times New Roman"/>
          <w:b/>
          <w:bCs/>
          <w:szCs w:val="24"/>
        </w:rPr>
        <w:t>ADIS-IV:</w:t>
      </w:r>
      <w:r w:rsidRPr="00ED4AA1">
        <w:rPr>
          <w:rFonts w:eastAsia="Times New Roman"/>
          <w:bCs/>
          <w:szCs w:val="24"/>
        </w:rPr>
        <w:t xml:space="preserve"> Anxiety Disorders Interview Schedule for DSM–IV</w:t>
      </w:r>
      <w:r w:rsidRPr="00ED4AA1">
        <w:rPr>
          <w:szCs w:val="24"/>
        </w:rPr>
        <w:t>;</w:t>
      </w:r>
      <w:r w:rsidRPr="00ED4AA1">
        <w:rPr>
          <w:b/>
          <w:szCs w:val="24"/>
        </w:rPr>
        <w:t xml:space="preserve"> BZD:</w:t>
      </w:r>
      <w:r w:rsidRPr="00ED4AA1">
        <w:rPr>
          <w:bCs/>
          <w:szCs w:val="24"/>
        </w:rPr>
        <w:t xml:space="preserve"> benzodiazepine; </w:t>
      </w:r>
      <w:r w:rsidRPr="00ED4AA1">
        <w:rPr>
          <w:b/>
          <w:szCs w:val="24"/>
        </w:rPr>
        <w:t>CBT:</w:t>
      </w:r>
      <w:r w:rsidRPr="00ED4AA1">
        <w:rPr>
          <w:bCs/>
          <w:szCs w:val="24"/>
        </w:rPr>
        <w:t xml:space="preserve"> cognitive behavioral therapy; </w:t>
      </w:r>
      <w:r w:rsidRPr="00ED4AA1">
        <w:rPr>
          <w:b/>
          <w:szCs w:val="24"/>
        </w:rPr>
        <w:t>CI:</w:t>
      </w:r>
      <w:r w:rsidRPr="00ED4AA1">
        <w:rPr>
          <w:szCs w:val="24"/>
        </w:rPr>
        <w:t xml:space="preserve"> confidence interval; </w:t>
      </w:r>
      <w:r w:rsidRPr="00ED4AA1">
        <w:rPr>
          <w:b/>
          <w:szCs w:val="24"/>
        </w:rPr>
        <w:t>CIWA-B</w:t>
      </w:r>
      <w:r w:rsidRPr="00ED4AA1">
        <w:rPr>
          <w:szCs w:val="24"/>
        </w:rPr>
        <w:t xml:space="preserve">: Clinical Institute Withdrawal Assessment – Benzodiazepines, score range unclear, higher = more severe, physician and patient rated; </w:t>
      </w:r>
      <w:r w:rsidRPr="00ED4AA1">
        <w:rPr>
          <w:b/>
          <w:bCs/>
          <w:szCs w:val="24"/>
        </w:rPr>
        <w:t>GAD:</w:t>
      </w:r>
      <w:r w:rsidRPr="00ED4AA1">
        <w:rPr>
          <w:szCs w:val="24"/>
        </w:rPr>
        <w:t xml:space="preserve"> generalized anxiety disorder; </w:t>
      </w:r>
      <w:r w:rsidRPr="00ED4AA1">
        <w:rPr>
          <w:b/>
          <w:bCs/>
          <w:szCs w:val="24"/>
        </w:rPr>
        <w:t>ISI:</w:t>
      </w:r>
      <w:r w:rsidRPr="00ED4AA1">
        <w:rPr>
          <w:szCs w:val="24"/>
        </w:rPr>
        <w:t xml:space="preserve"> </w:t>
      </w:r>
      <w:r w:rsidRPr="00ED4AA1">
        <w:rPr>
          <w:rFonts w:eastAsia="Times New Roman"/>
          <w:szCs w:val="24"/>
        </w:rPr>
        <w:t>Insomnia Severity Index</w:t>
      </w:r>
      <w:r w:rsidRPr="00ED4AA1">
        <w:rPr>
          <w:rFonts w:eastAsia="Times New Roman"/>
          <w:bCs/>
          <w:szCs w:val="24"/>
        </w:rPr>
        <w:t>, score range 0–28, higher = more sleep difficulty</w:t>
      </w:r>
      <w:r w:rsidRPr="00ED4AA1">
        <w:rPr>
          <w:rFonts w:eastAsia="Times New Roman"/>
          <w:szCs w:val="24"/>
        </w:rPr>
        <w:t>;</w:t>
      </w:r>
      <w:r w:rsidRPr="00ED4AA1">
        <w:rPr>
          <w:szCs w:val="24"/>
        </w:rPr>
        <w:t xml:space="preserve"> </w:t>
      </w:r>
      <w:r w:rsidRPr="00ED4AA1">
        <w:rPr>
          <w:b/>
          <w:szCs w:val="24"/>
        </w:rPr>
        <w:t>MD:</w:t>
      </w:r>
      <w:r w:rsidRPr="00ED4AA1">
        <w:rPr>
          <w:szCs w:val="24"/>
        </w:rPr>
        <w:t xml:space="preserve"> mean difference; </w:t>
      </w:r>
      <w:proofErr w:type="spellStart"/>
      <w:r w:rsidRPr="00ED4AA1">
        <w:rPr>
          <w:b/>
          <w:szCs w:val="24"/>
        </w:rPr>
        <w:t>PhWC</w:t>
      </w:r>
      <w:proofErr w:type="spellEnd"/>
      <w:r w:rsidRPr="00ED4AA1">
        <w:rPr>
          <w:b/>
          <w:szCs w:val="24"/>
        </w:rPr>
        <w:t xml:space="preserve">: </w:t>
      </w:r>
      <w:r w:rsidRPr="00ED4AA1">
        <w:rPr>
          <w:szCs w:val="24"/>
        </w:rPr>
        <w:t xml:space="preserve">Physician Withdrawal Checklist, score range unclear, higher = more severe; </w:t>
      </w:r>
      <w:r w:rsidRPr="00ED4AA1">
        <w:rPr>
          <w:rFonts w:eastAsia="Times New Roman"/>
          <w:b/>
          <w:bCs/>
          <w:szCs w:val="24"/>
        </w:rPr>
        <w:t>PSWQ:</w:t>
      </w:r>
      <w:r w:rsidRPr="00ED4AA1">
        <w:rPr>
          <w:rFonts w:eastAsia="Times New Roman"/>
          <w:bCs/>
          <w:szCs w:val="24"/>
        </w:rPr>
        <w:t xml:space="preserve"> Penn State Worry Questionnaire, score range unclear, scale direction unclear</w:t>
      </w:r>
      <w:r w:rsidRPr="00ED4AA1">
        <w:rPr>
          <w:rFonts w:eastAsia="Times New Roman"/>
          <w:szCs w:val="24"/>
        </w:rPr>
        <w:t>;</w:t>
      </w:r>
      <w:r w:rsidRPr="00ED4AA1">
        <w:rPr>
          <w:szCs w:val="24"/>
        </w:rPr>
        <w:t xml:space="preserve"> </w:t>
      </w:r>
      <w:r w:rsidRPr="00ED4AA1">
        <w:rPr>
          <w:b/>
          <w:bCs/>
          <w:szCs w:val="24"/>
        </w:rPr>
        <w:t>OR:</w:t>
      </w:r>
      <w:r w:rsidRPr="00ED4AA1">
        <w:rPr>
          <w:szCs w:val="24"/>
        </w:rPr>
        <w:t xml:space="preserve"> odds ratio; </w:t>
      </w:r>
      <w:r w:rsidRPr="00ED4AA1">
        <w:rPr>
          <w:b/>
          <w:bCs/>
          <w:szCs w:val="24"/>
        </w:rPr>
        <w:t>RD:</w:t>
      </w:r>
      <w:r w:rsidRPr="00ED4AA1">
        <w:rPr>
          <w:szCs w:val="24"/>
        </w:rPr>
        <w:t xml:space="preserve"> risk difference; </w:t>
      </w:r>
      <w:r w:rsidRPr="00ED4AA1">
        <w:rPr>
          <w:b/>
          <w:szCs w:val="24"/>
        </w:rPr>
        <w:t>RR:</w:t>
      </w:r>
      <w:r w:rsidRPr="00ED4AA1">
        <w:rPr>
          <w:szCs w:val="24"/>
        </w:rPr>
        <w:t xml:space="preserve"> risk ratio; </w:t>
      </w:r>
      <w:r w:rsidRPr="00ED4AA1">
        <w:rPr>
          <w:b/>
          <w:bCs/>
          <w:szCs w:val="24"/>
        </w:rPr>
        <w:t>SD:</w:t>
      </w:r>
      <w:r w:rsidRPr="00ED4AA1">
        <w:rPr>
          <w:szCs w:val="24"/>
        </w:rPr>
        <w:t xml:space="preserve"> standard deviation; </w:t>
      </w:r>
      <w:r w:rsidRPr="00ED4AA1">
        <w:rPr>
          <w:b/>
          <w:szCs w:val="24"/>
        </w:rPr>
        <w:t>SMD:</w:t>
      </w:r>
      <w:r w:rsidRPr="00ED4AA1">
        <w:rPr>
          <w:szCs w:val="24"/>
        </w:rPr>
        <w:t xml:space="preserve"> </w:t>
      </w:r>
      <w:r w:rsidRPr="00ED4AA1">
        <w:rPr>
          <w:szCs w:val="24"/>
          <w:lang w:val="en"/>
        </w:rPr>
        <w:t>standardized</w:t>
      </w:r>
      <w:r w:rsidRPr="00ED4AA1">
        <w:rPr>
          <w:szCs w:val="24"/>
        </w:rPr>
        <w:t xml:space="preserve"> mean difference</w:t>
      </w:r>
    </w:p>
    <w:p w14:paraId="1E26E4DB" w14:textId="77777777" w:rsidR="00BE6108" w:rsidRPr="00ED4AA1" w:rsidRDefault="00BE6108" w:rsidP="00BE6108">
      <w:pPr>
        <w:spacing w:line="240" w:lineRule="auto"/>
        <w:contextualSpacing/>
        <w:rPr>
          <w:b/>
          <w:bCs/>
          <w:szCs w:val="24"/>
          <w:lang w:val="en"/>
        </w:rPr>
      </w:pPr>
      <w:r w:rsidRPr="00ED4AA1">
        <w:rPr>
          <w:b/>
          <w:bCs/>
          <w:szCs w:val="24"/>
          <w:lang w:val="en"/>
        </w:rPr>
        <w:lastRenderedPageBreak/>
        <w:t>GRADE Working Group Grades of Evidence</w:t>
      </w:r>
    </w:p>
    <w:p w14:paraId="552678F4" w14:textId="77777777" w:rsidR="00BE6108" w:rsidRPr="00ED4AA1" w:rsidRDefault="00BE6108" w:rsidP="00BE6108">
      <w:pPr>
        <w:spacing w:line="240" w:lineRule="auto"/>
        <w:ind w:left="360" w:hanging="360"/>
        <w:contextualSpacing/>
        <w:rPr>
          <w:szCs w:val="24"/>
          <w:lang w:val="en"/>
        </w:rPr>
      </w:pPr>
      <w:r w:rsidRPr="00ED4AA1">
        <w:rPr>
          <w:szCs w:val="24"/>
          <w:lang w:val="en"/>
        </w:rPr>
        <w:t>High quality: Further research is very unlikely to change our confidence in the estimate of effect.</w:t>
      </w:r>
    </w:p>
    <w:p w14:paraId="3FFB08D9" w14:textId="77777777" w:rsidR="00BE6108" w:rsidRPr="00ED4AA1" w:rsidRDefault="00BE6108" w:rsidP="00BE6108">
      <w:pPr>
        <w:spacing w:line="240" w:lineRule="auto"/>
        <w:ind w:left="360" w:hanging="360"/>
        <w:contextualSpacing/>
        <w:rPr>
          <w:szCs w:val="24"/>
        </w:rPr>
      </w:pPr>
      <w:r w:rsidRPr="00ED4AA1">
        <w:rPr>
          <w:szCs w:val="24"/>
        </w:rPr>
        <w:t>Moderate quality: Further research is likely to have an important impact on our confidence in the estimate of effect and may change the estimate.</w:t>
      </w:r>
    </w:p>
    <w:p w14:paraId="1C8F4F5D" w14:textId="77777777" w:rsidR="00BE6108" w:rsidRPr="00ED4AA1" w:rsidRDefault="00BE6108" w:rsidP="00BE6108">
      <w:pPr>
        <w:spacing w:line="240" w:lineRule="auto"/>
        <w:ind w:left="360" w:hanging="360"/>
        <w:contextualSpacing/>
        <w:rPr>
          <w:szCs w:val="24"/>
        </w:rPr>
      </w:pPr>
      <w:r w:rsidRPr="00ED4AA1">
        <w:rPr>
          <w:szCs w:val="24"/>
        </w:rPr>
        <w:t>Low quality: Further research is very likely to have an important impact on our confidence in the estimate of effect and is likely to change the estimate.</w:t>
      </w:r>
    </w:p>
    <w:p w14:paraId="40E47728" w14:textId="77777777" w:rsidR="00BE6108" w:rsidRPr="00ED4AA1" w:rsidRDefault="00BE6108" w:rsidP="00BE6108">
      <w:pPr>
        <w:ind w:left="360" w:hanging="360"/>
        <w:rPr>
          <w:szCs w:val="24"/>
        </w:rPr>
      </w:pPr>
      <w:r w:rsidRPr="00ED4AA1">
        <w:rPr>
          <w:szCs w:val="24"/>
        </w:rPr>
        <w:t>Very low quality: We are very uncertain about the estimate.</w:t>
      </w:r>
    </w:p>
    <w:p w14:paraId="17BC013E" w14:textId="77777777" w:rsidR="00BE6108" w:rsidRPr="00ED4AA1" w:rsidRDefault="00BE6108" w:rsidP="00BE6108">
      <w:pPr>
        <w:rPr>
          <w:szCs w:val="24"/>
        </w:rPr>
      </w:pPr>
      <w:r w:rsidRPr="00ED4AA1">
        <w:rPr>
          <w:szCs w:val="24"/>
          <w:lang w:val="en"/>
        </w:rPr>
        <w:t>Note: significant heterogeneity defined as p = &lt;0.10.</w:t>
      </w:r>
    </w:p>
    <w:p w14:paraId="2288547C" w14:textId="77777777" w:rsidR="00BE6108" w:rsidRPr="00ED4AA1" w:rsidRDefault="00BE6108" w:rsidP="00BE6108">
      <w:pPr>
        <w:spacing w:after="0" w:line="240" w:lineRule="auto"/>
        <w:rPr>
          <w:b/>
          <w:bCs/>
          <w:szCs w:val="24"/>
          <w:lang w:val="en"/>
        </w:rPr>
      </w:pPr>
      <w:r w:rsidRPr="00ED4AA1">
        <w:rPr>
          <w:b/>
          <w:bCs/>
          <w:szCs w:val="24"/>
          <w:lang w:val="en"/>
        </w:rPr>
        <w:t>Explanations</w:t>
      </w:r>
    </w:p>
    <w:p w14:paraId="631DCBEC" w14:textId="77777777" w:rsidR="00BE6108" w:rsidRPr="00ED4AA1" w:rsidRDefault="00BE6108" w:rsidP="00BE6108">
      <w:pPr>
        <w:pStyle w:val="ListParagraph"/>
        <w:numPr>
          <w:ilvl w:val="1"/>
          <w:numId w:val="85"/>
        </w:numPr>
        <w:spacing w:before="0" w:line="240" w:lineRule="auto"/>
        <w:ind w:left="360"/>
        <w:rPr>
          <w:szCs w:val="24"/>
        </w:rPr>
      </w:pPr>
      <w:r w:rsidRPr="00ED4AA1">
        <w:rPr>
          <w:szCs w:val="24"/>
        </w:rPr>
        <w:t xml:space="preserve">High risk of performance bias from lack of blinding for </w:t>
      </w:r>
      <w:proofErr w:type="gramStart"/>
      <w:r w:rsidRPr="00ED4AA1">
        <w:rPr>
          <w:szCs w:val="24"/>
        </w:rPr>
        <w:t>a majority of</w:t>
      </w:r>
      <w:proofErr w:type="gramEnd"/>
      <w:r w:rsidRPr="00ED4AA1">
        <w:rPr>
          <w:szCs w:val="24"/>
        </w:rPr>
        <w:t xml:space="preserve"> participants.</w:t>
      </w:r>
    </w:p>
    <w:p w14:paraId="09250364" w14:textId="77777777" w:rsidR="00BE6108" w:rsidRPr="00ED4AA1" w:rsidRDefault="00BE6108" w:rsidP="00BE6108">
      <w:pPr>
        <w:pStyle w:val="ListParagraph"/>
        <w:numPr>
          <w:ilvl w:val="1"/>
          <w:numId w:val="85"/>
        </w:numPr>
        <w:spacing w:line="240" w:lineRule="auto"/>
        <w:ind w:left="360"/>
        <w:rPr>
          <w:szCs w:val="24"/>
          <w:lang w:val="en"/>
        </w:rPr>
      </w:pPr>
      <w:r w:rsidRPr="00ED4AA1">
        <w:rPr>
          <w:szCs w:val="24"/>
          <w:lang w:val="en"/>
        </w:rPr>
        <w:t xml:space="preserve">Significant heterogeneity (I² = 65%, p = 0.06). </w:t>
      </w:r>
    </w:p>
    <w:p w14:paraId="6BFFC0F5" w14:textId="77777777" w:rsidR="00BE6108" w:rsidRPr="00ED4AA1" w:rsidRDefault="00BE6108" w:rsidP="00BE6108">
      <w:pPr>
        <w:pStyle w:val="ListParagraph"/>
        <w:numPr>
          <w:ilvl w:val="1"/>
          <w:numId w:val="85"/>
        </w:numPr>
        <w:spacing w:line="240" w:lineRule="auto"/>
        <w:ind w:left="360"/>
        <w:rPr>
          <w:szCs w:val="24"/>
          <w:lang w:val="en"/>
        </w:rPr>
      </w:pPr>
      <w:r w:rsidRPr="00ED4AA1">
        <w:rPr>
          <w:szCs w:val="24"/>
        </w:rPr>
        <w:t xml:space="preserve">Significant heterogeneity (I² = 74%, p = 0.01). </w:t>
      </w:r>
    </w:p>
    <w:p w14:paraId="4D9A6898" w14:textId="77777777" w:rsidR="00BE6108" w:rsidRPr="00ED4AA1" w:rsidRDefault="00BE6108" w:rsidP="00BE6108">
      <w:pPr>
        <w:pStyle w:val="ListParagraph"/>
        <w:numPr>
          <w:ilvl w:val="1"/>
          <w:numId w:val="85"/>
        </w:numPr>
        <w:spacing w:line="240" w:lineRule="auto"/>
        <w:ind w:left="360"/>
        <w:rPr>
          <w:szCs w:val="24"/>
          <w:lang w:val="en"/>
        </w:rPr>
      </w:pPr>
      <w:r w:rsidRPr="00ED4AA1">
        <w:rPr>
          <w:szCs w:val="24"/>
          <w:lang w:val="en"/>
        </w:rPr>
        <w:t>95% CI crosses the line of null effect.</w:t>
      </w:r>
    </w:p>
    <w:p w14:paraId="37AB7725" w14:textId="77777777" w:rsidR="00BE6108" w:rsidRPr="00ED4AA1" w:rsidRDefault="00BE6108" w:rsidP="00BE6108">
      <w:pPr>
        <w:pStyle w:val="ListParagraph"/>
        <w:numPr>
          <w:ilvl w:val="1"/>
          <w:numId w:val="85"/>
        </w:numPr>
        <w:spacing w:line="240" w:lineRule="auto"/>
        <w:ind w:left="360"/>
        <w:rPr>
          <w:szCs w:val="24"/>
          <w:lang w:val="en"/>
        </w:rPr>
      </w:pPr>
      <w:r w:rsidRPr="00ED4AA1">
        <w:rPr>
          <w:szCs w:val="24"/>
          <w:lang w:val="en"/>
        </w:rPr>
        <w:t>Absolute effect calculated from the risk difference (RD) due to zero events in one or both arms.</w:t>
      </w:r>
    </w:p>
    <w:p w14:paraId="48069DCF" w14:textId="77777777" w:rsidR="00BE6108" w:rsidRPr="00ED4AA1" w:rsidRDefault="00BE6108" w:rsidP="00BE6108">
      <w:pPr>
        <w:pStyle w:val="ListParagraph"/>
        <w:numPr>
          <w:ilvl w:val="1"/>
          <w:numId w:val="85"/>
        </w:numPr>
        <w:spacing w:line="240" w:lineRule="auto"/>
        <w:ind w:left="360"/>
        <w:rPr>
          <w:szCs w:val="24"/>
        </w:rPr>
      </w:pPr>
      <w:r w:rsidRPr="00ED4AA1">
        <w:rPr>
          <w:szCs w:val="24"/>
        </w:rPr>
        <w:t>Small sample size (n = &lt;100).</w:t>
      </w:r>
    </w:p>
    <w:p w14:paraId="40E0E019" w14:textId="77777777" w:rsidR="00BE6108" w:rsidRPr="00ED4AA1" w:rsidRDefault="00BE6108" w:rsidP="00BE6108">
      <w:pPr>
        <w:pStyle w:val="ListParagraph"/>
        <w:numPr>
          <w:ilvl w:val="1"/>
          <w:numId w:val="85"/>
        </w:numPr>
        <w:spacing w:line="240" w:lineRule="auto"/>
        <w:ind w:left="360"/>
        <w:rPr>
          <w:szCs w:val="24"/>
          <w:lang w:val="en"/>
        </w:rPr>
      </w:pPr>
      <w:r w:rsidRPr="00ED4AA1">
        <w:rPr>
          <w:szCs w:val="24"/>
        </w:rPr>
        <w:t xml:space="preserve">Significant heterogeneity (I² = 67%, p = 0.08). </w:t>
      </w:r>
    </w:p>
    <w:p w14:paraId="0E01E704" w14:textId="77777777" w:rsidR="00BE6108" w:rsidRPr="00ED4AA1" w:rsidRDefault="00BE6108" w:rsidP="00BE6108">
      <w:pPr>
        <w:pStyle w:val="ListParagraph"/>
        <w:numPr>
          <w:ilvl w:val="1"/>
          <w:numId w:val="85"/>
        </w:numPr>
        <w:spacing w:line="240" w:lineRule="auto"/>
        <w:ind w:left="360"/>
        <w:rPr>
          <w:szCs w:val="24"/>
        </w:rPr>
      </w:pPr>
      <w:r w:rsidRPr="00ED4AA1">
        <w:rPr>
          <w:szCs w:val="24"/>
        </w:rPr>
        <w:t>Small sample size (n = &lt;100) and 95% CI crosses the line of null effect.</w:t>
      </w:r>
    </w:p>
    <w:p w14:paraId="7A084650" w14:textId="77777777" w:rsidR="00BE6108" w:rsidRPr="00ED4AA1" w:rsidRDefault="00BE6108" w:rsidP="00BE6108">
      <w:pPr>
        <w:pStyle w:val="ListParagraph"/>
        <w:numPr>
          <w:ilvl w:val="1"/>
          <w:numId w:val="85"/>
        </w:numPr>
        <w:spacing w:line="240" w:lineRule="auto"/>
        <w:ind w:left="360"/>
        <w:rPr>
          <w:szCs w:val="24"/>
        </w:rPr>
      </w:pPr>
      <w:r w:rsidRPr="00ED4AA1">
        <w:rPr>
          <w:szCs w:val="24"/>
        </w:rPr>
        <w:t xml:space="preserve">High risk of performance and detection bias for unblinded subjective measures for </w:t>
      </w:r>
      <w:proofErr w:type="gramStart"/>
      <w:r w:rsidRPr="00ED4AA1">
        <w:rPr>
          <w:szCs w:val="24"/>
        </w:rPr>
        <w:t>a majority of</w:t>
      </w:r>
      <w:proofErr w:type="gramEnd"/>
      <w:r w:rsidRPr="00ED4AA1">
        <w:rPr>
          <w:szCs w:val="24"/>
        </w:rPr>
        <w:t xml:space="preserve"> participants.</w:t>
      </w:r>
    </w:p>
    <w:p w14:paraId="2A7E5E4E" w14:textId="77777777" w:rsidR="00BE6108" w:rsidRPr="00ED4AA1" w:rsidRDefault="00BE6108" w:rsidP="00BE6108">
      <w:pPr>
        <w:pStyle w:val="Heading3"/>
      </w:pPr>
      <w:r w:rsidRPr="00ED4AA1">
        <w:t>Question</w:t>
      </w:r>
    </w:p>
    <w:tbl>
      <w:tblPr>
        <w:tblW w:w="5000" w:type="pct"/>
        <w:tblCellMar>
          <w:top w:w="15" w:type="dxa"/>
          <w:left w:w="15" w:type="dxa"/>
          <w:bottom w:w="15" w:type="dxa"/>
          <w:right w:w="15" w:type="dxa"/>
        </w:tblCellMar>
        <w:tblLook w:val="04A0" w:firstRow="1" w:lastRow="0" w:firstColumn="1" w:lastColumn="0" w:noHBand="0" w:noVBand="1"/>
      </w:tblPr>
      <w:tblGrid>
        <w:gridCol w:w="2520"/>
        <w:gridCol w:w="10432"/>
      </w:tblGrid>
      <w:tr w:rsidR="00BE6108" w:rsidRPr="00ED4AA1" w14:paraId="5E7429EB" w14:textId="77777777" w:rsidTr="007C1EB7">
        <w:tc>
          <w:tcPr>
            <w:tcW w:w="0" w:type="auto"/>
            <w:gridSpan w:val="2"/>
            <w:tcBorders>
              <w:bottom w:val="single" w:sz="6" w:space="0" w:color="2E74B5"/>
              <w:right w:val="single" w:sz="6" w:space="0" w:color="2E74B5"/>
            </w:tcBorders>
            <w:shd w:val="clear" w:color="auto" w:fill="2E74B5"/>
            <w:tcMar>
              <w:top w:w="75" w:type="dxa"/>
              <w:left w:w="75" w:type="dxa"/>
              <w:bottom w:w="75" w:type="dxa"/>
              <w:right w:w="75" w:type="dxa"/>
            </w:tcMar>
            <w:hideMark/>
          </w:tcPr>
          <w:p w14:paraId="4CF497E6" w14:textId="77777777" w:rsidR="00BE6108" w:rsidRPr="00ED4AA1" w:rsidRDefault="00BE6108" w:rsidP="007C1EB7">
            <w:pPr>
              <w:spacing w:before="0" w:line="240" w:lineRule="auto"/>
              <w:contextualSpacing/>
              <w:rPr>
                <w:b/>
                <w:bCs/>
                <w:szCs w:val="24"/>
              </w:rPr>
            </w:pPr>
            <w:r w:rsidRPr="00ED4AA1">
              <w:rPr>
                <w:b/>
                <w:bCs/>
                <w:szCs w:val="24"/>
              </w:rPr>
              <w:t>Should CBT for Indicated Condition + Taper or Taper be used for patients discontinuing long-term BZD use?</w:t>
            </w:r>
          </w:p>
        </w:tc>
      </w:tr>
      <w:tr w:rsidR="00BE6108" w:rsidRPr="00ED4AA1" w14:paraId="5789AAE1" w14:textId="77777777" w:rsidTr="007C1EB7">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tcPr>
          <w:p w14:paraId="297914A2" w14:textId="77777777" w:rsidR="00BE6108" w:rsidRPr="00ED4AA1" w:rsidRDefault="00BE6108" w:rsidP="007C1EB7">
            <w:pPr>
              <w:spacing w:before="0" w:line="240" w:lineRule="auto"/>
              <w:contextualSpacing/>
              <w:rPr>
                <w:b/>
                <w:bCs/>
                <w:szCs w:val="24"/>
              </w:rPr>
            </w:pPr>
            <w:r w:rsidRPr="00ED4AA1">
              <w:rPr>
                <w:b/>
                <w:bCs/>
                <w:szCs w:val="24"/>
              </w:rPr>
              <w:t>POPULATION</w:t>
            </w:r>
          </w:p>
        </w:tc>
        <w:tc>
          <w:tcPr>
            <w:tcW w:w="10432" w:type="dxa"/>
            <w:tcBorders>
              <w:bottom w:val="single" w:sz="6" w:space="0" w:color="2E74B5"/>
              <w:right w:val="single" w:sz="6" w:space="0" w:color="2E74B5"/>
            </w:tcBorders>
            <w:tcMar>
              <w:top w:w="75" w:type="dxa"/>
              <w:left w:w="75" w:type="dxa"/>
              <w:bottom w:w="75" w:type="dxa"/>
              <w:right w:w="75" w:type="dxa"/>
            </w:tcMar>
          </w:tcPr>
          <w:p w14:paraId="251952C9" w14:textId="77777777" w:rsidR="00BE6108" w:rsidRPr="00ED4AA1" w:rsidRDefault="00BE6108" w:rsidP="007C1EB7">
            <w:pPr>
              <w:spacing w:before="0" w:line="240" w:lineRule="auto"/>
              <w:contextualSpacing/>
              <w:rPr>
                <w:szCs w:val="24"/>
              </w:rPr>
            </w:pPr>
            <w:r w:rsidRPr="00ED4AA1">
              <w:rPr>
                <w:szCs w:val="24"/>
              </w:rPr>
              <w:t>Patients discontinuing long-term BZD use</w:t>
            </w:r>
          </w:p>
        </w:tc>
      </w:tr>
      <w:tr w:rsidR="00BE6108" w:rsidRPr="00ED4AA1" w14:paraId="7809A902" w14:textId="77777777" w:rsidTr="007C1EB7">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576D6CFA" w14:textId="77777777" w:rsidR="00BE6108" w:rsidRPr="00ED4AA1" w:rsidRDefault="00BE6108" w:rsidP="007C1EB7">
            <w:pPr>
              <w:spacing w:before="0" w:line="240" w:lineRule="auto"/>
              <w:contextualSpacing/>
              <w:rPr>
                <w:b/>
                <w:bCs/>
                <w:szCs w:val="24"/>
              </w:rPr>
            </w:pPr>
            <w:r w:rsidRPr="00ED4AA1">
              <w:rPr>
                <w:b/>
                <w:bCs/>
                <w:szCs w:val="24"/>
              </w:rPr>
              <w:t>INTERVENTION</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1BFA9A99" w14:textId="77777777" w:rsidR="00BE6108" w:rsidRPr="00ED4AA1" w:rsidRDefault="00BE6108" w:rsidP="007C1EB7">
            <w:pPr>
              <w:spacing w:before="0" w:line="240" w:lineRule="auto"/>
              <w:contextualSpacing/>
              <w:rPr>
                <w:szCs w:val="24"/>
              </w:rPr>
            </w:pPr>
            <w:r w:rsidRPr="00ED4AA1">
              <w:rPr>
                <w:szCs w:val="24"/>
              </w:rPr>
              <w:t>CBT for indicated condition (</w:t>
            </w:r>
            <w:proofErr w:type="spellStart"/>
            <w:r w:rsidRPr="00ED4AA1">
              <w:rPr>
                <w:szCs w:val="24"/>
              </w:rPr>
              <w:t>eg</w:t>
            </w:r>
            <w:proofErr w:type="spellEnd"/>
            <w:r w:rsidRPr="00ED4AA1">
              <w:rPr>
                <w:szCs w:val="24"/>
              </w:rPr>
              <w:t>, CBT-I, CBT for GAD) + Taper</w:t>
            </w:r>
          </w:p>
        </w:tc>
      </w:tr>
      <w:tr w:rsidR="00BE6108" w:rsidRPr="00ED4AA1" w14:paraId="58F87E2C" w14:textId="77777777" w:rsidTr="007C1EB7">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25A5B23B" w14:textId="77777777" w:rsidR="00BE6108" w:rsidRPr="00ED4AA1" w:rsidRDefault="00BE6108" w:rsidP="007C1EB7">
            <w:pPr>
              <w:spacing w:before="0" w:line="240" w:lineRule="auto"/>
              <w:contextualSpacing/>
              <w:rPr>
                <w:b/>
                <w:bCs/>
                <w:szCs w:val="24"/>
              </w:rPr>
            </w:pPr>
            <w:r w:rsidRPr="00ED4AA1">
              <w:rPr>
                <w:b/>
                <w:bCs/>
                <w:szCs w:val="24"/>
              </w:rPr>
              <w:t>COMPARISON</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60B348B0" w14:textId="77777777" w:rsidR="00BE6108" w:rsidRPr="00ED4AA1" w:rsidRDefault="00BE6108" w:rsidP="007C1EB7">
            <w:pPr>
              <w:spacing w:before="0" w:line="240" w:lineRule="auto"/>
              <w:contextualSpacing/>
              <w:rPr>
                <w:szCs w:val="24"/>
              </w:rPr>
            </w:pPr>
            <w:r w:rsidRPr="00ED4AA1">
              <w:rPr>
                <w:szCs w:val="24"/>
              </w:rPr>
              <w:t>Taper</w:t>
            </w:r>
          </w:p>
        </w:tc>
      </w:tr>
      <w:tr w:rsidR="00BE6108" w:rsidRPr="00ED4AA1" w14:paraId="6C6A5955" w14:textId="77777777" w:rsidTr="007C1EB7">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500D4FF3" w14:textId="77777777" w:rsidR="00BE6108" w:rsidRPr="00ED4AA1" w:rsidRDefault="00BE6108" w:rsidP="007C1EB7">
            <w:pPr>
              <w:spacing w:before="0" w:line="240" w:lineRule="auto"/>
              <w:contextualSpacing/>
              <w:rPr>
                <w:b/>
                <w:bCs/>
                <w:szCs w:val="24"/>
              </w:rPr>
            </w:pPr>
            <w:r w:rsidRPr="00ED4AA1">
              <w:rPr>
                <w:b/>
                <w:bCs/>
                <w:szCs w:val="24"/>
              </w:rPr>
              <w:t>MAIN OUTCOMES</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29C101AF" w14:textId="77777777" w:rsidR="00BE6108" w:rsidRPr="00ED4AA1" w:rsidRDefault="00BE6108" w:rsidP="007C1EB7">
            <w:pPr>
              <w:spacing w:before="0" w:line="240" w:lineRule="auto"/>
              <w:contextualSpacing/>
              <w:rPr>
                <w:szCs w:val="24"/>
              </w:rPr>
            </w:pPr>
            <w:r w:rsidRPr="00ED4AA1">
              <w:rPr>
                <w:szCs w:val="24"/>
              </w:rPr>
              <w:t>BZD discontinuation; return to BZD use after a period of cessation; BZD dose; BZD frequency; withdrawal severity score; anxiety score; persistence of GAD symptoms; sleep problem score; serious adverse events; dropout</w:t>
            </w:r>
          </w:p>
        </w:tc>
      </w:tr>
      <w:tr w:rsidR="00BE6108" w:rsidRPr="00ED4AA1" w14:paraId="43A77EF6" w14:textId="77777777" w:rsidTr="007C1EB7">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46F20C03" w14:textId="77777777" w:rsidR="00BE6108" w:rsidRPr="00ED4AA1" w:rsidRDefault="00BE6108" w:rsidP="007C1EB7">
            <w:pPr>
              <w:spacing w:before="0" w:line="240" w:lineRule="auto"/>
              <w:contextualSpacing/>
              <w:rPr>
                <w:b/>
                <w:bCs/>
                <w:szCs w:val="24"/>
              </w:rPr>
            </w:pPr>
            <w:r w:rsidRPr="00ED4AA1">
              <w:rPr>
                <w:b/>
                <w:bCs/>
                <w:szCs w:val="24"/>
              </w:rPr>
              <w:lastRenderedPageBreak/>
              <w:t>SETTING</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4EC3ABED" w14:textId="77777777" w:rsidR="00BE6108" w:rsidRPr="00ED4AA1" w:rsidRDefault="00BE6108" w:rsidP="007C1EB7">
            <w:pPr>
              <w:spacing w:before="0" w:line="240" w:lineRule="auto"/>
              <w:contextualSpacing/>
              <w:rPr>
                <w:szCs w:val="24"/>
              </w:rPr>
            </w:pPr>
            <w:r w:rsidRPr="00ED4AA1">
              <w:rPr>
                <w:szCs w:val="24"/>
              </w:rPr>
              <w:t>Any clinical setting where BZD tapering occurs</w:t>
            </w:r>
          </w:p>
        </w:tc>
      </w:tr>
      <w:tr w:rsidR="00BE6108" w:rsidRPr="00ED4AA1" w14:paraId="14EAA1C4" w14:textId="77777777" w:rsidTr="007C1EB7">
        <w:tc>
          <w:tcPr>
            <w:tcW w:w="2520" w:type="dxa"/>
            <w:tcBorders>
              <w:top w:val="single" w:sz="6" w:space="0" w:color="FFFFFF" w:themeColor="background1"/>
              <w:bottom w:val="single" w:sz="6" w:space="0" w:color="FFFFFF" w:themeColor="background1"/>
            </w:tcBorders>
            <w:shd w:val="clear" w:color="auto" w:fill="2E74B5"/>
            <w:tcMar>
              <w:top w:w="75" w:type="dxa"/>
              <w:left w:w="75" w:type="dxa"/>
              <w:bottom w:w="75" w:type="dxa"/>
              <w:right w:w="75" w:type="dxa"/>
            </w:tcMar>
            <w:hideMark/>
          </w:tcPr>
          <w:p w14:paraId="0BBE715F" w14:textId="77777777" w:rsidR="00BE6108" w:rsidRPr="00ED4AA1" w:rsidRDefault="00BE6108" w:rsidP="007C1EB7">
            <w:pPr>
              <w:spacing w:before="0" w:line="240" w:lineRule="auto"/>
              <w:contextualSpacing/>
              <w:rPr>
                <w:b/>
                <w:bCs/>
                <w:szCs w:val="24"/>
              </w:rPr>
            </w:pPr>
            <w:r w:rsidRPr="00ED4AA1">
              <w:rPr>
                <w:b/>
                <w:bCs/>
                <w:szCs w:val="24"/>
              </w:rPr>
              <w:t>PERSPECTIVE</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2410005C" w14:textId="77777777" w:rsidR="00BE6108" w:rsidRPr="00ED4AA1" w:rsidRDefault="00BE6108" w:rsidP="007C1EB7">
            <w:pPr>
              <w:spacing w:before="0" w:line="240" w:lineRule="auto"/>
              <w:contextualSpacing/>
              <w:rPr>
                <w:szCs w:val="24"/>
              </w:rPr>
            </w:pPr>
            <w:r w:rsidRPr="00ED4AA1">
              <w:rPr>
                <w:szCs w:val="24"/>
              </w:rPr>
              <w:t>Patient-level</w:t>
            </w:r>
          </w:p>
        </w:tc>
      </w:tr>
      <w:tr w:rsidR="00BE6108" w:rsidRPr="00ED4AA1" w14:paraId="00917FDC" w14:textId="77777777" w:rsidTr="007C1EB7">
        <w:tc>
          <w:tcPr>
            <w:tcW w:w="2520" w:type="dxa"/>
            <w:tcBorders>
              <w:top w:val="single" w:sz="6" w:space="0" w:color="FFFFFF" w:themeColor="background1"/>
              <w:bottom w:val="single" w:sz="6" w:space="0" w:color="2E74B5"/>
            </w:tcBorders>
            <w:shd w:val="clear" w:color="auto" w:fill="2E74B5"/>
            <w:tcMar>
              <w:top w:w="75" w:type="dxa"/>
              <w:left w:w="75" w:type="dxa"/>
              <w:bottom w:w="75" w:type="dxa"/>
              <w:right w:w="75" w:type="dxa"/>
            </w:tcMar>
            <w:hideMark/>
          </w:tcPr>
          <w:p w14:paraId="084C959A" w14:textId="77777777" w:rsidR="00BE6108" w:rsidRPr="00ED4AA1" w:rsidRDefault="00BE6108" w:rsidP="007C1EB7">
            <w:pPr>
              <w:spacing w:before="0" w:line="240" w:lineRule="auto"/>
              <w:contextualSpacing/>
              <w:rPr>
                <w:b/>
                <w:bCs/>
                <w:szCs w:val="24"/>
              </w:rPr>
            </w:pPr>
            <w:r w:rsidRPr="00ED4AA1">
              <w:rPr>
                <w:b/>
                <w:bCs/>
                <w:szCs w:val="24"/>
              </w:rPr>
              <w:t>CONFLICT OF INTERESTS</w:t>
            </w:r>
          </w:p>
        </w:tc>
        <w:tc>
          <w:tcPr>
            <w:tcW w:w="10432" w:type="dxa"/>
            <w:tcBorders>
              <w:bottom w:val="single" w:sz="6" w:space="0" w:color="2E74B5"/>
              <w:right w:val="single" w:sz="6" w:space="0" w:color="2E74B5"/>
            </w:tcBorders>
            <w:tcMar>
              <w:top w:w="75" w:type="dxa"/>
              <w:left w:w="75" w:type="dxa"/>
              <w:bottom w:w="75" w:type="dxa"/>
              <w:right w:w="75" w:type="dxa"/>
            </w:tcMar>
            <w:hideMark/>
          </w:tcPr>
          <w:p w14:paraId="7D13EDAA" w14:textId="77777777" w:rsidR="00BE6108" w:rsidRPr="00ED4AA1" w:rsidRDefault="00BE6108" w:rsidP="007C1EB7">
            <w:pPr>
              <w:spacing w:before="0" w:line="240" w:lineRule="auto"/>
              <w:contextualSpacing/>
              <w:rPr>
                <w:szCs w:val="24"/>
              </w:rPr>
            </w:pPr>
            <w:r w:rsidRPr="00ED4AA1">
              <w:rPr>
                <w:szCs w:val="24"/>
              </w:rPr>
              <w:t>None identified.</w:t>
            </w:r>
          </w:p>
        </w:tc>
      </w:tr>
    </w:tbl>
    <w:p w14:paraId="68E2BA04" w14:textId="77777777" w:rsidR="00BE6108" w:rsidRPr="00ED4AA1" w:rsidRDefault="00BE6108" w:rsidP="00BE6108">
      <w:pPr>
        <w:pStyle w:val="Heading3"/>
      </w:pPr>
      <w:r w:rsidRPr="00ED4AA1">
        <w:t>Assessment</w:t>
      </w:r>
    </w:p>
    <w:tbl>
      <w:tblPr>
        <w:tblW w:w="5000" w:type="pct"/>
        <w:tblCellMar>
          <w:top w:w="15" w:type="dxa"/>
          <w:left w:w="15" w:type="dxa"/>
          <w:bottom w:w="15" w:type="dxa"/>
          <w:right w:w="15" w:type="dxa"/>
        </w:tblCellMar>
        <w:tblLook w:val="04A0" w:firstRow="1" w:lastRow="0" w:firstColumn="1" w:lastColumn="0" w:noHBand="0" w:noVBand="1"/>
      </w:tblPr>
      <w:tblGrid>
        <w:gridCol w:w="2396"/>
        <w:gridCol w:w="7607"/>
        <w:gridCol w:w="2941"/>
      </w:tblGrid>
      <w:tr w:rsidR="00BE6108" w:rsidRPr="00ED4AA1" w14:paraId="7A8F88A6"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5D0713E7" w14:textId="77777777" w:rsidR="00BE6108" w:rsidRPr="00ED4AA1" w:rsidRDefault="00BE6108" w:rsidP="007C1EB7">
            <w:pPr>
              <w:keepNext/>
              <w:spacing w:before="0" w:after="120" w:line="240" w:lineRule="auto"/>
              <w:rPr>
                <w:b/>
                <w:bCs/>
                <w:szCs w:val="24"/>
              </w:rPr>
            </w:pPr>
            <w:r w:rsidRPr="00ED4AA1">
              <w:rPr>
                <w:b/>
                <w:bCs/>
                <w:szCs w:val="24"/>
              </w:rPr>
              <w:t>Problem</w:t>
            </w:r>
          </w:p>
          <w:p w14:paraId="73937229" w14:textId="77777777" w:rsidR="00BE6108" w:rsidRPr="00ED4AA1" w:rsidRDefault="00BE6108" w:rsidP="007C1EB7">
            <w:pPr>
              <w:keepNext/>
              <w:spacing w:before="0" w:line="240" w:lineRule="auto"/>
              <w:contextualSpacing/>
              <w:rPr>
                <w:szCs w:val="24"/>
              </w:rPr>
            </w:pPr>
            <w:r w:rsidRPr="00ED4AA1">
              <w:rPr>
                <w:szCs w:val="24"/>
              </w:rPr>
              <w:t>Is the problem a priority?</w:t>
            </w:r>
          </w:p>
        </w:tc>
      </w:tr>
      <w:tr w:rsidR="00BE6108" w:rsidRPr="00ED4AA1" w14:paraId="71487156"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F7A4EF3"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233A9DA"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307E77C"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6FB7D164"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330E2A9"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No</w:t>
            </w:r>
          </w:p>
          <w:p w14:paraId="05742EF6"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no</w:t>
            </w:r>
          </w:p>
          <w:p w14:paraId="553A445F"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yes</w:t>
            </w:r>
          </w:p>
          <w:p w14:paraId="375DD967"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Yes</w:t>
            </w:r>
          </w:p>
          <w:p w14:paraId="266A1A5D"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4F82225F"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E6D8661" w14:textId="77777777" w:rsidR="00BE6108" w:rsidRPr="00ED4AA1" w:rsidRDefault="00BE6108" w:rsidP="007C1EB7">
            <w:pPr>
              <w:spacing w:before="0" w:line="240" w:lineRule="auto"/>
              <w:contextualSpacing/>
              <w:rPr>
                <w:szCs w:val="24"/>
              </w:rPr>
            </w:pP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AC91858" w14:textId="77777777" w:rsidR="00BE6108" w:rsidRPr="00ED4AA1" w:rsidRDefault="00BE6108" w:rsidP="007C1EB7">
            <w:pPr>
              <w:spacing w:before="0" w:line="240" w:lineRule="auto"/>
              <w:contextualSpacing/>
              <w:rPr>
                <w:szCs w:val="24"/>
              </w:rPr>
            </w:pPr>
          </w:p>
        </w:tc>
      </w:tr>
      <w:tr w:rsidR="00BE6108" w:rsidRPr="00ED4AA1" w14:paraId="33D1A6A3"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79E8D8F8" w14:textId="77777777" w:rsidR="00BE6108" w:rsidRPr="00ED4AA1" w:rsidRDefault="00BE6108" w:rsidP="007C1EB7">
            <w:pPr>
              <w:keepNext/>
              <w:spacing w:before="0" w:after="120" w:line="240" w:lineRule="auto"/>
              <w:rPr>
                <w:b/>
                <w:bCs/>
                <w:szCs w:val="24"/>
              </w:rPr>
            </w:pPr>
            <w:r w:rsidRPr="00ED4AA1">
              <w:rPr>
                <w:b/>
                <w:bCs/>
                <w:szCs w:val="24"/>
              </w:rPr>
              <w:t>Desirable Effects</w:t>
            </w:r>
          </w:p>
          <w:p w14:paraId="74D894CE" w14:textId="77777777" w:rsidR="00BE6108" w:rsidRPr="00ED4AA1" w:rsidRDefault="00BE6108" w:rsidP="007C1EB7">
            <w:pPr>
              <w:keepNext/>
              <w:spacing w:before="0" w:line="240" w:lineRule="auto"/>
              <w:contextualSpacing/>
              <w:rPr>
                <w:szCs w:val="24"/>
              </w:rPr>
            </w:pPr>
            <w:r w:rsidRPr="00ED4AA1">
              <w:rPr>
                <w:szCs w:val="24"/>
              </w:rPr>
              <w:t>How substantial are the desirable anticipated effects?</w:t>
            </w:r>
          </w:p>
        </w:tc>
      </w:tr>
      <w:tr w:rsidR="00BE6108" w:rsidRPr="00ED4AA1" w14:paraId="5EC821C6"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CF2822D"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E78AC59"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678AE6C"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55B41B11"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EC4A024"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Trivial</w:t>
            </w:r>
          </w:p>
          <w:p w14:paraId="18405E8C"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Small</w:t>
            </w:r>
          </w:p>
          <w:p w14:paraId="7877CFB0"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w:t>
            </w:r>
          </w:p>
          <w:p w14:paraId="276780EF"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Large</w:t>
            </w:r>
          </w:p>
          <w:p w14:paraId="48CA1D2D"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0CCE24B6"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B631A08" w14:textId="77777777" w:rsidR="00BE6108" w:rsidRPr="00ED4AA1" w:rsidRDefault="00BE6108" w:rsidP="007C1EB7">
            <w:pPr>
              <w:spacing w:before="0" w:line="240" w:lineRule="auto"/>
              <w:contextualSpacing/>
              <w:rPr>
                <w:szCs w:val="24"/>
              </w:rPr>
            </w:pPr>
            <w:r w:rsidRPr="00ED4AA1">
              <w:rPr>
                <w:szCs w:val="24"/>
              </w:rPr>
              <w:t>CBT + Taper showed a benefit compared to Taper alone in a majority of critical and important outcomes. CBT + Taper increased BZD discontinuation rates and significant dose reductions, decreased the persistence of GAD, and may decrease return to BZD use after discontinuation. CBT + Taper also decreased the severity of anxiety symptoms and may decrease sleep problems. Taper alone may be slightly favored in decreasing withdrawal severity, but this effect is very uncertain.</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03EA7C6D" w14:textId="77777777" w:rsidR="00BE6108" w:rsidRPr="00ED4AA1" w:rsidRDefault="00BE6108" w:rsidP="007C1EB7">
            <w:pPr>
              <w:spacing w:before="0" w:line="240" w:lineRule="auto"/>
              <w:contextualSpacing/>
              <w:rPr>
                <w:szCs w:val="24"/>
              </w:rPr>
            </w:pPr>
            <w:r w:rsidRPr="00ED4AA1">
              <w:rPr>
                <w:szCs w:val="24"/>
              </w:rPr>
              <w:t>The same outcome (BZD discontinuation, return to BZD use) has multiple time points. However, all time points favor CBT + Taper over Taper.</w:t>
            </w:r>
          </w:p>
        </w:tc>
      </w:tr>
      <w:tr w:rsidR="00BE6108" w:rsidRPr="00ED4AA1" w14:paraId="7DAA8D44"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797F413A" w14:textId="77777777" w:rsidR="00BE6108" w:rsidRPr="00ED4AA1" w:rsidRDefault="00BE6108" w:rsidP="007C1EB7">
            <w:pPr>
              <w:keepNext/>
              <w:spacing w:before="0" w:after="120" w:line="240" w:lineRule="auto"/>
              <w:rPr>
                <w:b/>
                <w:bCs/>
                <w:szCs w:val="24"/>
              </w:rPr>
            </w:pPr>
            <w:r w:rsidRPr="00ED4AA1">
              <w:rPr>
                <w:b/>
                <w:bCs/>
                <w:szCs w:val="24"/>
              </w:rPr>
              <w:lastRenderedPageBreak/>
              <w:t>Undesirable Effects</w:t>
            </w:r>
          </w:p>
          <w:p w14:paraId="21F6370C" w14:textId="77777777" w:rsidR="00BE6108" w:rsidRPr="00ED4AA1" w:rsidRDefault="00BE6108" w:rsidP="007C1EB7">
            <w:pPr>
              <w:keepNext/>
              <w:spacing w:before="0" w:line="240" w:lineRule="auto"/>
              <w:contextualSpacing/>
              <w:rPr>
                <w:szCs w:val="24"/>
              </w:rPr>
            </w:pPr>
            <w:r w:rsidRPr="00ED4AA1">
              <w:rPr>
                <w:szCs w:val="24"/>
              </w:rPr>
              <w:t>How substantial are the undesirable anticipated effects?</w:t>
            </w:r>
          </w:p>
        </w:tc>
      </w:tr>
      <w:tr w:rsidR="00BE6108" w:rsidRPr="00ED4AA1" w14:paraId="043DA630"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2FA559A"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8B2BE01"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C2FE3A8"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2DFED022" w14:textId="77777777" w:rsidTr="007C1EB7">
        <w:trPr>
          <w:trHeight w:val="900"/>
        </w:trPr>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C1D202E"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Trivial</w:t>
            </w:r>
          </w:p>
          <w:p w14:paraId="14686D04"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Small</w:t>
            </w:r>
          </w:p>
          <w:p w14:paraId="052ADFF0"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w:t>
            </w:r>
          </w:p>
          <w:p w14:paraId="58DDB77A"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Large</w:t>
            </w:r>
          </w:p>
          <w:p w14:paraId="4CD4B37D"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16F69908"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D597A7C" w14:textId="77777777" w:rsidR="00BE6108" w:rsidRPr="00ED4AA1" w:rsidRDefault="00BE6108" w:rsidP="007C1EB7">
            <w:pPr>
              <w:spacing w:before="0" w:line="240" w:lineRule="auto"/>
              <w:contextualSpacing/>
              <w:rPr>
                <w:szCs w:val="24"/>
              </w:rPr>
            </w:pPr>
            <w:r w:rsidRPr="00ED4AA1">
              <w:rPr>
                <w:szCs w:val="24"/>
              </w:rPr>
              <w:t>Neither intervention is favored in critical undesirable effects; no serious adverse events were reported. CBT + Taper was favored in one important negative effect: dropout was lower in the CBT + Taper group.</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CBCB1D3" w14:textId="77777777" w:rsidR="00BE6108" w:rsidRPr="00ED4AA1" w:rsidRDefault="00BE6108" w:rsidP="007C1EB7">
            <w:pPr>
              <w:spacing w:before="0" w:line="240" w:lineRule="auto"/>
              <w:contextualSpacing/>
              <w:rPr>
                <w:szCs w:val="24"/>
              </w:rPr>
            </w:pPr>
          </w:p>
        </w:tc>
      </w:tr>
      <w:tr w:rsidR="00BE6108" w:rsidRPr="00ED4AA1" w14:paraId="49A003DB"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23837215" w14:textId="77777777" w:rsidR="00BE6108" w:rsidRPr="00ED4AA1" w:rsidRDefault="00BE6108" w:rsidP="007C1EB7">
            <w:pPr>
              <w:keepNext/>
              <w:spacing w:before="0" w:after="120" w:line="240" w:lineRule="auto"/>
              <w:rPr>
                <w:b/>
                <w:bCs/>
                <w:szCs w:val="24"/>
              </w:rPr>
            </w:pPr>
            <w:r w:rsidRPr="00ED4AA1">
              <w:rPr>
                <w:b/>
                <w:bCs/>
                <w:szCs w:val="24"/>
              </w:rPr>
              <w:t>Certainty of Evidence</w:t>
            </w:r>
          </w:p>
          <w:p w14:paraId="04BC5F48" w14:textId="77777777" w:rsidR="00BE6108" w:rsidRPr="00ED4AA1" w:rsidRDefault="00BE6108" w:rsidP="007C1EB7">
            <w:pPr>
              <w:keepNext/>
              <w:spacing w:before="0" w:line="240" w:lineRule="auto"/>
              <w:contextualSpacing/>
              <w:rPr>
                <w:szCs w:val="24"/>
              </w:rPr>
            </w:pPr>
            <w:r w:rsidRPr="00ED4AA1">
              <w:rPr>
                <w:szCs w:val="24"/>
              </w:rPr>
              <w:t>What is the overall certainty of the evidence of effects?</w:t>
            </w:r>
          </w:p>
        </w:tc>
      </w:tr>
      <w:tr w:rsidR="00BE6108" w:rsidRPr="00ED4AA1" w14:paraId="4E7A2DE6"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AC0B2F7"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D9E6F5D"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223477B"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63FACE2B" w14:textId="77777777" w:rsidTr="007C1EB7">
        <w:trPr>
          <w:trHeight w:val="2160"/>
        </w:trPr>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03F9FE7"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Very low</w:t>
            </w:r>
          </w:p>
          <w:p w14:paraId="63E64878"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Low</w:t>
            </w:r>
          </w:p>
          <w:p w14:paraId="1476FE7C"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w:t>
            </w:r>
          </w:p>
          <w:p w14:paraId="340D9B30"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High</w:t>
            </w:r>
          </w:p>
          <w:p w14:paraId="09074680"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No included studies</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tbl>
            <w:tblPr>
              <w:tblW w:w="5000" w:type="pct"/>
              <w:jc w:val="center"/>
              <w:tblCellMar>
                <w:top w:w="15" w:type="dxa"/>
                <w:left w:w="15" w:type="dxa"/>
                <w:bottom w:w="15" w:type="dxa"/>
                <w:right w:w="15" w:type="dxa"/>
              </w:tblCellMar>
              <w:tblLook w:val="04A0" w:firstRow="1" w:lastRow="0" w:firstColumn="1" w:lastColumn="0" w:noHBand="0" w:noVBand="1"/>
            </w:tblPr>
            <w:tblGrid>
              <w:gridCol w:w="3921"/>
              <w:gridCol w:w="1517"/>
              <w:gridCol w:w="2003"/>
            </w:tblGrid>
            <w:tr w:rsidR="00BE6108" w:rsidRPr="00ED4AA1" w14:paraId="332C5A1F" w14:textId="77777777" w:rsidTr="007C1EB7">
              <w:trPr>
                <w:tblHeader/>
                <w:jc w:val="center"/>
              </w:trPr>
              <w:tc>
                <w:tcPr>
                  <w:tcW w:w="0" w:type="auto"/>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7728499B" w14:textId="77777777" w:rsidR="00BE6108" w:rsidRPr="00ED4AA1" w:rsidRDefault="00BE6108" w:rsidP="007C1EB7">
                  <w:pPr>
                    <w:spacing w:before="0" w:line="240" w:lineRule="auto"/>
                    <w:contextualSpacing/>
                    <w:jc w:val="center"/>
                    <w:rPr>
                      <w:b/>
                      <w:bCs/>
                      <w:szCs w:val="24"/>
                    </w:rPr>
                  </w:pPr>
                  <w:r w:rsidRPr="00ED4AA1">
                    <w:rPr>
                      <w:b/>
                      <w:bCs/>
                      <w:szCs w:val="24"/>
                    </w:rPr>
                    <w:t>Outcomes</w:t>
                  </w:r>
                </w:p>
              </w:tc>
              <w:tc>
                <w:tcPr>
                  <w:tcW w:w="0" w:type="auto"/>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5F9CA67C" w14:textId="77777777" w:rsidR="00BE6108" w:rsidRPr="00ED4AA1" w:rsidRDefault="00BE6108" w:rsidP="007C1EB7">
                  <w:pPr>
                    <w:spacing w:before="0" w:line="240" w:lineRule="auto"/>
                    <w:contextualSpacing/>
                    <w:jc w:val="center"/>
                    <w:rPr>
                      <w:b/>
                      <w:bCs/>
                      <w:szCs w:val="24"/>
                    </w:rPr>
                  </w:pPr>
                  <w:r w:rsidRPr="00ED4AA1">
                    <w:rPr>
                      <w:b/>
                      <w:bCs/>
                      <w:szCs w:val="24"/>
                    </w:rPr>
                    <w:t>Importance</w:t>
                  </w:r>
                </w:p>
              </w:tc>
              <w:tc>
                <w:tcPr>
                  <w:tcW w:w="0" w:type="auto"/>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17ABC189" w14:textId="77777777" w:rsidR="00BE6108" w:rsidRPr="00ED4AA1" w:rsidRDefault="00BE6108" w:rsidP="007C1EB7">
                  <w:pPr>
                    <w:spacing w:before="0" w:line="240" w:lineRule="auto"/>
                    <w:contextualSpacing/>
                    <w:jc w:val="center"/>
                    <w:rPr>
                      <w:b/>
                      <w:bCs/>
                      <w:szCs w:val="24"/>
                    </w:rPr>
                  </w:pPr>
                  <w:r w:rsidRPr="00ED4AA1">
                    <w:rPr>
                      <w:b/>
                      <w:bCs/>
                      <w:szCs w:val="24"/>
                    </w:rPr>
                    <w:t>Certainty of the Evidence</w:t>
                  </w:r>
                  <w:r w:rsidRPr="00ED4AA1">
                    <w:rPr>
                      <w:b/>
                      <w:bCs/>
                      <w:szCs w:val="24"/>
                    </w:rPr>
                    <w:br/>
                    <w:t>(GRADE)</w:t>
                  </w:r>
                </w:p>
              </w:tc>
            </w:tr>
            <w:tr w:rsidR="00BE6108" w:rsidRPr="00ED4AA1" w14:paraId="741EBB5A"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78A1753" w14:textId="77777777" w:rsidR="00BE6108" w:rsidRPr="00ED4AA1" w:rsidRDefault="00BE6108" w:rsidP="007C1EB7">
                  <w:pPr>
                    <w:spacing w:before="0" w:line="240" w:lineRule="auto"/>
                    <w:contextualSpacing/>
                    <w:jc w:val="center"/>
                    <w:rPr>
                      <w:szCs w:val="24"/>
                    </w:rPr>
                  </w:pPr>
                  <w:r w:rsidRPr="00ED4AA1">
                    <w:rPr>
                      <w:rFonts w:eastAsia="Times New Roman"/>
                      <w:szCs w:val="24"/>
                    </w:rPr>
                    <w:t>BZD discontinuation @ 0–4 weeks post-taper</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7ADB09C"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D5D01E5"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Moderate</w:t>
                  </w:r>
                  <w:r w:rsidRPr="00ED4AA1">
                    <w:rPr>
                      <w:szCs w:val="24"/>
                      <w:vertAlign w:val="superscript"/>
                    </w:rPr>
                    <w:t>a</w:t>
                  </w:r>
                  <w:proofErr w:type="spellEnd"/>
                </w:p>
              </w:tc>
            </w:tr>
            <w:tr w:rsidR="00BE6108" w:rsidRPr="00ED4AA1" w14:paraId="25A346E2"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A0673FD" w14:textId="77777777" w:rsidR="00BE6108" w:rsidRPr="00ED4AA1" w:rsidRDefault="00BE6108" w:rsidP="007C1EB7">
                  <w:pPr>
                    <w:spacing w:before="0" w:line="240" w:lineRule="auto"/>
                    <w:contextualSpacing/>
                    <w:jc w:val="center"/>
                    <w:rPr>
                      <w:szCs w:val="24"/>
                    </w:rPr>
                  </w:pPr>
                  <w:r w:rsidRPr="00ED4AA1">
                    <w:rPr>
                      <w:rFonts w:eastAsia="Times New Roman"/>
                      <w:szCs w:val="24"/>
                    </w:rPr>
                    <w:t>BZD discontinuation @ 2–4-month follow-up</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49C9A56"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6D99E86"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Moderate</w:t>
                  </w:r>
                  <w:r w:rsidRPr="00ED4AA1">
                    <w:rPr>
                      <w:szCs w:val="24"/>
                      <w:vertAlign w:val="superscript"/>
                    </w:rPr>
                    <w:t>a</w:t>
                  </w:r>
                  <w:proofErr w:type="spellEnd"/>
                </w:p>
              </w:tc>
            </w:tr>
            <w:tr w:rsidR="00BE6108" w:rsidRPr="00ED4AA1" w14:paraId="2674B520"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3E31B88" w14:textId="77777777" w:rsidR="00BE6108" w:rsidRPr="00ED4AA1" w:rsidRDefault="00BE6108" w:rsidP="007C1EB7">
                  <w:pPr>
                    <w:spacing w:before="0" w:line="240" w:lineRule="auto"/>
                    <w:contextualSpacing/>
                    <w:jc w:val="center"/>
                    <w:rPr>
                      <w:szCs w:val="24"/>
                    </w:rPr>
                  </w:pPr>
                  <w:r w:rsidRPr="00ED4AA1">
                    <w:rPr>
                      <w:rFonts w:eastAsia="Times New Roman"/>
                      <w:szCs w:val="24"/>
                    </w:rPr>
                    <w:t>BZD discontinuation @ 12–14-month follow-up</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AA3D233"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9C3C54C"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a,b</w:t>
                  </w:r>
                  <w:proofErr w:type="spellEnd"/>
                </w:p>
              </w:tc>
            </w:tr>
            <w:tr w:rsidR="00BE6108" w:rsidRPr="00ED4AA1" w14:paraId="1444C504"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6554F29" w14:textId="77777777" w:rsidR="00BE6108" w:rsidRPr="00ED4AA1" w:rsidRDefault="00BE6108" w:rsidP="007C1EB7">
                  <w:pPr>
                    <w:spacing w:before="0" w:line="240" w:lineRule="auto"/>
                    <w:contextualSpacing/>
                    <w:jc w:val="center"/>
                    <w:rPr>
                      <w:szCs w:val="24"/>
                    </w:rPr>
                  </w:pPr>
                  <w:r w:rsidRPr="00ED4AA1">
                    <w:rPr>
                      <w:rFonts w:eastAsia="Times New Roman"/>
                      <w:szCs w:val="24"/>
                    </w:rPr>
                    <w:t>Return to BZD use @ 3-month follow-up</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1CABD1F"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9C63751"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c,d</w:t>
                  </w:r>
                  <w:proofErr w:type="spellEnd"/>
                </w:p>
              </w:tc>
            </w:tr>
            <w:tr w:rsidR="00BE6108" w:rsidRPr="00ED4AA1" w14:paraId="4146E9D2"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2D46F2D6" w14:textId="77777777" w:rsidR="00BE6108" w:rsidRPr="00ED4AA1" w:rsidRDefault="00BE6108" w:rsidP="007C1EB7">
                  <w:pPr>
                    <w:spacing w:before="0" w:line="240" w:lineRule="auto"/>
                    <w:contextualSpacing/>
                    <w:jc w:val="center"/>
                    <w:rPr>
                      <w:szCs w:val="24"/>
                    </w:rPr>
                  </w:pPr>
                  <w:r w:rsidRPr="00ED4AA1">
                    <w:rPr>
                      <w:rFonts w:eastAsia="Times New Roman"/>
                      <w:szCs w:val="24"/>
                    </w:rPr>
                    <w:t>Return to BZD use @ 6-month follow-up</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5DEC10E"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DA0EA3D"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Moderate</w:t>
                  </w:r>
                  <w:r w:rsidRPr="00ED4AA1">
                    <w:rPr>
                      <w:szCs w:val="24"/>
                      <w:vertAlign w:val="superscript"/>
                    </w:rPr>
                    <w:t>e</w:t>
                  </w:r>
                  <w:proofErr w:type="spellEnd"/>
                </w:p>
              </w:tc>
            </w:tr>
            <w:tr w:rsidR="00BE6108" w:rsidRPr="00ED4AA1" w14:paraId="5252497A"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884F7F3" w14:textId="77777777" w:rsidR="00BE6108" w:rsidRPr="00ED4AA1" w:rsidRDefault="00BE6108" w:rsidP="007C1EB7">
                  <w:pPr>
                    <w:spacing w:before="0" w:line="240" w:lineRule="auto"/>
                    <w:contextualSpacing/>
                    <w:jc w:val="center"/>
                    <w:rPr>
                      <w:szCs w:val="24"/>
                    </w:rPr>
                  </w:pPr>
                  <w:r w:rsidRPr="00ED4AA1">
                    <w:rPr>
                      <w:rFonts w:eastAsia="Times New Roman"/>
                      <w:szCs w:val="24"/>
                    </w:rPr>
                    <w:lastRenderedPageBreak/>
                    <w:t>Return to BZD use @ 12-month follow-up</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0291D3E"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4537F95"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f,g</w:t>
                  </w:r>
                  <w:proofErr w:type="spellEnd"/>
                </w:p>
              </w:tc>
            </w:tr>
            <w:tr w:rsidR="00BE6108" w:rsidRPr="00ED4AA1" w14:paraId="31843733"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9D9A716" w14:textId="77777777" w:rsidR="00BE6108" w:rsidRPr="00ED4AA1" w:rsidRDefault="00BE6108" w:rsidP="007C1EB7">
                  <w:pPr>
                    <w:spacing w:before="0" w:line="240" w:lineRule="auto"/>
                    <w:contextualSpacing/>
                    <w:jc w:val="center"/>
                    <w:rPr>
                      <w:szCs w:val="24"/>
                    </w:rPr>
                  </w:pPr>
                  <w:r w:rsidRPr="00ED4AA1">
                    <w:rPr>
                      <w:rFonts w:eastAsia="Times New Roman"/>
                      <w:szCs w:val="24"/>
                    </w:rPr>
                    <w:t>BZD dose reduced 50% or more @ 0–4 weeks post-taper</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DEBC1B1"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872A72E"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e,h</w:t>
                  </w:r>
                  <w:proofErr w:type="spellEnd"/>
                </w:p>
              </w:tc>
            </w:tr>
            <w:tr w:rsidR="00BE6108" w:rsidRPr="00ED4AA1" w14:paraId="1DD0DDD9"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8466ECD" w14:textId="77777777" w:rsidR="00BE6108" w:rsidRPr="00ED4AA1" w:rsidRDefault="00BE6108" w:rsidP="007C1EB7">
                  <w:pPr>
                    <w:spacing w:before="0" w:line="240" w:lineRule="auto"/>
                    <w:contextualSpacing/>
                    <w:jc w:val="center"/>
                    <w:rPr>
                      <w:szCs w:val="24"/>
                    </w:rPr>
                  </w:pPr>
                  <w:r w:rsidRPr="00ED4AA1">
                    <w:rPr>
                      <w:rFonts w:eastAsia="Times New Roman"/>
                      <w:szCs w:val="24"/>
                    </w:rPr>
                    <w:t>BZD dose reduced 50% or more @ 3-month follow-up</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1158F0F"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31DEB19"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g,h</w:t>
                  </w:r>
                  <w:proofErr w:type="spellEnd"/>
                </w:p>
              </w:tc>
            </w:tr>
            <w:tr w:rsidR="00BE6108" w:rsidRPr="00ED4AA1" w14:paraId="10229907"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0DBA2E9"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BZD dose @ 0–4 weeks post-taper</w:t>
                  </w:r>
                </w:p>
                <w:p w14:paraId="3505BB5F"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mg/week diazepam equivalents)</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7F1EAFA"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6D04CE4"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d,h</w:t>
                  </w:r>
                  <w:proofErr w:type="spellEnd"/>
                </w:p>
              </w:tc>
            </w:tr>
            <w:tr w:rsidR="00BE6108" w:rsidRPr="00ED4AA1" w14:paraId="0A0877AB"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A555EFD" w14:textId="77777777" w:rsidR="00BE6108" w:rsidRPr="00ED4AA1" w:rsidRDefault="00BE6108" w:rsidP="007C1EB7">
                  <w:pPr>
                    <w:spacing w:before="0" w:line="240" w:lineRule="auto"/>
                    <w:contextualSpacing/>
                    <w:jc w:val="center"/>
                    <w:rPr>
                      <w:szCs w:val="24"/>
                    </w:rPr>
                  </w:pPr>
                  <w:r w:rsidRPr="00ED4AA1">
                    <w:rPr>
                      <w:rFonts w:eastAsia="Times New Roman"/>
                      <w:szCs w:val="24"/>
                    </w:rPr>
                    <w:t>BZD frequency @ end of taper</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829C149"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4E90242"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e,h</w:t>
                  </w:r>
                  <w:proofErr w:type="spellEnd"/>
                </w:p>
              </w:tc>
            </w:tr>
            <w:tr w:rsidR="00BE6108" w:rsidRPr="00ED4AA1" w14:paraId="26D19F98"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1E39EDC" w14:textId="77777777" w:rsidR="00BE6108" w:rsidRPr="00ED4AA1" w:rsidRDefault="00BE6108" w:rsidP="007C1EB7">
                  <w:pPr>
                    <w:spacing w:before="0" w:line="240" w:lineRule="auto"/>
                    <w:contextualSpacing/>
                    <w:jc w:val="center"/>
                    <w:rPr>
                      <w:szCs w:val="24"/>
                    </w:rPr>
                  </w:pPr>
                  <w:r w:rsidRPr="00ED4AA1">
                    <w:rPr>
                      <w:rFonts w:eastAsia="Times New Roman"/>
                      <w:szCs w:val="24"/>
                    </w:rPr>
                    <w:t>BZD frequency @ 3-month follow-up</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4521931"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2C9D3A48"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g,h</w:t>
                  </w:r>
                  <w:proofErr w:type="spellEnd"/>
                </w:p>
              </w:tc>
            </w:tr>
            <w:tr w:rsidR="00BE6108" w:rsidRPr="00ED4AA1" w14:paraId="320A910E"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2E44FFA"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Withdrawal severity score @ 0–2 weeks post-taper</w:t>
                  </w:r>
                </w:p>
                <w:p w14:paraId="1BDD07C8" w14:textId="77777777" w:rsidR="00BE6108" w:rsidRPr="00ED4AA1" w:rsidRDefault="00BE6108" w:rsidP="007C1EB7">
                  <w:pPr>
                    <w:spacing w:before="0" w:line="240" w:lineRule="auto"/>
                    <w:contextualSpacing/>
                    <w:jc w:val="center"/>
                    <w:rPr>
                      <w:szCs w:val="24"/>
                    </w:rPr>
                  </w:pPr>
                  <w:r w:rsidRPr="00ED4AA1">
                    <w:rPr>
                      <w:rFonts w:eastAsia="Times New Roman"/>
                      <w:szCs w:val="24"/>
                    </w:rPr>
                    <w:t xml:space="preserve">(assessed with: </w:t>
                  </w:r>
                  <w:proofErr w:type="spellStart"/>
                  <w:r w:rsidRPr="00ED4AA1">
                    <w:rPr>
                      <w:rFonts w:eastAsia="Times New Roman"/>
                      <w:szCs w:val="24"/>
                    </w:rPr>
                    <w:t>PhWC</w:t>
                  </w:r>
                  <w:proofErr w:type="spellEnd"/>
                  <w:r w:rsidRPr="00ED4AA1">
                    <w:rPr>
                      <w:rFonts w:eastAsia="Times New Roman"/>
                      <w:szCs w:val="24"/>
                    </w:rPr>
                    <w:t>, CIWA-B)</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98054F5"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B47F18E"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g</w:t>
                  </w:r>
                  <w:proofErr w:type="spellEnd"/>
                </w:p>
              </w:tc>
            </w:tr>
            <w:tr w:rsidR="00BE6108" w:rsidRPr="00ED4AA1" w14:paraId="67D708AA"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A6B8FF7"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Anxiety score @ 2-week follow-up</w:t>
                  </w:r>
                </w:p>
                <w:p w14:paraId="6B7ED450"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PSWQ)</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BA3FC3E"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D10C80A"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Moderate</w:t>
                  </w:r>
                  <w:r w:rsidRPr="00ED4AA1">
                    <w:rPr>
                      <w:szCs w:val="24"/>
                      <w:vertAlign w:val="superscript"/>
                    </w:rPr>
                    <w:t>e</w:t>
                  </w:r>
                  <w:proofErr w:type="spellEnd"/>
                </w:p>
              </w:tc>
            </w:tr>
            <w:tr w:rsidR="00BE6108" w:rsidRPr="00ED4AA1" w14:paraId="4414451E"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F744437"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Anxiety score @ 3-month follow-up</w:t>
                  </w:r>
                </w:p>
                <w:p w14:paraId="6A69BF61"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PSWQ)</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5DFDE6D"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2864F4E9"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Moderate</w:t>
                  </w:r>
                  <w:r w:rsidRPr="00ED4AA1">
                    <w:rPr>
                      <w:szCs w:val="24"/>
                      <w:vertAlign w:val="superscript"/>
                    </w:rPr>
                    <w:t>e</w:t>
                  </w:r>
                  <w:proofErr w:type="spellEnd"/>
                </w:p>
              </w:tc>
            </w:tr>
            <w:tr w:rsidR="00BE6108" w:rsidRPr="00ED4AA1" w14:paraId="64B86409"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8AC6BC2"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Persistence of GAD symptoms @ 2-week follow-up</w:t>
                  </w:r>
                </w:p>
                <w:p w14:paraId="69AEE5D7"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ADIS-IV)</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5B44650"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FFA69C5"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Moderate</w:t>
                  </w:r>
                  <w:r w:rsidRPr="00ED4AA1">
                    <w:rPr>
                      <w:szCs w:val="24"/>
                      <w:vertAlign w:val="superscript"/>
                    </w:rPr>
                    <w:t>e</w:t>
                  </w:r>
                  <w:proofErr w:type="spellEnd"/>
                </w:p>
              </w:tc>
            </w:tr>
            <w:tr w:rsidR="00BE6108" w:rsidRPr="00ED4AA1" w14:paraId="578A01B4"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0E29353"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Persistence of GAD symptoms @ 3-month follow-up</w:t>
                  </w:r>
                </w:p>
                <w:p w14:paraId="5F3A99C3"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ADIS-IV)</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629BA09"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9D2D032"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Moderate</w:t>
                  </w:r>
                  <w:r w:rsidRPr="00ED4AA1">
                    <w:rPr>
                      <w:szCs w:val="24"/>
                      <w:vertAlign w:val="superscript"/>
                    </w:rPr>
                    <w:t>e</w:t>
                  </w:r>
                  <w:proofErr w:type="spellEnd"/>
                </w:p>
              </w:tc>
            </w:tr>
            <w:tr w:rsidR="00BE6108" w:rsidRPr="00ED4AA1" w14:paraId="211A1EFE"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47033AD"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lastRenderedPageBreak/>
                    <w:t>Persistence of GAD symptoms @ 6-month follow-up</w:t>
                  </w:r>
                </w:p>
                <w:p w14:paraId="3F7B5328"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ADIS-IV)</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932012A"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E63AE15"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g</w:t>
                  </w:r>
                  <w:proofErr w:type="spellEnd"/>
                </w:p>
              </w:tc>
            </w:tr>
            <w:tr w:rsidR="00BE6108" w:rsidRPr="00ED4AA1" w14:paraId="3D0FA577"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223B511"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Sleep problem score @ end of taper</w:t>
                  </w:r>
                </w:p>
                <w:p w14:paraId="2EE608E5"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ISI)</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9F00A1E"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8C0F1F9"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r w:rsidRPr="00ED4AA1">
                    <w:rPr>
                      <w:rFonts w:eastAsia="Times New Roman"/>
                      <w:szCs w:val="24"/>
                    </w:rPr>
                    <w:t>High</w:t>
                  </w:r>
                </w:p>
              </w:tc>
            </w:tr>
            <w:tr w:rsidR="00BE6108" w:rsidRPr="00ED4AA1" w14:paraId="021A42A3"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C4B8F10" w14:textId="77777777" w:rsidR="00BE6108" w:rsidRPr="00ED4AA1" w:rsidRDefault="00BE6108" w:rsidP="007C1EB7">
                  <w:pPr>
                    <w:spacing w:before="0" w:line="240" w:lineRule="auto"/>
                    <w:contextualSpacing/>
                    <w:jc w:val="center"/>
                    <w:rPr>
                      <w:rFonts w:eastAsia="Times New Roman"/>
                      <w:szCs w:val="24"/>
                    </w:rPr>
                  </w:pPr>
                  <w:r w:rsidRPr="00ED4AA1">
                    <w:rPr>
                      <w:rFonts w:eastAsia="Times New Roman"/>
                      <w:szCs w:val="24"/>
                    </w:rPr>
                    <w:t>Sleep problem score @ 3-month follow-up</w:t>
                  </w:r>
                </w:p>
                <w:p w14:paraId="19BC2192" w14:textId="77777777" w:rsidR="00BE6108" w:rsidRPr="00ED4AA1" w:rsidRDefault="00BE6108" w:rsidP="007C1EB7">
                  <w:pPr>
                    <w:spacing w:before="0" w:line="240" w:lineRule="auto"/>
                    <w:contextualSpacing/>
                    <w:jc w:val="center"/>
                    <w:rPr>
                      <w:szCs w:val="24"/>
                    </w:rPr>
                  </w:pPr>
                  <w:r w:rsidRPr="00ED4AA1">
                    <w:rPr>
                      <w:rFonts w:eastAsia="Times New Roman"/>
                      <w:szCs w:val="24"/>
                    </w:rPr>
                    <w:t>(assessed with: ISI)</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1609FD3" w14:textId="77777777" w:rsidR="00BE6108" w:rsidRPr="00ED4AA1" w:rsidRDefault="00BE6108" w:rsidP="007C1EB7">
                  <w:pPr>
                    <w:spacing w:before="0" w:line="240" w:lineRule="auto"/>
                    <w:contextualSpacing/>
                    <w:jc w:val="center"/>
                    <w:rPr>
                      <w:szCs w:val="24"/>
                    </w:rPr>
                  </w:pPr>
                  <w:r w:rsidRPr="00ED4AA1">
                    <w:rPr>
                      <w:szCs w:val="24"/>
                    </w:rPr>
                    <w:t>IMPORTANT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2E04DEC"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d,h</w:t>
                  </w:r>
                  <w:proofErr w:type="spellEnd"/>
                </w:p>
              </w:tc>
            </w:tr>
            <w:tr w:rsidR="00BE6108" w:rsidRPr="00ED4AA1" w14:paraId="45FE53EF"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47B09E8" w14:textId="77777777" w:rsidR="00BE6108" w:rsidRPr="00ED4AA1" w:rsidRDefault="00BE6108" w:rsidP="007C1EB7">
                  <w:pPr>
                    <w:spacing w:before="0" w:line="240" w:lineRule="auto"/>
                    <w:contextualSpacing/>
                    <w:jc w:val="center"/>
                    <w:rPr>
                      <w:szCs w:val="24"/>
                    </w:rPr>
                  </w:pPr>
                  <w:r w:rsidRPr="00ED4AA1">
                    <w:rPr>
                      <w:rFonts w:eastAsia="Times New Roman"/>
                      <w:szCs w:val="24"/>
                    </w:rPr>
                    <w:t>Serious adverse events</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F37E6F2"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EA39E57"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a,g</w:t>
                  </w:r>
                  <w:proofErr w:type="spellEnd"/>
                </w:p>
              </w:tc>
            </w:tr>
            <w:tr w:rsidR="00BE6108" w:rsidRPr="00ED4AA1" w14:paraId="4BB0EA6D"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48E6D9FB" w14:textId="77777777" w:rsidR="00BE6108" w:rsidRPr="00ED4AA1" w:rsidRDefault="00BE6108" w:rsidP="007C1EB7">
                  <w:pPr>
                    <w:spacing w:before="0" w:line="240" w:lineRule="auto"/>
                    <w:contextualSpacing/>
                    <w:jc w:val="center"/>
                    <w:rPr>
                      <w:szCs w:val="24"/>
                    </w:rPr>
                  </w:pPr>
                  <w:r w:rsidRPr="00ED4AA1">
                    <w:rPr>
                      <w:rFonts w:eastAsia="Times New Roman"/>
                      <w:szCs w:val="24"/>
                    </w:rPr>
                    <w:t>Dropout</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B454A13" w14:textId="77777777" w:rsidR="00BE6108" w:rsidRPr="00ED4AA1" w:rsidRDefault="00BE6108" w:rsidP="007C1EB7">
                  <w:pPr>
                    <w:spacing w:before="0" w:line="240" w:lineRule="auto"/>
                    <w:contextualSpacing/>
                    <w:jc w:val="center"/>
                    <w:rPr>
                      <w:szCs w:val="24"/>
                    </w:rPr>
                  </w:pPr>
                  <w:r w:rsidRPr="00ED4AA1">
                    <w:rPr>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C379738" w14:textId="77777777" w:rsidR="00BE6108" w:rsidRPr="00ED4AA1" w:rsidRDefault="00BE6108" w:rsidP="007C1EB7">
                  <w:pPr>
                    <w:spacing w:before="0" w:line="240" w:lineRule="auto"/>
                    <w:contextualSpacing/>
                    <w:jc w:val="center"/>
                    <w:rPr>
                      <w:szCs w:val="24"/>
                    </w:rPr>
                  </w:pPr>
                  <w:r w:rsidRPr="00ED4AA1">
                    <w:rPr>
                      <w:rFonts w:ascii="Cambria Math" w:eastAsia="Times New Roman" w:hAnsi="Cambria Math" w:cs="Cambria Math"/>
                      <w:szCs w:val="24"/>
                    </w:rPr>
                    <w:t>⨁⨁◯◯</w:t>
                  </w:r>
                  <w:r w:rsidRPr="00ED4AA1">
                    <w:rPr>
                      <w:szCs w:val="24"/>
                    </w:rPr>
                    <w:br/>
                  </w:r>
                  <w:proofErr w:type="spellStart"/>
                  <w:r w:rsidRPr="00ED4AA1">
                    <w:rPr>
                      <w:rFonts w:eastAsia="Times New Roman"/>
                      <w:szCs w:val="24"/>
                    </w:rPr>
                    <w:t>Low</w:t>
                  </w:r>
                  <w:r w:rsidRPr="00ED4AA1">
                    <w:rPr>
                      <w:szCs w:val="24"/>
                      <w:vertAlign w:val="superscript"/>
                    </w:rPr>
                    <w:t>a,d</w:t>
                  </w:r>
                  <w:proofErr w:type="spellEnd"/>
                </w:p>
              </w:tc>
            </w:tr>
          </w:tbl>
          <w:p w14:paraId="5D1E4272" w14:textId="77777777" w:rsidR="00BE6108" w:rsidRPr="00ED4AA1" w:rsidRDefault="00BE6108" w:rsidP="007C1EB7">
            <w:pPr>
              <w:numPr>
                <w:ilvl w:val="0"/>
                <w:numId w:val="13"/>
              </w:numPr>
              <w:spacing w:before="0" w:line="240" w:lineRule="auto"/>
              <w:ind w:left="360"/>
              <w:contextualSpacing/>
              <w:rPr>
                <w:szCs w:val="24"/>
              </w:rPr>
            </w:pPr>
            <w:r w:rsidRPr="00ED4AA1">
              <w:rPr>
                <w:szCs w:val="24"/>
              </w:rPr>
              <w:t xml:space="preserve">High risk of performance bias from lack of blinding for </w:t>
            </w:r>
            <w:proofErr w:type="gramStart"/>
            <w:r w:rsidRPr="00ED4AA1">
              <w:rPr>
                <w:szCs w:val="24"/>
              </w:rPr>
              <w:t>a majority of</w:t>
            </w:r>
            <w:proofErr w:type="gramEnd"/>
            <w:r w:rsidRPr="00ED4AA1">
              <w:rPr>
                <w:szCs w:val="24"/>
              </w:rPr>
              <w:t xml:space="preserve"> participants.</w:t>
            </w:r>
          </w:p>
          <w:p w14:paraId="6CE7EA00" w14:textId="77777777" w:rsidR="00BE6108" w:rsidRPr="00ED4AA1" w:rsidRDefault="00BE6108" w:rsidP="007C1EB7">
            <w:pPr>
              <w:numPr>
                <w:ilvl w:val="0"/>
                <w:numId w:val="13"/>
              </w:numPr>
              <w:spacing w:before="0" w:line="240" w:lineRule="auto"/>
              <w:ind w:left="360"/>
              <w:contextualSpacing/>
              <w:rPr>
                <w:szCs w:val="24"/>
              </w:rPr>
            </w:pPr>
            <w:r w:rsidRPr="00ED4AA1">
              <w:rPr>
                <w:szCs w:val="24"/>
              </w:rPr>
              <w:t xml:space="preserve">Significant heterogeneity (I² = 65%, p = 0.06). </w:t>
            </w:r>
          </w:p>
          <w:p w14:paraId="1808F2FF" w14:textId="77777777" w:rsidR="00BE6108" w:rsidRPr="00ED4AA1" w:rsidRDefault="00BE6108" w:rsidP="007C1EB7">
            <w:pPr>
              <w:numPr>
                <w:ilvl w:val="0"/>
                <w:numId w:val="13"/>
              </w:numPr>
              <w:spacing w:before="0" w:line="240" w:lineRule="auto"/>
              <w:ind w:left="360"/>
              <w:contextualSpacing/>
              <w:rPr>
                <w:szCs w:val="24"/>
              </w:rPr>
            </w:pPr>
            <w:r w:rsidRPr="00ED4AA1">
              <w:rPr>
                <w:szCs w:val="24"/>
              </w:rPr>
              <w:t xml:space="preserve">Significant heterogeneity (I² = 74%, p = 0.01). </w:t>
            </w:r>
          </w:p>
          <w:p w14:paraId="2A5ED0D1" w14:textId="77777777" w:rsidR="00BE6108" w:rsidRPr="00ED4AA1" w:rsidRDefault="00BE6108" w:rsidP="007C1EB7">
            <w:pPr>
              <w:numPr>
                <w:ilvl w:val="0"/>
                <w:numId w:val="13"/>
              </w:numPr>
              <w:spacing w:before="0" w:line="240" w:lineRule="auto"/>
              <w:ind w:left="360"/>
              <w:contextualSpacing/>
              <w:rPr>
                <w:szCs w:val="24"/>
              </w:rPr>
            </w:pPr>
            <w:r w:rsidRPr="00ED4AA1">
              <w:rPr>
                <w:szCs w:val="24"/>
              </w:rPr>
              <w:t>95% CI crosses the line of null effect.</w:t>
            </w:r>
          </w:p>
          <w:p w14:paraId="127DB3E7" w14:textId="77777777" w:rsidR="00BE6108" w:rsidRPr="00ED4AA1" w:rsidRDefault="00BE6108" w:rsidP="007C1EB7">
            <w:pPr>
              <w:numPr>
                <w:ilvl w:val="0"/>
                <w:numId w:val="13"/>
              </w:numPr>
              <w:spacing w:before="0" w:line="240" w:lineRule="auto"/>
              <w:ind w:left="360"/>
              <w:contextualSpacing/>
              <w:rPr>
                <w:szCs w:val="24"/>
              </w:rPr>
            </w:pPr>
            <w:r w:rsidRPr="00ED4AA1">
              <w:rPr>
                <w:szCs w:val="24"/>
              </w:rPr>
              <w:t>Small sample size (n = &lt;100).</w:t>
            </w:r>
          </w:p>
          <w:p w14:paraId="7B6B4D73" w14:textId="77777777" w:rsidR="00BE6108" w:rsidRPr="00ED4AA1" w:rsidRDefault="00BE6108" w:rsidP="007C1EB7">
            <w:pPr>
              <w:numPr>
                <w:ilvl w:val="0"/>
                <w:numId w:val="13"/>
              </w:numPr>
              <w:spacing w:before="0" w:line="240" w:lineRule="auto"/>
              <w:ind w:left="360"/>
              <w:contextualSpacing/>
              <w:rPr>
                <w:szCs w:val="24"/>
              </w:rPr>
            </w:pPr>
            <w:r w:rsidRPr="00ED4AA1">
              <w:rPr>
                <w:szCs w:val="24"/>
              </w:rPr>
              <w:t xml:space="preserve">Significant heterogeneity (I² = 67%, p = 0.08). </w:t>
            </w:r>
          </w:p>
          <w:p w14:paraId="5E873F3E" w14:textId="77777777" w:rsidR="00BE6108" w:rsidRPr="00ED4AA1" w:rsidRDefault="00BE6108" w:rsidP="007C1EB7">
            <w:pPr>
              <w:numPr>
                <w:ilvl w:val="0"/>
                <w:numId w:val="13"/>
              </w:numPr>
              <w:spacing w:before="0" w:line="240" w:lineRule="auto"/>
              <w:ind w:left="360"/>
              <w:contextualSpacing/>
              <w:rPr>
                <w:szCs w:val="24"/>
              </w:rPr>
            </w:pPr>
            <w:r w:rsidRPr="00ED4AA1">
              <w:rPr>
                <w:szCs w:val="24"/>
              </w:rPr>
              <w:t>Small sample size (n = &lt;100) and 95% CI crosses the line of null effect.</w:t>
            </w:r>
          </w:p>
          <w:p w14:paraId="05922124" w14:textId="77777777" w:rsidR="00BE6108" w:rsidRPr="00ED4AA1" w:rsidRDefault="00BE6108" w:rsidP="007C1EB7">
            <w:pPr>
              <w:numPr>
                <w:ilvl w:val="0"/>
                <w:numId w:val="13"/>
              </w:numPr>
              <w:spacing w:before="0" w:line="240" w:lineRule="auto"/>
              <w:ind w:left="360"/>
              <w:contextualSpacing/>
              <w:rPr>
                <w:szCs w:val="24"/>
              </w:rPr>
            </w:pPr>
            <w:r w:rsidRPr="00ED4AA1">
              <w:rPr>
                <w:szCs w:val="24"/>
              </w:rPr>
              <w:t xml:space="preserve">High risk of performance and detection bias for unblinded subjective measures for </w:t>
            </w:r>
            <w:proofErr w:type="gramStart"/>
            <w:r w:rsidRPr="00ED4AA1">
              <w:rPr>
                <w:szCs w:val="24"/>
              </w:rPr>
              <w:t>a majority of</w:t>
            </w:r>
            <w:proofErr w:type="gramEnd"/>
            <w:r w:rsidRPr="00ED4AA1">
              <w:rPr>
                <w:szCs w:val="24"/>
              </w:rPr>
              <w:t xml:space="preserve"> participants.</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20E1FF8" w14:textId="77777777" w:rsidR="00BE6108" w:rsidRPr="00ED4AA1" w:rsidRDefault="00BE6108" w:rsidP="007C1EB7">
            <w:pPr>
              <w:spacing w:before="0" w:line="240" w:lineRule="auto"/>
              <w:contextualSpacing/>
              <w:rPr>
                <w:szCs w:val="24"/>
              </w:rPr>
            </w:pPr>
          </w:p>
          <w:p w14:paraId="02ED4849" w14:textId="77777777" w:rsidR="00BE6108" w:rsidRPr="00ED4AA1" w:rsidRDefault="00BE6108" w:rsidP="007C1EB7">
            <w:pPr>
              <w:spacing w:before="0" w:line="240" w:lineRule="auto"/>
              <w:contextualSpacing/>
              <w:rPr>
                <w:szCs w:val="24"/>
              </w:rPr>
            </w:pPr>
          </w:p>
        </w:tc>
      </w:tr>
      <w:tr w:rsidR="00BE6108" w:rsidRPr="00ED4AA1" w14:paraId="33B6FDC2"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27C42390" w14:textId="77777777" w:rsidR="00BE6108" w:rsidRPr="00ED4AA1" w:rsidRDefault="00BE6108" w:rsidP="007C1EB7">
            <w:pPr>
              <w:keepNext/>
              <w:spacing w:before="0" w:after="120" w:line="240" w:lineRule="auto"/>
              <w:rPr>
                <w:b/>
                <w:bCs/>
                <w:szCs w:val="24"/>
              </w:rPr>
            </w:pPr>
            <w:r w:rsidRPr="00ED4AA1">
              <w:rPr>
                <w:b/>
                <w:bCs/>
                <w:szCs w:val="24"/>
              </w:rPr>
              <w:lastRenderedPageBreak/>
              <w:t>Values</w:t>
            </w:r>
          </w:p>
          <w:p w14:paraId="2A9510EC" w14:textId="77777777" w:rsidR="00BE6108" w:rsidRPr="00ED4AA1" w:rsidRDefault="00BE6108" w:rsidP="007C1EB7">
            <w:pPr>
              <w:keepNext/>
              <w:spacing w:before="0" w:line="240" w:lineRule="auto"/>
              <w:contextualSpacing/>
              <w:rPr>
                <w:szCs w:val="24"/>
              </w:rPr>
            </w:pPr>
            <w:r w:rsidRPr="00ED4AA1">
              <w:rPr>
                <w:szCs w:val="24"/>
              </w:rPr>
              <w:t>Is there important uncertainty about or variability in how much people value the main outcomes?</w:t>
            </w:r>
          </w:p>
        </w:tc>
      </w:tr>
      <w:tr w:rsidR="00BE6108" w:rsidRPr="00ED4AA1" w14:paraId="1C5F6D60"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E31D505"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8C5D69E"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8C72EE9"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47101588"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3F3AF5B"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Important uncertainty or variability</w:t>
            </w:r>
          </w:p>
          <w:p w14:paraId="069AE15F"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Possibly important uncertainty or variability</w:t>
            </w:r>
          </w:p>
          <w:p w14:paraId="7EC4AC89"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no important uncertainty or variability</w:t>
            </w:r>
          </w:p>
          <w:p w14:paraId="5A1BF85B" w14:textId="77777777" w:rsidR="00BE6108" w:rsidRPr="00ED4AA1" w:rsidRDefault="00BE6108" w:rsidP="007C1EB7">
            <w:pPr>
              <w:spacing w:before="0" w:line="240" w:lineRule="auto"/>
              <w:ind w:left="216" w:hanging="216"/>
              <w:contextualSpacing/>
              <w:rPr>
                <w:szCs w:val="24"/>
              </w:rPr>
            </w:pPr>
            <w:r w:rsidRPr="00ED4AA1">
              <w:rPr>
                <w:rFonts w:eastAsia="Times New Roman"/>
                <w:szCs w:val="24"/>
              </w:rPr>
              <w:t>○</w:t>
            </w:r>
            <w:r w:rsidRPr="00ED4AA1">
              <w:rPr>
                <w:szCs w:val="24"/>
              </w:rPr>
              <w:t> </w:t>
            </w:r>
            <w:r w:rsidRPr="00ED4AA1">
              <w:rPr>
                <w:rFonts w:eastAsia="Times New Roman"/>
                <w:szCs w:val="24"/>
              </w:rPr>
              <w:t>No important uncertainty or variability</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7E13AD2C" w14:textId="77777777" w:rsidR="00BE6108" w:rsidRPr="00ED4AA1" w:rsidRDefault="00BE6108" w:rsidP="007C1EB7">
            <w:pPr>
              <w:spacing w:before="0" w:line="240" w:lineRule="auto"/>
              <w:rPr>
                <w:szCs w:val="24"/>
              </w:rPr>
            </w:pPr>
            <w:r w:rsidRPr="00ED4AA1">
              <w:rPr>
                <w:szCs w:val="24"/>
              </w:rPr>
              <w:t>There was no evidence in the literature review about values and preferences of outcomes.</w:t>
            </w:r>
          </w:p>
          <w:p w14:paraId="53E76353" w14:textId="77777777" w:rsidR="00BE6108" w:rsidRPr="00ED4AA1" w:rsidRDefault="00BE6108" w:rsidP="007C1EB7">
            <w:pPr>
              <w:spacing w:before="0" w:line="240" w:lineRule="auto"/>
              <w:contextualSpacing/>
              <w:rPr>
                <w:szCs w:val="24"/>
              </w:rPr>
            </w:pPr>
            <w:r w:rsidRPr="00ED4AA1">
              <w:rPr>
                <w:szCs w:val="24"/>
              </w:rPr>
              <w:t>Outcomes included BZD discontinuation, return to BZD use, BZD dose reduction, weekly BZD frequency, withdrawal severity score, recurrence or persistence of indicated condition (</w:t>
            </w:r>
            <w:proofErr w:type="spellStart"/>
            <w:r w:rsidRPr="00ED4AA1">
              <w:rPr>
                <w:szCs w:val="24"/>
              </w:rPr>
              <w:t>eg</w:t>
            </w:r>
            <w:proofErr w:type="spellEnd"/>
            <w:r w:rsidRPr="00ED4AA1">
              <w:rPr>
                <w:szCs w:val="24"/>
              </w:rPr>
              <w:t>, GAD), sleep problem score, and serious adverse events.</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EDA482F" w14:textId="77777777" w:rsidR="00BE6108" w:rsidRPr="00ED4AA1" w:rsidRDefault="00BE6108" w:rsidP="007C1EB7">
            <w:pPr>
              <w:spacing w:before="0" w:line="240" w:lineRule="auto"/>
              <w:contextualSpacing/>
              <w:rPr>
                <w:szCs w:val="24"/>
              </w:rPr>
            </w:pPr>
            <w:r w:rsidRPr="00ED4AA1">
              <w:rPr>
                <w:szCs w:val="24"/>
              </w:rPr>
              <w:t>Variability likely exists across the patient population, but direct research evidence is lacking.</w:t>
            </w:r>
          </w:p>
        </w:tc>
      </w:tr>
      <w:tr w:rsidR="00BE6108" w:rsidRPr="00ED4AA1" w14:paraId="38472745"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4F16CFF5" w14:textId="77777777" w:rsidR="00BE6108" w:rsidRPr="00ED4AA1" w:rsidRDefault="00BE6108" w:rsidP="007C1EB7">
            <w:pPr>
              <w:keepNext/>
              <w:spacing w:before="0" w:after="120" w:line="240" w:lineRule="auto"/>
              <w:rPr>
                <w:b/>
                <w:bCs/>
                <w:szCs w:val="24"/>
              </w:rPr>
            </w:pPr>
            <w:r w:rsidRPr="00ED4AA1">
              <w:rPr>
                <w:b/>
                <w:bCs/>
                <w:szCs w:val="24"/>
              </w:rPr>
              <w:t>Balance of Effects</w:t>
            </w:r>
          </w:p>
          <w:p w14:paraId="3934C3C5" w14:textId="77777777" w:rsidR="00BE6108" w:rsidRPr="00ED4AA1" w:rsidRDefault="00BE6108" w:rsidP="007C1EB7">
            <w:pPr>
              <w:keepNext/>
              <w:spacing w:before="0" w:line="240" w:lineRule="auto"/>
              <w:contextualSpacing/>
              <w:rPr>
                <w:szCs w:val="24"/>
              </w:rPr>
            </w:pPr>
            <w:r w:rsidRPr="00ED4AA1">
              <w:rPr>
                <w:szCs w:val="24"/>
              </w:rPr>
              <w:t>Does the balance between desirable and undesirable effects favor the intervention or the comparison?</w:t>
            </w:r>
          </w:p>
        </w:tc>
      </w:tr>
      <w:tr w:rsidR="00BE6108" w:rsidRPr="00ED4AA1" w14:paraId="3F71A111"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CBA5F94"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4F17E9E"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F9342AD"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795FBA73" w14:textId="77777777" w:rsidTr="007C1EB7">
        <w:trPr>
          <w:trHeight w:val="2400"/>
        </w:trPr>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53CE830"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Favors the comparison</w:t>
            </w:r>
          </w:p>
          <w:p w14:paraId="0CA43934"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favors the comparison</w:t>
            </w:r>
          </w:p>
          <w:p w14:paraId="13334979"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Does not favor either the intervention or the comparison</w:t>
            </w:r>
          </w:p>
          <w:p w14:paraId="319668AC"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favors the intervention</w:t>
            </w:r>
          </w:p>
          <w:p w14:paraId="723A4D6C"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lastRenderedPageBreak/>
              <w:t>○</w:t>
            </w:r>
            <w:r w:rsidRPr="00ED4AA1">
              <w:rPr>
                <w:szCs w:val="24"/>
              </w:rPr>
              <w:t> </w:t>
            </w:r>
            <w:r w:rsidRPr="00ED4AA1">
              <w:rPr>
                <w:rFonts w:eastAsia="Times New Roman"/>
                <w:szCs w:val="24"/>
              </w:rPr>
              <w:t>Favors the intervention</w:t>
            </w:r>
          </w:p>
          <w:p w14:paraId="41B91841"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74E43E5E" w14:textId="77777777" w:rsidR="00BE6108" w:rsidRPr="00ED4AA1" w:rsidRDefault="00BE6108" w:rsidP="007C1EB7">
            <w:pPr>
              <w:spacing w:before="0" w:line="240" w:lineRule="auto"/>
              <w:ind w:left="216" w:hanging="216"/>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339844C" w14:textId="77777777" w:rsidR="00BE6108" w:rsidRPr="00ED4AA1" w:rsidRDefault="00BE6108" w:rsidP="007C1EB7">
            <w:pPr>
              <w:spacing w:before="0" w:line="240" w:lineRule="auto"/>
              <w:contextualSpacing/>
              <w:rPr>
                <w:szCs w:val="24"/>
              </w:rPr>
            </w:pPr>
            <w:r w:rsidRPr="00ED4AA1">
              <w:rPr>
                <w:szCs w:val="24"/>
              </w:rPr>
              <w:lastRenderedPageBreak/>
              <w:t>Both the desirable and undesirable effects favor CBT + Taper.</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00954409" w14:textId="77777777" w:rsidR="00BE6108" w:rsidRPr="00ED4AA1" w:rsidRDefault="00BE6108" w:rsidP="007C1EB7">
            <w:pPr>
              <w:spacing w:before="0" w:line="240" w:lineRule="auto"/>
              <w:contextualSpacing/>
              <w:rPr>
                <w:szCs w:val="24"/>
              </w:rPr>
            </w:pPr>
          </w:p>
        </w:tc>
      </w:tr>
      <w:tr w:rsidR="00BE6108" w:rsidRPr="00ED4AA1" w14:paraId="41BE9262"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6880BBEC" w14:textId="77777777" w:rsidR="00BE6108" w:rsidRPr="00ED4AA1" w:rsidRDefault="00BE6108" w:rsidP="007C1EB7">
            <w:pPr>
              <w:keepNext/>
              <w:spacing w:before="0" w:after="120" w:line="240" w:lineRule="auto"/>
              <w:rPr>
                <w:b/>
                <w:bCs/>
                <w:szCs w:val="24"/>
              </w:rPr>
            </w:pPr>
            <w:r w:rsidRPr="00ED4AA1">
              <w:rPr>
                <w:b/>
                <w:bCs/>
                <w:szCs w:val="24"/>
              </w:rPr>
              <w:t>Resources Required</w:t>
            </w:r>
          </w:p>
          <w:p w14:paraId="2DB63290" w14:textId="77777777" w:rsidR="00BE6108" w:rsidRPr="00ED4AA1" w:rsidRDefault="00BE6108" w:rsidP="007C1EB7">
            <w:pPr>
              <w:keepNext/>
              <w:spacing w:before="0" w:line="240" w:lineRule="auto"/>
              <w:contextualSpacing/>
              <w:rPr>
                <w:szCs w:val="24"/>
              </w:rPr>
            </w:pPr>
            <w:r w:rsidRPr="00ED4AA1">
              <w:rPr>
                <w:szCs w:val="24"/>
              </w:rPr>
              <w:t>How large are the resource requirements (</w:t>
            </w:r>
            <w:proofErr w:type="spellStart"/>
            <w:r w:rsidRPr="00ED4AA1">
              <w:rPr>
                <w:szCs w:val="24"/>
              </w:rPr>
              <w:t>ie</w:t>
            </w:r>
            <w:proofErr w:type="spellEnd"/>
            <w:r w:rsidRPr="00ED4AA1">
              <w:rPr>
                <w:szCs w:val="24"/>
              </w:rPr>
              <w:t>, costs)?</w:t>
            </w:r>
          </w:p>
        </w:tc>
      </w:tr>
      <w:tr w:rsidR="00BE6108" w:rsidRPr="00ED4AA1" w14:paraId="3E257020"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7028BCC"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7B9F4EA"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3F58CC0"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534B1ED4" w14:textId="77777777" w:rsidTr="007C1EB7">
        <w:trPr>
          <w:trHeight w:val="630"/>
        </w:trPr>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D4B5551"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Large costs</w:t>
            </w:r>
          </w:p>
          <w:p w14:paraId="0E14C82A"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 costs</w:t>
            </w:r>
          </w:p>
          <w:p w14:paraId="4E4FAE87"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Negligible costs and savings</w:t>
            </w:r>
          </w:p>
          <w:p w14:paraId="61E73E84"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Moderate savings</w:t>
            </w:r>
          </w:p>
          <w:p w14:paraId="7F56471C"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Large savings</w:t>
            </w:r>
          </w:p>
          <w:p w14:paraId="2BF2F25C"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2248908F" w14:textId="77777777" w:rsidR="00BE6108" w:rsidRPr="00ED4AA1" w:rsidRDefault="00BE6108" w:rsidP="007C1EB7">
            <w:pPr>
              <w:spacing w:before="0" w:line="240" w:lineRule="auto"/>
              <w:ind w:left="216" w:hanging="216"/>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54DE8F52" w14:textId="77777777" w:rsidR="00BE6108" w:rsidRPr="00ED4AA1" w:rsidRDefault="00BE6108" w:rsidP="007C1EB7">
            <w:pPr>
              <w:spacing w:before="0" w:line="240" w:lineRule="auto"/>
              <w:contextualSpacing/>
              <w:rPr>
                <w:szCs w:val="24"/>
              </w:rPr>
            </w:pP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792D20AA" w14:textId="77777777" w:rsidR="00BE6108" w:rsidRPr="00ED4AA1" w:rsidRDefault="00BE6108" w:rsidP="007C1EB7">
            <w:pPr>
              <w:spacing w:before="0" w:line="240" w:lineRule="auto"/>
              <w:contextualSpacing/>
              <w:rPr>
                <w:szCs w:val="24"/>
              </w:rPr>
            </w:pPr>
          </w:p>
        </w:tc>
      </w:tr>
      <w:tr w:rsidR="00BE6108" w:rsidRPr="00ED4AA1" w14:paraId="670F4A95"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03EA9BA3" w14:textId="77777777" w:rsidR="00BE6108" w:rsidRPr="00ED4AA1" w:rsidRDefault="00BE6108" w:rsidP="007C1EB7">
            <w:pPr>
              <w:keepNext/>
              <w:spacing w:before="0" w:after="120" w:line="240" w:lineRule="auto"/>
              <w:rPr>
                <w:b/>
                <w:bCs/>
                <w:szCs w:val="24"/>
              </w:rPr>
            </w:pPr>
            <w:r w:rsidRPr="00ED4AA1">
              <w:rPr>
                <w:b/>
                <w:bCs/>
                <w:szCs w:val="24"/>
              </w:rPr>
              <w:lastRenderedPageBreak/>
              <w:t>Cost Effectiveness</w:t>
            </w:r>
          </w:p>
          <w:p w14:paraId="5A616FEA" w14:textId="77777777" w:rsidR="00BE6108" w:rsidRPr="00ED4AA1" w:rsidRDefault="00BE6108" w:rsidP="007C1EB7">
            <w:pPr>
              <w:keepNext/>
              <w:spacing w:before="0" w:line="240" w:lineRule="auto"/>
              <w:contextualSpacing/>
              <w:rPr>
                <w:szCs w:val="24"/>
              </w:rPr>
            </w:pPr>
            <w:r w:rsidRPr="00ED4AA1">
              <w:rPr>
                <w:szCs w:val="24"/>
              </w:rPr>
              <w:t>Does the cost-effectiveness of the intervention favor the intervention or the comparison?</w:t>
            </w:r>
          </w:p>
        </w:tc>
      </w:tr>
      <w:tr w:rsidR="00BE6108" w:rsidRPr="00ED4AA1" w14:paraId="4C172096"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0AD2985"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E1EA2AB"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8533B50"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665AEA4E" w14:textId="77777777" w:rsidTr="007C1EB7">
        <w:trPr>
          <w:trHeight w:val="2400"/>
        </w:trPr>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E4A00FF"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Favors the comparison</w:t>
            </w:r>
          </w:p>
          <w:p w14:paraId="6814FCB1"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favors the comparison</w:t>
            </w:r>
          </w:p>
          <w:p w14:paraId="082F0C23"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Does not favor either the intervention or the comparison</w:t>
            </w:r>
          </w:p>
          <w:p w14:paraId="0FF15B88"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favors the intervention</w:t>
            </w:r>
          </w:p>
          <w:p w14:paraId="39512874"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Favors the intervention</w:t>
            </w:r>
          </w:p>
          <w:p w14:paraId="7989BEE2" w14:textId="77777777" w:rsidR="00BE6108" w:rsidRPr="00ED4AA1" w:rsidRDefault="00BE6108" w:rsidP="007C1EB7">
            <w:pPr>
              <w:spacing w:before="0" w:line="240" w:lineRule="auto"/>
              <w:ind w:left="216" w:hanging="216"/>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346CCEA7" w14:textId="77777777" w:rsidR="00BE6108" w:rsidRPr="00ED4AA1" w:rsidRDefault="00BE6108" w:rsidP="007C1EB7">
            <w:pPr>
              <w:spacing w:before="0" w:line="240" w:lineRule="auto"/>
              <w:ind w:left="216" w:hanging="216"/>
              <w:contextualSpacing/>
              <w:rPr>
                <w:szCs w:val="24"/>
              </w:rPr>
            </w:pPr>
            <w:r w:rsidRPr="00ED4AA1">
              <w:rPr>
                <w:rFonts w:eastAsia="Times New Roman"/>
                <w:szCs w:val="24"/>
              </w:rPr>
              <w:t>○</w:t>
            </w:r>
            <w:r w:rsidRPr="00ED4AA1">
              <w:rPr>
                <w:szCs w:val="24"/>
              </w:rPr>
              <w:t> </w:t>
            </w:r>
            <w:r w:rsidRPr="00ED4AA1">
              <w:rPr>
                <w:rFonts w:eastAsia="Times New Roman"/>
                <w:szCs w:val="24"/>
              </w:rPr>
              <w:t>No included studies</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D409B88" w14:textId="77777777" w:rsidR="00BE6108" w:rsidRPr="00ED4AA1" w:rsidRDefault="00BE6108" w:rsidP="007C1EB7">
            <w:pPr>
              <w:spacing w:before="0" w:line="240" w:lineRule="auto"/>
              <w:contextualSpacing/>
              <w:rPr>
                <w:szCs w:val="24"/>
              </w:rPr>
            </w:pP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29B9975" w14:textId="77777777" w:rsidR="00BE6108" w:rsidRPr="00ED4AA1" w:rsidRDefault="00BE6108" w:rsidP="007C1EB7">
            <w:pPr>
              <w:spacing w:before="0" w:line="240" w:lineRule="auto"/>
              <w:contextualSpacing/>
              <w:rPr>
                <w:szCs w:val="24"/>
              </w:rPr>
            </w:pPr>
          </w:p>
        </w:tc>
      </w:tr>
      <w:tr w:rsidR="00BE6108" w:rsidRPr="00ED4AA1" w14:paraId="26DA4D0A"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48DB9325" w14:textId="77777777" w:rsidR="00BE6108" w:rsidRPr="00ED4AA1" w:rsidRDefault="00BE6108" w:rsidP="007C1EB7">
            <w:pPr>
              <w:keepNext/>
              <w:spacing w:before="0" w:after="120" w:line="240" w:lineRule="auto"/>
              <w:rPr>
                <w:b/>
                <w:bCs/>
                <w:szCs w:val="24"/>
              </w:rPr>
            </w:pPr>
            <w:r w:rsidRPr="00ED4AA1">
              <w:rPr>
                <w:b/>
                <w:bCs/>
                <w:szCs w:val="24"/>
              </w:rPr>
              <w:t>Acceptability</w:t>
            </w:r>
          </w:p>
          <w:p w14:paraId="2AA8BFFE" w14:textId="77777777" w:rsidR="00BE6108" w:rsidRPr="00ED4AA1" w:rsidRDefault="00BE6108" w:rsidP="007C1EB7">
            <w:pPr>
              <w:keepNext/>
              <w:spacing w:before="0" w:line="240" w:lineRule="auto"/>
              <w:contextualSpacing/>
              <w:rPr>
                <w:szCs w:val="24"/>
              </w:rPr>
            </w:pPr>
            <w:r w:rsidRPr="00ED4AA1">
              <w:rPr>
                <w:szCs w:val="24"/>
              </w:rPr>
              <w:t>Is the intervention acceptable to key stakeholders?</w:t>
            </w:r>
          </w:p>
        </w:tc>
      </w:tr>
      <w:tr w:rsidR="00BE6108" w:rsidRPr="00ED4AA1" w14:paraId="11131702"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FCA4357"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D8617C1"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C4A14F8"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411ACA15"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46661F3"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No</w:t>
            </w:r>
          </w:p>
          <w:p w14:paraId="06C85FED"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no</w:t>
            </w:r>
          </w:p>
          <w:p w14:paraId="5014C6DC"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yes</w:t>
            </w:r>
          </w:p>
          <w:p w14:paraId="481DD5DD"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Yes</w:t>
            </w:r>
          </w:p>
          <w:p w14:paraId="3BA2675C"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606419B9"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B3BBE39" w14:textId="77777777" w:rsidR="00BE6108" w:rsidRPr="00ED4AA1" w:rsidRDefault="00BE6108" w:rsidP="007C1EB7">
            <w:pPr>
              <w:spacing w:before="0" w:line="240" w:lineRule="auto"/>
              <w:contextualSpacing/>
              <w:rPr>
                <w:szCs w:val="24"/>
              </w:rPr>
            </w:pPr>
            <w:r w:rsidRPr="00ED4AA1">
              <w:rPr>
                <w:szCs w:val="24"/>
              </w:rPr>
              <w:t>An Australian survey conducted at pharmacies (Sake et al [2019])</w:t>
            </w:r>
            <w:r w:rsidRPr="00ED4AA1">
              <w:rPr>
                <w:szCs w:val="24"/>
                <w:vertAlign w:val="superscript"/>
              </w:rPr>
              <w:t>7</w:t>
            </w:r>
            <w:r w:rsidRPr="00ED4AA1">
              <w:rPr>
                <w:szCs w:val="24"/>
              </w:rPr>
              <w:t xml:space="preserve"> reported that 48 of 75 participants did not prefer behavioral therapies for various reasons such as lack of confidence in behavioral therapies, lack of time, dependency on sleeping pills, participants’ perception that behavioral therapies take longer to produce effects, participants’ perception that seeing a psychologist is costly, and other undefined reasons (participants were allowed to select multiple answers).</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3DFD7FC0" w14:textId="77777777" w:rsidR="00BE6108" w:rsidRPr="00ED4AA1" w:rsidRDefault="00BE6108" w:rsidP="007C1EB7">
            <w:pPr>
              <w:spacing w:before="0" w:line="240" w:lineRule="auto"/>
              <w:contextualSpacing/>
              <w:rPr>
                <w:szCs w:val="24"/>
              </w:rPr>
            </w:pPr>
          </w:p>
        </w:tc>
      </w:tr>
      <w:tr w:rsidR="00BE6108" w:rsidRPr="00ED4AA1" w14:paraId="43FD54D3" w14:textId="77777777" w:rsidTr="007C1EB7">
        <w:tc>
          <w:tcPr>
            <w:tcW w:w="109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E74B5"/>
            <w:tcMar>
              <w:top w:w="75" w:type="dxa"/>
              <w:left w:w="75" w:type="dxa"/>
              <w:bottom w:w="75" w:type="dxa"/>
              <w:right w:w="75" w:type="dxa"/>
            </w:tcMar>
            <w:hideMark/>
          </w:tcPr>
          <w:p w14:paraId="3BC75F98" w14:textId="77777777" w:rsidR="00BE6108" w:rsidRPr="00ED4AA1" w:rsidRDefault="00BE6108" w:rsidP="007C1EB7">
            <w:pPr>
              <w:keepNext/>
              <w:spacing w:before="0" w:after="120" w:line="240" w:lineRule="auto"/>
              <w:rPr>
                <w:b/>
                <w:bCs/>
                <w:szCs w:val="24"/>
              </w:rPr>
            </w:pPr>
            <w:r w:rsidRPr="00ED4AA1">
              <w:rPr>
                <w:b/>
                <w:bCs/>
                <w:szCs w:val="24"/>
              </w:rPr>
              <w:lastRenderedPageBreak/>
              <w:t>Feasibility</w:t>
            </w:r>
          </w:p>
          <w:p w14:paraId="6AAB2D7F" w14:textId="77777777" w:rsidR="00BE6108" w:rsidRPr="00ED4AA1" w:rsidRDefault="00BE6108" w:rsidP="007C1EB7">
            <w:pPr>
              <w:keepNext/>
              <w:spacing w:before="0" w:line="240" w:lineRule="auto"/>
              <w:contextualSpacing/>
              <w:rPr>
                <w:szCs w:val="24"/>
              </w:rPr>
            </w:pPr>
            <w:r w:rsidRPr="00ED4AA1">
              <w:rPr>
                <w:szCs w:val="24"/>
              </w:rPr>
              <w:t>Is the intervention feasible to implement?</w:t>
            </w:r>
          </w:p>
        </w:tc>
      </w:tr>
      <w:tr w:rsidR="00BE6108" w:rsidRPr="00ED4AA1" w14:paraId="3FCE491A"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8AC0DDF" w14:textId="77777777" w:rsidR="00BE6108" w:rsidRPr="00ED4AA1" w:rsidRDefault="00BE6108" w:rsidP="007C1EB7">
            <w:pPr>
              <w:keepNext/>
              <w:spacing w:before="0" w:line="240" w:lineRule="auto"/>
              <w:contextualSpacing/>
              <w:rPr>
                <w:szCs w:val="24"/>
              </w:rPr>
            </w:pPr>
            <w:r w:rsidRPr="00ED4AA1">
              <w:rPr>
                <w:szCs w:val="24"/>
              </w:rPr>
              <w:t>Judgment</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B9D2171" w14:textId="77777777" w:rsidR="00BE6108" w:rsidRPr="00ED4AA1" w:rsidRDefault="00BE6108" w:rsidP="007C1EB7">
            <w:pPr>
              <w:spacing w:before="0" w:line="240" w:lineRule="auto"/>
              <w:contextualSpacing/>
              <w:rPr>
                <w:szCs w:val="24"/>
              </w:rPr>
            </w:pPr>
            <w:r w:rsidRPr="00ED4AA1">
              <w:rPr>
                <w:szCs w:val="24"/>
              </w:rPr>
              <w:t>Research Evidence</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618C870" w14:textId="77777777" w:rsidR="00BE6108" w:rsidRPr="00ED4AA1" w:rsidRDefault="00BE6108" w:rsidP="007C1EB7">
            <w:pPr>
              <w:spacing w:before="0" w:line="240" w:lineRule="auto"/>
              <w:contextualSpacing/>
              <w:rPr>
                <w:szCs w:val="24"/>
              </w:rPr>
            </w:pPr>
            <w:r w:rsidRPr="00ED4AA1">
              <w:rPr>
                <w:szCs w:val="24"/>
              </w:rPr>
              <w:t>Additional Considerations</w:t>
            </w:r>
          </w:p>
        </w:tc>
      </w:tr>
      <w:tr w:rsidR="00BE6108" w:rsidRPr="00ED4AA1" w14:paraId="42686DA8" w14:textId="77777777" w:rsidTr="007C1EB7">
        <w:tc>
          <w:tcPr>
            <w:tcW w:w="20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7D7512B"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No</w:t>
            </w:r>
          </w:p>
          <w:p w14:paraId="4A51DFF2"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no</w:t>
            </w:r>
          </w:p>
          <w:p w14:paraId="42093462"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Probably yes</w:t>
            </w:r>
          </w:p>
          <w:p w14:paraId="762B7BE6"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Yes</w:t>
            </w:r>
          </w:p>
          <w:p w14:paraId="7D3D20C2" w14:textId="77777777" w:rsidR="00BE6108" w:rsidRPr="00ED4AA1" w:rsidRDefault="00BE6108" w:rsidP="007C1EB7">
            <w:pPr>
              <w:spacing w:before="0" w:line="240" w:lineRule="auto"/>
              <w:contextualSpacing/>
              <w:rPr>
                <w:rFonts w:eastAsia="Times New Roman"/>
                <w:szCs w:val="24"/>
              </w:rPr>
            </w:pPr>
            <w:r w:rsidRPr="00ED4AA1">
              <w:rPr>
                <w:rFonts w:eastAsia="Times New Roman"/>
                <w:szCs w:val="24"/>
              </w:rPr>
              <w:t>●</w:t>
            </w:r>
            <w:r w:rsidRPr="00ED4AA1">
              <w:rPr>
                <w:szCs w:val="24"/>
              </w:rPr>
              <w:t> </w:t>
            </w:r>
            <w:r w:rsidRPr="00ED4AA1">
              <w:rPr>
                <w:rFonts w:eastAsia="Times New Roman"/>
                <w:szCs w:val="24"/>
              </w:rPr>
              <w:t>Varies</w:t>
            </w:r>
          </w:p>
          <w:p w14:paraId="2D1EBC92" w14:textId="77777777" w:rsidR="00BE6108" w:rsidRPr="00ED4AA1" w:rsidRDefault="00BE6108" w:rsidP="007C1EB7">
            <w:pPr>
              <w:spacing w:before="0" w:line="240" w:lineRule="auto"/>
              <w:contextualSpacing/>
              <w:rPr>
                <w:szCs w:val="24"/>
              </w:rPr>
            </w:pPr>
            <w:r w:rsidRPr="00ED4AA1">
              <w:rPr>
                <w:rFonts w:eastAsia="Times New Roman"/>
                <w:szCs w:val="24"/>
              </w:rPr>
              <w:t>○</w:t>
            </w:r>
            <w:r w:rsidRPr="00ED4AA1">
              <w:rPr>
                <w:szCs w:val="24"/>
              </w:rPr>
              <w:t> </w:t>
            </w:r>
            <w:r w:rsidRPr="00ED4AA1">
              <w:rPr>
                <w:rFonts w:eastAsia="Times New Roman"/>
                <w:szCs w:val="24"/>
              </w:rPr>
              <w:t>Unknown</w:t>
            </w:r>
          </w:p>
        </w:tc>
        <w:tc>
          <w:tcPr>
            <w:tcW w:w="64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F34FDE4" w14:textId="77777777" w:rsidR="00BE6108" w:rsidRPr="00ED4AA1" w:rsidRDefault="00BE6108" w:rsidP="007C1EB7">
            <w:pPr>
              <w:spacing w:before="0" w:line="240" w:lineRule="auto"/>
              <w:contextualSpacing/>
              <w:rPr>
                <w:szCs w:val="24"/>
              </w:rPr>
            </w:pPr>
            <w:r w:rsidRPr="00ED4AA1">
              <w:rPr>
                <w:szCs w:val="24"/>
              </w:rPr>
              <w:t>The CGC acknowledges that CBT is not accessible in all geographic locations. The availability of high-quality in-person CBT is likely low. Adequate training and experience of therapists is necessary. Online CBT resources are more easily available, but quality may be difficult to assess. Feasibility may vary on geographic location.</w:t>
            </w:r>
          </w:p>
        </w:tc>
        <w:tc>
          <w:tcPr>
            <w:tcW w:w="24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7EFCC6ED" w14:textId="77777777" w:rsidR="00BE6108" w:rsidRPr="00ED4AA1" w:rsidRDefault="00BE6108" w:rsidP="007C1EB7">
            <w:pPr>
              <w:spacing w:before="0" w:line="240" w:lineRule="auto"/>
              <w:contextualSpacing/>
              <w:rPr>
                <w:szCs w:val="24"/>
              </w:rPr>
            </w:pPr>
          </w:p>
        </w:tc>
      </w:tr>
    </w:tbl>
    <w:p w14:paraId="3B438DBD" w14:textId="77777777" w:rsidR="00BE6108" w:rsidRPr="00ED4AA1" w:rsidRDefault="00BE6108" w:rsidP="00BE6108">
      <w:pPr>
        <w:pStyle w:val="Heading3"/>
      </w:pPr>
      <w:r w:rsidRPr="00ED4AA1">
        <w:t>Summary of Judgments</w:t>
      </w:r>
    </w:p>
    <w:tbl>
      <w:tblPr>
        <w:tblW w:w="5000" w:type="pct"/>
        <w:tblCellMar>
          <w:top w:w="15" w:type="dxa"/>
          <w:left w:w="15" w:type="dxa"/>
          <w:bottom w:w="15" w:type="dxa"/>
          <w:right w:w="15" w:type="dxa"/>
        </w:tblCellMar>
        <w:tblLook w:val="04A0" w:firstRow="1" w:lastRow="0" w:firstColumn="1" w:lastColumn="0" w:noHBand="0" w:noVBand="1"/>
      </w:tblPr>
      <w:tblGrid>
        <w:gridCol w:w="2133"/>
        <w:gridCol w:w="1556"/>
        <w:gridCol w:w="1712"/>
        <w:gridCol w:w="2339"/>
        <w:gridCol w:w="1440"/>
        <w:gridCol w:w="1531"/>
        <w:gridCol w:w="899"/>
        <w:gridCol w:w="1342"/>
      </w:tblGrid>
      <w:tr w:rsidR="00BE6108" w:rsidRPr="00ED4AA1" w14:paraId="6E0EC1E2" w14:textId="77777777" w:rsidTr="007C1EB7">
        <w:trPr>
          <w:tblHeader/>
        </w:trPr>
        <w:tc>
          <w:tcPr>
            <w:tcW w:w="823" w:type="pct"/>
            <w:tcBorders>
              <w:top w:val="nil"/>
              <w:left w:val="nil"/>
              <w:bottom w:val="nil"/>
              <w:right w:val="nil"/>
            </w:tcBorders>
            <w:tcMar>
              <w:top w:w="75" w:type="dxa"/>
              <w:left w:w="75" w:type="dxa"/>
              <w:bottom w:w="75" w:type="dxa"/>
              <w:right w:w="75" w:type="dxa"/>
            </w:tcMar>
            <w:vAlign w:val="center"/>
            <w:hideMark/>
          </w:tcPr>
          <w:p w14:paraId="29A15EFB" w14:textId="77777777" w:rsidR="00BE6108" w:rsidRPr="00ED4AA1" w:rsidRDefault="00BE6108" w:rsidP="007C1EB7">
            <w:pPr>
              <w:spacing w:before="0" w:line="240" w:lineRule="auto"/>
              <w:contextualSpacing/>
              <w:jc w:val="center"/>
              <w:rPr>
                <w:b/>
                <w:bCs/>
                <w:szCs w:val="24"/>
                <w:lang w:val="en"/>
              </w:rPr>
            </w:pPr>
          </w:p>
        </w:tc>
        <w:tc>
          <w:tcPr>
            <w:tcW w:w="4177" w:type="pct"/>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2EC59C6D" w14:textId="77777777" w:rsidR="00BE6108" w:rsidRPr="00ED4AA1" w:rsidRDefault="00BE6108" w:rsidP="007C1EB7">
            <w:pPr>
              <w:spacing w:before="0" w:line="240" w:lineRule="auto"/>
              <w:contextualSpacing/>
              <w:jc w:val="center"/>
              <w:rPr>
                <w:b/>
                <w:bCs/>
                <w:szCs w:val="24"/>
              </w:rPr>
            </w:pPr>
            <w:r w:rsidRPr="00ED4AA1">
              <w:rPr>
                <w:b/>
                <w:bCs/>
                <w:szCs w:val="24"/>
              </w:rPr>
              <w:t>JUDGMENT</w:t>
            </w:r>
          </w:p>
        </w:tc>
      </w:tr>
      <w:tr w:rsidR="00BE6108" w:rsidRPr="00ED4AA1" w14:paraId="36C2493F"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4730F576" w14:textId="77777777" w:rsidR="00BE6108" w:rsidRPr="00ED4AA1" w:rsidRDefault="00BE6108" w:rsidP="007C1EB7">
            <w:pPr>
              <w:spacing w:before="0" w:line="240" w:lineRule="auto"/>
              <w:contextualSpacing/>
              <w:jc w:val="center"/>
              <w:rPr>
                <w:b/>
                <w:bCs/>
                <w:szCs w:val="24"/>
              </w:rPr>
            </w:pPr>
            <w:r w:rsidRPr="00ED4AA1">
              <w:rPr>
                <w:b/>
                <w:bCs/>
                <w:szCs w:val="24"/>
              </w:rPr>
              <w:t>PROBLEM</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457B2C" w14:textId="77777777" w:rsidR="00BE6108" w:rsidRPr="00ED4AA1" w:rsidRDefault="00BE6108" w:rsidP="007C1EB7">
            <w:pPr>
              <w:spacing w:before="0" w:line="240" w:lineRule="auto"/>
              <w:contextualSpacing/>
              <w:jc w:val="center"/>
              <w:rPr>
                <w:szCs w:val="24"/>
              </w:rPr>
            </w:pPr>
            <w:r w:rsidRPr="00ED4AA1">
              <w:rPr>
                <w:szCs w:val="24"/>
              </w:rPr>
              <w:t>No</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930F84" w14:textId="77777777" w:rsidR="00BE6108" w:rsidRPr="00ED4AA1" w:rsidRDefault="00BE6108" w:rsidP="007C1EB7">
            <w:pPr>
              <w:spacing w:before="0" w:line="240" w:lineRule="auto"/>
              <w:contextualSpacing/>
              <w:jc w:val="center"/>
              <w:rPr>
                <w:szCs w:val="24"/>
              </w:rPr>
            </w:pPr>
            <w:r w:rsidRPr="00ED4AA1">
              <w:rPr>
                <w:szCs w:val="24"/>
              </w:rPr>
              <w:t>Probably no</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C70E33" w14:textId="77777777" w:rsidR="00BE6108" w:rsidRPr="00ED4AA1" w:rsidRDefault="00BE6108" w:rsidP="007C1EB7">
            <w:pPr>
              <w:spacing w:before="0" w:line="240" w:lineRule="auto"/>
              <w:contextualSpacing/>
              <w:jc w:val="center"/>
              <w:rPr>
                <w:szCs w:val="24"/>
              </w:rPr>
            </w:pPr>
            <w:r w:rsidRPr="00ED4AA1">
              <w:rPr>
                <w:szCs w:val="24"/>
              </w:rPr>
              <w:t>Probably yes</w:t>
            </w:r>
          </w:p>
        </w:tc>
        <w:tc>
          <w:tcPr>
            <w:tcW w:w="556"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53788CCC" w14:textId="77777777" w:rsidR="00BE6108" w:rsidRPr="00ED4AA1" w:rsidRDefault="00BE6108" w:rsidP="007C1EB7">
            <w:pPr>
              <w:spacing w:before="0" w:line="240" w:lineRule="auto"/>
              <w:contextualSpacing/>
              <w:jc w:val="center"/>
              <w:rPr>
                <w:b/>
                <w:bCs/>
                <w:szCs w:val="24"/>
              </w:rPr>
            </w:pPr>
            <w:r w:rsidRPr="00ED4AA1">
              <w:rPr>
                <w:b/>
                <w:bCs/>
                <w:szCs w:val="24"/>
              </w:rPr>
              <w:t>Yes</w:t>
            </w:r>
          </w:p>
        </w:tc>
        <w:tc>
          <w:tcPr>
            <w:tcW w:w="591"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2BE58E2" w14:textId="77777777" w:rsidR="00BE6108" w:rsidRPr="00ED4AA1" w:rsidRDefault="00BE6108" w:rsidP="007C1EB7">
            <w:pPr>
              <w:spacing w:before="0" w:line="240" w:lineRule="auto"/>
              <w:contextualSpacing/>
              <w:jc w:val="center"/>
              <w:rPr>
                <w:szCs w:val="24"/>
              </w:rPr>
            </w:pPr>
          </w:p>
        </w:tc>
        <w:tc>
          <w:tcPr>
            <w:tcW w:w="3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64A9B8" w14:textId="77777777" w:rsidR="00BE6108" w:rsidRPr="00ED4AA1" w:rsidRDefault="00BE6108" w:rsidP="007C1EB7">
            <w:pPr>
              <w:spacing w:before="0" w:line="240" w:lineRule="auto"/>
              <w:contextualSpacing/>
              <w:jc w:val="center"/>
              <w:rPr>
                <w:szCs w:val="24"/>
              </w:rPr>
            </w:pPr>
            <w:r w:rsidRPr="00ED4AA1">
              <w:rPr>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CFECF6"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16AFC354"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680D259" w14:textId="77777777" w:rsidR="00BE6108" w:rsidRPr="00ED4AA1" w:rsidRDefault="00BE6108" w:rsidP="007C1EB7">
            <w:pPr>
              <w:spacing w:before="0" w:line="240" w:lineRule="auto"/>
              <w:contextualSpacing/>
              <w:jc w:val="center"/>
              <w:rPr>
                <w:b/>
                <w:bCs/>
                <w:szCs w:val="24"/>
              </w:rPr>
            </w:pPr>
            <w:r w:rsidRPr="00ED4AA1">
              <w:rPr>
                <w:b/>
                <w:bCs/>
                <w:szCs w:val="24"/>
              </w:rPr>
              <w:t>DESIRABLE EFFECTS</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127FB8" w14:textId="77777777" w:rsidR="00BE6108" w:rsidRPr="00ED4AA1" w:rsidRDefault="00BE6108" w:rsidP="007C1EB7">
            <w:pPr>
              <w:spacing w:before="0" w:line="240" w:lineRule="auto"/>
              <w:contextualSpacing/>
              <w:jc w:val="center"/>
              <w:rPr>
                <w:szCs w:val="24"/>
              </w:rPr>
            </w:pPr>
            <w:r w:rsidRPr="00ED4AA1">
              <w:rPr>
                <w:szCs w:val="24"/>
              </w:rPr>
              <w:t>Trivial</w:t>
            </w:r>
          </w:p>
        </w:tc>
        <w:tc>
          <w:tcPr>
            <w:tcW w:w="661"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0BBA7217" w14:textId="77777777" w:rsidR="00BE6108" w:rsidRPr="00ED4AA1" w:rsidRDefault="00BE6108" w:rsidP="007C1EB7">
            <w:pPr>
              <w:spacing w:before="0" w:line="240" w:lineRule="auto"/>
              <w:contextualSpacing/>
              <w:jc w:val="center"/>
              <w:rPr>
                <w:b/>
                <w:bCs/>
                <w:szCs w:val="24"/>
              </w:rPr>
            </w:pPr>
            <w:r w:rsidRPr="00ED4AA1">
              <w:rPr>
                <w:b/>
                <w:bCs/>
                <w:szCs w:val="24"/>
              </w:rPr>
              <w:t>Small</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B79155" w14:textId="77777777" w:rsidR="00BE6108" w:rsidRPr="00ED4AA1" w:rsidRDefault="00BE6108" w:rsidP="007C1EB7">
            <w:pPr>
              <w:spacing w:before="0" w:line="240" w:lineRule="auto"/>
              <w:contextualSpacing/>
              <w:jc w:val="center"/>
              <w:rPr>
                <w:szCs w:val="24"/>
              </w:rPr>
            </w:pPr>
            <w:r w:rsidRPr="00ED4AA1">
              <w:rPr>
                <w:szCs w:val="24"/>
              </w:rPr>
              <w:t>Moderate</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4F2D77" w14:textId="77777777" w:rsidR="00BE6108" w:rsidRPr="00ED4AA1" w:rsidRDefault="00BE6108" w:rsidP="007C1EB7">
            <w:pPr>
              <w:spacing w:before="0" w:line="240" w:lineRule="auto"/>
              <w:contextualSpacing/>
              <w:jc w:val="center"/>
              <w:rPr>
                <w:szCs w:val="24"/>
              </w:rPr>
            </w:pPr>
            <w:r w:rsidRPr="00ED4AA1">
              <w:rPr>
                <w:szCs w:val="24"/>
              </w:rPr>
              <w:t>Large</w:t>
            </w:r>
          </w:p>
        </w:tc>
        <w:tc>
          <w:tcPr>
            <w:tcW w:w="591"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B9001ED" w14:textId="77777777" w:rsidR="00BE6108" w:rsidRPr="00ED4AA1" w:rsidRDefault="00BE6108" w:rsidP="007C1EB7">
            <w:pPr>
              <w:spacing w:before="0" w:line="240" w:lineRule="auto"/>
              <w:contextualSpacing/>
              <w:jc w:val="center"/>
              <w:rPr>
                <w:szCs w:val="24"/>
              </w:rPr>
            </w:pPr>
          </w:p>
        </w:tc>
        <w:tc>
          <w:tcPr>
            <w:tcW w:w="3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A6B6D1" w14:textId="77777777" w:rsidR="00BE6108" w:rsidRPr="00ED4AA1" w:rsidRDefault="00BE6108" w:rsidP="007C1EB7">
            <w:pPr>
              <w:spacing w:before="0" w:line="240" w:lineRule="auto"/>
              <w:contextualSpacing/>
              <w:jc w:val="center"/>
              <w:rPr>
                <w:szCs w:val="24"/>
              </w:rPr>
            </w:pPr>
            <w:r w:rsidRPr="00ED4AA1">
              <w:rPr>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C041FA"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290A6F97"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6FE52722" w14:textId="77777777" w:rsidR="00BE6108" w:rsidRPr="00ED4AA1" w:rsidRDefault="00BE6108" w:rsidP="007C1EB7">
            <w:pPr>
              <w:spacing w:before="0" w:line="240" w:lineRule="auto"/>
              <w:contextualSpacing/>
              <w:jc w:val="center"/>
              <w:rPr>
                <w:b/>
                <w:bCs/>
                <w:szCs w:val="24"/>
              </w:rPr>
            </w:pPr>
            <w:r w:rsidRPr="00ED4AA1">
              <w:rPr>
                <w:b/>
                <w:bCs/>
                <w:szCs w:val="24"/>
              </w:rPr>
              <w:t>UNDESIRABLE EFFECTS</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1B3757" w14:textId="77777777" w:rsidR="00BE6108" w:rsidRPr="00ED4AA1" w:rsidRDefault="00BE6108" w:rsidP="007C1EB7">
            <w:pPr>
              <w:spacing w:before="0" w:line="240" w:lineRule="auto"/>
              <w:contextualSpacing/>
              <w:jc w:val="center"/>
              <w:rPr>
                <w:szCs w:val="24"/>
              </w:rPr>
            </w:pPr>
            <w:r w:rsidRPr="00ED4AA1">
              <w:rPr>
                <w:szCs w:val="24"/>
              </w:rPr>
              <w:t>Trivial</w:t>
            </w:r>
          </w:p>
        </w:tc>
        <w:tc>
          <w:tcPr>
            <w:tcW w:w="661"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4026E557" w14:textId="77777777" w:rsidR="00BE6108" w:rsidRPr="00ED4AA1" w:rsidRDefault="00BE6108" w:rsidP="007C1EB7">
            <w:pPr>
              <w:spacing w:before="0" w:line="240" w:lineRule="auto"/>
              <w:contextualSpacing/>
              <w:jc w:val="center"/>
              <w:rPr>
                <w:b/>
                <w:bCs/>
                <w:szCs w:val="24"/>
              </w:rPr>
            </w:pPr>
            <w:r w:rsidRPr="00ED4AA1">
              <w:rPr>
                <w:b/>
                <w:bCs/>
                <w:szCs w:val="24"/>
              </w:rPr>
              <w:t>Small</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390130" w14:textId="77777777" w:rsidR="00BE6108" w:rsidRPr="00ED4AA1" w:rsidRDefault="00BE6108" w:rsidP="007C1EB7">
            <w:pPr>
              <w:spacing w:before="0" w:line="240" w:lineRule="auto"/>
              <w:contextualSpacing/>
              <w:jc w:val="center"/>
              <w:rPr>
                <w:szCs w:val="24"/>
              </w:rPr>
            </w:pPr>
            <w:r w:rsidRPr="00ED4AA1">
              <w:rPr>
                <w:szCs w:val="24"/>
              </w:rPr>
              <w:t>Moderate</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EF6C53" w14:textId="77777777" w:rsidR="00BE6108" w:rsidRPr="00ED4AA1" w:rsidRDefault="00BE6108" w:rsidP="007C1EB7">
            <w:pPr>
              <w:spacing w:before="0" w:line="240" w:lineRule="auto"/>
              <w:contextualSpacing/>
              <w:jc w:val="center"/>
              <w:rPr>
                <w:szCs w:val="24"/>
              </w:rPr>
            </w:pPr>
            <w:r w:rsidRPr="00ED4AA1">
              <w:rPr>
                <w:szCs w:val="24"/>
              </w:rPr>
              <w:t>Large</w:t>
            </w:r>
          </w:p>
        </w:tc>
        <w:tc>
          <w:tcPr>
            <w:tcW w:w="591"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541B767B" w14:textId="77777777" w:rsidR="00BE6108" w:rsidRPr="00ED4AA1" w:rsidRDefault="00BE6108" w:rsidP="007C1EB7">
            <w:pPr>
              <w:spacing w:before="0" w:line="240" w:lineRule="auto"/>
              <w:contextualSpacing/>
              <w:jc w:val="center"/>
              <w:rPr>
                <w:szCs w:val="24"/>
              </w:rPr>
            </w:pPr>
          </w:p>
        </w:tc>
        <w:tc>
          <w:tcPr>
            <w:tcW w:w="3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9D2DB7" w14:textId="77777777" w:rsidR="00BE6108" w:rsidRPr="00ED4AA1" w:rsidRDefault="00BE6108" w:rsidP="007C1EB7">
            <w:pPr>
              <w:spacing w:before="0" w:line="240" w:lineRule="auto"/>
              <w:contextualSpacing/>
              <w:jc w:val="center"/>
              <w:rPr>
                <w:szCs w:val="24"/>
              </w:rPr>
            </w:pPr>
            <w:r w:rsidRPr="00ED4AA1">
              <w:rPr>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EFA7EF"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7AAA9DE0"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067BFC3" w14:textId="77777777" w:rsidR="00BE6108" w:rsidRPr="00ED4AA1" w:rsidRDefault="00BE6108" w:rsidP="007C1EB7">
            <w:pPr>
              <w:spacing w:before="0" w:line="240" w:lineRule="auto"/>
              <w:contextualSpacing/>
              <w:jc w:val="center"/>
              <w:rPr>
                <w:b/>
                <w:bCs/>
                <w:szCs w:val="24"/>
              </w:rPr>
            </w:pPr>
            <w:r w:rsidRPr="00ED4AA1">
              <w:rPr>
                <w:b/>
                <w:bCs/>
                <w:szCs w:val="24"/>
              </w:rPr>
              <w:t>CERTAINTY OF EVIDENCE</w:t>
            </w:r>
          </w:p>
        </w:tc>
        <w:tc>
          <w:tcPr>
            <w:tcW w:w="601" w:type="pct"/>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7344F63" w14:textId="77777777" w:rsidR="00BE6108" w:rsidRPr="00ED4AA1" w:rsidRDefault="00BE6108" w:rsidP="007C1EB7">
            <w:pPr>
              <w:spacing w:before="0" w:line="240" w:lineRule="auto"/>
              <w:contextualSpacing/>
              <w:jc w:val="center"/>
              <w:rPr>
                <w:szCs w:val="24"/>
              </w:rPr>
            </w:pPr>
            <w:r w:rsidRPr="00ED4AA1">
              <w:rPr>
                <w:szCs w:val="24"/>
              </w:rPr>
              <w:t>Very low</w:t>
            </w:r>
          </w:p>
        </w:tc>
        <w:tc>
          <w:tcPr>
            <w:tcW w:w="661"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2CD687F8" w14:textId="77777777" w:rsidR="00BE6108" w:rsidRPr="00ED4AA1" w:rsidRDefault="00BE6108" w:rsidP="007C1EB7">
            <w:pPr>
              <w:spacing w:before="0" w:line="240" w:lineRule="auto"/>
              <w:contextualSpacing/>
              <w:jc w:val="center"/>
              <w:rPr>
                <w:b/>
                <w:szCs w:val="24"/>
              </w:rPr>
            </w:pPr>
            <w:r w:rsidRPr="00ED4AA1">
              <w:rPr>
                <w:b/>
                <w:szCs w:val="24"/>
              </w:rPr>
              <w:t>Low</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2B0A70" w14:textId="77777777" w:rsidR="00BE6108" w:rsidRPr="00ED4AA1" w:rsidRDefault="00BE6108" w:rsidP="007C1EB7">
            <w:pPr>
              <w:spacing w:before="0" w:line="240" w:lineRule="auto"/>
              <w:contextualSpacing/>
              <w:jc w:val="center"/>
              <w:rPr>
                <w:szCs w:val="24"/>
              </w:rPr>
            </w:pPr>
            <w:r w:rsidRPr="00ED4AA1">
              <w:rPr>
                <w:szCs w:val="24"/>
              </w:rPr>
              <w:t>Moderate</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3C4042" w14:textId="77777777" w:rsidR="00BE6108" w:rsidRPr="00ED4AA1" w:rsidRDefault="00BE6108" w:rsidP="007C1EB7">
            <w:pPr>
              <w:spacing w:before="0" w:line="240" w:lineRule="auto"/>
              <w:contextualSpacing/>
              <w:jc w:val="center"/>
              <w:rPr>
                <w:szCs w:val="24"/>
              </w:rPr>
            </w:pPr>
            <w:r w:rsidRPr="00ED4AA1">
              <w:rPr>
                <w:szCs w:val="24"/>
              </w:rPr>
              <w:t>High</w:t>
            </w:r>
          </w:p>
        </w:tc>
        <w:tc>
          <w:tcPr>
            <w:tcW w:w="591"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1D79E817" w14:textId="77777777" w:rsidR="00BE6108" w:rsidRPr="00ED4AA1" w:rsidRDefault="00BE6108" w:rsidP="007C1EB7">
            <w:pPr>
              <w:spacing w:before="0" w:line="240" w:lineRule="auto"/>
              <w:contextualSpacing/>
              <w:jc w:val="center"/>
              <w:rPr>
                <w:szCs w:val="24"/>
              </w:rPr>
            </w:pPr>
          </w:p>
        </w:tc>
        <w:tc>
          <w:tcPr>
            <w:tcW w:w="347"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68C9721A" w14:textId="77777777" w:rsidR="00BE6108" w:rsidRPr="00ED4AA1" w:rsidRDefault="00BE6108" w:rsidP="007C1EB7">
            <w:pPr>
              <w:spacing w:before="0" w:line="240" w:lineRule="auto"/>
              <w:contextualSpacing/>
              <w:jc w:val="center"/>
              <w:rPr>
                <w:szCs w:val="24"/>
              </w:rPr>
            </w:pP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2B2EAF" w14:textId="77777777" w:rsidR="00BE6108" w:rsidRPr="00ED4AA1" w:rsidRDefault="00BE6108" w:rsidP="007C1EB7">
            <w:pPr>
              <w:spacing w:before="0" w:line="240" w:lineRule="auto"/>
              <w:contextualSpacing/>
              <w:jc w:val="center"/>
              <w:rPr>
                <w:szCs w:val="24"/>
              </w:rPr>
            </w:pPr>
            <w:r w:rsidRPr="00ED4AA1">
              <w:rPr>
                <w:szCs w:val="24"/>
              </w:rPr>
              <w:t>No included studies</w:t>
            </w:r>
          </w:p>
        </w:tc>
      </w:tr>
      <w:tr w:rsidR="00BE6108" w:rsidRPr="00ED4AA1" w14:paraId="3074FA4D"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E77A451" w14:textId="77777777" w:rsidR="00BE6108" w:rsidRPr="00ED4AA1" w:rsidRDefault="00BE6108" w:rsidP="007C1EB7">
            <w:pPr>
              <w:spacing w:before="0" w:line="240" w:lineRule="auto"/>
              <w:contextualSpacing/>
              <w:jc w:val="center"/>
              <w:rPr>
                <w:b/>
                <w:bCs/>
                <w:szCs w:val="24"/>
              </w:rPr>
            </w:pPr>
            <w:r w:rsidRPr="00ED4AA1">
              <w:rPr>
                <w:b/>
                <w:bCs/>
                <w:szCs w:val="24"/>
              </w:rPr>
              <w:t>VALUES</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E7A0B3" w14:textId="77777777" w:rsidR="00BE6108" w:rsidRPr="00ED4AA1" w:rsidRDefault="00BE6108" w:rsidP="007C1EB7">
            <w:pPr>
              <w:spacing w:before="0" w:line="240" w:lineRule="auto"/>
              <w:contextualSpacing/>
              <w:jc w:val="center"/>
              <w:rPr>
                <w:szCs w:val="24"/>
              </w:rPr>
            </w:pPr>
            <w:r w:rsidRPr="00ED4AA1">
              <w:rPr>
                <w:szCs w:val="24"/>
              </w:rPr>
              <w:t>Important uncertainty or variability</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0CD4D0" w14:textId="77777777" w:rsidR="00BE6108" w:rsidRPr="00ED4AA1" w:rsidRDefault="00BE6108" w:rsidP="007C1EB7">
            <w:pPr>
              <w:spacing w:before="0" w:line="240" w:lineRule="auto"/>
              <w:contextualSpacing/>
              <w:jc w:val="center"/>
              <w:rPr>
                <w:szCs w:val="24"/>
              </w:rPr>
            </w:pPr>
            <w:r w:rsidRPr="00ED4AA1">
              <w:rPr>
                <w:szCs w:val="24"/>
              </w:rPr>
              <w:t>Possibly important uncertainty or variability</w:t>
            </w:r>
          </w:p>
        </w:tc>
        <w:tc>
          <w:tcPr>
            <w:tcW w:w="903"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324CE49D" w14:textId="77777777" w:rsidR="00BE6108" w:rsidRPr="00ED4AA1" w:rsidRDefault="00BE6108" w:rsidP="007C1EB7">
            <w:pPr>
              <w:spacing w:before="0" w:line="240" w:lineRule="auto"/>
              <w:contextualSpacing/>
              <w:jc w:val="center"/>
              <w:rPr>
                <w:b/>
                <w:bCs/>
                <w:szCs w:val="24"/>
              </w:rPr>
            </w:pPr>
            <w:r w:rsidRPr="00ED4AA1">
              <w:rPr>
                <w:b/>
                <w:bCs/>
                <w:szCs w:val="24"/>
              </w:rPr>
              <w:t>Probably no important uncertainty or variability</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EB2597" w14:textId="77777777" w:rsidR="00BE6108" w:rsidRPr="00ED4AA1" w:rsidRDefault="00BE6108" w:rsidP="007C1EB7">
            <w:pPr>
              <w:spacing w:before="0" w:line="240" w:lineRule="auto"/>
              <w:contextualSpacing/>
              <w:jc w:val="center"/>
              <w:rPr>
                <w:szCs w:val="24"/>
              </w:rPr>
            </w:pPr>
            <w:r w:rsidRPr="00ED4AA1">
              <w:rPr>
                <w:szCs w:val="24"/>
              </w:rPr>
              <w:t>No important uncertainty or variability</w:t>
            </w:r>
          </w:p>
        </w:tc>
        <w:tc>
          <w:tcPr>
            <w:tcW w:w="591"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3A0DE16E" w14:textId="77777777" w:rsidR="00BE6108" w:rsidRPr="00ED4AA1" w:rsidRDefault="00BE6108" w:rsidP="007C1EB7">
            <w:pPr>
              <w:spacing w:before="0" w:line="240" w:lineRule="auto"/>
              <w:contextualSpacing/>
              <w:jc w:val="center"/>
              <w:rPr>
                <w:szCs w:val="24"/>
              </w:rPr>
            </w:pPr>
          </w:p>
        </w:tc>
        <w:tc>
          <w:tcPr>
            <w:tcW w:w="347"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418E0F0E" w14:textId="77777777" w:rsidR="00BE6108" w:rsidRPr="00ED4AA1" w:rsidRDefault="00BE6108" w:rsidP="007C1EB7">
            <w:pPr>
              <w:spacing w:before="0" w:line="240" w:lineRule="auto"/>
              <w:contextualSpacing/>
              <w:jc w:val="center"/>
              <w:rPr>
                <w:szCs w:val="24"/>
              </w:rPr>
            </w:pPr>
          </w:p>
        </w:tc>
        <w:tc>
          <w:tcPr>
            <w:tcW w:w="518"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01E45A9D" w14:textId="77777777" w:rsidR="00BE6108" w:rsidRPr="00ED4AA1" w:rsidRDefault="00BE6108" w:rsidP="007C1EB7">
            <w:pPr>
              <w:spacing w:before="0" w:line="240" w:lineRule="auto"/>
              <w:contextualSpacing/>
              <w:jc w:val="center"/>
              <w:rPr>
                <w:szCs w:val="24"/>
              </w:rPr>
            </w:pPr>
          </w:p>
        </w:tc>
      </w:tr>
      <w:tr w:rsidR="00BE6108" w:rsidRPr="00ED4AA1" w14:paraId="0CB2327E"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2B31779" w14:textId="77777777" w:rsidR="00BE6108" w:rsidRPr="00ED4AA1" w:rsidRDefault="00BE6108" w:rsidP="007C1EB7">
            <w:pPr>
              <w:spacing w:before="0" w:line="240" w:lineRule="auto"/>
              <w:contextualSpacing/>
              <w:jc w:val="center"/>
              <w:rPr>
                <w:b/>
                <w:bCs/>
                <w:szCs w:val="24"/>
              </w:rPr>
            </w:pPr>
            <w:r w:rsidRPr="00ED4AA1">
              <w:rPr>
                <w:b/>
                <w:bCs/>
                <w:szCs w:val="24"/>
              </w:rPr>
              <w:t>BALANCE OF EFFECTS</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98299C" w14:textId="77777777" w:rsidR="00BE6108" w:rsidRPr="00ED4AA1" w:rsidRDefault="00BE6108" w:rsidP="007C1EB7">
            <w:pPr>
              <w:spacing w:before="0" w:line="240" w:lineRule="auto"/>
              <w:contextualSpacing/>
              <w:jc w:val="center"/>
              <w:rPr>
                <w:szCs w:val="24"/>
              </w:rPr>
            </w:pPr>
            <w:r w:rsidRPr="00ED4AA1">
              <w:rPr>
                <w:szCs w:val="24"/>
              </w:rPr>
              <w:t>Favors the comparison</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814FC4" w14:textId="77777777" w:rsidR="00BE6108" w:rsidRPr="00ED4AA1" w:rsidRDefault="00BE6108" w:rsidP="007C1EB7">
            <w:pPr>
              <w:spacing w:before="0" w:line="240" w:lineRule="auto"/>
              <w:contextualSpacing/>
              <w:jc w:val="center"/>
              <w:rPr>
                <w:szCs w:val="24"/>
              </w:rPr>
            </w:pPr>
            <w:r w:rsidRPr="00ED4AA1">
              <w:rPr>
                <w:szCs w:val="24"/>
              </w:rPr>
              <w:t>Probably favors the comparison</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DDE30D" w14:textId="77777777" w:rsidR="00BE6108" w:rsidRPr="00ED4AA1" w:rsidRDefault="00BE6108" w:rsidP="007C1EB7">
            <w:pPr>
              <w:spacing w:before="0" w:line="240" w:lineRule="auto"/>
              <w:contextualSpacing/>
              <w:jc w:val="center"/>
              <w:rPr>
                <w:szCs w:val="24"/>
              </w:rPr>
            </w:pPr>
            <w:r w:rsidRPr="00ED4AA1">
              <w:rPr>
                <w:szCs w:val="24"/>
              </w:rPr>
              <w:t>Does not favor either the intervention or the comparison</w:t>
            </w:r>
          </w:p>
        </w:tc>
        <w:tc>
          <w:tcPr>
            <w:tcW w:w="556"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195C4331" w14:textId="77777777" w:rsidR="00BE6108" w:rsidRPr="00ED4AA1" w:rsidRDefault="00BE6108" w:rsidP="007C1EB7">
            <w:pPr>
              <w:spacing w:before="0" w:line="240" w:lineRule="auto"/>
              <w:contextualSpacing/>
              <w:jc w:val="center"/>
              <w:rPr>
                <w:b/>
                <w:bCs/>
                <w:szCs w:val="24"/>
              </w:rPr>
            </w:pPr>
            <w:r w:rsidRPr="00ED4AA1">
              <w:rPr>
                <w:b/>
                <w:bCs/>
                <w:szCs w:val="24"/>
              </w:rPr>
              <w:t>Probably favors the intervention</w:t>
            </w:r>
          </w:p>
        </w:tc>
        <w:tc>
          <w:tcPr>
            <w:tcW w:w="5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8A5DA3" w14:textId="77777777" w:rsidR="00BE6108" w:rsidRPr="00ED4AA1" w:rsidRDefault="00BE6108" w:rsidP="007C1EB7">
            <w:pPr>
              <w:spacing w:before="0" w:line="240" w:lineRule="auto"/>
              <w:contextualSpacing/>
              <w:jc w:val="center"/>
              <w:rPr>
                <w:szCs w:val="24"/>
              </w:rPr>
            </w:pPr>
            <w:r w:rsidRPr="00ED4AA1">
              <w:rPr>
                <w:szCs w:val="24"/>
              </w:rPr>
              <w:t>Favors the intervention</w:t>
            </w:r>
          </w:p>
        </w:tc>
        <w:tc>
          <w:tcPr>
            <w:tcW w:w="3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36D77B" w14:textId="77777777" w:rsidR="00BE6108" w:rsidRPr="00ED4AA1" w:rsidRDefault="00BE6108" w:rsidP="007C1EB7">
            <w:pPr>
              <w:spacing w:before="0" w:line="240" w:lineRule="auto"/>
              <w:contextualSpacing/>
              <w:jc w:val="center"/>
              <w:rPr>
                <w:szCs w:val="24"/>
              </w:rPr>
            </w:pPr>
            <w:r w:rsidRPr="00ED4AA1">
              <w:rPr>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F57C66"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12C48951"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2B47D2A8" w14:textId="77777777" w:rsidR="00BE6108" w:rsidRPr="00ED4AA1" w:rsidRDefault="00BE6108" w:rsidP="007C1EB7">
            <w:pPr>
              <w:spacing w:before="0" w:line="240" w:lineRule="auto"/>
              <w:contextualSpacing/>
              <w:jc w:val="center"/>
              <w:rPr>
                <w:b/>
                <w:bCs/>
                <w:szCs w:val="24"/>
              </w:rPr>
            </w:pPr>
            <w:r w:rsidRPr="00ED4AA1">
              <w:rPr>
                <w:b/>
                <w:bCs/>
                <w:szCs w:val="24"/>
              </w:rPr>
              <w:lastRenderedPageBreak/>
              <w:t>RESOURCES REQUIRED</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694A6C" w14:textId="77777777" w:rsidR="00BE6108" w:rsidRPr="00ED4AA1" w:rsidRDefault="00BE6108" w:rsidP="007C1EB7">
            <w:pPr>
              <w:spacing w:before="0" w:line="240" w:lineRule="auto"/>
              <w:contextualSpacing/>
              <w:jc w:val="center"/>
              <w:rPr>
                <w:szCs w:val="24"/>
              </w:rPr>
            </w:pPr>
            <w:r w:rsidRPr="00ED4AA1">
              <w:rPr>
                <w:szCs w:val="24"/>
              </w:rPr>
              <w:t>Large costs</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5917CE" w14:textId="77777777" w:rsidR="00BE6108" w:rsidRPr="00ED4AA1" w:rsidRDefault="00BE6108" w:rsidP="007C1EB7">
            <w:pPr>
              <w:spacing w:before="0" w:line="240" w:lineRule="auto"/>
              <w:contextualSpacing/>
              <w:jc w:val="center"/>
              <w:rPr>
                <w:szCs w:val="24"/>
              </w:rPr>
            </w:pPr>
            <w:r w:rsidRPr="00ED4AA1">
              <w:rPr>
                <w:szCs w:val="24"/>
              </w:rPr>
              <w:t>Moderate costs</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F31C5E" w14:textId="77777777" w:rsidR="00BE6108" w:rsidRPr="00ED4AA1" w:rsidRDefault="00BE6108" w:rsidP="007C1EB7">
            <w:pPr>
              <w:spacing w:before="0" w:line="240" w:lineRule="auto"/>
              <w:contextualSpacing/>
              <w:jc w:val="center"/>
              <w:rPr>
                <w:szCs w:val="24"/>
              </w:rPr>
            </w:pPr>
            <w:r w:rsidRPr="00ED4AA1">
              <w:rPr>
                <w:szCs w:val="24"/>
              </w:rPr>
              <w:t>Negligible costs and savings</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941685" w14:textId="77777777" w:rsidR="00BE6108" w:rsidRPr="00ED4AA1" w:rsidRDefault="00BE6108" w:rsidP="007C1EB7">
            <w:pPr>
              <w:spacing w:before="0" w:line="240" w:lineRule="auto"/>
              <w:contextualSpacing/>
              <w:jc w:val="center"/>
              <w:rPr>
                <w:szCs w:val="24"/>
              </w:rPr>
            </w:pPr>
            <w:r w:rsidRPr="00ED4AA1">
              <w:rPr>
                <w:szCs w:val="24"/>
              </w:rPr>
              <w:t>Moderate savings</w:t>
            </w:r>
          </w:p>
        </w:tc>
        <w:tc>
          <w:tcPr>
            <w:tcW w:w="5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30B406" w14:textId="77777777" w:rsidR="00BE6108" w:rsidRPr="00ED4AA1" w:rsidRDefault="00BE6108" w:rsidP="007C1EB7">
            <w:pPr>
              <w:spacing w:before="0" w:line="240" w:lineRule="auto"/>
              <w:contextualSpacing/>
              <w:jc w:val="center"/>
              <w:rPr>
                <w:szCs w:val="24"/>
              </w:rPr>
            </w:pPr>
            <w:r w:rsidRPr="00ED4AA1">
              <w:rPr>
                <w:szCs w:val="24"/>
              </w:rPr>
              <w:t>Large savings</w:t>
            </w:r>
          </w:p>
        </w:tc>
        <w:tc>
          <w:tcPr>
            <w:tcW w:w="347"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13771D81" w14:textId="77777777" w:rsidR="00BE6108" w:rsidRPr="00ED4AA1" w:rsidRDefault="00BE6108" w:rsidP="007C1EB7">
            <w:pPr>
              <w:spacing w:before="0" w:line="240" w:lineRule="auto"/>
              <w:contextualSpacing/>
              <w:jc w:val="center"/>
              <w:rPr>
                <w:b/>
                <w:bCs/>
                <w:szCs w:val="24"/>
              </w:rPr>
            </w:pPr>
            <w:r w:rsidRPr="00ED4AA1">
              <w:rPr>
                <w:b/>
                <w:bCs/>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B390BD"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2F4CB479"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8D4960F" w14:textId="77777777" w:rsidR="00BE6108" w:rsidRPr="00ED4AA1" w:rsidRDefault="00BE6108" w:rsidP="007C1EB7">
            <w:pPr>
              <w:spacing w:before="0" w:line="240" w:lineRule="auto"/>
              <w:contextualSpacing/>
              <w:jc w:val="center"/>
              <w:rPr>
                <w:b/>
                <w:bCs/>
                <w:szCs w:val="24"/>
              </w:rPr>
            </w:pPr>
            <w:r w:rsidRPr="00ED4AA1">
              <w:rPr>
                <w:b/>
                <w:bCs/>
                <w:szCs w:val="24"/>
              </w:rPr>
              <w:t>CERTAINTY OF EVIDENCE OF REQUIRED RESOURCES</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8D88AE" w14:textId="77777777" w:rsidR="00BE6108" w:rsidRPr="00ED4AA1" w:rsidRDefault="00BE6108" w:rsidP="007C1EB7">
            <w:pPr>
              <w:spacing w:before="0" w:line="240" w:lineRule="auto"/>
              <w:contextualSpacing/>
              <w:jc w:val="center"/>
              <w:rPr>
                <w:szCs w:val="24"/>
              </w:rPr>
            </w:pPr>
            <w:r w:rsidRPr="00ED4AA1">
              <w:rPr>
                <w:szCs w:val="24"/>
              </w:rPr>
              <w:t>Very low</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C13CC7" w14:textId="77777777" w:rsidR="00BE6108" w:rsidRPr="00ED4AA1" w:rsidRDefault="00BE6108" w:rsidP="007C1EB7">
            <w:pPr>
              <w:spacing w:before="0" w:line="240" w:lineRule="auto"/>
              <w:contextualSpacing/>
              <w:jc w:val="center"/>
              <w:rPr>
                <w:szCs w:val="24"/>
              </w:rPr>
            </w:pPr>
            <w:r w:rsidRPr="00ED4AA1">
              <w:rPr>
                <w:szCs w:val="24"/>
              </w:rPr>
              <w:t>Low</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454F4C" w14:textId="77777777" w:rsidR="00BE6108" w:rsidRPr="00ED4AA1" w:rsidRDefault="00BE6108" w:rsidP="007C1EB7">
            <w:pPr>
              <w:spacing w:before="0" w:line="240" w:lineRule="auto"/>
              <w:contextualSpacing/>
              <w:jc w:val="center"/>
              <w:rPr>
                <w:szCs w:val="24"/>
              </w:rPr>
            </w:pPr>
            <w:r w:rsidRPr="00ED4AA1">
              <w:rPr>
                <w:szCs w:val="24"/>
              </w:rPr>
              <w:t>Moderate</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FFE883" w14:textId="77777777" w:rsidR="00BE6108" w:rsidRPr="00ED4AA1" w:rsidRDefault="00BE6108" w:rsidP="007C1EB7">
            <w:pPr>
              <w:spacing w:before="0" w:line="240" w:lineRule="auto"/>
              <w:contextualSpacing/>
              <w:jc w:val="center"/>
              <w:rPr>
                <w:szCs w:val="24"/>
              </w:rPr>
            </w:pPr>
            <w:r w:rsidRPr="00ED4AA1">
              <w:rPr>
                <w:szCs w:val="24"/>
              </w:rPr>
              <w:t>High</w:t>
            </w:r>
          </w:p>
        </w:tc>
        <w:tc>
          <w:tcPr>
            <w:tcW w:w="591"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0B878B29" w14:textId="77777777" w:rsidR="00BE6108" w:rsidRPr="00ED4AA1" w:rsidRDefault="00BE6108" w:rsidP="007C1EB7">
            <w:pPr>
              <w:spacing w:before="0" w:line="240" w:lineRule="auto"/>
              <w:contextualSpacing/>
              <w:jc w:val="center"/>
              <w:rPr>
                <w:szCs w:val="24"/>
              </w:rPr>
            </w:pPr>
          </w:p>
        </w:tc>
        <w:tc>
          <w:tcPr>
            <w:tcW w:w="347"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69F265C1" w14:textId="77777777" w:rsidR="00BE6108" w:rsidRPr="00ED4AA1" w:rsidRDefault="00BE6108" w:rsidP="007C1EB7">
            <w:pPr>
              <w:spacing w:before="0" w:line="240" w:lineRule="auto"/>
              <w:contextualSpacing/>
              <w:jc w:val="center"/>
              <w:rPr>
                <w:szCs w:val="24"/>
              </w:rPr>
            </w:pPr>
          </w:p>
        </w:tc>
        <w:tc>
          <w:tcPr>
            <w:tcW w:w="518"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1336905B" w14:textId="77777777" w:rsidR="00BE6108" w:rsidRPr="00ED4AA1" w:rsidRDefault="00BE6108" w:rsidP="007C1EB7">
            <w:pPr>
              <w:spacing w:before="0" w:line="240" w:lineRule="auto"/>
              <w:contextualSpacing/>
              <w:jc w:val="center"/>
              <w:rPr>
                <w:b/>
                <w:bCs/>
                <w:szCs w:val="24"/>
              </w:rPr>
            </w:pPr>
            <w:r w:rsidRPr="00ED4AA1">
              <w:rPr>
                <w:b/>
                <w:bCs/>
                <w:szCs w:val="24"/>
              </w:rPr>
              <w:t>No included studies</w:t>
            </w:r>
          </w:p>
        </w:tc>
      </w:tr>
      <w:tr w:rsidR="00BE6108" w:rsidRPr="00ED4AA1" w14:paraId="66C28DFF"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2CB44F63" w14:textId="77777777" w:rsidR="00BE6108" w:rsidRPr="00ED4AA1" w:rsidRDefault="00BE6108" w:rsidP="007C1EB7">
            <w:pPr>
              <w:spacing w:before="0" w:line="240" w:lineRule="auto"/>
              <w:contextualSpacing/>
              <w:jc w:val="center"/>
              <w:rPr>
                <w:b/>
                <w:bCs/>
                <w:szCs w:val="24"/>
              </w:rPr>
            </w:pPr>
            <w:r w:rsidRPr="00ED4AA1">
              <w:rPr>
                <w:b/>
                <w:bCs/>
                <w:szCs w:val="24"/>
              </w:rPr>
              <w:t>COST EFFECTIVENESS</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56631B" w14:textId="77777777" w:rsidR="00BE6108" w:rsidRPr="00ED4AA1" w:rsidRDefault="00BE6108" w:rsidP="007C1EB7">
            <w:pPr>
              <w:spacing w:before="0" w:line="240" w:lineRule="auto"/>
              <w:contextualSpacing/>
              <w:jc w:val="center"/>
              <w:rPr>
                <w:szCs w:val="24"/>
              </w:rPr>
            </w:pPr>
            <w:r w:rsidRPr="00ED4AA1">
              <w:rPr>
                <w:szCs w:val="24"/>
              </w:rPr>
              <w:t>Favors the comparison</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24C9FE" w14:textId="77777777" w:rsidR="00BE6108" w:rsidRPr="00ED4AA1" w:rsidRDefault="00BE6108" w:rsidP="007C1EB7">
            <w:pPr>
              <w:spacing w:before="0" w:line="240" w:lineRule="auto"/>
              <w:contextualSpacing/>
              <w:jc w:val="center"/>
              <w:rPr>
                <w:szCs w:val="24"/>
              </w:rPr>
            </w:pPr>
            <w:r w:rsidRPr="00ED4AA1">
              <w:rPr>
                <w:szCs w:val="24"/>
              </w:rPr>
              <w:t>Probably favors the comparison</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65DE2E" w14:textId="77777777" w:rsidR="00BE6108" w:rsidRPr="00ED4AA1" w:rsidRDefault="00BE6108" w:rsidP="007C1EB7">
            <w:pPr>
              <w:spacing w:before="0" w:line="240" w:lineRule="auto"/>
              <w:contextualSpacing/>
              <w:jc w:val="center"/>
              <w:rPr>
                <w:szCs w:val="24"/>
              </w:rPr>
            </w:pPr>
            <w:r w:rsidRPr="00ED4AA1">
              <w:rPr>
                <w:szCs w:val="24"/>
              </w:rPr>
              <w:t>Does not favor either the intervention or the comparison</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095A70" w14:textId="77777777" w:rsidR="00BE6108" w:rsidRPr="00ED4AA1" w:rsidRDefault="00BE6108" w:rsidP="007C1EB7">
            <w:pPr>
              <w:spacing w:before="0" w:line="240" w:lineRule="auto"/>
              <w:contextualSpacing/>
              <w:jc w:val="center"/>
              <w:rPr>
                <w:szCs w:val="24"/>
              </w:rPr>
            </w:pPr>
            <w:r w:rsidRPr="00ED4AA1">
              <w:rPr>
                <w:szCs w:val="24"/>
              </w:rPr>
              <w:t>Probably favors the intervention</w:t>
            </w:r>
          </w:p>
        </w:tc>
        <w:tc>
          <w:tcPr>
            <w:tcW w:w="5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DF385B" w14:textId="77777777" w:rsidR="00BE6108" w:rsidRPr="00ED4AA1" w:rsidRDefault="00BE6108" w:rsidP="007C1EB7">
            <w:pPr>
              <w:spacing w:before="0" w:line="240" w:lineRule="auto"/>
              <w:contextualSpacing/>
              <w:jc w:val="center"/>
              <w:rPr>
                <w:szCs w:val="24"/>
              </w:rPr>
            </w:pPr>
            <w:r w:rsidRPr="00ED4AA1">
              <w:rPr>
                <w:szCs w:val="24"/>
              </w:rPr>
              <w:t>Favors the intervention</w:t>
            </w:r>
          </w:p>
        </w:tc>
        <w:tc>
          <w:tcPr>
            <w:tcW w:w="347"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2181C158" w14:textId="77777777" w:rsidR="00BE6108" w:rsidRPr="00ED4AA1" w:rsidRDefault="00BE6108" w:rsidP="007C1EB7">
            <w:pPr>
              <w:spacing w:before="0" w:line="240" w:lineRule="auto"/>
              <w:contextualSpacing/>
              <w:jc w:val="center"/>
              <w:rPr>
                <w:b/>
                <w:bCs/>
                <w:szCs w:val="24"/>
              </w:rPr>
            </w:pPr>
            <w:r w:rsidRPr="00ED4AA1">
              <w:rPr>
                <w:b/>
                <w:bCs/>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E30EFC" w14:textId="77777777" w:rsidR="00BE6108" w:rsidRPr="00ED4AA1" w:rsidRDefault="00BE6108" w:rsidP="007C1EB7">
            <w:pPr>
              <w:spacing w:before="0" w:line="240" w:lineRule="auto"/>
              <w:contextualSpacing/>
              <w:jc w:val="center"/>
              <w:rPr>
                <w:szCs w:val="24"/>
              </w:rPr>
            </w:pPr>
            <w:r w:rsidRPr="00ED4AA1">
              <w:rPr>
                <w:szCs w:val="24"/>
              </w:rPr>
              <w:t>No included studies</w:t>
            </w:r>
          </w:p>
        </w:tc>
      </w:tr>
      <w:tr w:rsidR="00BE6108" w:rsidRPr="00ED4AA1" w14:paraId="3750F691"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50CE4F2B" w14:textId="77777777" w:rsidR="00BE6108" w:rsidRPr="00ED4AA1" w:rsidRDefault="00BE6108" w:rsidP="007C1EB7">
            <w:pPr>
              <w:spacing w:before="0" w:line="240" w:lineRule="auto"/>
              <w:contextualSpacing/>
              <w:jc w:val="center"/>
              <w:rPr>
                <w:b/>
                <w:bCs/>
                <w:szCs w:val="24"/>
              </w:rPr>
            </w:pPr>
            <w:r w:rsidRPr="00ED4AA1">
              <w:rPr>
                <w:b/>
                <w:bCs/>
                <w:szCs w:val="24"/>
              </w:rPr>
              <w:t>EQUITY</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C0152B" w14:textId="77777777" w:rsidR="00BE6108" w:rsidRPr="00ED4AA1" w:rsidRDefault="00BE6108" w:rsidP="007C1EB7">
            <w:pPr>
              <w:spacing w:before="0" w:line="240" w:lineRule="auto"/>
              <w:contextualSpacing/>
              <w:jc w:val="center"/>
              <w:rPr>
                <w:szCs w:val="24"/>
              </w:rPr>
            </w:pPr>
            <w:r w:rsidRPr="00ED4AA1">
              <w:rPr>
                <w:szCs w:val="24"/>
              </w:rPr>
              <w:t>Reduced</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F8BF5B" w14:textId="77777777" w:rsidR="00BE6108" w:rsidRPr="00ED4AA1" w:rsidRDefault="00BE6108" w:rsidP="007C1EB7">
            <w:pPr>
              <w:spacing w:before="0" w:line="240" w:lineRule="auto"/>
              <w:contextualSpacing/>
              <w:jc w:val="center"/>
              <w:rPr>
                <w:szCs w:val="24"/>
              </w:rPr>
            </w:pPr>
            <w:r w:rsidRPr="00ED4AA1">
              <w:rPr>
                <w:szCs w:val="24"/>
              </w:rPr>
              <w:t>Probably reduced</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D1CA64" w14:textId="77777777" w:rsidR="00BE6108" w:rsidRPr="00ED4AA1" w:rsidRDefault="00BE6108" w:rsidP="007C1EB7">
            <w:pPr>
              <w:spacing w:before="0" w:line="240" w:lineRule="auto"/>
              <w:contextualSpacing/>
              <w:jc w:val="center"/>
              <w:rPr>
                <w:szCs w:val="24"/>
              </w:rPr>
            </w:pPr>
            <w:r w:rsidRPr="00ED4AA1">
              <w:rPr>
                <w:szCs w:val="24"/>
              </w:rPr>
              <w:t>Probably no impact</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4E5157" w14:textId="77777777" w:rsidR="00BE6108" w:rsidRPr="00ED4AA1" w:rsidRDefault="00BE6108" w:rsidP="007C1EB7">
            <w:pPr>
              <w:spacing w:before="0" w:line="240" w:lineRule="auto"/>
              <w:contextualSpacing/>
              <w:jc w:val="center"/>
              <w:rPr>
                <w:szCs w:val="24"/>
              </w:rPr>
            </w:pPr>
            <w:r w:rsidRPr="00ED4AA1">
              <w:rPr>
                <w:szCs w:val="24"/>
              </w:rPr>
              <w:t>Probably increased</w:t>
            </w:r>
          </w:p>
        </w:tc>
        <w:tc>
          <w:tcPr>
            <w:tcW w:w="5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936FD8" w14:textId="77777777" w:rsidR="00BE6108" w:rsidRPr="00ED4AA1" w:rsidRDefault="00BE6108" w:rsidP="007C1EB7">
            <w:pPr>
              <w:spacing w:before="0" w:line="240" w:lineRule="auto"/>
              <w:contextualSpacing/>
              <w:jc w:val="center"/>
              <w:rPr>
                <w:szCs w:val="24"/>
              </w:rPr>
            </w:pPr>
            <w:r w:rsidRPr="00ED4AA1">
              <w:rPr>
                <w:szCs w:val="24"/>
              </w:rPr>
              <w:t>Increased</w:t>
            </w:r>
          </w:p>
        </w:tc>
        <w:tc>
          <w:tcPr>
            <w:tcW w:w="347"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1A36610D" w14:textId="77777777" w:rsidR="00BE6108" w:rsidRPr="00ED4AA1" w:rsidRDefault="00BE6108" w:rsidP="007C1EB7">
            <w:pPr>
              <w:spacing w:before="0" w:line="240" w:lineRule="auto"/>
              <w:contextualSpacing/>
              <w:jc w:val="center"/>
              <w:rPr>
                <w:b/>
                <w:bCs/>
                <w:szCs w:val="24"/>
              </w:rPr>
            </w:pPr>
            <w:r w:rsidRPr="00ED4AA1">
              <w:rPr>
                <w:b/>
                <w:bCs/>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35F050"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32699333"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380FF9C9" w14:textId="77777777" w:rsidR="00BE6108" w:rsidRPr="00ED4AA1" w:rsidRDefault="00BE6108" w:rsidP="007C1EB7">
            <w:pPr>
              <w:spacing w:before="0" w:line="240" w:lineRule="auto"/>
              <w:contextualSpacing/>
              <w:jc w:val="center"/>
              <w:rPr>
                <w:b/>
                <w:bCs/>
                <w:szCs w:val="24"/>
              </w:rPr>
            </w:pPr>
            <w:r w:rsidRPr="00ED4AA1">
              <w:rPr>
                <w:b/>
                <w:bCs/>
                <w:szCs w:val="24"/>
              </w:rPr>
              <w:t>ACCEPTABILITY</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EE5714" w14:textId="77777777" w:rsidR="00BE6108" w:rsidRPr="00ED4AA1" w:rsidRDefault="00BE6108" w:rsidP="007C1EB7">
            <w:pPr>
              <w:spacing w:before="0" w:line="240" w:lineRule="auto"/>
              <w:contextualSpacing/>
              <w:jc w:val="center"/>
              <w:rPr>
                <w:szCs w:val="24"/>
              </w:rPr>
            </w:pPr>
            <w:r w:rsidRPr="00ED4AA1">
              <w:rPr>
                <w:szCs w:val="24"/>
              </w:rPr>
              <w:t>No</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8F89E8" w14:textId="77777777" w:rsidR="00BE6108" w:rsidRPr="00ED4AA1" w:rsidRDefault="00BE6108" w:rsidP="007C1EB7">
            <w:pPr>
              <w:spacing w:before="0" w:line="240" w:lineRule="auto"/>
              <w:contextualSpacing/>
              <w:jc w:val="center"/>
              <w:rPr>
                <w:szCs w:val="24"/>
              </w:rPr>
            </w:pPr>
            <w:r w:rsidRPr="00ED4AA1">
              <w:rPr>
                <w:szCs w:val="24"/>
              </w:rPr>
              <w:t>Probably no</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AA7BD9" w14:textId="77777777" w:rsidR="00BE6108" w:rsidRPr="00ED4AA1" w:rsidRDefault="00BE6108" w:rsidP="007C1EB7">
            <w:pPr>
              <w:spacing w:before="0" w:line="240" w:lineRule="auto"/>
              <w:contextualSpacing/>
              <w:jc w:val="center"/>
              <w:rPr>
                <w:szCs w:val="24"/>
              </w:rPr>
            </w:pPr>
            <w:r w:rsidRPr="00ED4AA1">
              <w:rPr>
                <w:szCs w:val="24"/>
              </w:rPr>
              <w:t>Probably yes</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5E0355" w14:textId="77777777" w:rsidR="00BE6108" w:rsidRPr="00ED4AA1" w:rsidRDefault="00BE6108" w:rsidP="007C1EB7">
            <w:pPr>
              <w:spacing w:before="0" w:line="240" w:lineRule="auto"/>
              <w:contextualSpacing/>
              <w:jc w:val="center"/>
              <w:rPr>
                <w:szCs w:val="24"/>
              </w:rPr>
            </w:pPr>
            <w:r w:rsidRPr="00ED4AA1">
              <w:rPr>
                <w:szCs w:val="24"/>
              </w:rPr>
              <w:t>Yes</w:t>
            </w:r>
          </w:p>
        </w:tc>
        <w:tc>
          <w:tcPr>
            <w:tcW w:w="591"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42B2A301" w14:textId="77777777" w:rsidR="00BE6108" w:rsidRPr="00ED4AA1" w:rsidRDefault="00BE6108" w:rsidP="007C1EB7">
            <w:pPr>
              <w:spacing w:before="0" w:line="240" w:lineRule="auto"/>
              <w:contextualSpacing/>
              <w:jc w:val="center"/>
              <w:rPr>
                <w:szCs w:val="24"/>
              </w:rPr>
            </w:pPr>
          </w:p>
        </w:tc>
        <w:tc>
          <w:tcPr>
            <w:tcW w:w="347"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5A243002" w14:textId="77777777" w:rsidR="00BE6108" w:rsidRPr="00ED4AA1" w:rsidRDefault="00BE6108" w:rsidP="007C1EB7">
            <w:pPr>
              <w:spacing w:before="0" w:line="240" w:lineRule="auto"/>
              <w:contextualSpacing/>
              <w:jc w:val="center"/>
              <w:rPr>
                <w:b/>
                <w:bCs/>
                <w:szCs w:val="24"/>
              </w:rPr>
            </w:pPr>
            <w:r w:rsidRPr="00ED4AA1">
              <w:rPr>
                <w:b/>
                <w:bCs/>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52A3FA" w14:textId="77777777" w:rsidR="00BE6108" w:rsidRPr="00ED4AA1" w:rsidRDefault="00BE6108" w:rsidP="007C1EB7">
            <w:pPr>
              <w:spacing w:before="0" w:line="240" w:lineRule="auto"/>
              <w:contextualSpacing/>
              <w:jc w:val="center"/>
              <w:rPr>
                <w:szCs w:val="24"/>
              </w:rPr>
            </w:pPr>
            <w:r w:rsidRPr="00ED4AA1">
              <w:rPr>
                <w:szCs w:val="24"/>
              </w:rPr>
              <w:t>Unknown</w:t>
            </w:r>
          </w:p>
        </w:tc>
      </w:tr>
      <w:tr w:rsidR="00BE6108" w:rsidRPr="00ED4AA1" w14:paraId="410EC2C7" w14:textId="77777777" w:rsidTr="007C1EB7">
        <w:tc>
          <w:tcPr>
            <w:tcW w:w="823" w:type="pct"/>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740DC27" w14:textId="77777777" w:rsidR="00BE6108" w:rsidRPr="00ED4AA1" w:rsidRDefault="00BE6108" w:rsidP="007C1EB7">
            <w:pPr>
              <w:spacing w:before="0" w:line="240" w:lineRule="auto"/>
              <w:contextualSpacing/>
              <w:jc w:val="center"/>
              <w:rPr>
                <w:b/>
                <w:bCs/>
                <w:szCs w:val="24"/>
              </w:rPr>
            </w:pPr>
            <w:r w:rsidRPr="00ED4AA1">
              <w:rPr>
                <w:b/>
                <w:bCs/>
                <w:szCs w:val="24"/>
              </w:rPr>
              <w:t>FEASIBILITY</w:t>
            </w:r>
          </w:p>
        </w:tc>
        <w:tc>
          <w:tcPr>
            <w:tcW w:w="6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4A88BB" w14:textId="77777777" w:rsidR="00BE6108" w:rsidRPr="00ED4AA1" w:rsidRDefault="00BE6108" w:rsidP="007C1EB7">
            <w:pPr>
              <w:spacing w:before="0" w:line="240" w:lineRule="auto"/>
              <w:contextualSpacing/>
              <w:jc w:val="center"/>
              <w:rPr>
                <w:szCs w:val="24"/>
              </w:rPr>
            </w:pPr>
            <w:r w:rsidRPr="00ED4AA1">
              <w:rPr>
                <w:szCs w:val="24"/>
              </w:rPr>
              <w:t>No</w:t>
            </w:r>
          </w:p>
        </w:tc>
        <w:tc>
          <w:tcPr>
            <w:tcW w:w="66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6C2920" w14:textId="77777777" w:rsidR="00BE6108" w:rsidRPr="00ED4AA1" w:rsidRDefault="00BE6108" w:rsidP="007C1EB7">
            <w:pPr>
              <w:spacing w:before="0" w:line="240" w:lineRule="auto"/>
              <w:contextualSpacing/>
              <w:jc w:val="center"/>
              <w:rPr>
                <w:szCs w:val="24"/>
              </w:rPr>
            </w:pPr>
            <w:r w:rsidRPr="00ED4AA1">
              <w:rPr>
                <w:szCs w:val="24"/>
              </w:rPr>
              <w:t>Probably no</w:t>
            </w:r>
          </w:p>
        </w:tc>
        <w:tc>
          <w:tcPr>
            <w:tcW w:w="9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729D7F" w14:textId="77777777" w:rsidR="00BE6108" w:rsidRPr="00ED4AA1" w:rsidRDefault="00BE6108" w:rsidP="007C1EB7">
            <w:pPr>
              <w:spacing w:before="0" w:line="240" w:lineRule="auto"/>
              <w:contextualSpacing/>
              <w:jc w:val="center"/>
              <w:rPr>
                <w:szCs w:val="24"/>
              </w:rPr>
            </w:pPr>
            <w:r w:rsidRPr="00ED4AA1">
              <w:rPr>
                <w:szCs w:val="24"/>
              </w:rPr>
              <w:t>Probably yes</w:t>
            </w:r>
          </w:p>
        </w:tc>
        <w:tc>
          <w:tcPr>
            <w:tcW w:w="55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10E821" w14:textId="77777777" w:rsidR="00BE6108" w:rsidRPr="00ED4AA1" w:rsidRDefault="00BE6108" w:rsidP="007C1EB7">
            <w:pPr>
              <w:spacing w:before="0" w:line="240" w:lineRule="auto"/>
              <w:contextualSpacing/>
              <w:jc w:val="center"/>
              <w:rPr>
                <w:szCs w:val="24"/>
              </w:rPr>
            </w:pPr>
            <w:r w:rsidRPr="00ED4AA1">
              <w:rPr>
                <w:szCs w:val="24"/>
              </w:rPr>
              <w:t>Yes</w:t>
            </w:r>
          </w:p>
        </w:tc>
        <w:tc>
          <w:tcPr>
            <w:tcW w:w="591" w:type="pct"/>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07A60F69" w14:textId="77777777" w:rsidR="00BE6108" w:rsidRPr="00ED4AA1" w:rsidRDefault="00BE6108" w:rsidP="007C1EB7">
            <w:pPr>
              <w:spacing w:before="0" w:line="240" w:lineRule="auto"/>
              <w:contextualSpacing/>
              <w:jc w:val="center"/>
              <w:rPr>
                <w:szCs w:val="24"/>
              </w:rPr>
            </w:pPr>
          </w:p>
        </w:tc>
        <w:tc>
          <w:tcPr>
            <w:tcW w:w="347" w:type="pc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08A9E552" w14:textId="77777777" w:rsidR="00BE6108" w:rsidRPr="00ED4AA1" w:rsidRDefault="00BE6108" w:rsidP="007C1EB7">
            <w:pPr>
              <w:spacing w:before="0" w:line="240" w:lineRule="auto"/>
              <w:contextualSpacing/>
              <w:jc w:val="center"/>
              <w:rPr>
                <w:b/>
                <w:bCs/>
                <w:szCs w:val="24"/>
              </w:rPr>
            </w:pPr>
            <w:r w:rsidRPr="00ED4AA1">
              <w:rPr>
                <w:b/>
                <w:bCs/>
                <w:szCs w:val="24"/>
              </w:rPr>
              <w:t>Varies</w:t>
            </w:r>
          </w:p>
        </w:tc>
        <w:tc>
          <w:tcPr>
            <w:tcW w:w="5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CF3AC6" w14:textId="77777777" w:rsidR="00BE6108" w:rsidRPr="00ED4AA1" w:rsidRDefault="00BE6108" w:rsidP="007C1EB7">
            <w:pPr>
              <w:spacing w:before="0" w:line="240" w:lineRule="auto"/>
              <w:contextualSpacing/>
              <w:jc w:val="center"/>
              <w:rPr>
                <w:szCs w:val="24"/>
              </w:rPr>
            </w:pPr>
            <w:r w:rsidRPr="00ED4AA1">
              <w:rPr>
                <w:szCs w:val="24"/>
              </w:rPr>
              <w:t>Unknown</w:t>
            </w:r>
          </w:p>
        </w:tc>
      </w:tr>
    </w:tbl>
    <w:p w14:paraId="6E532814" w14:textId="77777777" w:rsidR="00BE6108" w:rsidRPr="00ED4AA1" w:rsidRDefault="00BE6108" w:rsidP="00BE6108">
      <w:pPr>
        <w:pStyle w:val="Heading3"/>
      </w:pPr>
      <w:r w:rsidRPr="00ED4AA1">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2588"/>
        <w:gridCol w:w="2589"/>
        <w:gridCol w:w="2589"/>
        <w:gridCol w:w="2589"/>
        <w:gridCol w:w="2589"/>
      </w:tblGrid>
      <w:tr w:rsidR="00BE6108" w:rsidRPr="00ED4AA1" w14:paraId="68B2E594" w14:textId="77777777" w:rsidTr="007C1EB7">
        <w:tc>
          <w:tcPr>
            <w:tcW w:w="1000" w:type="pct"/>
            <w:tcBorders>
              <w:top w:val="single" w:sz="6" w:space="0" w:color="000000"/>
              <w:left w:val="single" w:sz="6" w:space="0" w:color="000000"/>
              <w:right w:val="single" w:sz="6" w:space="0" w:color="000000"/>
            </w:tcBorders>
            <w:tcMar>
              <w:top w:w="75" w:type="dxa"/>
              <w:left w:w="0" w:type="dxa"/>
              <w:bottom w:w="0" w:type="dxa"/>
              <w:right w:w="0" w:type="dxa"/>
            </w:tcMar>
            <w:vAlign w:val="center"/>
            <w:hideMark/>
          </w:tcPr>
          <w:p w14:paraId="073574AA" w14:textId="77777777" w:rsidR="00BE6108" w:rsidRPr="00ED4AA1" w:rsidRDefault="00BE6108" w:rsidP="007C1EB7">
            <w:pPr>
              <w:spacing w:before="0" w:line="240" w:lineRule="auto"/>
              <w:contextualSpacing/>
              <w:jc w:val="center"/>
              <w:rPr>
                <w:szCs w:val="24"/>
              </w:rPr>
            </w:pPr>
            <w:r w:rsidRPr="00ED4AA1">
              <w:rPr>
                <w:szCs w:val="24"/>
              </w:rPr>
              <w:t>Strong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vAlign w:val="center"/>
            <w:hideMark/>
          </w:tcPr>
          <w:p w14:paraId="28C958BA" w14:textId="77777777" w:rsidR="00BE6108" w:rsidRPr="00ED4AA1" w:rsidRDefault="00BE6108" w:rsidP="007C1EB7">
            <w:pPr>
              <w:spacing w:before="0" w:line="240" w:lineRule="auto"/>
              <w:contextualSpacing/>
              <w:jc w:val="center"/>
              <w:rPr>
                <w:szCs w:val="24"/>
              </w:rPr>
            </w:pPr>
            <w:r w:rsidRPr="00ED4AA1">
              <w:rPr>
                <w:szCs w:val="24"/>
              </w:rPr>
              <w:t>Conditional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vAlign w:val="center"/>
            <w:hideMark/>
          </w:tcPr>
          <w:p w14:paraId="4F5DAF89" w14:textId="77777777" w:rsidR="00BE6108" w:rsidRPr="00ED4AA1" w:rsidRDefault="00BE6108" w:rsidP="007C1EB7">
            <w:pPr>
              <w:spacing w:before="0" w:line="240" w:lineRule="auto"/>
              <w:contextualSpacing/>
              <w:jc w:val="center"/>
              <w:rPr>
                <w:szCs w:val="24"/>
              </w:rPr>
            </w:pPr>
            <w:r w:rsidRPr="00ED4AA1">
              <w:rPr>
                <w:szCs w:val="24"/>
              </w:rPr>
              <w:t>Conditional recommendation for either the intervention or the comparison</w:t>
            </w:r>
          </w:p>
        </w:tc>
        <w:tc>
          <w:tcPr>
            <w:tcW w:w="1000" w:type="pct"/>
            <w:tcBorders>
              <w:top w:val="single" w:sz="6" w:space="0" w:color="000000"/>
              <w:left w:val="single" w:sz="6" w:space="0" w:color="000000"/>
              <w:right w:val="single" w:sz="6" w:space="0" w:color="000000"/>
            </w:tcBorders>
            <w:shd w:val="clear" w:color="auto" w:fill="auto"/>
            <w:tcMar>
              <w:top w:w="75" w:type="dxa"/>
              <w:left w:w="0" w:type="dxa"/>
              <w:bottom w:w="0" w:type="dxa"/>
              <w:right w:w="0" w:type="dxa"/>
            </w:tcMar>
            <w:vAlign w:val="center"/>
            <w:hideMark/>
          </w:tcPr>
          <w:p w14:paraId="5823FE0C" w14:textId="77777777" w:rsidR="00BE6108" w:rsidRPr="00ED4AA1" w:rsidRDefault="00BE6108" w:rsidP="007C1EB7">
            <w:pPr>
              <w:spacing w:before="0" w:line="240" w:lineRule="auto"/>
              <w:contextualSpacing/>
              <w:jc w:val="center"/>
              <w:rPr>
                <w:szCs w:val="24"/>
              </w:rPr>
            </w:pPr>
            <w:r w:rsidRPr="00ED4AA1">
              <w:rPr>
                <w:szCs w:val="24"/>
              </w:rPr>
              <w:t>Conditional recommendation for the intervention</w:t>
            </w:r>
          </w:p>
        </w:tc>
        <w:tc>
          <w:tcPr>
            <w:tcW w:w="1000" w:type="pct"/>
            <w:tcBorders>
              <w:top w:val="single" w:sz="6" w:space="0" w:color="000000"/>
              <w:left w:val="single" w:sz="6" w:space="0" w:color="000000"/>
              <w:right w:val="single" w:sz="6" w:space="0" w:color="000000"/>
            </w:tcBorders>
            <w:shd w:val="clear" w:color="auto" w:fill="2E74B5"/>
            <w:tcMar>
              <w:top w:w="75" w:type="dxa"/>
              <w:left w:w="0" w:type="dxa"/>
              <w:bottom w:w="0" w:type="dxa"/>
              <w:right w:w="0" w:type="dxa"/>
            </w:tcMar>
            <w:vAlign w:val="center"/>
            <w:hideMark/>
          </w:tcPr>
          <w:p w14:paraId="77D6060C" w14:textId="77777777" w:rsidR="00BE6108" w:rsidRPr="00ED4AA1" w:rsidRDefault="00BE6108" w:rsidP="007C1EB7">
            <w:pPr>
              <w:spacing w:before="0" w:line="240" w:lineRule="auto"/>
              <w:contextualSpacing/>
              <w:jc w:val="center"/>
              <w:rPr>
                <w:b/>
                <w:szCs w:val="24"/>
              </w:rPr>
            </w:pPr>
            <w:r w:rsidRPr="00ED4AA1">
              <w:rPr>
                <w:b/>
                <w:szCs w:val="24"/>
              </w:rPr>
              <w:t>Strong recommendation for the intervention</w:t>
            </w:r>
          </w:p>
        </w:tc>
      </w:tr>
      <w:tr w:rsidR="00BE6108" w:rsidRPr="00ED4AA1" w14:paraId="6766980A" w14:textId="77777777" w:rsidTr="007C1EB7">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321E5C46" w14:textId="77777777" w:rsidR="00BE6108" w:rsidRPr="00ED4AA1" w:rsidRDefault="00BE6108" w:rsidP="007C1EB7">
            <w:pPr>
              <w:spacing w:before="0" w:line="240" w:lineRule="auto"/>
              <w:contextualSpacing/>
              <w:jc w:val="center"/>
              <w:rPr>
                <w:szCs w:val="24"/>
              </w:rPr>
            </w:pPr>
            <w:r w:rsidRPr="00ED4AA1">
              <w:rPr>
                <w:szCs w:val="24"/>
              </w:rPr>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51C6A66C" w14:textId="77777777" w:rsidR="00BE6108" w:rsidRPr="00ED4AA1" w:rsidRDefault="00BE6108" w:rsidP="007C1EB7">
            <w:pPr>
              <w:spacing w:before="0" w:line="240" w:lineRule="auto"/>
              <w:contextualSpacing/>
              <w:jc w:val="center"/>
              <w:rPr>
                <w:szCs w:val="24"/>
              </w:rPr>
            </w:pPr>
            <w:r w:rsidRPr="00ED4AA1">
              <w:rPr>
                <w:szCs w:val="24"/>
              </w:rPr>
              <w:t>○</w:t>
            </w: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hideMark/>
          </w:tcPr>
          <w:p w14:paraId="4CEB5187" w14:textId="77777777" w:rsidR="00BE6108" w:rsidRPr="00ED4AA1" w:rsidRDefault="00BE6108" w:rsidP="007C1EB7">
            <w:pPr>
              <w:spacing w:before="0" w:line="240" w:lineRule="auto"/>
              <w:contextualSpacing/>
              <w:jc w:val="center"/>
              <w:rPr>
                <w:szCs w:val="24"/>
              </w:rPr>
            </w:pPr>
            <w:r w:rsidRPr="00ED4AA1">
              <w:rPr>
                <w:szCs w:val="24"/>
              </w:rPr>
              <w:t>○</w:t>
            </w:r>
          </w:p>
        </w:tc>
        <w:tc>
          <w:tcPr>
            <w:tcW w:w="1000" w:type="pct"/>
            <w:tcBorders>
              <w:left w:val="single" w:sz="6" w:space="0" w:color="000000"/>
              <w:bottom w:val="single" w:sz="6" w:space="0" w:color="000000"/>
              <w:right w:val="single" w:sz="6" w:space="0" w:color="000000"/>
            </w:tcBorders>
            <w:shd w:val="clear" w:color="auto" w:fill="auto"/>
            <w:tcMar>
              <w:top w:w="0" w:type="dxa"/>
              <w:left w:w="0" w:type="dxa"/>
              <w:bottom w:w="75" w:type="dxa"/>
              <w:right w:w="0" w:type="dxa"/>
            </w:tcMar>
            <w:hideMark/>
          </w:tcPr>
          <w:p w14:paraId="7AA38F24" w14:textId="77777777" w:rsidR="00BE6108" w:rsidRPr="00ED4AA1" w:rsidRDefault="00BE6108" w:rsidP="007C1EB7">
            <w:pPr>
              <w:spacing w:before="0" w:line="240" w:lineRule="auto"/>
              <w:contextualSpacing/>
              <w:jc w:val="center"/>
              <w:rPr>
                <w:szCs w:val="24"/>
              </w:rPr>
            </w:pPr>
            <w:r w:rsidRPr="00ED4AA1">
              <w:rPr>
                <w:szCs w:val="24"/>
              </w:rPr>
              <w:t>○</w:t>
            </w:r>
          </w:p>
        </w:tc>
        <w:tc>
          <w:tcPr>
            <w:tcW w:w="1000" w:type="pct"/>
            <w:tcBorders>
              <w:left w:val="single" w:sz="6" w:space="0" w:color="000000"/>
              <w:bottom w:val="single" w:sz="6" w:space="0" w:color="000000"/>
              <w:right w:val="single" w:sz="6" w:space="0" w:color="000000"/>
            </w:tcBorders>
            <w:shd w:val="clear" w:color="auto" w:fill="2E74B5"/>
            <w:tcMar>
              <w:top w:w="0" w:type="dxa"/>
              <w:left w:w="0" w:type="dxa"/>
              <w:bottom w:w="75" w:type="dxa"/>
              <w:right w:w="0" w:type="dxa"/>
            </w:tcMar>
            <w:hideMark/>
          </w:tcPr>
          <w:p w14:paraId="6FB755E1" w14:textId="77777777" w:rsidR="00BE6108" w:rsidRPr="00ED4AA1" w:rsidRDefault="00BE6108" w:rsidP="007C1EB7">
            <w:pPr>
              <w:spacing w:before="0" w:line="240" w:lineRule="auto"/>
              <w:contextualSpacing/>
              <w:jc w:val="center"/>
              <w:rPr>
                <w:szCs w:val="24"/>
              </w:rPr>
            </w:pPr>
            <w:r w:rsidRPr="00ED4AA1">
              <w:rPr>
                <w:szCs w:val="24"/>
              </w:rPr>
              <w:t>●</w:t>
            </w:r>
          </w:p>
        </w:tc>
      </w:tr>
    </w:tbl>
    <w:p w14:paraId="65E3A8D9" w14:textId="77777777" w:rsidR="00BE6108" w:rsidRPr="00ED4AA1" w:rsidRDefault="00BE6108" w:rsidP="00BE6108">
      <w:pPr>
        <w:pStyle w:val="Heading3"/>
      </w:pPr>
      <w:r w:rsidRPr="00ED4AA1">
        <w:lastRenderedPageBreak/>
        <w:t>Conclusions</w:t>
      </w:r>
    </w:p>
    <w:tbl>
      <w:tblPr>
        <w:tblW w:w="5000" w:type="pct"/>
        <w:tblCellMar>
          <w:top w:w="15" w:type="dxa"/>
          <w:left w:w="15" w:type="dxa"/>
          <w:bottom w:w="15" w:type="dxa"/>
          <w:right w:w="15" w:type="dxa"/>
        </w:tblCellMar>
        <w:tblLook w:val="04A0" w:firstRow="1" w:lastRow="0" w:firstColumn="1" w:lastColumn="0" w:noHBand="0" w:noVBand="1"/>
      </w:tblPr>
      <w:tblGrid>
        <w:gridCol w:w="12960"/>
      </w:tblGrid>
      <w:tr w:rsidR="00BE6108" w:rsidRPr="00ED4AA1" w14:paraId="240027C4" w14:textId="77777777" w:rsidTr="007C1EB7">
        <w:tc>
          <w:tcPr>
            <w:tcW w:w="0" w:type="auto"/>
            <w:shd w:val="clear" w:color="auto" w:fill="2E74B5"/>
            <w:tcMar>
              <w:top w:w="75" w:type="dxa"/>
              <w:left w:w="75" w:type="dxa"/>
              <w:bottom w:w="75" w:type="dxa"/>
              <w:right w:w="75" w:type="dxa"/>
            </w:tcMar>
            <w:hideMark/>
          </w:tcPr>
          <w:p w14:paraId="69D17847" w14:textId="77777777" w:rsidR="00BE6108" w:rsidRPr="00ED4AA1" w:rsidRDefault="00BE6108" w:rsidP="007C1EB7">
            <w:pPr>
              <w:keepNext/>
              <w:spacing w:before="0" w:line="240" w:lineRule="auto"/>
              <w:rPr>
                <w:b/>
                <w:bCs/>
                <w:szCs w:val="24"/>
              </w:rPr>
            </w:pPr>
            <w:r w:rsidRPr="00ED4AA1">
              <w:rPr>
                <w:b/>
                <w:bCs/>
                <w:szCs w:val="24"/>
              </w:rPr>
              <w:t>Recommendation</w:t>
            </w:r>
          </w:p>
        </w:tc>
      </w:tr>
      <w:tr w:rsidR="00BE6108" w:rsidRPr="00ED4AA1" w14:paraId="364C3C9C" w14:textId="77777777" w:rsidTr="007C1EB7">
        <w:tc>
          <w:tcPr>
            <w:tcW w:w="0" w:type="auto"/>
            <w:tcMar>
              <w:top w:w="75" w:type="dxa"/>
              <w:left w:w="75" w:type="dxa"/>
              <w:bottom w:w="75" w:type="dxa"/>
              <w:right w:w="75" w:type="dxa"/>
            </w:tcMar>
            <w:hideMark/>
          </w:tcPr>
          <w:p w14:paraId="35025A3A" w14:textId="77777777" w:rsidR="00BE6108" w:rsidRPr="00ED4AA1" w:rsidRDefault="00BE6108" w:rsidP="007C1EB7">
            <w:pPr>
              <w:spacing w:before="0"/>
              <w:rPr>
                <w:szCs w:val="24"/>
              </w:rPr>
            </w:pPr>
            <w:r w:rsidRPr="00ED4AA1">
              <w:rPr>
                <w:b/>
                <w:bCs/>
                <w:szCs w:val="24"/>
              </w:rPr>
              <w:t>Recommendation 10:</w:t>
            </w:r>
            <w:r w:rsidRPr="00ED4AA1">
              <w:rPr>
                <w:szCs w:val="24"/>
              </w:rPr>
              <w:t xml:space="preserve"> Clinicians should offer patients undergoing BZD tapering behavioral interventions tailored to their underlying conditions (</w:t>
            </w:r>
            <w:proofErr w:type="spellStart"/>
            <w:r w:rsidRPr="00ED4AA1">
              <w:rPr>
                <w:szCs w:val="24"/>
              </w:rPr>
              <w:t>eg</w:t>
            </w:r>
            <w:proofErr w:type="spellEnd"/>
            <w:r w:rsidRPr="00ED4AA1">
              <w:rPr>
                <w:szCs w:val="24"/>
              </w:rPr>
              <w:t>, CBT, CBT-I) or provide them with referrals to access these interventions (Low Certainty, Strong Recommendation).</w:t>
            </w:r>
          </w:p>
        </w:tc>
      </w:tr>
      <w:tr w:rsidR="00BE6108" w:rsidRPr="00ED4AA1" w14:paraId="0665BD42" w14:textId="77777777" w:rsidTr="007C1EB7">
        <w:tc>
          <w:tcPr>
            <w:tcW w:w="0" w:type="auto"/>
            <w:shd w:val="clear" w:color="auto" w:fill="2E74B5"/>
            <w:tcMar>
              <w:top w:w="75" w:type="dxa"/>
              <w:left w:w="75" w:type="dxa"/>
              <w:bottom w:w="75" w:type="dxa"/>
              <w:right w:w="75" w:type="dxa"/>
            </w:tcMar>
            <w:hideMark/>
          </w:tcPr>
          <w:p w14:paraId="25BE08D6" w14:textId="77777777" w:rsidR="00BE6108" w:rsidRPr="00ED4AA1" w:rsidRDefault="00BE6108" w:rsidP="007C1EB7">
            <w:pPr>
              <w:keepNext/>
              <w:spacing w:before="0" w:line="240" w:lineRule="auto"/>
              <w:rPr>
                <w:b/>
                <w:bCs/>
                <w:szCs w:val="24"/>
              </w:rPr>
            </w:pPr>
            <w:r w:rsidRPr="00ED4AA1">
              <w:rPr>
                <w:b/>
                <w:bCs/>
                <w:szCs w:val="24"/>
              </w:rPr>
              <w:t>Justification</w:t>
            </w:r>
          </w:p>
        </w:tc>
      </w:tr>
      <w:tr w:rsidR="00BE6108" w:rsidRPr="00ED4AA1" w14:paraId="005EF7D8" w14:textId="77777777" w:rsidTr="007C1EB7">
        <w:trPr>
          <w:trHeight w:val="1080"/>
        </w:trPr>
        <w:tc>
          <w:tcPr>
            <w:tcW w:w="0" w:type="auto"/>
            <w:tcMar>
              <w:top w:w="75" w:type="dxa"/>
              <w:left w:w="75" w:type="dxa"/>
              <w:bottom w:w="75" w:type="dxa"/>
              <w:right w:w="75" w:type="dxa"/>
            </w:tcMar>
            <w:hideMark/>
          </w:tcPr>
          <w:p w14:paraId="081A3358" w14:textId="77777777" w:rsidR="00BE6108" w:rsidRPr="00ED4AA1" w:rsidRDefault="00BE6108" w:rsidP="007C1EB7">
            <w:pPr>
              <w:spacing w:before="0"/>
              <w:rPr>
                <w:szCs w:val="24"/>
              </w:rPr>
            </w:pPr>
            <w:r w:rsidRPr="00ED4AA1">
              <w:rPr>
                <w:szCs w:val="24"/>
              </w:rPr>
              <w:t xml:space="preserve">The evidence of treatment effect is very uncertain due to the small size and high risk of bias in most studies evaluated. The evidence consistently showed a benefit of CBT + Taper compared to Taper alone in most critical outcomes such that the balance of desirable and undesirable effects probably favors CBT + Taper. The CGC acknowledges the potential limitations in patient acceptability and provider feasibility. </w:t>
            </w:r>
          </w:p>
          <w:p w14:paraId="70306A71" w14:textId="77777777" w:rsidR="00BE6108" w:rsidRPr="00ED4AA1" w:rsidRDefault="00BE6108" w:rsidP="007C1EB7">
            <w:pPr>
              <w:spacing w:after="120" w:line="240" w:lineRule="auto"/>
              <w:rPr>
                <w:szCs w:val="24"/>
              </w:rPr>
            </w:pPr>
          </w:p>
          <w:p w14:paraId="0C706917" w14:textId="77777777" w:rsidR="00BE6108" w:rsidRPr="00ED4AA1" w:rsidRDefault="00BE6108" w:rsidP="007C1EB7">
            <w:pPr>
              <w:spacing w:after="120" w:line="240" w:lineRule="auto"/>
              <w:rPr>
                <w:szCs w:val="24"/>
              </w:rPr>
            </w:pPr>
          </w:p>
          <w:p w14:paraId="4F7C4A88" w14:textId="77777777" w:rsidR="00BE6108" w:rsidRPr="00ED4AA1" w:rsidRDefault="00BE6108" w:rsidP="007C1EB7">
            <w:pPr>
              <w:spacing w:after="120" w:line="240" w:lineRule="auto"/>
              <w:rPr>
                <w:szCs w:val="24"/>
              </w:rPr>
            </w:pPr>
            <w:proofErr w:type="spellStart"/>
            <w:r w:rsidRPr="00ED4AA1">
              <w:rPr>
                <w:szCs w:val="24"/>
              </w:rPr>
              <w:t>EtD</w:t>
            </w:r>
            <w:proofErr w:type="spellEnd"/>
            <w:r w:rsidRPr="00ED4AA1">
              <w:rPr>
                <w:szCs w:val="24"/>
              </w:rPr>
              <w:t xml:space="preserve"> Table 2 References Summary</w:t>
            </w:r>
          </w:p>
          <w:p w14:paraId="6E441F91" w14:textId="77777777" w:rsidR="00BE6108" w:rsidRPr="00ED4AA1" w:rsidRDefault="00BE6108" w:rsidP="007C1EB7">
            <w:pPr>
              <w:numPr>
                <w:ilvl w:val="0"/>
                <w:numId w:val="14"/>
              </w:numPr>
              <w:spacing w:line="240" w:lineRule="auto"/>
              <w:ind w:left="375"/>
              <w:rPr>
                <w:szCs w:val="24"/>
              </w:rPr>
            </w:pPr>
            <w:r w:rsidRPr="00ED4AA1">
              <w:rPr>
                <w:szCs w:val="24"/>
              </w:rPr>
              <w:t xml:space="preserve">Morin CM, Bastien C, Guay B, </w:t>
            </w:r>
            <w:proofErr w:type="spellStart"/>
            <w:r w:rsidRPr="00ED4AA1">
              <w:rPr>
                <w:szCs w:val="24"/>
              </w:rPr>
              <w:t>Radouco</w:t>
            </w:r>
            <w:proofErr w:type="spellEnd"/>
            <w:r w:rsidRPr="00ED4AA1">
              <w:rPr>
                <w:szCs w:val="24"/>
              </w:rPr>
              <w:t xml:space="preserve">-Thomas M, Leblanc J, </w:t>
            </w:r>
            <w:proofErr w:type="spellStart"/>
            <w:r w:rsidRPr="00ED4AA1">
              <w:rPr>
                <w:szCs w:val="24"/>
              </w:rPr>
              <w:t>Vallières</w:t>
            </w:r>
            <w:proofErr w:type="spellEnd"/>
            <w:r w:rsidRPr="00ED4AA1">
              <w:rPr>
                <w:szCs w:val="24"/>
              </w:rPr>
              <w:t xml:space="preserve"> A. Randomized clinical trial of supervised tapering and cognitive behavior therapy to facilitate benzodiazepine discontinuation in older adults with chronic insomnia. </w:t>
            </w:r>
            <w:r w:rsidRPr="00ED4AA1">
              <w:rPr>
                <w:i/>
                <w:szCs w:val="24"/>
              </w:rPr>
              <w:t>AJP</w:t>
            </w:r>
            <w:r w:rsidRPr="00ED4AA1">
              <w:rPr>
                <w:szCs w:val="24"/>
              </w:rPr>
              <w:t>. 2004;161(2):332-342. doi:10.1176/appi.ajp.161.2.332</w:t>
            </w:r>
          </w:p>
          <w:p w14:paraId="467BE78D" w14:textId="77777777" w:rsidR="00BE6108" w:rsidRPr="00ED4AA1" w:rsidRDefault="00BE6108" w:rsidP="007C1EB7">
            <w:pPr>
              <w:numPr>
                <w:ilvl w:val="0"/>
                <w:numId w:val="14"/>
              </w:numPr>
              <w:spacing w:line="240" w:lineRule="auto"/>
              <w:ind w:left="375"/>
              <w:rPr>
                <w:szCs w:val="24"/>
              </w:rPr>
            </w:pPr>
            <w:r w:rsidRPr="00ED4AA1">
              <w:rPr>
                <w:szCs w:val="24"/>
              </w:rPr>
              <w:t xml:space="preserve">Otto MW, McHugh RK, Simon NM, Farach FJ, Worthington JJ, Pollack MH. Efficacy of CBT for benzodiazepine discontinuation in patients with panic disorder: further evaluation. </w:t>
            </w:r>
            <w:proofErr w:type="spellStart"/>
            <w:r w:rsidRPr="00ED4AA1">
              <w:rPr>
                <w:i/>
                <w:szCs w:val="24"/>
              </w:rPr>
              <w:t>Behav</w:t>
            </w:r>
            <w:proofErr w:type="spellEnd"/>
            <w:r w:rsidRPr="00ED4AA1">
              <w:rPr>
                <w:i/>
                <w:szCs w:val="24"/>
              </w:rPr>
              <w:t xml:space="preserve"> Res Ther</w:t>
            </w:r>
            <w:r w:rsidRPr="00ED4AA1">
              <w:rPr>
                <w:szCs w:val="24"/>
              </w:rPr>
              <w:t>. 2010;48(8):720-727.</w:t>
            </w:r>
          </w:p>
          <w:p w14:paraId="1A6ED907" w14:textId="77777777" w:rsidR="00BE6108" w:rsidRPr="00ED4AA1" w:rsidRDefault="00BE6108" w:rsidP="007C1EB7">
            <w:pPr>
              <w:numPr>
                <w:ilvl w:val="0"/>
                <w:numId w:val="14"/>
              </w:numPr>
              <w:spacing w:line="240" w:lineRule="auto"/>
              <w:ind w:left="375"/>
              <w:rPr>
                <w:szCs w:val="24"/>
              </w:rPr>
            </w:pPr>
            <w:r w:rsidRPr="00ED4AA1">
              <w:rPr>
                <w:szCs w:val="24"/>
              </w:rPr>
              <w:t xml:space="preserve">Gosselin P, Ladouceur R, Morin CM, Dugas MJ, Baillargeon L. Benzodiazepine discontinuation among adults with GAD: a randomized trial of cognitive-behavioral therapy. </w:t>
            </w:r>
            <w:r w:rsidRPr="00ED4AA1">
              <w:rPr>
                <w:i/>
                <w:szCs w:val="24"/>
              </w:rPr>
              <w:t>J Consult Clin Psychol</w:t>
            </w:r>
            <w:r w:rsidRPr="00ED4AA1">
              <w:rPr>
                <w:szCs w:val="24"/>
              </w:rPr>
              <w:t>. 2006;74(5):908-919. doi:10.1037/0022-006X.74.5.908</w:t>
            </w:r>
          </w:p>
          <w:p w14:paraId="29889BFD" w14:textId="77777777" w:rsidR="00BE6108" w:rsidRPr="00ED4AA1" w:rsidRDefault="00BE6108" w:rsidP="007C1EB7">
            <w:pPr>
              <w:numPr>
                <w:ilvl w:val="0"/>
                <w:numId w:val="14"/>
              </w:numPr>
              <w:spacing w:line="240" w:lineRule="auto"/>
              <w:ind w:left="375"/>
              <w:rPr>
                <w:szCs w:val="24"/>
              </w:rPr>
            </w:pPr>
            <w:r w:rsidRPr="00ED4AA1">
              <w:rPr>
                <w:szCs w:val="24"/>
              </w:rPr>
              <w:lastRenderedPageBreak/>
              <w:t xml:space="preserve">Spiegel DA, Bruce TJ, Gregg SF, </w:t>
            </w:r>
            <w:proofErr w:type="spellStart"/>
            <w:r w:rsidRPr="00ED4AA1">
              <w:rPr>
                <w:szCs w:val="24"/>
              </w:rPr>
              <w:t>Nuzzarello</w:t>
            </w:r>
            <w:proofErr w:type="spellEnd"/>
            <w:r w:rsidRPr="00ED4AA1">
              <w:rPr>
                <w:szCs w:val="24"/>
              </w:rPr>
              <w:t xml:space="preserve"> A. Does cognitive behavior therapy assist slow-taper alprazolam discontinuation in panic disorder? </w:t>
            </w:r>
            <w:r w:rsidRPr="00ED4AA1">
              <w:rPr>
                <w:i/>
                <w:iCs/>
                <w:szCs w:val="24"/>
              </w:rPr>
              <w:t>Am J Psychiatry</w:t>
            </w:r>
            <w:r w:rsidRPr="00ED4AA1">
              <w:rPr>
                <w:szCs w:val="24"/>
              </w:rPr>
              <w:t>. 1994;151:876-881.</w:t>
            </w:r>
          </w:p>
          <w:p w14:paraId="78D50675" w14:textId="77777777" w:rsidR="00BE6108" w:rsidRPr="00ED4AA1" w:rsidRDefault="00BE6108" w:rsidP="007C1EB7">
            <w:pPr>
              <w:numPr>
                <w:ilvl w:val="0"/>
                <w:numId w:val="14"/>
              </w:numPr>
              <w:spacing w:line="240" w:lineRule="auto"/>
              <w:ind w:left="375"/>
              <w:rPr>
                <w:szCs w:val="24"/>
              </w:rPr>
            </w:pPr>
            <w:r w:rsidRPr="00ED4AA1">
              <w:rPr>
                <w:szCs w:val="24"/>
              </w:rPr>
              <w:t>Otto MW, Pollack MH, Sachs GS, Reiter SR, Meltzer-Brody S, Rosenbaum JF. Discontinuation of benzodiazepine treatment: efficacy of cognitive-behavioral therapy</w:t>
            </w:r>
            <w:r w:rsidRPr="00ED4AA1">
              <w:rPr>
                <w:i/>
                <w:szCs w:val="24"/>
              </w:rPr>
              <w:t xml:space="preserve">. </w:t>
            </w:r>
            <w:r w:rsidRPr="00ED4AA1">
              <w:rPr>
                <w:i/>
                <w:iCs/>
                <w:szCs w:val="24"/>
              </w:rPr>
              <w:t>Am J Psychiatry</w:t>
            </w:r>
            <w:r w:rsidRPr="00ED4AA1">
              <w:rPr>
                <w:szCs w:val="24"/>
              </w:rPr>
              <w:t>. 1993;150(10):1485-1490.</w:t>
            </w:r>
          </w:p>
          <w:p w14:paraId="1F65B6A2" w14:textId="77777777" w:rsidR="00BE6108" w:rsidRPr="00ED4AA1" w:rsidRDefault="00BE6108" w:rsidP="007C1EB7">
            <w:pPr>
              <w:numPr>
                <w:ilvl w:val="0"/>
                <w:numId w:val="14"/>
              </w:numPr>
              <w:spacing w:line="240" w:lineRule="auto"/>
              <w:ind w:left="375"/>
              <w:rPr>
                <w:szCs w:val="24"/>
              </w:rPr>
            </w:pPr>
            <w:r w:rsidRPr="00ED4AA1">
              <w:rPr>
                <w:szCs w:val="24"/>
              </w:rPr>
              <w:t xml:space="preserve">Baillargeon L, Landreville P, </w:t>
            </w:r>
            <w:proofErr w:type="spellStart"/>
            <w:r w:rsidRPr="00ED4AA1">
              <w:rPr>
                <w:szCs w:val="24"/>
              </w:rPr>
              <w:t>Verreault</w:t>
            </w:r>
            <w:proofErr w:type="spellEnd"/>
            <w:r w:rsidRPr="00ED4AA1">
              <w:rPr>
                <w:szCs w:val="24"/>
              </w:rPr>
              <w:t xml:space="preserve"> R, Beauchemin JP, Grégoire JP, Morin CM. Discontinuation of benzodiazepines among older insomniac adults treated with cognitive-</w:t>
            </w:r>
            <w:proofErr w:type="spellStart"/>
            <w:r w:rsidRPr="00ED4AA1">
              <w:rPr>
                <w:szCs w:val="24"/>
              </w:rPr>
              <w:t>behavioural</w:t>
            </w:r>
            <w:proofErr w:type="spellEnd"/>
            <w:r w:rsidRPr="00ED4AA1">
              <w:rPr>
                <w:szCs w:val="24"/>
              </w:rPr>
              <w:t xml:space="preserve"> therapy combined with gradual tapering: a randomized trial. </w:t>
            </w:r>
            <w:r w:rsidRPr="00ED4AA1">
              <w:rPr>
                <w:i/>
                <w:szCs w:val="24"/>
              </w:rPr>
              <w:t>CMAJ</w:t>
            </w:r>
            <w:r w:rsidRPr="00ED4AA1">
              <w:rPr>
                <w:szCs w:val="24"/>
              </w:rPr>
              <w:t xml:space="preserve">. 2003;169(10):1015-1020. </w:t>
            </w:r>
          </w:p>
          <w:p w14:paraId="1C1C2FB5" w14:textId="77777777" w:rsidR="00BE6108" w:rsidRPr="00ED4AA1" w:rsidRDefault="00BE6108" w:rsidP="007C1EB7">
            <w:pPr>
              <w:numPr>
                <w:ilvl w:val="0"/>
                <w:numId w:val="14"/>
              </w:numPr>
              <w:spacing w:line="240" w:lineRule="auto"/>
              <w:ind w:left="375"/>
              <w:rPr>
                <w:szCs w:val="24"/>
              </w:rPr>
            </w:pPr>
            <w:r w:rsidRPr="00ED4AA1">
              <w:rPr>
                <w:szCs w:val="24"/>
              </w:rPr>
              <w:t xml:space="preserve">Sake FT, Wong K, Bartlett DJ, Saini B. Benzodiazepine usage and patient preference for alternative therapies: A descriptive study. </w:t>
            </w:r>
            <w:r w:rsidRPr="00ED4AA1">
              <w:rPr>
                <w:i/>
                <w:iCs/>
                <w:szCs w:val="24"/>
              </w:rPr>
              <w:t>Health Sci Rep</w:t>
            </w:r>
            <w:r w:rsidRPr="00ED4AA1">
              <w:rPr>
                <w:szCs w:val="24"/>
              </w:rPr>
              <w:t>. 2019;2(5):e116. doi:10.1002/hsr2.116</w:t>
            </w:r>
          </w:p>
        </w:tc>
      </w:tr>
    </w:tbl>
    <w:p w14:paraId="5656B8B6" w14:textId="77777777" w:rsidR="00BE6108" w:rsidRPr="00ED4AA1" w:rsidRDefault="00BE6108" w:rsidP="00BE6108">
      <w:pPr>
        <w:rPr>
          <w:szCs w:val="24"/>
        </w:rPr>
      </w:pPr>
    </w:p>
    <w:p w14:paraId="57F91481" w14:textId="77777777" w:rsidR="00BE6108" w:rsidRPr="00ED4AA1" w:rsidRDefault="00BE6108" w:rsidP="00BE6108">
      <w:pPr>
        <w:spacing w:before="0" w:after="160" w:line="278" w:lineRule="auto"/>
        <w:rPr>
          <w:rFonts w:eastAsiaTheme="majorEastAsia" w:cstheme="majorBidi"/>
          <w:b/>
          <w:szCs w:val="24"/>
        </w:rPr>
      </w:pPr>
      <w:r w:rsidRPr="00ED4AA1">
        <w:rPr>
          <w:szCs w:val="24"/>
        </w:rPr>
        <w:br w:type="page"/>
      </w:r>
    </w:p>
    <w:p w14:paraId="099480CB" w14:textId="77777777" w:rsidR="00BE6108" w:rsidRPr="00ED4AA1" w:rsidRDefault="00BE6108" w:rsidP="00BE6108">
      <w:pPr>
        <w:pStyle w:val="Heading2"/>
        <w:rPr>
          <w:sz w:val="24"/>
          <w:szCs w:val="24"/>
        </w:rPr>
      </w:pPr>
      <w:bookmarkStart w:id="38" w:name="_Toc183609744"/>
      <w:proofErr w:type="spellStart"/>
      <w:r w:rsidRPr="00ED4AA1">
        <w:rPr>
          <w:sz w:val="24"/>
          <w:szCs w:val="24"/>
        </w:rPr>
        <w:lastRenderedPageBreak/>
        <w:t>EtD</w:t>
      </w:r>
      <w:proofErr w:type="spellEnd"/>
      <w:r w:rsidRPr="00ED4AA1">
        <w:rPr>
          <w:sz w:val="24"/>
          <w:szCs w:val="24"/>
        </w:rPr>
        <w:t xml:space="preserve"> Table 3. Phenobarbital Compared to No Taper for Benzodiazepine Discontinuation</w:t>
      </w:r>
      <w:bookmarkEnd w:id="38"/>
    </w:p>
    <w:p w14:paraId="211D9CC0" w14:textId="77777777" w:rsidR="00BE6108" w:rsidRPr="00ED4AA1" w:rsidRDefault="00BE6108" w:rsidP="00BE6108">
      <w:pPr>
        <w:pStyle w:val="Heading3"/>
      </w:pPr>
      <w:r w:rsidRPr="00ED4AA1">
        <w:t>Brief Evidence Summary</w:t>
      </w:r>
    </w:p>
    <w:p w14:paraId="081343A6" w14:textId="77777777" w:rsidR="00BE6108" w:rsidRPr="00ED4AA1" w:rsidRDefault="00BE6108" w:rsidP="00BE6108">
      <w:pPr>
        <w:rPr>
          <w:szCs w:val="24"/>
        </w:rPr>
      </w:pPr>
      <w:r w:rsidRPr="00ED4AA1">
        <w:rPr>
          <w:szCs w:val="24"/>
        </w:rPr>
        <w:t xml:space="preserve">This </w:t>
      </w:r>
      <w:proofErr w:type="spellStart"/>
      <w:r w:rsidRPr="00ED4AA1">
        <w:rPr>
          <w:szCs w:val="24"/>
        </w:rPr>
        <w:t>EtD</w:t>
      </w:r>
      <w:proofErr w:type="spellEnd"/>
      <w:r w:rsidRPr="00ED4AA1">
        <w:rPr>
          <w:szCs w:val="24"/>
        </w:rPr>
        <w:t xml:space="preserve"> table supports Key Question 1. The systematic review identified two retrospective chart reviews with 665 participants that reviewed the outcomes of a phenobarbital taper for benzodiazepine detoxification. Both chart reviews had a high risk of bias from their observational nature (Kawasaki et al [2012]; Sartori et al [2022]). Both chart reviews (Kawasaki et al [2012]; Sartori et al [2022]) had a high amount of success in tapering patients with minimal adverse events. </w:t>
      </w:r>
    </w:p>
    <w:p w14:paraId="6616FF3C" w14:textId="77777777" w:rsidR="00BE6108" w:rsidRPr="00ED4AA1" w:rsidRDefault="00BE6108" w:rsidP="00BE6108">
      <w:pPr>
        <w:pStyle w:val="Heading3"/>
      </w:pPr>
      <w:r w:rsidRPr="00ED4AA1">
        <w:t>Summary of Findings Table</w:t>
      </w:r>
    </w:p>
    <w:tbl>
      <w:tblPr>
        <w:tblW w:w="5000" w:type="pct"/>
        <w:tblLayout w:type="fixed"/>
        <w:tblCellMar>
          <w:top w:w="50" w:type="dxa"/>
          <w:left w:w="50" w:type="dxa"/>
          <w:bottom w:w="50" w:type="dxa"/>
          <w:right w:w="50" w:type="dxa"/>
        </w:tblCellMar>
        <w:tblLook w:val="04A0" w:firstRow="1" w:lastRow="0" w:firstColumn="1" w:lastColumn="0" w:noHBand="0" w:noVBand="1"/>
      </w:tblPr>
      <w:tblGrid>
        <w:gridCol w:w="854"/>
        <w:gridCol w:w="1112"/>
        <w:gridCol w:w="913"/>
        <w:gridCol w:w="887"/>
        <w:gridCol w:w="809"/>
        <w:gridCol w:w="990"/>
        <w:gridCol w:w="900"/>
        <w:gridCol w:w="4163"/>
        <w:gridCol w:w="1058"/>
        <w:gridCol w:w="1244"/>
      </w:tblGrid>
      <w:tr w:rsidR="00BE6108" w:rsidRPr="00ED4AA1" w14:paraId="45FB899F" w14:textId="77777777" w:rsidTr="007C1EB7">
        <w:trPr>
          <w:cantSplit/>
          <w:tblHeader/>
        </w:trPr>
        <w:tc>
          <w:tcPr>
            <w:tcW w:w="2500" w:type="pct"/>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B4A8906" w14:textId="77777777" w:rsidR="00BE6108" w:rsidRPr="00ED4AA1" w:rsidRDefault="00BE6108" w:rsidP="007C1EB7">
            <w:pPr>
              <w:rPr>
                <w:szCs w:val="24"/>
              </w:rPr>
            </w:pPr>
            <w:r w:rsidRPr="00ED4AA1">
              <w:rPr>
                <w:szCs w:val="24"/>
              </w:rPr>
              <w:t>Certainty assessment</w:t>
            </w:r>
          </w:p>
        </w:tc>
        <w:tc>
          <w:tcPr>
            <w:tcW w:w="1610"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577780F" w14:textId="77777777" w:rsidR="00BE6108" w:rsidRPr="00ED4AA1" w:rsidRDefault="00BE6108" w:rsidP="007C1EB7">
            <w:pPr>
              <w:rPr>
                <w:szCs w:val="24"/>
              </w:rPr>
            </w:pPr>
            <w:r w:rsidRPr="00ED4AA1">
              <w:rPr>
                <w:szCs w:val="24"/>
              </w:rPr>
              <w:t>Impact</w:t>
            </w:r>
          </w:p>
        </w:tc>
        <w:tc>
          <w:tcPr>
            <w:tcW w:w="409"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34598DD" w14:textId="77777777" w:rsidR="00BE6108" w:rsidRPr="00ED4AA1" w:rsidRDefault="00BE6108" w:rsidP="007C1EB7">
            <w:pPr>
              <w:rPr>
                <w:szCs w:val="24"/>
              </w:rPr>
            </w:pPr>
            <w:r w:rsidRPr="00ED4AA1">
              <w:rPr>
                <w:szCs w:val="24"/>
              </w:rPr>
              <w:t>Certainty</w:t>
            </w:r>
          </w:p>
        </w:tc>
        <w:tc>
          <w:tcPr>
            <w:tcW w:w="481"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0061FB7" w14:textId="77777777" w:rsidR="00BE6108" w:rsidRPr="00ED4AA1" w:rsidRDefault="00BE6108" w:rsidP="007C1EB7">
            <w:pPr>
              <w:rPr>
                <w:szCs w:val="24"/>
              </w:rPr>
            </w:pPr>
            <w:r w:rsidRPr="00ED4AA1">
              <w:rPr>
                <w:szCs w:val="24"/>
              </w:rPr>
              <w:t>Importance</w:t>
            </w:r>
          </w:p>
        </w:tc>
      </w:tr>
      <w:tr w:rsidR="00BE6108" w:rsidRPr="00ED4AA1" w14:paraId="29EBE779" w14:textId="77777777" w:rsidTr="007C1EB7">
        <w:trPr>
          <w:cantSplit/>
          <w:tblHeader/>
        </w:trPr>
        <w:tc>
          <w:tcPr>
            <w:tcW w:w="33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DDB5FF1" w14:textId="77777777" w:rsidR="00BE6108" w:rsidRPr="00ED4AA1" w:rsidRDefault="00BE6108" w:rsidP="007C1EB7">
            <w:pPr>
              <w:rPr>
                <w:szCs w:val="24"/>
              </w:rPr>
            </w:pPr>
            <w:r w:rsidRPr="00ED4AA1">
              <w:rPr>
                <w:szCs w:val="24"/>
              </w:rPr>
              <w:t>№ of studies</w:t>
            </w:r>
          </w:p>
        </w:tc>
        <w:tc>
          <w:tcPr>
            <w:tcW w:w="430"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3FC8FD2" w14:textId="77777777" w:rsidR="00BE6108" w:rsidRPr="00ED4AA1" w:rsidRDefault="00BE6108" w:rsidP="007C1EB7">
            <w:pPr>
              <w:rPr>
                <w:szCs w:val="24"/>
              </w:rPr>
            </w:pPr>
            <w:r w:rsidRPr="00ED4AA1">
              <w:rPr>
                <w:szCs w:val="24"/>
              </w:rPr>
              <w:t>Study design</w:t>
            </w:r>
          </w:p>
        </w:tc>
        <w:tc>
          <w:tcPr>
            <w:tcW w:w="35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B263B03" w14:textId="77777777" w:rsidR="00BE6108" w:rsidRPr="00ED4AA1" w:rsidRDefault="00BE6108" w:rsidP="007C1EB7">
            <w:pPr>
              <w:rPr>
                <w:szCs w:val="24"/>
              </w:rPr>
            </w:pPr>
            <w:r w:rsidRPr="00ED4AA1">
              <w:rPr>
                <w:szCs w:val="24"/>
              </w:rPr>
              <w:t>Risk of bias</w:t>
            </w:r>
          </w:p>
        </w:tc>
        <w:tc>
          <w:tcPr>
            <w:tcW w:w="34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4B2C61F" w14:textId="77777777" w:rsidR="00BE6108" w:rsidRPr="00ED4AA1" w:rsidRDefault="00BE6108" w:rsidP="007C1EB7">
            <w:pPr>
              <w:rPr>
                <w:szCs w:val="24"/>
              </w:rPr>
            </w:pPr>
            <w:r w:rsidRPr="00ED4AA1">
              <w:rPr>
                <w:szCs w:val="24"/>
              </w:rPr>
              <w:t>Inconsistency</w:t>
            </w:r>
          </w:p>
        </w:tc>
        <w:tc>
          <w:tcPr>
            <w:tcW w:w="31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967598C" w14:textId="77777777" w:rsidR="00BE6108" w:rsidRPr="00ED4AA1" w:rsidRDefault="00BE6108" w:rsidP="007C1EB7">
            <w:pPr>
              <w:rPr>
                <w:szCs w:val="24"/>
              </w:rPr>
            </w:pPr>
            <w:r w:rsidRPr="00ED4AA1">
              <w:rPr>
                <w:szCs w:val="24"/>
              </w:rPr>
              <w:t>Indirectness</w:t>
            </w:r>
          </w:p>
        </w:tc>
        <w:tc>
          <w:tcPr>
            <w:tcW w:w="383"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CE311DE" w14:textId="77777777" w:rsidR="00BE6108" w:rsidRPr="00ED4AA1" w:rsidRDefault="00BE6108" w:rsidP="007C1EB7">
            <w:pPr>
              <w:rPr>
                <w:szCs w:val="24"/>
              </w:rPr>
            </w:pPr>
            <w:r w:rsidRPr="00ED4AA1">
              <w:rPr>
                <w:szCs w:val="24"/>
              </w:rPr>
              <w:t>Imprecision</w:t>
            </w:r>
          </w:p>
        </w:tc>
        <w:tc>
          <w:tcPr>
            <w:tcW w:w="34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E3172D4" w14:textId="77777777" w:rsidR="00BE6108" w:rsidRPr="00ED4AA1" w:rsidRDefault="00BE6108" w:rsidP="007C1EB7">
            <w:pPr>
              <w:rPr>
                <w:szCs w:val="24"/>
              </w:rPr>
            </w:pPr>
            <w:r w:rsidRPr="00ED4AA1">
              <w:rPr>
                <w:szCs w:val="24"/>
              </w:rPr>
              <w:t>Other considerations</w:t>
            </w:r>
          </w:p>
        </w:tc>
        <w:tc>
          <w:tcPr>
            <w:tcW w:w="1610" w:type="pct"/>
            <w:vMerge/>
            <w:tcBorders>
              <w:top w:val="single" w:sz="12" w:space="0" w:color="FFFFFF"/>
              <w:left w:val="single" w:sz="12" w:space="0" w:color="FFFFFF"/>
              <w:bottom w:val="single" w:sz="12" w:space="0" w:color="FFFFFF"/>
              <w:right w:val="single" w:sz="12" w:space="0" w:color="FFFFFF"/>
            </w:tcBorders>
            <w:vAlign w:val="center"/>
            <w:hideMark/>
          </w:tcPr>
          <w:p w14:paraId="3A0EE830" w14:textId="77777777" w:rsidR="00BE6108" w:rsidRPr="00ED4AA1" w:rsidRDefault="00BE6108" w:rsidP="007C1EB7">
            <w:pPr>
              <w:rPr>
                <w:szCs w:val="24"/>
              </w:rPr>
            </w:pPr>
          </w:p>
        </w:tc>
        <w:tc>
          <w:tcPr>
            <w:tcW w:w="409" w:type="pct"/>
            <w:vMerge/>
            <w:tcBorders>
              <w:top w:val="single" w:sz="12" w:space="0" w:color="FFFFFF"/>
              <w:left w:val="single" w:sz="12" w:space="0" w:color="FFFFFF"/>
              <w:bottom w:val="single" w:sz="12" w:space="0" w:color="FFFFFF"/>
              <w:right w:val="single" w:sz="12" w:space="0" w:color="FFFFFF"/>
            </w:tcBorders>
            <w:vAlign w:val="center"/>
            <w:hideMark/>
          </w:tcPr>
          <w:p w14:paraId="68EE439D" w14:textId="77777777" w:rsidR="00BE6108" w:rsidRPr="00ED4AA1" w:rsidRDefault="00BE6108" w:rsidP="007C1EB7">
            <w:pPr>
              <w:rPr>
                <w:szCs w:val="24"/>
              </w:rPr>
            </w:pPr>
          </w:p>
        </w:tc>
        <w:tc>
          <w:tcPr>
            <w:tcW w:w="481" w:type="pct"/>
            <w:vMerge/>
            <w:tcBorders>
              <w:top w:val="single" w:sz="12" w:space="0" w:color="FFFFFF"/>
              <w:left w:val="single" w:sz="12" w:space="0" w:color="FFFFFF"/>
              <w:bottom w:val="single" w:sz="12" w:space="0" w:color="FFFFFF"/>
              <w:right w:val="single" w:sz="12" w:space="0" w:color="FFFFFF"/>
            </w:tcBorders>
            <w:vAlign w:val="center"/>
            <w:hideMark/>
          </w:tcPr>
          <w:p w14:paraId="17A4D77F" w14:textId="77777777" w:rsidR="00BE6108" w:rsidRPr="00ED4AA1" w:rsidRDefault="00BE6108" w:rsidP="007C1EB7">
            <w:pPr>
              <w:rPr>
                <w:szCs w:val="24"/>
              </w:rPr>
            </w:pPr>
          </w:p>
        </w:tc>
      </w:tr>
      <w:tr w:rsidR="00BE6108" w:rsidRPr="00ED4AA1" w14:paraId="7978088A" w14:textId="77777777" w:rsidTr="007C1EB7">
        <w:trPr>
          <w:cantSplit/>
        </w:trPr>
        <w:tc>
          <w:tcPr>
            <w:tcW w:w="5000" w:type="pct"/>
            <w:gridSpan w:val="10"/>
            <w:shd w:val="clear" w:color="auto" w:fill="FFFFFF"/>
            <w:tcMar>
              <w:top w:w="75" w:type="dxa"/>
              <w:left w:w="50" w:type="dxa"/>
              <w:bottom w:w="50" w:type="dxa"/>
              <w:right w:w="50" w:type="dxa"/>
            </w:tcMar>
            <w:vAlign w:val="center"/>
            <w:hideMark/>
          </w:tcPr>
          <w:p w14:paraId="5A1BD99B" w14:textId="77777777" w:rsidR="00BE6108" w:rsidRPr="00ED4AA1" w:rsidRDefault="00BE6108" w:rsidP="007C1EB7">
            <w:pPr>
              <w:rPr>
                <w:szCs w:val="24"/>
              </w:rPr>
            </w:pPr>
            <w:r w:rsidRPr="00ED4AA1">
              <w:rPr>
                <w:szCs w:val="24"/>
              </w:rPr>
              <w:t>BZD Cessation, immediately following rapid phenobarbital taper</w:t>
            </w:r>
          </w:p>
        </w:tc>
      </w:tr>
      <w:tr w:rsidR="00BE6108" w:rsidRPr="00ED4AA1" w14:paraId="5113A245" w14:textId="77777777" w:rsidTr="007C1EB7">
        <w:trPr>
          <w:cantSplit/>
        </w:trPr>
        <w:tc>
          <w:tcPr>
            <w:tcW w:w="330" w:type="pct"/>
            <w:tcBorders>
              <w:top w:val="single" w:sz="6" w:space="0" w:color="000000"/>
              <w:left w:val="single" w:sz="6" w:space="0" w:color="000000"/>
              <w:bottom w:val="single" w:sz="6" w:space="0" w:color="000000"/>
              <w:right w:val="single" w:sz="6" w:space="0" w:color="000000"/>
            </w:tcBorders>
            <w:hideMark/>
          </w:tcPr>
          <w:p w14:paraId="0CEC924B" w14:textId="77777777" w:rsidR="00BE6108" w:rsidRPr="00ED4AA1" w:rsidRDefault="00BE6108" w:rsidP="007C1EB7">
            <w:pPr>
              <w:rPr>
                <w:szCs w:val="24"/>
              </w:rPr>
            </w:pPr>
            <w:r w:rsidRPr="00ED4AA1">
              <w:rPr>
                <w:szCs w:val="24"/>
              </w:rPr>
              <w:lastRenderedPageBreak/>
              <w:t>2</w:t>
            </w:r>
            <w:r w:rsidRPr="00ED4AA1">
              <w:rPr>
                <w:szCs w:val="24"/>
                <w:vertAlign w:val="superscript"/>
              </w:rPr>
              <w:t>1,2</w:t>
            </w:r>
          </w:p>
        </w:tc>
        <w:tc>
          <w:tcPr>
            <w:tcW w:w="430" w:type="pct"/>
            <w:tcBorders>
              <w:top w:val="single" w:sz="6" w:space="0" w:color="000000"/>
              <w:left w:val="single" w:sz="6" w:space="0" w:color="000000"/>
              <w:bottom w:val="single" w:sz="6" w:space="0" w:color="000000"/>
              <w:right w:val="single" w:sz="6" w:space="0" w:color="000000"/>
            </w:tcBorders>
            <w:hideMark/>
          </w:tcPr>
          <w:p w14:paraId="6AB4F9F8" w14:textId="77777777" w:rsidR="00BE6108" w:rsidRPr="00ED4AA1" w:rsidRDefault="00BE6108" w:rsidP="007C1EB7">
            <w:pPr>
              <w:rPr>
                <w:szCs w:val="24"/>
              </w:rPr>
            </w:pPr>
            <w:r w:rsidRPr="00ED4AA1">
              <w:rPr>
                <w:szCs w:val="24"/>
              </w:rPr>
              <w:t>non-</w:t>
            </w:r>
            <w:proofErr w:type="spellStart"/>
            <w:r w:rsidRPr="00ED4AA1">
              <w:rPr>
                <w:szCs w:val="24"/>
              </w:rPr>
              <w:t>randomised</w:t>
            </w:r>
            <w:proofErr w:type="spellEnd"/>
            <w:r w:rsidRPr="00ED4AA1">
              <w:rPr>
                <w:szCs w:val="24"/>
              </w:rPr>
              <w:t xml:space="preserve"> studies</w:t>
            </w:r>
          </w:p>
        </w:tc>
        <w:tc>
          <w:tcPr>
            <w:tcW w:w="353" w:type="pct"/>
            <w:tcBorders>
              <w:top w:val="single" w:sz="6" w:space="0" w:color="000000"/>
              <w:left w:val="single" w:sz="6" w:space="0" w:color="000000"/>
              <w:bottom w:val="single" w:sz="6" w:space="0" w:color="000000"/>
              <w:right w:val="single" w:sz="6" w:space="0" w:color="000000"/>
            </w:tcBorders>
            <w:hideMark/>
          </w:tcPr>
          <w:p w14:paraId="3BE69E2C" w14:textId="77777777" w:rsidR="00BE6108" w:rsidRPr="00ED4AA1" w:rsidRDefault="00BE6108" w:rsidP="007C1EB7">
            <w:pPr>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43" w:type="pct"/>
            <w:tcBorders>
              <w:top w:val="single" w:sz="6" w:space="0" w:color="000000"/>
              <w:left w:val="single" w:sz="6" w:space="0" w:color="000000"/>
              <w:bottom w:val="single" w:sz="6" w:space="0" w:color="000000"/>
              <w:right w:val="single" w:sz="6" w:space="0" w:color="000000"/>
            </w:tcBorders>
            <w:hideMark/>
          </w:tcPr>
          <w:p w14:paraId="194EDA39" w14:textId="77777777" w:rsidR="00BE6108" w:rsidRPr="00ED4AA1" w:rsidRDefault="00BE6108" w:rsidP="007C1EB7">
            <w:pPr>
              <w:rPr>
                <w:szCs w:val="24"/>
              </w:rPr>
            </w:pPr>
            <w:r w:rsidRPr="00ED4AA1">
              <w:rPr>
                <w:szCs w:val="24"/>
              </w:rPr>
              <w:t>not serious</w:t>
            </w:r>
          </w:p>
        </w:tc>
        <w:tc>
          <w:tcPr>
            <w:tcW w:w="313" w:type="pct"/>
            <w:tcBorders>
              <w:top w:val="single" w:sz="6" w:space="0" w:color="000000"/>
              <w:left w:val="single" w:sz="6" w:space="0" w:color="000000"/>
              <w:bottom w:val="single" w:sz="6" w:space="0" w:color="000000"/>
              <w:right w:val="single" w:sz="6" w:space="0" w:color="000000"/>
            </w:tcBorders>
            <w:hideMark/>
          </w:tcPr>
          <w:p w14:paraId="01168731" w14:textId="77777777" w:rsidR="00BE6108" w:rsidRPr="00ED4AA1" w:rsidRDefault="00BE6108" w:rsidP="007C1EB7">
            <w:pPr>
              <w:rPr>
                <w:szCs w:val="24"/>
              </w:rPr>
            </w:pPr>
            <w:r w:rsidRPr="00ED4AA1">
              <w:rPr>
                <w:szCs w:val="24"/>
              </w:rPr>
              <w:t>not serious</w:t>
            </w:r>
          </w:p>
        </w:tc>
        <w:tc>
          <w:tcPr>
            <w:tcW w:w="383" w:type="pct"/>
            <w:tcBorders>
              <w:top w:val="single" w:sz="6" w:space="0" w:color="000000"/>
              <w:left w:val="single" w:sz="6" w:space="0" w:color="000000"/>
              <w:bottom w:val="single" w:sz="6" w:space="0" w:color="000000"/>
              <w:right w:val="single" w:sz="6" w:space="0" w:color="000000"/>
            </w:tcBorders>
            <w:hideMark/>
          </w:tcPr>
          <w:p w14:paraId="584D050B" w14:textId="77777777" w:rsidR="00BE6108" w:rsidRPr="00ED4AA1" w:rsidRDefault="00BE6108" w:rsidP="007C1EB7">
            <w:pPr>
              <w:rPr>
                <w:szCs w:val="24"/>
              </w:rPr>
            </w:pPr>
            <w:r w:rsidRPr="00ED4AA1">
              <w:rPr>
                <w:szCs w:val="24"/>
              </w:rPr>
              <w:t>not serious</w:t>
            </w:r>
          </w:p>
        </w:tc>
        <w:tc>
          <w:tcPr>
            <w:tcW w:w="348" w:type="pct"/>
            <w:tcBorders>
              <w:top w:val="single" w:sz="6" w:space="0" w:color="000000"/>
              <w:left w:val="single" w:sz="6" w:space="0" w:color="000000"/>
              <w:bottom w:val="single" w:sz="6" w:space="0" w:color="000000"/>
              <w:right w:val="single" w:sz="6" w:space="0" w:color="000000"/>
            </w:tcBorders>
            <w:hideMark/>
          </w:tcPr>
          <w:p w14:paraId="1DC75137" w14:textId="77777777" w:rsidR="00BE6108" w:rsidRPr="00ED4AA1" w:rsidRDefault="00BE6108" w:rsidP="007C1EB7">
            <w:pPr>
              <w:rPr>
                <w:szCs w:val="24"/>
              </w:rPr>
            </w:pPr>
            <w:r w:rsidRPr="00ED4AA1">
              <w:rPr>
                <w:szCs w:val="24"/>
              </w:rPr>
              <w:t>none</w:t>
            </w:r>
          </w:p>
        </w:tc>
        <w:tc>
          <w:tcPr>
            <w:tcW w:w="1610" w:type="pct"/>
            <w:tcBorders>
              <w:top w:val="single" w:sz="6" w:space="0" w:color="000000"/>
              <w:left w:val="single" w:sz="6" w:space="0" w:color="000000"/>
              <w:bottom w:val="single" w:sz="6" w:space="0" w:color="000000"/>
              <w:right w:val="single" w:sz="6" w:space="0" w:color="000000"/>
            </w:tcBorders>
            <w:hideMark/>
          </w:tcPr>
          <w:p w14:paraId="02835E3C" w14:textId="77777777" w:rsidR="00BE6108" w:rsidRPr="00ED4AA1" w:rsidRDefault="00BE6108" w:rsidP="007C1EB7">
            <w:pPr>
              <w:rPr>
                <w:szCs w:val="24"/>
              </w:rPr>
            </w:pPr>
            <w:r w:rsidRPr="00ED4AA1">
              <w:rPr>
                <w:szCs w:val="24"/>
              </w:rPr>
              <w:t>540/665 (81.2%) were BZD free after phenobarbital taper. Of the patients that completed the taper and were not BZD free (125/355, 35.2%) they tapered their BZD in outpatient.</w:t>
            </w:r>
          </w:p>
        </w:tc>
        <w:tc>
          <w:tcPr>
            <w:tcW w:w="409" w:type="pct"/>
            <w:tcBorders>
              <w:top w:val="single" w:sz="6" w:space="0" w:color="000000"/>
              <w:left w:val="single" w:sz="6" w:space="0" w:color="000000"/>
              <w:bottom w:val="single" w:sz="6" w:space="0" w:color="000000"/>
              <w:right w:val="single" w:sz="6" w:space="0" w:color="000000"/>
            </w:tcBorders>
            <w:hideMark/>
          </w:tcPr>
          <w:p w14:paraId="04C2E091" w14:textId="77777777" w:rsidR="00BE6108" w:rsidRPr="00ED4AA1" w:rsidRDefault="00BE6108" w:rsidP="007C1EB7">
            <w:pPr>
              <w:rPr>
                <w:szCs w:val="24"/>
              </w:rPr>
            </w:pPr>
            <w:r w:rsidRPr="00ED4AA1">
              <w:rPr>
                <w:rFonts w:ascii="Cambria Math" w:hAnsi="Cambria Math" w:cs="Cambria Math"/>
                <w:szCs w:val="24"/>
              </w:rPr>
              <w:t>⨁⨁</w:t>
            </w:r>
            <w:r w:rsidRPr="00ED4AA1">
              <w:rPr>
                <w:rFonts w:ascii="Cambria Math" w:hAnsi="Cambria Math" w:cs="Cambria Math" w:hint="eastAsia"/>
                <w:szCs w:val="24"/>
              </w:rPr>
              <w:t>◯◯</w:t>
            </w:r>
            <w:r w:rsidRPr="00ED4AA1">
              <w:rPr>
                <w:szCs w:val="24"/>
              </w:rPr>
              <w:br/>
              <w:t>Low</w:t>
            </w:r>
            <w:r w:rsidRPr="00ED4AA1">
              <w:rPr>
                <w:szCs w:val="24"/>
                <w:vertAlign w:val="superscript"/>
              </w:rPr>
              <w:t>a</w:t>
            </w:r>
          </w:p>
        </w:tc>
        <w:tc>
          <w:tcPr>
            <w:tcW w:w="481" w:type="pct"/>
            <w:tcBorders>
              <w:top w:val="single" w:sz="6" w:space="0" w:color="000000"/>
              <w:left w:val="single" w:sz="6" w:space="0" w:color="000000"/>
              <w:bottom w:val="single" w:sz="6" w:space="0" w:color="000000"/>
              <w:right w:val="single" w:sz="6" w:space="0" w:color="000000"/>
            </w:tcBorders>
            <w:hideMark/>
          </w:tcPr>
          <w:p w14:paraId="432DDA11" w14:textId="77777777" w:rsidR="00BE6108" w:rsidRPr="00ED4AA1" w:rsidRDefault="00BE6108" w:rsidP="007C1EB7">
            <w:pPr>
              <w:rPr>
                <w:szCs w:val="24"/>
              </w:rPr>
            </w:pPr>
            <w:r w:rsidRPr="00ED4AA1">
              <w:rPr>
                <w:szCs w:val="24"/>
              </w:rPr>
              <w:t>CRITICAL</w:t>
            </w:r>
          </w:p>
        </w:tc>
      </w:tr>
      <w:tr w:rsidR="00BE6108" w:rsidRPr="00ED4AA1" w14:paraId="7FB14DDF" w14:textId="77777777" w:rsidTr="007C1EB7">
        <w:trPr>
          <w:cantSplit/>
          <w:trHeight w:val="654"/>
        </w:trPr>
        <w:tc>
          <w:tcPr>
            <w:tcW w:w="5000" w:type="pct"/>
            <w:gridSpan w:val="10"/>
            <w:shd w:val="clear" w:color="auto" w:fill="FFFFFF"/>
            <w:tcMar>
              <w:top w:w="75" w:type="dxa"/>
              <w:left w:w="50" w:type="dxa"/>
              <w:bottom w:w="50" w:type="dxa"/>
              <w:right w:w="50" w:type="dxa"/>
            </w:tcMar>
            <w:vAlign w:val="center"/>
            <w:hideMark/>
          </w:tcPr>
          <w:p w14:paraId="79451564" w14:textId="77777777" w:rsidR="00BE6108" w:rsidRPr="00ED4AA1" w:rsidRDefault="00BE6108" w:rsidP="007C1EB7">
            <w:pPr>
              <w:rPr>
                <w:szCs w:val="24"/>
              </w:rPr>
            </w:pPr>
          </w:p>
          <w:p w14:paraId="6A52A5D8" w14:textId="77777777" w:rsidR="00BE6108" w:rsidRPr="00ED4AA1" w:rsidRDefault="00BE6108" w:rsidP="007C1EB7">
            <w:pPr>
              <w:rPr>
                <w:szCs w:val="24"/>
              </w:rPr>
            </w:pPr>
            <w:r w:rsidRPr="00ED4AA1">
              <w:rPr>
                <w:szCs w:val="24"/>
              </w:rPr>
              <w:t>Adverse Events</w:t>
            </w:r>
          </w:p>
        </w:tc>
      </w:tr>
      <w:tr w:rsidR="00BE6108" w:rsidRPr="00ED4AA1" w14:paraId="0CFA1849" w14:textId="77777777" w:rsidTr="007C1EB7">
        <w:trPr>
          <w:cantSplit/>
        </w:trPr>
        <w:tc>
          <w:tcPr>
            <w:tcW w:w="330" w:type="pct"/>
            <w:tcBorders>
              <w:top w:val="single" w:sz="6" w:space="0" w:color="000000"/>
              <w:left w:val="single" w:sz="6" w:space="0" w:color="000000"/>
              <w:bottom w:val="single" w:sz="6" w:space="0" w:color="000000"/>
              <w:right w:val="single" w:sz="6" w:space="0" w:color="000000"/>
            </w:tcBorders>
            <w:hideMark/>
          </w:tcPr>
          <w:p w14:paraId="50054E42" w14:textId="77777777" w:rsidR="00BE6108" w:rsidRPr="00ED4AA1" w:rsidRDefault="00BE6108" w:rsidP="007C1EB7">
            <w:pPr>
              <w:rPr>
                <w:szCs w:val="24"/>
                <w:vertAlign w:val="superscript"/>
              </w:rPr>
            </w:pPr>
            <w:r w:rsidRPr="00ED4AA1">
              <w:rPr>
                <w:szCs w:val="24"/>
              </w:rPr>
              <w:t>2</w:t>
            </w:r>
            <w:r w:rsidRPr="00ED4AA1">
              <w:rPr>
                <w:szCs w:val="24"/>
                <w:vertAlign w:val="superscript"/>
              </w:rPr>
              <w:t>1,2</w:t>
            </w:r>
          </w:p>
        </w:tc>
        <w:tc>
          <w:tcPr>
            <w:tcW w:w="430" w:type="pct"/>
            <w:tcBorders>
              <w:top w:val="single" w:sz="6" w:space="0" w:color="000000"/>
              <w:left w:val="single" w:sz="6" w:space="0" w:color="000000"/>
              <w:bottom w:val="single" w:sz="6" w:space="0" w:color="000000"/>
              <w:right w:val="single" w:sz="6" w:space="0" w:color="000000"/>
            </w:tcBorders>
            <w:hideMark/>
          </w:tcPr>
          <w:p w14:paraId="769829B1" w14:textId="77777777" w:rsidR="00BE6108" w:rsidRPr="00ED4AA1" w:rsidRDefault="00BE6108" w:rsidP="007C1EB7">
            <w:pPr>
              <w:rPr>
                <w:szCs w:val="24"/>
              </w:rPr>
            </w:pPr>
            <w:r w:rsidRPr="00ED4AA1">
              <w:rPr>
                <w:szCs w:val="24"/>
              </w:rPr>
              <w:t>non-</w:t>
            </w:r>
            <w:proofErr w:type="spellStart"/>
            <w:r w:rsidRPr="00ED4AA1">
              <w:rPr>
                <w:szCs w:val="24"/>
              </w:rPr>
              <w:t>randomised</w:t>
            </w:r>
            <w:proofErr w:type="spellEnd"/>
            <w:r w:rsidRPr="00ED4AA1">
              <w:rPr>
                <w:szCs w:val="24"/>
              </w:rPr>
              <w:t xml:space="preserve"> studies</w:t>
            </w:r>
          </w:p>
        </w:tc>
        <w:tc>
          <w:tcPr>
            <w:tcW w:w="353" w:type="pct"/>
            <w:tcBorders>
              <w:top w:val="single" w:sz="6" w:space="0" w:color="000000"/>
              <w:left w:val="single" w:sz="6" w:space="0" w:color="000000"/>
              <w:bottom w:val="single" w:sz="6" w:space="0" w:color="000000"/>
              <w:right w:val="single" w:sz="6" w:space="0" w:color="000000"/>
            </w:tcBorders>
            <w:hideMark/>
          </w:tcPr>
          <w:p w14:paraId="468464D6" w14:textId="77777777" w:rsidR="00BE6108" w:rsidRPr="00ED4AA1" w:rsidRDefault="00BE6108" w:rsidP="007C1EB7">
            <w:pPr>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43" w:type="pct"/>
            <w:tcBorders>
              <w:top w:val="single" w:sz="6" w:space="0" w:color="000000"/>
              <w:left w:val="single" w:sz="6" w:space="0" w:color="000000"/>
              <w:bottom w:val="single" w:sz="6" w:space="0" w:color="000000"/>
              <w:right w:val="single" w:sz="6" w:space="0" w:color="000000"/>
            </w:tcBorders>
            <w:hideMark/>
          </w:tcPr>
          <w:p w14:paraId="601D3131" w14:textId="77777777" w:rsidR="00BE6108" w:rsidRPr="00ED4AA1" w:rsidRDefault="00BE6108" w:rsidP="007C1EB7">
            <w:pPr>
              <w:rPr>
                <w:szCs w:val="24"/>
              </w:rPr>
            </w:pPr>
            <w:r w:rsidRPr="00ED4AA1">
              <w:rPr>
                <w:szCs w:val="24"/>
              </w:rPr>
              <w:t>not serious</w:t>
            </w:r>
          </w:p>
        </w:tc>
        <w:tc>
          <w:tcPr>
            <w:tcW w:w="313" w:type="pct"/>
            <w:tcBorders>
              <w:top w:val="single" w:sz="6" w:space="0" w:color="000000"/>
              <w:left w:val="single" w:sz="6" w:space="0" w:color="000000"/>
              <w:bottom w:val="single" w:sz="6" w:space="0" w:color="000000"/>
              <w:right w:val="single" w:sz="6" w:space="0" w:color="000000"/>
            </w:tcBorders>
            <w:hideMark/>
          </w:tcPr>
          <w:p w14:paraId="5AF521A1" w14:textId="77777777" w:rsidR="00BE6108" w:rsidRPr="00ED4AA1" w:rsidRDefault="00BE6108" w:rsidP="007C1EB7">
            <w:pPr>
              <w:rPr>
                <w:szCs w:val="24"/>
              </w:rPr>
            </w:pPr>
            <w:r w:rsidRPr="00ED4AA1">
              <w:rPr>
                <w:szCs w:val="24"/>
              </w:rPr>
              <w:t>not serious</w:t>
            </w:r>
          </w:p>
        </w:tc>
        <w:tc>
          <w:tcPr>
            <w:tcW w:w="383" w:type="pct"/>
            <w:tcBorders>
              <w:top w:val="single" w:sz="6" w:space="0" w:color="000000"/>
              <w:left w:val="single" w:sz="6" w:space="0" w:color="000000"/>
              <w:bottom w:val="single" w:sz="6" w:space="0" w:color="000000"/>
              <w:right w:val="single" w:sz="6" w:space="0" w:color="000000"/>
            </w:tcBorders>
            <w:hideMark/>
          </w:tcPr>
          <w:p w14:paraId="09180EDC" w14:textId="77777777" w:rsidR="00BE6108" w:rsidRPr="00ED4AA1" w:rsidRDefault="00BE6108" w:rsidP="007C1EB7">
            <w:pPr>
              <w:rPr>
                <w:szCs w:val="24"/>
              </w:rPr>
            </w:pPr>
            <w:r w:rsidRPr="00ED4AA1">
              <w:rPr>
                <w:szCs w:val="24"/>
              </w:rPr>
              <w:t>not serious</w:t>
            </w:r>
          </w:p>
        </w:tc>
        <w:tc>
          <w:tcPr>
            <w:tcW w:w="348" w:type="pct"/>
            <w:tcBorders>
              <w:top w:val="single" w:sz="6" w:space="0" w:color="000000"/>
              <w:left w:val="single" w:sz="6" w:space="0" w:color="000000"/>
              <w:bottom w:val="single" w:sz="6" w:space="0" w:color="000000"/>
              <w:right w:val="single" w:sz="6" w:space="0" w:color="000000"/>
            </w:tcBorders>
            <w:hideMark/>
          </w:tcPr>
          <w:p w14:paraId="7AFEBA93" w14:textId="77777777" w:rsidR="00BE6108" w:rsidRPr="00ED4AA1" w:rsidRDefault="00BE6108" w:rsidP="007C1EB7">
            <w:pPr>
              <w:rPr>
                <w:szCs w:val="24"/>
              </w:rPr>
            </w:pPr>
            <w:r w:rsidRPr="00ED4AA1">
              <w:rPr>
                <w:szCs w:val="24"/>
              </w:rPr>
              <w:t>none</w:t>
            </w:r>
          </w:p>
        </w:tc>
        <w:tc>
          <w:tcPr>
            <w:tcW w:w="1610" w:type="pct"/>
            <w:tcBorders>
              <w:top w:val="single" w:sz="6" w:space="0" w:color="000000"/>
              <w:left w:val="single" w:sz="6" w:space="0" w:color="000000"/>
              <w:bottom w:val="single" w:sz="6" w:space="0" w:color="000000"/>
              <w:right w:val="single" w:sz="6" w:space="0" w:color="000000"/>
            </w:tcBorders>
            <w:hideMark/>
          </w:tcPr>
          <w:p w14:paraId="1948A37F" w14:textId="77777777" w:rsidR="00BE6108" w:rsidRPr="00ED4AA1" w:rsidRDefault="00BE6108" w:rsidP="007C1EB7">
            <w:pPr>
              <w:rPr>
                <w:szCs w:val="24"/>
              </w:rPr>
            </w:pPr>
            <w:r w:rsidRPr="00ED4AA1">
              <w:rPr>
                <w:szCs w:val="24"/>
              </w:rPr>
              <w:t>4/665 (0.6%) had adverse events during phenobarbital taper. Adverse events included delirium 3/310 (Kawasaki 2012) and a skin rash 1/355 (Sartori 2022).</w:t>
            </w:r>
          </w:p>
        </w:tc>
        <w:tc>
          <w:tcPr>
            <w:tcW w:w="409" w:type="pct"/>
            <w:tcBorders>
              <w:top w:val="single" w:sz="6" w:space="0" w:color="000000"/>
              <w:left w:val="single" w:sz="6" w:space="0" w:color="000000"/>
              <w:bottom w:val="single" w:sz="6" w:space="0" w:color="000000"/>
              <w:right w:val="single" w:sz="6" w:space="0" w:color="000000"/>
            </w:tcBorders>
            <w:hideMark/>
          </w:tcPr>
          <w:p w14:paraId="12B50FFD" w14:textId="77777777" w:rsidR="00BE6108" w:rsidRPr="00ED4AA1" w:rsidRDefault="00BE6108" w:rsidP="007C1EB7">
            <w:pPr>
              <w:rPr>
                <w:szCs w:val="24"/>
              </w:rPr>
            </w:pPr>
            <w:r w:rsidRPr="00ED4AA1">
              <w:rPr>
                <w:rFonts w:ascii="Cambria Math" w:hAnsi="Cambria Math" w:cs="Cambria Math"/>
                <w:szCs w:val="24"/>
              </w:rPr>
              <w:t>⨁⨁</w:t>
            </w:r>
            <w:r w:rsidRPr="00ED4AA1">
              <w:rPr>
                <w:rFonts w:ascii="Cambria Math" w:hAnsi="Cambria Math" w:cs="Cambria Math" w:hint="eastAsia"/>
                <w:szCs w:val="24"/>
              </w:rPr>
              <w:t>◯◯</w:t>
            </w:r>
            <w:r w:rsidRPr="00ED4AA1">
              <w:rPr>
                <w:szCs w:val="24"/>
              </w:rPr>
              <w:br/>
              <w:t>Low</w:t>
            </w:r>
            <w:r w:rsidRPr="00ED4AA1">
              <w:rPr>
                <w:szCs w:val="24"/>
                <w:vertAlign w:val="superscript"/>
              </w:rPr>
              <w:t>a</w:t>
            </w:r>
          </w:p>
        </w:tc>
        <w:tc>
          <w:tcPr>
            <w:tcW w:w="481" w:type="pct"/>
            <w:tcBorders>
              <w:top w:val="single" w:sz="6" w:space="0" w:color="000000"/>
              <w:left w:val="single" w:sz="6" w:space="0" w:color="000000"/>
              <w:bottom w:val="single" w:sz="6" w:space="0" w:color="000000"/>
              <w:right w:val="single" w:sz="6" w:space="0" w:color="000000"/>
            </w:tcBorders>
            <w:hideMark/>
          </w:tcPr>
          <w:p w14:paraId="47331003" w14:textId="77777777" w:rsidR="00BE6108" w:rsidRPr="00ED4AA1" w:rsidRDefault="00BE6108" w:rsidP="007C1EB7">
            <w:pPr>
              <w:rPr>
                <w:szCs w:val="24"/>
              </w:rPr>
            </w:pPr>
            <w:r w:rsidRPr="00ED4AA1">
              <w:rPr>
                <w:szCs w:val="24"/>
              </w:rPr>
              <w:t>CRITICAL</w:t>
            </w:r>
          </w:p>
        </w:tc>
      </w:tr>
      <w:tr w:rsidR="00BE6108" w:rsidRPr="00ED4AA1" w14:paraId="34155485" w14:textId="77777777" w:rsidTr="007C1EB7">
        <w:trPr>
          <w:cantSplit/>
        </w:trPr>
        <w:tc>
          <w:tcPr>
            <w:tcW w:w="5000" w:type="pct"/>
            <w:gridSpan w:val="10"/>
            <w:shd w:val="clear" w:color="auto" w:fill="FFFFFF"/>
            <w:tcMar>
              <w:top w:w="75" w:type="dxa"/>
              <w:left w:w="50" w:type="dxa"/>
              <w:bottom w:w="50" w:type="dxa"/>
              <w:right w:w="50" w:type="dxa"/>
            </w:tcMar>
            <w:vAlign w:val="center"/>
            <w:hideMark/>
          </w:tcPr>
          <w:p w14:paraId="71827026" w14:textId="77777777" w:rsidR="00BE6108" w:rsidRPr="00ED4AA1" w:rsidRDefault="00BE6108" w:rsidP="007C1EB7">
            <w:pPr>
              <w:rPr>
                <w:szCs w:val="24"/>
              </w:rPr>
            </w:pPr>
            <w:r w:rsidRPr="00ED4AA1">
              <w:rPr>
                <w:szCs w:val="24"/>
              </w:rPr>
              <w:lastRenderedPageBreak/>
              <w:t>Left against medical advice</w:t>
            </w:r>
          </w:p>
        </w:tc>
      </w:tr>
      <w:tr w:rsidR="00BE6108" w:rsidRPr="00ED4AA1" w14:paraId="13852F8A" w14:textId="77777777" w:rsidTr="007C1EB7">
        <w:trPr>
          <w:cantSplit/>
        </w:trPr>
        <w:tc>
          <w:tcPr>
            <w:tcW w:w="330" w:type="pct"/>
            <w:tcBorders>
              <w:top w:val="single" w:sz="6" w:space="0" w:color="000000"/>
              <w:left w:val="single" w:sz="6" w:space="0" w:color="000000"/>
              <w:bottom w:val="single" w:sz="6" w:space="0" w:color="000000"/>
              <w:right w:val="single" w:sz="6" w:space="0" w:color="000000"/>
            </w:tcBorders>
            <w:hideMark/>
          </w:tcPr>
          <w:p w14:paraId="31584FC1" w14:textId="77777777" w:rsidR="00BE6108" w:rsidRPr="00ED4AA1" w:rsidRDefault="00BE6108" w:rsidP="007C1EB7">
            <w:pPr>
              <w:rPr>
                <w:szCs w:val="24"/>
                <w:vertAlign w:val="superscript"/>
              </w:rPr>
            </w:pPr>
            <w:r w:rsidRPr="00ED4AA1">
              <w:rPr>
                <w:szCs w:val="24"/>
              </w:rPr>
              <w:t>2</w:t>
            </w:r>
            <w:r w:rsidRPr="00ED4AA1">
              <w:rPr>
                <w:szCs w:val="24"/>
                <w:vertAlign w:val="superscript"/>
              </w:rPr>
              <w:t>1,2</w:t>
            </w:r>
          </w:p>
        </w:tc>
        <w:tc>
          <w:tcPr>
            <w:tcW w:w="430" w:type="pct"/>
            <w:tcBorders>
              <w:top w:val="single" w:sz="6" w:space="0" w:color="000000"/>
              <w:left w:val="single" w:sz="6" w:space="0" w:color="000000"/>
              <w:bottom w:val="single" w:sz="6" w:space="0" w:color="000000"/>
              <w:right w:val="single" w:sz="6" w:space="0" w:color="000000"/>
            </w:tcBorders>
            <w:hideMark/>
          </w:tcPr>
          <w:p w14:paraId="23F865FF" w14:textId="77777777" w:rsidR="00BE6108" w:rsidRPr="00ED4AA1" w:rsidRDefault="00BE6108" w:rsidP="007C1EB7">
            <w:pPr>
              <w:rPr>
                <w:szCs w:val="24"/>
              </w:rPr>
            </w:pPr>
            <w:r w:rsidRPr="00ED4AA1">
              <w:rPr>
                <w:szCs w:val="24"/>
              </w:rPr>
              <w:t>non-</w:t>
            </w:r>
            <w:proofErr w:type="spellStart"/>
            <w:r w:rsidRPr="00ED4AA1">
              <w:rPr>
                <w:szCs w:val="24"/>
              </w:rPr>
              <w:t>randomised</w:t>
            </w:r>
            <w:proofErr w:type="spellEnd"/>
            <w:r w:rsidRPr="00ED4AA1">
              <w:rPr>
                <w:szCs w:val="24"/>
              </w:rPr>
              <w:t xml:space="preserve"> studies</w:t>
            </w:r>
          </w:p>
        </w:tc>
        <w:tc>
          <w:tcPr>
            <w:tcW w:w="353" w:type="pct"/>
            <w:tcBorders>
              <w:top w:val="single" w:sz="6" w:space="0" w:color="000000"/>
              <w:left w:val="single" w:sz="6" w:space="0" w:color="000000"/>
              <w:bottom w:val="single" w:sz="6" w:space="0" w:color="000000"/>
              <w:right w:val="single" w:sz="6" w:space="0" w:color="000000"/>
            </w:tcBorders>
            <w:hideMark/>
          </w:tcPr>
          <w:p w14:paraId="0B6DBB09" w14:textId="77777777" w:rsidR="00BE6108" w:rsidRPr="00ED4AA1" w:rsidRDefault="00BE6108" w:rsidP="007C1EB7">
            <w:pPr>
              <w:rPr>
                <w:szCs w:val="24"/>
              </w:rPr>
            </w:pPr>
            <w:r w:rsidRPr="00ED4AA1">
              <w:rPr>
                <w:szCs w:val="24"/>
              </w:rPr>
              <w:t xml:space="preserve">very </w:t>
            </w:r>
            <w:proofErr w:type="spellStart"/>
            <w:r w:rsidRPr="00ED4AA1">
              <w:rPr>
                <w:szCs w:val="24"/>
              </w:rPr>
              <w:t>serious</w:t>
            </w:r>
            <w:r w:rsidRPr="00ED4AA1">
              <w:rPr>
                <w:szCs w:val="24"/>
                <w:vertAlign w:val="superscript"/>
              </w:rPr>
              <w:t>a</w:t>
            </w:r>
            <w:proofErr w:type="spellEnd"/>
          </w:p>
        </w:tc>
        <w:tc>
          <w:tcPr>
            <w:tcW w:w="343" w:type="pct"/>
            <w:tcBorders>
              <w:top w:val="single" w:sz="6" w:space="0" w:color="000000"/>
              <w:left w:val="single" w:sz="6" w:space="0" w:color="000000"/>
              <w:bottom w:val="single" w:sz="6" w:space="0" w:color="000000"/>
              <w:right w:val="single" w:sz="6" w:space="0" w:color="000000"/>
            </w:tcBorders>
            <w:hideMark/>
          </w:tcPr>
          <w:p w14:paraId="0BAD021E" w14:textId="77777777" w:rsidR="00BE6108" w:rsidRPr="00ED4AA1" w:rsidRDefault="00BE6108" w:rsidP="007C1EB7">
            <w:pPr>
              <w:rPr>
                <w:szCs w:val="24"/>
              </w:rPr>
            </w:pPr>
            <w:r w:rsidRPr="00ED4AA1">
              <w:rPr>
                <w:szCs w:val="24"/>
              </w:rPr>
              <w:t>not serious</w:t>
            </w:r>
          </w:p>
        </w:tc>
        <w:tc>
          <w:tcPr>
            <w:tcW w:w="313" w:type="pct"/>
            <w:tcBorders>
              <w:top w:val="single" w:sz="6" w:space="0" w:color="000000"/>
              <w:left w:val="single" w:sz="6" w:space="0" w:color="000000"/>
              <w:bottom w:val="single" w:sz="6" w:space="0" w:color="000000"/>
              <w:right w:val="single" w:sz="6" w:space="0" w:color="000000"/>
            </w:tcBorders>
            <w:hideMark/>
          </w:tcPr>
          <w:p w14:paraId="0736F512" w14:textId="77777777" w:rsidR="00BE6108" w:rsidRPr="00ED4AA1" w:rsidRDefault="00BE6108" w:rsidP="007C1EB7">
            <w:pPr>
              <w:rPr>
                <w:szCs w:val="24"/>
              </w:rPr>
            </w:pPr>
            <w:r w:rsidRPr="00ED4AA1">
              <w:rPr>
                <w:szCs w:val="24"/>
              </w:rPr>
              <w:t>not serious</w:t>
            </w:r>
          </w:p>
        </w:tc>
        <w:tc>
          <w:tcPr>
            <w:tcW w:w="383" w:type="pct"/>
            <w:tcBorders>
              <w:top w:val="single" w:sz="6" w:space="0" w:color="000000"/>
              <w:left w:val="single" w:sz="6" w:space="0" w:color="000000"/>
              <w:bottom w:val="single" w:sz="6" w:space="0" w:color="000000"/>
              <w:right w:val="single" w:sz="6" w:space="0" w:color="000000"/>
            </w:tcBorders>
            <w:hideMark/>
          </w:tcPr>
          <w:p w14:paraId="6264618B" w14:textId="77777777" w:rsidR="00BE6108" w:rsidRPr="00ED4AA1" w:rsidRDefault="00BE6108" w:rsidP="007C1EB7">
            <w:pPr>
              <w:rPr>
                <w:szCs w:val="24"/>
              </w:rPr>
            </w:pPr>
            <w:r w:rsidRPr="00ED4AA1">
              <w:rPr>
                <w:szCs w:val="24"/>
              </w:rPr>
              <w:t>not serious</w:t>
            </w:r>
          </w:p>
        </w:tc>
        <w:tc>
          <w:tcPr>
            <w:tcW w:w="348" w:type="pct"/>
            <w:tcBorders>
              <w:top w:val="single" w:sz="6" w:space="0" w:color="000000"/>
              <w:left w:val="single" w:sz="6" w:space="0" w:color="000000"/>
              <w:bottom w:val="single" w:sz="6" w:space="0" w:color="000000"/>
              <w:right w:val="single" w:sz="6" w:space="0" w:color="000000"/>
            </w:tcBorders>
            <w:hideMark/>
          </w:tcPr>
          <w:p w14:paraId="3FFEFF91" w14:textId="77777777" w:rsidR="00BE6108" w:rsidRPr="00ED4AA1" w:rsidRDefault="00BE6108" w:rsidP="007C1EB7">
            <w:pPr>
              <w:rPr>
                <w:szCs w:val="24"/>
              </w:rPr>
            </w:pPr>
            <w:r w:rsidRPr="00ED4AA1">
              <w:rPr>
                <w:szCs w:val="24"/>
              </w:rPr>
              <w:t>none</w:t>
            </w:r>
          </w:p>
        </w:tc>
        <w:tc>
          <w:tcPr>
            <w:tcW w:w="1610" w:type="pct"/>
            <w:tcBorders>
              <w:top w:val="single" w:sz="6" w:space="0" w:color="000000"/>
              <w:left w:val="single" w:sz="6" w:space="0" w:color="000000"/>
              <w:bottom w:val="single" w:sz="6" w:space="0" w:color="000000"/>
              <w:right w:val="single" w:sz="6" w:space="0" w:color="000000"/>
            </w:tcBorders>
            <w:hideMark/>
          </w:tcPr>
          <w:p w14:paraId="349F30FF" w14:textId="77777777" w:rsidR="00BE6108" w:rsidRPr="00ED4AA1" w:rsidRDefault="00BE6108" w:rsidP="007C1EB7">
            <w:pPr>
              <w:rPr>
                <w:szCs w:val="24"/>
              </w:rPr>
            </w:pPr>
            <w:r w:rsidRPr="00ED4AA1">
              <w:rPr>
                <w:szCs w:val="24"/>
              </w:rPr>
              <w:t>72/665 (10.8%) left against medical advice</w:t>
            </w:r>
          </w:p>
        </w:tc>
        <w:tc>
          <w:tcPr>
            <w:tcW w:w="409" w:type="pct"/>
            <w:tcBorders>
              <w:top w:val="single" w:sz="6" w:space="0" w:color="000000"/>
              <w:left w:val="single" w:sz="6" w:space="0" w:color="000000"/>
              <w:bottom w:val="single" w:sz="6" w:space="0" w:color="000000"/>
              <w:right w:val="single" w:sz="6" w:space="0" w:color="000000"/>
            </w:tcBorders>
            <w:hideMark/>
          </w:tcPr>
          <w:p w14:paraId="5A277FE0" w14:textId="77777777" w:rsidR="00BE6108" w:rsidRPr="00ED4AA1" w:rsidRDefault="00BE6108" w:rsidP="007C1EB7">
            <w:pPr>
              <w:rPr>
                <w:szCs w:val="24"/>
              </w:rPr>
            </w:pPr>
            <w:r w:rsidRPr="00ED4AA1">
              <w:rPr>
                <w:rFonts w:ascii="Cambria Math" w:hAnsi="Cambria Math" w:cs="Cambria Math"/>
                <w:szCs w:val="24"/>
              </w:rPr>
              <w:t>⨁⨁</w:t>
            </w:r>
            <w:r w:rsidRPr="00ED4AA1">
              <w:rPr>
                <w:rFonts w:ascii="Cambria Math" w:hAnsi="Cambria Math" w:cs="Cambria Math" w:hint="eastAsia"/>
                <w:szCs w:val="24"/>
              </w:rPr>
              <w:t>◯◯</w:t>
            </w:r>
            <w:r w:rsidRPr="00ED4AA1">
              <w:rPr>
                <w:szCs w:val="24"/>
              </w:rPr>
              <w:br/>
              <w:t>Low</w:t>
            </w:r>
            <w:r w:rsidRPr="00ED4AA1">
              <w:rPr>
                <w:szCs w:val="24"/>
                <w:vertAlign w:val="superscript"/>
              </w:rPr>
              <w:t>a</w:t>
            </w:r>
          </w:p>
        </w:tc>
        <w:tc>
          <w:tcPr>
            <w:tcW w:w="481" w:type="pct"/>
            <w:tcBorders>
              <w:top w:val="single" w:sz="6" w:space="0" w:color="000000"/>
              <w:left w:val="single" w:sz="6" w:space="0" w:color="000000"/>
              <w:bottom w:val="single" w:sz="6" w:space="0" w:color="000000"/>
              <w:right w:val="single" w:sz="6" w:space="0" w:color="000000"/>
            </w:tcBorders>
            <w:hideMark/>
          </w:tcPr>
          <w:p w14:paraId="38619B07" w14:textId="77777777" w:rsidR="00BE6108" w:rsidRPr="00ED4AA1" w:rsidRDefault="00BE6108" w:rsidP="007C1EB7">
            <w:pPr>
              <w:rPr>
                <w:szCs w:val="24"/>
              </w:rPr>
            </w:pPr>
            <w:r w:rsidRPr="00ED4AA1">
              <w:rPr>
                <w:szCs w:val="24"/>
              </w:rPr>
              <w:t>CRITICAL</w:t>
            </w:r>
          </w:p>
        </w:tc>
      </w:tr>
    </w:tbl>
    <w:p w14:paraId="777D8C5C" w14:textId="77777777" w:rsidR="00BE6108" w:rsidRPr="00ED4AA1" w:rsidRDefault="00BE6108" w:rsidP="00BE6108">
      <w:pPr>
        <w:spacing w:before="0" w:after="160" w:line="278" w:lineRule="auto"/>
        <w:ind w:firstLine="720"/>
        <w:rPr>
          <w:rFonts w:eastAsiaTheme="minorEastAsia"/>
          <w:szCs w:val="24"/>
          <w:lang w:val="en"/>
        </w:rPr>
      </w:pPr>
      <w:r w:rsidRPr="00ED4AA1">
        <w:rPr>
          <w:b/>
          <w:szCs w:val="24"/>
        </w:rPr>
        <w:t>BZD:</w:t>
      </w:r>
      <w:r w:rsidRPr="00ED4AA1">
        <w:rPr>
          <w:bCs/>
          <w:szCs w:val="24"/>
        </w:rPr>
        <w:t xml:space="preserve"> benzodiazepine</w:t>
      </w:r>
      <w:r w:rsidRPr="00ED4AA1">
        <w:rPr>
          <w:rFonts w:eastAsiaTheme="minorEastAsia"/>
          <w:b/>
          <w:bCs/>
          <w:szCs w:val="24"/>
          <w:lang w:val="en"/>
        </w:rPr>
        <w:t xml:space="preserve"> CI:</w:t>
      </w:r>
      <w:r w:rsidRPr="00ED4AA1">
        <w:rPr>
          <w:rFonts w:eastAsiaTheme="minorEastAsia"/>
          <w:szCs w:val="24"/>
          <w:lang w:val="en"/>
        </w:rPr>
        <w:t xml:space="preserve"> confidence interval</w:t>
      </w:r>
    </w:p>
    <w:p w14:paraId="267E8D59" w14:textId="77777777" w:rsidR="00BE6108" w:rsidRPr="00ED4AA1" w:rsidRDefault="00BE6108" w:rsidP="00BE6108">
      <w:pPr>
        <w:spacing w:line="240" w:lineRule="auto"/>
        <w:contextualSpacing/>
        <w:rPr>
          <w:b/>
          <w:bCs/>
          <w:szCs w:val="24"/>
          <w:lang w:val="en"/>
        </w:rPr>
      </w:pPr>
      <w:r w:rsidRPr="00ED4AA1">
        <w:rPr>
          <w:b/>
          <w:bCs/>
          <w:szCs w:val="24"/>
          <w:lang w:val="en"/>
        </w:rPr>
        <w:t>GRADE Working Group Grades of Evidence</w:t>
      </w:r>
    </w:p>
    <w:p w14:paraId="600166C6" w14:textId="77777777" w:rsidR="00BE6108" w:rsidRPr="00ED4AA1" w:rsidRDefault="00BE6108" w:rsidP="00BE6108">
      <w:pPr>
        <w:spacing w:line="240" w:lineRule="auto"/>
        <w:ind w:left="360" w:hanging="360"/>
        <w:contextualSpacing/>
        <w:rPr>
          <w:szCs w:val="24"/>
          <w:lang w:val="en"/>
        </w:rPr>
      </w:pPr>
      <w:r w:rsidRPr="00ED4AA1">
        <w:rPr>
          <w:szCs w:val="24"/>
          <w:lang w:val="en"/>
        </w:rPr>
        <w:t>High quality: Further research is very unlikely to change our confidence in the estimate of effect.</w:t>
      </w:r>
    </w:p>
    <w:p w14:paraId="30D092CC" w14:textId="77777777" w:rsidR="00BE6108" w:rsidRPr="00ED4AA1" w:rsidRDefault="00BE6108" w:rsidP="00BE6108">
      <w:pPr>
        <w:spacing w:line="240" w:lineRule="auto"/>
        <w:ind w:left="360" w:hanging="360"/>
        <w:contextualSpacing/>
        <w:rPr>
          <w:szCs w:val="24"/>
        </w:rPr>
      </w:pPr>
      <w:r w:rsidRPr="00ED4AA1">
        <w:rPr>
          <w:szCs w:val="24"/>
        </w:rPr>
        <w:t>Moderate quality: Further research is likely to have an important impact on our confidence in the estimate of effect and may change the estimate.</w:t>
      </w:r>
    </w:p>
    <w:p w14:paraId="4C9C5FEB" w14:textId="77777777" w:rsidR="00BE6108" w:rsidRPr="00ED4AA1" w:rsidRDefault="00BE6108" w:rsidP="00BE6108">
      <w:pPr>
        <w:spacing w:line="240" w:lineRule="auto"/>
        <w:ind w:left="360" w:hanging="360"/>
        <w:contextualSpacing/>
        <w:rPr>
          <w:szCs w:val="24"/>
        </w:rPr>
      </w:pPr>
      <w:r w:rsidRPr="00ED4AA1">
        <w:rPr>
          <w:szCs w:val="24"/>
        </w:rPr>
        <w:t>Low quality: Further research is very likely to have an important impact on our confidence in the estimate of effect and is likely to change the estimate.</w:t>
      </w:r>
    </w:p>
    <w:p w14:paraId="2618A2F9" w14:textId="77777777" w:rsidR="00BE6108" w:rsidRPr="00ED4AA1" w:rsidRDefault="00BE6108" w:rsidP="00BE6108">
      <w:pPr>
        <w:ind w:left="360" w:hanging="360"/>
        <w:rPr>
          <w:szCs w:val="24"/>
        </w:rPr>
      </w:pPr>
      <w:r w:rsidRPr="00ED4AA1">
        <w:rPr>
          <w:szCs w:val="24"/>
        </w:rPr>
        <w:t>Very low quality: We are very uncertain about the estimate.</w:t>
      </w:r>
    </w:p>
    <w:p w14:paraId="1A30F3D1" w14:textId="77777777" w:rsidR="00BE6108" w:rsidRPr="00ED4AA1" w:rsidRDefault="00BE6108" w:rsidP="00BE6108">
      <w:pPr>
        <w:spacing w:before="0" w:after="160" w:line="278" w:lineRule="auto"/>
        <w:rPr>
          <w:rFonts w:eastAsiaTheme="minorEastAsia"/>
          <w:b/>
          <w:szCs w:val="24"/>
          <w:lang w:val="en"/>
        </w:rPr>
      </w:pPr>
      <w:r w:rsidRPr="00ED4AA1">
        <w:rPr>
          <w:rFonts w:eastAsiaTheme="minorEastAsia"/>
          <w:b/>
          <w:szCs w:val="24"/>
          <w:lang w:val="en"/>
        </w:rPr>
        <w:t>Explanations</w:t>
      </w:r>
    </w:p>
    <w:p w14:paraId="630645BB" w14:textId="77777777" w:rsidR="00BE6108" w:rsidRPr="00ED4AA1" w:rsidRDefault="00BE6108" w:rsidP="00BE6108">
      <w:pPr>
        <w:numPr>
          <w:ilvl w:val="0"/>
          <w:numId w:val="90"/>
        </w:numPr>
        <w:spacing w:before="0" w:after="160" w:line="278" w:lineRule="auto"/>
        <w:contextualSpacing/>
        <w:rPr>
          <w:rFonts w:eastAsiaTheme="minorEastAsia"/>
          <w:szCs w:val="24"/>
          <w:lang w:val="en"/>
        </w:rPr>
      </w:pPr>
      <w:r w:rsidRPr="00ED4AA1">
        <w:rPr>
          <w:rFonts w:eastAsiaTheme="minorEastAsia"/>
          <w:szCs w:val="24"/>
          <w:lang w:val="en"/>
        </w:rPr>
        <w:t>Retrospective chart review. Unclear how patients were selected into the chart review</w:t>
      </w:r>
    </w:p>
    <w:p w14:paraId="02AE089B" w14:textId="77777777" w:rsidR="00BE6108" w:rsidRPr="00ED4AA1" w:rsidRDefault="00BE6108" w:rsidP="00BE6108">
      <w:pPr>
        <w:pStyle w:val="Heading3"/>
      </w:pPr>
      <w:r w:rsidRPr="00ED4AA1">
        <w:lastRenderedPageBreak/>
        <w:t>Question</w:t>
      </w:r>
    </w:p>
    <w:tbl>
      <w:tblPr>
        <w:tblW w:w="5003" w:type="pct"/>
        <w:tblCellMar>
          <w:top w:w="15" w:type="dxa"/>
          <w:left w:w="15" w:type="dxa"/>
          <w:bottom w:w="15" w:type="dxa"/>
          <w:right w:w="15" w:type="dxa"/>
        </w:tblCellMar>
        <w:tblLook w:val="04A0" w:firstRow="1" w:lastRow="0" w:firstColumn="1" w:lastColumn="0" w:noHBand="0" w:noVBand="1"/>
      </w:tblPr>
      <w:tblGrid>
        <w:gridCol w:w="2111"/>
        <w:gridCol w:w="10849"/>
      </w:tblGrid>
      <w:tr w:rsidR="00BE6108" w:rsidRPr="00ED4AA1" w14:paraId="585A4F91" w14:textId="77777777" w:rsidTr="007C1EB7">
        <w:tc>
          <w:tcPr>
            <w:tcW w:w="0" w:type="auto"/>
            <w:gridSpan w:val="2"/>
            <w:tcBorders>
              <w:bottom w:val="single" w:sz="6" w:space="0" w:color="2E74B5"/>
              <w:right w:val="single" w:sz="6" w:space="0" w:color="2E74B5"/>
            </w:tcBorders>
            <w:shd w:val="clear" w:color="auto" w:fill="2E74B5"/>
            <w:tcMar>
              <w:top w:w="75" w:type="dxa"/>
              <w:left w:w="75" w:type="dxa"/>
              <w:bottom w:w="75" w:type="dxa"/>
              <w:right w:w="75" w:type="dxa"/>
            </w:tcMar>
            <w:hideMark/>
          </w:tcPr>
          <w:p w14:paraId="698CC479" w14:textId="77777777" w:rsidR="00BE6108" w:rsidRPr="00ED4AA1" w:rsidRDefault="00BE6108" w:rsidP="007C1EB7">
            <w:pPr>
              <w:pStyle w:val="NormalWeb"/>
              <w:spacing w:before="0" w:beforeAutospacing="0" w:after="0" w:afterAutospacing="0" w:line="240" w:lineRule="atLeast"/>
              <w:rPr>
                <w:b/>
              </w:rPr>
            </w:pPr>
            <w:r w:rsidRPr="00ED4AA1">
              <w:rPr>
                <w:b/>
              </w:rPr>
              <w:t>Should Phenobarbital vs. Not tapering be used for BZD discontinuation?</w:t>
            </w:r>
          </w:p>
        </w:tc>
      </w:tr>
      <w:tr w:rsidR="00BE6108" w:rsidRPr="00ED4AA1" w14:paraId="2F415CFE" w14:textId="77777777" w:rsidTr="007C1EB7">
        <w:tc>
          <w:tcPr>
            <w:tcW w:w="1963" w:type="dxa"/>
            <w:tcBorders>
              <w:bottom w:val="single" w:sz="6" w:space="0" w:color="2E74B5"/>
            </w:tcBorders>
            <w:shd w:val="clear" w:color="auto" w:fill="2E74B5"/>
            <w:tcMar>
              <w:top w:w="75" w:type="dxa"/>
              <w:left w:w="75" w:type="dxa"/>
              <w:bottom w:w="75" w:type="dxa"/>
              <w:right w:w="75" w:type="dxa"/>
            </w:tcMar>
            <w:hideMark/>
          </w:tcPr>
          <w:p w14:paraId="1BAB56F4" w14:textId="77777777" w:rsidR="00BE6108" w:rsidRPr="00ED4AA1" w:rsidRDefault="00BE6108" w:rsidP="007C1EB7">
            <w:pPr>
              <w:pStyle w:val="section-name"/>
              <w:spacing w:before="0" w:beforeAutospacing="0" w:after="0" w:afterAutospacing="0" w:line="240" w:lineRule="atLeast"/>
              <w:rPr>
                <w:b/>
                <w:caps/>
              </w:rPr>
            </w:pPr>
            <w:r w:rsidRPr="00ED4AA1">
              <w:rPr>
                <w:b/>
                <w:caps/>
              </w:rPr>
              <w:t>Population:</w:t>
            </w:r>
          </w:p>
        </w:tc>
        <w:tc>
          <w:tcPr>
            <w:tcW w:w="10997" w:type="dxa"/>
            <w:tcBorders>
              <w:bottom w:val="single" w:sz="6" w:space="0" w:color="2E74B5"/>
              <w:right w:val="single" w:sz="6" w:space="0" w:color="2E74B5"/>
            </w:tcBorders>
            <w:tcMar>
              <w:top w:w="75" w:type="dxa"/>
              <w:left w:w="75" w:type="dxa"/>
              <w:bottom w:w="75" w:type="dxa"/>
              <w:right w:w="75" w:type="dxa"/>
            </w:tcMar>
            <w:hideMark/>
          </w:tcPr>
          <w:p w14:paraId="173389FD" w14:textId="77777777" w:rsidR="00BE6108" w:rsidRPr="00ED4AA1" w:rsidRDefault="00BE6108" w:rsidP="007C1EB7">
            <w:pPr>
              <w:pStyle w:val="NormalWeb"/>
              <w:spacing w:before="0" w:beforeAutospacing="0" w:after="0" w:afterAutospacing="0" w:line="200" w:lineRule="atLeast"/>
            </w:pPr>
            <w:r w:rsidRPr="00ED4AA1">
              <w:t>BZD discontinuation</w:t>
            </w:r>
          </w:p>
        </w:tc>
      </w:tr>
      <w:tr w:rsidR="00BE6108" w:rsidRPr="00ED4AA1" w14:paraId="2573F103" w14:textId="77777777" w:rsidTr="007C1EB7">
        <w:tc>
          <w:tcPr>
            <w:tcW w:w="1963" w:type="dxa"/>
            <w:tcBorders>
              <w:bottom w:val="single" w:sz="6" w:space="0" w:color="2E74B5"/>
            </w:tcBorders>
            <w:shd w:val="clear" w:color="auto" w:fill="2E74B5"/>
            <w:tcMar>
              <w:top w:w="75" w:type="dxa"/>
              <w:left w:w="75" w:type="dxa"/>
              <w:bottom w:w="75" w:type="dxa"/>
              <w:right w:w="75" w:type="dxa"/>
            </w:tcMar>
            <w:hideMark/>
          </w:tcPr>
          <w:p w14:paraId="79994AF2" w14:textId="77777777" w:rsidR="00BE6108" w:rsidRPr="00ED4AA1" w:rsidRDefault="00BE6108" w:rsidP="007C1EB7">
            <w:pPr>
              <w:pStyle w:val="section-name"/>
              <w:spacing w:before="0" w:beforeAutospacing="0" w:after="0" w:afterAutospacing="0" w:line="240" w:lineRule="atLeast"/>
              <w:rPr>
                <w:b/>
                <w:caps/>
              </w:rPr>
            </w:pPr>
            <w:r w:rsidRPr="00ED4AA1">
              <w:rPr>
                <w:b/>
                <w:caps/>
              </w:rPr>
              <w:t>Intervention:</w:t>
            </w:r>
          </w:p>
        </w:tc>
        <w:tc>
          <w:tcPr>
            <w:tcW w:w="10997" w:type="dxa"/>
            <w:tcBorders>
              <w:bottom w:val="single" w:sz="6" w:space="0" w:color="2E74B5"/>
              <w:right w:val="single" w:sz="6" w:space="0" w:color="2E74B5"/>
            </w:tcBorders>
            <w:tcMar>
              <w:top w:w="75" w:type="dxa"/>
              <w:left w:w="75" w:type="dxa"/>
              <w:bottom w:w="75" w:type="dxa"/>
              <w:right w:w="75" w:type="dxa"/>
            </w:tcMar>
            <w:hideMark/>
          </w:tcPr>
          <w:p w14:paraId="08DD1B7B" w14:textId="77777777" w:rsidR="00BE6108" w:rsidRPr="00ED4AA1" w:rsidRDefault="00BE6108" w:rsidP="007C1EB7">
            <w:pPr>
              <w:pStyle w:val="NormalWeb"/>
              <w:spacing w:before="0" w:beforeAutospacing="0" w:after="0" w:afterAutospacing="0" w:line="200" w:lineRule="atLeast"/>
            </w:pPr>
            <w:r w:rsidRPr="00ED4AA1">
              <w:t>Phenobarbital taper</w:t>
            </w:r>
          </w:p>
        </w:tc>
      </w:tr>
      <w:tr w:rsidR="00BE6108" w:rsidRPr="00ED4AA1" w14:paraId="500B5912" w14:textId="77777777" w:rsidTr="007C1EB7">
        <w:tc>
          <w:tcPr>
            <w:tcW w:w="1963" w:type="dxa"/>
            <w:tcBorders>
              <w:bottom w:val="single" w:sz="6" w:space="0" w:color="2E74B5"/>
            </w:tcBorders>
            <w:shd w:val="clear" w:color="auto" w:fill="2E74B5"/>
            <w:tcMar>
              <w:top w:w="75" w:type="dxa"/>
              <w:left w:w="75" w:type="dxa"/>
              <w:bottom w:w="75" w:type="dxa"/>
              <w:right w:w="75" w:type="dxa"/>
            </w:tcMar>
            <w:hideMark/>
          </w:tcPr>
          <w:p w14:paraId="6BF1C3D3" w14:textId="77777777" w:rsidR="00BE6108" w:rsidRPr="00ED4AA1" w:rsidRDefault="00BE6108" w:rsidP="007C1EB7">
            <w:pPr>
              <w:pStyle w:val="section-name"/>
              <w:spacing w:before="0" w:beforeAutospacing="0" w:after="0" w:afterAutospacing="0" w:line="240" w:lineRule="atLeast"/>
              <w:rPr>
                <w:b/>
                <w:caps/>
              </w:rPr>
            </w:pPr>
            <w:r w:rsidRPr="00ED4AA1">
              <w:rPr>
                <w:b/>
                <w:caps/>
              </w:rPr>
              <w:t>Comparison:</w:t>
            </w:r>
          </w:p>
        </w:tc>
        <w:tc>
          <w:tcPr>
            <w:tcW w:w="10997" w:type="dxa"/>
            <w:tcBorders>
              <w:bottom w:val="single" w:sz="6" w:space="0" w:color="2E74B5"/>
              <w:right w:val="single" w:sz="6" w:space="0" w:color="2E74B5"/>
            </w:tcBorders>
            <w:tcMar>
              <w:top w:w="75" w:type="dxa"/>
              <w:left w:w="75" w:type="dxa"/>
              <w:bottom w:w="75" w:type="dxa"/>
              <w:right w:w="75" w:type="dxa"/>
            </w:tcMar>
            <w:hideMark/>
          </w:tcPr>
          <w:p w14:paraId="34F25749" w14:textId="77777777" w:rsidR="00BE6108" w:rsidRPr="00ED4AA1" w:rsidRDefault="00BE6108" w:rsidP="007C1EB7">
            <w:pPr>
              <w:pStyle w:val="NormalWeb"/>
              <w:spacing w:before="0" w:beforeAutospacing="0" w:after="0" w:afterAutospacing="0" w:line="200" w:lineRule="atLeast"/>
            </w:pPr>
            <w:r w:rsidRPr="00ED4AA1">
              <w:t>No taper</w:t>
            </w:r>
          </w:p>
        </w:tc>
      </w:tr>
      <w:tr w:rsidR="00BE6108" w:rsidRPr="00ED4AA1" w14:paraId="0B86B526" w14:textId="77777777" w:rsidTr="007C1EB7">
        <w:tc>
          <w:tcPr>
            <w:tcW w:w="1963" w:type="dxa"/>
            <w:tcBorders>
              <w:bottom w:val="single" w:sz="6" w:space="0" w:color="2E74B5"/>
            </w:tcBorders>
            <w:shd w:val="clear" w:color="auto" w:fill="2E74B5"/>
            <w:tcMar>
              <w:top w:w="75" w:type="dxa"/>
              <w:left w:w="75" w:type="dxa"/>
              <w:bottom w:w="75" w:type="dxa"/>
              <w:right w:w="75" w:type="dxa"/>
            </w:tcMar>
            <w:hideMark/>
          </w:tcPr>
          <w:p w14:paraId="5E64E14D" w14:textId="77777777" w:rsidR="00BE6108" w:rsidRPr="00ED4AA1" w:rsidRDefault="00BE6108" w:rsidP="007C1EB7">
            <w:pPr>
              <w:pStyle w:val="section-name"/>
              <w:spacing w:before="0" w:beforeAutospacing="0" w:after="0" w:afterAutospacing="0" w:line="240" w:lineRule="atLeast"/>
              <w:rPr>
                <w:b/>
                <w:caps/>
              </w:rPr>
            </w:pPr>
            <w:r w:rsidRPr="00ED4AA1">
              <w:rPr>
                <w:b/>
                <w:caps/>
              </w:rPr>
              <w:t>Main outcomes:</w:t>
            </w:r>
          </w:p>
        </w:tc>
        <w:tc>
          <w:tcPr>
            <w:tcW w:w="10997" w:type="dxa"/>
            <w:tcBorders>
              <w:bottom w:val="single" w:sz="6" w:space="0" w:color="2E74B5"/>
              <w:right w:val="single" w:sz="6" w:space="0" w:color="2E74B5"/>
            </w:tcBorders>
            <w:tcMar>
              <w:top w:w="75" w:type="dxa"/>
              <w:left w:w="75" w:type="dxa"/>
              <w:bottom w:w="75" w:type="dxa"/>
              <w:right w:w="75" w:type="dxa"/>
            </w:tcMar>
            <w:hideMark/>
          </w:tcPr>
          <w:p w14:paraId="5F24380A" w14:textId="77777777" w:rsidR="00BE6108" w:rsidRPr="00ED4AA1" w:rsidRDefault="00BE6108" w:rsidP="007C1EB7">
            <w:pPr>
              <w:spacing w:line="200" w:lineRule="atLeast"/>
              <w:rPr>
                <w:rFonts w:eastAsia="Times New Roman"/>
                <w:szCs w:val="24"/>
              </w:rPr>
            </w:pPr>
            <w:r w:rsidRPr="00ED4AA1">
              <w:rPr>
                <w:rFonts w:eastAsia="Times New Roman"/>
                <w:szCs w:val="24"/>
              </w:rPr>
              <w:t>BZD Cessation, Adverse Events, Left against medical advice.</w:t>
            </w:r>
          </w:p>
        </w:tc>
      </w:tr>
      <w:tr w:rsidR="00BE6108" w:rsidRPr="00ED4AA1" w14:paraId="5ECB94E6" w14:textId="77777777" w:rsidTr="007C1EB7">
        <w:trPr>
          <w:trHeight w:val="42"/>
        </w:trPr>
        <w:tc>
          <w:tcPr>
            <w:tcW w:w="1963" w:type="dxa"/>
            <w:tcBorders>
              <w:bottom w:val="single" w:sz="6" w:space="0" w:color="2E74B5"/>
            </w:tcBorders>
            <w:shd w:val="clear" w:color="auto" w:fill="2E74B5"/>
            <w:tcMar>
              <w:top w:w="75" w:type="dxa"/>
              <w:left w:w="75" w:type="dxa"/>
              <w:bottom w:w="75" w:type="dxa"/>
              <w:right w:w="75" w:type="dxa"/>
            </w:tcMar>
            <w:vAlign w:val="center"/>
            <w:hideMark/>
          </w:tcPr>
          <w:p w14:paraId="49E01A4B" w14:textId="77777777" w:rsidR="00BE6108" w:rsidRPr="00ED4AA1" w:rsidRDefault="00BE6108" w:rsidP="007C1EB7">
            <w:pPr>
              <w:pStyle w:val="section-name"/>
              <w:spacing w:before="0" w:beforeAutospacing="0" w:after="0" w:afterAutospacing="0" w:line="240" w:lineRule="atLeast"/>
              <w:rPr>
                <w:b/>
                <w:caps/>
              </w:rPr>
            </w:pPr>
            <w:r w:rsidRPr="00ED4AA1">
              <w:rPr>
                <w:b/>
                <w:caps/>
              </w:rPr>
              <w:t>Setting:</w:t>
            </w:r>
          </w:p>
        </w:tc>
        <w:tc>
          <w:tcPr>
            <w:tcW w:w="10997" w:type="dxa"/>
            <w:tcBorders>
              <w:bottom w:val="single" w:sz="6" w:space="0" w:color="2E74B5"/>
              <w:right w:val="single" w:sz="6" w:space="0" w:color="2E74B5"/>
            </w:tcBorders>
            <w:tcMar>
              <w:top w:w="75" w:type="dxa"/>
              <w:left w:w="75" w:type="dxa"/>
              <w:bottom w:w="75" w:type="dxa"/>
              <w:right w:w="75" w:type="dxa"/>
            </w:tcMar>
            <w:vAlign w:val="center"/>
            <w:hideMark/>
          </w:tcPr>
          <w:p w14:paraId="355D7E85" w14:textId="77777777" w:rsidR="00BE6108" w:rsidRPr="00ED4AA1" w:rsidRDefault="00BE6108" w:rsidP="007C1EB7">
            <w:pPr>
              <w:spacing w:line="240" w:lineRule="auto"/>
              <w:rPr>
                <w:caps/>
                <w:szCs w:val="24"/>
              </w:rPr>
            </w:pPr>
            <w:r w:rsidRPr="00ED4AA1">
              <w:rPr>
                <w:szCs w:val="24"/>
              </w:rPr>
              <w:t>Inpatient setting where a phenobarbital taper is done.</w:t>
            </w:r>
          </w:p>
        </w:tc>
      </w:tr>
      <w:tr w:rsidR="00BE6108" w:rsidRPr="00ED4AA1" w14:paraId="6B0274A1" w14:textId="77777777" w:rsidTr="007C1EB7">
        <w:trPr>
          <w:trHeight w:val="465"/>
        </w:trPr>
        <w:tc>
          <w:tcPr>
            <w:tcW w:w="1963" w:type="dxa"/>
            <w:tcBorders>
              <w:bottom w:val="single" w:sz="6" w:space="0" w:color="2E74B5"/>
            </w:tcBorders>
            <w:shd w:val="clear" w:color="auto" w:fill="2E74B5"/>
            <w:tcMar>
              <w:top w:w="75" w:type="dxa"/>
              <w:left w:w="75" w:type="dxa"/>
              <w:bottom w:w="75" w:type="dxa"/>
              <w:right w:w="75" w:type="dxa"/>
            </w:tcMar>
            <w:vAlign w:val="center"/>
            <w:hideMark/>
          </w:tcPr>
          <w:p w14:paraId="431C1A90" w14:textId="77777777" w:rsidR="00BE6108" w:rsidRPr="00ED4AA1" w:rsidRDefault="00BE6108" w:rsidP="007C1EB7">
            <w:pPr>
              <w:pStyle w:val="section-name"/>
              <w:spacing w:before="0" w:beforeAutospacing="0" w:after="0" w:afterAutospacing="0"/>
              <w:rPr>
                <w:b/>
                <w:caps/>
              </w:rPr>
            </w:pPr>
            <w:r w:rsidRPr="00ED4AA1">
              <w:rPr>
                <w:b/>
                <w:caps/>
              </w:rPr>
              <w:t>Perspective:</w:t>
            </w:r>
          </w:p>
        </w:tc>
        <w:tc>
          <w:tcPr>
            <w:tcW w:w="10997" w:type="dxa"/>
            <w:tcBorders>
              <w:bottom w:val="single" w:sz="6" w:space="0" w:color="2E74B5"/>
              <w:right w:val="single" w:sz="6" w:space="0" w:color="2E74B5"/>
            </w:tcBorders>
            <w:tcMar>
              <w:top w:w="75" w:type="dxa"/>
              <w:left w:w="75" w:type="dxa"/>
              <w:bottom w:w="75" w:type="dxa"/>
              <w:right w:w="75" w:type="dxa"/>
            </w:tcMar>
            <w:vAlign w:val="center"/>
            <w:hideMark/>
          </w:tcPr>
          <w:p w14:paraId="2833EC71" w14:textId="77777777" w:rsidR="00BE6108" w:rsidRPr="00ED4AA1" w:rsidRDefault="00BE6108" w:rsidP="007C1EB7">
            <w:pPr>
              <w:spacing w:line="240" w:lineRule="auto"/>
              <w:rPr>
                <w:b/>
                <w:caps/>
                <w:szCs w:val="24"/>
              </w:rPr>
            </w:pPr>
            <w:r w:rsidRPr="00ED4AA1">
              <w:rPr>
                <w:szCs w:val="24"/>
              </w:rPr>
              <w:t>Patient-level</w:t>
            </w:r>
          </w:p>
        </w:tc>
      </w:tr>
      <w:tr w:rsidR="00BE6108" w:rsidRPr="00ED4AA1" w14:paraId="514AD7EC" w14:textId="77777777" w:rsidTr="007C1EB7">
        <w:trPr>
          <w:trHeight w:val="519"/>
        </w:trPr>
        <w:tc>
          <w:tcPr>
            <w:tcW w:w="1963" w:type="dxa"/>
            <w:tcBorders>
              <w:bottom w:val="single" w:sz="6" w:space="0" w:color="2E74B5"/>
            </w:tcBorders>
            <w:shd w:val="clear" w:color="auto" w:fill="2E74B5"/>
            <w:tcMar>
              <w:top w:w="75" w:type="dxa"/>
              <w:left w:w="75" w:type="dxa"/>
              <w:bottom w:w="75" w:type="dxa"/>
              <w:right w:w="75" w:type="dxa"/>
            </w:tcMar>
            <w:hideMark/>
          </w:tcPr>
          <w:p w14:paraId="58412C90" w14:textId="77777777" w:rsidR="00BE6108" w:rsidRPr="00ED4AA1" w:rsidRDefault="00BE6108" w:rsidP="007C1EB7">
            <w:pPr>
              <w:pStyle w:val="section-name"/>
              <w:spacing w:before="0" w:beforeAutospacing="0" w:after="0" w:afterAutospacing="0"/>
              <w:rPr>
                <w:b/>
                <w:caps/>
              </w:rPr>
            </w:pPr>
            <w:r w:rsidRPr="00ED4AA1">
              <w:rPr>
                <w:b/>
                <w:caps/>
              </w:rPr>
              <w:t>Conflict of interests:</w:t>
            </w:r>
          </w:p>
        </w:tc>
        <w:tc>
          <w:tcPr>
            <w:tcW w:w="10997" w:type="dxa"/>
            <w:tcBorders>
              <w:bottom w:val="single" w:sz="6" w:space="0" w:color="2E74B5"/>
              <w:right w:val="single" w:sz="6" w:space="0" w:color="2E74B5"/>
            </w:tcBorders>
            <w:tcMar>
              <w:top w:w="75" w:type="dxa"/>
              <w:left w:w="75" w:type="dxa"/>
              <w:bottom w:w="75" w:type="dxa"/>
              <w:right w:w="75" w:type="dxa"/>
            </w:tcMar>
            <w:hideMark/>
          </w:tcPr>
          <w:p w14:paraId="575775B0" w14:textId="77777777" w:rsidR="00BE6108" w:rsidRPr="00ED4AA1" w:rsidRDefault="00BE6108" w:rsidP="007C1EB7">
            <w:pPr>
              <w:spacing w:line="240" w:lineRule="auto"/>
              <w:rPr>
                <w:rFonts w:eastAsia="Times New Roman"/>
                <w:szCs w:val="24"/>
              </w:rPr>
            </w:pPr>
            <w:r w:rsidRPr="00ED4AA1">
              <w:rPr>
                <w:rFonts w:eastAsia="Times New Roman"/>
                <w:szCs w:val="24"/>
              </w:rPr>
              <w:t>None identified.</w:t>
            </w:r>
          </w:p>
        </w:tc>
      </w:tr>
    </w:tbl>
    <w:p w14:paraId="3F4A63A8" w14:textId="77777777" w:rsidR="00BE6108" w:rsidRPr="00ED4AA1" w:rsidRDefault="00BE6108" w:rsidP="00BE6108">
      <w:pPr>
        <w:pStyle w:val="Heading3"/>
        <w:rPr>
          <w:rFonts w:cs="Times New Roman"/>
        </w:rPr>
      </w:pPr>
      <w:r w:rsidRPr="00ED4AA1">
        <w:rPr>
          <w:rFonts w:cs="Times New Roman"/>
        </w:rPr>
        <w:t>Assessment</w:t>
      </w:r>
    </w:p>
    <w:tbl>
      <w:tblPr>
        <w:tblW w:w="5000" w:type="pct"/>
        <w:tblCellMar>
          <w:top w:w="15" w:type="dxa"/>
          <w:left w:w="15" w:type="dxa"/>
          <w:bottom w:w="15" w:type="dxa"/>
          <w:right w:w="15" w:type="dxa"/>
        </w:tblCellMar>
        <w:tblLook w:val="04A0" w:firstRow="1" w:lastRow="0" w:firstColumn="1" w:lastColumn="0" w:noHBand="0" w:noVBand="1"/>
      </w:tblPr>
      <w:tblGrid>
        <w:gridCol w:w="2332"/>
        <w:gridCol w:w="7021"/>
        <w:gridCol w:w="3591"/>
      </w:tblGrid>
      <w:tr w:rsidR="00BE6108" w:rsidRPr="00ED4AA1" w14:paraId="06441EB5"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23DE0597" w14:textId="77777777" w:rsidR="00BE6108" w:rsidRPr="00ED4AA1" w:rsidRDefault="00BE6108" w:rsidP="007C1EB7">
            <w:pPr>
              <w:rPr>
                <w:szCs w:val="24"/>
              </w:rPr>
            </w:pPr>
            <w:r w:rsidRPr="00ED4AA1">
              <w:rPr>
                <w:szCs w:val="24"/>
              </w:rPr>
              <w:t>Problem</w:t>
            </w:r>
          </w:p>
          <w:p w14:paraId="1789385E" w14:textId="77777777" w:rsidR="00BE6108" w:rsidRPr="00ED4AA1" w:rsidRDefault="00BE6108" w:rsidP="007C1EB7">
            <w:pPr>
              <w:pStyle w:val="Subtitle1"/>
              <w:spacing w:before="0" w:beforeAutospacing="0" w:after="0" w:afterAutospacing="0" w:line="240" w:lineRule="atLeast"/>
              <w:rPr>
                <w:color w:val="FFFFFF"/>
              </w:rPr>
            </w:pPr>
            <w:r w:rsidRPr="00ED4AA1">
              <w:t>Is the problem a priority?</w:t>
            </w:r>
          </w:p>
        </w:tc>
      </w:tr>
      <w:tr w:rsidR="00BE6108" w:rsidRPr="00ED4AA1" w14:paraId="290012C0"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E5AADD6" w14:textId="77777777" w:rsidR="00BE6108" w:rsidRPr="00ED4AA1" w:rsidRDefault="00BE6108" w:rsidP="007C1EB7">
            <w:pPr>
              <w:rPr>
                <w:szCs w:val="24"/>
              </w:rPr>
            </w:pPr>
            <w:r w:rsidRPr="00ED4AA1">
              <w:rPr>
                <w:szCs w:val="24"/>
              </w:rPr>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7CBF1C3"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606ABF7" w14:textId="77777777" w:rsidR="00BE6108" w:rsidRPr="00ED4AA1" w:rsidRDefault="00BE6108" w:rsidP="007C1EB7">
            <w:pPr>
              <w:rPr>
                <w:szCs w:val="24"/>
              </w:rPr>
            </w:pPr>
            <w:r w:rsidRPr="00ED4AA1">
              <w:rPr>
                <w:szCs w:val="24"/>
              </w:rPr>
              <w:t>Additional considerations</w:t>
            </w:r>
          </w:p>
        </w:tc>
      </w:tr>
      <w:tr w:rsidR="00BE6108" w:rsidRPr="00ED4AA1" w14:paraId="4D295C1E" w14:textId="77777777" w:rsidTr="007C1EB7">
        <w:trPr>
          <w:trHeight w:val="720"/>
        </w:trPr>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2DC186F"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lastRenderedPageBreak/>
              <w:t>○</w:t>
            </w:r>
            <w:r w:rsidRPr="00ED4AA1">
              <w:rPr>
                <w:rFonts w:eastAsia="Times New Roman"/>
                <w:szCs w:val="24"/>
              </w:rPr>
              <w:t> </w:t>
            </w:r>
            <w:r w:rsidRPr="00ED4AA1">
              <w:rPr>
                <w:rStyle w:val="ep-radiobuttonlabel"/>
                <w:rFonts w:eastAsia="Times New Roman"/>
                <w:szCs w:val="24"/>
              </w:rPr>
              <w:t>No</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Probably no</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Probably yes</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Yes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Varies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Don't know</w:t>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0A21524"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511F678"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r>
      <w:tr w:rsidR="00BE6108" w:rsidRPr="00ED4AA1" w14:paraId="7C11E6A6"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46BFD4EC" w14:textId="77777777" w:rsidR="00BE6108" w:rsidRPr="00ED4AA1" w:rsidRDefault="00BE6108" w:rsidP="007C1EB7">
            <w:pPr>
              <w:rPr>
                <w:szCs w:val="24"/>
              </w:rPr>
            </w:pPr>
            <w:r w:rsidRPr="00ED4AA1">
              <w:rPr>
                <w:szCs w:val="24"/>
              </w:rPr>
              <w:t>Desirable Effects</w:t>
            </w:r>
          </w:p>
          <w:p w14:paraId="48583C66" w14:textId="77777777" w:rsidR="00BE6108" w:rsidRPr="00ED4AA1" w:rsidRDefault="00BE6108" w:rsidP="007C1EB7">
            <w:pPr>
              <w:pStyle w:val="Subtitle1"/>
              <w:spacing w:before="0" w:beforeAutospacing="0" w:after="0" w:afterAutospacing="0" w:line="240" w:lineRule="atLeast"/>
              <w:rPr>
                <w:color w:val="FFFFFF"/>
              </w:rPr>
            </w:pPr>
            <w:r w:rsidRPr="00ED4AA1">
              <w:t>How substantial are the desirable anticipated effects?</w:t>
            </w:r>
          </w:p>
        </w:tc>
      </w:tr>
      <w:tr w:rsidR="00BE6108" w:rsidRPr="00ED4AA1" w14:paraId="1019F012"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5CA6717" w14:textId="77777777" w:rsidR="00BE6108" w:rsidRPr="00ED4AA1" w:rsidRDefault="00BE6108" w:rsidP="007C1EB7">
            <w:pPr>
              <w:rPr>
                <w:szCs w:val="24"/>
              </w:rPr>
            </w:pPr>
            <w:r w:rsidRPr="00ED4AA1">
              <w:rPr>
                <w:szCs w:val="24"/>
              </w:rPr>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0E1AFB3"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D1E57C4" w14:textId="77777777" w:rsidR="00BE6108" w:rsidRPr="00ED4AA1" w:rsidRDefault="00BE6108" w:rsidP="007C1EB7">
            <w:pPr>
              <w:rPr>
                <w:szCs w:val="24"/>
              </w:rPr>
            </w:pPr>
            <w:r w:rsidRPr="00ED4AA1">
              <w:rPr>
                <w:szCs w:val="24"/>
              </w:rPr>
              <w:t>Additional considerations</w:t>
            </w:r>
          </w:p>
        </w:tc>
      </w:tr>
      <w:tr w:rsidR="00BE6108" w:rsidRPr="00ED4AA1" w14:paraId="737DED90" w14:textId="77777777" w:rsidTr="007C1EB7">
        <w:trPr>
          <w:trHeight w:val="810"/>
        </w:trPr>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E1B8B60"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Trivial</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Small</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Moderate</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Large</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Varies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Don't know</w:t>
            </w:r>
            <w:r w:rsidRPr="00ED4AA1">
              <w:rPr>
                <w:rFonts w:eastAsia="Times New Roman"/>
                <w:szCs w:val="24"/>
              </w:rPr>
              <w:br/>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1BEBB7E" w14:textId="77777777" w:rsidR="00BE6108" w:rsidRPr="00ED4AA1" w:rsidRDefault="00BE6108" w:rsidP="007C1EB7">
            <w:pPr>
              <w:spacing w:line="240" w:lineRule="atLeast"/>
              <w:rPr>
                <w:rFonts w:eastAsia="Times New Roman"/>
                <w:szCs w:val="24"/>
              </w:rPr>
            </w:pPr>
            <w:r w:rsidRPr="00ED4AA1">
              <w:rPr>
                <w:rFonts w:eastAsia="Times New Roman"/>
                <w:szCs w:val="24"/>
              </w:rPr>
              <w:t xml:space="preserve">Kawasaki et al 2012 was a chart review of 310 patients that had a 3-day fixed-dose phenobarbital taper for BZD dependence. All 310 patients were tapered and only 3/310 (1%) had a readmission for treatment of BZD withdrawal. </w:t>
            </w:r>
          </w:p>
          <w:p w14:paraId="5D2B8D8A" w14:textId="77777777" w:rsidR="00BE6108" w:rsidRPr="00ED4AA1" w:rsidRDefault="00BE6108" w:rsidP="007C1EB7">
            <w:pPr>
              <w:spacing w:line="240" w:lineRule="atLeast"/>
              <w:rPr>
                <w:rFonts w:eastAsia="Times New Roman"/>
                <w:szCs w:val="24"/>
              </w:rPr>
            </w:pPr>
            <w:r w:rsidRPr="00ED4AA1">
              <w:rPr>
                <w:rFonts w:eastAsia="Times New Roman"/>
                <w:szCs w:val="24"/>
              </w:rPr>
              <w:br/>
              <w:t xml:space="preserve">Sartori et al 2022 was a chart review of 355 patients that had a phenobarbital detoxification. The patients were hospitalized for treatment, and at discharge 230/355 (64.8%) were BZD free, while the rest of the patients 125/355 (35.2%) had a supportive BZD therapy that was tapered in outpatient. </w:t>
            </w: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AE1CCE2" w14:textId="77777777" w:rsidR="00BE6108" w:rsidRPr="00ED4AA1" w:rsidRDefault="00BE6108" w:rsidP="007C1EB7">
            <w:pPr>
              <w:spacing w:line="240" w:lineRule="atLeast"/>
              <w:rPr>
                <w:rFonts w:eastAsia="Times New Roman"/>
                <w:szCs w:val="24"/>
              </w:rPr>
            </w:pPr>
            <w:r w:rsidRPr="00ED4AA1">
              <w:rPr>
                <w:rFonts w:eastAsia="Times New Roman"/>
                <w:szCs w:val="24"/>
              </w:rPr>
              <w:t>Messinger et al 2023 was a case study (n = 1) where a patient was rapidly tapered (per their request) and given a large dose of intravenous phenobarbital (650 mg) at the end of the taper. Patient remained hospitalized for a few days following and was released and remained BZD-free at the latest follow-up (60-days).</w:t>
            </w:r>
          </w:p>
        </w:tc>
      </w:tr>
      <w:tr w:rsidR="00BE6108" w:rsidRPr="00ED4AA1" w14:paraId="3716166A"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410FAA12" w14:textId="77777777" w:rsidR="00BE6108" w:rsidRPr="00ED4AA1" w:rsidRDefault="00BE6108" w:rsidP="007C1EB7">
            <w:pPr>
              <w:rPr>
                <w:szCs w:val="24"/>
              </w:rPr>
            </w:pPr>
            <w:r w:rsidRPr="00ED4AA1">
              <w:rPr>
                <w:szCs w:val="24"/>
              </w:rPr>
              <w:t>Undesirable Effects</w:t>
            </w:r>
          </w:p>
          <w:p w14:paraId="10FC38A7" w14:textId="77777777" w:rsidR="00BE6108" w:rsidRPr="00ED4AA1" w:rsidRDefault="00BE6108" w:rsidP="007C1EB7">
            <w:pPr>
              <w:pStyle w:val="Subtitle1"/>
              <w:spacing w:before="0" w:beforeAutospacing="0" w:after="0" w:afterAutospacing="0" w:line="240" w:lineRule="atLeast"/>
              <w:rPr>
                <w:color w:val="FFFFFF"/>
              </w:rPr>
            </w:pPr>
            <w:r w:rsidRPr="00ED4AA1">
              <w:t>How substantial are the undesirable anticipated effects?</w:t>
            </w:r>
          </w:p>
        </w:tc>
      </w:tr>
      <w:tr w:rsidR="00BE6108" w:rsidRPr="00ED4AA1" w14:paraId="4395F5F0"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566BFBD" w14:textId="77777777" w:rsidR="00BE6108" w:rsidRPr="00ED4AA1" w:rsidRDefault="00BE6108" w:rsidP="007C1EB7">
            <w:pPr>
              <w:rPr>
                <w:szCs w:val="24"/>
              </w:rPr>
            </w:pPr>
            <w:r w:rsidRPr="00ED4AA1">
              <w:rPr>
                <w:szCs w:val="24"/>
              </w:rPr>
              <w:lastRenderedPageBreak/>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31D6B0B2"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44559E2" w14:textId="77777777" w:rsidR="00BE6108" w:rsidRPr="00ED4AA1" w:rsidRDefault="00BE6108" w:rsidP="007C1EB7">
            <w:pPr>
              <w:rPr>
                <w:szCs w:val="24"/>
              </w:rPr>
            </w:pPr>
            <w:r w:rsidRPr="00ED4AA1">
              <w:rPr>
                <w:szCs w:val="24"/>
              </w:rPr>
              <w:t>Additional considerations</w:t>
            </w:r>
          </w:p>
        </w:tc>
      </w:tr>
      <w:tr w:rsidR="00BE6108" w:rsidRPr="00ED4AA1" w14:paraId="277F83A0" w14:textId="77777777" w:rsidTr="007C1EB7">
        <w:trPr>
          <w:trHeight w:val="1791"/>
        </w:trPr>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B08D2EC"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Trivial</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Small</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Moderate</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Large</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Varies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Don't know</w:t>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90A6AA" w14:textId="77777777" w:rsidR="00BE6108" w:rsidRPr="00ED4AA1" w:rsidRDefault="00BE6108" w:rsidP="007C1EB7">
            <w:pPr>
              <w:spacing w:line="240" w:lineRule="atLeast"/>
              <w:rPr>
                <w:rFonts w:eastAsia="Times New Roman"/>
                <w:szCs w:val="24"/>
              </w:rPr>
            </w:pPr>
            <w:r w:rsidRPr="00ED4AA1">
              <w:rPr>
                <w:rFonts w:eastAsia="Times New Roman"/>
                <w:szCs w:val="24"/>
              </w:rPr>
              <w:t>Kawasaki et al 2012: Adverse events included 3/310 (1%) had delirium and 22/310 (7.1%) had an ED visit within 30 days after taper.</w:t>
            </w:r>
          </w:p>
          <w:p w14:paraId="64569635" w14:textId="77777777" w:rsidR="00BE6108" w:rsidRPr="00ED4AA1" w:rsidRDefault="00BE6108" w:rsidP="007C1EB7">
            <w:pPr>
              <w:spacing w:before="0" w:after="160" w:line="240" w:lineRule="atLeast"/>
              <w:rPr>
                <w:rFonts w:eastAsia="Times New Roman"/>
                <w:szCs w:val="24"/>
              </w:rPr>
            </w:pPr>
            <w:r w:rsidRPr="00ED4AA1">
              <w:rPr>
                <w:rFonts w:eastAsia="Times New Roman"/>
                <w:szCs w:val="24"/>
              </w:rPr>
              <w:t xml:space="preserve">Sartori et al 2022: Adverse events included 1/355 that got a skin rash and discontinued phenobarbital. </w:t>
            </w: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8CD4FE9"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r>
      <w:tr w:rsidR="00BE6108" w:rsidRPr="00ED4AA1" w14:paraId="128231E0"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61E94CC4" w14:textId="77777777" w:rsidR="00BE6108" w:rsidRPr="00ED4AA1" w:rsidRDefault="00BE6108" w:rsidP="007C1EB7">
            <w:pPr>
              <w:rPr>
                <w:szCs w:val="24"/>
              </w:rPr>
            </w:pPr>
            <w:r w:rsidRPr="00ED4AA1">
              <w:rPr>
                <w:szCs w:val="24"/>
              </w:rPr>
              <w:t>Certainty of evidence</w:t>
            </w:r>
          </w:p>
          <w:p w14:paraId="4E32EB85" w14:textId="77777777" w:rsidR="00BE6108" w:rsidRPr="00ED4AA1" w:rsidRDefault="00BE6108" w:rsidP="007C1EB7">
            <w:pPr>
              <w:pStyle w:val="Subtitle1"/>
              <w:spacing w:before="0" w:beforeAutospacing="0" w:after="0" w:afterAutospacing="0" w:line="240" w:lineRule="atLeast"/>
              <w:rPr>
                <w:color w:val="FFFFFF"/>
              </w:rPr>
            </w:pPr>
            <w:r w:rsidRPr="00ED4AA1">
              <w:t>What is the overall certainty of the evidence of effects?</w:t>
            </w:r>
          </w:p>
        </w:tc>
      </w:tr>
      <w:tr w:rsidR="00BE6108" w:rsidRPr="00ED4AA1" w14:paraId="072FAC20"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7C008B6" w14:textId="77777777" w:rsidR="00BE6108" w:rsidRPr="00ED4AA1" w:rsidRDefault="00BE6108" w:rsidP="007C1EB7">
            <w:pPr>
              <w:rPr>
                <w:szCs w:val="24"/>
              </w:rPr>
            </w:pPr>
            <w:r w:rsidRPr="00ED4AA1">
              <w:rPr>
                <w:szCs w:val="24"/>
              </w:rPr>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D1AF9A6"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EE80C60" w14:textId="77777777" w:rsidR="00BE6108" w:rsidRPr="00ED4AA1" w:rsidRDefault="00BE6108" w:rsidP="007C1EB7">
            <w:pPr>
              <w:rPr>
                <w:szCs w:val="24"/>
              </w:rPr>
            </w:pPr>
            <w:r w:rsidRPr="00ED4AA1">
              <w:rPr>
                <w:szCs w:val="24"/>
              </w:rPr>
              <w:t>Additional considerations</w:t>
            </w:r>
          </w:p>
        </w:tc>
      </w:tr>
      <w:tr w:rsidR="00BE6108" w:rsidRPr="00ED4AA1" w14:paraId="4F9D925F" w14:textId="77777777" w:rsidTr="007C1EB7">
        <w:trPr>
          <w:trHeight w:val="2400"/>
        </w:trPr>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AEAF4A8"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Very low</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Low</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Moderate</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High</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No included studies</w:t>
            </w:r>
            <w:r w:rsidRPr="00ED4AA1">
              <w:rPr>
                <w:rFonts w:eastAsia="Times New Roman"/>
                <w:szCs w:val="24"/>
              </w:rPr>
              <w:br/>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tbl>
            <w:tblPr>
              <w:tblW w:w="5000" w:type="pct"/>
              <w:jc w:val="center"/>
              <w:tblCellMar>
                <w:top w:w="15" w:type="dxa"/>
                <w:left w:w="15" w:type="dxa"/>
                <w:bottom w:w="15" w:type="dxa"/>
                <w:right w:w="15" w:type="dxa"/>
              </w:tblCellMar>
              <w:tblLook w:val="04A0" w:firstRow="1" w:lastRow="0" w:firstColumn="1" w:lastColumn="0" w:noHBand="0" w:noVBand="1"/>
            </w:tblPr>
            <w:tblGrid>
              <w:gridCol w:w="3798"/>
              <w:gridCol w:w="1257"/>
              <w:gridCol w:w="1800"/>
            </w:tblGrid>
            <w:tr w:rsidR="00BE6108" w:rsidRPr="00ED4AA1" w14:paraId="7B6A6B56" w14:textId="77777777" w:rsidTr="007C1EB7">
              <w:trPr>
                <w:tblHeader/>
                <w:jc w:val="center"/>
              </w:trPr>
              <w:tc>
                <w:tcPr>
                  <w:tcW w:w="0" w:type="auto"/>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32B8B13E" w14:textId="77777777" w:rsidR="00BE6108" w:rsidRPr="00ED4AA1" w:rsidRDefault="00BE6108" w:rsidP="007C1EB7">
                  <w:pPr>
                    <w:jc w:val="center"/>
                    <w:rPr>
                      <w:rFonts w:eastAsia="Times New Roman"/>
                      <w:b/>
                      <w:szCs w:val="24"/>
                    </w:rPr>
                  </w:pPr>
                  <w:r w:rsidRPr="00ED4AA1">
                    <w:rPr>
                      <w:rFonts w:eastAsia="Times New Roman"/>
                      <w:szCs w:val="24"/>
                    </w:rPr>
                    <w:br/>
                  </w:r>
                  <w:r w:rsidRPr="00ED4AA1">
                    <w:rPr>
                      <w:rFonts w:eastAsia="Times New Roman"/>
                      <w:b/>
                      <w:szCs w:val="24"/>
                    </w:rPr>
                    <w:t>Outcomes</w:t>
                  </w:r>
                </w:p>
              </w:tc>
              <w:tc>
                <w:tcPr>
                  <w:tcW w:w="0" w:type="auto"/>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727453B0" w14:textId="77777777" w:rsidR="00BE6108" w:rsidRPr="00ED4AA1" w:rsidRDefault="00BE6108" w:rsidP="007C1EB7">
                  <w:pPr>
                    <w:jc w:val="center"/>
                    <w:rPr>
                      <w:rFonts w:eastAsia="Times New Roman"/>
                      <w:b/>
                      <w:szCs w:val="24"/>
                    </w:rPr>
                  </w:pPr>
                  <w:r w:rsidRPr="00ED4AA1">
                    <w:rPr>
                      <w:rFonts w:eastAsia="Times New Roman"/>
                      <w:b/>
                      <w:szCs w:val="24"/>
                    </w:rPr>
                    <w:t>Importance</w:t>
                  </w:r>
                </w:p>
              </w:tc>
              <w:tc>
                <w:tcPr>
                  <w:tcW w:w="0" w:type="auto"/>
                  <w:tcBorders>
                    <w:top w:val="single" w:sz="6" w:space="0" w:color="BFBFBF"/>
                    <w:left w:val="single" w:sz="6" w:space="0" w:color="BFBFBF"/>
                    <w:bottom w:val="single" w:sz="6" w:space="0" w:color="BFBFBF"/>
                    <w:right w:val="single" w:sz="6" w:space="0" w:color="BFBFBF"/>
                  </w:tcBorders>
                  <w:shd w:val="clear" w:color="auto" w:fill="E9E9E9"/>
                  <w:vAlign w:val="center"/>
                  <w:hideMark/>
                </w:tcPr>
                <w:p w14:paraId="73BB81AB" w14:textId="77777777" w:rsidR="00BE6108" w:rsidRPr="00ED4AA1" w:rsidRDefault="00BE6108" w:rsidP="007C1EB7">
                  <w:pPr>
                    <w:jc w:val="center"/>
                    <w:rPr>
                      <w:rFonts w:eastAsia="Times New Roman"/>
                      <w:b/>
                      <w:szCs w:val="24"/>
                    </w:rPr>
                  </w:pPr>
                  <w:r w:rsidRPr="00ED4AA1">
                    <w:rPr>
                      <w:rFonts w:eastAsia="Times New Roman"/>
                      <w:b/>
                      <w:szCs w:val="24"/>
                    </w:rPr>
                    <w:t>Certainty of the evidence</w:t>
                  </w:r>
                  <w:r w:rsidRPr="00ED4AA1">
                    <w:rPr>
                      <w:rFonts w:eastAsia="Times New Roman"/>
                      <w:b/>
                      <w:szCs w:val="24"/>
                    </w:rPr>
                    <w:br/>
                    <w:t>(GRADE)</w:t>
                  </w:r>
                </w:p>
              </w:tc>
            </w:tr>
            <w:tr w:rsidR="00BE6108" w:rsidRPr="00ED4AA1" w14:paraId="1159D5FF"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CA4C9F0" w14:textId="77777777" w:rsidR="00BE6108" w:rsidRPr="00ED4AA1" w:rsidRDefault="00BE6108" w:rsidP="007C1EB7">
                  <w:pPr>
                    <w:jc w:val="center"/>
                    <w:rPr>
                      <w:rFonts w:eastAsia="Times New Roman"/>
                      <w:szCs w:val="24"/>
                    </w:rPr>
                  </w:pPr>
                  <w:r w:rsidRPr="00ED4AA1">
                    <w:rPr>
                      <w:rStyle w:val="label"/>
                      <w:rFonts w:eastAsia="Times New Roman"/>
                      <w:szCs w:val="24"/>
                    </w:rPr>
                    <w:t>BZD Cessation, immediately following rapid phenobarbital taper</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8E3D43B" w14:textId="77777777" w:rsidR="00BE6108" w:rsidRPr="00ED4AA1" w:rsidRDefault="00BE6108" w:rsidP="007C1EB7">
                  <w:pPr>
                    <w:jc w:val="center"/>
                    <w:rPr>
                      <w:rFonts w:eastAsia="Times New Roman"/>
                      <w:szCs w:val="24"/>
                    </w:rPr>
                  </w:pPr>
                  <w:r w:rsidRPr="00ED4AA1">
                    <w:rPr>
                      <w:rFonts w:eastAsia="Times New Roman"/>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77519F51" w14:textId="77777777" w:rsidR="00BE6108" w:rsidRPr="00ED4AA1" w:rsidRDefault="00BE6108" w:rsidP="007C1EB7">
                  <w:pPr>
                    <w:jc w:val="center"/>
                    <w:rPr>
                      <w:rFonts w:eastAsia="Times New Roman"/>
                      <w:szCs w:val="24"/>
                    </w:rPr>
                  </w:pPr>
                  <w:r w:rsidRPr="00ED4AA1">
                    <w:rPr>
                      <w:rStyle w:val="quality-sign"/>
                      <w:rFonts w:ascii="Cambria Math" w:eastAsia="Times New Roman" w:hAnsi="Cambria Math" w:cs="Cambria Math"/>
                      <w:szCs w:val="24"/>
                    </w:rPr>
                    <w:t>⨁⨁◯◯</w:t>
                  </w:r>
                  <w:r w:rsidRPr="00ED4AA1">
                    <w:rPr>
                      <w:rFonts w:eastAsia="Times New Roman"/>
                      <w:szCs w:val="24"/>
                    </w:rPr>
                    <w:br/>
                  </w:r>
                  <w:r w:rsidRPr="00ED4AA1">
                    <w:rPr>
                      <w:rStyle w:val="quality-text"/>
                      <w:rFonts w:eastAsia="Times New Roman"/>
                      <w:szCs w:val="24"/>
                    </w:rPr>
                    <w:t>Low</w:t>
                  </w:r>
                  <w:r w:rsidRPr="00ED4AA1">
                    <w:rPr>
                      <w:rFonts w:eastAsia="Times New Roman"/>
                      <w:szCs w:val="24"/>
                      <w:vertAlign w:val="superscript"/>
                    </w:rPr>
                    <w:t>a</w:t>
                  </w:r>
                </w:p>
              </w:tc>
            </w:tr>
            <w:tr w:rsidR="00BE6108" w:rsidRPr="00ED4AA1" w14:paraId="76F5EB6C"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3E735CF2" w14:textId="77777777" w:rsidR="00BE6108" w:rsidRPr="00ED4AA1" w:rsidRDefault="00BE6108" w:rsidP="007C1EB7">
                  <w:pPr>
                    <w:jc w:val="center"/>
                    <w:rPr>
                      <w:rFonts w:eastAsia="Times New Roman"/>
                      <w:szCs w:val="24"/>
                    </w:rPr>
                  </w:pPr>
                  <w:r w:rsidRPr="00ED4AA1">
                    <w:rPr>
                      <w:rStyle w:val="label"/>
                      <w:rFonts w:eastAsia="Times New Roman"/>
                      <w:szCs w:val="24"/>
                    </w:rPr>
                    <w:lastRenderedPageBreak/>
                    <w:t>Adverse Events</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6AC18A6D" w14:textId="77777777" w:rsidR="00BE6108" w:rsidRPr="00ED4AA1" w:rsidRDefault="00BE6108" w:rsidP="007C1EB7">
                  <w:pPr>
                    <w:jc w:val="center"/>
                    <w:rPr>
                      <w:rFonts w:eastAsia="Times New Roman"/>
                      <w:szCs w:val="24"/>
                    </w:rPr>
                  </w:pPr>
                  <w:r w:rsidRPr="00ED4AA1">
                    <w:rPr>
                      <w:rFonts w:eastAsia="Times New Roman"/>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DE861A0" w14:textId="77777777" w:rsidR="00BE6108" w:rsidRPr="00ED4AA1" w:rsidRDefault="00BE6108" w:rsidP="007C1EB7">
                  <w:pPr>
                    <w:jc w:val="center"/>
                    <w:rPr>
                      <w:rFonts w:eastAsia="Times New Roman"/>
                      <w:szCs w:val="24"/>
                    </w:rPr>
                  </w:pPr>
                  <w:r w:rsidRPr="00ED4AA1">
                    <w:rPr>
                      <w:rStyle w:val="quality-sign"/>
                      <w:rFonts w:ascii="Cambria Math" w:eastAsia="Times New Roman" w:hAnsi="Cambria Math" w:cs="Cambria Math"/>
                      <w:szCs w:val="24"/>
                    </w:rPr>
                    <w:t>⨁⨁◯◯</w:t>
                  </w:r>
                  <w:r w:rsidRPr="00ED4AA1">
                    <w:rPr>
                      <w:rFonts w:eastAsia="Times New Roman"/>
                      <w:szCs w:val="24"/>
                    </w:rPr>
                    <w:br/>
                  </w:r>
                  <w:r w:rsidRPr="00ED4AA1">
                    <w:rPr>
                      <w:rStyle w:val="quality-text"/>
                      <w:rFonts w:eastAsia="Times New Roman"/>
                      <w:szCs w:val="24"/>
                    </w:rPr>
                    <w:t>Low</w:t>
                  </w:r>
                  <w:r w:rsidRPr="00ED4AA1">
                    <w:rPr>
                      <w:rFonts w:eastAsia="Times New Roman"/>
                      <w:szCs w:val="24"/>
                      <w:vertAlign w:val="superscript"/>
                    </w:rPr>
                    <w:t>a</w:t>
                  </w:r>
                </w:p>
              </w:tc>
            </w:tr>
            <w:tr w:rsidR="00BE6108" w:rsidRPr="00ED4AA1" w14:paraId="77EC775F" w14:textId="77777777" w:rsidTr="007C1EB7">
              <w:trPr>
                <w:jc w:val="center"/>
              </w:trPr>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53558632" w14:textId="77777777" w:rsidR="00BE6108" w:rsidRPr="00ED4AA1" w:rsidRDefault="00BE6108" w:rsidP="007C1EB7">
                  <w:pPr>
                    <w:jc w:val="center"/>
                    <w:rPr>
                      <w:rFonts w:eastAsia="Times New Roman"/>
                      <w:szCs w:val="24"/>
                    </w:rPr>
                  </w:pPr>
                  <w:r w:rsidRPr="00ED4AA1">
                    <w:rPr>
                      <w:rStyle w:val="label"/>
                      <w:rFonts w:eastAsia="Times New Roman"/>
                      <w:szCs w:val="24"/>
                    </w:rPr>
                    <w:t>Left against medical advice</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1309FEAA" w14:textId="77777777" w:rsidR="00BE6108" w:rsidRPr="00ED4AA1" w:rsidRDefault="00BE6108" w:rsidP="007C1EB7">
                  <w:pPr>
                    <w:jc w:val="center"/>
                    <w:rPr>
                      <w:rFonts w:eastAsia="Times New Roman"/>
                      <w:szCs w:val="24"/>
                    </w:rPr>
                  </w:pPr>
                  <w:r w:rsidRPr="00ED4AA1">
                    <w:rPr>
                      <w:rFonts w:eastAsia="Times New Roman"/>
                      <w:szCs w:val="24"/>
                    </w:rPr>
                    <w:t>CRITICAL</w:t>
                  </w:r>
                </w:p>
              </w:tc>
              <w:tc>
                <w:tcPr>
                  <w:tcW w:w="0" w:type="auto"/>
                  <w:tcBorders>
                    <w:top w:val="single" w:sz="6" w:space="0" w:color="BFBFBF"/>
                    <w:left w:val="single" w:sz="6" w:space="0" w:color="BFBFBF"/>
                    <w:bottom w:val="single" w:sz="6" w:space="0" w:color="BFBFBF"/>
                    <w:right w:val="single" w:sz="6" w:space="0" w:color="BFBFBF"/>
                  </w:tcBorders>
                  <w:tcMar>
                    <w:top w:w="75" w:type="dxa"/>
                    <w:left w:w="75" w:type="dxa"/>
                    <w:bottom w:w="75" w:type="dxa"/>
                    <w:right w:w="75" w:type="dxa"/>
                  </w:tcMar>
                  <w:hideMark/>
                </w:tcPr>
                <w:p w14:paraId="017B72B7" w14:textId="77777777" w:rsidR="00BE6108" w:rsidRPr="00ED4AA1" w:rsidRDefault="00BE6108" w:rsidP="007C1EB7">
                  <w:pPr>
                    <w:jc w:val="center"/>
                    <w:rPr>
                      <w:rFonts w:eastAsia="Times New Roman"/>
                      <w:szCs w:val="24"/>
                    </w:rPr>
                  </w:pPr>
                  <w:r w:rsidRPr="00ED4AA1">
                    <w:rPr>
                      <w:rStyle w:val="quality-sign"/>
                      <w:rFonts w:ascii="Cambria Math" w:eastAsia="Times New Roman" w:hAnsi="Cambria Math" w:cs="Cambria Math"/>
                      <w:szCs w:val="24"/>
                    </w:rPr>
                    <w:t>⨁⨁◯◯</w:t>
                  </w:r>
                  <w:r w:rsidRPr="00ED4AA1">
                    <w:rPr>
                      <w:rFonts w:eastAsia="Times New Roman"/>
                      <w:szCs w:val="24"/>
                    </w:rPr>
                    <w:br/>
                  </w:r>
                  <w:r w:rsidRPr="00ED4AA1">
                    <w:rPr>
                      <w:rStyle w:val="quality-text"/>
                      <w:rFonts w:eastAsia="Times New Roman"/>
                      <w:szCs w:val="24"/>
                    </w:rPr>
                    <w:t>Low</w:t>
                  </w:r>
                  <w:r w:rsidRPr="00ED4AA1">
                    <w:rPr>
                      <w:rFonts w:eastAsia="Times New Roman"/>
                      <w:szCs w:val="24"/>
                      <w:vertAlign w:val="superscript"/>
                    </w:rPr>
                    <w:t>a</w:t>
                  </w:r>
                </w:p>
              </w:tc>
            </w:tr>
          </w:tbl>
          <w:p w14:paraId="45AC6DC0" w14:textId="77777777" w:rsidR="00BE6108" w:rsidRPr="00ED4AA1" w:rsidRDefault="00BE6108" w:rsidP="007C1EB7">
            <w:pPr>
              <w:numPr>
                <w:ilvl w:val="0"/>
                <w:numId w:val="94"/>
              </w:numPr>
              <w:spacing w:before="100" w:beforeAutospacing="1" w:after="100" w:afterAutospacing="1" w:line="240" w:lineRule="atLeast"/>
              <w:rPr>
                <w:rFonts w:eastAsia="Times New Roman"/>
                <w:szCs w:val="24"/>
              </w:rPr>
            </w:pPr>
            <w:r w:rsidRPr="00ED4AA1">
              <w:rPr>
                <w:rFonts w:eastAsia="Times New Roman"/>
                <w:szCs w:val="24"/>
              </w:rPr>
              <w:t>Retrospective chart review. Unclear how patients were selected into the chart review.</w:t>
            </w:r>
          </w:p>
          <w:p w14:paraId="02FB35E5" w14:textId="77777777" w:rsidR="00BE6108" w:rsidRPr="00ED4AA1" w:rsidRDefault="00BE6108" w:rsidP="007C1EB7">
            <w:pPr>
              <w:spacing w:before="100" w:beforeAutospacing="1" w:after="100" w:afterAutospacing="1" w:line="240" w:lineRule="atLeast"/>
              <w:rPr>
                <w:rFonts w:eastAsia="Times New Roman"/>
                <w:szCs w:val="24"/>
              </w:rPr>
            </w:pP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A4F4F2E" w14:textId="77777777" w:rsidR="00BE6108" w:rsidRPr="00ED4AA1" w:rsidRDefault="00BE6108" w:rsidP="007C1EB7">
            <w:pPr>
              <w:spacing w:line="240" w:lineRule="atLeast"/>
              <w:rPr>
                <w:rFonts w:eastAsia="Times New Roman"/>
                <w:szCs w:val="24"/>
              </w:rPr>
            </w:pPr>
            <w:r w:rsidRPr="00ED4AA1">
              <w:rPr>
                <w:rFonts w:eastAsia="Times New Roman"/>
                <w:szCs w:val="24"/>
              </w:rPr>
              <w:lastRenderedPageBreak/>
              <w:br/>
            </w:r>
          </w:p>
        </w:tc>
      </w:tr>
      <w:tr w:rsidR="00BE6108" w:rsidRPr="00ED4AA1" w14:paraId="7B2FD0BF"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6B051E40" w14:textId="77777777" w:rsidR="00BE6108" w:rsidRPr="00ED4AA1" w:rsidRDefault="00BE6108" w:rsidP="007C1EB7">
            <w:pPr>
              <w:rPr>
                <w:szCs w:val="24"/>
              </w:rPr>
            </w:pPr>
            <w:r w:rsidRPr="00ED4AA1">
              <w:rPr>
                <w:szCs w:val="24"/>
              </w:rPr>
              <w:t>Values</w:t>
            </w:r>
          </w:p>
          <w:p w14:paraId="3E6671FD" w14:textId="77777777" w:rsidR="00BE6108" w:rsidRPr="00ED4AA1" w:rsidRDefault="00BE6108" w:rsidP="007C1EB7">
            <w:pPr>
              <w:pStyle w:val="Subtitle1"/>
              <w:spacing w:before="0" w:beforeAutospacing="0" w:after="0" w:afterAutospacing="0" w:line="240" w:lineRule="atLeast"/>
              <w:rPr>
                <w:color w:val="FFFFFF"/>
              </w:rPr>
            </w:pPr>
            <w:r w:rsidRPr="00ED4AA1">
              <w:t>Is there important uncertainty about or variability in how much people value the main outcomes?</w:t>
            </w:r>
          </w:p>
        </w:tc>
      </w:tr>
      <w:tr w:rsidR="00BE6108" w:rsidRPr="00ED4AA1" w14:paraId="43EAAF1A"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468276B" w14:textId="77777777" w:rsidR="00BE6108" w:rsidRPr="00ED4AA1" w:rsidRDefault="00BE6108" w:rsidP="007C1EB7">
            <w:pPr>
              <w:rPr>
                <w:szCs w:val="24"/>
              </w:rPr>
            </w:pPr>
            <w:r w:rsidRPr="00ED4AA1">
              <w:rPr>
                <w:szCs w:val="24"/>
              </w:rPr>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5ABD33C6"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7780F2B" w14:textId="77777777" w:rsidR="00BE6108" w:rsidRPr="00ED4AA1" w:rsidRDefault="00BE6108" w:rsidP="007C1EB7">
            <w:pPr>
              <w:rPr>
                <w:szCs w:val="24"/>
              </w:rPr>
            </w:pPr>
            <w:r w:rsidRPr="00ED4AA1">
              <w:rPr>
                <w:szCs w:val="24"/>
              </w:rPr>
              <w:t>Additional considerations</w:t>
            </w:r>
          </w:p>
        </w:tc>
      </w:tr>
      <w:tr w:rsidR="00BE6108" w:rsidRPr="00ED4AA1" w14:paraId="743561D8" w14:textId="77777777" w:rsidTr="007C1EB7">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D4C410E"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Important uncertainty or variability</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Possibly important uncertainty or variability</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Probably no important uncertainty or variability</w:t>
            </w:r>
            <w:r w:rsidRPr="00ED4AA1">
              <w:rPr>
                <w:rFonts w:eastAsia="Times New Roman"/>
                <w:szCs w:val="24"/>
              </w:rPr>
              <w:br/>
            </w:r>
            <w:r w:rsidRPr="00ED4AA1">
              <w:rPr>
                <w:rStyle w:val="unchecked-marker"/>
                <w:rFonts w:eastAsia="Times New Roman"/>
                <w:szCs w:val="24"/>
              </w:rPr>
              <w:lastRenderedPageBreak/>
              <w:t>○</w:t>
            </w:r>
            <w:r w:rsidRPr="00ED4AA1">
              <w:rPr>
                <w:rFonts w:eastAsia="Times New Roman"/>
                <w:szCs w:val="24"/>
              </w:rPr>
              <w:t> </w:t>
            </w:r>
            <w:r w:rsidRPr="00ED4AA1">
              <w:rPr>
                <w:rStyle w:val="ep-radiobuttonlabel"/>
                <w:rFonts w:eastAsia="Times New Roman"/>
                <w:szCs w:val="24"/>
              </w:rPr>
              <w:t>No important uncertainty or variability</w:t>
            </w:r>
            <w:r w:rsidRPr="00ED4AA1">
              <w:rPr>
                <w:rFonts w:eastAsia="Times New Roman"/>
                <w:szCs w:val="24"/>
              </w:rPr>
              <w:br/>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16869F1" w14:textId="77777777" w:rsidR="00BE6108" w:rsidRPr="00ED4AA1" w:rsidRDefault="00BE6108" w:rsidP="007C1EB7">
            <w:pPr>
              <w:spacing w:line="240" w:lineRule="auto"/>
              <w:rPr>
                <w:rFonts w:eastAsia="Times New Roman"/>
                <w:szCs w:val="24"/>
              </w:rPr>
            </w:pPr>
            <w:r w:rsidRPr="00ED4AA1">
              <w:rPr>
                <w:rFonts w:eastAsia="Times New Roman"/>
                <w:szCs w:val="24"/>
              </w:rPr>
              <w:lastRenderedPageBreak/>
              <w:br/>
              <w:t>There was no evidence in the literature review about values and preferences of outcomes.</w:t>
            </w:r>
          </w:p>
          <w:p w14:paraId="6DB4EA56" w14:textId="77777777" w:rsidR="00BE6108" w:rsidRPr="00ED4AA1" w:rsidRDefault="00BE6108" w:rsidP="007C1EB7">
            <w:pPr>
              <w:spacing w:before="0" w:line="240" w:lineRule="auto"/>
              <w:rPr>
                <w:szCs w:val="24"/>
              </w:rPr>
            </w:pPr>
            <w:r w:rsidRPr="00ED4AA1">
              <w:rPr>
                <w:szCs w:val="24"/>
              </w:rPr>
              <w:t>Outcomes included BZD cessation, adverse events, and left against medical advice.</w:t>
            </w:r>
          </w:p>
          <w:p w14:paraId="508ED064" w14:textId="77777777" w:rsidR="00BE6108" w:rsidRPr="00ED4AA1" w:rsidRDefault="00BE6108" w:rsidP="007C1EB7">
            <w:pPr>
              <w:spacing w:line="240" w:lineRule="atLeast"/>
              <w:rPr>
                <w:rFonts w:eastAsia="Times New Roman"/>
                <w:szCs w:val="24"/>
              </w:rPr>
            </w:pP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1DD5C94" w14:textId="77777777" w:rsidR="00BE6108" w:rsidRPr="00ED4AA1" w:rsidRDefault="00BE6108" w:rsidP="007C1EB7">
            <w:pPr>
              <w:spacing w:line="240" w:lineRule="atLeast"/>
              <w:rPr>
                <w:rFonts w:eastAsia="Times New Roman"/>
                <w:szCs w:val="24"/>
              </w:rPr>
            </w:pPr>
            <w:r w:rsidRPr="00ED4AA1">
              <w:rPr>
                <w:rFonts w:eastAsia="Times New Roman"/>
                <w:szCs w:val="24"/>
              </w:rPr>
              <w:br/>
              <w:t>Variability likely exists across the patient population, but direct research evidence is lacking.</w:t>
            </w:r>
          </w:p>
        </w:tc>
      </w:tr>
      <w:tr w:rsidR="00BE6108" w:rsidRPr="00ED4AA1" w14:paraId="5CA73571"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3EF791A2" w14:textId="77777777" w:rsidR="00BE6108" w:rsidRPr="00ED4AA1" w:rsidRDefault="00BE6108" w:rsidP="007C1EB7">
            <w:pPr>
              <w:rPr>
                <w:szCs w:val="24"/>
              </w:rPr>
            </w:pPr>
            <w:r w:rsidRPr="00ED4AA1">
              <w:rPr>
                <w:szCs w:val="24"/>
              </w:rPr>
              <w:t>Balance of effects</w:t>
            </w:r>
          </w:p>
          <w:p w14:paraId="3A9AB890" w14:textId="77777777" w:rsidR="00BE6108" w:rsidRPr="00ED4AA1" w:rsidRDefault="00BE6108" w:rsidP="007C1EB7">
            <w:pPr>
              <w:pStyle w:val="Subtitle1"/>
              <w:spacing w:before="0" w:beforeAutospacing="0" w:after="0" w:afterAutospacing="0" w:line="240" w:lineRule="atLeast"/>
              <w:rPr>
                <w:color w:val="FFFFFF"/>
              </w:rPr>
            </w:pPr>
            <w:r w:rsidRPr="00ED4AA1">
              <w:t>Does the balance between desirable and undesirable effects favor the intervention or the comparison?</w:t>
            </w:r>
          </w:p>
        </w:tc>
      </w:tr>
      <w:tr w:rsidR="00BE6108" w:rsidRPr="00ED4AA1" w14:paraId="4C62AA40"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5BA14AF" w14:textId="77777777" w:rsidR="00BE6108" w:rsidRPr="00ED4AA1" w:rsidRDefault="00BE6108" w:rsidP="007C1EB7">
            <w:pPr>
              <w:rPr>
                <w:szCs w:val="24"/>
              </w:rPr>
            </w:pPr>
            <w:r w:rsidRPr="00ED4AA1">
              <w:rPr>
                <w:szCs w:val="24"/>
              </w:rPr>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EB82EE1"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AEB3526" w14:textId="77777777" w:rsidR="00BE6108" w:rsidRPr="00ED4AA1" w:rsidRDefault="00BE6108" w:rsidP="007C1EB7">
            <w:pPr>
              <w:rPr>
                <w:szCs w:val="24"/>
              </w:rPr>
            </w:pPr>
            <w:r w:rsidRPr="00ED4AA1">
              <w:rPr>
                <w:szCs w:val="24"/>
              </w:rPr>
              <w:t>Additional considerations</w:t>
            </w:r>
          </w:p>
        </w:tc>
      </w:tr>
      <w:tr w:rsidR="00BE6108" w:rsidRPr="00ED4AA1" w14:paraId="3A11AC7F" w14:textId="77777777" w:rsidTr="007C1EB7">
        <w:trPr>
          <w:trHeight w:val="720"/>
        </w:trPr>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02A42FA"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Favors the comparison</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Probably favors the comparison</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Does not favor either the intervention or the comparison</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Probably favors the intervention</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Favors the intervention</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Varies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Don't know</w:t>
            </w:r>
            <w:r w:rsidRPr="00ED4AA1">
              <w:rPr>
                <w:rFonts w:eastAsia="Times New Roman"/>
                <w:szCs w:val="24"/>
              </w:rPr>
              <w:br/>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0582F9C" w14:textId="77777777" w:rsidR="00BE6108" w:rsidRPr="00ED4AA1" w:rsidRDefault="00BE6108" w:rsidP="007C1EB7">
            <w:pPr>
              <w:spacing w:line="240" w:lineRule="atLeast"/>
              <w:rPr>
                <w:rFonts w:eastAsia="Times New Roman"/>
                <w:szCs w:val="24"/>
              </w:rPr>
            </w:pPr>
            <w:r w:rsidRPr="00ED4AA1">
              <w:rPr>
                <w:rFonts w:eastAsia="Times New Roman"/>
                <w:szCs w:val="24"/>
              </w:rPr>
              <w:t>Both the desirable and undesirable effects favor phenobarbital taper.</w:t>
            </w: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22755C2"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r>
      <w:tr w:rsidR="00BE6108" w:rsidRPr="00ED4AA1" w14:paraId="4591C5AB"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531366BE" w14:textId="77777777" w:rsidR="00BE6108" w:rsidRPr="00ED4AA1" w:rsidRDefault="00BE6108" w:rsidP="007C1EB7">
            <w:pPr>
              <w:rPr>
                <w:szCs w:val="24"/>
              </w:rPr>
            </w:pPr>
            <w:r w:rsidRPr="00ED4AA1">
              <w:rPr>
                <w:szCs w:val="24"/>
              </w:rPr>
              <w:t>Resources required</w:t>
            </w:r>
          </w:p>
          <w:p w14:paraId="2A59795E" w14:textId="77777777" w:rsidR="00BE6108" w:rsidRPr="00ED4AA1" w:rsidRDefault="00BE6108" w:rsidP="007C1EB7">
            <w:pPr>
              <w:pStyle w:val="Subtitle1"/>
              <w:spacing w:before="0" w:beforeAutospacing="0" w:after="0" w:afterAutospacing="0" w:line="240" w:lineRule="atLeast"/>
              <w:rPr>
                <w:color w:val="FFFFFF"/>
              </w:rPr>
            </w:pPr>
            <w:r w:rsidRPr="00ED4AA1">
              <w:t>How large are the resource requirements (</w:t>
            </w:r>
            <w:proofErr w:type="spellStart"/>
            <w:r w:rsidRPr="00ED4AA1">
              <w:t>ie</w:t>
            </w:r>
            <w:proofErr w:type="spellEnd"/>
            <w:r w:rsidRPr="00ED4AA1">
              <w:t>, costs)?</w:t>
            </w:r>
          </w:p>
        </w:tc>
      </w:tr>
      <w:tr w:rsidR="00BE6108" w:rsidRPr="00ED4AA1" w14:paraId="23126403"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45905A5" w14:textId="77777777" w:rsidR="00BE6108" w:rsidRPr="00ED4AA1" w:rsidRDefault="00BE6108" w:rsidP="007C1EB7">
            <w:pPr>
              <w:rPr>
                <w:szCs w:val="24"/>
              </w:rPr>
            </w:pPr>
            <w:r w:rsidRPr="00ED4AA1">
              <w:rPr>
                <w:szCs w:val="24"/>
              </w:rPr>
              <w:lastRenderedPageBreak/>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63A3A38"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62D867C9" w14:textId="77777777" w:rsidR="00BE6108" w:rsidRPr="00ED4AA1" w:rsidRDefault="00BE6108" w:rsidP="007C1EB7">
            <w:pPr>
              <w:rPr>
                <w:szCs w:val="24"/>
              </w:rPr>
            </w:pPr>
            <w:r w:rsidRPr="00ED4AA1">
              <w:rPr>
                <w:szCs w:val="24"/>
              </w:rPr>
              <w:t>Additional considerations</w:t>
            </w:r>
          </w:p>
        </w:tc>
      </w:tr>
      <w:tr w:rsidR="00BE6108" w:rsidRPr="00ED4AA1" w14:paraId="3F47080C" w14:textId="77777777" w:rsidTr="007C1EB7">
        <w:trPr>
          <w:trHeight w:val="2400"/>
        </w:trPr>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3938057"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Large costs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Moderate costs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Negligible costs and savings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Moderate savings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Large savings</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Varies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Don't know</w:t>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CAF3464"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879AF4E"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r>
      <w:tr w:rsidR="00BE6108" w:rsidRPr="00ED4AA1" w14:paraId="27629C4D"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230C7D7E" w14:textId="77777777" w:rsidR="00BE6108" w:rsidRPr="00ED4AA1" w:rsidRDefault="00BE6108" w:rsidP="007C1EB7">
            <w:pPr>
              <w:rPr>
                <w:szCs w:val="24"/>
              </w:rPr>
            </w:pPr>
            <w:r w:rsidRPr="00ED4AA1">
              <w:rPr>
                <w:szCs w:val="24"/>
              </w:rPr>
              <w:t>Cost effectiveness</w:t>
            </w:r>
          </w:p>
          <w:p w14:paraId="3137090A" w14:textId="77777777" w:rsidR="00BE6108" w:rsidRPr="00ED4AA1" w:rsidRDefault="00BE6108" w:rsidP="007C1EB7">
            <w:pPr>
              <w:pStyle w:val="Subtitle1"/>
              <w:spacing w:before="0" w:beforeAutospacing="0" w:after="0" w:afterAutospacing="0" w:line="240" w:lineRule="atLeast"/>
              <w:rPr>
                <w:color w:val="FFFFFF"/>
              </w:rPr>
            </w:pPr>
            <w:r w:rsidRPr="00ED4AA1">
              <w:t>Does the cost-effectiveness of the intervention favor the intervention or the comparison?</w:t>
            </w:r>
          </w:p>
        </w:tc>
      </w:tr>
      <w:tr w:rsidR="00BE6108" w:rsidRPr="00ED4AA1" w14:paraId="1901F8C9"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D12FD62" w14:textId="77777777" w:rsidR="00BE6108" w:rsidRPr="00ED4AA1" w:rsidRDefault="00BE6108" w:rsidP="007C1EB7">
            <w:pPr>
              <w:rPr>
                <w:szCs w:val="24"/>
              </w:rPr>
            </w:pPr>
            <w:r w:rsidRPr="00ED4AA1">
              <w:rPr>
                <w:szCs w:val="24"/>
              </w:rPr>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2C8F500D"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0FEC616" w14:textId="77777777" w:rsidR="00BE6108" w:rsidRPr="00ED4AA1" w:rsidRDefault="00BE6108" w:rsidP="007C1EB7">
            <w:pPr>
              <w:rPr>
                <w:szCs w:val="24"/>
              </w:rPr>
            </w:pPr>
            <w:r w:rsidRPr="00ED4AA1">
              <w:rPr>
                <w:szCs w:val="24"/>
              </w:rPr>
              <w:t>Additional considerations</w:t>
            </w:r>
          </w:p>
        </w:tc>
      </w:tr>
      <w:tr w:rsidR="00BE6108" w:rsidRPr="00ED4AA1" w14:paraId="65517E75" w14:textId="77777777" w:rsidTr="007C1EB7">
        <w:trPr>
          <w:trHeight w:val="180"/>
        </w:trPr>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BB1F2BC"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Favors the comparison</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Probably favors the comparison</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Does not favor either the intervention or the comparison</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Probably favors the intervention</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Favors the intervention</w:t>
            </w:r>
            <w:r w:rsidRPr="00ED4AA1">
              <w:rPr>
                <w:rFonts w:eastAsia="Times New Roman"/>
                <w:szCs w:val="24"/>
              </w:rPr>
              <w:br/>
            </w:r>
            <w:r w:rsidRPr="00ED4AA1">
              <w:rPr>
                <w:rStyle w:val="checked-marker"/>
                <w:rFonts w:eastAsia="Times New Roman"/>
                <w:szCs w:val="24"/>
              </w:rPr>
              <w:lastRenderedPageBreak/>
              <w:t>●</w:t>
            </w:r>
            <w:r w:rsidRPr="00ED4AA1">
              <w:rPr>
                <w:rFonts w:eastAsia="Times New Roman"/>
                <w:szCs w:val="24"/>
              </w:rPr>
              <w:t> </w:t>
            </w:r>
            <w:r w:rsidRPr="00ED4AA1">
              <w:rPr>
                <w:rStyle w:val="ep-radiobuttonlabel"/>
                <w:rFonts w:eastAsia="Times New Roman"/>
                <w:szCs w:val="24"/>
              </w:rPr>
              <w:t>Varies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No included studies</w:t>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4BA0D94" w14:textId="77777777" w:rsidR="00BE6108" w:rsidRPr="00ED4AA1" w:rsidRDefault="00BE6108" w:rsidP="007C1EB7">
            <w:pPr>
              <w:spacing w:line="240" w:lineRule="atLeast"/>
              <w:rPr>
                <w:rFonts w:eastAsia="Times New Roman"/>
                <w:szCs w:val="24"/>
              </w:rPr>
            </w:pPr>
            <w:r w:rsidRPr="00ED4AA1">
              <w:rPr>
                <w:rFonts w:eastAsia="Times New Roman"/>
                <w:szCs w:val="24"/>
              </w:rPr>
              <w:lastRenderedPageBreak/>
              <w:br/>
            </w: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0A7ED90"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r>
      <w:tr w:rsidR="00BE6108" w:rsidRPr="00ED4AA1" w14:paraId="3CEBFFD8"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026D43D8" w14:textId="77777777" w:rsidR="00BE6108" w:rsidRPr="00ED4AA1" w:rsidRDefault="00BE6108" w:rsidP="007C1EB7">
            <w:pPr>
              <w:rPr>
                <w:szCs w:val="24"/>
              </w:rPr>
            </w:pPr>
            <w:r w:rsidRPr="00ED4AA1">
              <w:rPr>
                <w:szCs w:val="24"/>
              </w:rPr>
              <w:t>Acceptability</w:t>
            </w:r>
          </w:p>
          <w:p w14:paraId="34D07A2E" w14:textId="77777777" w:rsidR="00BE6108" w:rsidRPr="00ED4AA1" w:rsidRDefault="00BE6108" w:rsidP="007C1EB7">
            <w:pPr>
              <w:pStyle w:val="Subtitle1"/>
              <w:spacing w:before="0" w:beforeAutospacing="0" w:after="0" w:afterAutospacing="0" w:line="240" w:lineRule="atLeast"/>
              <w:rPr>
                <w:color w:val="FFFFFF"/>
              </w:rPr>
            </w:pPr>
            <w:r w:rsidRPr="00ED4AA1">
              <w:t>Is the intervention acceptable to key stakeholders?</w:t>
            </w:r>
          </w:p>
        </w:tc>
      </w:tr>
      <w:tr w:rsidR="00BE6108" w:rsidRPr="00ED4AA1" w14:paraId="163F1FC8"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44C2D6BD" w14:textId="77777777" w:rsidR="00BE6108" w:rsidRPr="00ED4AA1" w:rsidRDefault="00BE6108" w:rsidP="007C1EB7">
            <w:pPr>
              <w:rPr>
                <w:szCs w:val="24"/>
              </w:rPr>
            </w:pPr>
            <w:r w:rsidRPr="00ED4AA1">
              <w:rPr>
                <w:szCs w:val="24"/>
              </w:rPr>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01B4DF44"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2E5D593" w14:textId="77777777" w:rsidR="00BE6108" w:rsidRPr="00ED4AA1" w:rsidRDefault="00BE6108" w:rsidP="007C1EB7">
            <w:pPr>
              <w:rPr>
                <w:szCs w:val="24"/>
              </w:rPr>
            </w:pPr>
            <w:r w:rsidRPr="00ED4AA1">
              <w:rPr>
                <w:szCs w:val="24"/>
              </w:rPr>
              <w:t>Additional considerations</w:t>
            </w:r>
          </w:p>
        </w:tc>
      </w:tr>
      <w:tr w:rsidR="00BE6108" w:rsidRPr="00ED4AA1" w14:paraId="3B1AE3C8" w14:textId="77777777" w:rsidTr="007C1EB7">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EB2E8B1"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No</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Probably no</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Probably yes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Yes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Varies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Don't know</w:t>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0958826" w14:textId="77777777" w:rsidR="00BE6108" w:rsidRPr="00ED4AA1" w:rsidRDefault="00BE6108" w:rsidP="007C1EB7">
            <w:pPr>
              <w:spacing w:line="240" w:lineRule="atLeast"/>
              <w:rPr>
                <w:rFonts w:eastAsia="Times New Roman"/>
                <w:szCs w:val="24"/>
              </w:rPr>
            </w:pPr>
            <w:r w:rsidRPr="00ED4AA1">
              <w:rPr>
                <w:rFonts w:eastAsia="Times New Roman"/>
                <w:szCs w:val="24"/>
              </w:rPr>
              <w:t xml:space="preserve">Kawasaki et al 2012: 53/310 (17.1%) left against medical advice. </w:t>
            </w:r>
          </w:p>
          <w:p w14:paraId="0394D5FA" w14:textId="77777777" w:rsidR="00BE6108" w:rsidRPr="00ED4AA1" w:rsidRDefault="00BE6108" w:rsidP="007C1EB7">
            <w:pPr>
              <w:spacing w:line="240" w:lineRule="atLeast"/>
              <w:rPr>
                <w:rFonts w:eastAsia="Times New Roman"/>
                <w:szCs w:val="24"/>
              </w:rPr>
            </w:pPr>
            <w:r w:rsidRPr="00ED4AA1">
              <w:rPr>
                <w:rFonts w:eastAsia="Times New Roman"/>
                <w:szCs w:val="24"/>
              </w:rPr>
              <w:t xml:space="preserve">Sartori et al 2022: 19/355 (5.3%) left against medical advice. </w:t>
            </w:r>
          </w:p>
          <w:p w14:paraId="7FE185D3" w14:textId="77777777" w:rsidR="00BE6108" w:rsidRPr="00ED4AA1" w:rsidRDefault="00BE6108" w:rsidP="007C1EB7">
            <w:pPr>
              <w:spacing w:line="240" w:lineRule="atLeast"/>
              <w:rPr>
                <w:rFonts w:eastAsia="Times New Roman"/>
                <w:szCs w:val="24"/>
              </w:rPr>
            </w:pPr>
            <w:r w:rsidRPr="00ED4AA1">
              <w:rPr>
                <w:rFonts w:eastAsia="Times New Roman"/>
                <w:szCs w:val="24"/>
              </w:rPr>
              <w:t>Total: 72/665 (10.8%)</w:t>
            </w: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9D7E939"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r>
      <w:tr w:rsidR="00BE6108" w:rsidRPr="00ED4AA1" w14:paraId="0D4FE525" w14:textId="77777777" w:rsidTr="007C1EB7">
        <w:tc>
          <w:tcPr>
            <w:tcW w:w="0" w:type="auto"/>
            <w:gridSpan w:val="3"/>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hideMark/>
          </w:tcPr>
          <w:p w14:paraId="11A152B7" w14:textId="77777777" w:rsidR="00BE6108" w:rsidRPr="00ED4AA1" w:rsidRDefault="00BE6108" w:rsidP="007C1EB7">
            <w:pPr>
              <w:rPr>
                <w:szCs w:val="24"/>
              </w:rPr>
            </w:pPr>
            <w:r w:rsidRPr="00ED4AA1">
              <w:rPr>
                <w:szCs w:val="24"/>
              </w:rPr>
              <w:t>Feasibility</w:t>
            </w:r>
          </w:p>
          <w:p w14:paraId="74EEEEE6" w14:textId="77777777" w:rsidR="00BE6108" w:rsidRPr="00ED4AA1" w:rsidRDefault="00BE6108" w:rsidP="007C1EB7">
            <w:pPr>
              <w:pStyle w:val="Subtitle1"/>
              <w:spacing w:before="0" w:beforeAutospacing="0" w:after="0" w:afterAutospacing="0" w:line="240" w:lineRule="atLeast"/>
              <w:rPr>
                <w:color w:val="FFFFFF"/>
              </w:rPr>
            </w:pPr>
            <w:r w:rsidRPr="00ED4AA1">
              <w:t>Is the intervention feasible to implement?</w:t>
            </w:r>
          </w:p>
        </w:tc>
      </w:tr>
      <w:tr w:rsidR="00BE6108" w:rsidRPr="00ED4AA1" w14:paraId="763DB8B8" w14:textId="77777777" w:rsidTr="007C1EB7">
        <w:tc>
          <w:tcPr>
            <w:tcW w:w="901"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4D166C05" w14:textId="77777777" w:rsidR="00BE6108" w:rsidRPr="00ED4AA1" w:rsidRDefault="00BE6108" w:rsidP="007C1EB7">
            <w:pPr>
              <w:rPr>
                <w:szCs w:val="24"/>
              </w:rPr>
            </w:pPr>
            <w:r w:rsidRPr="00ED4AA1">
              <w:rPr>
                <w:szCs w:val="24"/>
              </w:rPr>
              <w:t>Judgement</w:t>
            </w:r>
          </w:p>
        </w:tc>
        <w:tc>
          <w:tcPr>
            <w:tcW w:w="2712"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703AE2C4" w14:textId="77777777" w:rsidR="00BE6108" w:rsidRPr="00ED4AA1" w:rsidRDefault="00BE6108" w:rsidP="007C1EB7">
            <w:pPr>
              <w:rPr>
                <w:szCs w:val="24"/>
              </w:rPr>
            </w:pPr>
            <w:r w:rsidRPr="00ED4AA1">
              <w:rPr>
                <w:szCs w:val="24"/>
              </w:rPr>
              <w:t>Research evidence</w:t>
            </w:r>
          </w:p>
        </w:tc>
        <w:tc>
          <w:tcPr>
            <w:tcW w:w="1388" w:type="pct"/>
            <w:tcBorders>
              <w:top w:val="single" w:sz="6" w:space="0" w:color="000000"/>
              <w:left w:val="single" w:sz="6" w:space="0" w:color="000000"/>
              <w:bottom w:val="single" w:sz="6" w:space="0" w:color="000000"/>
              <w:right w:val="single" w:sz="6" w:space="0" w:color="000000"/>
            </w:tcBorders>
            <w:noWrap/>
            <w:tcMar>
              <w:top w:w="75" w:type="dxa"/>
              <w:left w:w="75" w:type="dxa"/>
              <w:bottom w:w="75" w:type="dxa"/>
              <w:right w:w="75" w:type="dxa"/>
            </w:tcMar>
            <w:hideMark/>
          </w:tcPr>
          <w:p w14:paraId="1E1A6913" w14:textId="77777777" w:rsidR="00BE6108" w:rsidRPr="00ED4AA1" w:rsidRDefault="00BE6108" w:rsidP="007C1EB7">
            <w:pPr>
              <w:rPr>
                <w:szCs w:val="24"/>
              </w:rPr>
            </w:pPr>
            <w:r w:rsidRPr="00ED4AA1">
              <w:rPr>
                <w:szCs w:val="24"/>
              </w:rPr>
              <w:t>Additional considerations</w:t>
            </w:r>
          </w:p>
        </w:tc>
      </w:tr>
      <w:tr w:rsidR="00BE6108" w:rsidRPr="00ED4AA1" w14:paraId="7942980C" w14:textId="77777777" w:rsidTr="007C1EB7">
        <w:tc>
          <w:tcPr>
            <w:tcW w:w="9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8E45B3D" w14:textId="77777777" w:rsidR="00BE6108" w:rsidRPr="00ED4AA1" w:rsidRDefault="00BE6108" w:rsidP="007C1EB7">
            <w:pPr>
              <w:spacing w:line="240" w:lineRule="atLeast"/>
              <w:rPr>
                <w:rFonts w:eastAsia="Times New Roman"/>
                <w:szCs w:val="24"/>
              </w:rPr>
            </w:pP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No</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Probably no</w:t>
            </w:r>
            <w:r w:rsidRPr="00ED4AA1">
              <w:rPr>
                <w:rFonts w:eastAsia="Times New Roman"/>
                <w:szCs w:val="24"/>
              </w:rPr>
              <w:br/>
            </w:r>
            <w:r w:rsidRPr="00ED4AA1">
              <w:rPr>
                <w:rStyle w:val="checked-marker"/>
                <w:rFonts w:eastAsia="Times New Roman"/>
                <w:szCs w:val="24"/>
              </w:rPr>
              <w:t>●</w:t>
            </w:r>
            <w:r w:rsidRPr="00ED4AA1">
              <w:rPr>
                <w:rFonts w:eastAsia="Times New Roman"/>
                <w:szCs w:val="24"/>
              </w:rPr>
              <w:t> </w:t>
            </w:r>
            <w:r w:rsidRPr="00ED4AA1">
              <w:rPr>
                <w:rStyle w:val="ep-radiobuttonlabel"/>
                <w:rFonts w:eastAsia="Times New Roman"/>
                <w:szCs w:val="24"/>
              </w:rPr>
              <w:t>Probably yes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Yes</w:t>
            </w:r>
            <w:r w:rsidRPr="00ED4AA1">
              <w:rPr>
                <w:rFonts w:eastAsia="Times New Roman"/>
                <w:szCs w:val="24"/>
              </w:rPr>
              <w:br/>
            </w:r>
            <w:r w:rsidRPr="00ED4AA1">
              <w:rPr>
                <w:rStyle w:val="unchecked-marker"/>
                <w:rFonts w:eastAsia="Times New Roman"/>
                <w:szCs w:val="24"/>
              </w:rPr>
              <w:t>○</w:t>
            </w:r>
            <w:r w:rsidRPr="00ED4AA1">
              <w:rPr>
                <w:rFonts w:eastAsia="Times New Roman"/>
                <w:szCs w:val="24"/>
              </w:rPr>
              <w:t> </w:t>
            </w:r>
            <w:r w:rsidRPr="00ED4AA1">
              <w:rPr>
                <w:rStyle w:val="ep-radiobuttonlabel"/>
                <w:rFonts w:eastAsia="Times New Roman"/>
                <w:szCs w:val="24"/>
              </w:rPr>
              <w:t>Varies</w:t>
            </w:r>
            <w:r w:rsidRPr="00ED4AA1">
              <w:rPr>
                <w:rFonts w:eastAsia="Times New Roman"/>
                <w:szCs w:val="24"/>
              </w:rPr>
              <w:br/>
            </w:r>
            <w:r w:rsidRPr="00ED4AA1">
              <w:rPr>
                <w:rStyle w:val="unchecked-marker"/>
                <w:rFonts w:eastAsia="Times New Roman"/>
                <w:szCs w:val="24"/>
              </w:rPr>
              <w:lastRenderedPageBreak/>
              <w:t>○</w:t>
            </w:r>
            <w:r w:rsidRPr="00ED4AA1">
              <w:rPr>
                <w:rFonts w:eastAsia="Times New Roman"/>
                <w:szCs w:val="24"/>
              </w:rPr>
              <w:t> </w:t>
            </w:r>
            <w:r w:rsidRPr="00ED4AA1">
              <w:rPr>
                <w:rStyle w:val="ep-radiobuttonlabel"/>
                <w:rFonts w:eastAsia="Times New Roman"/>
                <w:szCs w:val="24"/>
              </w:rPr>
              <w:t>Don't know</w:t>
            </w:r>
            <w:r w:rsidRPr="00ED4AA1">
              <w:rPr>
                <w:rFonts w:eastAsia="Times New Roman"/>
                <w:szCs w:val="24"/>
              </w:rPr>
              <w:br/>
            </w:r>
          </w:p>
        </w:tc>
        <w:tc>
          <w:tcPr>
            <w:tcW w:w="271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B8CF852" w14:textId="77777777" w:rsidR="00BE6108" w:rsidRPr="00ED4AA1" w:rsidRDefault="00BE6108" w:rsidP="007C1EB7">
            <w:pPr>
              <w:spacing w:line="240" w:lineRule="atLeast"/>
              <w:rPr>
                <w:rFonts w:eastAsia="Times New Roman"/>
                <w:szCs w:val="24"/>
              </w:rPr>
            </w:pPr>
            <w:r w:rsidRPr="00ED4AA1">
              <w:rPr>
                <w:rFonts w:eastAsia="Times New Roman"/>
                <w:szCs w:val="24"/>
              </w:rPr>
              <w:lastRenderedPageBreak/>
              <w:br/>
            </w:r>
          </w:p>
        </w:tc>
        <w:tc>
          <w:tcPr>
            <w:tcW w:w="1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A1F2E5D"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r>
    </w:tbl>
    <w:p w14:paraId="0AD004A4" w14:textId="77777777" w:rsidR="00BE6108" w:rsidRPr="00ED4AA1" w:rsidRDefault="00BE6108" w:rsidP="00BE6108">
      <w:pPr>
        <w:pStyle w:val="Heading3"/>
      </w:pPr>
      <w:r w:rsidRPr="00ED4AA1">
        <w:t>Summary of Judgements</w:t>
      </w:r>
    </w:p>
    <w:tbl>
      <w:tblPr>
        <w:tblW w:w="5000" w:type="pct"/>
        <w:tblCellMar>
          <w:top w:w="15" w:type="dxa"/>
          <w:left w:w="15" w:type="dxa"/>
          <w:bottom w:w="15" w:type="dxa"/>
          <w:right w:w="15" w:type="dxa"/>
        </w:tblCellMar>
        <w:tblLook w:val="04A0" w:firstRow="1" w:lastRow="0" w:firstColumn="1" w:lastColumn="0" w:noHBand="0" w:noVBand="1"/>
      </w:tblPr>
      <w:tblGrid>
        <w:gridCol w:w="2142"/>
        <w:gridCol w:w="1579"/>
        <w:gridCol w:w="1579"/>
        <w:gridCol w:w="1610"/>
        <w:gridCol w:w="1642"/>
        <w:gridCol w:w="1598"/>
        <w:gridCol w:w="1356"/>
        <w:gridCol w:w="1446"/>
      </w:tblGrid>
      <w:tr w:rsidR="00BE6108" w:rsidRPr="00ED4AA1" w14:paraId="15CA229E" w14:textId="77777777" w:rsidTr="007C1EB7">
        <w:trPr>
          <w:tblHeader/>
        </w:trPr>
        <w:tc>
          <w:tcPr>
            <w:tcW w:w="0" w:type="auto"/>
            <w:tcBorders>
              <w:top w:val="nil"/>
              <w:left w:val="nil"/>
              <w:bottom w:val="nil"/>
              <w:right w:val="nil"/>
            </w:tcBorders>
            <w:tcMar>
              <w:top w:w="75" w:type="dxa"/>
              <w:left w:w="75" w:type="dxa"/>
              <w:bottom w:w="75" w:type="dxa"/>
              <w:right w:w="75" w:type="dxa"/>
            </w:tcMar>
            <w:vAlign w:val="center"/>
            <w:hideMark/>
          </w:tcPr>
          <w:p w14:paraId="694EB9DA" w14:textId="77777777" w:rsidR="00BE6108" w:rsidRPr="00ED4AA1" w:rsidRDefault="00BE6108" w:rsidP="007C1EB7">
            <w:pPr>
              <w:rPr>
                <w:szCs w:val="24"/>
                <w:lang w:val="en"/>
              </w:rPr>
            </w:pP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C3CDBD5" w14:textId="77777777" w:rsidR="00BE6108" w:rsidRPr="00ED4AA1" w:rsidRDefault="00BE6108" w:rsidP="007C1EB7">
            <w:pPr>
              <w:rPr>
                <w:b/>
                <w:szCs w:val="24"/>
              </w:rPr>
            </w:pPr>
            <w:r w:rsidRPr="00ED4AA1">
              <w:rPr>
                <w:b/>
                <w:szCs w:val="24"/>
              </w:rPr>
              <w:t>Judgement</w:t>
            </w:r>
          </w:p>
        </w:tc>
      </w:tr>
      <w:tr w:rsidR="00BE6108" w:rsidRPr="00ED4AA1" w14:paraId="79EFF14B"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69ECFA2" w14:textId="77777777" w:rsidR="00BE6108" w:rsidRPr="00ED4AA1" w:rsidRDefault="00BE6108" w:rsidP="007C1EB7">
            <w:pPr>
              <w:rPr>
                <w:b/>
                <w:szCs w:val="24"/>
              </w:rPr>
            </w:pPr>
            <w:r w:rsidRPr="00ED4AA1">
              <w:rPr>
                <w:b/>
                <w:szCs w:val="24"/>
              </w:rPr>
              <w:t>Problem</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90313A" w14:textId="77777777" w:rsidR="00BE6108" w:rsidRPr="00ED4AA1" w:rsidRDefault="00BE6108" w:rsidP="007C1EB7">
            <w:pPr>
              <w:rPr>
                <w:color w:val="AEAAAA"/>
                <w:szCs w:val="24"/>
              </w:rPr>
            </w:pPr>
            <w:r w:rsidRPr="00ED4AA1">
              <w:rPr>
                <w:color w:val="AEAAAA"/>
                <w:szCs w:val="24"/>
              </w:rPr>
              <w:t>No</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BD3A76" w14:textId="77777777" w:rsidR="00BE6108" w:rsidRPr="00ED4AA1" w:rsidRDefault="00BE6108" w:rsidP="007C1EB7">
            <w:pPr>
              <w:rPr>
                <w:color w:val="AEAAAA"/>
                <w:szCs w:val="24"/>
              </w:rPr>
            </w:pPr>
            <w:r w:rsidRPr="00ED4AA1">
              <w:rPr>
                <w:color w:val="AEAAAA"/>
                <w:szCs w:val="24"/>
              </w:rPr>
              <w:t>Probably no</w:t>
            </w:r>
          </w:p>
        </w:tc>
        <w:tc>
          <w:tcPr>
            <w:tcW w:w="17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78AA25" w14:textId="77777777" w:rsidR="00BE6108" w:rsidRPr="00ED4AA1" w:rsidRDefault="00BE6108" w:rsidP="007C1EB7">
            <w:pPr>
              <w:rPr>
                <w:color w:val="AEAAAA"/>
                <w:szCs w:val="24"/>
              </w:rPr>
            </w:pPr>
            <w:r w:rsidRPr="00ED4AA1">
              <w:rPr>
                <w:color w:val="AEAAAA"/>
                <w:szCs w:val="24"/>
              </w:rPr>
              <w:t>Probably yes</w:t>
            </w:r>
          </w:p>
        </w:tc>
        <w:tc>
          <w:tcPr>
            <w:tcW w:w="176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5D2408C8" w14:textId="77777777" w:rsidR="00BE6108" w:rsidRPr="00ED4AA1" w:rsidRDefault="00BE6108" w:rsidP="007C1EB7">
            <w:pPr>
              <w:rPr>
                <w:b/>
                <w:szCs w:val="24"/>
              </w:rPr>
            </w:pPr>
            <w:r w:rsidRPr="00ED4AA1">
              <w:rPr>
                <w:b/>
                <w:szCs w:val="24"/>
              </w:rPr>
              <w:t>Yes</w:t>
            </w:r>
          </w:p>
        </w:tc>
        <w:tc>
          <w:tcPr>
            <w:tcW w:w="17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4A71DB77" w14:textId="77777777" w:rsidR="00BE6108" w:rsidRPr="00ED4AA1" w:rsidRDefault="00BE6108" w:rsidP="007C1EB7">
            <w:pPr>
              <w:rPr>
                <w:b/>
                <w:szCs w:val="24"/>
              </w:rPr>
            </w:pP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FD32E9" w14:textId="77777777" w:rsidR="00BE6108" w:rsidRPr="00ED4AA1" w:rsidRDefault="00BE6108" w:rsidP="007C1EB7">
            <w:pPr>
              <w:rPr>
                <w:color w:val="AEAAAA"/>
                <w:szCs w:val="24"/>
              </w:rPr>
            </w:pPr>
            <w:r w:rsidRPr="00ED4AA1">
              <w:rPr>
                <w:color w:val="AEAAAA"/>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96BD7A" w14:textId="77777777" w:rsidR="00BE6108" w:rsidRPr="00ED4AA1" w:rsidRDefault="00BE6108" w:rsidP="007C1EB7">
            <w:pPr>
              <w:rPr>
                <w:color w:val="AEAAAA"/>
                <w:szCs w:val="24"/>
              </w:rPr>
            </w:pPr>
            <w:r w:rsidRPr="00ED4AA1">
              <w:rPr>
                <w:color w:val="AEAAAA"/>
                <w:szCs w:val="24"/>
              </w:rPr>
              <w:t>Don't know</w:t>
            </w:r>
          </w:p>
        </w:tc>
      </w:tr>
      <w:tr w:rsidR="00BE6108" w:rsidRPr="00ED4AA1" w14:paraId="710DF21E"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508D3BE" w14:textId="77777777" w:rsidR="00BE6108" w:rsidRPr="00ED4AA1" w:rsidRDefault="00BE6108" w:rsidP="007C1EB7">
            <w:pPr>
              <w:rPr>
                <w:b/>
                <w:szCs w:val="24"/>
              </w:rPr>
            </w:pPr>
            <w:r w:rsidRPr="00ED4AA1">
              <w:rPr>
                <w:b/>
                <w:szCs w:val="24"/>
              </w:rPr>
              <w:t>Desirable Effects</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AFDF7D" w14:textId="77777777" w:rsidR="00BE6108" w:rsidRPr="00ED4AA1" w:rsidRDefault="00BE6108" w:rsidP="007C1EB7">
            <w:pPr>
              <w:rPr>
                <w:color w:val="AEAAAA"/>
                <w:szCs w:val="24"/>
              </w:rPr>
            </w:pPr>
            <w:r w:rsidRPr="00ED4AA1">
              <w:rPr>
                <w:color w:val="AEAAAA"/>
                <w:szCs w:val="24"/>
              </w:rPr>
              <w:t>Trivial</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1D927A" w14:textId="77777777" w:rsidR="00BE6108" w:rsidRPr="00ED4AA1" w:rsidRDefault="00BE6108" w:rsidP="007C1EB7">
            <w:pPr>
              <w:rPr>
                <w:color w:val="AEAAAA"/>
                <w:szCs w:val="24"/>
              </w:rPr>
            </w:pPr>
            <w:r w:rsidRPr="00ED4AA1">
              <w:rPr>
                <w:color w:val="AEAAAA"/>
                <w:szCs w:val="24"/>
              </w:rPr>
              <w:t>Small</w:t>
            </w:r>
          </w:p>
        </w:tc>
        <w:tc>
          <w:tcPr>
            <w:tcW w:w="17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15894AE2" w14:textId="77777777" w:rsidR="00BE6108" w:rsidRPr="00ED4AA1" w:rsidRDefault="00BE6108" w:rsidP="007C1EB7">
            <w:pPr>
              <w:rPr>
                <w:b/>
                <w:szCs w:val="24"/>
              </w:rPr>
            </w:pPr>
            <w:r w:rsidRPr="00ED4AA1">
              <w:rPr>
                <w:b/>
                <w:szCs w:val="24"/>
              </w:rPr>
              <w:t>Moderate</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0A7D9E" w14:textId="77777777" w:rsidR="00BE6108" w:rsidRPr="00ED4AA1" w:rsidRDefault="00BE6108" w:rsidP="007C1EB7">
            <w:pPr>
              <w:rPr>
                <w:color w:val="AEAAAA"/>
                <w:szCs w:val="24"/>
              </w:rPr>
            </w:pPr>
            <w:r w:rsidRPr="00ED4AA1">
              <w:rPr>
                <w:color w:val="AEAAAA"/>
                <w:szCs w:val="24"/>
              </w:rPr>
              <w:t>Large</w:t>
            </w:r>
          </w:p>
        </w:tc>
        <w:tc>
          <w:tcPr>
            <w:tcW w:w="17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6081F51B" w14:textId="77777777" w:rsidR="00BE6108" w:rsidRPr="00ED4AA1" w:rsidRDefault="00BE6108" w:rsidP="007C1EB7">
            <w:pPr>
              <w:rPr>
                <w:color w:val="AEAAAA"/>
                <w:szCs w:val="24"/>
              </w:rPr>
            </w:pP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A4FD6C" w14:textId="77777777" w:rsidR="00BE6108" w:rsidRPr="00ED4AA1" w:rsidRDefault="00BE6108" w:rsidP="007C1EB7">
            <w:pPr>
              <w:rPr>
                <w:color w:val="AEAAAA"/>
                <w:szCs w:val="24"/>
              </w:rPr>
            </w:pPr>
            <w:r w:rsidRPr="00ED4AA1">
              <w:rPr>
                <w:color w:val="AEAAAA"/>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9B18A9" w14:textId="77777777" w:rsidR="00BE6108" w:rsidRPr="00ED4AA1" w:rsidRDefault="00BE6108" w:rsidP="007C1EB7">
            <w:pPr>
              <w:rPr>
                <w:color w:val="AEAAAA"/>
                <w:szCs w:val="24"/>
              </w:rPr>
            </w:pPr>
            <w:r w:rsidRPr="00ED4AA1">
              <w:rPr>
                <w:color w:val="AEAAAA"/>
                <w:szCs w:val="24"/>
              </w:rPr>
              <w:t>Don't know</w:t>
            </w:r>
          </w:p>
        </w:tc>
      </w:tr>
      <w:tr w:rsidR="00BE6108" w:rsidRPr="00ED4AA1" w14:paraId="2DF7415B"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3F0E6A4D" w14:textId="77777777" w:rsidR="00BE6108" w:rsidRPr="00ED4AA1" w:rsidRDefault="00BE6108" w:rsidP="007C1EB7">
            <w:pPr>
              <w:rPr>
                <w:b/>
                <w:szCs w:val="24"/>
              </w:rPr>
            </w:pPr>
            <w:r w:rsidRPr="00ED4AA1">
              <w:rPr>
                <w:b/>
                <w:szCs w:val="24"/>
              </w:rPr>
              <w:t>Undesirable Effects</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10DA20" w14:textId="77777777" w:rsidR="00BE6108" w:rsidRPr="00ED4AA1" w:rsidRDefault="00BE6108" w:rsidP="007C1EB7">
            <w:pPr>
              <w:rPr>
                <w:color w:val="AEAAAA"/>
                <w:szCs w:val="24"/>
              </w:rPr>
            </w:pPr>
            <w:r w:rsidRPr="00ED4AA1">
              <w:rPr>
                <w:color w:val="AEAAAA"/>
                <w:szCs w:val="24"/>
              </w:rPr>
              <w:t>Trivial</w:t>
            </w:r>
          </w:p>
        </w:tc>
        <w:tc>
          <w:tcPr>
            <w:tcW w:w="173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4C8CC269" w14:textId="77777777" w:rsidR="00BE6108" w:rsidRPr="00ED4AA1" w:rsidRDefault="00BE6108" w:rsidP="007C1EB7">
            <w:pPr>
              <w:rPr>
                <w:b/>
                <w:szCs w:val="24"/>
              </w:rPr>
            </w:pPr>
            <w:r w:rsidRPr="00ED4AA1">
              <w:rPr>
                <w:b/>
                <w:szCs w:val="24"/>
              </w:rPr>
              <w:t>Small</w:t>
            </w:r>
          </w:p>
        </w:tc>
        <w:tc>
          <w:tcPr>
            <w:tcW w:w="17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0B063E" w14:textId="77777777" w:rsidR="00BE6108" w:rsidRPr="00ED4AA1" w:rsidRDefault="00BE6108" w:rsidP="007C1EB7">
            <w:pPr>
              <w:rPr>
                <w:color w:val="AEAAAA"/>
                <w:szCs w:val="24"/>
              </w:rPr>
            </w:pPr>
            <w:r w:rsidRPr="00ED4AA1">
              <w:rPr>
                <w:color w:val="AEAAAA"/>
                <w:szCs w:val="24"/>
              </w:rPr>
              <w:t>Moderate</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FB5907" w14:textId="77777777" w:rsidR="00BE6108" w:rsidRPr="00ED4AA1" w:rsidRDefault="00BE6108" w:rsidP="007C1EB7">
            <w:pPr>
              <w:rPr>
                <w:color w:val="AEAAAA"/>
                <w:szCs w:val="24"/>
              </w:rPr>
            </w:pPr>
            <w:r w:rsidRPr="00ED4AA1">
              <w:rPr>
                <w:color w:val="AEAAAA"/>
                <w:szCs w:val="24"/>
              </w:rPr>
              <w:t>Large</w:t>
            </w:r>
          </w:p>
        </w:tc>
        <w:tc>
          <w:tcPr>
            <w:tcW w:w="17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69935FF2" w14:textId="77777777" w:rsidR="00BE6108" w:rsidRPr="00ED4AA1" w:rsidRDefault="00BE6108" w:rsidP="007C1EB7">
            <w:pPr>
              <w:rPr>
                <w:color w:val="AEAAAA"/>
                <w:szCs w:val="24"/>
              </w:rPr>
            </w:pP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D4B13C" w14:textId="77777777" w:rsidR="00BE6108" w:rsidRPr="00ED4AA1" w:rsidRDefault="00BE6108" w:rsidP="007C1EB7">
            <w:pPr>
              <w:rPr>
                <w:color w:val="AEAAAA"/>
                <w:szCs w:val="24"/>
              </w:rPr>
            </w:pPr>
            <w:r w:rsidRPr="00ED4AA1">
              <w:rPr>
                <w:color w:val="AEAAAA"/>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A04155" w14:textId="77777777" w:rsidR="00BE6108" w:rsidRPr="00ED4AA1" w:rsidRDefault="00BE6108" w:rsidP="007C1EB7">
            <w:pPr>
              <w:rPr>
                <w:color w:val="AEAAAA"/>
                <w:szCs w:val="24"/>
              </w:rPr>
            </w:pPr>
            <w:r w:rsidRPr="00ED4AA1">
              <w:rPr>
                <w:color w:val="AEAAAA"/>
                <w:szCs w:val="24"/>
              </w:rPr>
              <w:t>Don't know</w:t>
            </w:r>
          </w:p>
        </w:tc>
      </w:tr>
      <w:tr w:rsidR="00BE6108" w:rsidRPr="00ED4AA1" w14:paraId="59727796"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19313FB" w14:textId="77777777" w:rsidR="00BE6108" w:rsidRPr="00ED4AA1" w:rsidRDefault="00BE6108" w:rsidP="007C1EB7">
            <w:pPr>
              <w:rPr>
                <w:b/>
                <w:szCs w:val="24"/>
              </w:rPr>
            </w:pPr>
            <w:r w:rsidRPr="00ED4AA1">
              <w:rPr>
                <w:b/>
                <w:szCs w:val="24"/>
              </w:rPr>
              <w:t>Certainty of evidence</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724873" w14:textId="77777777" w:rsidR="00BE6108" w:rsidRPr="00ED4AA1" w:rsidRDefault="00BE6108" w:rsidP="007C1EB7">
            <w:pPr>
              <w:rPr>
                <w:color w:val="AEAAAA"/>
                <w:szCs w:val="24"/>
              </w:rPr>
            </w:pPr>
            <w:r w:rsidRPr="00ED4AA1">
              <w:rPr>
                <w:color w:val="AEAAAA"/>
                <w:szCs w:val="24"/>
              </w:rPr>
              <w:t>Very low</w:t>
            </w:r>
          </w:p>
        </w:tc>
        <w:tc>
          <w:tcPr>
            <w:tcW w:w="173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75520318" w14:textId="77777777" w:rsidR="00BE6108" w:rsidRPr="00ED4AA1" w:rsidRDefault="00BE6108" w:rsidP="007C1EB7">
            <w:pPr>
              <w:rPr>
                <w:b/>
                <w:szCs w:val="24"/>
              </w:rPr>
            </w:pPr>
            <w:r w:rsidRPr="00ED4AA1">
              <w:rPr>
                <w:b/>
                <w:szCs w:val="24"/>
              </w:rPr>
              <w:t>Low</w:t>
            </w:r>
          </w:p>
        </w:tc>
        <w:tc>
          <w:tcPr>
            <w:tcW w:w="17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4DB892" w14:textId="77777777" w:rsidR="00BE6108" w:rsidRPr="00ED4AA1" w:rsidRDefault="00BE6108" w:rsidP="007C1EB7">
            <w:pPr>
              <w:rPr>
                <w:color w:val="AEAAAA"/>
                <w:szCs w:val="24"/>
              </w:rPr>
            </w:pPr>
            <w:r w:rsidRPr="00ED4AA1">
              <w:rPr>
                <w:color w:val="AEAAAA"/>
                <w:szCs w:val="24"/>
              </w:rPr>
              <w:t>Moderate</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AEAC81" w14:textId="77777777" w:rsidR="00BE6108" w:rsidRPr="00ED4AA1" w:rsidRDefault="00BE6108" w:rsidP="007C1EB7">
            <w:pPr>
              <w:rPr>
                <w:color w:val="AEAAAA"/>
                <w:szCs w:val="24"/>
              </w:rPr>
            </w:pPr>
            <w:r w:rsidRPr="00ED4AA1">
              <w:rPr>
                <w:color w:val="AEAAAA"/>
                <w:szCs w:val="24"/>
              </w:rPr>
              <w:t>High</w:t>
            </w:r>
          </w:p>
        </w:tc>
        <w:tc>
          <w:tcPr>
            <w:tcW w:w="17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1E1CA72F" w14:textId="77777777" w:rsidR="00BE6108" w:rsidRPr="00ED4AA1" w:rsidRDefault="00BE6108" w:rsidP="007C1EB7">
            <w:pPr>
              <w:rPr>
                <w:color w:val="AEAAAA"/>
                <w:szCs w:val="24"/>
              </w:rPr>
            </w:pPr>
          </w:p>
        </w:tc>
        <w:tc>
          <w:tcPr>
            <w:tcW w:w="16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4C467324" w14:textId="77777777" w:rsidR="00BE6108" w:rsidRPr="00ED4AA1" w:rsidRDefault="00BE6108" w:rsidP="007C1EB7">
            <w:pPr>
              <w:rPr>
                <w:szCs w:val="24"/>
              </w:rPr>
            </w:pP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BC0757" w14:textId="77777777" w:rsidR="00BE6108" w:rsidRPr="00ED4AA1" w:rsidRDefault="00BE6108" w:rsidP="007C1EB7">
            <w:pPr>
              <w:rPr>
                <w:color w:val="AEAAAA"/>
                <w:szCs w:val="24"/>
              </w:rPr>
            </w:pPr>
            <w:r w:rsidRPr="00ED4AA1">
              <w:rPr>
                <w:color w:val="AEAAAA"/>
                <w:szCs w:val="24"/>
              </w:rPr>
              <w:t>No included studies</w:t>
            </w:r>
          </w:p>
        </w:tc>
      </w:tr>
      <w:tr w:rsidR="00BE6108" w:rsidRPr="00ED4AA1" w14:paraId="60583BB5"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7628D50" w14:textId="77777777" w:rsidR="00BE6108" w:rsidRPr="00ED4AA1" w:rsidRDefault="00BE6108" w:rsidP="007C1EB7">
            <w:pPr>
              <w:rPr>
                <w:b/>
                <w:szCs w:val="24"/>
              </w:rPr>
            </w:pPr>
            <w:r w:rsidRPr="00ED4AA1">
              <w:rPr>
                <w:b/>
                <w:szCs w:val="24"/>
              </w:rPr>
              <w:t>Values</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D3E50B" w14:textId="77777777" w:rsidR="00BE6108" w:rsidRPr="00ED4AA1" w:rsidRDefault="00BE6108" w:rsidP="007C1EB7">
            <w:pPr>
              <w:rPr>
                <w:color w:val="AEAAAA"/>
                <w:szCs w:val="24"/>
              </w:rPr>
            </w:pPr>
            <w:r w:rsidRPr="00ED4AA1">
              <w:rPr>
                <w:color w:val="AEAAAA"/>
                <w:szCs w:val="24"/>
              </w:rPr>
              <w:t>Important uncertainty or variability</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06AC90" w14:textId="77777777" w:rsidR="00BE6108" w:rsidRPr="00ED4AA1" w:rsidRDefault="00BE6108" w:rsidP="007C1EB7">
            <w:pPr>
              <w:rPr>
                <w:color w:val="AEAAAA"/>
                <w:szCs w:val="24"/>
              </w:rPr>
            </w:pPr>
            <w:r w:rsidRPr="00ED4AA1">
              <w:rPr>
                <w:color w:val="AEAAAA"/>
                <w:szCs w:val="24"/>
              </w:rPr>
              <w:t xml:space="preserve">Possibly important </w:t>
            </w:r>
            <w:r w:rsidRPr="00ED4AA1">
              <w:rPr>
                <w:color w:val="AEAAAA"/>
                <w:szCs w:val="24"/>
              </w:rPr>
              <w:lastRenderedPageBreak/>
              <w:t>uncertainty or variability</w:t>
            </w:r>
          </w:p>
        </w:tc>
        <w:tc>
          <w:tcPr>
            <w:tcW w:w="17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1116FACA" w14:textId="77777777" w:rsidR="00BE6108" w:rsidRPr="00ED4AA1" w:rsidRDefault="00BE6108" w:rsidP="007C1EB7">
            <w:pPr>
              <w:rPr>
                <w:b/>
                <w:szCs w:val="24"/>
              </w:rPr>
            </w:pPr>
            <w:r w:rsidRPr="00ED4AA1">
              <w:rPr>
                <w:b/>
                <w:szCs w:val="24"/>
              </w:rPr>
              <w:lastRenderedPageBreak/>
              <w:t xml:space="preserve">Probably no </w:t>
            </w:r>
            <w:r w:rsidRPr="00ED4AA1">
              <w:rPr>
                <w:b/>
                <w:szCs w:val="24"/>
                <w:shd w:val="clear" w:color="auto" w:fill="DAE9F7" w:themeFill="text2" w:themeFillTint="1A"/>
              </w:rPr>
              <w:t xml:space="preserve">important </w:t>
            </w:r>
            <w:r w:rsidRPr="00ED4AA1">
              <w:rPr>
                <w:b/>
                <w:szCs w:val="24"/>
                <w:shd w:val="clear" w:color="auto" w:fill="DAE9F7" w:themeFill="text2" w:themeFillTint="1A"/>
              </w:rPr>
              <w:lastRenderedPageBreak/>
              <w:t>uncertainty</w:t>
            </w:r>
            <w:r w:rsidRPr="00ED4AA1">
              <w:rPr>
                <w:b/>
                <w:szCs w:val="24"/>
              </w:rPr>
              <w:t xml:space="preserve"> or variability</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9FCF35" w14:textId="77777777" w:rsidR="00BE6108" w:rsidRPr="00ED4AA1" w:rsidRDefault="00BE6108" w:rsidP="007C1EB7">
            <w:pPr>
              <w:rPr>
                <w:color w:val="AEAAAA"/>
                <w:szCs w:val="24"/>
              </w:rPr>
            </w:pPr>
            <w:r w:rsidRPr="00ED4AA1">
              <w:rPr>
                <w:color w:val="AEAAAA"/>
                <w:szCs w:val="24"/>
              </w:rPr>
              <w:lastRenderedPageBreak/>
              <w:t>No important uncertainty or variability</w:t>
            </w:r>
          </w:p>
        </w:tc>
        <w:tc>
          <w:tcPr>
            <w:tcW w:w="17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42DCE418" w14:textId="77777777" w:rsidR="00BE6108" w:rsidRPr="00ED4AA1" w:rsidRDefault="00BE6108" w:rsidP="007C1EB7">
            <w:pPr>
              <w:rPr>
                <w:color w:val="AEAAAA"/>
                <w:szCs w:val="24"/>
              </w:rPr>
            </w:pPr>
          </w:p>
        </w:tc>
        <w:tc>
          <w:tcPr>
            <w:tcW w:w="16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2F273D45" w14:textId="77777777" w:rsidR="00BE6108" w:rsidRPr="00ED4AA1" w:rsidRDefault="00BE6108" w:rsidP="007C1EB7">
            <w:pPr>
              <w:rPr>
                <w:szCs w:val="24"/>
              </w:rPr>
            </w:pPr>
          </w:p>
        </w:tc>
        <w:tc>
          <w:tcPr>
            <w:tcW w:w="1690"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0F663DA9" w14:textId="77777777" w:rsidR="00BE6108" w:rsidRPr="00ED4AA1" w:rsidRDefault="00BE6108" w:rsidP="007C1EB7">
            <w:pPr>
              <w:rPr>
                <w:szCs w:val="24"/>
              </w:rPr>
            </w:pPr>
          </w:p>
        </w:tc>
      </w:tr>
      <w:tr w:rsidR="00BE6108" w:rsidRPr="00ED4AA1" w14:paraId="54174FC0"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33F77B40" w14:textId="77777777" w:rsidR="00BE6108" w:rsidRPr="00ED4AA1" w:rsidRDefault="00BE6108" w:rsidP="007C1EB7">
            <w:pPr>
              <w:rPr>
                <w:b/>
                <w:szCs w:val="24"/>
              </w:rPr>
            </w:pPr>
            <w:r w:rsidRPr="00ED4AA1">
              <w:rPr>
                <w:b/>
                <w:szCs w:val="24"/>
              </w:rPr>
              <w:t>Balance of effects</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4020B0" w14:textId="77777777" w:rsidR="00BE6108" w:rsidRPr="00ED4AA1" w:rsidRDefault="00BE6108" w:rsidP="007C1EB7">
            <w:pPr>
              <w:rPr>
                <w:color w:val="AEAAAA"/>
                <w:szCs w:val="24"/>
              </w:rPr>
            </w:pPr>
            <w:r w:rsidRPr="00ED4AA1">
              <w:rPr>
                <w:color w:val="AEAAAA"/>
                <w:szCs w:val="24"/>
              </w:rPr>
              <w:t>Favors the comparison</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32E2FF" w14:textId="77777777" w:rsidR="00BE6108" w:rsidRPr="00ED4AA1" w:rsidRDefault="00BE6108" w:rsidP="007C1EB7">
            <w:pPr>
              <w:rPr>
                <w:color w:val="AEAAAA"/>
                <w:szCs w:val="24"/>
              </w:rPr>
            </w:pPr>
            <w:r w:rsidRPr="00ED4AA1">
              <w:rPr>
                <w:color w:val="AEAAAA"/>
                <w:szCs w:val="24"/>
              </w:rPr>
              <w:t>Probably favors the comparison</w:t>
            </w:r>
          </w:p>
        </w:tc>
        <w:tc>
          <w:tcPr>
            <w:tcW w:w="17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3B090F" w14:textId="77777777" w:rsidR="00BE6108" w:rsidRPr="00ED4AA1" w:rsidRDefault="00BE6108" w:rsidP="007C1EB7">
            <w:pPr>
              <w:rPr>
                <w:color w:val="AEAAAA"/>
                <w:szCs w:val="24"/>
              </w:rPr>
            </w:pPr>
            <w:r w:rsidRPr="00ED4AA1">
              <w:rPr>
                <w:color w:val="AEAAAA"/>
                <w:szCs w:val="24"/>
              </w:rPr>
              <w:t>Does not favor either the intervention or the comparison</w:t>
            </w:r>
          </w:p>
        </w:tc>
        <w:tc>
          <w:tcPr>
            <w:tcW w:w="176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29D755AC" w14:textId="77777777" w:rsidR="00BE6108" w:rsidRPr="00ED4AA1" w:rsidRDefault="00BE6108" w:rsidP="007C1EB7">
            <w:pPr>
              <w:rPr>
                <w:b/>
                <w:szCs w:val="24"/>
              </w:rPr>
            </w:pPr>
            <w:r w:rsidRPr="00ED4AA1">
              <w:rPr>
                <w:b/>
                <w:szCs w:val="24"/>
              </w:rPr>
              <w:t>Probably favors the intervention</w:t>
            </w:r>
          </w:p>
        </w:tc>
        <w:tc>
          <w:tcPr>
            <w:tcW w:w="17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FE7D6D" w14:textId="77777777" w:rsidR="00BE6108" w:rsidRPr="00ED4AA1" w:rsidRDefault="00BE6108" w:rsidP="007C1EB7">
            <w:pPr>
              <w:rPr>
                <w:color w:val="AEAAAA"/>
                <w:szCs w:val="24"/>
              </w:rPr>
            </w:pPr>
            <w:r w:rsidRPr="00ED4AA1">
              <w:rPr>
                <w:color w:val="AEAAAA"/>
                <w:szCs w:val="24"/>
              </w:rPr>
              <w:t>Favors the intervention</w:t>
            </w: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1EA58C" w14:textId="77777777" w:rsidR="00BE6108" w:rsidRPr="00ED4AA1" w:rsidRDefault="00BE6108" w:rsidP="007C1EB7">
            <w:pPr>
              <w:rPr>
                <w:color w:val="AEAAAA"/>
                <w:szCs w:val="24"/>
              </w:rPr>
            </w:pPr>
            <w:r w:rsidRPr="00ED4AA1">
              <w:rPr>
                <w:color w:val="AEAAAA"/>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C1DBBB" w14:textId="77777777" w:rsidR="00BE6108" w:rsidRPr="00ED4AA1" w:rsidRDefault="00BE6108" w:rsidP="007C1EB7">
            <w:pPr>
              <w:rPr>
                <w:color w:val="AEAAAA"/>
                <w:szCs w:val="24"/>
              </w:rPr>
            </w:pPr>
            <w:r w:rsidRPr="00ED4AA1">
              <w:rPr>
                <w:color w:val="AEAAAA"/>
                <w:szCs w:val="24"/>
              </w:rPr>
              <w:t>Don't know</w:t>
            </w:r>
          </w:p>
        </w:tc>
      </w:tr>
      <w:tr w:rsidR="00BE6108" w:rsidRPr="00ED4AA1" w14:paraId="16E24E8A"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1D5B6925" w14:textId="77777777" w:rsidR="00BE6108" w:rsidRPr="00ED4AA1" w:rsidRDefault="00BE6108" w:rsidP="007C1EB7">
            <w:pPr>
              <w:rPr>
                <w:b/>
                <w:szCs w:val="24"/>
              </w:rPr>
            </w:pPr>
            <w:r w:rsidRPr="00ED4AA1">
              <w:rPr>
                <w:b/>
                <w:szCs w:val="24"/>
              </w:rPr>
              <w:t>Resources required</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DD7599" w14:textId="77777777" w:rsidR="00BE6108" w:rsidRPr="00ED4AA1" w:rsidRDefault="00BE6108" w:rsidP="007C1EB7">
            <w:pPr>
              <w:rPr>
                <w:color w:val="AEAAAA"/>
                <w:szCs w:val="24"/>
              </w:rPr>
            </w:pPr>
            <w:r w:rsidRPr="00ED4AA1">
              <w:rPr>
                <w:color w:val="AEAAAA"/>
                <w:szCs w:val="24"/>
              </w:rPr>
              <w:t>Large costs</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F56187" w14:textId="77777777" w:rsidR="00BE6108" w:rsidRPr="00ED4AA1" w:rsidRDefault="00BE6108" w:rsidP="007C1EB7">
            <w:pPr>
              <w:rPr>
                <w:color w:val="AEAAAA"/>
                <w:szCs w:val="24"/>
              </w:rPr>
            </w:pPr>
            <w:r w:rsidRPr="00ED4AA1">
              <w:rPr>
                <w:color w:val="AEAAAA"/>
                <w:szCs w:val="24"/>
              </w:rPr>
              <w:t>Moderate costs</w:t>
            </w:r>
          </w:p>
        </w:tc>
        <w:tc>
          <w:tcPr>
            <w:tcW w:w="17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AB1D95" w14:textId="77777777" w:rsidR="00BE6108" w:rsidRPr="00ED4AA1" w:rsidRDefault="00BE6108" w:rsidP="007C1EB7">
            <w:pPr>
              <w:rPr>
                <w:color w:val="AEAAAA"/>
                <w:szCs w:val="24"/>
              </w:rPr>
            </w:pPr>
            <w:r w:rsidRPr="00ED4AA1">
              <w:rPr>
                <w:color w:val="AEAAAA"/>
                <w:szCs w:val="24"/>
              </w:rPr>
              <w:t>Negligible costs and savings</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9AB70A" w14:textId="77777777" w:rsidR="00BE6108" w:rsidRPr="00ED4AA1" w:rsidRDefault="00BE6108" w:rsidP="007C1EB7">
            <w:pPr>
              <w:rPr>
                <w:color w:val="AEAAAA"/>
                <w:szCs w:val="24"/>
              </w:rPr>
            </w:pPr>
            <w:r w:rsidRPr="00ED4AA1">
              <w:rPr>
                <w:color w:val="AEAAAA"/>
                <w:szCs w:val="24"/>
              </w:rPr>
              <w:t>Moderate savings</w:t>
            </w:r>
          </w:p>
        </w:tc>
        <w:tc>
          <w:tcPr>
            <w:tcW w:w="17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6CF9A3" w14:textId="77777777" w:rsidR="00BE6108" w:rsidRPr="00ED4AA1" w:rsidRDefault="00BE6108" w:rsidP="007C1EB7">
            <w:pPr>
              <w:rPr>
                <w:color w:val="AEAAAA"/>
                <w:szCs w:val="24"/>
              </w:rPr>
            </w:pPr>
            <w:r w:rsidRPr="00ED4AA1">
              <w:rPr>
                <w:color w:val="AEAAAA"/>
                <w:szCs w:val="24"/>
              </w:rPr>
              <w:t>Large savings</w:t>
            </w:r>
          </w:p>
        </w:tc>
        <w:tc>
          <w:tcPr>
            <w:tcW w:w="1647"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30B1B77C" w14:textId="77777777" w:rsidR="00BE6108" w:rsidRPr="00ED4AA1" w:rsidRDefault="00BE6108" w:rsidP="007C1EB7">
            <w:pPr>
              <w:rPr>
                <w:b/>
                <w:szCs w:val="24"/>
              </w:rPr>
            </w:pPr>
            <w:r w:rsidRPr="00ED4AA1">
              <w:rPr>
                <w:b/>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D8DEA6" w14:textId="77777777" w:rsidR="00BE6108" w:rsidRPr="00ED4AA1" w:rsidRDefault="00BE6108" w:rsidP="007C1EB7">
            <w:pPr>
              <w:rPr>
                <w:color w:val="AEAAAA"/>
                <w:szCs w:val="24"/>
              </w:rPr>
            </w:pPr>
            <w:r w:rsidRPr="00ED4AA1">
              <w:rPr>
                <w:color w:val="AEAAAA"/>
                <w:szCs w:val="24"/>
              </w:rPr>
              <w:t>Don't know</w:t>
            </w:r>
          </w:p>
        </w:tc>
      </w:tr>
      <w:tr w:rsidR="00BE6108" w:rsidRPr="00ED4AA1" w14:paraId="25F1C74D"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02EBBB82" w14:textId="77777777" w:rsidR="00BE6108" w:rsidRPr="00ED4AA1" w:rsidRDefault="00BE6108" w:rsidP="007C1EB7">
            <w:pPr>
              <w:rPr>
                <w:b/>
                <w:szCs w:val="24"/>
              </w:rPr>
            </w:pPr>
            <w:r w:rsidRPr="00ED4AA1">
              <w:rPr>
                <w:b/>
                <w:szCs w:val="24"/>
              </w:rPr>
              <w:t>Cost effectiveness</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85269F" w14:textId="77777777" w:rsidR="00BE6108" w:rsidRPr="00ED4AA1" w:rsidRDefault="00BE6108" w:rsidP="007C1EB7">
            <w:pPr>
              <w:rPr>
                <w:color w:val="AEAAAA"/>
                <w:szCs w:val="24"/>
              </w:rPr>
            </w:pPr>
            <w:r w:rsidRPr="00ED4AA1">
              <w:rPr>
                <w:color w:val="AEAAAA"/>
                <w:szCs w:val="24"/>
              </w:rPr>
              <w:t>Favors the comparison</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2764AE" w14:textId="77777777" w:rsidR="00BE6108" w:rsidRPr="00ED4AA1" w:rsidRDefault="00BE6108" w:rsidP="007C1EB7">
            <w:pPr>
              <w:rPr>
                <w:color w:val="AEAAAA"/>
                <w:szCs w:val="24"/>
              </w:rPr>
            </w:pPr>
            <w:r w:rsidRPr="00ED4AA1">
              <w:rPr>
                <w:color w:val="AEAAAA"/>
                <w:szCs w:val="24"/>
              </w:rPr>
              <w:t>Probably favors the comparison</w:t>
            </w:r>
          </w:p>
        </w:tc>
        <w:tc>
          <w:tcPr>
            <w:tcW w:w="17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4E1331" w14:textId="77777777" w:rsidR="00BE6108" w:rsidRPr="00ED4AA1" w:rsidRDefault="00BE6108" w:rsidP="007C1EB7">
            <w:pPr>
              <w:rPr>
                <w:color w:val="AEAAAA"/>
                <w:szCs w:val="24"/>
              </w:rPr>
            </w:pPr>
            <w:r w:rsidRPr="00ED4AA1">
              <w:rPr>
                <w:color w:val="AEAAAA"/>
                <w:szCs w:val="24"/>
              </w:rPr>
              <w:t>Does not favor either the intervention or the comparison</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43308B" w14:textId="77777777" w:rsidR="00BE6108" w:rsidRPr="00ED4AA1" w:rsidRDefault="00BE6108" w:rsidP="007C1EB7">
            <w:pPr>
              <w:rPr>
                <w:color w:val="AEAAAA"/>
                <w:szCs w:val="24"/>
              </w:rPr>
            </w:pPr>
            <w:r w:rsidRPr="00ED4AA1">
              <w:rPr>
                <w:color w:val="AEAAAA"/>
                <w:szCs w:val="24"/>
              </w:rPr>
              <w:t>Probably favors the intervention</w:t>
            </w:r>
          </w:p>
        </w:tc>
        <w:tc>
          <w:tcPr>
            <w:tcW w:w="17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AA1400" w14:textId="77777777" w:rsidR="00BE6108" w:rsidRPr="00ED4AA1" w:rsidRDefault="00BE6108" w:rsidP="007C1EB7">
            <w:pPr>
              <w:rPr>
                <w:color w:val="AEAAAA"/>
                <w:szCs w:val="24"/>
              </w:rPr>
            </w:pPr>
            <w:r w:rsidRPr="00ED4AA1">
              <w:rPr>
                <w:color w:val="AEAAAA"/>
                <w:szCs w:val="24"/>
              </w:rPr>
              <w:t>Favors the intervention</w:t>
            </w:r>
          </w:p>
        </w:tc>
        <w:tc>
          <w:tcPr>
            <w:tcW w:w="1647"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22CDECC3" w14:textId="77777777" w:rsidR="00BE6108" w:rsidRPr="00ED4AA1" w:rsidRDefault="00BE6108" w:rsidP="007C1EB7">
            <w:pPr>
              <w:rPr>
                <w:b/>
                <w:szCs w:val="24"/>
              </w:rPr>
            </w:pPr>
            <w:r w:rsidRPr="00ED4AA1">
              <w:rPr>
                <w:b/>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00C77C" w14:textId="77777777" w:rsidR="00BE6108" w:rsidRPr="00ED4AA1" w:rsidRDefault="00BE6108" w:rsidP="007C1EB7">
            <w:pPr>
              <w:rPr>
                <w:color w:val="AEAAAA"/>
                <w:szCs w:val="24"/>
              </w:rPr>
            </w:pPr>
            <w:r w:rsidRPr="00ED4AA1">
              <w:rPr>
                <w:color w:val="AEAAAA"/>
                <w:szCs w:val="24"/>
              </w:rPr>
              <w:t>No included studies</w:t>
            </w:r>
          </w:p>
        </w:tc>
      </w:tr>
      <w:tr w:rsidR="00BE6108" w:rsidRPr="00ED4AA1" w14:paraId="438229D1"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477793FD" w14:textId="77777777" w:rsidR="00BE6108" w:rsidRPr="00ED4AA1" w:rsidRDefault="00BE6108" w:rsidP="007C1EB7">
            <w:pPr>
              <w:rPr>
                <w:b/>
                <w:szCs w:val="24"/>
              </w:rPr>
            </w:pPr>
            <w:r w:rsidRPr="00ED4AA1">
              <w:rPr>
                <w:b/>
                <w:szCs w:val="24"/>
              </w:rPr>
              <w:lastRenderedPageBreak/>
              <w:t>Equity</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752188" w14:textId="77777777" w:rsidR="00BE6108" w:rsidRPr="00ED4AA1" w:rsidRDefault="00BE6108" w:rsidP="007C1EB7">
            <w:pPr>
              <w:rPr>
                <w:color w:val="AEAAAA"/>
                <w:szCs w:val="24"/>
              </w:rPr>
            </w:pPr>
            <w:r w:rsidRPr="00ED4AA1">
              <w:rPr>
                <w:color w:val="AEAAAA"/>
                <w:szCs w:val="24"/>
              </w:rPr>
              <w:t>Reduced</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944955" w14:textId="77777777" w:rsidR="00BE6108" w:rsidRPr="00ED4AA1" w:rsidRDefault="00BE6108" w:rsidP="007C1EB7">
            <w:pPr>
              <w:rPr>
                <w:color w:val="AEAAAA"/>
                <w:szCs w:val="24"/>
              </w:rPr>
            </w:pPr>
            <w:r w:rsidRPr="00ED4AA1">
              <w:rPr>
                <w:color w:val="AEAAAA"/>
                <w:szCs w:val="24"/>
              </w:rPr>
              <w:t>Probably reduced</w:t>
            </w:r>
          </w:p>
        </w:tc>
        <w:tc>
          <w:tcPr>
            <w:tcW w:w="17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CDFD12" w14:textId="77777777" w:rsidR="00BE6108" w:rsidRPr="00ED4AA1" w:rsidRDefault="00BE6108" w:rsidP="007C1EB7">
            <w:pPr>
              <w:rPr>
                <w:color w:val="AEAAAA"/>
                <w:szCs w:val="24"/>
              </w:rPr>
            </w:pPr>
            <w:r w:rsidRPr="00ED4AA1">
              <w:rPr>
                <w:color w:val="AEAAAA"/>
                <w:szCs w:val="24"/>
              </w:rPr>
              <w:t>Probably no impact</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72886A" w14:textId="77777777" w:rsidR="00BE6108" w:rsidRPr="00ED4AA1" w:rsidRDefault="00BE6108" w:rsidP="007C1EB7">
            <w:pPr>
              <w:rPr>
                <w:color w:val="AEAAAA"/>
                <w:szCs w:val="24"/>
              </w:rPr>
            </w:pPr>
            <w:r w:rsidRPr="00ED4AA1">
              <w:rPr>
                <w:color w:val="AEAAAA"/>
                <w:szCs w:val="24"/>
              </w:rPr>
              <w:t>Probably increased</w:t>
            </w:r>
          </w:p>
        </w:tc>
        <w:tc>
          <w:tcPr>
            <w:tcW w:w="17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E7FB23" w14:textId="77777777" w:rsidR="00BE6108" w:rsidRPr="00ED4AA1" w:rsidRDefault="00BE6108" w:rsidP="007C1EB7">
            <w:pPr>
              <w:rPr>
                <w:color w:val="AEAAAA"/>
                <w:szCs w:val="24"/>
              </w:rPr>
            </w:pPr>
            <w:r w:rsidRPr="00ED4AA1">
              <w:rPr>
                <w:color w:val="AEAAAA"/>
                <w:szCs w:val="24"/>
              </w:rPr>
              <w:t>Increased</w:t>
            </w:r>
          </w:p>
        </w:tc>
        <w:tc>
          <w:tcPr>
            <w:tcW w:w="1647"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579A4322" w14:textId="77777777" w:rsidR="00BE6108" w:rsidRPr="00ED4AA1" w:rsidRDefault="00BE6108" w:rsidP="007C1EB7">
            <w:pPr>
              <w:rPr>
                <w:b/>
                <w:szCs w:val="24"/>
              </w:rPr>
            </w:pPr>
            <w:r w:rsidRPr="00ED4AA1">
              <w:rPr>
                <w:b/>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0E4BE3" w14:textId="77777777" w:rsidR="00BE6108" w:rsidRPr="00ED4AA1" w:rsidRDefault="00BE6108" w:rsidP="007C1EB7">
            <w:pPr>
              <w:rPr>
                <w:color w:val="AEAAAA"/>
                <w:szCs w:val="24"/>
              </w:rPr>
            </w:pPr>
            <w:r w:rsidRPr="00ED4AA1">
              <w:rPr>
                <w:color w:val="AEAAAA"/>
                <w:szCs w:val="24"/>
              </w:rPr>
              <w:t>Don't know</w:t>
            </w:r>
          </w:p>
        </w:tc>
      </w:tr>
      <w:tr w:rsidR="00BE6108" w:rsidRPr="00ED4AA1" w14:paraId="65495727"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738B1568" w14:textId="77777777" w:rsidR="00BE6108" w:rsidRPr="00ED4AA1" w:rsidRDefault="00BE6108" w:rsidP="007C1EB7">
            <w:pPr>
              <w:rPr>
                <w:b/>
                <w:szCs w:val="24"/>
              </w:rPr>
            </w:pPr>
            <w:r w:rsidRPr="00ED4AA1">
              <w:rPr>
                <w:b/>
                <w:szCs w:val="24"/>
              </w:rPr>
              <w:t>Acceptability</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C138DC" w14:textId="77777777" w:rsidR="00BE6108" w:rsidRPr="00ED4AA1" w:rsidRDefault="00BE6108" w:rsidP="007C1EB7">
            <w:pPr>
              <w:rPr>
                <w:color w:val="AEAAAA"/>
                <w:szCs w:val="24"/>
              </w:rPr>
            </w:pPr>
            <w:r w:rsidRPr="00ED4AA1">
              <w:rPr>
                <w:color w:val="AEAAAA"/>
                <w:szCs w:val="24"/>
              </w:rPr>
              <w:t>No</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AF0FFC" w14:textId="77777777" w:rsidR="00BE6108" w:rsidRPr="00ED4AA1" w:rsidRDefault="00BE6108" w:rsidP="007C1EB7">
            <w:pPr>
              <w:rPr>
                <w:color w:val="AEAAAA"/>
                <w:szCs w:val="24"/>
              </w:rPr>
            </w:pPr>
            <w:r w:rsidRPr="00ED4AA1">
              <w:rPr>
                <w:color w:val="AEAAAA"/>
                <w:szCs w:val="24"/>
              </w:rPr>
              <w:t>Probably no</w:t>
            </w:r>
          </w:p>
        </w:tc>
        <w:tc>
          <w:tcPr>
            <w:tcW w:w="17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0B051C01" w14:textId="77777777" w:rsidR="00BE6108" w:rsidRPr="00ED4AA1" w:rsidRDefault="00BE6108" w:rsidP="007C1EB7">
            <w:pPr>
              <w:rPr>
                <w:b/>
                <w:szCs w:val="24"/>
              </w:rPr>
            </w:pPr>
            <w:r w:rsidRPr="00ED4AA1">
              <w:rPr>
                <w:b/>
                <w:szCs w:val="24"/>
              </w:rPr>
              <w:t>Probably yes</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100397" w14:textId="77777777" w:rsidR="00BE6108" w:rsidRPr="00ED4AA1" w:rsidRDefault="00BE6108" w:rsidP="007C1EB7">
            <w:pPr>
              <w:rPr>
                <w:color w:val="AEAAAA"/>
                <w:szCs w:val="24"/>
              </w:rPr>
            </w:pPr>
            <w:r w:rsidRPr="00ED4AA1">
              <w:rPr>
                <w:color w:val="AEAAAA"/>
                <w:szCs w:val="24"/>
              </w:rPr>
              <w:t>Yes</w:t>
            </w:r>
          </w:p>
        </w:tc>
        <w:tc>
          <w:tcPr>
            <w:tcW w:w="17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27669EA9" w14:textId="77777777" w:rsidR="00BE6108" w:rsidRPr="00ED4AA1" w:rsidRDefault="00BE6108" w:rsidP="007C1EB7">
            <w:pPr>
              <w:rPr>
                <w:color w:val="AEAAAA"/>
                <w:szCs w:val="24"/>
              </w:rPr>
            </w:pP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E174F7" w14:textId="77777777" w:rsidR="00BE6108" w:rsidRPr="00ED4AA1" w:rsidRDefault="00BE6108" w:rsidP="007C1EB7">
            <w:pPr>
              <w:rPr>
                <w:color w:val="AEAAAA"/>
                <w:szCs w:val="24"/>
              </w:rPr>
            </w:pPr>
            <w:r w:rsidRPr="00ED4AA1">
              <w:rPr>
                <w:color w:val="AEAAAA"/>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50EAB8" w14:textId="77777777" w:rsidR="00BE6108" w:rsidRPr="00ED4AA1" w:rsidRDefault="00BE6108" w:rsidP="007C1EB7">
            <w:pPr>
              <w:rPr>
                <w:color w:val="AEAAAA"/>
                <w:szCs w:val="24"/>
              </w:rPr>
            </w:pPr>
            <w:r w:rsidRPr="00ED4AA1">
              <w:rPr>
                <w:color w:val="AEAAAA"/>
                <w:szCs w:val="24"/>
              </w:rPr>
              <w:t>Don't know</w:t>
            </w:r>
          </w:p>
        </w:tc>
      </w:tr>
      <w:tr w:rsidR="00BE6108" w:rsidRPr="00ED4AA1" w14:paraId="6B23E4BC" w14:textId="77777777" w:rsidTr="007C1EB7">
        <w:tc>
          <w:tcPr>
            <w:tcW w:w="2470" w:type="dxa"/>
            <w:tcBorders>
              <w:top w:val="single" w:sz="6" w:space="0" w:color="000000"/>
              <w:left w:val="single" w:sz="6" w:space="0" w:color="000000"/>
              <w:bottom w:val="single" w:sz="6" w:space="0" w:color="000000"/>
              <w:right w:val="single" w:sz="6" w:space="0" w:color="000000"/>
            </w:tcBorders>
            <w:shd w:val="clear" w:color="auto" w:fill="2E74B5"/>
            <w:tcMar>
              <w:top w:w="75" w:type="dxa"/>
              <w:left w:w="75" w:type="dxa"/>
              <w:bottom w:w="75" w:type="dxa"/>
              <w:right w:w="75" w:type="dxa"/>
            </w:tcMar>
            <w:vAlign w:val="center"/>
            <w:hideMark/>
          </w:tcPr>
          <w:p w14:paraId="49A169DB" w14:textId="77777777" w:rsidR="00BE6108" w:rsidRPr="00ED4AA1" w:rsidRDefault="00BE6108" w:rsidP="007C1EB7">
            <w:pPr>
              <w:rPr>
                <w:b/>
                <w:szCs w:val="24"/>
              </w:rPr>
            </w:pPr>
            <w:r w:rsidRPr="00ED4AA1">
              <w:rPr>
                <w:b/>
                <w:szCs w:val="24"/>
              </w:rPr>
              <w:t>Feasibility</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66C59B" w14:textId="77777777" w:rsidR="00BE6108" w:rsidRPr="00ED4AA1" w:rsidRDefault="00BE6108" w:rsidP="007C1EB7">
            <w:pPr>
              <w:rPr>
                <w:color w:val="AEAAAA"/>
                <w:szCs w:val="24"/>
              </w:rPr>
            </w:pPr>
            <w:r w:rsidRPr="00ED4AA1">
              <w:rPr>
                <w:color w:val="AEAAAA"/>
                <w:szCs w:val="24"/>
              </w:rPr>
              <w:t>No</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B7BD5A" w14:textId="77777777" w:rsidR="00BE6108" w:rsidRPr="00ED4AA1" w:rsidRDefault="00BE6108" w:rsidP="007C1EB7">
            <w:pPr>
              <w:rPr>
                <w:color w:val="AEAAAA"/>
                <w:szCs w:val="24"/>
              </w:rPr>
            </w:pPr>
            <w:r w:rsidRPr="00ED4AA1">
              <w:rPr>
                <w:color w:val="AEAAAA"/>
                <w:szCs w:val="24"/>
              </w:rPr>
              <w:t>Probably no</w:t>
            </w:r>
          </w:p>
        </w:tc>
        <w:tc>
          <w:tcPr>
            <w:tcW w:w="17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75" w:type="dxa"/>
              <w:left w:w="75" w:type="dxa"/>
              <w:bottom w:w="75" w:type="dxa"/>
              <w:right w:w="75" w:type="dxa"/>
            </w:tcMar>
            <w:vAlign w:val="center"/>
            <w:hideMark/>
          </w:tcPr>
          <w:p w14:paraId="50E7EAB4" w14:textId="77777777" w:rsidR="00BE6108" w:rsidRPr="00ED4AA1" w:rsidRDefault="00BE6108" w:rsidP="007C1EB7">
            <w:pPr>
              <w:rPr>
                <w:b/>
                <w:szCs w:val="24"/>
              </w:rPr>
            </w:pPr>
            <w:r w:rsidRPr="00ED4AA1">
              <w:rPr>
                <w:b/>
                <w:szCs w:val="24"/>
              </w:rPr>
              <w:t>Probably yes</w:t>
            </w:r>
          </w:p>
        </w:tc>
        <w:tc>
          <w:tcPr>
            <w:tcW w:w="17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23E064" w14:textId="77777777" w:rsidR="00BE6108" w:rsidRPr="00ED4AA1" w:rsidRDefault="00BE6108" w:rsidP="007C1EB7">
            <w:pPr>
              <w:rPr>
                <w:color w:val="AEAAAA"/>
                <w:szCs w:val="24"/>
              </w:rPr>
            </w:pPr>
            <w:r w:rsidRPr="00ED4AA1">
              <w:rPr>
                <w:color w:val="AEAAAA"/>
                <w:szCs w:val="24"/>
              </w:rPr>
              <w:t>Yes</w:t>
            </w:r>
          </w:p>
        </w:tc>
        <w:tc>
          <w:tcPr>
            <w:tcW w:w="1747" w:type="dxa"/>
            <w:tcBorders>
              <w:top w:val="single" w:sz="6" w:space="0" w:color="000000"/>
              <w:left w:val="single" w:sz="6" w:space="0" w:color="000000"/>
              <w:bottom w:val="single" w:sz="6" w:space="0" w:color="000000"/>
              <w:right w:val="single" w:sz="6" w:space="0" w:color="000000"/>
            </w:tcBorders>
            <w:shd w:val="clear" w:color="auto" w:fill="DFDFDF"/>
            <w:tcMar>
              <w:top w:w="75" w:type="dxa"/>
              <w:left w:w="75" w:type="dxa"/>
              <w:bottom w:w="75" w:type="dxa"/>
              <w:right w:w="75" w:type="dxa"/>
            </w:tcMar>
            <w:vAlign w:val="center"/>
            <w:hideMark/>
          </w:tcPr>
          <w:p w14:paraId="376456D6" w14:textId="77777777" w:rsidR="00BE6108" w:rsidRPr="00ED4AA1" w:rsidRDefault="00BE6108" w:rsidP="007C1EB7">
            <w:pPr>
              <w:rPr>
                <w:color w:val="AEAAAA"/>
                <w:szCs w:val="24"/>
              </w:rPr>
            </w:pPr>
          </w:p>
        </w:tc>
        <w:tc>
          <w:tcPr>
            <w:tcW w:w="16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6428FC" w14:textId="77777777" w:rsidR="00BE6108" w:rsidRPr="00ED4AA1" w:rsidRDefault="00BE6108" w:rsidP="007C1EB7">
            <w:pPr>
              <w:rPr>
                <w:color w:val="AEAAAA"/>
                <w:szCs w:val="24"/>
              </w:rPr>
            </w:pPr>
            <w:r w:rsidRPr="00ED4AA1">
              <w:rPr>
                <w:color w:val="AEAAAA"/>
                <w:szCs w:val="24"/>
              </w:rPr>
              <w:t>Varies</w:t>
            </w:r>
          </w:p>
        </w:tc>
        <w:tc>
          <w:tcPr>
            <w:tcW w:w="1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850BD5" w14:textId="77777777" w:rsidR="00BE6108" w:rsidRPr="00ED4AA1" w:rsidRDefault="00BE6108" w:rsidP="007C1EB7">
            <w:pPr>
              <w:rPr>
                <w:color w:val="AEAAAA"/>
                <w:szCs w:val="24"/>
              </w:rPr>
            </w:pPr>
            <w:r w:rsidRPr="00ED4AA1">
              <w:rPr>
                <w:color w:val="AEAAAA"/>
                <w:szCs w:val="24"/>
              </w:rPr>
              <w:t>Don't know</w:t>
            </w:r>
          </w:p>
        </w:tc>
      </w:tr>
    </w:tbl>
    <w:p w14:paraId="5B0AF1E3" w14:textId="77777777" w:rsidR="00BE6108" w:rsidRPr="00ED4AA1" w:rsidRDefault="00BE6108" w:rsidP="00BE6108">
      <w:pPr>
        <w:pStyle w:val="Heading3"/>
        <w:rPr>
          <w:rFonts w:cs="Times New Roman"/>
        </w:rPr>
      </w:pPr>
      <w:r w:rsidRPr="00ED4AA1">
        <w:rPr>
          <w:rFonts w:cs="Times New Roman"/>
        </w:rPr>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2588"/>
        <w:gridCol w:w="2589"/>
        <w:gridCol w:w="2589"/>
        <w:gridCol w:w="2589"/>
        <w:gridCol w:w="2589"/>
      </w:tblGrid>
      <w:tr w:rsidR="00BE6108" w:rsidRPr="00ED4AA1" w14:paraId="01FFB6A1" w14:textId="77777777" w:rsidTr="007C1EB7">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4DEE7964" w14:textId="77777777" w:rsidR="00BE6108" w:rsidRPr="00ED4AA1" w:rsidRDefault="00BE6108" w:rsidP="007C1EB7">
            <w:pPr>
              <w:pStyle w:val="NormalWeb"/>
              <w:spacing w:before="0" w:beforeAutospacing="0" w:after="0" w:afterAutospacing="0"/>
              <w:jc w:val="center"/>
              <w:rPr>
                <w:color w:val="000000"/>
              </w:rPr>
            </w:pPr>
            <w:r w:rsidRPr="00ED4AA1">
              <w:rPr>
                <w:color w:val="000000"/>
              </w:rPr>
              <w:t>Strong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50B3C8B2" w14:textId="77777777" w:rsidR="00BE6108" w:rsidRPr="00ED4AA1" w:rsidRDefault="00BE6108" w:rsidP="007C1EB7">
            <w:pPr>
              <w:pStyle w:val="NormalWeb"/>
              <w:spacing w:before="0" w:beforeAutospacing="0" w:after="0" w:afterAutospacing="0"/>
              <w:jc w:val="center"/>
              <w:rPr>
                <w:color w:val="000000"/>
              </w:rPr>
            </w:pPr>
            <w:r w:rsidRPr="00ED4AA1">
              <w:rPr>
                <w:color w:val="000000"/>
              </w:rPr>
              <w:t>Conditional recommendation against the intervention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1C272690" w14:textId="77777777" w:rsidR="00BE6108" w:rsidRPr="00ED4AA1" w:rsidRDefault="00BE6108" w:rsidP="007C1EB7">
            <w:pPr>
              <w:pStyle w:val="NormalWeb"/>
              <w:spacing w:before="0" w:beforeAutospacing="0" w:after="0" w:afterAutospacing="0"/>
              <w:jc w:val="center"/>
              <w:rPr>
                <w:color w:val="000000"/>
              </w:rPr>
            </w:pPr>
            <w:r w:rsidRPr="00ED4AA1">
              <w:rPr>
                <w:color w:val="000000"/>
              </w:rPr>
              <w:t>Conditional recommendation for either the intervention or the comparison</w:t>
            </w:r>
          </w:p>
        </w:tc>
        <w:tc>
          <w:tcPr>
            <w:tcW w:w="1000" w:type="pct"/>
            <w:tcBorders>
              <w:top w:val="single" w:sz="6" w:space="0" w:color="000000"/>
              <w:left w:val="single" w:sz="6" w:space="0" w:color="000000"/>
              <w:right w:val="single" w:sz="6" w:space="0" w:color="000000"/>
            </w:tcBorders>
            <w:tcMar>
              <w:top w:w="75" w:type="dxa"/>
              <w:left w:w="0" w:type="dxa"/>
              <w:bottom w:w="0" w:type="dxa"/>
              <w:right w:w="0" w:type="dxa"/>
            </w:tcMar>
            <w:hideMark/>
          </w:tcPr>
          <w:p w14:paraId="24FF2A3F" w14:textId="77777777" w:rsidR="00BE6108" w:rsidRPr="00ED4AA1" w:rsidRDefault="00BE6108" w:rsidP="007C1EB7">
            <w:pPr>
              <w:pStyle w:val="NormalWeb"/>
              <w:spacing w:before="0" w:beforeAutospacing="0" w:after="0" w:afterAutospacing="0"/>
              <w:jc w:val="center"/>
              <w:rPr>
                <w:color w:val="000000"/>
              </w:rPr>
            </w:pPr>
            <w:r w:rsidRPr="00ED4AA1">
              <w:rPr>
                <w:color w:val="000000"/>
              </w:rPr>
              <w:t>Conditional recommendation for the intervention</w:t>
            </w:r>
          </w:p>
        </w:tc>
        <w:tc>
          <w:tcPr>
            <w:tcW w:w="1000" w:type="pct"/>
            <w:tcBorders>
              <w:top w:val="single" w:sz="6" w:space="0" w:color="000000"/>
              <w:left w:val="single" w:sz="6" w:space="0" w:color="000000"/>
              <w:right w:val="single" w:sz="6" w:space="0" w:color="000000"/>
            </w:tcBorders>
            <w:shd w:val="clear" w:color="auto" w:fill="2E74B5"/>
            <w:tcMar>
              <w:top w:w="75" w:type="dxa"/>
              <w:left w:w="0" w:type="dxa"/>
              <w:bottom w:w="0" w:type="dxa"/>
              <w:right w:w="0" w:type="dxa"/>
            </w:tcMar>
            <w:hideMark/>
          </w:tcPr>
          <w:p w14:paraId="6C0474BF" w14:textId="77777777" w:rsidR="00BE6108" w:rsidRPr="00ED4AA1" w:rsidRDefault="00BE6108" w:rsidP="007C1EB7">
            <w:pPr>
              <w:pStyle w:val="NormalWeb"/>
              <w:spacing w:before="0" w:beforeAutospacing="0" w:after="0" w:afterAutospacing="0"/>
              <w:jc w:val="center"/>
              <w:rPr>
                <w:b/>
              </w:rPr>
            </w:pPr>
            <w:r w:rsidRPr="00ED4AA1">
              <w:rPr>
                <w:b/>
              </w:rPr>
              <w:t>Strong recommendation for the intervention</w:t>
            </w:r>
          </w:p>
        </w:tc>
      </w:tr>
      <w:tr w:rsidR="00BE6108" w:rsidRPr="00ED4AA1" w14:paraId="7675AB54" w14:textId="77777777" w:rsidTr="007C1EB7">
        <w:tc>
          <w:tcPr>
            <w:tcW w:w="1000" w:type="pct"/>
            <w:tcBorders>
              <w:left w:val="single" w:sz="6" w:space="0" w:color="000000"/>
              <w:right w:val="single" w:sz="6" w:space="0" w:color="000000"/>
            </w:tcBorders>
            <w:tcMar>
              <w:top w:w="0" w:type="dxa"/>
              <w:left w:w="0" w:type="dxa"/>
              <w:bottom w:w="75" w:type="dxa"/>
              <w:right w:w="0" w:type="dxa"/>
            </w:tcMar>
            <w:hideMark/>
          </w:tcPr>
          <w:p w14:paraId="4A0E000D" w14:textId="77777777" w:rsidR="00BE6108" w:rsidRPr="00ED4AA1" w:rsidRDefault="00BE6108" w:rsidP="007C1EB7">
            <w:pPr>
              <w:pStyle w:val="marker"/>
              <w:spacing w:before="0" w:beforeAutospacing="0" w:after="0" w:afterAutospacing="0"/>
              <w:jc w:val="center"/>
              <w:rPr>
                <w:color w:val="000000"/>
              </w:rPr>
            </w:pPr>
            <w:r w:rsidRPr="00ED4AA1">
              <w:rPr>
                <w:rFonts w:hint="eastAsia"/>
                <w:color w:val="000000"/>
              </w:rPr>
              <w:t>○</w:t>
            </w:r>
            <w:r w:rsidRPr="00ED4AA1">
              <w:rPr>
                <w:color w:val="000000"/>
              </w:rPr>
              <w:t xml:space="preserve"> </w:t>
            </w:r>
          </w:p>
        </w:tc>
        <w:tc>
          <w:tcPr>
            <w:tcW w:w="1000" w:type="pct"/>
            <w:tcBorders>
              <w:left w:val="single" w:sz="6" w:space="0" w:color="000000"/>
              <w:right w:val="single" w:sz="6" w:space="0" w:color="000000"/>
            </w:tcBorders>
            <w:tcMar>
              <w:top w:w="0" w:type="dxa"/>
              <w:left w:w="0" w:type="dxa"/>
              <w:bottom w:w="75" w:type="dxa"/>
              <w:right w:w="0" w:type="dxa"/>
            </w:tcMar>
            <w:hideMark/>
          </w:tcPr>
          <w:p w14:paraId="1624CA18" w14:textId="77777777" w:rsidR="00BE6108" w:rsidRPr="00ED4AA1" w:rsidRDefault="00BE6108" w:rsidP="007C1EB7">
            <w:pPr>
              <w:pStyle w:val="marker"/>
              <w:spacing w:before="0" w:beforeAutospacing="0" w:after="0" w:afterAutospacing="0"/>
              <w:jc w:val="center"/>
              <w:rPr>
                <w:color w:val="000000"/>
              </w:rPr>
            </w:pPr>
            <w:r w:rsidRPr="00ED4AA1">
              <w:rPr>
                <w:rFonts w:hint="eastAsia"/>
                <w:color w:val="000000"/>
              </w:rPr>
              <w:t>○</w:t>
            </w:r>
            <w:r w:rsidRPr="00ED4AA1">
              <w:rPr>
                <w:color w:val="000000"/>
              </w:rPr>
              <w:t xml:space="preserve"> </w:t>
            </w:r>
          </w:p>
        </w:tc>
        <w:tc>
          <w:tcPr>
            <w:tcW w:w="1000" w:type="pct"/>
            <w:tcBorders>
              <w:left w:val="single" w:sz="6" w:space="0" w:color="000000"/>
              <w:right w:val="single" w:sz="6" w:space="0" w:color="000000"/>
            </w:tcBorders>
            <w:tcMar>
              <w:top w:w="0" w:type="dxa"/>
              <w:left w:w="0" w:type="dxa"/>
              <w:bottom w:w="75" w:type="dxa"/>
              <w:right w:w="0" w:type="dxa"/>
            </w:tcMar>
            <w:hideMark/>
          </w:tcPr>
          <w:p w14:paraId="1C69BD42" w14:textId="77777777" w:rsidR="00BE6108" w:rsidRPr="00ED4AA1" w:rsidRDefault="00BE6108" w:rsidP="007C1EB7">
            <w:pPr>
              <w:pStyle w:val="marker"/>
              <w:spacing w:before="0" w:beforeAutospacing="0" w:after="0" w:afterAutospacing="0"/>
              <w:jc w:val="center"/>
              <w:rPr>
                <w:color w:val="000000"/>
              </w:rPr>
            </w:pPr>
            <w:r w:rsidRPr="00ED4AA1">
              <w:rPr>
                <w:rFonts w:hint="eastAsia"/>
                <w:color w:val="000000"/>
              </w:rPr>
              <w:t>○</w:t>
            </w:r>
            <w:r w:rsidRPr="00ED4AA1">
              <w:rPr>
                <w:color w:val="000000"/>
              </w:rPr>
              <w:t xml:space="preserve"> </w:t>
            </w:r>
          </w:p>
        </w:tc>
        <w:tc>
          <w:tcPr>
            <w:tcW w:w="1000" w:type="pct"/>
            <w:tcBorders>
              <w:left w:val="single" w:sz="6" w:space="0" w:color="000000"/>
              <w:right w:val="single" w:sz="6" w:space="0" w:color="000000"/>
            </w:tcBorders>
            <w:tcMar>
              <w:top w:w="0" w:type="dxa"/>
              <w:left w:w="0" w:type="dxa"/>
              <w:bottom w:w="75" w:type="dxa"/>
              <w:right w:w="0" w:type="dxa"/>
            </w:tcMar>
            <w:hideMark/>
          </w:tcPr>
          <w:p w14:paraId="1F8E4BD8" w14:textId="77777777" w:rsidR="00BE6108" w:rsidRPr="00ED4AA1" w:rsidRDefault="00BE6108" w:rsidP="007C1EB7">
            <w:pPr>
              <w:pStyle w:val="marker"/>
              <w:spacing w:before="0" w:beforeAutospacing="0" w:after="0" w:afterAutospacing="0"/>
              <w:jc w:val="center"/>
              <w:rPr>
                <w:color w:val="000000"/>
              </w:rPr>
            </w:pPr>
            <w:r w:rsidRPr="00ED4AA1">
              <w:rPr>
                <w:rFonts w:hint="eastAsia"/>
                <w:color w:val="000000"/>
              </w:rPr>
              <w:t>○</w:t>
            </w:r>
            <w:r w:rsidRPr="00ED4AA1">
              <w:rPr>
                <w:color w:val="000000"/>
              </w:rPr>
              <w:t xml:space="preserve"> </w:t>
            </w:r>
          </w:p>
        </w:tc>
        <w:tc>
          <w:tcPr>
            <w:tcW w:w="1000" w:type="pct"/>
            <w:tcBorders>
              <w:left w:val="single" w:sz="6" w:space="0" w:color="000000"/>
              <w:right w:val="single" w:sz="6" w:space="0" w:color="000000"/>
            </w:tcBorders>
            <w:shd w:val="clear" w:color="auto" w:fill="2E74B5"/>
            <w:tcMar>
              <w:top w:w="0" w:type="dxa"/>
              <w:left w:w="0" w:type="dxa"/>
              <w:bottom w:w="75" w:type="dxa"/>
              <w:right w:w="0" w:type="dxa"/>
            </w:tcMar>
            <w:hideMark/>
          </w:tcPr>
          <w:p w14:paraId="31006028" w14:textId="77777777" w:rsidR="00BE6108" w:rsidRPr="00ED4AA1" w:rsidRDefault="00BE6108" w:rsidP="007C1EB7">
            <w:pPr>
              <w:pStyle w:val="marker"/>
              <w:spacing w:before="0" w:beforeAutospacing="0" w:after="0" w:afterAutospacing="0"/>
              <w:jc w:val="center"/>
              <w:rPr>
                <w:b/>
              </w:rPr>
            </w:pPr>
            <w:r w:rsidRPr="00ED4AA1">
              <w:rPr>
                <w:rFonts w:hint="eastAsia"/>
                <w:b/>
              </w:rPr>
              <w:t>●</w:t>
            </w:r>
            <w:r w:rsidRPr="00ED4AA1">
              <w:rPr>
                <w:b/>
              </w:rPr>
              <w:t xml:space="preserve"> </w:t>
            </w:r>
          </w:p>
        </w:tc>
      </w:tr>
      <w:tr w:rsidR="00BE6108" w:rsidRPr="00ED4AA1" w14:paraId="385F9EA6" w14:textId="77777777" w:rsidTr="007C1EB7">
        <w:trPr>
          <w:trHeight w:val="90"/>
        </w:trPr>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tcPr>
          <w:p w14:paraId="1B3ABCB0" w14:textId="77777777" w:rsidR="00BE6108" w:rsidRPr="00ED4AA1" w:rsidRDefault="00BE6108" w:rsidP="007C1EB7">
            <w:pPr>
              <w:pStyle w:val="marker"/>
              <w:spacing w:before="0" w:beforeAutospacing="0" w:after="0" w:afterAutospacing="0"/>
              <w:rPr>
                <w:color w:val="000000"/>
              </w:rPr>
            </w:pP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tcPr>
          <w:p w14:paraId="3765797D" w14:textId="77777777" w:rsidR="00BE6108" w:rsidRPr="00ED4AA1" w:rsidRDefault="00BE6108" w:rsidP="007C1EB7">
            <w:pPr>
              <w:pStyle w:val="marker"/>
              <w:spacing w:before="0" w:beforeAutospacing="0" w:after="0" w:afterAutospacing="0"/>
              <w:jc w:val="center"/>
              <w:rPr>
                <w:color w:val="000000"/>
              </w:rPr>
            </w:pP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tcPr>
          <w:p w14:paraId="4AF28A2D" w14:textId="77777777" w:rsidR="00BE6108" w:rsidRPr="00ED4AA1" w:rsidRDefault="00BE6108" w:rsidP="007C1EB7">
            <w:pPr>
              <w:pStyle w:val="marker"/>
              <w:spacing w:before="0" w:beforeAutospacing="0" w:after="0" w:afterAutospacing="0"/>
              <w:jc w:val="center"/>
              <w:rPr>
                <w:color w:val="000000"/>
              </w:rPr>
            </w:pPr>
          </w:p>
        </w:tc>
        <w:tc>
          <w:tcPr>
            <w:tcW w:w="1000" w:type="pct"/>
            <w:tcBorders>
              <w:left w:val="single" w:sz="6" w:space="0" w:color="000000"/>
              <w:bottom w:val="single" w:sz="6" w:space="0" w:color="000000"/>
              <w:right w:val="single" w:sz="6" w:space="0" w:color="000000"/>
            </w:tcBorders>
            <w:tcMar>
              <w:top w:w="0" w:type="dxa"/>
              <w:left w:w="0" w:type="dxa"/>
              <w:bottom w:w="75" w:type="dxa"/>
              <w:right w:w="0" w:type="dxa"/>
            </w:tcMar>
          </w:tcPr>
          <w:p w14:paraId="55ABAB0D" w14:textId="77777777" w:rsidR="00BE6108" w:rsidRPr="00ED4AA1" w:rsidRDefault="00BE6108" w:rsidP="007C1EB7">
            <w:pPr>
              <w:pStyle w:val="marker"/>
              <w:spacing w:before="0" w:beforeAutospacing="0" w:after="0" w:afterAutospacing="0"/>
              <w:jc w:val="center"/>
              <w:rPr>
                <w:color w:val="000000"/>
              </w:rPr>
            </w:pPr>
          </w:p>
        </w:tc>
        <w:tc>
          <w:tcPr>
            <w:tcW w:w="1000" w:type="pct"/>
            <w:tcBorders>
              <w:left w:val="single" w:sz="6" w:space="0" w:color="000000"/>
              <w:bottom w:val="single" w:sz="6" w:space="0" w:color="000000"/>
              <w:right w:val="single" w:sz="6" w:space="0" w:color="000000"/>
            </w:tcBorders>
            <w:shd w:val="clear" w:color="auto" w:fill="2E74B5"/>
            <w:tcMar>
              <w:top w:w="0" w:type="dxa"/>
              <w:left w:w="0" w:type="dxa"/>
              <w:bottom w:w="75" w:type="dxa"/>
              <w:right w:w="0" w:type="dxa"/>
            </w:tcMar>
          </w:tcPr>
          <w:p w14:paraId="35CDEF3C" w14:textId="77777777" w:rsidR="00BE6108" w:rsidRPr="00ED4AA1" w:rsidRDefault="00BE6108" w:rsidP="007C1EB7">
            <w:pPr>
              <w:pStyle w:val="marker"/>
              <w:spacing w:before="0" w:beforeAutospacing="0" w:after="0" w:afterAutospacing="0"/>
              <w:jc w:val="center"/>
              <w:rPr>
                <w:b/>
                <w:bCs/>
              </w:rPr>
            </w:pPr>
          </w:p>
        </w:tc>
      </w:tr>
    </w:tbl>
    <w:p w14:paraId="47561594" w14:textId="77777777" w:rsidR="00BE6108" w:rsidRPr="00ED4AA1" w:rsidRDefault="00BE6108" w:rsidP="00BE6108">
      <w:pPr>
        <w:pStyle w:val="Heading3"/>
      </w:pPr>
      <w:r w:rsidRPr="00ED4AA1">
        <w:t>Conclusions</w:t>
      </w:r>
    </w:p>
    <w:tbl>
      <w:tblPr>
        <w:tblW w:w="5000" w:type="pct"/>
        <w:tblCellMar>
          <w:top w:w="15" w:type="dxa"/>
          <w:left w:w="15" w:type="dxa"/>
          <w:bottom w:w="15" w:type="dxa"/>
          <w:right w:w="15" w:type="dxa"/>
        </w:tblCellMar>
        <w:tblLook w:val="04A0" w:firstRow="1" w:lastRow="0" w:firstColumn="1" w:lastColumn="0" w:noHBand="0" w:noVBand="1"/>
      </w:tblPr>
      <w:tblGrid>
        <w:gridCol w:w="12960"/>
      </w:tblGrid>
      <w:tr w:rsidR="00BE6108" w:rsidRPr="00ED4AA1" w14:paraId="6601C857" w14:textId="77777777" w:rsidTr="007C1EB7">
        <w:tc>
          <w:tcPr>
            <w:tcW w:w="0" w:type="auto"/>
            <w:shd w:val="clear" w:color="auto" w:fill="2E74B5"/>
            <w:tcMar>
              <w:top w:w="75" w:type="dxa"/>
              <w:left w:w="75" w:type="dxa"/>
              <w:bottom w:w="75" w:type="dxa"/>
              <w:right w:w="75" w:type="dxa"/>
            </w:tcMar>
            <w:hideMark/>
          </w:tcPr>
          <w:p w14:paraId="4C86AF59" w14:textId="77777777" w:rsidR="00BE6108" w:rsidRPr="00ED4AA1" w:rsidRDefault="00BE6108" w:rsidP="007C1EB7">
            <w:pPr>
              <w:rPr>
                <w:szCs w:val="24"/>
              </w:rPr>
            </w:pPr>
            <w:r w:rsidRPr="00ED4AA1">
              <w:rPr>
                <w:szCs w:val="24"/>
              </w:rPr>
              <w:t>Recommendation</w:t>
            </w:r>
          </w:p>
        </w:tc>
      </w:tr>
      <w:tr w:rsidR="00BE6108" w:rsidRPr="00ED4AA1" w14:paraId="0586099B" w14:textId="77777777" w:rsidTr="007C1EB7">
        <w:tc>
          <w:tcPr>
            <w:tcW w:w="0" w:type="auto"/>
            <w:tcMar>
              <w:top w:w="75" w:type="dxa"/>
              <w:left w:w="75" w:type="dxa"/>
              <w:bottom w:w="75" w:type="dxa"/>
              <w:right w:w="75" w:type="dxa"/>
            </w:tcMar>
            <w:hideMark/>
          </w:tcPr>
          <w:p w14:paraId="6D6F97BB" w14:textId="77777777" w:rsidR="00BE6108" w:rsidRPr="00ED4AA1" w:rsidRDefault="00BE6108" w:rsidP="007C1EB7">
            <w:pPr>
              <w:spacing w:line="240" w:lineRule="atLeast"/>
              <w:rPr>
                <w:rFonts w:eastAsia="Times New Roman"/>
                <w:szCs w:val="24"/>
              </w:rPr>
            </w:pPr>
            <w:r w:rsidRPr="00ED4AA1">
              <w:rPr>
                <w:rFonts w:eastAsia="Times New Roman"/>
                <w:szCs w:val="24"/>
              </w:rPr>
              <w:lastRenderedPageBreak/>
              <w:t>Recommendation 13. Tapering with very long-acting agents such as phenobarbital:</w:t>
            </w:r>
          </w:p>
          <w:p w14:paraId="6D1CD0E0" w14:textId="77777777" w:rsidR="00BE6108" w:rsidRPr="00ED4AA1" w:rsidRDefault="00BE6108" w:rsidP="007C1EB7">
            <w:pPr>
              <w:spacing w:line="240" w:lineRule="atLeast"/>
              <w:rPr>
                <w:rFonts w:eastAsia="Times New Roman"/>
                <w:szCs w:val="24"/>
              </w:rPr>
            </w:pPr>
            <w:r w:rsidRPr="00ED4AA1">
              <w:rPr>
                <w:rFonts w:eastAsia="Times New Roman"/>
                <w:szCs w:val="24"/>
              </w:rPr>
              <w:t>a. Can be considered for BZD withdrawal management in inpatient settings (Low Certainty, Strong Recommendation).</w:t>
            </w:r>
          </w:p>
        </w:tc>
      </w:tr>
      <w:tr w:rsidR="00BE6108" w:rsidRPr="00ED4AA1" w14:paraId="4C59B0EF" w14:textId="77777777" w:rsidTr="007C1EB7">
        <w:trPr>
          <w:trHeight w:val="252"/>
        </w:trPr>
        <w:tc>
          <w:tcPr>
            <w:tcW w:w="0" w:type="auto"/>
            <w:tcMar>
              <w:top w:w="0" w:type="dxa"/>
              <w:left w:w="0" w:type="dxa"/>
              <w:bottom w:w="0" w:type="dxa"/>
              <w:right w:w="0" w:type="dxa"/>
            </w:tcMar>
            <w:hideMark/>
          </w:tcPr>
          <w:p w14:paraId="022B25E7" w14:textId="77777777" w:rsidR="00BE6108" w:rsidRPr="00ED4AA1" w:rsidRDefault="00BE6108" w:rsidP="007C1EB7">
            <w:pPr>
              <w:rPr>
                <w:rFonts w:eastAsia="Times New Roman"/>
                <w:szCs w:val="24"/>
              </w:rPr>
            </w:pPr>
          </w:p>
        </w:tc>
      </w:tr>
      <w:tr w:rsidR="00BE6108" w:rsidRPr="00ED4AA1" w14:paraId="311775A8" w14:textId="77777777" w:rsidTr="007C1EB7">
        <w:tc>
          <w:tcPr>
            <w:tcW w:w="0" w:type="auto"/>
            <w:shd w:val="clear" w:color="auto" w:fill="2E74B5"/>
            <w:tcMar>
              <w:top w:w="75" w:type="dxa"/>
              <w:left w:w="75" w:type="dxa"/>
              <w:bottom w:w="75" w:type="dxa"/>
              <w:right w:w="75" w:type="dxa"/>
            </w:tcMar>
            <w:hideMark/>
          </w:tcPr>
          <w:p w14:paraId="27E5AC80" w14:textId="77777777" w:rsidR="00BE6108" w:rsidRPr="00ED4AA1" w:rsidRDefault="00BE6108" w:rsidP="007C1EB7">
            <w:pPr>
              <w:rPr>
                <w:szCs w:val="24"/>
              </w:rPr>
            </w:pPr>
            <w:r w:rsidRPr="00ED4AA1">
              <w:rPr>
                <w:szCs w:val="24"/>
              </w:rPr>
              <w:t>Justification</w:t>
            </w:r>
          </w:p>
        </w:tc>
      </w:tr>
      <w:tr w:rsidR="00BE6108" w:rsidRPr="00ED4AA1" w14:paraId="3FFF9D9D" w14:textId="77777777" w:rsidTr="007C1EB7">
        <w:trPr>
          <w:trHeight w:val="1080"/>
        </w:trPr>
        <w:tc>
          <w:tcPr>
            <w:tcW w:w="0" w:type="auto"/>
            <w:tcMar>
              <w:top w:w="75" w:type="dxa"/>
              <w:left w:w="75" w:type="dxa"/>
              <w:bottom w:w="75" w:type="dxa"/>
              <w:right w:w="75" w:type="dxa"/>
            </w:tcMar>
            <w:hideMark/>
          </w:tcPr>
          <w:p w14:paraId="6C09689F" w14:textId="77777777" w:rsidR="00BE6108" w:rsidRPr="00ED4AA1" w:rsidRDefault="00BE6108" w:rsidP="007C1EB7">
            <w:pPr>
              <w:spacing w:line="240" w:lineRule="atLeast"/>
              <w:rPr>
                <w:rFonts w:eastAsia="Times New Roman"/>
                <w:szCs w:val="24"/>
              </w:rPr>
            </w:pPr>
            <w:r w:rsidRPr="00ED4AA1">
              <w:rPr>
                <w:rFonts w:eastAsia="Times New Roman"/>
                <w:szCs w:val="24"/>
              </w:rPr>
              <w:br/>
            </w:r>
          </w:p>
        </w:tc>
      </w:tr>
    </w:tbl>
    <w:p w14:paraId="4C4E61A2" w14:textId="77777777" w:rsidR="00BE6108" w:rsidRPr="00ED4AA1" w:rsidRDefault="00BE6108" w:rsidP="00BE6108">
      <w:pPr>
        <w:spacing w:after="120" w:line="240" w:lineRule="auto"/>
        <w:rPr>
          <w:szCs w:val="24"/>
        </w:rPr>
      </w:pPr>
      <w:proofErr w:type="spellStart"/>
      <w:r w:rsidRPr="00ED4AA1">
        <w:rPr>
          <w:szCs w:val="24"/>
        </w:rPr>
        <w:t>EtD</w:t>
      </w:r>
      <w:proofErr w:type="spellEnd"/>
      <w:r w:rsidRPr="00ED4AA1">
        <w:rPr>
          <w:szCs w:val="24"/>
        </w:rPr>
        <w:t xml:space="preserve"> Table 3 References Summary</w:t>
      </w:r>
    </w:p>
    <w:p w14:paraId="76045645" w14:textId="77777777" w:rsidR="00BE6108" w:rsidRPr="00ED4AA1" w:rsidRDefault="00BE6108" w:rsidP="00BE6108">
      <w:pPr>
        <w:pStyle w:val="ListParagraph"/>
        <w:numPr>
          <w:ilvl w:val="0"/>
          <w:numId w:val="93"/>
        </w:numPr>
        <w:spacing w:before="0" w:after="120" w:line="240" w:lineRule="auto"/>
        <w:rPr>
          <w:szCs w:val="24"/>
        </w:rPr>
      </w:pPr>
      <w:r w:rsidRPr="00ED4AA1">
        <w:rPr>
          <w:szCs w:val="24"/>
        </w:rPr>
        <w:t xml:space="preserve">Kawasaki SS, </w:t>
      </w:r>
      <w:proofErr w:type="spellStart"/>
      <w:r w:rsidRPr="00ED4AA1">
        <w:rPr>
          <w:szCs w:val="24"/>
        </w:rPr>
        <w:t>Jacapraro</w:t>
      </w:r>
      <w:proofErr w:type="spellEnd"/>
      <w:r w:rsidRPr="00ED4AA1">
        <w:rPr>
          <w:szCs w:val="24"/>
        </w:rPr>
        <w:t xml:space="preserve"> JS, Rastegar DA. Safety and effectiveness of a fixed-dose phenobarbital protocol for inpatient benzodiazepine detoxification. </w:t>
      </w:r>
      <w:r w:rsidRPr="00ED4AA1">
        <w:rPr>
          <w:i/>
          <w:iCs/>
          <w:szCs w:val="24"/>
        </w:rPr>
        <w:t xml:space="preserve">J </w:t>
      </w:r>
      <w:proofErr w:type="spellStart"/>
      <w:r w:rsidRPr="00ED4AA1">
        <w:rPr>
          <w:i/>
          <w:iCs/>
          <w:szCs w:val="24"/>
        </w:rPr>
        <w:t>Subst</w:t>
      </w:r>
      <w:proofErr w:type="spellEnd"/>
      <w:r w:rsidRPr="00ED4AA1">
        <w:rPr>
          <w:i/>
          <w:iCs/>
          <w:szCs w:val="24"/>
        </w:rPr>
        <w:t xml:space="preserve"> Abuse Treat</w:t>
      </w:r>
      <w:r w:rsidRPr="00ED4AA1">
        <w:rPr>
          <w:szCs w:val="24"/>
        </w:rPr>
        <w:t>. 2012;43(3):331-334. doi:10.1016/j.jsat.2011.12.011</w:t>
      </w:r>
    </w:p>
    <w:p w14:paraId="1F6E8DC7" w14:textId="77777777" w:rsidR="00BE6108" w:rsidRPr="00ED4AA1" w:rsidRDefault="00BE6108" w:rsidP="00BE6108">
      <w:pPr>
        <w:pStyle w:val="ListParagraph"/>
        <w:numPr>
          <w:ilvl w:val="0"/>
          <w:numId w:val="93"/>
        </w:numPr>
        <w:spacing w:before="0" w:after="120" w:line="240" w:lineRule="auto"/>
        <w:rPr>
          <w:szCs w:val="24"/>
        </w:rPr>
      </w:pPr>
      <w:r w:rsidRPr="00ED4AA1">
        <w:rPr>
          <w:szCs w:val="24"/>
        </w:rPr>
        <w:t>Sartori S, Crescioli G, Brilli V, et al. Phenobarbital use in benzodiazepine and z-drug detoxification: a single-</w:t>
      </w:r>
      <w:proofErr w:type="spellStart"/>
      <w:r w:rsidRPr="00ED4AA1">
        <w:rPr>
          <w:szCs w:val="24"/>
        </w:rPr>
        <w:t>centre</w:t>
      </w:r>
      <w:proofErr w:type="spellEnd"/>
      <w:r w:rsidRPr="00ED4AA1">
        <w:rPr>
          <w:szCs w:val="24"/>
        </w:rPr>
        <w:t xml:space="preserve"> 15-year observational retrospective study in clinical practice. </w:t>
      </w:r>
      <w:r w:rsidRPr="00ED4AA1">
        <w:rPr>
          <w:i/>
          <w:iCs/>
          <w:szCs w:val="24"/>
        </w:rPr>
        <w:t>Intern Emerg Med</w:t>
      </w:r>
      <w:r w:rsidRPr="00ED4AA1">
        <w:rPr>
          <w:szCs w:val="24"/>
        </w:rPr>
        <w:t>. 2022;17(6):1631-1640. doi:10.1007/s11739-022-02976-0</w:t>
      </w:r>
    </w:p>
    <w:p w14:paraId="6F41D6BE" w14:textId="77777777" w:rsidR="00BE6108" w:rsidRPr="00ED4AA1" w:rsidRDefault="00BE6108" w:rsidP="00BE6108">
      <w:pPr>
        <w:rPr>
          <w:szCs w:val="24"/>
        </w:rPr>
      </w:pPr>
    </w:p>
    <w:p w14:paraId="3059A164" w14:textId="77777777" w:rsidR="00435F22" w:rsidRDefault="00435F22">
      <w:pPr>
        <w:spacing w:before="0" w:after="160" w:line="278" w:lineRule="auto"/>
        <w:sectPr w:rsidR="00435F22" w:rsidSect="00435F22">
          <w:footnotePr>
            <w:numFmt w:val="lowerLetter"/>
          </w:footnotePr>
          <w:pgSz w:w="15840" w:h="12240" w:orient="landscape"/>
          <w:pgMar w:top="1440" w:right="1440" w:bottom="1440" w:left="1440" w:header="720" w:footer="720" w:gutter="0"/>
          <w:cols w:space="720"/>
          <w:docGrid w:linePitch="360"/>
        </w:sectPr>
      </w:pPr>
    </w:p>
    <w:p w14:paraId="3DF02E27" w14:textId="77777777" w:rsidR="00386C8F" w:rsidRPr="00BE6108" w:rsidRDefault="00386C8F" w:rsidP="00BE6108">
      <w:bookmarkStart w:id="39" w:name="_Appendix_H._Diazepam"/>
      <w:bookmarkStart w:id="40" w:name="_Appendix_H._Benzodiazepine"/>
      <w:bookmarkEnd w:id="39"/>
      <w:bookmarkEnd w:id="40"/>
    </w:p>
    <w:sectPr w:rsidR="00386C8F" w:rsidRPr="00BE6108" w:rsidSect="00F94F79">
      <w:headerReference w:type="default" r:id="rId22"/>
      <w:footerReference w:type="default" r:id="rId23"/>
      <w:footnotePr>
        <w:numFmt w:val="lowerLetter"/>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42D46" w14:textId="77777777" w:rsidR="00860B4E" w:rsidRDefault="00860B4E" w:rsidP="00B10DF2">
      <w:r w:rsidRPr="007866B4">
        <w:separator/>
      </w:r>
    </w:p>
  </w:endnote>
  <w:endnote w:type="continuationSeparator" w:id="0">
    <w:p w14:paraId="0DC1F7B1" w14:textId="77777777" w:rsidR="00860B4E" w:rsidRDefault="00860B4E" w:rsidP="00B10DF2">
      <w:r w:rsidRPr="007866B4">
        <w:continuationSeparator/>
      </w:r>
    </w:p>
  </w:endnote>
  <w:endnote w:type="continuationNotice" w:id="1">
    <w:p w14:paraId="14442AF1" w14:textId="77777777" w:rsidR="00860B4E" w:rsidRPr="007866B4" w:rsidRDefault="00860B4E" w:rsidP="00B10DF2"/>
    <w:p w14:paraId="163024A3" w14:textId="77777777" w:rsidR="00860B4E" w:rsidRDefault="00860B4E" w:rsidP="00B10D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244113"/>
      <w:docPartObj>
        <w:docPartGallery w:val="Page Numbers (Bottom of Page)"/>
        <w:docPartUnique/>
      </w:docPartObj>
    </w:sdtPr>
    <w:sdtEndPr>
      <w:rPr>
        <w:noProof/>
      </w:rPr>
    </w:sdtEndPr>
    <w:sdtContent>
      <w:p w14:paraId="35F65B0B" w14:textId="1ECEEA38" w:rsidR="008111DF" w:rsidRDefault="008111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495B1F" w14:textId="77777777" w:rsidR="008111DF" w:rsidRDefault="00811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CF5E" w14:textId="16D538D7" w:rsidR="00C760DB" w:rsidRPr="007866B4" w:rsidRDefault="00000000" w:rsidP="000D3765">
    <w:pPr>
      <w:jc w:val="center"/>
    </w:pPr>
    <w:sdt>
      <w:sdtPr>
        <w:id w:val="-1960629868"/>
        <w:docPartObj>
          <w:docPartGallery w:val="Page Numbers (Bottom of Page)"/>
          <w:docPartUnique/>
        </w:docPartObj>
      </w:sdtPr>
      <w:sdtContent>
        <w:r w:rsidR="00C760DB" w:rsidRPr="0067305A">
          <w:fldChar w:fldCharType="begin"/>
        </w:r>
        <w:r w:rsidR="00C760DB" w:rsidRPr="007866B4">
          <w:instrText xml:space="preserve"> PAGE   \* MERGEFORMAT </w:instrText>
        </w:r>
        <w:r w:rsidR="00C760DB" w:rsidRPr="0067305A">
          <w:fldChar w:fldCharType="separate"/>
        </w:r>
        <w:r w:rsidR="00C760DB" w:rsidRPr="0067305A">
          <w:t>2</w:t>
        </w:r>
        <w:r w:rsidR="00C760DB" w:rsidRPr="0067305A">
          <w:fldChar w:fldCharType="end"/>
        </w:r>
      </w:sdtContent>
    </w:sdt>
  </w:p>
  <w:p w14:paraId="1D83046B" w14:textId="77777777" w:rsidR="00C760DB" w:rsidRPr="007866B4" w:rsidRDefault="00C760DB" w:rsidP="00B10D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50BA4" w14:textId="77777777" w:rsidR="00860B4E" w:rsidRDefault="00860B4E" w:rsidP="00B10DF2">
      <w:r w:rsidRPr="007866B4">
        <w:separator/>
      </w:r>
    </w:p>
  </w:footnote>
  <w:footnote w:type="continuationSeparator" w:id="0">
    <w:p w14:paraId="36C13CF0" w14:textId="77777777" w:rsidR="00860B4E" w:rsidRDefault="00860B4E" w:rsidP="00B10DF2">
      <w:r w:rsidRPr="007866B4">
        <w:continuationSeparator/>
      </w:r>
    </w:p>
  </w:footnote>
  <w:footnote w:type="continuationNotice" w:id="1">
    <w:p w14:paraId="2435F9D7" w14:textId="77777777" w:rsidR="00860B4E" w:rsidRPr="007866B4" w:rsidRDefault="00860B4E" w:rsidP="00B10DF2"/>
    <w:p w14:paraId="45BE721D" w14:textId="77777777" w:rsidR="00860B4E" w:rsidRDefault="00860B4E" w:rsidP="00B10D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2C4B" w14:textId="1AF2A920" w:rsidR="00292A70" w:rsidRDefault="00292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911"/>
    <w:multiLevelType w:val="hybridMultilevel"/>
    <w:tmpl w:val="BEC04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9200F"/>
    <w:multiLevelType w:val="multilevel"/>
    <w:tmpl w:val="2384C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14EF3"/>
    <w:multiLevelType w:val="hybridMultilevel"/>
    <w:tmpl w:val="0208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E48A0"/>
    <w:multiLevelType w:val="hybridMultilevel"/>
    <w:tmpl w:val="DED42E8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602C48"/>
    <w:multiLevelType w:val="hybridMultilevel"/>
    <w:tmpl w:val="26B449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D65B3"/>
    <w:multiLevelType w:val="hybridMultilevel"/>
    <w:tmpl w:val="B6AC51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F20411"/>
    <w:multiLevelType w:val="multilevel"/>
    <w:tmpl w:val="3B58E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CBF1DC6"/>
    <w:multiLevelType w:val="hybridMultilevel"/>
    <w:tmpl w:val="BE0C733A"/>
    <w:lvl w:ilvl="0" w:tplc="19D0929E">
      <w:start w:val="1"/>
      <w:numFmt w:val="bullet"/>
      <w:lvlText w:val=""/>
      <w:lvlJc w:val="left"/>
      <w:pPr>
        <w:ind w:left="720" w:hanging="360"/>
      </w:pPr>
      <w:rPr>
        <w:rFonts w:ascii="Symbol" w:hAnsi="Symbol"/>
      </w:rPr>
    </w:lvl>
    <w:lvl w:ilvl="1" w:tplc="37F4F792">
      <w:start w:val="1"/>
      <w:numFmt w:val="bullet"/>
      <w:lvlText w:val=""/>
      <w:lvlJc w:val="left"/>
      <w:pPr>
        <w:ind w:left="720" w:hanging="360"/>
      </w:pPr>
      <w:rPr>
        <w:rFonts w:ascii="Symbol" w:hAnsi="Symbol"/>
      </w:rPr>
    </w:lvl>
    <w:lvl w:ilvl="2" w:tplc="2BA24B48">
      <w:start w:val="1"/>
      <w:numFmt w:val="bullet"/>
      <w:lvlText w:val=""/>
      <w:lvlJc w:val="left"/>
      <w:pPr>
        <w:ind w:left="720" w:hanging="360"/>
      </w:pPr>
      <w:rPr>
        <w:rFonts w:ascii="Symbol" w:hAnsi="Symbol"/>
      </w:rPr>
    </w:lvl>
    <w:lvl w:ilvl="3" w:tplc="674EBB7A">
      <w:start w:val="1"/>
      <w:numFmt w:val="bullet"/>
      <w:lvlText w:val=""/>
      <w:lvlJc w:val="left"/>
      <w:pPr>
        <w:ind w:left="720" w:hanging="360"/>
      </w:pPr>
      <w:rPr>
        <w:rFonts w:ascii="Symbol" w:hAnsi="Symbol"/>
      </w:rPr>
    </w:lvl>
    <w:lvl w:ilvl="4" w:tplc="C5ACE91C">
      <w:start w:val="1"/>
      <w:numFmt w:val="bullet"/>
      <w:lvlText w:val=""/>
      <w:lvlJc w:val="left"/>
      <w:pPr>
        <w:ind w:left="720" w:hanging="360"/>
      </w:pPr>
      <w:rPr>
        <w:rFonts w:ascii="Symbol" w:hAnsi="Symbol"/>
      </w:rPr>
    </w:lvl>
    <w:lvl w:ilvl="5" w:tplc="9A1C8CDE">
      <w:start w:val="1"/>
      <w:numFmt w:val="bullet"/>
      <w:lvlText w:val=""/>
      <w:lvlJc w:val="left"/>
      <w:pPr>
        <w:ind w:left="720" w:hanging="360"/>
      </w:pPr>
      <w:rPr>
        <w:rFonts w:ascii="Symbol" w:hAnsi="Symbol"/>
      </w:rPr>
    </w:lvl>
    <w:lvl w:ilvl="6" w:tplc="96965F02">
      <w:start w:val="1"/>
      <w:numFmt w:val="bullet"/>
      <w:lvlText w:val=""/>
      <w:lvlJc w:val="left"/>
      <w:pPr>
        <w:ind w:left="720" w:hanging="360"/>
      </w:pPr>
      <w:rPr>
        <w:rFonts w:ascii="Symbol" w:hAnsi="Symbol"/>
      </w:rPr>
    </w:lvl>
    <w:lvl w:ilvl="7" w:tplc="55B0A306">
      <w:start w:val="1"/>
      <w:numFmt w:val="bullet"/>
      <w:lvlText w:val=""/>
      <w:lvlJc w:val="left"/>
      <w:pPr>
        <w:ind w:left="720" w:hanging="360"/>
      </w:pPr>
      <w:rPr>
        <w:rFonts w:ascii="Symbol" w:hAnsi="Symbol"/>
      </w:rPr>
    </w:lvl>
    <w:lvl w:ilvl="8" w:tplc="96584402">
      <w:start w:val="1"/>
      <w:numFmt w:val="bullet"/>
      <w:lvlText w:val=""/>
      <w:lvlJc w:val="left"/>
      <w:pPr>
        <w:ind w:left="720" w:hanging="360"/>
      </w:pPr>
      <w:rPr>
        <w:rFonts w:ascii="Symbol" w:hAnsi="Symbol"/>
      </w:rPr>
    </w:lvl>
  </w:abstractNum>
  <w:abstractNum w:abstractNumId="8" w15:restartNumberingAfterBreak="0">
    <w:nsid w:val="0ED36D23"/>
    <w:multiLevelType w:val="hybridMultilevel"/>
    <w:tmpl w:val="58FAE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2640A0"/>
    <w:multiLevelType w:val="hybridMultilevel"/>
    <w:tmpl w:val="EB34C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5150E3"/>
    <w:multiLevelType w:val="hybridMultilevel"/>
    <w:tmpl w:val="C7A80572"/>
    <w:lvl w:ilvl="0" w:tplc="6180EFBC">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5534F7"/>
    <w:multiLevelType w:val="hybridMultilevel"/>
    <w:tmpl w:val="461E8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1F734E"/>
    <w:multiLevelType w:val="hybridMultilevel"/>
    <w:tmpl w:val="27EA9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9074D7"/>
    <w:multiLevelType w:val="hybridMultilevel"/>
    <w:tmpl w:val="A554F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6E103F"/>
    <w:multiLevelType w:val="hybridMultilevel"/>
    <w:tmpl w:val="149E45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8604735"/>
    <w:multiLevelType w:val="hybridMultilevel"/>
    <w:tmpl w:val="EBB89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417742"/>
    <w:multiLevelType w:val="hybridMultilevel"/>
    <w:tmpl w:val="EBD00A06"/>
    <w:lvl w:ilvl="0" w:tplc="8E0C00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F82D30"/>
    <w:multiLevelType w:val="multilevel"/>
    <w:tmpl w:val="8DC6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1B714B"/>
    <w:multiLevelType w:val="hybridMultilevel"/>
    <w:tmpl w:val="E8E05EAE"/>
    <w:lvl w:ilvl="0" w:tplc="81FAC19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1964A5"/>
    <w:multiLevelType w:val="hybridMultilevel"/>
    <w:tmpl w:val="F6A82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D0163A"/>
    <w:multiLevelType w:val="hybridMultilevel"/>
    <w:tmpl w:val="C212C0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A94AA2"/>
    <w:multiLevelType w:val="hybridMultilevel"/>
    <w:tmpl w:val="D0DAD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1346AD"/>
    <w:multiLevelType w:val="hybridMultilevel"/>
    <w:tmpl w:val="2940E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7C6F64"/>
    <w:multiLevelType w:val="hybridMultilevel"/>
    <w:tmpl w:val="4122494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BF45A09"/>
    <w:multiLevelType w:val="hybridMultilevel"/>
    <w:tmpl w:val="A33221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DA707A"/>
    <w:multiLevelType w:val="hybridMultilevel"/>
    <w:tmpl w:val="75863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BF3B0A"/>
    <w:multiLevelType w:val="hybridMultilevel"/>
    <w:tmpl w:val="41B2C2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C92199"/>
    <w:multiLevelType w:val="hybridMultilevel"/>
    <w:tmpl w:val="A5647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F953C4"/>
    <w:multiLevelType w:val="hybridMultilevel"/>
    <w:tmpl w:val="4EDA74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F4827EC"/>
    <w:multiLevelType w:val="multilevel"/>
    <w:tmpl w:val="ABC6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F713356"/>
    <w:multiLevelType w:val="hybridMultilevel"/>
    <w:tmpl w:val="345C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0C360D5"/>
    <w:multiLevelType w:val="hybridMultilevel"/>
    <w:tmpl w:val="743ED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F131B0"/>
    <w:multiLevelType w:val="multilevel"/>
    <w:tmpl w:val="BD94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3C97F26"/>
    <w:multiLevelType w:val="hybridMultilevel"/>
    <w:tmpl w:val="FFFFFFFF"/>
    <w:lvl w:ilvl="0" w:tplc="BECAEC2E">
      <w:start w:val="1"/>
      <w:numFmt w:val="bullet"/>
      <w:lvlText w:val=""/>
      <w:lvlJc w:val="left"/>
      <w:pPr>
        <w:ind w:left="720" w:hanging="360"/>
      </w:pPr>
      <w:rPr>
        <w:rFonts w:ascii="Symbol" w:hAnsi="Symbol" w:hint="default"/>
      </w:rPr>
    </w:lvl>
    <w:lvl w:ilvl="1" w:tplc="2B3859BE">
      <w:start w:val="1"/>
      <w:numFmt w:val="bullet"/>
      <w:lvlText w:val="o"/>
      <w:lvlJc w:val="left"/>
      <w:pPr>
        <w:ind w:left="1440" w:hanging="360"/>
      </w:pPr>
      <w:rPr>
        <w:rFonts w:ascii="Courier New" w:hAnsi="Courier New" w:hint="default"/>
      </w:rPr>
    </w:lvl>
    <w:lvl w:ilvl="2" w:tplc="4F8C2920">
      <w:start w:val="1"/>
      <w:numFmt w:val="bullet"/>
      <w:lvlText w:val=""/>
      <w:lvlJc w:val="left"/>
      <w:pPr>
        <w:ind w:left="2160" w:hanging="360"/>
      </w:pPr>
      <w:rPr>
        <w:rFonts w:ascii="Wingdings" w:hAnsi="Wingdings" w:hint="default"/>
      </w:rPr>
    </w:lvl>
    <w:lvl w:ilvl="3" w:tplc="F402797C">
      <w:start w:val="1"/>
      <w:numFmt w:val="bullet"/>
      <w:lvlText w:val=""/>
      <w:lvlJc w:val="left"/>
      <w:pPr>
        <w:ind w:left="2880" w:hanging="360"/>
      </w:pPr>
      <w:rPr>
        <w:rFonts w:ascii="Symbol" w:hAnsi="Symbol" w:hint="default"/>
      </w:rPr>
    </w:lvl>
    <w:lvl w:ilvl="4" w:tplc="1B2A663E">
      <w:start w:val="1"/>
      <w:numFmt w:val="bullet"/>
      <w:lvlText w:val="o"/>
      <w:lvlJc w:val="left"/>
      <w:pPr>
        <w:ind w:left="3600" w:hanging="360"/>
      </w:pPr>
      <w:rPr>
        <w:rFonts w:ascii="Courier New" w:hAnsi="Courier New" w:hint="default"/>
      </w:rPr>
    </w:lvl>
    <w:lvl w:ilvl="5" w:tplc="B6E86A60">
      <w:start w:val="1"/>
      <w:numFmt w:val="bullet"/>
      <w:lvlText w:val=""/>
      <w:lvlJc w:val="left"/>
      <w:pPr>
        <w:ind w:left="4320" w:hanging="360"/>
      </w:pPr>
      <w:rPr>
        <w:rFonts w:ascii="Wingdings" w:hAnsi="Wingdings" w:hint="default"/>
      </w:rPr>
    </w:lvl>
    <w:lvl w:ilvl="6" w:tplc="44224E7C">
      <w:start w:val="1"/>
      <w:numFmt w:val="bullet"/>
      <w:lvlText w:val=""/>
      <w:lvlJc w:val="left"/>
      <w:pPr>
        <w:ind w:left="5040" w:hanging="360"/>
      </w:pPr>
      <w:rPr>
        <w:rFonts w:ascii="Symbol" w:hAnsi="Symbol" w:hint="default"/>
      </w:rPr>
    </w:lvl>
    <w:lvl w:ilvl="7" w:tplc="763C46A0">
      <w:start w:val="1"/>
      <w:numFmt w:val="bullet"/>
      <w:lvlText w:val="o"/>
      <w:lvlJc w:val="left"/>
      <w:pPr>
        <w:ind w:left="5760" w:hanging="360"/>
      </w:pPr>
      <w:rPr>
        <w:rFonts w:ascii="Courier New" w:hAnsi="Courier New" w:hint="default"/>
      </w:rPr>
    </w:lvl>
    <w:lvl w:ilvl="8" w:tplc="F3824AF2">
      <w:start w:val="1"/>
      <w:numFmt w:val="bullet"/>
      <w:lvlText w:val=""/>
      <w:lvlJc w:val="left"/>
      <w:pPr>
        <w:ind w:left="6480" w:hanging="360"/>
      </w:pPr>
      <w:rPr>
        <w:rFonts w:ascii="Wingdings" w:hAnsi="Wingdings" w:hint="default"/>
      </w:rPr>
    </w:lvl>
  </w:abstractNum>
  <w:abstractNum w:abstractNumId="34" w15:restartNumberingAfterBreak="0">
    <w:nsid w:val="349326A1"/>
    <w:multiLevelType w:val="hybridMultilevel"/>
    <w:tmpl w:val="3A14A4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FA1EE7"/>
    <w:multiLevelType w:val="hybridMultilevel"/>
    <w:tmpl w:val="00029CF6"/>
    <w:lvl w:ilvl="0" w:tplc="04090019">
      <w:start w:val="1"/>
      <w:numFmt w:val="lowerLetter"/>
      <w:lvlText w:val="%1."/>
      <w:lvlJc w:val="left"/>
      <w:pPr>
        <w:ind w:left="720" w:hanging="360"/>
      </w:pPr>
      <w:rPr>
        <w:rFonts w:hint="default"/>
      </w:rPr>
    </w:lvl>
    <w:lvl w:ilvl="1" w:tplc="C7CC8014">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0C2F55"/>
    <w:multiLevelType w:val="hybridMultilevel"/>
    <w:tmpl w:val="05FA9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8CE768D"/>
    <w:multiLevelType w:val="hybridMultilevel"/>
    <w:tmpl w:val="B5BA414A"/>
    <w:lvl w:ilvl="0" w:tplc="F15E3360">
      <w:start w:val="3"/>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984B1C"/>
    <w:multiLevelType w:val="hybridMultilevel"/>
    <w:tmpl w:val="513CC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C8A375A"/>
    <w:multiLevelType w:val="hybridMultilevel"/>
    <w:tmpl w:val="78745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CFC5A2F"/>
    <w:multiLevelType w:val="hybridMultilevel"/>
    <w:tmpl w:val="285A5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FF52DE"/>
    <w:multiLevelType w:val="hybridMultilevel"/>
    <w:tmpl w:val="A858A8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584F81"/>
    <w:multiLevelType w:val="hybridMultilevel"/>
    <w:tmpl w:val="353C8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F957E07"/>
    <w:multiLevelType w:val="hybridMultilevel"/>
    <w:tmpl w:val="92368C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05C5A08"/>
    <w:multiLevelType w:val="hybridMultilevel"/>
    <w:tmpl w:val="2E921EE0"/>
    <w:lvl w:ilvl="0" w:tplc="FFFFFFFF">
      <w:start w:val="1"/>
      <w:numFmt w:val="decimal"/>
      <w:lvlText w:val="%1."/>
      <w:lvlJc w:val="left"/>
      <w:pPr>
        <w:ind w:left="1080" w:hanging="720"/>
      </w:pPr>
      <w:rPr>
        <w:rFonts w:hint="default"/>
      </w:rPr>
    </w:lvl>
    <w:lvl w:ilvl="1" w:tplc="CD7CB98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2061E77"/>
    <w:multiLevelType w:val="hybridMultilevel"/>
    <w:tmpl w:val="572E1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6F39CA"/>
    <w:multiLevelType w:val="hybridMultilevel"/>
    <w:tmpl w:val="803A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38F192C"/>
    <w:multiLevelType w:val="hybridMultilevel"/>
    <w:tmpl w:val="EB9A00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FB536B"/>
    <w:multiLevelType w:val="multilevel"/>
    <w:tmpl w:val="F880FE96"/>
    <w:styleLink w:val="CurrentList1"/>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9021D1F"/>
    <w:multiLevelType w:val="hybridMultilevel"/>
    <w:tmpl w:val="1B4C8958"/>
    <w:lvl w:ilvl="0" w:tplc="97400A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9504159"/>
    <w:multiLevelType w:val="hybridMultilevel"/>
    <w:tmpl w:val="13B8F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9630E5F"/>
    <w:multiLevelType w:val="hybridMultilevel"/>
    <w:tmpl w:val="383EFDD6"/>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9975F32"/>
    <w:multiLevelType w:val="hybridMultilevel"/>
    <w:tmpl w:val="AE160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BBE0AD0"/>
    <w:multiLevelType w:val="hybridMultilevel"/>
    <w:tmpl w:val="DAAED25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C4A7FE0"/>
    <w:multiLevelType w:val="hybridMultilevel"/>
    <w:tmpl w:val="62E8E71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4D824754"/>
    <w:multiLevelType w:val="hybridMultilevel"/>
    <w:tmpl w:val="25CE9372"/>
    <w:lvl w:ilvl="0" w:tplc="046E3182">
      <w:start w:val="1"/>
      <w:numFmt w:val="bullet"/>
      <w:lvlText w:val=""/>
      <w:lvlJc w:val="left"/>
      <w:pPr>
        <w:ind w:left="720" w:hanging="360"/>
      </w:pPr>
      <w:rPr>
        <w:rFonts w:ascii="Symbol" w:hAnsi="Symbol"/>
      </w:rPr>
    </w:lvl>
    <w:lvl w:ilvl="1" w:tplc="CE729C70">
      <w:start w:val="1"/>
      <w:numFmt w:val="bullet"/>
      <w:lvlText w:val=""/>
      <w:lvlJc w:val="left"/>
      <w:pPr>
        <w:ind w:left="720" w:hanging="360"/>
      </w:pPr>
      <w:rPr>
        <w:rFonts w:ascii="Symbol" w:hAnsi="Symbol"/>
      </w:rPr>
    </w:lvl>
    <w:lvl w:ilvl="2" w:tplc="12C8C91C">
      <w:start w:val="1"/>
      <w:numFmt w:val="bullet"/>
      <w:lvlText w:val=""/>
      <w:lvlJc w:val="left"/>
      <w:pPr>
        <w:ind w:left="720" w:hanging="360"/>
      </w:pPr>
      <w:rPr>
        <w:rFonts w:ascii="Symbol" w:hAnsi="Symbol"/>
      </w:rPr>
    </w:lvl>
    <w:lvl w:ilvl="3" w:tplc="B208642A">
      <w:start w:val="1"/>
      <w:numFmt w:val="bullet"/>
      <w:lvlText w:val=""/>
      <w:lvlJc w:val="left"/>
      <w:pPr>
        <w:ind w:left="720" w:hanging="360"/>
      </w:pPr>
      <w:rPr>
        <w:rFonts w:ascii="Symbol" w:hAnsi="Symbol"/>
      </w:rPr>
    </w:lvl>
    <w:lvl w:ilvl="4" w:tplc="F6246B2E">
      <w:start w:val="1"/>
      <w:numFmt w:val="bullet"/>
      <w:lvlText w:val=""/>
      <w:lvlJc w:val="left"/>
      <w:pPr>
        <w:ind w:left="720" w:hanging="360"/>
      </w:pPr>
      <w:rPr>
        <w:rFonts w:ascii="Symbol" w:hAnsi="Symbol"/>
      </w:rPr>
    </w:lvl>
    <w:lvl w:ilvl="5" w:tplc="2B7225D0">
      <w:start w:val="1"/>
      <w:numFmt w:val="bullet"/>
      <w:lvlText w:val=""/>
      <w:lvlJc w:val="left"/>
      <w:pPr>
        <w:ind w:left="720" w:hanging="360"/>
      </w:pPr>
      <w:rPr>
        <w:rFonts w:ascii="Symbol" w:hAnsi="Symbol"/>
      </w:rPr>
    </w:lvl>
    <w:lvl w:ilvl="6" w:tplc="FB5EEFAC">
      <w:start w:val="1"/>
      <w:numFmt w:val="bullet"/>
      <w:lvlText w:val=""/>
      <w:lvlJc w:val="left"/>
      <w:pPr>
        <w:ind w:left="720" w:hanging="360"/>
      </w:pPr>
      <w:rPr>
        <w:rFonts w:ascii="Symbol" w:hAnsi="Symbol"/>
      </w:rPr>
    </w:lvl>
    <w:lvl w:ilvl="7" w:tplc="5A4EC552">
      <w:start w:val="1"/>
      <w:numFmt w:val="bullet"/>
      <w:lvlText w:val=""/>
      <w:lvlJc w:val="left"/>
      <w:pPr>
        <w:ind w:left="720" w:hanging="360"/>
      </w:pPr>
      <w:rPr>
        <w:rFonts w:ascii="Symbol" w:hAnsi="Symbol"/>
      </w:rPr>
    </w:lvl>
    <w:lvl w:ilvl="8" w:tplc="509CE6EE">
      <w:start w:val="1"/>
      <w:numFmt w:val="bullet"/>
      <w:lvlText w:val=""/>
      <w:lvlJc w:val="left"/>
      <w:pPr>
        <w:ind w:left="720" w:hanging="360"/>
      </w:pPr>
      <w:rPr>
        <w:rFonts w:ascii="Symbol" w:hAnsi="Symbol"/>
      </w:rPr>
    </w:lvl>
  </w:abstractNum>
  <w:abstractNum w:abstractNumId="56" w15:restartNumberingAfterBreak="0">
    <w:nsid w:val="4F2F1450"/>
    <w:multiLevelType w:val="hybridMultilevel"/>
    <w:tmpl w:val="DABA9846"/>
    <w:lvl w:ilvl="0" w:tplc="EC1ED400">
      <w:start w:val="1"/>
      <w:numFmt w:val="bullet"/>
      <w:pStyle w:val="List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54AB768D"/>
    <w:multiLevelType w:val="hybridMultilevel"/>
    <w:tmpl w:val="44025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7687048"/>
    <w:multiLevelType w:val="hybridMultilevel"/>
    <w:tmpl w:val="3DFA06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073E3D"/>
    <w:multiLevelType w:val="multilevel"/>
    <w:tmpl w:val="D21297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584D4E15"/>
    <w:multiLevelType w:val="hybridMultilevel"/>
    <w:tmpl w:val="9536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8F62801"/>
    <w:multiLevelType w:val="hybridMultilevel"/>
    <w:tmpl w:val="C804BA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9555E94"/>
    <w:multiLevelType w:val="hybridMultilevel"/>
    <w:tmpl w:val="474A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A5B2DAE"/>
    <w:multiLevelType w:val="multilevel"/>
    <w:tmpl w:val="5DFE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B312AB0"/>
    <w:multiLevelType w:val="multilevel"/>
    <w:tmpl w:val="94088A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5CA143BC"/>
    <w:multiLevelType w:val="hybridMultilevel"/>
    <w:tmpl w:val="8B001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D8C120E"/>
    <w:multiLevelType w:val="hybridMultilevel"/>
    <w:tmpl w:val="88661A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0653D56"/>
    <w:multiLevelType w:val="hybridMultilevel"/>
    <w:tmpl w:val="0422ED20"/>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62145A05"/>
    <w:multiLevelType w:val="hybridMultilevel"/>
    <w:tmpl w:val="AF0A8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4829DE"/>
    <w:multiLevelType w:val="multilevel"/>
    <w:tmpl w:val="BC268A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62995FA1"/>
    <w:multiLevelType w:val="multilevel"/>
    <w:tmpl w:val="C65A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3050E6E"/>
    <w:multiLevelType w:val="hybridMultilevel"/>
    <w:tmpl w:val="89121CC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63224980"/>
    <w:multiLevelType w:val="hybridMultilevel"/>
    <w:tmpl w:val="F7203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35164C2"/>
    <w:multiLevelType w:val="hybridMultilevel"/>
    <w:tmpl w:val="5874D2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3545365"/>
    <w:multiLevelType w:val="hybridMultilevel"/>
    <w:tmpl w:val="28E2F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6330970"/>
    <w:multiLevelType w:val="hybridMultilevel"/>
    <w:tmpl w:val="D25A81B0"/>
    <w:lvl w:ilvl="0" w:tplc="9E7A541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673F2AE7"/>
    <w:multiLevelType w:val="hybridMultilevel"/>
    <w:tmpl w:val="1D04A91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74931E0"/>
    <w:multiLevelType w:val="multilevel"/>
    <w:tmpl w:val="26A2A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68000B6A"/>
    <w:multiLevelType w:val="hybridMultilevel"/>
    <w:tmpl w:val="0F382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858550D"/>
    <w:multiLevelType w:val="hybridMultilevel"/>
    <w:tmpl w:val="9A006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9123473"/>
    <w:multiLevelType w:val="hybridMultilevel"/>
    <w:tmpl w:val="B35A3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C5D67C4"/>
    <w:multiLevelType w:val="hybridMultilevel"/>
    <w:tmpl w:val="6D2471E8"/>
    <w:lvl w:ilvl="0" w:tplc="F794A20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D09460F"/>
    <w:multiLevelType w:val="hybridMultilevel"/>
    <w:tmpl w:val="F1B42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D7E4B4D"/>
    <w:multiLevelType w:val="hybridMultilevel"/>
    <w:tmpl w:val="FD649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DC6241A"/>
    <w:multiLevelType w:val="hybridMultilevel"/>
    <w:tmpl w:val="892CE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FED1D68"/>
    <w:multiLevelType w:val="hybridMultilevel"/>
    <w:tmpl w:val="BF3E5D64"/>
    <w:lvl w:ilvl="0" w:tplc="5D42440C">
      <w:start w:val="1"/>
      <w:numFmt w:val="decimal"/>
      <w:lvlText w:val="%1."/>
      <w:lvlJc w:val="left"/>
      <w:pPr>
        <w:ind w:left="720" w:hanging="360"/>
      </w:pPr>
      <w:rPr>
        <w:rFonts w:ascii="Times New Roman" w:eastAsiaTheme="minorEastAsia" w:hAnsi="Times New Roman" w:cs="Times New Roman"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1577201"/>
    <w:multiLevelType w:val="multilevel"/>
    <w:tmpl w:val="CAC4655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7" w15:restartNumberingAfterBreak="0">
    <w:nsid w:val="736774ED"/>
    <w:multiLevelType w:val="hybridMultilevel"/>
    <w:tmpl w:val="4072B49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3EE3E0A"/>
    <w:multiLevelType w:val="hybridMultilevel"/>
    <w:tmpl w:val="A75AD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4925508"/>
    <w:multiLevelType w:val="hybridMultilevel"/>
    <w:tmpl w:val="D646F7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70438AB"/>
    <w:multiLevelType w:val="hybridMultilevel"/>
    <w:tmpl w:val="841834DC"/>
    <w:lvl w:ilvl="0" w:tplc="66B0EF30">
      <w:start w:val="1"/>
      <w:numFmt w:val="bullet"/>
      <w:lvlText w:val=""/>
      <w:lvlJc w:val="left"/>
      <w:pPr>
        <w:ind w:left="720" w:hanging="360"/>
      </w:pPr>
      <w:rPr>
        <w:rFonts w:ascii="Symbol" w:hAnsi="Symbol"/>
      </w:rPr>
    </w:lvl>
    <w:lvl w:ilvl="1" w:tplc="8BF0EA40">
      <w:start w:val="1"/>
      <w:numFmt w:val="bullet"/>
      <w:lvlText w:val=""/>
      <w:lvlJc w:val="left"/>
      <w:pPr>
        <w:ind w:left="720" w:hanging="360"/>
      </w:pPr>
      <w:rPr>
        <w:rFonts w:ascii="Symbol" w:hAnsi="Symbol"/>
      </w:rPr>
    </w:lvl>
    <w:lvl w:ilvl="2" w:tplc="481A9260">
      <w:start w:val="1"/>
      <w:numFmt w:val="bullet"/>
      <w:lvlText w:val=""/>
      <w:lvlJc w:val="left"/>
      <w:pPr>
        <w:ind w:left="720" w:hanging="360"/>
      </w:pPr>
      <w:rPr>
        <w:rFonts w:ascii="Symbol" w:hAnsi="Symbol"/>
      </w:rPr>
    </w:lvl>
    <w:lvl w:ilvl="3" w:tplc="14A2D526">
      <w:start w:val="1"/>
      <w:numFmt w:val="bullet"/>
      <w:lvlText w:val=""/>
      <w:lvlJc w:val="left"/>
      <w:pPr>
        <w:ind w:left="720" w:hanging="360"/>
      </w:pPr>
      <w:rPr>
        <w:rFonts w:ascii="Symbol" w:hAnsi="Symbol"/>
      </w:rPr>
    </w:lvl>
    <w:lvl w:ilvl="4" w:tplc="BC4091CE">
      <w:start w:val="1"/>
      <w:numFmt w:val="bullet"/>
      <w:lvlText w:val=""/>
      <w:lvlJc w:val="left"/>
      <w:pPr>
        <w:ind w:left="720" w:hanging="360"/>
      </w:pPr>
      <w:rPr>
        <w:rFonts w:ascii="Symbol" w:hAnsi="Symbol"/>
      </w:rPr>
    </w:lvl>
    <w:lvl w:ilvl="5" w:tplc="1CB8025C">
      <w:start w:val="1"/>
      <w:numFmt w:val="bullet"/>
      <w:lvlText w:val=""/>
      <w:lvlJc w:val="left"/>
      <w:pPr>
        <w:ind w:left="720" w:hanging="360"/>
      </w:pPr>
      <w:rPr>
        <w:rFonts w:ascii="Symbol" w:hAnsi="Symbol"/>
      </w:rPr>
    </w:lvl>
    <w:lvl w:ilvl="6" w:tplc="FC4C8B7E">
      <w:start w:val="1"/>
      <w:numFmt w:val="bullet"/>
      <w:lvlText w:val=""/>
      <w:lvlJc w:val="left"/>
      <w:pPr>
        <w:ind w:left="720" w:hanging="360"/>
      </w:pPr>
      <w:rPr>
        <w:rFonts w:ascii="Symbol" w:hAnsi="Symbol"/>
      </w:rPr>
    </w:lvl>
    <w:lvl w:ilvl="7" w:tplc="C6261568">
      <w:start w:val="1"/>
      <w:numFmt w:val="bullet"/>
      <w:lvlText w:val=""/>
      <w:lvlJc w:val="left"/>
      <w:pPr>
        <w:ind w:left="720" w:hanging="360"/>
      </w:pPr>
      <w:rPr>
        <w:rFonts w:ascii="Symbol" w:hAnsi="Symbol"/>
      </w:rPr>
    </w:lvl>
    <w:lvl w:ilvl="8" w:tplc="B4BC380E">
      <w:start w:val="1"/>
      <w:numFmt w:val="bullet"/>
      <w:lvlText w:val=""/>
      <w:lvlJc w:val="left"/>
      <w:pPr>
        <w:ind w:left="720" w:hanging="360"/>
      </w:pPr>
      <w:rPr>
        <w:rFonts w:ascii="Symbol" w:hAnsi="Symbol"/>
      </w:rPr>
    </w:lvl>
  </w:abstractNum>
  <w:abstractNum w:abstractNumId="91" w15:restartNumberingAfterBreak="0">
    <w:nsid w:val="777B6BD9"/>
    <w:multiLevelType w:val="hybridMultilevel"/>
    <w:tmpl w:val="445A977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E4F5E20"/>
    <w:multiLevelType w:val="hybridMultilevel"/>
    <w:tmpl w:val="8FDEC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EC348F2"/>
    <w:multiLevelType w:val="hybridMultilevel"/>
    <w:tmpl w:val="4A88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ED50119"/>
    <w:multiLevelType w:val="multilevel"/>
    <w:tmpl w:val="D21297B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397435855">
    <w:abstractNumId w:val="18"/>
  </w:num>
  <w:num w:numId="2" w16cid:durableId="396057428">
    <w:abstractNumId w:val="80"/>
  </w:num>
  <w:num w:numId="3" w16cid:durableId="801465627">
    <w:abstractNumId w:val="15"/>
  </w:num>
  <w:num w:numId="4" w16cid:durableId="1366366880">
    <w:abstractNumId w:val="21"/>
  </w:num>
  <w:num w:numId="5" w16cid:durableId="1300764749">
    <w:abstractNumId w:val="6"/>
  </w:num>
  <w:num w:numId="6" w16cid:durableId="580724052">
    <w:abstractNumId w:val="40"/>
  </w:num>
  <w:num w:numId="7" w16cid:durableId="1187258528">
    <w:abstractNumId w:val="61"/>
  </w:num>
  <w:num w:numId="8" w16cid:durableId="1861746811">
    <w:abstractNumId w:val="26"/>
  </w:num>
  <w:num w:numId="9" w16cid:durableId="478349779">
    <w:abstractNumId w:val="14"/>
  </w:num>
  <w:num w:numId="10" w16cid:durableId="890111996">
    <w:abstractNumId w:val="75"/>
  </w:num>
  <w:num w:numId="11" w16cid:durableId="523632925">
    <w:abstractNumId w:val="59"/>
  </w:num>
  <w:num w:numId="12" w16cid:durableId="449787111">
    <w:abstractNumId w:val="72"/>
  </w:num>
  <w:num w:numId="13" w16cid:durableId="599871158">
    <w:abstractNumId w:val="77"/>
  </w:num>
  <w:num w:numId="14" w16cid:durableId="298417400">
    <w:abstractNumId w:val="74"/>
  </w:num>
  <w:num w:numId="15" w16cid:durableId="1922134154">
    <w:abstractNumId w:val="10"/>
  </w:num>
  <w:num w:numId="16" w16cid:durableId="1522474980">
    <w:abstractNumId w:val="17"/>
  </w:num>
  <w:num w:numId="17" w16cid:durableId="1139149533">
    <w:abstractNumId w:val="1"/>
  </w:num>
  <w:num w:numId="18" w16cid:durableId="1826580857">
    <w:abstractNumId w:val="63"/>
  </w:num>
  <w:num w:numId="19" w16cid:durableId="1835949711">
    <w:abstractNumId w:val="32"/>
  </w:num>
  <w:num w:numId="20" w16cid:durableId="370347768">
    <w:abstractNumId w:val="70"/>
  </w:num>
  <w:num w:numId="21" w16cid:durableId="1451166611">
    <w:abstractNumId w:val="86"/>
  </w:num>
  <w:num w:numId="22" w16cid:durableId="1127359798">
    <w:abstractNumId w:val="45"/>
  </w:num>
  <w:num w:numId="23" w16cid:durableId="399600723">
    <w:abstractNumId w:val="93"/>
  </w:num>
  <w:num w:numId="24" w16cid:durableId="1537547377">
    <w:abstractNumId w:val="62"/>
  </w:num>
  <w:num w:numId="25" w16cid:durableId="1599292339">
    <w:abstractNumId w:val="84"/>
  </w:num>
  <w:num w:numId="26" w16cid:durableId="157889722">
    <w:abstractNumId w:val="4"/>
  </w:num>
  <w:num w:numId="27" w16cid:durableId="515191700">
    <w:abstractNumId w:val="83"/>
  </w:num>
  <w:num w:numId="28" w16cid:durableId="1844978741">
    <w:abstractNumId w:val="39"/>
  </w:num>
  <w:num w:numId="29" w16cid:durableId="889609772">
    <w:abstractNumId w:val="44"/>
  </w:num>
  <w:num w:numId="30" w16cid:durableId="1831166953">
    <w:abstractNumId w:val="20"/>
  </w:num>
  <w:num w:numId="31" w16cid:durableId="1808471036">
    <w:abstractNumId w:val="73"/>
  </w:num>
  <w:num w:numId="32" w16cid:durableId="1800608757">
    <w:abstractNumId w:val="25"/>
  </w:num>
  <w:num w:numId="33" w16cid:durableId="680081175">
    <w:abstractNumId w:val="34"/>
  </w:num>
  <w:num w:numId="34" w16cid:durableId="675159779">
    <w:abstractNumId w:val="27"/>
  </w:num>
  <w:num w:numId="35" w16cid:durableId="191845019">
    <w:abstractNumId w:val="46"/>
  </w:num>
  <w:num w:numId="36" w16cid:durableId="525948548">
    <w:abstractNumId w:val="52"/>
  </w:num>
  <w:num w:numId="37" w16cid:durableId="443422587">
    <w:abstractNumId w:val="92"/>
  </w:num>
  <w:num w:numId="38" w16cid:durableId="414664832">
    <w:abstractNumId w:val="76"/>
  </w:num>
  <w:num w:numId="39" w16cid:durableId="54671804">
    <w:abstractNumId w:val="51"/>
  </w:num>
  <w:num w:numId="40" w16cid:durableId="379400558">
    <w:abstractNumId w:val="8"/>
  </w:num>
  <w:num w:numId="41" w16cid:durableId="1732077386">
    <w:abstractNumId w:val="60"/>
  </w:num>
  <w:num w:numId="42" w16cid:durableId="522402357">
    <w:abstractNumId w:val="36"/>
  </w:num>
  <w:num w:numId="43" w16cid:durableId="790050476">
    <w:abstractNumId w:val="22"/>
  </w:num>
  <w:num w:numId="44" w16cid:durableId="1246455927">
    <w:abstractNumId w:val="78"/>
  </w:num>
  <w:num w:numId="45" w16cid:durableId="1518346356">
    <w:abstractNumId w:val="31"/>
  </w:num>
  <w:num w:numId="46" w16cid:durableId="1205486220">
    <w:abstractNumId w:val="42"/>
  </w:num>
  <w:num w:numId="47" w16cid:durableId="1596741276">
    <w:abstractNumId w:val="82"/>
  </w:num>
  <w:num w:numId="48" w16cid:durableId="1737509307">
    <w:abstractNumId w:val="65"/>
  </w:num>
  <w:num w:numId="49" w16cid:durableId="1860700710">
    <w:abstractNumId w:val="9"/>
  </w:num>
  <w:num w:numId="50" w16cid:durableId="2019965650">
    <w:abstractNumId w:val="49"/>
  </w:num>
  <w:num w:numId="51" w16cid:durableId="1908224914">
    <w:abstractNumId w:val="56"/>
  </w:num>
  <w:num w:numId="52" w16cid:durableId="962344186">
    <w:abstractNumId w:val="16"/>
  </w:num>
  <w:num w:numId="53" w16cid:durableId="1441948580">
    <w:abstractNumId w:val="87"/>
  </w:num>
  <w:num w:numId="54" w16cid:durableId="411314592">
    <w:abstractNumId w:val="28"/>
  </w:num>
  <w:num w:numId="55" w16cid:durableId="1955943760">
    <w:abstractNumId w:val="19"/>
  </w:num>
  <w:num w:numId="56" w16cid:durableId="1315838325">
    <w:abstractNumId w:val="68"/>
  </w:num>
  <w:num w:numId="57" w16cid:durableId="538394782">
    <w:abstractNumId w:val="50"/>
  </w:num>
  <w:num w:numId="58" w16cid:durableId="1838156283">
    <w:abstractNumId w:val="47"/>
  </w:num>
  <w:num w:numId="59" w16cid:durableId="95911864">
    <w:abstractNumId w:val="38"/>
  </w:num>
  <w:num w:numId="60" w16cid:durableId="1802576395">
    <w:abstractNumId w:val="35"/>
  </w:num>
  <w:num w:numId="61" w16cid:durableId="763109444">
    <w:abstractNumId w:val="66"/>
  </w:num>
  <w:num w:numId="62" w16cid:durableId="1555460741">
    <w:abstractNumId w:val="43"/>
  </w:num>
  <w:num w:numId="63" w16cid:durableId="81800325">
    <w:abstractNumId w:val="53"/>
  </w:num>
  <w:num w:numId="64" w16cid:durableId="581841412">
    <w:abstractNumId w:val="41"/>
  </w:num>
  <w:num w:numId="65" w16cid:durableId="552619237">
    <w:abstractNumId w:val="23"/>
  </w:num>
  <w:num w:numId="66" w16cid:durableId="1781757826">
    <w:abstractNumId w:val="12"/>
  </w:num>
  <w:num w:numId="67" w16cid:durableId="1509755923">
    <w:abstractNumId w:val="79"/>
  </w:num>
  <w:num w:numId="68" w16cid:durableId="1044210697">
    <w:abstractNumId w:val="0"/>
  </w:num>
  <w:num w:numId="69" w16cid:durableId="186871577">
    <w:abstractNumId w:val="57"/>
  </w:num>
  <w:num w:numId="70" w16cid:durableId="1663004920">
    <w:abstractNumId w:val="54"/>
  </w:num>
  <w:num w:numId="71" w16cid:durableId="591743466">
    <w:abstractNumId w:val="67"/>
  </w:num>
  <w:num w:numId="72" w16cid:durableId="1071195738">
    <w:abstractNumId w:val="3"/>
  </w:num>
  <w:num w:numId="73" w16cid:durableId="1949117932">
    <w:abstractNumId w:val="71"/>
  </w:num>
  <w:num w:numId="74" w16cid:durableId="13846226">
    <w:abstractNumId w:val="58"/>
  </w:num>
  <w:num w:numId="75" w16cid:durableId="2091610022">
    <w:abstractNumId w:val="89"/>
  </w:num>
  <w:num w:numId="76" w16cid:durableId="982079537">
    <w:abstractNumId w:val="33"/>
  </w:num>
  <w:num w:numId="77" w16cid:durableId="1804809099">
    <w:abstractNumId w:val="48"/>
  </w:num>
  <w:num w:numId="78" w16cid:durableId="111438037">
    <w:abstractNumId w:val="88"/>
  </w:num>
  <w:num w:numId="79" w16cid:durableId="1371226648">
    <w:abstractNumId w:val="13"/>
  </w:num>
  <w:num w:numId="80" w16cid:durableId="2100826100">
    <w:abstractNumId w:val="30"/>
  </w:num>
  <w:num w:numId="81" w16cid:durableId="899095835">
    <w:abstractNumId w:val="37"/>
  </w:num>
  <w:num w:numId="82" w16cid:durableId="467823332">
    <w:abstractNumId w:val="2"/>
  </w:num>
  <w:num w:numId="83" w16cid:durableId="1495878784">
    <w:abstractNumId w:val="11"/>
  </w:num>
  <w:num w:numId="84" w16cid:durableId="614941714">
    <w:abstractNumId w:val="24"/>
  </w:num>
  <w:num w:numId="85" w16cid:durableId="1657800383">
    <w:abstractNumId w:val="91"/>
  </w:num>
  <w:num w:numId="86" w16cid:durableId="869143991">
    <w:abstractNumId w:val="7"/>
  </w:num>
  <w:num w:numId="87" w16cid:durableId="1773890274">
    <w:abstractNumId w:val="90"/>
  </w:num>
  <w:num w:numId="88" w16cid:durableId="1620408976">
    <w:abstractNumId w:val="55"/>
  </w:num>
  <w:num w:numId="89" w16cid:durableId="1222789921">
    <w:abstractNumId w:val="94"/>
  </w:num>
  <w:num w:numId="90" w16cid:durableId="129060737">
    <w:abstractNumId w:val="5"/>
  </w:num>
  <w:num w:numId="91" w16cid:durableId="1022322926">
    <w:abstractNumId w:val="69"/>
  </w:num>
  <w:num w:numId="92" w16cid:durableId="777873100">
    <w:abstractNumId w:val="85"/>
  </w:num>
  <w:num w:numId="93" w16cid:durableId="1348870752">
    <w:abstractNumId w:val="81"/>
  </w:num>
  <w:num w:numId="94" w16cid:durableId="907958812">
    <w:abstractNumId w:val="64"/>
  </w:num>
  <w:num w:numId="95" w16cid:durableId="575091689">
    <w:abstractNumId w:val="29"/>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comments" w:enforcement="0"/>
  <w:defaultTabStop w:val="720"/>
  <w:characterSpacingControl w:val="doNotCompress"/>
  <w:hdrShapeDefaults>
    <o:shapedefaults v:ext="edit" spidmax="2050"/>
  </w:hdrShapeDefaults>
  <w:footnotePr>
    <w:numFmt w:val="lowerLette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AMA SECTIO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s2zr9wptdt00edpevpws54wwpevvrv5ptp&quot;&gt;sframnesdeboer@asam.org&lt;record-ids&gt;&lt;item&gt;6&lt;/item&gt;&lt;item&gt;9&lt;/item&gt;&lt;item&gt;23&lt;/item&gt;&lt;item&gt;30&lt;/item&gt;&lt;item&gt;31&lt;/item&gt;&lt;item&gt;34&lt;/item&gt;&lt;item&gt;40&lt;/item&gt;&lt;item&gt;55&lt;/item&gt;&lt;item&gt;58&lt;/item&gt;&lt;item&gt;60&lt;/item&gt;&lt;item&gt;63&lt;/item&gt;&lt;item&gt;64&lt;/item&gt;&lt;item&gt;66&lt;/item&gt;&lt;item&gt;73&lt;/item&gt;&lt;item&gt;85&lt;/item&gt;&lt;item&gt;98&lt;/item&gt;&lt;item&gt;99&lt;/item&gt;&lt;item&gt;108&lt;/item&gt;&lt;item&gt;116&lt;/item&gt;&lt;item&gt;117&lt;/item&gt;&lt;item&gt;127&lt;/item&gt;&lt;item&gt;138&lt;/item&gt;&lt;item&gt;139&lt;/item&gt;&lt;item&gt;140&lt;/item&gt;&lt;item&gt;141&lt;/item&gt;&lt;item&gt;142&lt;/item&gt;&lt;item&gt;143&lt;/item&gt;&lt;item&gt;154&lt;/item&gt;&lt;item&gt;156&lt;/item&gt;&lt;item&gt;162&lt;/item&gt;&lt;item&gt;164&lt;/item&gt;&lt;item&gt;165&lt;/item&gt;&lt;item&gt;168&lt;/item&gt;&lt;item&gt;170&lt;/item&gt;&lt;item&gt;171&lt;/item&gt;&lt;item&gt;172&lt;/item&gt;&lt;item&gt;174&lt;/item&gt;&lt;item&gt;175&lt;/item&gt;&lt;item&gt;176&lt;/item&gt;&lt;item&gt;179&lt;/item&gt;&lt;item&gt;180&lt;/item&gt;&lt;item&gt;183&lt;/item&gt;&lt;item&gt;184&lt;/item&gt;&lt;item&gt;187&lt;/item&gt;&lt;item&gt;188&lt;/item&gt;&lt;item&gt;189&lt;/item&gt;&lt;item&gt;190&lt;/item&gt;&lt;item&gt;191&lt;/item&gt;&lt;item&gt;192&lt;/item&gt;&lt;item&gt;196&lt;/item&gt;&lt;item&gt;197&lt;/item&gt;&lt;item&gt;198&lt;/item&gt;&lt;item&gt;199&lt;/item&gt;&lt;item&gt;200&lt;/item&gt;&lt;item&gt;207&lt;/item&gt;&lt;item&gt;234&lt;/item&gt;&lt;item&gt;241&lt;/item&gt;&lt;item&gt;276&lt;/item&gt;&lt;item&gt;277&lt;/item&gt;&lt;item&gt;279&lt;/item&gt;&lt;item&gt;280&lt;/item&gt;&lt;item&gt;281&lt;/item&gt;&lt;item&gt;282&lt;/item&gt;&lt;item&gt;283&lt;/item&gt;&lt;item&gt;384&lt;/item&gt;&lt;item&gt;451&lt;/item&gt;&lt;item&gt;452&lt;/item&gt;&lt;item&gt;714&lt;/item&gt;&lt;item&gt;715&lt;/item&gt;&lt;item&gt;716&lt;/item&gt;&lt;item&gt;718&lt;/item&gt;&lt;/record-ids&gt;&lt;/item&gt;&lt;/Libraries&gt;"/>
    <w:docVar w:name="EN.UseJSCitationFormat" w:val="False"/>
  </w:docVars>
  <w:rsids>
    <w:rsidRoot w:val="00ED76A5"/>
    <w:rsid w:val="00000070"/>
    <w:rsid w:val="00000133"/>
    <w:rsid w:val="00000149"/>
    <w:rsid w:val="0000031A"/>
    <w:rsid w:val="00000599"/>
    <w:rsid w:val="0000059F"/>
    <w:rsid w:val="0000070D"/>
    <w:rsid w:val="0000073F"/>
    <w:rsid w:val="00000784"/>
    <w:rsid w:val="000007C2"/>
    <w:rsid w:val="00000810"/>
    <w:rsid w:val="00000917"/>
    <w:rsid w:val="00000B59"/>
    <w:rsid w:val="00000C8B"/>
    <w:rsid w:val="00000D6B"/>
    <w:rsid w:val="00000DBC"/>
    <w:rsid w:val="00000F18"/>
    <w:rsid w:val="00001182"/>
    <w:rsid w:val="000011FF"/>
    <w:rsid w:val="0000126F"/>
    <w:rsid w:val="000013AD"/>
    <w:rsid w:val="000014BD"/>
    <w:rsid w:val="00001516"/>
    <w:rsid w:val="00001645"/>
    <w:rsid w:val="00001677"/>
    <w:rsid w:val="00001959"/>
    <w:rsid w:val="00001A2C"/>
    <w:rsid w:val="00001A62"/>
    <w:rsid w:val="00001A7C"/>
    <w:rsid w:val="00001ABC"/>
    <w:rsid w:val="00001BBE"/>
    <w:rsid w:val="00001CA2"/>
    <w:rsid w:val="00001D0B"/>
    <w:rsid w:val="00001D1B"/>
    <w:rsid w:val="00001D5E"/>
    <w:rsid w:val="00001DCE"/>
    <w:rsid w:val="00001E0D"/>
    <w:rsid w:val="00001E76"/>
    <w:rsid w:val="00002020"/>
    <w:rsid w:val="00002061"/>
    <w:rsid w:val="00002075"/>
    <w:rsid w:val="00002089"/>
    <w:rsid w:val="000020A4"/>
    <w:rsid w:val="0000232F"/>
    <w:rsid w:val="0000240B"/>
    <w:rsid w:val="00002418"/>
    <w:rsid w:val="0000255C"/>
    <w:rsid w:val="000025BA"/>
    <w:rsid w:val="00002631"/>
    <w:rsid w:val="00002BFD"/>
    <w:rsid w:val="00002C74"/>
    <w:rsid w:val="00002D29"/>
    <w:rsid w:val="00002D82"/>
    <w:rsid w:val="000030F2"/>
    <w:rsid w:val="00003169"/>
    <w:rsid w:val="0000321E"/>
    <w:rsid w:val="00003291"/>
    <w:rsid w:val="000032EF"/>
    <w:rsid w:val="000034C3"/>
    <w:rsid w:val="00003633"/>
    <w:rsid w:val="00003739"/>
    <w:rsid w:val="00003828"/>
    <w:rsid w:val="0000387F"/>
    <w:rsid w:val="000038C4"/>
    <w:rsid w:val="00003959"/>
    <w:rsid w:val="00003987"/>
    <w:rsid w:val="000039E5"/>
    <w:rsid w:val="00003B47"/>
    <w:rsid w:val="00004164"/>
    <w:rsid w:val="000041C7"/>
    <w:rsid w:val="000041E5"/>
    <w:rsid w:val="000042C2"/>
    <w:rsid w:val="0000430A"/>
    <w:rsid w:val="00004319"/>
    <w:rsid w:val="00004337"/>
    <w:rsid w:val="0000440A"/>
    <w:rsid w:val="00004506"/>
    <w:rsid w:val="000045A4"/>
    <w:rsid w:val="00004626"/>
    <w:rsid w:val="00004628"/>
    <w:rsid w:val="000047A2"/>
    <w:rsid w:val="00004A15"/>
    <w:rsid w:val="00004A9F"/>
    <w:rsid w:val="00004AC7"/>
    <w:rsid w:val="00004B10"/>
    <w:rsid w:val="00004BC9"/>
    <w:rsid w:val="00004C4C"/>
    <w:rsid w:val="00004D52"/>
    <w:rsid w:val="00004E40"/>
    <w:rsid w:val="00004FB7"/>
    <w:rsid w:val="00004FCB"/>
    <w:rsid w:val="000050FD"/>
    <w:rsid w:val="000051BA"/>
    <w:rsid w:val="000051ED"/>
    <w:rsid w:val="00005427"/>
    <w:rsid w:val="000056E4"/>
    <w:rsid w:val="00005714"/>
    <w:rsid w:val="00005920"/>
    <w:rsid w:val="00005944"/>
    <w:rsid w:val="0000596A"/>
    <w:rsid w:val="00005AAE"/>
    <w:rsid w:val="00005BC4"/>
    <w:rsid w:val="00005D3A"/>
    <w:rsid w:val="00005DA2"/>
    <w:rsid w:val="00005E24"/>
    <w:rsid w:val="00005E95"/>
    <w:rsid w:val="00006004"/>
    <w:rsid w:val="0000604A"/>
    <w:rsid w:val="000060B6"/>
    <w:rsid w:val="00006450"/>
    <w:rsid w:val="0000647A"/>
    <w:rsid w:val="0000656B"/>
    <w:rsid w:val="00006615"/>
    <w:rsid w:val="00006645"/>
    <w:rsid w:val="00006846"/>
    <w:rsid w:val="0000687C"/>
    <w:rsid w:val="000068D5"/>
    <w:rsid w:val="0000692E"/>
    <w:rsid w:val="000069B3"/>
    <w:rsid w:val="00006A0B"/>
    <w:rsid w:val="00006A61"/>
    <w:rsid w:val="00006AAE"/>
    <w:rsid w:val="00006BD5"/>
    <w:rsid w:val="00006CA7"/>
    <w:rsid w:val="00006CE4"/>
    <w:rsid w:val="00006CF0"/>
    <w:rsid w:val="00006D28"/>
    <w:rsid w:val="00006DAB"/>
    <w:rsid w:val="00006EA3"/>
    <w:rsid w:val="00006F5B"/>
    <w:rsid w:val="00007136"/>
    <w:rsid w:val="00007191"/>
    <w:rsid w:val="000071B8"/>
    <w:rsid w:val="000071F3"/>
    <w:rsid w:val="00007252"/>
    <w:rsid w:val="000073BC"/>
    <w:rsid w:val="000076B6"/>
    <w:rsid w:val="00007816"/>
    <w:rsid w:val="000078E8"/>
    <w:rsid w:val="00007936"/>
    <w:rsid w:val="00007949"/>
    <w:rsid w:val="00007959"/>
    <w:rsid w:val="000079F8"/>
    <w:rsid w:val="00007A73"/>
    <w:rsid w:val="00007B08"/>
    <w:rsid w:val="00007C5D"/>
    <w:rsid w:val="00007D06"/>
    <w:rsid w:val="00007D15"/>
    <w:rsid w:val="00007D21"/>
    <w:rsid w:val="00007E5F"/>
    <w:rsid w:val="00007F0B"/>
    <w:rsid w:val="00007F20"/>
    <w:rsid w:val="00007F73"/>
    <w:rsid w:val="00007FF6"/>
    <w:rsid w:val="00010077"/>
    <w:rsid w:val="000100D0"/>
    <w:rsid w:val="00010201"/>
    <w:rsid w:val="000102C4"/>
    <w:rsid w:val="00010350"/>
    <w:rsid w:val="0001043B"/>
    <w:rsid w:val="00010501"/>
    <w:rsid w:val="00010520"/>
    <w:rsid w:val="0001063E"/>
    <w:rsid w:val="00010677"/>
    <w:rsid w:val="000108F2"/>
    <w:rsid w:val="00010BFC"/>
    <w:rsid w:val="00010CA9"/>
    <w:rsid w:val="00010E04"/>
    <w:rsid w:val="00010F08"/>
    <w:rsid w:val="0001101F"/>
    <w:rsid w:val="00011048"/>
    <w:rsid w:val="00011096"/>
    <w:rsid w:val="00011108"/>
    <w:rsid w:val="00011114"/>
    <w:rsid w:val="00011370"/>
    <w:rsid w:val="00011386"/>
    <w:rsid w:val="00011425"/>
    <w:rsid w:val="00011481"/>
    <w:rsid w:val="000114A1"/>
    <w:rsid w:val="00011549"/>
    <w:rsid w:val="00011632"/>
    <w:rsid w:val="00011674"/>
    <w:rsid w:val="000117E1"/>
    <w:rsid w:val="0001181F"/>
    <w:rsid w:val="000118A9"/>
    <w:rsid w:val="00011AC8"/>
    <w:rsid w:val="00011C58"/>
    <w:rsid w:val="00011C5F"/>
    <w:rsid w:val="00011DFB"/>
    <w:rsid w:val="00011EC1"/>
    <w:rsid w:val="00012179"/>
    <w:rsid w:val="00012378"/>
    <w:rsid w:val="000123F3"/>
    <w:rsid w:val="000125EC"/>
    <w:rsid w:val="00012701"/>
    <w:rsid w:val="00012730"/>
    <w:rsid w:val="0001275C"/>
    <w:rsid w:val="000128CC"/>
    <w:rsid w:val="0001292F"/>
    <w:rsid w:val="00012970"/>
    <w:rsid w:val="00012ABB"/>
    <w:rsid w:val="00012E16"/>
    <w:rsid w:val="00012EB9"/>
    <w:rsid w:val="00012F2E"/>
    <w:rsid w:val="0001305D"/>
    <w:rsid w:val="0001307A"/>
    <w:rsid w:val="000130CE"/>
    <w:rsid w:val="00013106"/>
    <w:rsid w:val="00013193"/>
    <w:rsid w:val="000131E0"/>
    <w:rsid w:val="00013269"/>
    <w:rsid w:val="00013417"/>
    <w:rsid w:val="00013432"/>
    <w:rsid w:val="000134C1"/>
    <w:rsid w:val="000134EC"/>
    <w:rsid w:val="000138E6"/>
    <w:rsid w:val="00013963"/>
    <w:rsid w:val="00013AA6"/>
    <w:rsid w:val="00013B4F"/>
    <w:rsid w:val="00013BC2"/>
    <w:rsid w:val="00013BFD"/>
    <w:rsid w:val="00013C6A"/>
    <w:rsid w:val="00013C9A"/>
    <w:rsid w:val="00013D7E"/>
    <w:rsid w:val="00013DC0"/>
    <w:rsid w:val="00013DDC"/>
    <w:rsid w:val="00013DEE"/>
    <w:rsid w:val="00013E90"/>
    <w:rsid w:val="00013EDF"/>
    <w:rsid w:val="000140E4"/>
    <w:rsid w:val="0001418C"/>
    <w:rsid w:val="000141BC"/>
    <w:rsid w:val="000141C8"/>
    <w:rsid w:val="000141E3"/>
    <w:rsid w:val="00014216"/>
    <w:rsid w:val="00014278"/>
    <w:rsid w:val="0001434A"/>
    <w:rsid w:val="00014387"/>
    <w:rsid w:val="0001451E"/>
    <w:rsid w:val="00014557"/>
    <w:rsid w:val="0001462B"/>
    <w:rsid w:val="00014668"/>
    <w:rsid w:val="0001466B"/>
    <w:rsid w:val="000146D5"/>
    <w:rsid w:val="00014714"/>
    <w:rsid w:val="000147DB"/>
    <w:rsid w:val="00014A11"/>
    <w:rsid w:val="00014ABE"/>
    <w:rsid w:val="00014D04"/>
    <w:rsid w:val="00014D19"/>
    <w:rsid w:val="00014E5F"/>
    <w:rsid w:val="00014ECF"/>
    <w:rsid w:val="000150D1"/>
    <w:rsid w:val="000152C5"/>
    <w:rsid w:val="0001537B"/>
    <w:rsid w:val="000154A1"/>
    <w:rsid w:val="000156FC"/>
    <w:rsid w:val="000157AF"/>
    <w:rsid w:val="00015925"/>
    <w:rsid w:val="00015992"/>
    <w:rsid w:val="00015D0D"/>
    <w:rsid w:val="00015D23"/>
    <w:rsid w:val="00015E44"/>
    <w:rsid w:val="00015E92"/>
    <w:rsid w:val="00015ED2"/>
    <w:rsid w:val="00015F68"/>
    <w:rsid w:val="00016027"/>
    <w:rsid w:val="0001627A"/>
    <w:rsid w:val="000165A5"/>
    <w:rsid w:val="00016648"/>
    <w:rsid w:val="0001666C"/>
    <w:rsid w:val="000166DC"/>
    <w:rsid w:val="000167AD"/>
    <w:rsid w:val="000167C8"/>
    <w:rsid w:val="00016847"/>
    <w:rsid w:val="00016911"/>
    <w:rsid w:val="00016943"/>
    <w:rsid w:val="00016951"/>
    <w:rsid w:val="00016A6F"/>
    <w:rsid w:val="00016A85"/>
    <w:rsid w:val="00016C06"/>
    <w:rsid w:val="00016C1C"/>
    <w:rsid w:val="00016DF6"/>
    <w:rsid w:val="00016EBF"/>
    <w:rsid w:val="00016EC7"/>
    <w:rsid w:val="0001702B"/>
    <w:rsid w:val="000170A4"/>
    <w:rsid w:val="00017188"/>
    <w:rsid w:val="00017244"/>
    <w:rsid w:val="000172D4"/>
    <w:rsid w:val="00017314"/>
    <w:rsid w:val="00017354"/>
    <w:rsid w:val="0001764E"/>
    <w:rsid w:val="00017735"/>
    <w:rsid w:val="00017770"/>
    <w:rsid w:val="00017832"/>
    <w:rsid w:val="00017870"/>
    <w:rsid w:val="0001788A"/>
    <w:rsid w:val="000178BC"/>
    <w:rsid w:val="0001794C"/>
    <w:rsid w:val="0001798F"/>
    <w:rsid w:val="00017ABD"/>
    <w:rsid w:val="00017B0D"/>
    <w:rsid w:val="00017C62"/>
    <w:rsid w:val="00017D78"/>
    <w:rsid w:val="00017DA2"/>
    <w:rsid w:val="00017ED3"/>
    <w:rsid w:val="00017F00"/>
    <w:rsid w:val="00017FF1"/>
    <w:rsid w:val="00020003"/>
    <w:rsid w:val="00020024"/>
    <w:rsid w:val="000200B3"/>
    <w:rsid w:val="0002010E"/>
    <w:rsid w:val="00020113"/>
    <w:rsid w:val="0002021D"/>
    <w:rsid w:val="0002023B"/>
    <w:rsid w:val="0002043C"/>
    <w:rsid w:val="00020478"/>
    <w:rsid w:val="000207FA"/>
    <w:rsid w:val="0002080E"/>
    <w:rsid w:val="0002081E"/>
    <w:rsid w:val="0002082F"/>
    <w:rsid w:val="00020885"/>
    <w:rsid w:val="000208B3"/>
    <w:rsid w:val="000208DB"/>
    <w:rsid w:val="00020922"/>
    <w:rsid w:val="00020ABE"/>
    <w:rsid w:val="00020C21"/>
    <w:rsid w:val="00020CB4"/>
    <w:rsid w:val="00020F16"/>
    <w:rsid w:val="00020F59"/>
    <w:rsid w:val="00020F95"/>
    <w:rsid w:val="0002101B"/>
    <w:rsid w:val="000210CF"/>
    <w:rsid w:val="0002116C"/>
    <w:rsid w:val="00021364"/>
    <w:rsid w:val="000213BC"/>
    <w:rsid w:val="00021710"/>
    <w:rsid w:val="0002172C"/>
    <w:rsid w:val="0002174D"/>
    <w:rsid w:val="000217B4"/>
    <w:rsid w:val="000217DD"/>
    <w:rsid w:val="00021818"/>
    <w:rsid w:val="00021877"/>
    <w:rsid w:val="00021942"/>
    <w:rsid w:val="0002194F"/>
    <w:rsid w:val="00021A1B"/>
    <w:rsid w:val="00021C1D"/>
    <w:rsid w:val="00021C89"/>
    <w:rsid w:val="00021DF9"/>
    <w:rsid w:val="00021E9A"/>
    <w:rsid w:val="00021EE9"/>
    <w:rsid w:val="00021F3D"/>
    <w:rsid w:val="00021FAC"/>
    <w:rsid w:val="00022084"/>
    <w:rsid w:val="000220AB"/>
    <w:rsid w:val="00022167"/>
    <w:rsid w:val="0002217C"/>
    <w:rsid w:val="000221B6"/>
    <w:rsid w:val="000221D3"/>
    <w:rsid w:val="00022487"/>
    <w:rsid w:val="000226C1"/>
    <w:rsid w:val="0002271B"/>
    <w:rsid w:val="00022738"/>
    <w:rsid w:val="0002296D"/>
    <w:rsid w:val="00022AEE"/>
    <w:rsid w:val="00022BA9"/>
    <w:rsid w:val="00022CC2"/>
    <w:rsid w:val="00022CC4"/>
    <w:rsid w:val="00022EBB"/>
    <w:rsid w:val="00022ED0"/>
    <w:rsid w:val="00022F10"/>
    <w:rsid w:val="00023171"/>
    <w:rsid w:val="000232ED"/>
    <w:rsid w:val="000233D9"/>
    <w:rsid w:val="00023440"/>
    <w:rsid w:val="00023475"/>
    <w:rsid w:val="00023705"/>
    <w:rsid w:val="000237FA"/>
    <w:rsid w:val="0002387B"/>
    <w:rsid w:val="00023A11"/>
    <w:rsid w:val="00023ADA"/>
    <w:rsid w:val="00023B06"/>
    <w:rsid w:val="00023B4A"/>
    <w:rsid w:val="00023BE0"/>
    <w:rsid w:val="00023C5A"/>
    <w:rsid w:val="00023E44"/>
    <w:rsid w:val="00023E5F"/>
    <w:rsid w:val="00023F0C"/>
    <w:rsid w:val="00023F46"/>
    <w:rsid w:val="000240C1"/>
    <w:rsid w:val="000241CA"/>
    <w:rsid w:val="000241F1"/>
    <w:rsid w:val="0002425D"/>
    <w:rsid w:val="00024358"/>
    <w:rsid w:val="000243C3"/>
    <w:rsid w:val="00024409"/>
    <w:rsid w:val="0002453D"/>
    <w:rsid w:val="000245B6"/>
    <w:rsid w:val="0002463D"/>
    <w:rsid w:val="00024734"/>
    <w:rsid w:val="00024877"/>
    <w:rsid w:val="000248CC"/>
    <w:rsid w:val="00024933"/>
    <w:rsid w:val="000249FD"/>
    <w:rsid w:val="00024A16"/>
    <w:rsid w:val="00024B20"/>
    <w:rsid w:val="00024B87"/>
    <w:rsid w:val="00024B93"/>
    <w:rsid w:val="00024CA2"/>
    <w:rsid w:val="00024D29"/>
    <w:rsid w:val="00024DB1"/>
    <w:rsid w:val="00025067"/>
    <w:rsid w:val="00025261"/>
    <w:rsid w:val="00025274"/>
    <w:rsid w:val="000252D3"/>
    <w:rsid w:val="00025308"/>
    <w:rsid w:val="000253A4"/>
    <w:rsid w:val="00025417"/>
    <w:rsid w:val="000254A9"/>
    <w:rsid w:val="0002550F"/>
    <w:rsid w:val="00025528"/>
    <w:rsid w:val="0002557B"/>
    <w:rsid w:val="000255DF"/>
    <w:rsid w:val="00025641"/>
    <w:rsid w:val="00025710"/>
    <w:rsid w:val="00025727"/>
    <w:rsid w:val="000257FC"/>
    <w:rsid w:val="00025878"/>
    <w:rsid w:val="000258B1"/>
    <w:rsid w:val="000259AB"/>
    <w:rsid w:val="000259ED"/>
    <w:rsid w:val="00025B13"/>
    <w:rsid w:val="00025B16"/>
    <w:rsid w:val="00025C89"/>
    <w:rsid w:val="00025D0A"/>
    <w:rsid w:val="00025DB4"/>
    <w:rsid w:val="00025DD5"/>
    <w:rsid w:val="00025DDD"/>
    <w:rsid w:val="00025E9B"/>
    <w:rsid w:val="00025F07"/>
    <w:rsid w:val="00026098"/>
    <w:rsid w:val="00026155"/>
    <w:rsid w:val="0002662E"/>
    <w:rsid w:val="000266CC"/>
    <w:rsid w:val="0002674F"/>
    <w:rsid w:val="000267C4"/>
    <w:rsid w:val="000267F1"/>
    <w:rsid w:val="00026A4D"/>
    <w:rsid w:val="00026A53"/>
    <w:rsid w:val="00026C2E"/>
    <w:rsid w:val="00026C69"/>
    <w:rsid w:val="00026C6E"/>
    <w:rsid w:val="00026CF3"/>
    <w:rsid w:val="00026DCF"/>
    <w:rsid w:val="00026F83"/>
    <w:rsid w:val="00026FE0"/>
    <w:rsid w:val="00026FF9"/>
    <w:rsid w:val="00027003"/>
    <w:rsid w:val="000270CF"/>
    <w:rsid w:val="00027363"/>
    <w:rsid w:val="0002748E"/>
    <w:rsid w:val="00027719"/>
    <w:rsid w:val="000277B5"/>
    <w:rsid w:val="000278FE"/>
    <w:rsid w:val="0002797A"/>
    <w:rsid w:val="00027A31"/>
    <w:rsid w:val="00027A7D"/>
    <w:rsid w:val="00027B4F"/>
    <w:rsid w:val="00027C7F"/>
    <w:rsid w:val="00027D2B"/>
    <w:rsid w:val="00027D36"/>
    <w:rsid w:val="00027E45"/>
    <w:rsid w:val="00030295"/>
    <w:rsid w:val="00030387"/>
    <w:rsid w:val="000303F2"/>
    <w:rsid w:val="000303F3"/>
    <w:rsid w:val="0003046C"/>
    <w:rsid w:val="00030472"/>
    <w:rsid w:val="000309D8"/>
    <w:rsid w:val="00030A09"/>
    <w:rsid w:val="00030A3E"/>
    <w:rsid w:val="00030B0E"/>
    <w:rsid w:val="00030BE6"/>
    <w:rsid w:val="00030F2C"/>
    <w:rsid w:val="00030FAE"/>
    <w:rsid w:val="00031002"/>
    <w:rsid w:val="00031079"/>
    <w:rsid w:val="000310F5"/>
    <w:rsid w:val="00031299"/>
    <w:rsid w:val="000313A3"/>
    <w:rsid w:val="0003148C"/>
    <w:rsid w:val="000316F2"/>
    <w:rsid w:val="0003171A"/>
    <w:rsid w:val="00031881"/>
    <w:rsid w:val="000318EA"/>
    <w:rsid w:val="00031B01"/>
    <w:rsid w:val="00031CB0"/>
    <w:rsid w:val="00031E5E"/>
    <w:rsid w:val="00031F80"/>
    <w:rsid w:val="000320A2"/>
    <w:rsid w:val="000320BD"/>
    <w:rsid w:val="0003215C"/>
    <w:rsid w:val="00032277"/>
    <w:rsid w:val="00032286"/>
    <w:rsid w:val="00032484"/>
    <w:rsid w:val="000324F2"/>
    <w:rsid w:val="0003250D"/>
    <w:rsid w:val="00032749"/>
    <w:rsid w:val="00032879"/>
    <w:rsid w:val="000329FF"/>
    <w:rsid w:val="00032A47"/>
    <w:rsid w:val="00032AD7"/>
    <w:rsid w:val="00032C31"/>
    <w:rsid w:val="00032ED0"/>
    <w:rsid w:val="00032EFA"/>
    <w:rsid w:val="00033042"/>
    <w:rsid w:val="000330FD"/>
    <w:rsid w:val="00033122"/>
    <w:rsid w:val="00033162"/>
    <w:rsid w:val="000331A8"/>
    <w:rsid w:val="000332BD"/>
    <w:rsid w:val="00033346"/>
    <w:rsid w:val="00033429"/>
    <w:rsid w:val="00033456"/>
    <w:rsid w:val="000335C9"/>
    <w:rsid w:val="00033771"/>
    <w:rsid w:val="000339E1"/>
    <w:rsid w:val="00033BA8"/>
    <w:rsid w:val="00033BD8"/>
    <w:rsid w:val="00033C3E"/>
    <w:rsid w:val="00033D41"/>
    <w:rsid w:val="00033DE8"/>
    <w:rsid w:val="00033E51"/>
    <w:rsid w:val="00033EB8"/>
    <w:rsid w:val="00033EC5"/>
    <w:rsid w:val="00033F30"/>
    <w:rsid w:val="000340D2"/>
    <w:rsid w:val="00034454"/>
    <w:rsid w:val="00034540"/>
    <w:rsid w:val="00034589"/>
    <w:rsid w:val="00034655"/>
    <w:rsid w:val="0003465E"/>
    <w:rsid w:val="0003482C"/>
    <w:rsid w:val="00034A5A"/>
    <w:rsid w:val="00034A7B"/>
    <w:rsid w:val="00034B74"/>
    <w:rsid w:val="00034B8D"/>
    <w:rsid w:val="00034CA6"/>
    <w:rsid w:val="00034CE3"/>
    <w:rsid w:val="00034D07"/>
    <w:rsid w:val="00034D95"/>
    <w:rsid w:val="00034E8C"/>
    <w:rsid w:val="00034ED2"/>
    <w:rsid w:val="00034F98"/>
    <w:rsid w:val="00034FDE"/>
    <w:rsid w:val="000350BB"/>
    <w:rsid w:val="000350DA"/>
    <w:rsid w:val="000350F3"/>
    <w:rsid w:val="00035117"/>
    <w:rsid w:val="00035249"/>
    <w:rsid w:val="0003541A"/>
    <w:rsid w:val="0003543C"/>
    <w:rsid w:val="0003547E"/>
    <w:rsid w:val="000354F0"/>
    <w:rsid w:val="00035507"/>
    <w:rsid w:val="000355B1"/>
    <w:rsid w:val="00035656"/>
    <w:rsid w:val="00035681"/>
    <w:rsid w:val="000356B3"/>
    <w:rsid w:val="00035891"/>
    <w:rsid w:val="00035924"/>
    <w:rsid w:val="000359F7"/>
    <w:rsid w:val="00035C03"/>
    <w:rsid w:val="00035C19"/>
    <w:rsid w:val="00035C9E"/>
    <w:rsid w:val="00035E67"/>
    <w:rsid w:val="000361C3"/>
    <w:rsid w:val="000362AA"/>
    <w:rsid w:val="000362E1"/>
    <w:rsid w:val="0003639C"/>
    <w:rsid w:val="00036489"/>
    <w:rsid w:val="00036512"/>
    <w:rsid w:val="00036559"/>
    <w:rsid w:val="000365C3"/>
    <w:rsid w:val="000368C5"/>
    <w:rsid w:val="00036973"/>
    <w:rsid w:val="00036B25"/>
    <w:rsid w:val="00036BC3"/>
    <w:rsid w:val="00036BDF"/>
    <w:rsid w:val="00036C5D"/>
    <w:rsid w:val="00036C9D"/>
    <w:rsid w:val="00036CBE"/>
    <w:rsid w:val="00036D07"/>
    <w:rsid w:val="00036D20"/>
    <w:rsid w:val="00036DEF"/>
    <w:rsid w:val="00036F16"/>
    <w:rsid w:val="00036F96"/>
    <w:rsid w:val="00037001"/>
    <w:rsid w:val="00037069"/>
    <w:rsid w:val="000370C7"/>
    <w:rsid w:val="0003712A"/>
    <w:rsid w:val="00037236"/>
    <w:rsid w:val="00037561"/>
    <w:rsid w:val="00037573"/>
    <w:rsid w:val="000375F0"/>
    <w:rsid w:val="0003774E"/>
    <w:rsid w:val="00037819"/>
    <w:rsid w:val="0003785F"/>
    <w:rsid w:val="0003793C"/>
    <w:rsid w:val="00037BC4"/>
    <w:rsid w:val="00037BEB"/>
    <w:rsid w:val="00037C48"/>
    <w:rsid w:val="00037D02"/>
    <w:rsid w:val="00037DE4"/>
    <w:rsid w:val="00037E0A"/>
    <w:rsid w:val="00037E65"/>
    <w:rsid w:val="000400A8"/>
    <w:rsid w:val="000400ED"/>
    <w:rsid w:val="00040132"/>
    <w:rsid w:val="00040141"/>
    <w:rsid w:val="000402BF"/>
    <w:rsid w:val="00040525"/>
    <w:rsid w:val="00040548"/>
    <w:rsid w:val="000405BF"/>
    <w:rsid w:val="000406BF"/>
    <w:rsid w:val="000406EF"/>
    <w:rsid w:val="00040712"/>
    <w:rsid w:val="00040794"/>
    <w:rsid w:val="0004081D"/>
    <w:rsid w:val="00040976"/>
    <w:rsid w:val="00040AA0"/>
    <w:rsid w:val="00040E22"/>
    <w:rsid w:val="00040E7B"/>
    <w:rsid w:val="00040F65"/>
    <w:rsid w:val="00040FEE"/>
    <w:rsid w:val="000411F1"/>
    <w:rsid w:val="0004123C"/>
    <w:rsid w:val="00041537"/>
    <w:rsid w:val="0004155B"/>
    <w:rsid w:val="00041627"/>
    <w:rsid w:val="00041722"/>
    <w:rsid w:val="00041775"/>
    <w:rsid w:val="00041783"/>
    <w:rsid w:val="00041A5E"/>
    <w:rsid w:val="00041A67"/>
    <w:rsid w:val="00041AD7"/>
    <w:rsid w:val="00041B3D"/>
    <w:rsid w:val="00041B94"/>
    <w:rsid w:val="00041B9B"/>
    <w:rsid w:val="00041C57"/>
    <w:rsid w:val="00041FD8"/>
    <w:rsid w:val="000420AF"/>
    <w:rsid w:val="000420FA"/>
    <w:rsid w:val="0004217A"/>
    <w:rsid w:val="00042185"/>
    <w:rsid w:val="00042391"/>
    <w:rsid w:val="0004257D"/>
    <w:rsid w:val="000425F8"/>
    <w:rsid w:val="00042628"/>
    <w:rsid w:val="0004272B"/>
    <w:rsid w:val="000428B6"/>
    <w:rsid w:val="00042A4E"/>
    <w:rsid w:val="00042ABF"/>
    <w:rsid w:val="00042B0B"/>
    <w:rsid w:val="00042B20"/>
    <w:rsid w:val="00042C02"/>
    <w:rsid w:val="00042C6B"/>
    <w:rsid w:val="00042DF3"/>
    <w:rsid w:val="00042E37"/>
    <w:rsid w:val="00042E75"/>
    <w:rsid w:val="00042E83"/>
    <w:rsid w:val="00042ED9"/>
    <w:rsid w:val="00042F41"/>
    <w:rsid w:val="00042F9A"/>
    <w:rsid w:val="000430C5"/>
    <w:rsid w:val="000432CC"/>
    <w:rsid w:val="00043322"/>
    <w:rsid w:val="00043325"/>
    <w:rsid w:val="000434C2"/>
    <w:rsid w:val="00043540"/>
    <w:rsid w:val="00043696"/>
    <w:rsid w:val="000436AD"/>
    <w:rsid w:val="000436EC"/>
    <w:rsid w:val="00043739"/>
    <w:rsid w:val="0004379F"/>
    <w:rsid w:val="00043A11"/>
    <w:rsid w:val="00043A84"/>
    <w:rsid w:val="00043B23"/>
    <w:rsid w:val="00043B5D"/>
    <w:rsid w:val="00043CB3"/>
    <w:rsid w:val="00043CCB"/>
    <w:rsid w:val="00043DC8"/>
    <w:rsid w:val="00043E42"/>
    <w:rsid w:val="00043F90"/>
    <w:rsid w:val="00044110"/>
    <w:rsid w:val="0004427D"/>
    <w:rsid w:val="0004429F"/>
    <w:rsid w:val="000443B2"/>
    <w:rsid w:val="00044524"/>
    <w:rsid w:val="000445B2"/>
    <w:rsid w:val="00044608"/>
    <w:rsid w:val="0004462E"/>
    <w:rsid w:val="000446C9"/>
    <w:rsid w:val="00044764"/>
    <w:rsid w:val="00044792"/>
    <w:rsid w:val="000447C7"/>
    <w:rsid w:val="000448B3"/>
    <w:rsid w:val="000449D6"/>
    <w:rsid w:val="000449E5"/>
    <w:rsid w:val="00044A00"/>
    <w:rsid w:val="00044AC4"/>
    <w:rsid w:val="00044C48"/>
    <w:rsid w:val="00044DD6"/>
    <w:rsid w:val="00044E34"/>
    <w:rsid w:val="00045085"/>
    <w:rsid w:val="00045271"/>
    <w:rsid w:val="000454DF"/>
    <w:rsid w:val="00045595"/>
    <w:rsid w:val="000455D1"/>
    <w:rsid w:val="00045934"/>
    <w:rsid w:val="00045935"/>
    <w:rsid w:val="0004597C"/>
    <w:rsid w:val="00045B81"/>
    <w:rsid w:val="00045F6A"/>
    <w:rsid w:val="00045FA2"/>
    <w:rsid w:val="000460A6"/>
    <w:rsid w:val="00046107"/>
    <w:rsid w:val="00046221"/>
    <w:rsid w:val="00046223"/>
    <w:rsid w:val="0004622D"/>
    <w:rsid w:val="00046236"/>
    <w:rsid w:val="000463D4"/>
    <w:rsid w:val="0004645C"/>
    <w:rsid w:val="00046658"/>
    <w:rsid w:val="000468A0"/>
    <w:rsid w:val="00046977"/>
    <w:rsid w:val="000469CE"/>
    <w:rsid w:val="00046A8D"/>
    <w:rsid w:val="00046A9F"/>
    <w:rsid w:val="00046C3C"/>
    <w:rsid w:val="00046D09"/>
    <w:rsid w:val="00046DB6"/>
    <w:rsid w:val="00046EE9"/>
    <w:rsid w:val="00046F1E"/>
    <w:rsid w:val="00046F3F"/>
    <w:rsid w:val="00046F44"/>
    <w:rsid w:val="00046FB4"/>
    <w:rsid w:val="00046FF8"/>
    <w:rsid w:val="00047038"/>
    <w:rsid w:val="0004707F"/>
    <w:rsid w:val="00047102"/>
    <w:rsid w:val="0004721E"/>
    <w:rsid w:val="00047328"/>
    <w:rsid w:val="000473A0"/>
    <w:rsid w:val="0004745D"/>
    <w:rsid w:val="0004750B"/>
    <w:rsid w:val="00047519"/>
    <w:rsid w:val="00047584"/>
    <w:rsid w:val="000475F5"/>
    <w:rsid w:val="000476F4"/>
    <w:rsid w:val="000476F8"/>
    <w:rsid w:val="00047780"/>
    <w:rsid w:val="0004791E"/>
    <w:rsid w:val="00047AA3"/>
    <w:rsid w:val="00047B55"/>
    <w:rsid w:val="00047BEF"/>
    <w:rsid w:val="00047C22"/>
    <w:rsid w:val="00047C6A"/>
    <w:rsid w:val="00047CB6"/>
    <w:rsid w:val="00047CE6"/>
    <w:rsid w:val="00047D64"/>
    <w:rsid w:val="00047DF3"/>
    <w:rsid w:val="00047FB8"/>
    <w:rsid w:val="000500B9"/>
    <w:rsid w:val="0005016C"/>
    <w:rsid w:val="000501CD"/>
    <w:rsid w:val="000501E0"/>
    <w:rsid w:val="000502BA"/>
    <w:rsid w:val="0005037B"/>
    <w:rsid w:val="0005039A"/>
    <w:rsid w:val="000504CE"/>
    <w:rsid w:val="000505C8"/>
    <w:rsid w:val="000506D0"/>
    <w:rsid w:val="00050845"/>
    <w:rsid w:val="00050976"/>
    <w:rsid w:val="000509AF"/>
    <w:rsid w:val="00050B75"/>
    <w:rsid w:val="00050C16"/>
    <w:rsid w:val="00050C2D"/>
    <w:rsid w:val="00050CB6"/>
    <w:rsid w:val="00050D01"/>
    <w:rsid w:val="00050D4F"/>
    <w:rsid w:val="00050E03"/>
    <w:rsid w:val="00050E21"/>
    <w:rsid w:val="00050FB6"/>
    <w:rsid w:val="00051283"/>
    <w:rsid w:val="0005146C"/>
    <w:rsid w:val="000514A0"/>
    <w:rsid w:val="00051549"/>
    <w:rsid w:val="000517D4"/>
    <w:rsid w:val="000517FB"/>
    <w:rsid w:val="00051826"/>
    <w:rsid w:val="000518F3"/>
    <w:rsid w:val="00051A77"/>
    <w:rsid w:val="00051B8E"/>
    <w:rsid w:val="00051D7E"/>
    <w:rsid w:val="00051D9B"/>
    <w:rsid w:val="000520A6"/>
    <w:rsid w:val="000521C1"/>
    <w:rsid w:val="00052282"/>
    <w:rsid w:val="000523EC"/>
    <w:rsid w:val="0005248B"/>
    <w:rsid w:val="000524DC"/>
    <w:rsid w:val="000526B9"/>
    <w:rsid w:val="00052723"/>
    <w:rsid w:val="000527DD"/>
    <w:rsid w:val="00052914"/>
    <w:rsid w:val="00052915"/>
    <w:rsid w:val="000529B6"/>
    <w:rsid w:val="00052A2E"/>
    <w:rsid w:val="00052B0B"/>
    <w:rsid w:val="00052B5D"/>
    <w:rsid w:val="00052C0B"/>
    <w:rsid w:val="00052C23"/>
    <w:rsid w:val="00052C64"/>
    <w:rsid w:val="00052D49"/>
    <w:rsid w:val="00052FB2"/>
    <w:rsid w:val="00052FBC"/>
    <w:rsid w:val="0005301B"/>
    <w:rsid w:val="0005309A"/>
    <w:rsid w:val="000531D9"/>
    <w:rsid w:val="00053289"/>
    <w:rsid w:val="000532D7"/>
    <w:rsid w:val="00053303"/>
    <w:rsid w:val="000533E4"/>
    <w:rsid w:val="0005340F"/>
    <w:rsid w:val="00053426"/>
    <w:rsid w:val="00053554"/>
    <w:rsid w:val="0005361C"/>
    <w:rsid w:val="000536EB"/>
    <w:rsid w:val="00053712"/>
    <w:rsid w:val="000537C9"/>
    <w:rsid w:val="00053843"/>
    <w:rsid w:val="0005384E"/>
    <w:rsid w:val="00053976"/>
    <w:rsid w:val="00053A1C"/>
    <w:rsid w:val="00053A22"/>
    <w:rsid w:val="00053A61"/>
    <w:rsid w:val="00053AE9"/>
    <w:rsid w:val="00053AF3"/>
    <w:rsid w:val="00053B4D"/>
    <w:rsid w:val="00053BDF"/>
    <w:rsid w:val="00053BE1"/>
    <w:rsid w:val="00053BE3"/>
    <w:rsid w:val="00053C04"/>
    <w:rsid w:val="00053D4F"/>
    <w:rsid w:val="00054099"/>
    <w:rsid w:val="000540E3"/>
    <w:rsid w:val="000540E6"/>
    <w:rsid w:val="0005410C"/>
    <w:rsid w:val="000542B3"/>
    <w:rsid w:val="000543CD"/>
    <w:rsid w:val="000543DB"/>
    <w:rsid w:val="000543FA"/>
    <w:rsid w:val="000544E1"/>
    <w:rsid w:val="0005456B"/>
    <w:rsid w:val="000546EC"/>
    <w:rsid w:val="00054831"/>
    <w:rsid w:val="00054898"/>
    <w:rsid w:val="000548F0"/>
    <w:rsid w:val="000549AD"/>
    <w:rsid w:val="00054AFD"/>
    <w:rsid w:val="00054B47"/>
    <w:rsid w:val="00054DAC"/>
    <w:rsid w:val="00054F44"/>
    <w:rsid w:val="0005502F"/>
    <w:rsid w:val="00055063"/>
    <w:rsid w:val="00055073"/>
    <w:rsid w:val="0005517D"/>
    <w:rsid w:val="00055282"/>
    <w:rsid w:val="00055322"/>
    <w:rsid w:val="0005546F"/>
    <w:rsid w:val="00055684"/>
    <w:rsid w:val="00055696"/>
    <w:rsid w:val="000556B3"/>
    <w:rsid w:val="000556D1"/>
    <w:rsid w:val="000558C3"/>
    <w:rsid w:val="000559C4"/>
    <w:rsid w:val="00055C36"/>
    <w:rsid w:val="00055C5A"/>
    <w:rsid w:val="00055CEA"/>
    <w:rsid w:val="00055D1C"/>
    <w:rsid w:val="00055D7C"/>
    <w:rsid w:val="00055DB4"/>
    <w:rsid w:val="00055EDD"/>
    <w:rsid w:val="00055F7A"/>
    <w:rsid w:val="00055FFA"/>
    <w:rsid w:val="000560AB"/>
    <w:rsid w:val="000560F5"/>
    <w:rsid w:val="00056231"/>
    <w:rsid w:val="000565D3"/>
    <w:rsid w:val="000566D5"/>
    <w:rsid w:val="0005672D"/>
    <w:rsid w:val="000568A8"/>
    <w:rsid w:val="000568B4"/>
    <w:rsid w:val="00056997"/>
    <w:rsid w:val="000569DD"/>
    <w:rsid w:val="00056ADB"/>
    <w:rsid w:val="00056C58"/>
    <w:rsid w:val="00056C9F"/>
    <w:rsid w:val="00056CB3"/>
    <w:rsid w:val="00056CBA"/>
    <w:rsid w:val="00056E45"/>
    <w:rsid w:val="00057111"/>
    <w:rsid w:val="00057279"/>
    <w:rsid w:val="000572A3"/>
    <w:rsid w:val="0005743D"/>
    <w:rsid w:val="000575F3"/>
    <w:rsid w:val="00057626"/>
    <w:rsid w:val="000577AB"/>
    <w:rsid w:val="00057859"/>
    <w:rsid w:val="000578C1"/>
    <w:rsid w:val="00057956"/>
    <w:rsid w:val="000579BC"/>
    <w:rsid w:val="000579CA"/>
    <w:rsid w:val="00057A05"/>
    <w:rsid w:val="00057A24"/>
    <w:rsid w:val="00057A37"/>
    <w:rsid w:val="00057A82"/>
    <w:rsid w:val="00057B4C"/>
    <w:rsid w:val="00057BE5"/>
    <w:rsid w:val="00057C4B"/>
    <w:rsid w:val="00057C8F"/>
    <w:rsid w:val="00057F1E"/>
    <w:rsid w:val="00060034"/>
    <w:rsid w:val="000600F4"/>
    <w:rsid w:val="000601E9"/>
    <w:rsid w:val="000602CA"/>
    <w:rsid w:val="00060359"/>
    <w:rsid w:val="00060488"/>
    <w:rsid w:val="0006053E"/>
    <w:rsid w:val="000605D4"/>
    <w:rsid w:val="000605E4"/>
    <w:rsid w:val="000606C7"/>
    <w:rsid w:val="000607AB"/>
    <w:rsid w:val="000607F5"/>
    <w:rsid w:val="0006087D"/>
    <w:rsid w:val="00060A0A"/>
    <w:rsid w:val="00060A1E"/>
    <w:rsid w:val="00060A8E"/>
    <w:rsid w:val="00060CDF"/>
    <w:rsid w:val="00060EF6"/>
    <w:rsid w:val="00061256"/>
    <w:rsid w:val="0006129D"/>
    <w:rsid w:val="00061416"/>
    <w:rsid w:val="000614B7"/>
    <w:rsid w:val="000614E5"/>
    <w:rsid w:val="0006151E"/>
    <w:rsid w:val="00061835"/>
    <w:rsid w:val="0006183A"/>
    <w:rsid w:val="0006194A"/>
    <w:rsid w:val="00061A94"/>
    <w:rsid w:val="00061AC0"/>
    <w:rsid w:val="00061B02"/>
    <w:rsid w:val="00061BFC"/>
    <w:rsid w:val="00061D94"/>
    <w:rsid w:val="00061DC8"/>
    <w:rsid w:val="00061DF6"/>
    <w:rsid w:val="00061E1C"/>
    <w:rsid w:val="00061EE0"/>
    <w:rsid w:val="00062080"/>
    <w:rsid w:val="0006209E"/>
    <w:rsid w:val="0006210E"/>
    <w:rsid w:val="000621F4"/>
    <w:rsid w:val="000622D7"/>
    <w:rsid w:val="00062395"/>
    <w:rsid w:val="00062416"/>
    <w:rsid w:val="0006242B"/>
    <w:rsid w:val="00062636"/>
    <w:rsid w:val="000626A3"/>
    <w:rsid w:val="000626B9"/>
    <w:rsid w:val="000626F2"/>
    <w:rsid w:val="0006271E"/>
    <w:rsid w:val="000627DA"/>
    <w:rsid w:val="000628CE"/>
    <w:rsid w:val="00062950"/>
    <w:rsid w:val="00062AEF"/>
    <w:rsid w:val="00062C91"/>
    <w:rsid w:val="00062CA9"/>
    <w:rsid w:val="00062D4F"/>
    <w:rsid w:val="00062E77"/>
    <w:rsid w:val="00062F6F"/>
    <w:rsid w:val="000633EB"/>
    <w:rsid w:val="0006342B"/>
    <w:rsid w:val="00063509"/>
    <w:rsid w:val="00063540"/>
    <w:rsid w:val="000636AE"/>
    <w:rsid w:val="000636C6"/>
    <w:rsid w:val="000637BC"/>
    <w:rsid w:val="00063882"/>
    <w:rsid w:val="0006388B"/>
    <w:rsid w:val="000638FE"/>
    <w:rsid w:val="00063939"/>
    <w:rsid w:val="00063967"/>
    <w:rsid w:val="00063996"/>
    <w:rsid w:val="000639C1"/>
    <w:rsid w:val="00063A95"/>
    <w:rsid w:val="00063ABA"/>
    <w:rsid w:val="00063F4F"/>
    <w:rsid w:val="0006405E"/>
    <w:rsid w:val="000641B9"/>
    <w:rsid w:val="000643A5"/>
    <w:rsid w:val="00064538"/>
    <w:rsid w:val="000647BC"/>
    <w:rsid w:val="000647F7"/>
    <w:rsid w:val="00064851"/>
    <w:rsid w:val="00064880"/>
    <w:rsid w:val="0006492F"/>
    <w:rsid w:val="00064957"/>
    <w:rsid w:val="00064959"/>
    <w:rsid w:val="00064BC0"/>
    <w:rsid w:val="00064C50"/>
    <w:rsid w:val="00064C62"/>
    <w:rsid w:val="00064CAB"/>
    <w:rsid w:val="00064E04"/>
    <w:rsid w:val="00064F9E"/>
    <w:rsid w:val="0006508B"/>
    <w:rsid w:val="00065363"/>
    <w:rsid w:val="00065563"/>
    <w:rsid w:val="000655C3"/>
    <w:rsid w:val="000655D6"/>
    <w:rsid w:val="000655F7"/>
    <w:rsid w:val="00065753"/>
    <w:rsid w:val="00065A11"/>
    <w:rsid w:val="00065BE5"/>
    <w:rsid w:val="00065C53"/>
    <w:rsid w:val="00065C5F"/>
    <w:rsid w:val="00065CC1"/>
    <w:rsid w:val="00065D75"/>
    <w:rsid w:val="00065DEB"/>
    <w:rsid w:val="00065E4B"/>
    <w:rsid w:val="00065E9C"/>
    <w:rsid w:val="00065FD0"/>
    <w:rsid w:val="00066043"/>
    <w:rsid w:val="000661AC"/>
    <w:rsid w:val="0006621B"/>
    <w:rsid w:val="00066343"/>
    <w:rsid w:val="00066600"/>
    <w:rsid w:val="00066631"/>
    <w:rsid w:val="00066648"/>
    <w:rsid w:val="00066684"/>
    <w:rsid w:val="0006668D"/>
    <w:rsid w:val="0006676F"/>
    <w:rsid w:val="0006686D"/>
    <w:rsid w:val="0006687A"/>
    <w:rsid w:val="000669EA"/>
    <w:rsid w:val="00066B30"/>
    <w:rsid w:val="00066B5A"/>
    <w:rsid w:val="00066C16"/>
    <w:rsid w:val="00066E10"/>
    <w:rsid w:val="00066E83"/>
    <w:rsid w:val="00066F32"/>
    <w:rsid w:val="00066F70"/>
    <w:rsid w:val="00067053"/>
    <w:rsid w:val="0006706C"/>
    <w:rsid w:val="000670A4"/>
    <w:rsid w:val="00067104"/>
    <w:rsid w:val="00067338"/>
    <w:rsid w:val="00067393"/>
    <w:rsid w:val="00067467"/>
    <w:rsid w:val="000674DC"/>
    <w:rsid w:val="000675AD"/>
    <w:rsid w:val="0006762D"/>
    <w:rsid w:val="00067640"/>
    <w:rsid w:val="00067698"/>
    <w:rsid w:val="000677BE"/>
    <w:rsid w:val="000677D6"/>
    <w:rsid w:val="00067846"/>
    <w:rsid w:val="0006789B"/>
    <w:rsid w:val="000678AF"/>
    <w:rsid w:val="000678DE"/>
    <w:rsid w:val="000679CA"/>
    <w:rsid w:val="00067CC9"/>
    <w:rsid w:val="00067E2E"/>
    <w:rsid w:val="00067F17"/>
    <w:rsid w:val="00067F7F"/>
    <w:rsid w:val="00067F9B"/>
    <w:rsid w:val="00070027"/>
    <w:rsid w:val="00070320"/>
    <w:rsid w:val="000704BF"/>
    <w:rsid w:val="00070642"/>
    <w:rsid w:val="00070670"/>
    <w:rsid w:val="0007078C"/>
    <w:rsid w:val="000707CD"/>
    <w:rsid w:val="00070941"/>
    <w:rsid w:val="00070A64"/>
    <w:rsid w:val="00070AB6"/>
    <w:rsid w:val="00070B73"/>
    <w:rsid w:val="00070C25"/>
    <w:rsid w:val="00070CB0"/>
    <w:rsid w:val="00071274"/>
    <w:rsid w:val="000713F6"/>
    <w:rsid w:val="0007143A"/>
    <w:rsid w:val="000715D2"/>
    <w:rsid w:val="00071610"/>
    <w:rsid w:val="00071698"/>
    <w:rsid w:val="0007193D"/>
    <w:rsid w:val="00071978"/>
    <w:rsid w:val="00071A12"/>
    <w:rsid w:val="00071BB5"/>
    <w:rsid w:val="00071C82"/>
    <w:rsid w:val="00071CDE"/>
    <w:rsid w:val="00071D61"/>
    <w:rsid w:val="00071DBB"/>
    <w:rsid w:val="00071EB2"/>
    <w:rsid w:val="00071F6D"/>
    <w:rsid w:val="00071FF0"/>
    <w:rsid w:val="00072001"/>
    <w:rsid w:val="00072085"/>
    <w:rsid w:val="00072111"/>
    <w:rsid w:val="00072280"/>
    <w:rsid w:val="00072299"/>
    <w:rsid w:val="000722E6"/>
    <w:rsid w:val="0007235E"/>
    <w:rsid w:val="0007247B"/>
    <w:rsid w:val="0007257F"/>
    <w:rsid w:val="00072624"/>
    <w:rsid w:val="00072724"/>
    <w:rsid w:val="0007274E"/>
    <w:rsid w:val="0007291D"/>
    <w:rsid w:val="00072CD2"/>
    <w:rsid w:val="00072CEE"/>
    <w:rsid w:val="00072D20"/>
    <w:rsid w:val="00072DBB"/>
    <w:rsid w:val="00072E45"/>
    <w:rsid w:val="00072EE6"/>
    <w:rsid w:val="00072F8F"/>
    <w:rsid w:val="00072FC3"/>
    <w:rsid w:val="0007322F"/>
    <w:rsid w:val="000732CE"/>
    <w:rsid w:val="0007339F"/>
    <w:rsid w:val="00073477"/>
    <w:rsid w:val="0007352B"/>
    <w:rsid w:val="0007352C"/>
    <w:rsid w:val="0007371A"/>
    <w:rsid w:val="00073870"/>
    <w:rsid w:val="0007388C"/>
    <w:rsid w:val="00073A02"/>
    <w:rsid w:val="00073A13"/>
    <w:rsid w:val="00073A38"/>
    <w:rsid w:val="00073AF2"/>
    <w:rsid w:val="00073B10"/>
    <w:rsid w:val="00073B4E"/>
    <w:rsid w:val="00073B9B"/>
    <w:rsid w:val="00073BCE"/>
    <w:rsid w:val="00073CEB"/>
    <w:rsid w:val="00073E20"/>
    <w:rsid w:val="00073FBC"/>
    <w:rsid w:val="00073FC4"/>
    <w:rsid w:val="00074087"/>
    <w:rsid w:val="00074328"/>
    <w:rsid w:val="0007452A"/>
    <w:rsid w:val="00074793"/>
    <w:rsid w:val="000747FD"/>
    <w:rsid w:val="00074831"/>
    <w:rsid w:val="00074916"/>
    <w:rsid w:val="000749DF"/>
    <w:rsid w:val="00074A55"/>
    <w:rsid w:val="00074B0E"/>
    <w:rsid w:val="00074B18"/>
    <w:rsid w:val="00074BF8"/>
    <w:rsid w:val="00074C83"/>
    <w:rsid w:val="00074E0A"/>
    <w:rsid w:val="00074E38"/>
    <w:rsid w:val="000750AF"/>
    <w:rsid w:val="000750EC"/>
    <w:rsid w:val="00075697"/>
    <w:rsid w:val="0007583D"/>
    <w:rsid w:val="000758A8"/>
    <w:rsid w:val="000758BB"/>
    <w:rsid w:val="00075C1D"/>
    <w:rsid w:val="00075F30"/>
    <w:rsid w:val="000761EC"/>
    <w:rsid w:val="000762DD"/>
    <w:rsid w:val="00076451"/>
    <w:rsid w:val="0007648A"/>
    <w:rsid w:val="000764CD"/>
    <w:rsid w:val="00076586"/>
    <w:rsid w:val="00076832"/>
    <w:rsid w:val="00076889"/>
    <w:rsid w:val="00076985"/>
    <w:rsid w:val="00076AB6"/>
    <w:rsid w:val="00076B1A"/>
    <w:rsid w:val="00076B62"/>
    <w:rsid w:val="00076B77"/>
    <w:rsid w:val="00076D57"/>
    <w:rsid w:val="00076F2D"/>
    <w:rsid w:val="000770AB"/>
    <w:rsid w:val="000770B9"/>
    <w:rsid w:val="000770BB"/>
    <w:rsid w:val="000770EE"/>
    <w:rsid w:val="000772F2"/>
    <w:rsid w:val="000772F5"/>
    <w:rsid w:val="0007748A"/>
    <w:rsid w:val="000774BF"/>
    <w:rsid w:val="000775C9"/>
    <w:rsid w:val="000775DF"/>
    <w:rsid w:val="000776F3"/>
    <w:rsid w:val="000776FD"/>
    <w:rsid w:val="0007772F"/>
    <w:rsid w:val="0007793F"/>
    <w:rsid w:val="00077A8A"/>
    <w:rsid w:val="00077BE8"/>
    <w:rsid w:val="00077D2A"/>
    <w:rsid w:val="00077D8E"/>
    <w:rsid w:val="00077DBD"/>
    <w:rsid w:val="00077E48"/>
    <w:rsid w:val="00077E49"/>
    <w:rsid w:val="000802A5"/>
    <w:rsid w:val="000803AB"/>
    <w:rsid w:val="0008060A"/>
    <w:rsid w:val="00080678"/>
    <w:rsid w:val="000806A9"/>
    <w:rsid w:val="000806D6"/>
    <w:rsid w:val="000807D5"/>
    <w:rsid w:val="00080837"/>
    <w:rsid w:val="0008086D"/>
    <w:rsid w:val="000808D4"/>
    <w:rsid w:val="000808DB"/>
    <w:rsid w:val="00080CBE"/>
    <w:rsid w:val="00080D1B"/>
    <w:rsid w:val="00080D6E"/>
    <w:rsid w:val="00080D7D"/>
    <w:rsid w:val="00080DA8"/>
    <w:rsid w:val="00080FD7"/>
    <w:rsid w:val="0008106D"/>
    <w:rsid w:val="00081128"/>
    <w:rsid w:val="00081136"/>
    <w:rsid w:val="000812B9"/>
    <w:rsid w:val="0008136E"/>
    <w:rsid w:val="000815AA"/>
    <w:rsid w:val="000815FA"/>
    <w:rsid w:val="00081687"/>
    <w:rsid w:val="000817F4"/>
    <w:rsid w:val="00081845"/>
    <w:rsid w:val="000818D6"/>
    <w:rsid w:val="000819B5"/>
    <w:rsid w:val="00081AD9"/>
    <w:rsid w:val="00081B68"/>
    <w:rsid w:val="00081C2E"/>
    <w:rsid w:val="00081C76"/>
    <w:rsid w:val="00081C9E"/>
    <w:rsid w:val="00081CD2"/>
    <w:rsid w:val="00081DF5"/>
    <w:rsid w:val="00081EAE"/>
    <w:rsid w:val="00081F06"/>
    <w:rsid w:val="0008201E"/>
    <w:rsid w:val="00082027"/>
    <w:rsid w:val="00082136"/>
    <w:rsid w:val="000821E7"/>
    <w:rsid w:val="000822C8"/>
    <w:rsid w:val="000822CA"/>
    <w:rsid w:val="000824E2"/>
    <w:rsid w:val="000828B6"/>
    <w:rsid w:val="000828D4"/>
    <w:rsid w:val="00082A08"/>
    <w:rsid w:val="00082AF0"/>
    <w:rsid w:val="00082B24"/>
    <w:rsid w:val="00082C5E"/>
    <w:rsid w:val="00082D85"/>
    <w:rsid w:val="00082DCA"/>
    <w:rsid w:val="00082E1F"/>
    <w:rsid w:val="00082EE7"/>
    <w:rsid w:val="00082F41"/>
    <w:rsid w:val="0008307B"/>
    <w:rsid w:val="0008314E"/>
    <w:rsid w:val="000832C6"/>
    <w:rsid w:val="0008357C"/>
    <w:rsid w:val="000838FD"/>
    <w:rsid w:val="00083995"/>
    <w:rsid w:val="000839A8"/>
    <w:rsid w:val="00083B7E"/>
    <w:rsid w:val="00083CD2"/>
    <w:rsid w:val="00083D8B"/>
    <w:rsid w:val="00083DD1"/>
    <w:rsid w:val="00083E03"/>
    <w:rsid w:val="00083FBE"/>
    <w:rsid w:val="00084068"/>
    <w:rsid w:val="000840EF"/>
    <w:rsid w:val="0008415E"/>
    <w:rsid w:val="000841A4"/>
    <w:rsid w:val="00084214"/>
    <w:rsid w:val="0008428B"/>
    <w:rsid w:val="0008430C"/>
    <w:rsid w:val="000843B8"/>
    <w:rsid w:val="0008448B"/>
    <w:rsid w:val="0008454F"/>
    <w:rsid w:val="00084839"/>
    <w:rsid w:val="000848D7"/>
    <w:rsid w:val="00084989"/>
    <w:rsid w:val="00084A4C"/>
    <w:rsid w:val="00084A88"/>
    <w:rsid w:val="00084B02"/>
    <w:rsid w:val="00084C97"/>
    <w:rsid w:val="00084D7F"/>
    <w:rsid w:val="00084E76"/>
    <w:rsid w:val="00084E81"/>
    <w:rsid w:val="00084E90"/>
    <w:rsid w:val="00084EC9"/>
    <w:rsid w:val="00084F7A"/>
    <w:rsid w:val="00084FFE"/>
    <w:rsid w:val="00085029"/>
    <w:rsid w:val="00085075"/>
    <w:rsid w:val="00085110"/>
    <w:rsid w:val="0008517C"/>
    <w:rsid w:val="000851E1"/>
    <w:rsid w:val="0008537B"/>
    <w:rsid w:val="00085587"/>
    <w:rsid w:val="000856C9"/>
    <w:rsid w:val="00085793"/>
    <w:rsid w:val="000857DC"/>
    <w:rsid w:val="000859D8"/>
    <w:rsid w:val="00085A6B"/>
    <w:rsid w:val="00085A93"/>
    <w:rsid w:val="00085B39"/>
    <w:rsid w:val="00085B5A"/>
    <w:rsid w:val="00085E78"/>
    <w:rsid w:val="00085E9A"/>
    <w:rsid w:val="00085EBA"/>
    <w:rsid w:val="00085F8D"/>
    <w:rsid w:val="00085F90"/>
    <w:rsid w:val="00086045"/>
    <w:rsid w:val="00086138"/>
    <w:rsid w:val="00086178"/>
    <w:rsid w:val="00086325"/>
    <w:rsid w:val="00086487"/>
    <w:rsid w:val="00086512"/>
    <w:rsid w:val="0008652B"/>
    <w:rsid w:val="000866DD"/>
    <w:rsid w:val="00086753"/>
    <w:rsid w:val="00086805"/>
    <w:rsid w:val="000868D2"/>
    <w:rsid w:val="0008693E"/>
    <w:rsid w:val="00086B78"/>
    <w:rsid w:val="00086C50"/>
    <w:rsid w:val="00086C66"/>
    <w:rsid w:val="00086CCA"/>
    <w:rsid w:val="00086CF1"/>
    <w:rsid w:val="00086D3B"/>
    <w:rsid w:val="00086DCC"/>
    <w:rsid w:val="00086DD7"/>
    <w:rsid w:val="00086DEF"/>
    <w:rsid w:val="00086E65"/>
    <w:rsid w:val="00086F5C"/>
    <w:rsid w:val="00087004"/>
    <w:rsid w:val="000871D9"/>
    <w:rsid w:val="0008743A"/>
    <w:rsid w:val="0008747D"/>
    <w:rsid w:val="0008757A"/>
    <w:rsid w:val="000876AD"/>
    <w:rsid w:val="000876D8"/>
    <w:rsid w:val="000877F8"/>
    <w:rsid w:val="00087A30"/>
    <w:rsid w:val="00087B0A"/>
    <w:rsid w:val="00087C02"/>
    <w:rsid w:val="00087C69"/>
    <w:rsid w:val="00087E46"/>
    <w:rsid w:val="00090189"/>
    <w:rsid w:val="00090190"/>
    <w:rsid w:val="000901C0"/>
    <w:rsid w:val="000901EB"/>
    <w:rsid w:val="00090225"/>
    <w:rsid w:val="00090574"/>
    <w:rsid w:val="0009057B"/>
    <w:rsid w:val="00090626"/>
    <w:rsid w:val="00090648"/>
    <w:rsid w:val="0009069D"/>
    <w:rsid w:val="00090752"/>
    <w:rsid w:val="0009079F"/>
    <w:rsid w:val="000907BB"/>
    <w:rsid w:val="00090900"/>
    <w:rsid w:val="00090A26"/>
    <w:rsid w:val="00090A3B"/>
    <w:rsid w:val="00090AB7"/>
    <w:rsid w:val="00090B2B"/>
    <w:rsid w:val="00090B5F"/>
    <w:rsid w:val="00090C4D"/>
    <w:rsid w:val="00090CE5"/>
    <w:rsid w:val="00090E6C"/>
    <w:rsid w:val="00090F0A"/>
    <w:rsid w:val="00090F46"/>
    <w:rsid w:val="00090FD2"/>
    <w:rsid w:val="00091084"/>
    <w:rsid w:val="00091167"/>
    <w:rsid w:val="00091172"/>
    <w:rsid w:val="000911DB"/>
    <w:rsid w:val="00091294"/>
    <w:rsid w:val="000912A2"/>
    <w:rsid w:val="000912DF"/>
    <w:rsid w:val="000913FB"/>
    <w:rsid w:val="000914DA"/>
    <w:rsid w:val="000919DD"/>
    <w:rsid w:val="00091ACD"/>
    <w:rsid w:val="00091AE3"/>
    <w:rsid w:val="00091D62"/>
    <w:rsid w:val="00091E4D"/>
    <w:rsid w:val="00091E52"/>
    <w:rsid w:val="00091F4F"/>
    <w:rsid w:val="00091FC0"/>
    <w:rsid w:val="00091FEF"/>
    <w:rsid w:val="00092049"/>
    <w:rsid w:val="00092200"/>
    <w:rsid w:val="0009234F"/>
    <w:rsid w:val="00092390"/>
    <w:rsid w:val="00092465"/>
    <w:rsid w:val="000925D0"/>
    <w:rsid w:val="000926F4"/>
    <w:rsid w:val="00092904"/>
    <w:rsid w:val="0009298E"/>
    <w:rsid w:val="000929F4"/>
    <w:rsid w:val="00092B3E"/>
    <w:rsid w:val="00092B60"/>
    <w:rsid w:val="00092B6C"/>
    <w:rsid w:val="00092BB9"/>
    <w:rsid w:val="00092CC0"/>
    <w:rsid w:val="00092D0A"/>
    <w:rsid w:val="00092D4D"/>
    <w:rsid w:val="00092FDE"/>
    <w:rsid w:val="00093244"/>
    <w:rsid w:val="000932E5"/>
    <w:rsid w:val="00093406"/>
    <w:rsid w:val="000934C0"/>
    <w:rsid w:val="000936C0"/>
    <w:rsid w:val="000936C4"/>
    <w:rsid w:val="00093703"/>
    <w:rsid w:val="00093705"/>
    <w:rsid w:val="00093765"/>
    <w:rsid w:val="0009380D"/>
    <w:rsid w:val="00093822"/>
    <w:rsid w:val="000939CB"/>
    <w:rsid w:val="00093B71"/>
    <w:rsid w:val="00093BBB"/>
    <w:rsid w:val="00093DDE"/>
    <w:rsid w:val="00093F03"/>
    <w:rsid w:val="0009401B"/>
    <w:rsid w:val="000940E3"/>
    <w:rsid w:val="0009411F"/>
    <w:rsid w:val="00094236"/>
    <w:rsid w:val="00094260"/>
    <w:rsid w:val="00094271"/>
    <w:rsid w:val="000943EA"/>
    <w:rsid w:val="00094426"/>
    <w:rsid w:val="000944BF"/>
    <w:rsid w:val="000944E8"/>
    <w:rsid w:val="00094556"/>
    <w:rsid w:val="000946A1"/>
    <w:rsid w:val="00094778"/>
    <w:rsid w:val="0009480F"/>
    <w:rsid w:val="00094911"/>
    <w:rsid w:val="00094A0A"/>
    <w:rsid w:val="00094A7D"/>
    <w:rsid w:val="00094AC5"/>
    <w:rsid w:val="00094B43"/>
    <w:rsid w:val="00094BA2"/>
    <w:rsid w:val="00094DE3"/>
    <w:rsid w:val="00095041"/>
    <w:rsid w:val="00095071"/>
    <w:rsid w:val="00095083"/>
    <w:rsid w:val="00095100"/>
    <w:rsid w:val="00095191"/>
    <w:rsid w:val="00095223"/>
    <w:rsid w:val="0009522D"/>
    <w:rsid w:val="00095266"/>
    <w:rsid w:val="00095294"/>
    <w:rsid w:val="000952F1"/>
    <w:rsid w:val="00095377"/>
    <w:rsid w:val="00095482"/>
    <w:rsid w:val="00095505"/>
    <w:rsid w:val="00095579"/>
    <w:rsid w:val="00095742"/>
    <w:rsid w:val="0009575C"/>
    <w:rsid w:val="0009576A"/>
    <w:rsid w:val="00095A79"/>
    <w:rsid w:val="00095B62"/>
    <w:rsid w:val="00095B81"/>
    <w:rsid w:val="00095C12"/>
    <w:rsid w:val="00095C23"/>
    <w:rsid w:val="00095C3D"/>
    <w:rsid w:val="00095CC5"/>
    <w:rsid w:val="00095D19"/>
    <w:rsid w:val="00095E1E"/>
    <w:rsid w:val="00095ED7"/>
    <w:rsid w:val="00095F6A"/>
    <w:rsid w:val="00096250"/>
    <w:rsid w:val="00096321"/>
    <w:rsid w:val="00096386"/>
    <w:rsid w:val="000963AB"/>
    <w:rsid w:val="0009650D"/>
    <w:rsid w:val="0009654D"/>
    <w:rsid w:val="000966C7"/>
    <w:rsid w:val="00096869"/>
    <w:rsid w:val="000969F6"/>
    <w:rsid w:val="00096A34"/>
    <w:rsid w:val="00096ACB"/>
    <w:rsid w:val="00096B3D"/>
    <w:rsid w:val="00096B40"/>
    <w:rsid w:val="00096BAC"/>
    <w:rsid w:val="00096C16"/>
    <w:rsid w:val="00096C33"/>
    <w:rsid w:val="00096C3A"/>
    <w:rsid w:val="00096D2F"/>
    <w:rsid w:val="00096DEA"/>
    <w:rsid w:val="00096E6E"/>
    <w:rsid w:val="00096E8C"/>
    <w:rsid w:val="00096FA1"/>
    <w:rsid w:val="000971EC"/>
    <w:rsid w:val="000971F8"/>
    <w:rsid w:val="00097205"/>
    <w:rsid w:val="000972F2"/>
    <w:rsid w:val="00097311"/>
    <w:rsid w:val="00097418"/>
    <w:rsid w:val="0009752A"/>
    <w:rsid w:val="000975E8"/>
    <w:rsid w:val="000975EF"/>
    <w:rsid w:val="00097617"/>
    <w:rsid w:val="0009763C"/>
    <w:rsid w:val="0009767C"/>
    <w:rsid w:val="000976BB"/>
    <w:rsid w:val="0009776F"/>
    <w:rsid w:val="000977F3"/>
    <w:rsid w:val="000977F5"/>
    <w:rsid w:val="000979E1"/>
    <w:rsid w:val="00097A33"/>
    <w:rsid w:val="00097C69"/>
    <w:rsid w:val="00097D6A"/>
    <w:rsid w:val="00097D7B"/>
    <w:rsid w:val="00097EC8"/>
    <w:rsid w:val="00097F75"/>
    <w:rsid w:val="000A00ED"/>
    <w:rsid w:val="000A0164"/>
    <w:rsid w:val="000A05E0"/>
    <w:rsid w:val="000A0738"/>
    <w:rsid w:val="000A0829"/>
    <w:rsid w:val="000A094D"/>
    <w:rsid w:val="000A09FC"/>
    <w:rsid w:val="000A0AE5"/>
    <w:rsid w:val="000A0C3B"/>
    <w:rsid w:val="000A0D53"/>
    <w:rsid w:val="000A0DC7"/>
    <w:rsid w:val="000A0EBA"/>
    <w:rsid w:val="000A0FBE"/>
    <w:rsid w:val="000A1079"/>
    <w:rsid w:val="000A10CF"/>
    <w:rsid w:val="000A129C"/>
    <w:rsid w:val="000A1336"/>
    <w:rsid w:val="000A13F5"/>
    <w:rsid w:val="000A1522"/>
    <w:rsid w:val="000A15FC"/>
    <w:rsid w:val="000A1604"/>
    <w:rsid w:val="000A1605"/>
    <w:rsid w:val="000A17FA"/>
    <w:rsid w:val="000A184A"/>
    <w:rsid w:val="000A19D2"/>
    <w:rsid w:val="000A1ADF"/>
    <w:rsid w:val="000A1C7F"/>
    <w:rsid w:val="000A1CD8"/>
    <w:rsid w:val="000A1D02"/>
    <w:rsid w:val="000A1DB8"/>
    <w:rsid w:val="000A205F"/>
    <w:rsid w:val="000A20B2"/>
    <w:rsid w:val="000A20B5"/>
    <w:rsid w:val="000A21A5"/>
    <w:rsid w:val="000A21D9"/>
    <w:rsid w:val="000A22D8"/>
    <w:rsid w:val="000A22FA"/>
    <w:rsid w:val="000A231C"/>
    <w:rsid w:val="000A2344"/>
    <w:rsid w:val="000A2440"/>
    <w:rsid w:val="000A2537"/>
    <w:rsid w:val="000A2613"/>
    <w:rsid w:val="000A26A3"/>
    <w:rsid w:val="000A2845"/>
    <w:rsid w:val="000A299D"/>
    <w:rsid w:val="000A2C60"/>
    <w:rsid w:val="000A2C77"/>
    <w:rsid w:val="000A2DAC"/>
    <w:rsid w:val="000A2E2A"/>
    <w:rsid w:val="000A2E5F"/>
    <w:rsid w:val="000A325E"/>
    <w:rsid w:val="000A32DD"/>
    <w:rsid w:val="000A3389"/>
    <w:rsid w:val="000A342B"/>
    <w:rsid w:val="000A38FA"/>
    <w:rsid w:val="000A395D"/>
    <w:rsid w:val="000A3A6C"/>
    <w:rsid w:val="000A3AB0"/>
    <w:rsid w:val="000A3BCD"/>
    <w:rsid w:val="000A3C8B"/>
    <w:rsid w:val="000A3D18"/>
    <w:rsid w:val="000A3D46"/>
    <w:rsid w:val="000A4115"/>
    <w:rsid w:val="000A41AA"/>
    <w:rsid w:val="000A421E"/>
    <w:rsid w:val="000A43A7"/>
    <w:rsid w:val="000A442E"/>
    <w:rsid w:val="000A459E"/>
    <w:rsid w:val="000A45D3"/>
    <w:rsid w:val="000A46F6"/>
    <w:rsid w:val="000A4766"/>
    <w:rsid w:val="000A4834"/>
    <w:rsid w:val="000A4852"/>
    <w:rsid w:val="000A48C7"/>
    <w:rsid w:val="000A4930"/>
    <w:rsid w:val="000A4A31"/>
    <w:rsid w:val="000A4AC5"/>
    <w:rsid w:val="000A4B30"/>
    <w:rsid w:val="000A4B63"/>
    <w:rsid w:val="000A4B70"/>
    <w:rsid w:val="000A4BCB"/>
    <w:rsid w:val="000A4BD2"/>
    <w:rsid w:val="000A4C78"/>
    <w:rsid w:val="000A4C95"/>
    <w:rsid w:val="000A4CAB"/>
    <w:rsid w:val="000A4DB2"/>
    <w:rsid w:val="000A4DEB"/>
    <w:rsid w:val="000A4E35"/>
    <w:rsid w:val="000A4E43"/>
    <w:rsid w:val="000A4EB8"/>
    <w:rsid w:val="000A4EE4"/>
    <w:rsid w:val="000A4F23"/>
    <w:rsid w:val="000A4FC8"/>
    <w:rsid w:val="000A507D"/>
    <w:rsid w:val="000A50ED"/>
    <w:rsid w:val="000A5143"/>
    <w:rsid w:val="000A514B"/>
    <w:rsid w:val="000A5152"/>
    <w:rsid w:val="000A51CC"/>
    <w:rsid w:val="000A5316"/>
    <w:rsid w:val="000A5398"/>
    <w:rsid w:val="000A5510"/>
    <w:rsid w:val="000A553B"/>
    <w:rsid w:val="000A5626"/>
    <w:rsid w:val="000A56F4"/>
    <w:rsid w:val="000A57AF"/>
    <w:rsid w:val="000A5897"/>
    <w:rsid w:val="000A591F"/>
    <w:rsid w:val="000A59D6"/>
    <w:rsid w:val="000A5A7A"/>
    <w:rsid w:val="000A5FEA"/>
    <w:rsid w:val="000A5FF0"/>
    <w:rsid w:val="000A6004"/>
    <w:rsid w:val="000A610A"/>
    <w:rsid w:val="000A613A"/>
    <w:rsid w:val="000A6456"/>
    <w:rsid w:val="000A647B"/>
    <w:rsid w:val="000A6568"/>
    <w:rsid w:val="000A657A"/>
    <w:rsid w:val="000A681B"/>
    <w:rsid w:val="000A6A6F"/>
    <w:rsid w:val="000A6AB9"/>
    <w:rsid w:val="000A6C06"/>
    <w:rsid w:val="000A6CF1"/>
    <w:rsid w:val="000A6E23"/>
    <w:rsid w:val="000A6E51"/>
    <w:rsid w:val="000A6E93"/>
    <w:rsid w:val="000A711A"/>
    <w:rsid w:val="000A7167"/>
    <w:rsid w:val="000A7303"/>
    <w:rsid w:val="000A7316"/>
    <w:rsid w:val="000A75BF"/>
    <w:rsid w:val="000A75FE"/>
    <w:rsid w:val="000A7676"/>
    <w:rsid w:val="000A7771"/>
    <w:rsid w:val="000A77F5"/>
    <w:rsid w:val="000A782E"/>
    <w:rsid w:val="000A7854"/>
    <w:rsid w:val="000A7A83"/>
    <w:rsid w:val="000A7B55"/>
    <w:rsid w:val="000A7B6B"/>
    <w:rsid w:val="000A7B83"/>
    <w:rsid w:val="000A7C00"/>
    <w:rsid w:val="000A7C3D"/>
    <w:rsid w:val="000A7CBA"/>
    <w:rsid w:val="000A7D44"/>
    <w:rsid w:val="000A7DFB"/>
    <w:rsid w:val="000A7E00"/>
    <w:rsid w:val="000A7EB9"/>
    <w:rsid w:val="000A7F6B"/>
    <w:rsid w:val="000B0015"/>
    <w:rsid w:val="000B011D"/>
    <w:rsid w:val="000B02F1"/>
    <w:rsid w:val="000B0389"/>
    <w:rsid w:val="000B03FD"/>
    <w:rsid w:val="000B046C"/>
    <w:rsid w:val="000B0490"/>
    <w:rsid w:val="000B04F0"/>
    <w:rsid w:val="000B04F9"/>
    <w:rsid w:val="000B053F"/>
    <w:rsid w:val="000B0543"/>
    <w:rsid w:val="000B06B5"/>
    <w:rsid w:val="000B077B"/>
    <w:rsid w:val="000B083F"/>
    <w:rsid w:val="000B0A1F"/>
    <w:rsid w:val="000B0B20"/>
    <w:rsid w:val="000B0B27"/>
    <w:rsid w:val="000B0E44"/>
    <w:rsid w:val="000B0EBA"/>
    <w:rsid w:val="000B0F12"/>
    <w:rsid w:val="000B1111"/>
    <w:rsid w:val="000B11AA"/>
    <w:rsid w:val="000B12B6"/>
    <w:rsid w:val="000B1392"/>
    <w:rsid w:val="000B13F1"/>
    <w:rsid w:val="000B145C"/>
    <w:rsid w:val="000B14FB"/>
    <w:rsid w:val="000B1541"/>
    <w:rsid w:val="000B156D"/>
    <w:rsid w:val="000B160E"/>
    <w:rsid w:val="000B1736"/>
    <w:rsid w:val="000B1817"/>
    <w:rsid w:val="000B1844"/>
    <w:rsid w:val="000B1905"/>
    <w:rsid w:val="000B1AD3"/>
    <w:rsid w:val="000B1B99"/>
    <w:rsid w:val="000B1CA4"/>
    <w:rsid w:val="000B1D84"/>
    <w:rsid w:val="000B1D85"/>
    <w:rsid w:val="000B1DB4"/>
    <w:rsid w:val="000B1F73"/>
    <w:rsid w:val="000B1FAF"/>
    <w:rsid w:val="000B1FC3"/>
    <w:rsid w:val="000B2043"/>
    <w:rsid w:val="000B20E4"/>
    <w:rsid w:val="000B20EA"/>
    <w:rsid w:val="000B214A"/>
    <w:rsid w:val="000B22BA"/>
    <w:rsid w:val="000B22C2"/>
    <w:rsid w:val="000B2358"/>
    <w:rsid w:val="000B241A"/>
    <w:rsid w:val="000B27DA"/>
    <w:rsid w:val="000B29E6"/>
    <w:rsid w:val="000B29EC"/>
    <w:rsid w:val="000B2C8C"/>
    <w:rsid w:val="000B2E1D"/>
    <w:rsid w:val="000B303C"/>
    <w:rsid w:val="000B305F"/>
    <w:rsid w:val="000B30A7"/>
    <w:rsid w:val="000B3119"/>
    <w:rsid w:val="000B3263"/>
    <w:rsid w:val="000B32CE"/>
    <w:rsid w:val="000B32E4"/>
    <w:rsid w:val="000B3432"/>
    <w:rsid w:val="000B3564"/>
    <w:rsid w:val="000B3880"/>
    <w:rsid w:val="000B38B1"/>
    <w:rsid w:val="000B3B71"/>
    <w:rsid w:val="000B3B90"/>
    <w:rsid w:val="000B3C26"/>
    <w:rsid w:val="000B3CE2"/>
    <w:rsid w:val="000B3EB9"/>
    <w:rsid w:val="000B407A"/>
    <w:rsid w:val="000B4149"/>
    <w:rsid w:val="000B42D1"/>
    <w:rsid w:val="000B442B"/>
    <w:rsid w:val="000B44EB"/>
    <w:rsid w:val="000B45DE"/>
    <w:rsid w:val="000B462A"/>
    <w:rsid w:val="000B46A1"/>
    <w:rsid w:val="000B48E4"/>
    <w:rsid w:val="000B48EE"/>
    <w:rsid w:val="000B495D"/>
    <w:rsid w:val="000B4A2A"/>
    <w:rsid w:val="000B4ADC"/>
    <w:rsid w:val="000B4BB0"/>
    <w:rsid w:val="000B4CBE"/>
    <w:rsid w:val="000B4D35"/>
    <w:rsid w:val="000B4D50"/>
    <w:rsid w:val="000B4DA1"/>
    <w:rsid w:val="000B4E3F"/>
    <w:rsid w:val="000B4EBE"/>
    <w:rsid w:val="000B4EDC"/>
    <w:rsid w:val="000B4F1A"/>
    <w:rsid w:val="000B4FC2"/>
    <w:rsid w:val="000B4FD9"/>
    <w:rsid w:val="000B5001"/>
    <w:rsid w:val="000B506A"/>
    <w:rsid w:val="000B5140"/>
    <w:rsid w:val="000B5185"/>
    <w:rsid w:val="000B5309"/>
    <w:rsid w:val="000B53D8"/>
    <w:rsid w:val="000B558E"/>
    <w:rsid w:val="000B55DC"/>
    <w:rsid w:val="000B56A6"/>
    <w:rsid w:val="000B56BC"/>
    <w:rsid w:val="000B56CE"/>
    <w:rsid w:val="000B57A5"/>
    <w:rsid w:val="000B57BB"/>
    <w:rsid w:val="000B57D0"/>
    <w:rsid w:val="000B588F"/>
    <w:rsid w:val="000B594F"/>
    <w:rsid w:val="000B5975"/>
    <w:rsid w:val="000B5A3C"/>
    <w:rsid w:val="000B5C8D"/>
    <w:rsid w:val="000B5C9D"/>
    <w:rsid w:val="000B5CEF"/>
    <w:rsid w:val="000B5EA3"/>
    <w:rsid w:val="000B5F30"/>
    <w:rsid w:val="000B5FF8"/>
    <w:rsid w:val="000B6140"/>
    <w:rsid w:val="000B61B7"/>
    <w:rsid w:val="000B636F"/>
    <w:rsid w:val="000B6375"/>
    <w:rsid w:val="000B63C2"/>
    <w:rsid w:val="000B65EC"/>
    <w:rsid w:val="000B66C7"/>
    <w:rsid w:val="000B67D7"/>
    <w:rsid w:val="000B6947"/>
    <w:rsid w:val="000B69A5"/>
    <w:rsid w:val="000B69FA"/>
    <w:rsid w:val="000B6AB1"/>
    <w:rsid w:val="000B6B45"/>
    <w:rsid w:val="000B6B46"/>
    <w:rsid w:val="000B6B9F"/>
    <w:rsid w:val="000B6D49"/>
    <w:rsid w:val="000B7007"/>
    <w:rsid w:val="000B7082"/>
    <w:rsid w:val="000B70E5"/>
    <w:rsid w:val="000B711D"/>
    <w:rsid w:val="000B7214"/>
    <w:rsid w:val="000B722A"/>
    <w:rsid w:val="000B7230"/>
    <w:rsid w:val="000B7238"/>
    <w:rsid w:val="000B7275"/>
    <w:rsid w:val="000B72DD"/>
    <w:rsid w:val="000B7429"/>
    <w:rsid w:val="000B7490"/>
    <w:rsid w:val="000B7521"/>
    <w:rsid w:val="000B7610"/>
    <w:rsid w:val="000B76E4"/>
    <w:rsid w:val="000B7722"/>
    <w:rsid w:val="000B7836"/>
    <w:rsid w:val="000B785B"/>
    <w:rsid w:val="000B7A57"/>
    <w:rsid w:val="000B7BED"/>
    <w:rsid w:val="000B7C16"/>
    <w:rsid w:val="000B7CCB"/>
    <w:rsid w:val="000B7CE0"/>
    <w:rsid w:val="000B7D3D"/>
    <w:rsid w:val="000B7DF5"/>
    <w:rsid w:val="000B7E57"/>
    <w:rsid w:val="000C00F2"/>
    <w:rsid w:val="000C02E2"/>
    <w:rsid w:val="000C0307"/>
    <w:rsid w:val="000C0374"/>
    <w:rsid w:val="000C04F8"/>
    <w:rsid w:val="000C053A"/>
    <w:rsid w:val="000C0833"/>
    <w:rsid w:val="000C08E3"/>
    <w:rsid w:val="000C0962"/>
    <w:rsid w:val="000C09B6"/>
    <w:rsid w:val="000C09BC"/>
    <w:rsid w:val="000C0B8D"/>
    <w:rsid w:val="000C1078"/>
    <w:rsid w:val="000C1101"/>
    <w:rsid w:val="000C1121"/>
    <w:rsid w:val="000C1194"/>
    <w:rsid w:val="000C11E7"/>
    <w:rsid w:val="000C12CC"/>
    <w:rsid w:val="000C1492"/>
    <w:rsid w:val="000C15D8"/>
    <w:rsid w:val="000C1709"/>
    <w:rsid w:val="000C189C"/>
    <w:rsid w:val="000C19D5"/>
    <w:rsid w:val="000C1A5F"/>
    <w:rsid w:val="000C1C55"/>
    <w:rsid w:val="000C1CB1"/>
    <w:rsid w:val="000C1D44"/>
    <w:rsid w:val="000C1D47"/>
    <w:rsid w:val="000C1DC6"/>
    <w:rsid w:val="000C1E23"/>
    <w:rsid w:val="000C1E34"/>
    <w:rsid w:val="000C1EE8"/>
    <w:rsid w:val="000C2327"/>
    <w:rsid w:val="000C2389"/>
    <w:rsid w:val="000C2569"/>
    <w:rsid w:val="000C2599"/>
    <w:rsid w:val="000C2707"/>
    <w:rsid w:val="000C2751"/>
    <w:rsid w:val="000C27A0"/>
    <w:rsid w:val="000C28EB"/>
    <w:rsid w:val="000C29B0"/>
    <w:rsid w:val="000C2C17"/>
    <w:rsid w:val="000C2F5E"/>
    <w:rsid w:val="000C2FE4"/>
    <w:rsid w:val="000C30E1"/>
    <w:rsid w:val="000C3141"/>
    <w:rsid w:val="000C33B4"/>
    <w:rsid w:val="000C33F9"/>
    <w:rsid w:val="000C3401"/>
    <w:rsid w:val="000C3456"/>
    <w:rsid w:val="000C34BB"/>
    <w:rsid w:val="000C36A8"/>
    <w:rsid w:val="000C3853"/>
    <w:rsid w:val="000C3966"/>
    <w:rsid w:val="000C3ADC"/>
    <w:rsid w:val="000C3B60"/>
    <w:rsid w:val="000C3B8B"/>
    <w:rsid w:val="000C3BFB"/>
    <w:rsid w:val="000C3C6F"/>
    <w:rsid w:val="000C3CD3"/>
    <w:rsid w:val="000C3E41"/>
    <w:rsid w:val="000C3E70"/>
    <w:rsid w:val="000C3FEE"/>
    <w:rsid w:val="000C40B9"/>
    <w:rsid w:val="000C40BA"/>
    <w:rsid w:val="000C40C0"/>
    <w:rsid w:val="000C4228"/>
    <w:rsid w:val="000C4320"/>
    <w:rsid w:val="000C4360"/>
    <w:rsid w:val="000C4383"/>
    <w:rsid w:val="000C443B"/>
    <w:rsid w:val="000C44DE"/>
    <w:rsid w:val="000C46C2"/>
    <w:rsid w:val="000C476A"/>
    <w:rsid w:val="000C4A0C"/>
    <w:rsid w:val="000C4B00"/>
    <w:rsid w:val="000C4B1C"/>
    <w:rsid w:val="000C4B5D"/>
    <w:rsid w:val="000C4EEA"/>
    <w:rsid w:val="000C4F10"/>
    <w:rsid w:val="000C4F28"/>
    <w:rsid w:val="000C4F75"/>
    <w:rsid w:val="000C4F9A"/>
    <w:rsid w:val="000C4FBA"/>
    <w:rsid w:val="000C5004"/>
    <w:rsid w:val="000C51CB"/>
    <w:rsid w:val="000C51F8"/>
    <w:rsid w:val="000C52AD"/>
    <w:rsid w:val="000C53B8"/>
    <w:rsid w:val="000C5499"/>
    <w:rsid w:val="000C54A8"/>
    <w:rsid w:val="000C5634"/>
    <w:rsid w:val="000C5662"/>
    <w:rsid w:val="000C5771"/>
    <w:rsid w:val="000C579C"/>
    <w:rsid w:val="000C57A0"/>
    <w:rsid w:val="000C57B6"/>
    <w:rsid w:val="000C5927"/>
    <w:rsid w:val="000C59A9"/>
    <w:rsid w:val="000C5A12"/>
    <w:rsid w:val="000C5F16"/>
    <w:rsid w:val="000C5F1D"/>
    <w:rsid w:val="000C601B"/>
    <w:rsid w:val="000C6076"/>
    <w:rsid w:val="000C61AB"/>
    <w:rsid w:val="000C61FD"/>
    <w:rsid w:val="000C6256"/>
    <w:rsid w:val="000C62E7"/>
    <w:rsid w:val="000C62F1"/>
    <w:rsid w:val="000C6393"/>
    <w:rsid w:val="000C660B"/>
    <w:rsid w:val="000C66DE"/>
    <w:rsid w:val="000C66FE"/>
    <w:rsid w:val="000C67CF"/>
    <w:rsid w:val="000C682F"/>
    <w:rsid w:val="000C6903"/>
    <w:rsid w:val="000C6E89"/>
    <w:rsid w:val="000C6FC7"/>
    <w:rsid w:val="000C7074"/>
    <w:rsid w:val="000C70BA"/>
    <w:rsid w:val="000C71DC"/>
    <w:rsid w:val="000C73BC"/>
    <w:rsid w:val="000C7730"/>
    <w:rsid w:val="000C7795"/>
    <w:rsid w:val="000C7827"/>
    <w:rsid w:val="000C794D"/>
    <w:rsid w:val="000C79A2"/>
    <w:rsid w:val="000C7A9B"/>
    <w:rsid w:val="000C7BEA"/>
    <w:rsid w:val="000C7C17"/>
    <w:rsid w:val="000C7CAA"/>
    <w:rsid w:val="000C7CFB"/>
    <w:rsid w:val="000C7E3A"/>
    <w:rsid w:val="000C7E48"/>
    <w:rsid w:val="000C7F0A"/>
    <w:rsid w:val="000C7FA0"/>
    <w:rsid w:val="000D0068"/>
    <w:rsid w:val="000D0076"/>
    <w:rsid w:val="000D011D"/>
    <w:rsid w:val="000D019C"/>
    <w:rsid w:val="000D0499"/>
    <w:rsid w:val="000D0580"/>
    <w:rsid w:val="000D065A"/>
    <w:rsid w:val="000D06B4"/>
    <w:rsid w:val="000D070B"/>
    <w:rsid w:val="000D07E3"/>
    <w:rsid w:val="000D09E7"/>
    <w:rsid w:val="000D0C96"/>
    <w:rsid w:val="000D0E2D"/>
    <w:rsid w:val="000D0E6D"/>
    <w:rsid w:val="000D0E92"/>
    <w:rsid w:val="000D0EED"/>
    <w:rsid w:val="000D0F5A"/>
    <w:rsid w:val="000D1122"/>
    <w:rsid w:val="000D11E0"/>
    <w:rsid w:val="000D1290"/>
    <w:rsid w:val="000D12EE"/>
    <w:rsid w:val="000D13D5"/>
    <w:rsid w:val="000D153A"/>
    <w:rsid w:val="000D166F"/>
    <w:rsid w:val="000D168A"/>
    <w:rsid w:val="000D19E6"/>
    <w:rsid w:val="000D19FC"/>
    <w:rsid w:val="000D1A79"/>
    <w:rsid w:val="000D1B88"/>
    <w:rsid w:val="000D1D0C"/>
    <w:rsid w:val="000D1DAA"/>
    <w:rsid w:val="000D1DAF"/>
    <w:rsid w:val="000D1DD7"/>
    <w:rsid w:val="000D1DE1"/>
    <w:rsid w:val="000D2008"/>
    <w:rsid w:val="000D2181"/>
    <w:rsid w:val="000D223B"/>
    <w:rsid w:val="000D2302"/>
    <w:rsid w:val="000D2489"/>
    <w:rsid w:val="000D250B"/>
    <w:rsid w:val="000D253B"/>
    <w:rsid w:val="000D26BD"/>
    <w:rsid w:val="000D27CC"/>
    <w:rsid w:val="000D27D8"/>
    <w:rsid w:val="000D282F"/>
    <w:rsid w:val="000D2994"/>
    <w:rsid w:val="000D2A7B"/>
    <w:rsid w:val="000D3123"/>
    <w:rsid w:val="000D319C"/>
    <w:rsid w:val="000D31FC"/>
    <w:rsid w:val="000D3240"/>
    <w:rsid w:val="000D3256"/>
    <w:rsid w:val="000D327A"/>
    <w:rsid w:val="000D32D1"/>
    <w:rsid w:val="000D32EC"/>
    <w:rsid w:val="000D33F5"/>
    <w:rsid w:val="000D345F"/>
    <w:rsid w:val="000D36CB"/>
    <w:rsid w:val="000D3765"/>
    <w:rsid w:val="000D384A"/>
    <w:rsid w:val="000D3933"/>
    <w:rsid w:val="000D3A86"/>
    <w:rsid w:val="000D3B70"/>
    <w:rsid w:val="000D3D50"/>
    <w:rsid w:val="000D3D72"/>
    <w:rsid w:val="000D3DE1"/>
    <w:rsid w:val="000D4294"/>
    <w:rsid w:val="000D43D6"/>
    <w:rsid w:val="000D453E"/>
    <w:rsid w:val="000D4669"/>
    <w:rsid w:val="000D46F7"/>
    <w:rsid w:val="000D4705"/>
    <w:rsid w:val="000D4766"/>
    <w:rsid w:val="000D47C8"/>
    <w:rsid w:val="000D4849"/>
    <w:rsid w:val="000D48D2"/>
    <w:rsid w:val="000D48DB"/>
    <w:rsid w:val="000D4940"/>
    <w:rsid w:val="000D4A8D"/>
    <w:rsid w:val="000D4A96"/>
    <w:rsid w:val="000D4B8C"/>
    <w:rsid w:val="000D4BD8"/>
    <w:rsid w:val="000D4C2F"/>
    <w:rsid w:val="000D4C4E"/>
    <w:rsid w:val="000D4DB6"/>
    <w:rsid w:val="000D50C8"/>
    <w:rsid w:val="000D53EC"/>
    <w:rsid w:val="000D547C"/>
    <w:rsid w:val="000D54F4"/>
    <w:rsid w:val="000D56D3"/>
    <w:rsid w:val="000D57C2"/>
    <w:rsid w:val="000D5997"/>
    <w:rsid w:val="000D5B91"/>
    <w:rsid w:val="000D5C74"/>
    <w:rsid w:val="000D5CDD"/>
    <w:rsid w:val="000D5D4B"/>
    <w:rsid w:val="000D5F29"/>
    <w:rsid w:val="000D5FE4"/>
    <w:rsid w:val="000D60F5"/>
    <w:rsid w:val="000D61B1"/>
    <w:rsid w:val="000D6541"/>
    <w:rsid w:val="000D67E6"/>
    <w:rsid w:val="000D67EE"/>
    <w:rsid w:val="000D68B4"/>
    <w:rsid w:val="000D69A0"/>
    <w:rsid w:val="000D69D4"/>
    <w:rsid w:val="000D6A03"/>
    <w:rsid w:val="000D6B1C"/>
    <w:rsid w:val="000D6BA8"/>
    <w:rsid w:val="000D6BF3"/>
    <w:rsid w:val="000D6F16"/>
    <w:rsid w:val="000D7078"/>
    <w:rsid w:val="000D715D"/>
    <w:rsid w:val="000D7238"/>
    <w:rsid w:val="000D7278"/>
    <w:rsid w:val="000D7299"/>
    <w:rsid w:val="000D743C"/>
    <w:rsid w:val="000D7758"/>
    <w:rsid w:val="000D7779"/>
    <w:rsid w:val="000D777B"/>
    <w:rsid w:val="000D789C"/>
    <w:rsid w:val="000D7952"/>
    <w:rsid w:val="000D7983"/>
    <w:rsid w:val="000D7989"/>
    <w:rsid w:val="000D7A0B"/>
    <w:rsid w:val="000D7A48"/>
    <w:rsid w:val="000D7A50"/>
    <w:rsid w:val="000D7AAE"/>
    <w:rsid w:val="000D7B5C"/>
    <w:rsid w:val="000D7C24"/>
    <w:rsid w:val="000D7D43"/>
    <w:rsid w:val="000D7DD6"/>
    <w:rsid w:val="000D7F21"/>
    <w:rsid w:val="000D7F45"/>
    <w:rsid w:val="000D7F9B"/>
    <w:rsid w:val="000E016E"/>
    <w:rsid w:val="000E02D5"/>
    <w:rsid w:val="000E0344"/>
    <w:rsid w:val="000E03D3"/>
    <w:rsid w:val="000E0418"/>
    <w:rsid w:val="000E0442"/>
    <w:rsid w:val="000E05A0"/>
    <w:rsid w:val="000E05D2"/>
    <w:rsid w:val="000E05DD"/>
    <w:rsid w:val="000E06E6"/>
    <w:rsid w:val="000E0856"/>
    <w:rsid w:val="000E0A8C"/>
    <w:rsid w:val="000E0BA6"/>
    <w:rsid w:val="000E0D0C"/>
    <w:rsid w:val="000E0D25"/>
    <w:rsid w:val="000E0D4B"/>
    <w:rsid w:val="000E0DEF"/>
    <w:rsid w:val="000E0E06"/>
    <w:rsid w:val="000E0E96"/>
    <w:rsid w:val="000E0F76"/>
    <w:rsid w:val="000E1023"/>
    <w:rsid w:val="000E106D"/>
    <w:rsid w:val="000E10AC"/>
    <w:rsid w:val="000E125B"/>
    <w:rsid w:val="000E1266"/>
    <w:rsid w:val="000E12BB"/>
    <w:rsid w:val="000E1347"/>
    <w:rsid w:val="000E13DF"/>
    <w:rsid w:val="000E1496"/>
    <w:rsid w:val="000E14A2"/>
    <w:rsid w:val="000E14A5"/>
    <w:rsid w:val="000E14F8"/>
    <w:rsid w:val="000E15D6"/>
    <w:rsid w:val="000E166A"/>
    <w:rsid w:val="000E16F6"/>
    <w:rsid w:val="000E1727"/>
    <w:rsid w:val="000E18A2"/>
    <w:rsid w:val="000E1979"/>
    <w:rsid w:val="000E1B61"/>
    <w:rsid w:val="000E1CDB"/>
    <w:rsid w:val="000E1D24"/>
    <w:rsid w:val="000E1D82"/>
    <w:rsid w:val="000E1DB3"/>
    <w:rsid w:val="000E1E0B"/>
    <w:rsid w:val="000E1E0D"/>
    <w:rsid w:val="000E1FBB"/>
    <w:rsid w:val="000E2094"/>
    <w:rsid w:val="000E23E3"/>
    <w:rsid w:val="000E2490"/>
    <w:rsid w:val="000E24EB"/>
    <w:rsid w:val="000E2575"/>
    <w:rsid w:val="000E27D6"/>
    <w:rsid w:val="000E27F5"/>
    <w:rsid w:val="000E2839"/>
    <w:rsid w:val="000E29DD"/>
    <w:rsid w:val="000E29E9"/>
    <w:rsid w:val="000E2A23"/>
    <w:rsid w:val="000E2B56"/>
    <w:rsid w:val="000E2C58"/>
    <w:rsid w:val="000E2D60"/>
    <w:rsid w:val="000E2EBB"/>
    <w:rsid w:val="000E2F01"/>
    <w:rsid w:val="000E2F05"/>
    <w:rsid w:val="000E3037"/>
    <w:rsid w:val="000E309F"/>
    <w:rsid w:val="000E32A8"/>
    <w:rsid w:val="000E32E5"/>
    <w:rsid w:val="000E342C"/>
    <w:rsid w:val="000E374B"/>
    <w:rsid w:val="000E3A6A"/>
    <w:rsid w:val="000E3B1D"/>
    <w:rsid w:val="000E3B25"/>
    <w:rsid w:val="000E3B4D"/>
    <w:rsid w:val="000E3CA1"/>
    <w:rsid w:val="000E3D07"/>
    <w:rsid w:val="000E3D15"/>
    <w:rsid w:val="000E3D50"/>
    <w:rsid w:val="000E401F"/>
    <w:rsid w:val="000E405F"/>
    <w:rsid w:val="000E4288"/>
    <w:rsid w:val="000E437E"/>
    <w:rsid w:val="000E4392"/>
    <w:rsid w:val="000E4499"/>
    <w:rsid w:val="000E44B5"/>
    <w:rsid w:val="000E45F1"/>
    <w:rsid w:val="000E4618"/>
    <w:rsid w:val="000E4636"/>
    <w:rsid w:val="000E466C"/>
    <w:rsid w:val="000E4674"/>
    <w:rsid w:val="000E4677"/>
    <w:rsid w:val="000E46D7"/>
    <w:rsid w:val="000E4768"/>
    <w:rsid w:val="000E47CA"/>
    <w:rsid w:val="000E4813"/>
    <w:rsid w:val="000E4917"/>
    <w:rsid w:val="000E4986"/>
    <w:rsid w:val="000E49A4"/>
    <w:rsid w:val="000E4A89"/>
    <w:rsid w:val="000E4AFD"/>
    <w:rsid w:val="000E4CA6"/>
    <w:rsid w:val="000E4EBB"/>
    <w:rsid w:val="000E50C5"/>
    <w:rsid w:val="000E519B"/>
    <w:rsid w:val="000E51FE"/>
    <w:rsid w:val="000E5215"/>
    <w:rsid w:val="000E528B"/>
    <w:rsid w:val="000E5332"/>
    <w:rsid w:val="000E54F8"/>
    <w:rsid w:val="000E57F7"/>
    <w:rsid w:val="000E58E7"/>
    <w:rsid w:val="000E59A3"/>
    <w:rsid w:val="000E59CA"/>
    <w:rsid w:val="000E5B3F"/>
    <w:rsid w:val="000E5BB4"/>
    <w:rsid w:val="000E5C0D"/>
    <w:rsid w:val="000E6032"/>
    <w:rsid w:val="000E607B"/>
    <w:rsid w:val="000E619D"/>
    <w:rsid w:val="000E6230"/>
    <w:rsid w:val="000E6291"/>
    <w:rsid w:val="000E62CD"/>
    <w:rsid w:val="000E63F3"/>
    <w:rsid w:val="000E6413"/>
    <w:rsid w:val="000E6450"/>
    <w:rsid w:val="000E64F9"/>
    <w:rsid w:val="000E687B"/>
    <w:rsid w:val="000E69A6"/>
    <w:rsid w:val="000E6A1B"/>
    <w:rsid w:val="000E6B69"/>
    <w:rsid w:val="000E6E26"/>
    <w:rsid w:val="000E6E82"/>
    <w:rsid w:val="000E6F14"/>
    <w:rsid w:val="000E71C1"/>
    <w:rsid w:val="000E720C"/>
    <w:rsid w:val="000E7263"/>
    <w:rsid w:val="000E72E5"/>
    <w:rsid w:val="000E7314"/>
    <w:rsid w:val="000E74CA"/>
    <w:rsid w:val="000E74E1"/>
    <w:rsid w:val="000E76BF"/>
    <w:rsid w:val="000E7735"/>
    <w:rsid w:val="000E7A78"/>
    <w:rsid w:val="000E7B69"/>
    <w:rsid w:val="000E7B76"/>
    <w:rsid w:val="000E7D0C"/>
    <w:rsid w:val="000E7D65"/>
    <w:rsid w:val="000E7E0A"/>
    <w:rsid w:val="000E7F13"/>
    <w:rsid w:val="000E7F14"/>
    <w:rsid w:val="000E7FBB"/>
    <w:rsid w:val="000F0048"/>
    <w:rsid w:val="000F0103"/>
    <w:rsid w:val="000F012C"/>
    <w:rsid w:val="000F0242"/>
    <w:rsid w:val="000F02C5"/>
    <w:rsid w:val="000F02CD"/>
    <w:rsid w:val="000F0303"/>
    <w:rsid w:val="000F037B"/>
    <w:rsid w:val="000F0547"/>
    <w:rsid w:val="000F0843"/>
    <w:rsid w:val="000F08B8"/>
    <w:rsid w:val="000F08C9"/>
    <w:rsid w:val="000F0BDC"/>
    <w:rsid w:val="000F0BDF"/>
    <w:rsid w:val="000F0C20"/>
    <w:rsid w:val="000F0CE0"/>
    <w:rsid w:val="000F0D38"/>
    <w:rsid w:val="000F0D59"/>
    <w:rsid w:val="000F0EB2"/>
    <w:rsid w:val="000F0ECC"/>
    <w:rsid w:val="000F0EE8"/>
    <w:rsid w:val="000F0F1C"/>
    <w:rsid w:val="000F0F8A"/>
    <w:rsid w:val="000F102F"/>
    <w:rsid w:val="000F10A6"/>
    <w:rsid w:val="000F1274"/>
    <w:rsid w:val="000F1301"/>
    <w:rsid w:val="000F133D"/>
    <w:rsid w:val="000F1349"/>
    <w:rsid w:val="000F13EE"/>
    <w:rsid w:val="000F13F2"/>
    <w:rsid w:val="000F1610"/>
    <w:rsid w:val="000F162B"/>
    <w:rsid w:val="000F16C0"/>
    <w:rsid w:val="000F17A9"/>
    <w:rsid w:val="000F1857"/>
    <w:rsid w:val="000F18D0"/>
    <w:rsid w:val="000F1940"/>
    <w:rsid w:val="000F1956"/>
    <w:rsid w:val="000F198D"/>
    <w:rsid w:val="000F19BA"/>
    <w:rsid w:val="000F1ADE"/>
    <w:rsid w:val="000F1BA3"/>
    <w:rsid w:val="000F1C7D"/>
    <w:rsid w:val="000F1CDE"/>
    <w:rsid w:val="000F1DBE"/>
    <w:rsid w:val="000F1DE9"/>
    <w:rsid w:val="000F1EEB"/>
    <w:rsid w:val="000F20A8"/>
    <w:rsid w:val="000F2139"/>
    <w:rsid w:val="000F2247"/>
    <w:rsid w:val="000F228C"/>
    <w:rsid w:val="000F229E"/>
    <w:rsid w:val="000F22AD"/>
    <w:rsid w:val="000F2509"/>
    <w:rsid w:val="000F26B1"/>
    <w:rsid w:val="000F2735"/>
    <w:rsid w:val="000F27F0"/>
    <w:rsid w:val="000F292D"/>
    <w:rsid w:val="000F2A96"/>
    <w:rsid w:val="000F2B65"/>
    <w:rsid w:val="000F2B81"/>
    <w:rsid w:val="000F2C82"/>
    <w:rsid w:val="000F2FCA"/>
    <w:rsid w:val="000F3020"/>
    <w:rsid w:val="000F32D5"/>
    <w:rsid w:val="000F32DD"/>
    <w:rsid w:val="000F32FC"/>
    <w:rsid w:val="000F3449"/>
    <w:rsid w:val="000F34E9"/>
    <w:rsid w:val="000F36CF"/>
    <w:rsid w:val="000F3796"/>
    <w:rsid w:val="000F3AC0"/>
    <w:rsid w:val="000F3BC3"/>
    <w:rsid w:val="000F3BCA"/>
    <w:rsid w:val="000F3C2D"/>
    <w:rsid w:val="000F3CD4"/>
    <w:rsid w:val="000F4137"/>
    <w:rsid w:val="000F41AC"/>
    <w:rsid w:val="000F41E0"/>
    <w:rsid w:val="000F43CA"/>
    <w:rsid w:val="000F43CB"/>
    <w:rsid w:val="000F4679"/>
    <w:rsid w:val="000F4B9B"/>
    <w:rsid w:val="000F4C2A"/>
    <w:rsid w:val="000F4C32"/>
    <w:rsid w:val="000F4E05"/>
    <w:rsid w:val="000F4E51"/>
    <w:rsid w:val="000F4F15"/>
    <w:rsid w:val="000F4F96"/>
    <w:rsid w:val="000F50A2"/>
    <w:rsid w:val="000F5186"/>
    <w:rsid w:val="000F51CB"/>
    <w:rsid w:val="000F523A"/>
    <w:rsid w:val="000F544D"/>
    <w:rsid w:val="000F5466"/>
    <w:rsid w:val="000F5505"/>
    <w:rsid w:val="000F565E"/>
    <w:rsid w:val="000F5679"/>
    <w:rsid w:val="000F56E2"/>
    <w:rsid w:val="000F573C"/>
    <w:rsid w:val="000F59DB"/>
    <w:rsid w:val="000F5A1B"/>
    <w:rsid w:val="000F5C4E"/>
    <w:rsid w:val="000F5CB8"/>
    <w:rsid w:val="000F5D3F"/>
    <w:rsid w:val="000F5E6E"/>
    <w:rsid w:val="000F5E99"/>
    <w:rsid w:val="000F5F21"/>
    <w:rsid w:val="000F5F64"/>
    <w:rsid w:val="000F5F84"/>
    <w:rsid w:val="000F5FD2"/>
    <w:rsid w:val="000F60EB"/>
    <w:rsid w:val="000F62E0"/>
    <w:rsid w:val="000F63B5"/>
    <w:rsid w:val="000F6649"/>
    <w:rsid w:val="000F664A"/>
    <w:rsid w:val="000F664E"/>
    <w:rsid w:val="000F66AE"/>
    <w:rsid w:val="000F66DC"/>
    <w:rsid w:val="000F6722"/>
    <w:rsid w:val="000F67EA"/>
    <w:rsid w:val="000F6848"/>
    <w:rsid w:val="000F6886"/>
    <w:rsid w:val="000F688B"/>
    <w:rsid w:val="000F6996"/>
    <w:rsid w:val="000F69A5"/>
    <w:rsid w:val="000F6A00"/>
    <w:rsid w:val="000F6B8F"/>
    <w:rsid w:val="000F6BB9"/>
    <w:rsid w:val="000F6CC5"/>
    <w:rsid w:val="000F6E80"/>
    <w:rsid w:val="000F6F53"/>
    <w:rsid w:val="000F709F"/>
    <w:rsid w:val="000F710B"/>
    <w:rsid w:val="000F71A1"/>
    <w:rsid w:val="000F71C2"/>
    <w:rsid w:val="000F71FA"/>
    <w:rsid w:val="000F73F1"/>
    <w:rsid w:val="000F7493"/>
    <w:rsid w:val="000F757E"/>
    <w:rsid w:val="000F75B5"/>
    <w:rsid w:val="000F7634"/>
    <w:rsid w:val="000F764E"/>
    <w:rsid w:val="000F76E5"/>
    <w:rsid w:val="000F7802"/>
    <w:rsid w:val="000F7867"/>
    <w:rsid w:val="000F7954"/>
    <w:rsid w:val="000F79E4"/>
    <w:rsid w:val="000F7B30"/>
    <w:rsid w:val="000F7BB5"/>
    <w:rsid w:val="000F7D77"/>
    <w:rsid w:val="000F7E62"/>
    <w:rsid w:val="000F7F0A"/>
    <w:rsid w:val="000F7F60"/>
    <w:rsid w:val="00100017"/>
    <w:rsid w:val="0010005E"/>
    <w:rsid w:val="00100143"/>
    <w:rsid w:val="00100345"/>
    <w:rsid w:val="001003FA"/>
    <w:rsid w:val="00100737"/>
    <w:rsid w:val="00100A65"/>
    <w:rsid w:val="00100ADB"/>
    <w:rsid w:val="00100B80"/>
    <w:rsid w:val="00100DB0"/>
    <w:rsid w:val="00100E4A"/>
    <w:rsid w:val="00100FB1"/>
    <w:rsid w:val="00101097"/>
    <w:rsid w:val="001011F8"/>
    <w:rsid w:val="00101253"/>
    <w:rsid w:val="001014DD"/>
    <w:rsid w:val="001014E6"/>
    <w:rsid w:val="00101516"/>
    <w:rsid w:val="00101777"/>
    <w:rsid w:val="001017A2"/>
    <w:rsid w:val="00101B18"/>
    <w:rsid w:val="00101EAE"/>
    <w:rsid w:val="00101EE2"/>
    <w:rsid w:val="00101F7C"/>
    <w:rsid w:val="00102138"/>
    <w:rsid w:val="00102375"/>
    <w:rsid w:val="00102422"/>
    <w:rsid w:val="0010247C"/>
    <w:rsid w:val="001024C9"/>
    <w:rsid w:val="0010259E"/>
    <w:rsid w:val="00102690"/>
    <w:rsid w:val="001026B0"/>
    <w:rsid w:val="00102723"/>
    <w:rsid w:val="00102735"/>
    <w:rsid w:val="00102787"/>
    <w:rsid w:val="00102833"/>
    <w:rsid w:val="00102892"/>
    <w:rsid w:val="00102A0F"/>
    <w:rsid w:val="00102C83"/>
    <w:rsid w:val="00102E17"/>
    <w:rsid w:val="00102EC6"/>
    <w:rsid w:val="00102EF4"/>
    <w:rsid w:val="00103000"/>
    <w:rsid w:val="001031F6"/>
    <w:rsid w:val="001032E1"/>
    <w:rsid w:val="00103487"/>
    <w:rsid w:val="00103491"/>
    <w:rsid w:val="001034F4"/>
    <w:rsid w:val="001035B0"/>
    <w:rsid w:val="001036BF"/>
    <w:rsid w:val="001037BD"/>
    <w:rsid w:val="001037D2"/>
    <w:rsid w:val="0010385B"/>
    <w:rsid w:val="001038A4"/>
    <w:rsid w:val="001038D5"/>
    <w:rsid w:val="001039D0"/>
    <w:rsid w:val="00103ACD"/>
    <w:rsid w:val="00103B0D"/>
    <w:rsid w:val="00103BD2"/>
    <w:rsid w:val="00103BDE"/>
    <w:rsid w:val="00103BFF"/>
    <w:rsid w:val="00103C5C"/>
    <w:rsid w:val="00103CE6"/>
    <w:rsid w:val="00103CFF"/>
    <w:rsid w:val="00103D23"/>
    <w:rsid w:val="00103E08"/>
    <w:rsid w:val="00103E65"/>
    <w:rsid w:val="00103EE2"/>
    <w:rsid w:val="00103F23"/>
    <w:rsid w:val="00103F52"/>
    <w:rsid w:val="00103FDF"/>
    <w:rsid w:val="001040F1"/>
    <w:rsid w:val="001041DC"/>
    <w:rsid w:val="00104594"/>
    <w:rsid w:val="00104777"/>
    <w:rsid w:val="00104847"/>
    <w:rsid w:val="001048C2"/>
    <w:rsid w:val="00104985"/>
    <w:rsid w:val="00104A74"/>
    <w:rsid w:val="00104AAD"/>
    <w:rsid w:val="00104AB0"/>
    <w:rsid w:val="00104B0D"/>
    <w:rsid w:val="00104B41"/>
    <w:rsid w:val="00104D39"/>
    <w:rsid w:val="00104DEE"/>
    <w:rsid w:val="00105136"/>
    <w:rsid w:val="001052D6"/>
    <w:rsid w:val="00105392"/>
    <w:rsid w:val="00105396"/>
    <w:rsid w:val="0010540D"/>
    <w:rsid w:val="001054F2"/>
    <w:rsid w:val="0010550A"/>
    <w:rsid w:val="00105510"/>
    <w:rsid w:val="00105650"/>
    <w:rsid w:val="001057B5"/>
    <w:rsid w:val="0010582D"/>
    <w:rsid w:val="00105886"/>
    <w:rsid w:val="00105A6B"/>
    <w:rsid w:val="00105B6E"/>
    <w:rsid w:val="00105C79"/>
    <w:rsid w:val="00105F54"/>
    <w:rsid w:val="00106089"/>
    <w:rsid w:val="001060CC"/>
    <w:rsid w:val="0010634A"/>
    <w:rsid w:val="00106352"/>
    <w:rsid w:val="0010637C"/>
    <w:rsid w:val="001063B1"/>
    <w:rsid w:val="0010640E"/>
    <w:rsid w:val="0010641F"/>
    <w:rsid w:val="001064A4"/>
    <w:rsid w:val="001065DA"/>
    <w:rsid w:val="0010689E"/>
    <w:rsid w:val="00106925"/>
    <w:rsid w:val="00106B6D"/>
    <w:rsid w:val="00106BEA"/>
    <w:rsid w:val="00106C90"/>
    <w:rsid w:val="00106DB9"/>
    <w:rsid w:val="00106DCC"/>
    <w:rsid w:val="00106F01"/>
    <w:rsid w:val="00106F8B"/>
    <w:rsid w:val="00106FA4"/>
    <w:rsid w:val="00106FE5"/>
    <w:rsid w:val="00106FF4"/>
    <w:rsid w:val="0010701D"/>
    <w:rsid w:val="001071FD"/>
    <w:rsid w:val="00107297"/>
    <w:rsid w:val="001073CE"/>
    <w:rsid w:val="001074F5"/>
    <w:rsid w:val="00107580"/>
    <w:rsid w:val="0010775D"/>
    <w:rsid w:val="001077D0"/>
    <w:rsid w:val="00107825"/>
    <w:rsid w:val="0010782A"/>
    <w:rsid w:val="00107D03"/>
    <w:rsid w:val="00107E06"/>
    <w:rsid w:val="00107EBB"/>
    <w:rsid w:val="00107F0F"/>
    <w:rsid w:val="00107F2C"/>
    <w:rsid w:val="00107F9B"/>
    <w:rsid w:val="00110196"/>
    <w:rsid w:val="001102F7"/>
    <w:rsid w:val="001104C1"/>
    <w:rsid w:val="00110676"/>
    <w:rsid w:val="0011073F"/>
    <w:rsid w:val="001107F5"/>
    <w:rsid w:val="001107F9"/>
    <w:rsid w:val="0011082D"/>
    <w:rsid w:val="001108BE"/>
    <w:rsid w:val="00110952"/>
    <w:rsid w:val="00110B53"/>
    <w:rsid w:val="00110BB1"/>
    <w:rsid w:val="00110CC5"/>
    <w:rsid w:val="00110DD3"/>
    <w:rsid w:val="00110ED9"/>
    <w:rsid w:val="00111008"/>
    <w:rsid w:val="00111040"/>
    <w:rsid w:val="00111211"/>
    <w:rsid w:val="00111226"/>
    <w:rsid w:val="001113F7"/>
    <w:rsid w:val="001114AB"/>
    <w:rsid w:val="001114B7"/>
    <w:rsid w:val="00111561"/>
    <w:rsid w:val="00111834"/>
    <w:rsid w:val="0011187A"/>
    <w:rsid w:val="001119A5"/>
    <w:rsid w:val="00111A4A"/>
    <w:rsid w:val="00111AB9"/>
    <w:rsid w:val="00111BC2"/>
    <w:rsid w:val="00111C72"/>
    <w:rsid w:val="00111C95"/>
    <w:rsid w:val="00111CA1"/>
    <w:rsid w:val="00111DE3"/>
    <w:rsid w:val="00111EF0"/>
    <w:rsid w:val="00111FD1"/>
    <w:rsid w:val="00111FE2"/>
    <w:rsid w:val="00112085"/>
    <w:rsid w:val="0011210F"/>
    <w:rsid w:val="001122DD"/>
    <w:rsid w:val="00112453"/>
    <w:rsid w:val="00112742"/>
    <w:rsid w:val="001128E1"/>
    <w:rsid w:val="00112911"/>
    <w:rsid w:val="00112B26"/>
    <w:rsid w:val="00112B8E"/>
    <w:rsid w:val="00112BC9"/>
    <w:rsid w:val="00112C3D"/>
    <w:rsid w:val="00112C3F"/>
    <w:rsid w:val="00112C87"/>
    <w:rsid w:val="00112CFA"/>
    <w:rsid w:val="00112D68"/>
    <w:rsid w:val="00112EB0"/>
    <w:rsid w:val="001131BF"/>
    <w:rsid w:val="001132FF"/>
    <w:rsid w:val="00113379"/>
    <w:rsid w:val="001137A3"/>
    <w:rsid w:val="001138AE"/>
    <w:rsid w:val="00113943"/>
    <w:rsid w:val="00113B29"/>
    <w:rsid w:val="00113D20"/>
    <w:rsid w:val="00113D61"/>
    <w:rsid w:val="00113E1E"/>
    <w:rsid w:val="00113E38"/>
    <w:rsid w:val="00113E6A"/>
    <w:rsid w:val="00113F12"/>
    <w:rsid w:val="00113FCF"/>
    <w:rsid w:val="001140A4"/>
    <w:rsid w:val="001140B1"/>
    <w:rsid w:val="001140C0"/>
    <w:rsid w:val="0011441F"/>
    <w:rsid w:val="0011444B"/>
    <w:rsid w:val="00114576"/>
    <w:rsid w:val="0011457E"/>
    <w:rsid w:val="00114596"/>
    <w:rsid w:val="0011463F"/>
    <w:rsid w:val="00114651"/>
    <w:rsid w:val="0011469D"/>
    <w:rsid w:val="001147A1"/>
    <w:rsid w:val="00114949"/>
    <w:rsid w:val="00114A5A"/>
    <w:rsid w:val="00114B04"/>
    <w:rsid w:val="00114C6C"/>
    <w:rsid w:val="00114D2B"/>
    <w:rsid w:val="00114E60"/>
    <w:rsid w:val="00114FA8"/>
    <w:rsid w:val="001151FC"/>
    <w:rsid w:val="0011520A"/>
    <w:rsid w:val="00115307"/>
    <w:rsid w:val="00115377"/>
    <w:rsid w:val="001154FD"/>
    <w:rsid w:val="001155B8"/>
    <w:rsid w:val="00115627"/>
    <w:rsid w:val="00115699"/>
    <w:rsid w:val="001156D6"/>
    <w:rsid w:val="00115764"/>
    <w:rsid w:val="00115812"/>
    <w:rsid w:val="00115855"/>
    <w:rsid w:val="001159DB"/>
    <w:rsid w:val="00115D11"/>
    <w:rsid w:val="00115EB2"/>
    <w:rsid w:val="00115FC4"/>
    <w:rsid w:val="0011602B"/>
    <w:rsid w:val="00116093"/>
    <w:rsid w:val="001160D7"/>
    <w:rsid w:val="0011613E"/>
    <w:rsid w:val="0011624F"/>
    <w:rsid w:val="0011629A"/>
    <w:rsid w:val="0011637B"/>
    <w:rsid w:val="001166A7"/>
    <w:rsid w:val="0011675E"/>
    <w:rsid w:val="001167EE"/>
    <w:rsid w:val="0011683E"/>
    <w:rsid w:val="00116850"/>
    <w:rsid w:val="0011689F"/>
    <w:rsid w:val="00116B18"/>
    <w:rsid w:val="00116B4E"/>
    <w:rsid w:val="00116E3A"/>
    <w:rsid w:val="00116E62"/>
    <w:rsid w:val="00117061"/>
    <w:rsid w:val="001170C9"/>
    <w:rsid w:val="0011710C"/>
    <w:rsid w:val="00117302"/>
    <w:rsid w:val="0011741D"/>
    <w:rsid w:val="001174B0"/>
    <w:rsid w:val="001175D3"/>
    <w:rsid w:val="001176A9"/>
    <w:rsid w:val="001176DA"/>
    <w:rsid w:val="001176DD"/>
    <w:rsid w:val="00117836"/>
    <w:rsid w:val="00117875"/>
    <w:rsid w:val="001178FA"/>
    <w:rsid w:val="00117934"/>
    <w:rsid w:val="00117C3E"/>
    <w:rsid w:val="00117C49"/>
    <w:rsid w:val="00117D0D"/>
    <w:rsid w:val="00117D7F"/>
    <w:rsid w:val="00117DA6"/>
    <w:rsid w:val="00117DDF"/>
    <w:rsid w:val="00117F7C"/>
    <w:rsid w:val="00117F80"/>
    <w:rsid w:val="001200DC"/>
    <w:rsid w:val="00120123"/>
    <w:rsid w:val="00120210"/>
    <w:rsid w:val="0012029C"/>
    <w:rsid w:val="0012033A"/>
    <w:rsid w:val="00120348"/>
    <w:rsid w:val="0012038D"/>
    <w:rsid w:val="001203E2"/>
    <w:rsid w:val="00120437"/>
    <w:rsid w:val="00120498"/>
    <w:rsid w:val="00120556"/>
    <w:rsid w:val="0012062C"/>
    <w:rsid w:val="001207B0"/>
    <w:rsid w:val="00120860"/>
    <w:rsid w:val="0012087A"/>
    <w:rsid w:val="001208EC"/>
    <w:rsid w:val="001209EC"/>
    <w:rsid w:val="00120A6B"/>
    <w:rsid w:val="00120B90"/>
    <w:rsid w:val="00120BD4"/>
    <w:rsid w:val="00120C12"/>
    <w:rsid w:val="00120CFC"/>
    <w:rsid w:val="00120DB5"/>
    <w:rsid w:val="00120FEB"/>
    <w:rsid w:val="00120FF8"/>
    <w:rsid w:val="00121021"/>
    <w:rsid w:val="0012106D"/>
    <w:rsid w:val="0012120B"/>
    <w:rsid w:val="0012126B"/>
    <w:rsid w:val="00121318"/>
    <w:rsid w:val="00121411"/>
    <w:rsid w:val="00121427"/>
    <w:rsid w:val="00121456"/>
    <w:rsid w:val="001216DF"/>
    <w:rsid w:val="00121757"/>
    <w:rsid w:val="0012188D"/>
    <w:rsid w:val="00121B1B"/>
    <w:rsid w:val="00121B65"/>
    <w:rsid w:val="00121D0E"/>
    <w:rsid w:val="00121D96"/>
    <w:rsid w:val="00121E15"/>
    <w:rsid w:val="00121E84"/>
    <w:rsid w:val="00121F3F"/>
    <w:rsid w:val="001220CE"/>
    <w:rsid w:val="001220FD"/>
    <w:rsid w:val="0012220C"/>
    <w:rsid w:val="00122230"/>
    <w:rsid w:val="0012231D"/>
    <w:rsid w:val="0012260D"/>
    <w:rsid w:val="00122640"/>
    <w:rsid w:val="001226A4"/>
    <w:rsid w:val="0012291B"/>
    <w:rsid w:val="0012297B"/>
    <w:rsid w:val="00122A00"/>
    <w:rsid w:val="00122A7A"/>
    <w:rsid w:val="00122B51"/>
    <w:rsid w:val="00122D06"/>
    <w:rsid w:val="00122D23"/>
    <w:rsid w:val="00122D83"/>
    <w:rsid w:val="00122D89"/>
    <w:rsid w:val="00122FCA"/>
    <w:rsid w:val="00123092"/>
    <w:rsid w:val="001231EA"/>
    <w:rsid w:val="0012324F"/>
    <w:rsid w:val="0012330B"/>
    <w:rsid w:val="00123337"/>
    <w:rsid w:val="00123367"/>
    <w:rsid w:val="001233B8"/>
    <w:rsid w:val="001237E5"/>
    <w:rsid w:val="00123805"/>
    <w:rsid w:val="00123827"/>
    <w:rsid w:val="001238A9"/>
    <w:rsid w:val="00123A5C"/>
    <w:rsid w:val="00123B39"/>
    <w:rsid w:val="00123BCD"/>
    <w:rsid w:val="00123CD8"/>
    <w:rsid w:val="00123D74"/>
    <w:rsid w:val="00123E75"/>
    <w:rsid w:val="0012405D"/>
    <w:rsid w:val="0012417F"/>
    <w:rsid w:val="00124245"/>
    <w:rsid w:val="001242F3"/>
    <w:rsid w:val="0012443B"/>
    <w:rsid w:val="001244C5"/>
    <w:rsid w:val="001248DD"/>
    <w:rsid w:val="00124914"/>
    <w:rsid w:val="00124963"/>
    <w:rsid w:val="00124B0C"/>
    <w:rsid w:val="00124CC3"/>
    <w:rsid w:val="00125124"/>
    <w:rsid w:val="001252F9"/>
    <w:rsid w:val="001253C4"/>
    <w:rsid w:val="0012570D"/>
    <w:rsid w:val="00125739"/>
    <w:rsid w:val="00125773"/>
    <w:rsid w:val="00125AC3"/>
    <w:rsid w:val="00125B74"/>
    <w:rsid w:val="00125BA2"/>
    <w:rsid w:val="00125D18"/>
    <w:rsid w:val="00125EC8"/>
    <w:rsid w:val="00125ED2"/>
    <w:rsid w:val="00125F50"/>
    <w:rsid w:val="00126072"/>
    <w:rsid w:val="001260A3"/>
    <w:rsid w:val="001260C5"/>
    <w:rsid w:val="001261CD"/>
    <w:rsid w:val="00126455"/>
    <w:rsid w:val="001265A0"/>
    <w:rsid w:val="001265FE"/>
    <w:rsid w:val="0012677D"/>
    <w:rsid w:val="00126821"/>
    <w:rsid w:val="00126854"/>
    <w:rsid w:val="00126904"/>
    <w:rsid w:val="0012690D"/>
    <w:rsid w:val="00126A23"/>
    <w:rsid w:val="00126C5E"/>
    <w:rsid w:val="00126C6C"/>
    <w:rsid w:val="00126DC5"/>
    <w:rsid w:val="00126E1C"/>
    <w:rsid w:val="00126FC1"/>
    <w:rsid w:val="001270EC"/>
    <w:rsid w:val="00127116"/>
    <w:rsid w:val="0012731B"/>
    <w:rsid w:val="001273D8"/>
    <w:rsid w:val="001273E1"/>
    <w:rsid w:val="00127462"/>
    <w:rsid w:val="001274A9"/>
    <w:rsid w:val="00127708"/>
    <w:rsid w:val="00127768"/>
    <w:rsid w:val="00127884"/>
    <w:rsid w:val="001278BF"/>
    <w:rsid w:val="00127ACB"/>
    <w:rsid w:val="00127BFE"/>
    <w:rsid w:val="00127C02"/>
    <w:rsid w:val="00127C12"/>
    <w:rsid w:val="00127CB6"/>
    <w:rsid w:val="00127CCD"/>
    <w:rsid w:val="00127DA9"/>
    <w:rsid w:val="00127ED1"/>
    <w:rsid w:val="00127F30"/>
    <w:rsid w:val="00127F97"/>
    <w:rsid w:val="00130023"/>
    <w:rsid w:val="0013004D"/>
    <w:rsid w:val="00130052"/>
    <w:rsid w:val="00130144"/>
    <w:rsid w:val="00130189"/>
    <w:rsid w:val="001301A3"/>
    <w:rsid w:val="001301D9"/>
    <w:rsid w:val="001302ED"/>
    <w:rsid w:val="00130421"/>
    <w:rsid w:val="00130525"/>
    <w:rsid w:val="00130632"/>
    <w:rsid w:val="001306E7"/>
    <w:rsid w:val="00130721"/>
    <w:rsid w:val="001307E1"/>
    <w:rsid w:val="001308D7"/>
    <w:rsid w:val="00130946"/>
    <w:rsid w:val="00130953"/>
    <w:rsid w:val="0013095A"/>
    <w:rsid w:val="00130AE0"/>
    <w:rsid w:val="00130BD1"/>
    <w:rsid w:val="00130C0A"/>
    <w:rsid w:val="00130CB1"/>
    <w:rsid w:val="00130DF4"/>
    <w:rsid w:val="00130E0E"/>
    <w:rsid w:val="00130E7F"/>
    <w:rsid w:val="00130EC2"/>
    <w:rsid w:val="00130EE6"/>
    <w:rsid w:val="0013107A"/>
    <w:rsid w:val="001310DE"/>
    <w:rsid w:val="001310E9"/>
    <w:rsid w:val="00131334"/>
    <w:rsid w:val="001314D6"/>
    <w:rsid w:val="001315E0"/>
    <w:rsid w:val="0013163A"/>
    <w:rsid w:val="0013168A"/>
    <w:rsid w:val="0013180B"/>
    <w:rsid w:val="00131A5D"/>
    <w:rsid w:val="00131A83"/>
    <w:rsid w:val="00131A8D"/>
    <w:rsid w:val="00131B19"/>
    <w:rsid w:val="00131B27"/>
    <w:rsid w:val="00131BAC"/>
    <w:rsid w:val="00131BDE"/>
    <w:rsid w:val="00131C7F"/>
    <w:rsid w:val="00131CF0"/>
    <w:rsid w:val="00131D44"/>
    <w:rsid w:val="00131E06"/>
    <w:rsid w:val="00131ED5"/>
    <w:rsid w:val="00131EF2"/>
    <w:rsid w:val="00131F37"/>
    <w:rsid w:val="001322DE"/>
    <w:rsid w:val="00132326"/>
    <w:rsid w:val="001323A4"/>
    <w:rsid w:val="00132418"/>
    <w:rsid w:val="00132631"/>
    <w:rsid w:val="001326D6"/>
    <w:rsid w:val="0013279C"/>
    <w:rsid w:val="001327F2"/>
    <w:rsid w:val="0013283D"/>
    <w:rsid w:val="00132847"/>
    <w:rsid w:val="0013288F"/>
    <w:rsid w:val="001328BB"/>
    <w:rsid w:val="0013291C"/>
    <w:rsid w:val="00132948"/>
    <w:rsid w:val="001329AD"/>
    <w:rsid w:val="00132A3F"/>
    <w:rsid w:val="00132B49"/>
    <w:rsid w:val="00132B5F"/>
    <w:rsid w:val="00132BF9"/>
    <w:rsid w:val="00132C75"/>
    <w:rsid w:val="00132D52"/>
    <w:rsid w:val="00132E1F"/>
    <w:rsid w:val="00132F35"/>
    <w:rsid w:val="00133078"/>
    <w:rsid w:val="001331D1"/>
    <w:rsid w:val="00133256"/>
    <w:rsid w:val="001332CB"/>
    <w:rsid w:val="0013350B"/>
    <w:rsid w:val="0013356C"/>
    <w:rsid w:val="001335F0"/>
    <w:rsid w:val="00133663"/>
    <w:rsid w:val="0013379F"/>
    <w:rsid w:val="001337A4"/>
    <w:rsid w:val="00133821"/>
    <w:rsid w:val="00133908"/>
    <w:rsid w:val="00133AAD"/>
    <w:rsid w:val="00133B01"/>
    <w:rsid w:val="00133C8B"/>
    <w:rsid w:val="00133CB8"/>
    <w:rsid w:val="00133DB3"/>
    <w:rsid w:val="00133DBE"/>
    <w:rsid w:val="00133E09"/>
    <w:rsid w:val="00133E0E"/>
    <w:rsid w:val="001340B6"/>
    <w:rsid w:val="001340BF"/>
    <w:rsid w:val="00134174"/>
    <w:rsid w:val="00134602"/>
    <w:rsid w:val="0013465C"/>
    <w:rsid w:val="00134695"/>
    <w:rsid w:val="0013476F"/>
    <w:rsid w:val="00134869"/>
    <w:rsid w:val="00134897"/>
    <w:rsid w:val="001348AC"/>
    <w:rsid w:val="00134A27"/>
    <w:rsid w:val="00134A67"/>
    <w:rsid w:val="00134C39"/>
    <w:rsid w:val="00134CF8"/>
    <w:rsid w:val="00134EE1"/>
    <w:rsid w:val="001350C6"/>
    <w:rsid w:val="0013510A"/>
    <w:rsid w:val="001352BE"/>
    <w:rsid w:val="0013537C"/>
    <w:rsid w:val="001353A3"/>
    <w:rsid w:val="001353C8"/>
    <w:rsid w:val="00135467"/>
    <w:rsid w:val="00135570"/>
    <w:rsid w:val="00135783"/>
    <w:rsid w:val="00135805"/>
    <w:rsid w:val="00135A26"/>
    <w:rsid w:val="00135A6F"/>
    <w:rsid w:val="00135BC3"/>
    <w:rsid w:val="00135D8A"/>
    <w:rsid w:val="00135DE3"/>
    <w:rsid w:val="00135F07"/>
    <w:rsid w:val="00135F6D"/>
    <w:rsid w:val="00135FC9"/>
    <w:rsid w:val="0013616E"/>
    <w:rsid w:val="00136303"/>
    <w:rsid w:val="001363E9"/>
    <w:rsid w:val="001363F1"/>
    <w:rsid w:val="00136443"/>
    <w:rsid w:val="00136483"/>
    <w:rsid w:val="001365CB"/>
    <w:rsid w:val="00136622"/>
    <w:rsid w:val="0013664B"/>
    <w:rsid w:val="00136994"/>
    <w:rsid w:val="00136998"/>
    <w:rsid w:val="00136A03"/>
    <w:rsid w:val="00136A1D"/>
    <w:rsid w:val="00136A73"/>
    <w:rsid w:val="00136B02"/>
    <w:rsid w:val="00136C41"/>
    <w:rsid w:val="00136DB3"/>
    <w:rsid w:val="00136DBC"/>
    <w:rsid w:val="0013706A"/>
    <w:rsid w:val="0013719B"/>
    <w:rsid w:val="001371DB"/>
    <w:rsid w:val="00137232"/>
    <w:rsid w:val="001372E6"/>
    <w:rsid w:val="0013732A"/>
    <w:rsid w:val="00137353"/>
    <w:rsid w:val="00137388"/>
    <w:rsid w:val="001373AD"/>
    <w:rsid w:val="001373B5"/>
    <w:rsid w:val="0013746D"/>
    <w:rsid w:val="001376D2"/>
    <w:rsid w:val="00137711"/>
    <w:rsid w:val="00137752"/>
    <w:rsid w:val="00137798"/>
    <w:rsid w:val="001378FF"/>
    <w:rsid w:val="00137A95"/>
    <w:rsid w:val="00137AE6"/>
    <w:rsid w:val="00137B4E"/>
    <w:rsid w:val="00137D6A"/>
    <w:rsid w:val="00140126"/>
    <w:rsid w:val="0014017F"/>
    <w:rsid w:val="00140280"/>
    <w:rsid w:val="001404F3"/>
    <w:rsid w:val="0014057E"/>
    <w:rsid w:val="00140821"/>
    <w:rsid w:val="0014090E"/>
    <w:rsid w:val="00140A0A"/>
    <w:rsid w:val="00140A1E"/>
    <w:rsid w:val="00140A2B"/>
    <w:rsid w:val="00140A4D"/>
    <w:rsid w:val="00140C82"/>
    <w:rsid w:val="00140C97"/>
    <w:rsid w:val="00140E34"/>
    <w:rsid w:val="00140EA4"/>
    <w:rsid w:val="0014109D"/>
    <w:rsid w:val="001410F9"/>
    <w:rsid w:val="0014120B"/>
    <w:rsid w:val="00141303"/>
    <w:rsid w:val="0014150C"/>
    <w:rsid w:val="0014151C"/>
    <w:rsid w:val="0014152D"/>
    <w:rsid w:val="00141563"/>
    <w:rsid w:val="00141662"/>
    <w:rsid w:val="00141950"/>
    <w:rsid w:val="00141972"/>
    <w:rsid w:val="0014198D"/>
    <w:rsid w:val="0014199F"/>
    <w:rsid w:val="00141A40"/>
    <w:rsid w:val="00141B62"/>
    <w:rsid w:val="00141B76"/>
    <w:rsid w:val="00141BCF"/>
    <w:rsid w:val="00141C1B"/>
    <w:rsid w:val="00141DE7"/>
    <w:rsid w:val="001420C5"/>
    <w:rsid w:val="00142192"/>
    <w:rsid w:val="00142202"/>
    <w:rsid w:val="00142304"/>
    <w:rsid w:val="001423A4"/>
    <w:rsid w:val="001423E5"/>
    <w:rsid w:val="0014252E"/>
    <w:rsid w:val="0014253F"/>
    <w:rsid w:val="00142594"/>
    <w:rsid w:val="001425F8"/>
    <w:rsid w:val="001426AB"/>
    <w:rsid w:val="001428D1"/>
    <w:rsid w:val="00142A00"/>
    <w:rsid w:val="00142AE5"/>
    <w:rsid w:val="00142B00"/>
    <w:rsid w:val="00142C57"/>
    <w:rsid w:val="00142C73"/>
    <w:rsid w:val="00142CAE"/>
    <w:rsid w:val="00142E1F"/>
    <w:rsid w:val="00142EB8"/>
    <w:rsid w:val="00142F81"/>
    <w:rsid w:val="0014324B"/>
    <w:rsid w:val="00143275"/>
    <w:rsid w:val="00143315"/>
    <w:rsid w:val="001435FB"/>
    <w:rsid w:val="00143928"/>
    <w:rsid w:val="00143946"/>
    <w:rsid w:val="00143971"/>
    <w:rsid w:val="001439C6"/>
    <w:rsid w:val="00143A57"/>
    <w:rsid w:val="00143A89"/>
    <w:rsid w:val="00143ADF"/>
    <w:rsid w:val="00143D04"/>
    <w:rsid w:val="00143E6D"/>
    <w:rsid w:val="00143E9B"/>
    <w:rsid w:val="00143F85"/>
    <w:rsid w:val="00143FF1"/>
    <w:rsid w:val="00144008"/>
    <w:rsid w:val="0014414F"/>
    <w:rsid w:val="001441A2"/>
    <w:rsid w:val="001441D7"/>
    <w:rsid w:val="0014424B"/>
    <w:rsid w:val="00144262"/>
    <w:rsid w:val="001443FD"/>
    <w:rsid w:val="00144420"/>
    <w:rsid w:val="0014450A"/>
    <w:rsid w:val="001445CD"/>
    <w:rsid w:val="00144672"/>
    <w:rsid w:val="001447B8"/>
    <w:rsid w:val="001447D2"/>
    <w:rsid w:val="001448B8"/>
    <w:rsid w:val="001448D1"/>
    <w:rsid w:val="001448E0"/>
    <w:rsid w:val="00144A49"/>
    <w:rsid w:val="00144AD7"/>
    <w:rsid w:val="00144B0E"/>
    <w:rsid w:val="00144CE0"/>
    <w:rsid w:val="001450F4"/>
    <w:rsid w:val="0014526A"/>
    <w:rsid w:val="0014537B"/>
    <w:rsid w:val="0014569D"/>
    <w:rsid w:val="001459DE"/>
    <w:rsid w:val="00145B71"/>
    <w:rsid w:val="00145BD9"/>
    <w:rsid w:val="00145D87"/>
    <w:rsid w:val="00145DAF"/>
    <w:rsid w:val="00145E83"/>
    <w:rsid w:val="00145ECD"/>
    <w:rsid w:val="00145F00"/>
    <w:rsid w:val="00145FD8"/>
    <w:rsid w:val="00146179"/>
    <w:rsid w:val="001462D1"/>
    <w:rsid w:val="00146390"/>
    <w:rsid w:val="001466DD"/>
    <w:rsid w:val="001467B5"/>
    <w:rsid w:val="001467EB"/>
    <w:rsid w:val="00146890"/>
    <w:rsid w:val="00146895"/>
    <w:rsid w:val="001468EE"/>
    <w:rsid w:val="001469B2"/>
    <w:rsid w:val="00146A40"/>
    <w:rsid w:val="00146AEE"/>
    <w:rsid w:val="00146B42"/>
    <w:rsid w:val="00146BD7"/>
    <w:rsid w:val="00146BEC"/>
    <w:rsid w:val="00146C2F"/>
    <w:rsid w:val="00146CDD"/>
    <w:rsid w:val="00146DFA"/>
    <w:rsid w:val="00146E6E"/>
    <w:rsid w:val="00146F40"/>
    <w:rsid w:val="00147108"/>
    <w:rsid w:val="0014724E"/>
    <w:rsid w:val="00147258"/>
    <w:rsid w:val="001472A9"/>
    <w:rsid w:val="00147333"/>
    <w:rsid w:val="0014741C"/>
    <w:rsid w:val="001474C3"/>
    <w:rsid w:val="0014759D"/>
    <w:rsid w:val="001475AA"/>
    <w:rsid w:val="0014766E"/>
    <w:rsid w:val="0014775B"/>
    <w:rsid w:val="0014777B"/>
    <w:rsid w:val="001477CC"/>
    <w:rsid w:val="001477F4"/>
    <w:rsid w:val="001477FD"/>
    <w:rsid w:val="001478A9"/>
    <w:rsid w:val="00147B48"/>
    <w:rsid w:val="00147E1F"/>
    <w:rsid w:val="00147E6E"/>
    <w:rsid w:val="00147F59"/>
    <w:rsid w:val="00150260"/>
    <w:rsid w:val="001502D8"/>
    <w:rsid w:val="0015034B"/>
    <w:rsid w:val="001503B9"/>
    <w:rsid w:val="00150962"/>
    <w:rsid w:val="00150A5C"/>
    <w:rsid w:val="00150BF0"/>
    <w:rsid w:val="00150CAB"/>
    <w:rsid w:val="00150D8C"/>
    <w:rsid w:val="00150E39"/>
    <w:rsid w:val="00150E56"/>
    <w:rsid w:val="00150F8A"/>
    <w:rsid w:val="00150FE5"/>
    <w:rsid w:val="0015115A"/>
    <w:rsid w:val="0015118C"/>
    <w:rsid w:val="001511E8"/>
    <w:rsid w:val="00151242"/>
    <w:rsid w:val="00151274"/>
    <w:rsid w:val="001512EB"/>
    <w:rsid w:val="001512F5"/>
    <w:rsid w:val="00151433"/>
    <w:rsid w:val="001514DD"/>
    <w:rsid w:val="001514F5"/>
    <w:rsid w:val="0015162D"/>
    <w:rsid w:val="0015168A"/>
    <w:rsid w:val="0015168B"/>
    <w:rsid w:val="00151773"/>
    <w:rsid w:val="001517C0"/>
    <w:rsid w:val="001519E1"/>
    <w:rsid w:val="00151D91"/>
    <w:rsid w:val="00151DC9"/>
    <w:rsid w:val="00151E93"/>
    <w:rsid w:val="00151F5C"/>
    <w:rsid w:val="00151F7B"/>
    <w:rsid w:val="001520DD"/>
    <w:rsid w:val="00152173"/>
    <w:rsid w:val="00152193"/>
    <w:rsid w:val="001522F9"/>
    <w:rsid w:val="0015233F"/>
    <w:rsid w:val="0015249E"/>
    <w:rsid w:val="00152504"/>
    <w:rsid w:val="00152669"/>
    <w:rsid w:val="0015266B"/>
    <w:rsid w:val="00152705"/>
    <w:rsid w:val="00152762"/>
    <w:rsid w:val="0015293D"/>
    <w:rsid w:val="0015299A"/>
    <w:rsid w:val="00152A6B"/>
    <w:rsid w:val="00152C53"/>
    <w:rsid w:val="00152C67"/>
    <w:rsid w:val="00152C7A"/>
    <w:rsid w:val="00152C87"/>
    <w:rsid w:val="00152D3C"/>
    <w:rsid w:val="00152D7B"/>
    <w:rsid w:val="00152E13"/>
    <w:rsid w:val="00152E1A"/>
    <w:rsid w:val="00152E84"/>
    <w:rsid w:val="00152EC4"/>
    <w:rsid w:val="00152EF9"/>
    <w:rsid w:val="00152F61"/>
    <w:rsid w:val="00152F72"/>
    <w:rsid w:val="00153104"/>
    <w:rsid w:val="00153136"/>
    <w:rsid w:val="00153259"/>
    <w:rsid w:val="00153316"/>
    <w:rsid w:val="00153323"/>
    <w:rsid w:val="0015337E"/>
    <w:rsid w:val="001533CC"/>
    <w:rsid w:val="00153468"/>
    <w:rsid w:val="00153566"/>
    <w:rsid w:val="0015358B"/>
    <w:rsid w:val="0015371A"/>
    <w:rsid w:val="00153796"/>
    <w:rsid w:val="0015379B"/>
    <w:rsid w:val="001537B8"/>
    <w:rsid w:val="00153971"/>
    <w:rsid w:val="00153AE0"/>
    <w:rsid w:val="00153B76"/>
    <w:rsid w:val="00153DA1"/>
    <w:rsid w:val="00153EBF"/>
    <w:rsid w:val="00153F1F"/>
    <w:rsid w:val="001540A2"/>
    <w:rsid w:val="0015412C"/>
    <w:rsid w:val="0015419F"/>
    <w:rsid w:val="0015423B"/>
    <w:rsid w:val="001543DF"/>
    <w:rsid w:val="00154682"/>
    <w:rsid w:val="00154735"/>
    <w:rsid w:val="001548F3"/>
    <w:rsid w:val="00154928"/>
    <w:rsid w:val="00154B2E"/>
    <w:rsid w:val="00154B64"/>
    <w:rsid w:val="00154CCA"/>
    <w:rsid w:val="00154D21"/>
    <w:rsid w:val="00154D34"/>
    <w:rsid w:val="00154D6A"/>
    <w:rsid w:val="00154E66"/>
    <w:rsid w:val="00155010"/>
    <w:rsid w:val="00155053"/>
    <w:rsid w:val="0015505C"/>
    <w:rsid w:val="001551C0"/>
    <w:rsid w:val="0015528A"/>
    <w:rsid w:val="001552F8"/>
    <w:rsid w:val="001553CC"/>
    <w:rsid w:val="00155477"/>
    <w:rsid w:val="001554F9"/>
    <w:rsid w:val="0015574C"/>
    <w:rsid w:val="00155767"/>
    <w:rsid w:val="001558EB"/>
    <w:rsid w:val="0015591D"/>
    <w:rsid w:val="00155927"/>
    <w:rsid w:val="00155954"/>
    <w:rsid w:val="00155974"/>
    <w:rsid w:val="00155A74"/>
    <w:rsid w:val="00155A84"/>
    <w:rsid w:val="00155B5F"/>
    <w:rsid w:val="00155D16"/>
    <w:rsid w:val="00155D94"/>
    <w:rsid w:val="00155D9A"/>
    <w:rsid w:val="00155DB7"/>
    <w:rsid w:val="00155DBF"/>
    <w:rsid w:val="00155E93"/>
    <w:rsid w:val="00155F4F"/>
    <w:rsid w:val="00156067"/>
    <w:rsid w:val="0015613A"/>
    <w:rsid w:val="0015621E"/>
    <w:rsid w:val="00156229"/>
    <w:rsid w:val="0015625A"/>
    <w:rsid w:val="00156435"/>
    <w:rsid w:val="00156527"/>
    <w:rsid w:val="001565B3"/>
    <w:rsid w:val="001565D9"/>
    <w:rsid w:val="001565F1"/>
    <w:rsid w:val="00156683"/>
    <w:rsid w:val="00156731"/>
    <w:rsid w:val="001567CA"/>
    <w:rsid w:val="001568D1"/>
    <w:rsid w:val="00156A61"/>
    <w:rsid w:val="00156A72"/>
    <w:rsid w:val="00156BEA"/>
    <w:rsid w:val="00156CB8"/>
    <w:rsid w:val="00156D2E"/>
    <w:rsid w:val="00156FDC"/>
    <w:rsid w:val="0015705C"/>
    <w:rsid w:val="001570D4"/>
    <w:rsid w:val="001570FD"/>
    <w:rsid w:val="0015717C"/>
    <w:rsid w:val="00157407"/>
    <w:rsid w:val="00157425"/>
    <w:rsid w:val="0015742B"/>
    <w:rsid w:val="00157485"/>
    <w:rsid w:val="0015750B"/>
    <w:rsid w:val="0015763B"/>
    <w:rsid w:val="00157700"/>
    <w:rsid w:val="0015781C"/>
    <w:rsid w:val="001579BD"/>
    <w:rsid w:val="001579C1"/>
    <w:rsid w:val="00157A61"/>
    <w:rsid w:val="00157C0D"/>
    <w:rsid w:val="00157C30"/>
    <w:rsid w:val="00157CEA"/>
    <w:rsid w:val="00157FCA"/>
    <w:rsid w:val="00160143"/>
    <w:rsid w:val="00160223"/>
    <w:rsid w:val="00160228"/>
    <w:rsid w:val="00160336"/>
    <w:rsid w:val="0016040E"/>
    <w:rsid w:val="001604F1"/>
    <w:rsid w:val="00160505"/>
    <w:rsid w:val="00160518"/>
    <w:rsid w:val="0016058B"/>
    <w:rsid w:val="00160630"/>
    <w:rsid w:val="00160767"/>
    <w:rsid w:val="00160884"/>
    <w:rsid w:val="001608E4"/>
    <w:rsid w:val="00160951"/>
    <w:rsid w:val="00160A2C"/>
    <w:rsid w:val="00160AE9"/>
    <w:rsid w:val="00160B29"/>
    <w:rsid w:val="00160B32"/>
    <w:rsid w:val="00160B44"/>
    <w:rsid w:val="00160B9B"/>
    <w:rsid w:val="00160E5C"/>
    <w:rsid w:val="00161094"/>
    <w:rsid w:val="001610A6"/>
    <w:rsid w:val="00161182"/>
    <w:rsid w:val="001611DB"/>
    <w:rsid w:val="00161278"/>
    <w:rsid w:val="001612EA"/>
    <w:rsid w:val="00161334"/>
    <w:rsid w:val="0016137F"/>
    <w:rsid w:val="001614C3"/>
    <w:rsid w:val="0016163B"/>
    <w:rsid w:val="001616BB"/>
    <w:rsid w:val="00161732"/>
    <w:rsid w:val="0016174D"/>
    <w:rsid w:val="00161769"/>
    <w:rsid w:val="001619C7"/>
    <w:rsid w:val="00161A58"/>
    <w:rsid w:val="00161A9D"/>
    <w:rsid w:val="00161D01"/>
    <w:rsid w:val="00161D88"/>
    <w:rsid w:val="00161E69"/>
    <w:rsid w:val="00161F44"/>
    <w:rsid w:val="00162039"/>
    <w:rsid w:val="00162098"/>
    <w:rsid w:val="001620C0"/>
    <w:rsid w:val="0016216C"/>
    <w:rsid w:val="00162209"/>
    <w:rsid w:val="00162345"/>
    <w:rsid w:val="0016252E"/>
    <w:rsid w:val="0016254D"/>
    <w:rsid w:val="00162665"/>
    <w:rsid w:val="00162707"/>
    <w:rsid w:val="00162721"/>
    <w:rsid w:val="0016274B"/>
    <w:rsid w:val="0016283E"/>
    <w:rsid w:val="001629BC"/>
    <w:rsid w:val="00162A07"/>
    <w:rsid w:val="00162A3E"/>
    <w:rsid w:val="00162A88"/>
    <w:rsid w:val="00162BD4"/>
    <w:rsid w:val="00162C4D"/>
    <w:rsid w:val="00162CB3"/>
    <w:rsid w:val="00162DC8"/>
    <w:rsid w:val="00162F8B"/>
    <w:rsid w:val="0016303A"/>
    <w:rsid w:val="001630E7"/>
    <w:rsid w:val="001630EA"/>
    <w:rsid w:val="0016323B"/>
    <w:rsid w:val="0016327D"/>
    <w:rsid w:val="00163365"/>
    <w:rsid w:val="0016336F"/>
    <w:rsid w:val="001633BF"/>
    <w:rsid w:val="00163417"/>
    <w:rsid w:val="0016347D"/>
    <w:rsid w:val="001635A7"/>
    <w:rsid w:val="001635AF"/>
    <w:rsid w:val="001636A8"/>
    <w:rsid w:val="0016378F"/>
    <w:rsid w:val="001637DD"/>
    <w:rsid w:val="00163801"/>
    <w:rsid w:val="0016388D"/>
    <w:rsid w:val="00163B9D"/>
    <w:rsid w:val="00163C1F"/>
    <w:rsid w:val="00163CC5"/>
    <w:rsid w:val="00163DFE"/>
    <w:rsid w:val="0016412A"/>
    <w:rsid w:val="00164196"/>
    <w:rsid w:val="001641F1"/>
    <w:rsid w:val="0016424A"/>
    <w:rsid w:val="001642A2"/>
    <w:rsid w:val="00164357"/>
    <w:rsid w:val="00164436"/>
    <w:rsid w:val="0016453A"/>
    <w:rsid w:val="00164541"/>
    <w:rsid w:val="001645ED"/>
    <w:rsid w:val="0016488C"/>
    <w:rsid w:val="00164ADF"/>
    <w:rsid w:val="00164B78"/>
    <w:rsid w:val="00164B80"/>
    <w:rsid w:val="00164BBA"/>
    <w:rsid w:val="00164C5E"/>
    <w:rsid w:val="00164D8E"/>
    <w:rsid w:val="00164D9A"/>
    <w:rsid w:val="00164FB2"/>
    <w:rsid w:val="001650E0"/>
    <w:rsid w:val="001651C2"/>
    <w:rsid w:val="001651EB"/>
    <w:rsid w:val="00165202"/>
    <w:rsid w:val="0016525D"/>
    <w:rsid w:val="001652D7"/>
    <w:rsid w:val="00165388"/>
    <w:rsid w:val="00165517"/>
    <w:rsid w:val="00165577"/>
    <w:rsid w:val="00165594"/>
    <w:rsid w:val="001655BF"/>
    <w:rsid w:val="001656EC"/>
    <w:rsid w:val="00165719"/>
    <w:rsid w:val="001658C3"/>
    <w:rsid w:val="001659B5"/>
    <w:rsid w:val="00165B66"/>
    <w:rsid w:val="00165B76"/>
    <w:rsid w:val="00165CBE"/>
    <w:rsid w:val="00165E84"/>
    <w:rsid w:val="00165FE8"/>
    <w:rsid w:val="00166043"/>
    <w:rsid w:val="00166192"/>
    <w:rsid w:val="00166375"/>
    <w:rsid w:val="00166418"/>
    <w:rsid w:val="001664D5"/>
    <w:rsid w:val="0016664E"/>
    <w:rsid w:val="00166661"/>
    <w:rsid w:val="00166768"/>
    <w:rsid w:val="001667B5"/>
    <w:rsid w:val="00166A42"/>
    <w:rsid w:val="00166A84"/>
    <w:rsid w:val="00166B28"/>
    <w:rsid w:val="00166B4B"/>
    <w:rsid w:val="00166C1F"/>
    <w:rsid w:val="00166D47"/>
    <w:rsid w:val="00166D83"/>
    <w:rsid w:val="00166FAF"/>
    <w:rsid w:val="00167077"/>
    <w:rsid w:val="00167155"/>
    <w:rsid w:val="001672E0"/>
    <w:rsid w:val="0016737C"/>
    <w:rsid w:val="001673B5"/>
    <w:rsid w:val="001673BA"/>
    <w:rsid w:val="0016740B"/>
    <w:rsid w:val="001674AF"/>
    <w:rsid w:val="00167609"/>
    <w:rsid w:val="001676B3"/>
    <w:rsid w:val="00167821"/>
    <w:rsid w:val="00167947"/>
    <w:rsid w:val="00167A58"/>
    <w:rsid w:val="00167AC7"/>
    <w:rsid w:val="00167BBF"/>
    <w:rsid w:val="00167C38"/>
    <w:rsid w:val="00167CA2"/>
    <w:rsid w:val="00167CEB"/>
    <w:rsid w:val="00167D79"/>
    <w:rsid w:val="001701C7"/>
    <w:rsid w:val="001701F4"/>
    <w:rsid w:val="001702FF"/>
    <w:rsid w:val="00170309"/>
    <w:rsid w:val="0017038E"/>
    <w:rsid w:val="001703D4"/>
    <w:rsid w:val="001704EE"/>
    <w:rsid w:val="0017067B"/>
    <w:rsid w:val="001706F0"/>
    <w:rsid w:val="001707B5"/>
    <w:rsid w:val="00170AEF"/>
    <w:rsid w:val="00170B69"/>
    <w:rsid w:val="00170B95"/>
    <w:rsid w:val="00170C8D"/>
    <w:rsid w:val="00170CB8"/>
    <w:rsid w:val="00170CD1"/>
    <w:rsid w:val="00170D26"/>
    <w:rsid w:val="00170D55"/>
    <w:rsid w:val="00170E7F"/>
    <w:rsid w:val="00170F4E"/>
    <w:rsid w:val="00170FDF"/>
    <w:rsid w:val="00171098"/>
    <w:rsid w:val="001710CB"/>
    <w:rsid w:val="001710E5"/>
    <w:rsid w:val="00171133"/>
    <w:rsid w:val="00171148"/>
    <w:rsid w:val="00171267"/>
    <w:rsid w:val="00171312"/>
    <w:rsid w:val="00171378"/>
    <w:rsid w:val="001713DC"/>
    <w:rsid w:val="00171775"/>
    <w:rsid w:val="00171AA4"/>
    <w:rsid w:val="00171AED"/>
    <w:rsid w:val="00171B8A"/>
    <w:rsid w:val="00171BCF"/>
    <w:rsid w:val="00171C33"/>
    <w:rsid w:val="00171EBC"/>
    <w:rsid w:val="00171F76"/>
    <w:rsid w:val="001720D8"/>
    <w:rsid w:val="001721DD"/>
    <w:rsid w:val="0017224F"/>
    <w:rsid w:val="001722A3"/>
    <w:rsid w:val="001722A9"/>
    <w:rsid w:val="001722E5"/>
    <w:rsid w:val="00172477"/>
    <w:rsid w:val="001725EF"/>
    <w:rsid w:val="00172652"/>
    <w:rsid w:val="00172765"/>
    <w:rsid w:val="001727CA"/>
    <w:rsid w:val="00172ADF"/>
    <w:rsid w:val="00172BC3"/>
    <w:rsid w:val="00172C7C"/>
    <w:rsid w:val="00172D16"/>
    <w:rsid w:val="00172D4A"/>
    <w:rsid w:val="00172E52"/>
    <w:rsid w:val="00172E73"/>
    <w:rsid w:val="00172F8A"/>
    <w:rsid w:val="00173062"/>
    <w:rsid w:val="00173140"/>
    <w:rsid w:val="0017317C"/>
    <w:rsid w:val="001731BD"/>
    <w:rsid w:val="00173229"/>
    <w:rsid w:val="001732F1"/>
    <w:rsid w:val="00173386"/>
    <w:rsid w:val="0017343A"/>
    <w:rsid w:val="001736BD"/>
    <w:rsid w:val="001737C6"/>
    <w:rsid w:val="00173817"/>
    <w:rsid w:val="0017399E"/>
    <w:rsid w:val="001739E3"/>
    <w:rsid w:val="00173A3F"/>
    <w:rsid w:val="00173C44"/>
    <w:rsid w:val="00173C96"/>
    <w:rsid w:val="00173D66"/>
    <w:rsid w:val="00173E3F"/>
    <w:rsid w:val="00173E67"/>
    <w:rsid w:val="00173EAE"/>
    <w:rsid w:val="00173FBB"/>
    <w:rsid w:val="00173FF9"/>
    <w:rsid w:val="001741F4"/>
    <w:rsid w:val="001741FE"/>
    <w:rsid w:val="00174231"/>
    <w:rsid w:val="0017440C"/>
    <w:rsid w:val="0017464D"/>
    <w:rsid w:val="001746FF"/>
    <w:rsid w:val="0017470C"/>
    <w:rsid w:val="00174816"/>
    <w:rsid w:val="00174905"/>
    <w:rsid w:val="001749F7"/>
    <w:rsid w:val="00174BFF"/>
    <w:rsid w:val="00174C0B"/>
    <w:rsid w:val="00174C3B"/>
    <w:rsid w:val="00174EA4"/>
    <w:rsid w:val="00175092"/>
    <w:rsid w:val="001750A8"/>
    <w:rsid w:val="00175162"/>
    <w:rsid w:val="001751F4"/>
    <w:rsid w:val="001752CB"/>
    <w:rsid w:val="001753A0"/>
    <w:rsid w:val="001753AC"/>
    <w:rsid w:val="00175426"/>
    <w:rsid w:val="0017548A"/>
    <w:rsid w:val="00175494"/>
    <w:rsid w:val="0017549F"/>
    <w:rsid w:val="001754A2"/>
    <w:rsid w:val="0017556C"/>
    <w:rsid w:val="00175771"/>
    <w:rsid w:val="00175893"/>
    <w:rsid w:val="001758D8"/>
    <w:rsid w:val="001759CE"/>
    <w:rsid w:val="00175A52"/>
    <w:rsid w:val="00175AF9"/>
    <w:rsid w:val="00175B4B"/>
    <w:rsid w:val="00175BFC"/>
    <w:rsid w:val="00175D81"/>
    <w:rsid w:val="00175DB5"/>
    <w:rsid w:val="00175F60"/>
    <w:rsid w:val="00175FFD"/>
    <w:rsid w:val="001760F7"/>
    <w:rsid w:val="001761AF"/>
    <w:rsid w:val="00176358"/>
    <w:rsid w:val="0017643E"/>
    <w:rsid w:val="00176466"/>
    <w:rsid w:val="001764C8"/>
    <w:rsid w:val="00176585"/>
    <w:rsid w:val="001765D1"/>
    <w:rsid w:val="001765EF"/>
    <w:rsid w:val="00176699"/>
    <w:rsid w:val="001766B6"/>
    <w:rsid w:val="00176772"/>
    <w:rsid w:val="00176883"/>
    <w:rsid w:val="001768A0"/>
    <w:rsid w:val="00176940"/>
    <w:rsid w:val="001769A0"/>
    <w:rsid w:val="00176A4B"/>
    <w:rsid w:val="00176A91"/>
    <w:rsid w:val="00176B2F"/>
    <w:rsid w:val="00176B8B"/>
    <w:rsid w:val="00176C3C"/>
    <w:rsid w:val="00176DE7"/>
    <w:rsid w:val="00176E47"/>
    <w:rsid w:val="00176FB7"/>
    <w:rsid w:val="00176FC5"/>
    <w:rsid w:val="0017708E"/>
    <w:rsid w:val="001771FF"/>
    <w:rsid w:val="00177282"/>
    <w:rsid w:val="001773DA"/>
    <w:rsid w:val="00177479"/>
    <w:rsid w:val="0017755E"/>
    <w:rsid w:val="001775ED"/>
    <w:rsid w:val="001775F2"/>
    <w:rsid w:val="0017763E"/>
    <w:rsid w:val="00177643"/>
    <w:rsid w:val="00177709"/>
    <w:rsid w:val="001777F3"/>
    <w:rsid w:val="001779A9"/>
    <w:rsid w:val="00177AA1"/>
    <w:rsid w:val="00177AEE"/>
    <w:rsid w:val="00177B25"/>
    <w:rsid w:val="00177C7D"/>
    <w:rsid w:val="00177C95"/>
    <w:rsid w:val="00177D84"/>
    <w:rsid w:val="00177E16"/>
    <w:rsid w:val="00177F19"/>
    <w:rsid w:val="00177F4D"/>
    <w:rsid w:val="00177F64"/>
    <w:rsid w:val="00177FB6"/>
    <w:rsid w:val="00177FFB"/>
    <w:rsid w:val="0018006A"/>
    <w:rsid w:val="00180359"/>
    <w:rsid w:val="0018038A"/>
    <w:rsid w:val="001803A8"/>
    <w:rsid w:val="001803AD"/>
    <w:rsid w:val="001803EF"/>
    <w:rsid w:val="00180400"/>
    <w:rsid w:val="00180494"/>
    <w:rsid w:val="0018054C"/>
    <w:rsid w:val="001805A5"/>
    <w:rsid w:val="00180785"/>
    <w:rsid w:val="001808A2"/>
    <w:rsid w:val="001808B0"/>
    <w:rsid w:val="001809D4"/>
    <w:rsid w:val="00180CE5"/>
    <w:rsid w:val="00180DA1"/>
    <w:rsid w:val="00180E34"/>
    <w:rsid w:val="00180E93"/>
    <w:rsid w:val="00180EAE"/>
    <w:rsid w:val="00181024"/>
    <w:rsid w:val="001810B6"/>
    <w:rsid w:val="001810DB"/>
    <w:rsid w:val="0018113C"/>
    <w:rsid w:val="001811D6"/>
    <w:rsid w:val="0018120D"/>
    <w:rsid w:val="001813CB"/>
    <w:rsid w:val="001813F2"/>
    <w:rsid w:val="00181898"/>
    <w:rsid w:val="001819C2"/>
    <w:rsid w:val="00181A4A"/>
    <w:rsid w:val="00181A6B"/>
    <w:rsid w:val="00181D1F"/>
    <w:rsid w:val="00181D4C"/>
    <w:rsid w:val="00181EBC"/>
    <w:rsid w:val="00182017"/>
    <w:rsid w:val="00182402"/>
    <w:rsid w:val="00182403"/>
    <w:rsid w:val="00182404"/>
    <w:rsid w:val="00182537"/>
    <w:rsid w:val="00182561"/>
    <w:rsid w:val="0018270B"/>
    <w:rsid w:val="00182767"/>
    <w:rsid w:val="001827A5"/>
    <w:rsid w:val="0018289A"/>
    <w:rsid w:val="00182A6A"/>
    <w:rsid w:val="00182AEA"/>
    <w:rsid w:val="00182BE6"/>
    <w:rsid w:val="00182C11"/>
    <w:rsid w:val="00182D75"/>
    <w:rsid w:val="00182DB6"/>
    <w:rsid w:val="00182E37"/>
    <w:rsid w:val="00182F95"/>
    <w:rsid w:val="00182F98"/>
    <w:rsid w:val="0018306F"/>
    <w:rsid w:val="00183208"/>
    <w:rsid w:val="0018328A"/>
    <w:rsid w:val="001833C0"/>
    <w:rsid w:val="001833D2"/>
    <w:rsid w:val="001834F9"/>
    <w:rsid w:val="00183603"/>
    <w:rsid w:val="001836CC"/>
    <w:rsid w:val="00183802"/>
    <w:rsid w:val="0018396D"/>
    <w:rsid w:val="0018399D"/>
    <w:rsid w:val="00183AED"/>
    <w:rsid w:val="00183EAE"/>
    <w:rsid w:val="00183EDB"/>
    <w:rsid w:val="001841C1"/>
    <w:rsid w:val="0018427D"/>
    <w:rsid w:val="00184314"/>
    <w:rsid w:val="001843D3"/>
    <w:rsid w:val="00184403"/>
    <w:rsid w:val="0018442E"/>
    <w:rsid w:val="001844A6"/>
    <w:rsid w:val="001844A7"/>
    <w:rsid w:val="00184591"/>
    <w:rsid w:val="001847E4"/>
    <w:rsid w:val="001849A3"/>
    <w:rsid w:val="001849C9"/>
    <w:rsid w:val="00184A80"/>
    <w:rsid w:val="00184A98"/>
    <w:rsid w:val="00184BE9"/>
    <w:rsid w:val="00184C98"/>
    <w:rsid w:val="00184E06"/>
    <w:rsid w:val="00184ED3"/>
    <w:rsid w:val="00184ED8"/>
    <w:rsid w:val="001851BE"/>
    <w:rsid w:val="0018553F"/>
    <w:rsid w:val="001855C0"/>
    <w:rsid w:val="0018567F"/>
    <w:rsid w:val="0018568F"/>
    <w:rsid w:val="0018571C"/>
    <w:rsid w:val="001857B8"/>
    <w:rsid w:val="0018584D"/>
    <w:rsid w:val="0018585C"/>
    <w:rsid w:val="001858B4"/>
    <w:rsid w:val="001858C4"/>
    <w:rsid w:val="001858FD"/>
    <w:rsid w:val="00185A94"/>
    <w:rsid w:val="00185C81"/>
    <w:rsid w:val="00185E80"/>
    <w:rsid w:val="00185F2B"/>
    <w:rsid w:val="00186080"/>
    <w:rsid w:val="001860A0"/>
    <w:rsid w:val="00186169"/>
    <w:rsid w:val="001861EA"/>
    <w:rsid w:val="00186445"/>
    <w:rsid w:val="0018653C"/>
    <w:rsid w:val="001865EF"/>
    <w:rsid w:val="00186638"/>
    <w:rsid w:val="00186700"/>
    <w:rsid w:val="0018688D"/>
    <w:rsid w:val="001869E8"/>
    <w:rsid w:val="00186A9A"/>
    <w:rsid w:val="00186AE2"/>
    <w:rsid w:val="00186B89"/>
    <w:rsid w:val="00186C71"/>
    <w:rsid w:val="00186D9C"/>
    <w:rsid w:val="00186EBB"/>
    <w:rsid w:val="00186EEC"/>
    <w:rsid w:val="00186EEF"/>
    <w:rsid w:val="00186F04"/>
    <w:rsid w:val="00186F05"/>
    <w:rsid w:val="00186FEE"/>
    <w:rsid w:val="00187103"/>
    <w:rsid w:val="001871F9"/>
    <w:rsid w:val="00187268"/>
    <w:rsid w:val="0018733E"/>
    <w:rsid w:val="00187415"/>
    <w:rsid w:val="001874BC"/>
    <w:rsid w:val="001874DE"/>
    <w:rsid w:val="00187598"/>
    <w:rsid w:val="0018760D"/>
    <w:rsid w:val="001876AA"/>
    <w:rsid w:val="001876D7"/>
    <w:rsid w:val="00187784"/>
    <w:rsid w:val="001878AE"/>
    <w:rsid w:val="00187926"/>
    <w:rsid w:val="00187A3A"/>
    <w:rsid w:val="00187C57"/>
    <w:rsid w:val="00187C59"/>
    <w:rsid w:val="00187D27"/>
    <w:rsid w:val="00187F41"/>
    <w:rsid w:val="00190041"/>
    <w:rsid w:val="0019004E"/>
    <w:rsid w:val="00190073"/>
    <w:rsid w:val="00190278"/>
    <w:rsid w:val="00190389"/>
    <w:rsid w:val="00190460"/>
    <w:rsid w:val="001904D0"/>
    <w:rsid w:val="00190525"/>
    <w:rsid w:val="00190651"/>
    <w:rsid w:val="00190684"/>
    <w:rsid w:val="0019078E"/>
    <w:rsid w:val="001907A0"/>
    <w:rsid w:val="001908DE"/>
    <w:rsid w:val="001908FC"/>
    <w:rsid w:val="0019098E"/>
    <w:rsid w:val="001909A9"/>
    <w:rsid w:val="001909C3"/>
    <w:rsid w:val="00190B4D"/>
    <w:rsid w:val="00190B6C"/>
    <w:rsid w:val="00190B87"/>
    <w:rsid w:val="00190C44"/>
    <w:rsid w:val="00190D84"/>
    <w:rsid w:val="00190DAF"/>
    <w:rsid w:val="00190E36"/>
    <w:rsid w:val="00190E51"/>
    <w:rsid w:val="00190EEB"/>
    <w:rsid w:val="00190F31"/>
    <w:rsid w:val="00190F5D"/>
    <w:rsid w:val="001910C1"/>
    <w:rsid w:val="00191136"/>
    <w:rsid w:val="0019114B"/>
    <w:rsid w:val="00191163"/>
    <w:rsid w:val="0019135B"/>
    <w:rsid w:val="0019139C"/>
    <w:rsid w:val="001915C3"/>
    <w:rsid w:val="0019163A"/>
    <w:rsid w:val="001916B3"/>
    <w:rsid w:val="0019171A"/>
    <w:rsid w:val="001917CA"/>
    <w:rsid w:val="00191903"/>
    <w:rsid w:val="00191965"/>
    <w:rsid w:val="00191A42"/>
    <w:rsid w:val="00191A77"/>
    <w:rsid w:val="00191AA1"/>
    <w:rsid w:val="00191B54"/>
    <w:rsid w:val="00191E75"/>
    <w:rsid w:val="00191F30"/>
    <w:rsid w:val="00191FFA"/>
    <w:rsid w:val="00192185"/>
    <w:rsid w:val="001921CF"/>
    <w:rsid w:val="00192318"/>
    <w:rsid w:val="001923D6"/>
    <w:rsid w:val="001923E2"/>
    <w:rsid w:val="001923E5"/>
    <w:rsid w:val="001924FC"/>
    <w:rsid w:val="00192534"/>
    <w:rsid w:val="001925A8"/>
    <w:rsid w:val="001926BB"/>
    <w:rsid w:val="00192918"/>
    <w:rsid w:val="00192A23"/>
    <w:rsid w:val="00192A24"/>
    <w:rsid w:val="00192A8B"/>
    <w:rsid w:val="00192AAB"/>
    <w:rsid w:val="00192AF5"/>
    <w:rsid w:val="00192B1B"/>
    <w:rsid w:val="00192BEE"/>
    <w:rsid w:val="00192CEE"/>
    <w:rsid w:val="00192D10"/>
    <w:rsid w:val="00192D5C"/>
    <w:rsid w:val="00192D89"/>
    <w:rsid w:val="00192DC9"/>
    <w:rsid w:val="00193062"/>
    <w:rsid w:val="00193094"/>
    <w:rsid w:val="0019327B"/>
    <w:rsid w:val="001932FD"/>
    <w:rsid w:val="001935C9"/>
    <w:rsid w:val="001935EB"/>
    <w:rsid w:val="0019375F"/>
    <w:rsid w:val="001937FC"/>
    <w:rsid w:val="001938D4"/>
    <w:rsid w:val="00193AA5"/>
    <w:rsid w:val="00193C8E"/>
    <w:rsid w:val="00193D87"/>
    <w:rsid w:val="00193EAE"/>
    <w:rsid w:val="00193F0F"/>
    <w:rsid w:val="00194064"/>
    <w:rsid w:val="001940D0"/>
    <w:rsid w:val="00194222"/>
    <w:rsid w:val="00194340"/>
    <w:rsid w:val="001944D7"/>
    <w:rsid w:val="001945FE"/>
    <w:rsid w:val="00194698"/>
    <w:rsid w:val="001946F2"/>
    <w:rsid w:val="0019479F"/>
    <w:rsid w:val="001947CC"/>
    <w:rsid w:val="00194914"/>
    <w:rsid w:val="001949A5"/>
    <w:rsid w:val="00194A06"/>
    <w:rsid w:val="00194C54"/>
    <w:rsid w:val="00194EEA"/>
    <w:rsid w:val="00194FBD"/>
    <w:rsid w:val="00194FDB"/>
    <w:rsid w:val="00195016"/>
    <w:rsid w:val="001950A3"/>
    <w:rsid w:val="00195208"/>
    <w:rsid w:val="00195268"/>
    <w:rsid w:val="00195278"/>
    <w:rsid w:val="00195436"/>
    <w:rsid w:val="001954F1"/>
    <w:rsid w:val="00195512"/>
    <w:rsid w:val="00195520"/>
    <w:rsid w:val="001955D1"/>
    <w:rsid w:val="001956E4"/>
    <w:rsid w:val="0019571D"/>
    <w:rsid w:val="00195794"/>
    <w:rsid w:val="00195969"/>
    <w:rsid w:val="00195A98"/>
    <w:rsid w:val="00195A9E"/>
    <w:rsid w:val="00195E2E"/>
    <w:rsid w:val="0019600E"/>
    <w:rsid w:val="00196179"/>
    <w:rsid w:val="0019635E"/>
    <w:rsid w:val="001965A2"/>
    <w:rsid w:val="001966E2"/>
    <w:rsid w:val="001966E5"/>
    <w:rsid w:val="0019685A"/>
    <w:rsid w:val="001968F5"/>
    <w:rsid w:val="00196ACD"/>
    <w:rsid w:val="00196B13"/>
    <w:rsid w:val="00196BDE"/>
    <w:rsid w:val="00196CB0"/>
    <w:rsid w:val="00196D9C"/>
    <w:rsid w:val="00196EDB"/>
    <w:rsid w:val="00197067"/>
    <w:rsid w:val="001970D1"/>
    <w:rsid w:val="00197154"/>
    <w:rsid w:val="0019719C"/>
    <w:rsid w:val="0019722E"/>
    <w:rsid w:val="0019723A"/>
    <w:rsid w:val="0019723F"/>
    <w:rsid w:val="00197347"/>
    <w:rsid w:val="0019739D"/>
    <w:rsid w:val="0019747E"/>
    <w:rsid w:val="00197485"/>
    <w:rsid w:val="001974C2"/>
    <w:rsid w:val="00197576"/>
    <w:rsid w:val="0019760F"/>
    <w:rsid w:val="001976BC"/>
    <w:rsid w:val="0019772A"/>
    <w:rsid w:val="001978DF"/>
    <w:rsid w:val="00197971"/>
    <w:rsid w:val="0019799A"/>
    <w:rsid w:val="00197A16"/>
    <w:rsid w:val="00197AEF"/>
    <w:rsid w:val="00197CAD"/>
    <w:rsid w:val="00197D90"/>
    <w:rsid w:val="00197DCA"/>
    <w:rsid w:val="00197E3F"/>
    <w:rsid w:val="00197EA9"/>
    <w:rsid w:val="001A01EF"/>
    <w:rsid w:val="001A0448"/>
    <w:rsid w:val="001A0496"/>
    <w:rsid w:val="001A04E1"/>
    <w:rsid w:val="001A04FF"/>
    <w:rsid w:val="001A098C"/>
    <w:rsid w:val="001A09E1"/>
    <w:rsid w:val="001A0AE2"/>
    <w:rsid w:val="001A0B25"/>
    <w:rsid w:val="001A0BF4"/>
    <w:rsid w:val="001A0D31"/>
    <w:rsid w:val="001A0D61"/>
    <w:rsid w:val="001A0E51"/>
    <w:rsid w:val="001A0EA3"/>
    <w:rsid w:val="001A0F19"/>
    <w:rsid w:val="001A0FE8"/>
    <w:rsid w:val="001A10A7"/>
    <w:rsid w:val="001A114F"/>
    <w:rsid w:val="001A11B9"/>
    <w:rsid w:val="001A1308"/>
    <w:rsid w:val="001A1334"/>
    <w:rsid w:val="001A1435"/>
    <w:rsid w:val="001A161A"/>
    <w:rsid w:val="001A16F5"/>
    <w:rsid w:val="001A170C"/>
    <w:rsid w:val="001A17DB"/>
    <w:rsid w:val="001A1851"/>
    <w:rsid w:val="001A1897"/>
    <w:rsid w:val="001A18E7"/>
    <w:rsid w:val="001A19F9"/>
    <w:rsid w:val="001A1A4D"/>
    <w:rsid w:val="001A1B75"/>
    <w:rsid w:val="001A1C01"/>
    <w:rsid w:val="001A1C3B"/>
    <w:rsid w:val="001A1CAA"/>
    <w:rsid w:val="001A1D47"/>
    <w:rsid w:val="001A1D5E"/>
    <w:rsid w:val="001A1DD4"/>
    <w:rsid w:val="001A1F12"/>
    <w:rsid w:val="001A2057"/>
    <w:rsid w:val="001A2405"/>
    <w:rsid w:val="001A25C8"/>
    <w:rsid w:val="001A26A7"/>
    <w:rsid w:val="001A284A"/>
    <w:rsid w:val="001A28D3"/>
    <w:rsid w:val="001A29FC"/>
    <w:rsid w:val="001A2A84"/>
    <w:rsid w:val="001A2D38"/>
    <w:rsid w:val="001A2D92"/>
    <w:rsid w:val="001A2F47"/>
    <w:rsid w:val="001A3306"/>
    <w:rsid w:val="001A33CA"/>
    <w:rsid w:val="001A34AD"/>
    <w:rsid w:val="001A3895"/>
    <w:rsid w:val="001A3933"/>
    <w:rsid w:val="001A3934"/>
    <w:rsid w:val="001A3AB3"/>
    <w:rsid w:val="001A3D0A"/>
    <w:rsid w:val="001A3D87"/>
    <w:rsid w:val="001A3D94"/>
    <w:rsid w:val="001A4045"/>
    <w:rsid w:val="001A4059"/>
    <w:rsid w:val="001A423B"/>
    <w:rsid w:val="001A423E"/>
    <w:rsid w:val="001A4258"/>
    <w:rsid w:val="001A4359"/>
    <w:rsid w:val="001A43B8"/>
    <w:rsid w:val="001A43DC"/>
    <w:rsid w:val="001A4439"/>
    <w:rsid w:val="001A44EB"/>
    <w:rsid w:val="001A451F"/>
    <w:rsid w:val="001A460E"/>
    <w:rsid w:val="001A4647"/>
    <w:rsid w:val="001A4844"/>
    <w:rsid w:val="001A48B1"/>
    <w:rsid w:val="001A4903"/>
    <w:rsid w:val="001A4917"/>
    <w:rsid w:val="001A4A6A"/>
    <w:rsid w:val="001A4A8F"/>
    <w:rsid w:val="001A4B38"/>
    <w:rsid w:val="001A4B5D"/>
    <w:rsid w:val="001A4B73"/>
    <w:rsid w:val="001A4B8A"/>
    <w:rsid w:val="001A4C54"/>
    <w:rsid w:val="001A4D27"/>
    <w:rsid w:val="001A4D2A"/>
    <w:rsid w:val="001A4DEB"/>
    <w:rsid w:val="001A4DFD"/>
    <w:rsid w:val="001A4F11"/>
    <w:rsid w:val="001A510E"/>
    <w:rsid w:val="001A5275"/>
    <w:rsid w:val="001A552F"/>
    <w:rsid w:val="001A5567"/>
    <w:rsid w:val="001A563B"/>
    <w:rsid w:val="001A5851"/>
    <w:rsid w:val="001A58D4"/>
    <w:rsid w:val="001A58FC"/>
    <w:rsid w:val="001A5923"/>
    <w:rsid w:val="001A5ADE"/>
    <w:rsid w:val="001A5AFF"/>
    <w:rsid w:val="001A5DD7"/>
    <w:rsid w:val="001A5F0A"/>
    <w:rsid w:val="001A607B"/>
    <w:rsid w:val="001A622A"/>
    <w:rsid w:val="001A6378"/>
    <w:rsid w:val="001A647F"/>
    <w:rsid w:val="001A65AD"/>
    <w:rsid w:val="001A65F7"/>
    <w:rsid w:val="001A667C"/>
    <w:rsid w:val="001A67E1"/>
    <w:rsid w:val="001A6836"/>
    <w:rsid w:val="001A6841"/>
    <w:rsid w:val="001A6A21"/>
    <w:rsid w:val="001A6B5C"/>
    <w:rsid w:val="001A6C17"/>
    <w:rsid w:val="001A6C8A"/>
    <w:rsid w:val="001A6CD5"/>
    <w:rsid w:val="001A6DC8"/>
    <w:rsid w:val="001A6DE6"/>
    <w:rsid w:val="001A6E3A"/>
    <w:rsid w:val="001A6E69"/>
    <w:rsid w:val="001A6F3D"/>
    <w:rsid w:val="001A7070"/>
    <w:rsid w:val="001A70A1"/>
    <w:rsid w:val="001A7182"/>
    <w:rsid w:val="001A71D1"/>
    <w:rsid w:val="001A724A"/>
    <w:rsid w:val="001A724C"/>
    <w:rsid w:val="001A72C9"/>
    <w:rsid w:val="001A72FA"/>
    <w:rsid w:val="001A74E3"/>
    <w:rsid w:val="001A7515"/>
    <w:rsid w:val="001A7534"/>
    <w:rsid w:val="001A7543"/>
    <w:rsid w:val="001A7712"/>
    <w:rsid w:val="001A7798"/>
    <w:rsid w:val="001A781B"/>
    <w:rsid w:val="001A78B4"/>
    <w:rsid w:val="001A7924"/>
    <w:rsid w:val="001A796C"/>
    <w:rsid w:val="001A7A75"/>
    <w:rsid w:val="001A7C8B"/>
    <w:rsid w:val="001A7D80"/>
    <w:rsid w:val="001A7E99"/>
    <w:rsid w:val="001B005A"/>
    <w:rsid w:val="001B0170"/>
    <w:rsid w:val="001B0231"/>
    <w:rsid w:val="001B0326"/>
    <w:rsid w:val="001B045F"/>
    <w:rsid w:val="001B0487"/>
    <w:rsid w:val="001B0666"/>
    <w:rsid w:val="001B0713"/>
    <w:rsid w:val="001B073B"/>
    <w:rsid w:val="001B082D"/>
    <w:rsid w:val="001B0A04"/>
    <w:rsid w:val="001B0C55"/>
    <w:rsid w:val="001B0E1B"/>
    <w:rsid w:val="001B0EB9"/>
    <w:rsid w:val="001B0ED0"/>
    <w:rsid w:val="001B110C"/>
    <w:rsid w:val="001B11B9"/>
    <w:rsid w:val="001B137C"/>
    <w:rsid w:val="001B1455"/>
    <w:rsid w:val="001B14BC"/>
    <w:rsid w:val="001B15FE"/>
    <w:rsid w:val="001B1712"/>
    <w:rsid w:val="001B1928"/>
    <w:rsid w:val="001B1959"/>
    <w:rsid w:val="001B195E"/>
    <w:rsid w:val="001B1C06"/>
    <w:rsid w:val="001B1C4E"/>
    <w:rsid w:val="001B1D2B"/>
    <w:rsid w:val="001B1EC5"/>
    <w:rsid w:val="001B1F29"/>
    <w:rsid w:val="001B1F96"/>
    <w:rsid w:val="001B22A2"/>
    <w:rsid w:val="001B23C7"/>
    <w:rsid w:val="001B24BF"/>
    <w:rsid w:val="001B2500"/>
    <w:rsid w:val="001B2524"/>
    <w:rsid w:val="001B261C"/>
    <w:rsid w:val="001B2657"/>
    <w:rsid w:val="001B26FF"/>
    <w:rsid w:val="001B27B5"/>
    <w:rsid w:val="001B28FB"/>
    <w:rsid w:val="001B29E9"/>
    <w:rsid w:val="001B2AEE"/>
    <w:rsid w:val="001B2B3C"/>
    <w:rsid w:val="001B2C33"/>
    <w:rsid w:val="001B2D48"/>
    <w:rsid w:val="001B2D51"/>
    <w:rsid w:val="001B2D8F"/>
    <w:rsid w:val="001B2F5F"/>
    <w:rsid w:val="001B3189"/>
    <w:rsid w:val="001B31F2"/>
    <w:rsid w:val="001B3212"/>
    <w:rsid w:val="001B3275"/>
    <w:rsid w:val="001B33BE"/>
    <w:rsid w:val="001B34A6"/>
    <w:rsid w:val="001B3578"/>
    <w:rsid w:val="001B37A7"/>
    <w:rsid w:val="001B3946"/>
    <w:rsid w:val="001B3FFB"/>
    <w:rsid w:val="001B412D"/>
    <w:rsid w:val="001B43C6"/>
    <w:rsid w:val="001B442F"/>
    <w:rsid w:val="001B443D"/>
    <w:rsid w:val="001B44A7"/>
    <w:rsid w:val="001B44BA"/>
    <w:rsid w:val="001B45DB"/>
    <w:rsid w:val="001B4613"/>
    <w:rsid w:val="001B466D"/>
    <w:rsid w:val="001B46E3"/>
    <w:rsid w:val="001B470F"/>
    <w:rsid w:val="001B482D"/>
    <w:rsid w:val="001B4841"/>
    <w:rsid w:val="001B496F"/>
    <w:rsid w:val="001B4988"/>
    <w:rsid w:val="001B4D04"/>
    <w:rsid w:val="001B4D5F"/>
    <w:rsid w:val="001B4DAD"/>
    <w:rsid w:val="001B4E98"/>
    <w:rsid w:val="001B4EA4"/>
    <w:rsid w:val="001B4EEE"/>
    <w:rsid w:val="001B4F24"/>
    <w:rsid w:val="001B4F57"/>
    <w:rsid w:val="001B4FB0"/>
    <w:rsid w:val="001B5048"/>
    <w:rsid w:val="001B5068"/>
    <w:rsid w:val="001B50F5"/>
    <w:rsid w:val="001B5141"/>
    <w:rsid w:val="001B5326"/>
    <w:rsid w:val="001B5447"/>
    <w:rsid w:val="001B5577"/>
    <w:rsid w:val="001B5596"/>
    <w:rsid w:val="001B55A6"/>
    <w:rsid w:val="001B56B5"/>
    <w:rsid w:val="001B57C3"/>
    <w:rsid w:val="001B5835"/>
    <w:rsid w:val="001B5888"/>
    <w:rsid w:val="001B59BE"/>
    <w:rsid w:val="001B59F5"/>
    <w:rsid w:val="001B5B03"/>
    <w:rsid w:val="001B5DDE"/>
    <w:rsid w:val="001B5F1C"/>
    <w:rsid w:val="001B5F69"/>
    <w:rsid w:val="001B5F8F"/>
    <w:rsid w:val="001B6037"/>
    <w:rsid w:val="001B608F"/>
    <w:rsid w:val="001B60E6"/>
    <w:rsid w:val="001B610F"/>
    <w:rsid w:val="001B614C"/>
    <w:rsid w:val="001B63A7"/>
    <w:rsid w:val="001B6410"/>
    <w:rsid w:val="001B641F"/>
    <w:rsid w:val="001B6541"/>
    <w:rsid w:val="001B65A8"/>
    <w:rsid w:val="001B6671"/>
    <w:rsid w:val="001B6717"/>
    <w:rsid w:val="001B6769"/>
    <w:rsid w:val="001B6913"/>
    <w:rsid w:val="001B6991"/>
    <w:rsid w:val="001B69C9"/>
    <w:rsid w:val="001B6B0B"/>
    <w:rsid w:val="001B6BD8"/>
    <w:rsid w:val="001B6DE2"/>
    <w:rsid w:val="001B6E17"/>
    <w:rsid w:val="001B6E90"/>
    <w:rsid w:val="001B70EA"/>
    <w:rsid w:val="001B71AD"/>
    <w:rsid w:val="001B72A8"/>
    <w:rsid w:val="001B7353"/>
    <w:rsid w:val="001B73EE"/>
    <w:rsid w:val="001B75A1"/>
    <w:rsid w:val="001B7616"/>
    <w:rsid w:val="001B7642"/>
    <w:rsid w:val="001B7663"/>
    <w:rsid w:val="001B7797"/>
    <w:rsid w:val="001B79C7"/>
    <w:rsid w:val="001B7C86"/>
    <w:rsid w:val="001B7DB7"/>
    <w:rsid w:val="001B7E08"/>
    <w:rsid w:val="001B7F33"/>
    <w:rsid w:val="001B7F8B"/>
    <w:rsid w:val="001C000E"/>
    <w:rsid w:val="001C0021"/>
    <w:rsid w:val="001C00E9"/>
    <w:rsid w:val="001C01B3"/>
    <w:rsid w:val="001C02B8"/>
    <w:rsid w:val="001C02FC"/>
    <w:rsid w:val="001C03A7"/>
    <w:rsid w:val="001C07A8"/>
    <w:rsid w:val="001C0A2C"/>
    <w:rsid w:val="001C0B5C"/>
    <w:rsid w:val="001C0BDB"/>
    <w:rsid w:val="001C0C62"/>
    <w:rsid w:val="001C0C80"/>
    <w:rsid w:val="001C0D4F"/>
    <w:rsid w:val="001C0FD2"/>
    <w:rsid w:val="001C1031"/>
    <w:rsid w:val="001C1164"/>
    <w:rsid w:val="001C12DC"/>
    <w:rsid w:val="001C14AF"/>
    <w:rsid w:val="001C155E"/>
    <w:rsid w:val="001C158D"/>
    <w:rsid w:val="001C1603"/>
    <w:rsid w:val="001C1617"/>
    <w:rsid w:val="001C18A0"/>
    <w:rsid w:val="001C18F0"/>
    <w:rsid w:val="001C18FF"/>
    <w:rsid w:val="001C194F"/>
    <w:rsid w:val="001C19EB"/>
    <w:rsid w:val="001C1A14"/>
    <w:rsid w:val="001C1ABE"/>
    <w:rsid w:val="001C1ECA"/>
    <w:rsid w:val="001C1F4C"/>
    <w:rsid w:val="001C1F79"/>
    <w:rsid w:val="001C2077"/>
    <w:rsid w:val="001C24B0"/>
    <w:rsid w:val="001C25AD"/>
    <w:rsid w:val="001C27A6"/>
    <w:rsid w:val="001C287B"/>
    <w:rsid w:val="001C28A9"/>
    <w:rsid w:val="001C2BBD"/>
    <w:rsid w:val="001C2FBF"/>
    <w:rsid w:val="001C300B"/>
    <w:rsid w:val="001C314D"/>
    <w:rsid w:val="001C316E"/>
    <w:rsid w:val="001C31CE"/>
    <w:rsid w:val="001C31F5"/>
    <w:rsid w:val="001C32BD"/>
    <w:rsid w:val="001C343C"/>
    <w:rsid w:val="001C3465"/>
    <w:rsid w:val="001C346D"/>
    <w:rsid w:val="001C34BD"/>
    <w:rsid w:val="001C3520"/>
    <w:rsid w:val="001C3581"/>
    <w:rsid w:val="001C358F"/>
    <w:rsid w:val="001C3592"/>
    <w:rsid w:val="001C361F"/>
    <w:rsid w:val="001C363F"/>
    <w:rsid w:val="001C3722"/>
    <w:rsid w:val="001C3879"/>
    <w:rsid w:val="001C3914"/>
    <w:rsid w:val="001C3981"/>
    <w:rsid w:val="001C3991"/>
    <w:rsid w:val="001C3A22"/>
    <w:rsid w:val="001C3A27"/>
    <w:rsid w:val="001C3AE1"/>
    <w:rsid w:val="001C3C14"/>
    <w:rsid w:val="001C3D2B"/>
    <w:rsid w:val="001C3D7A"/>
    <w:rsid w:val="001C3DB8"/>
    <w:rsid w:val="001C4037"/>
    <w:rsid w:val="001C4054"/>
    <w:rsid w:val="001C4148"/>
    <w:rsid w:val="001C41E6"/>
    <w:rsid w:val="001C424A"/>
    <w:rsid w:val="001C427A"/>
    <w:rsid w:val="001C42D3"/>
    <w:rsid w:val="001C42D7"/>
    <w:rsid w:val="001C42FD"/>
    <w:rsid w:val="001C4333"/>
    <w:rsid w:val="001C440B"/>
    <w:rsid w:val="001C4509"/>
    <w:rsid w:val="001C456E"/>
    <w:rsid w:val="001C4649"/>
    <w:rsid w:val="001C4815"/>
    <w:rsid w:val="001C4945"/>
    <w:rsid w:val="001C4A02"/>
    <w:rsid w:val="001C4BE5"/>
    <w:rsid w:val="001C4C55"/>
    <w:rsid w:val="001C4C6B"/>
    <w:rsid w:val="001C4D4A"/>
    <w:rsid w:val="001C4D91"/>
    <w:rsid w:val="001C4D9F"/>
    <w:rsid w:val="001C4DB4"/>
    <w:rsid w:val="001C4DBC"/>
    <w:rsid w:val="001C4E9A"/>
    <w:rsid w:val="001C5061"/>
    <w:rsid w:val="001C509F"/>
    <w:rsid w:val="001C50EC"/>
    <w:rsid w:val="001C5148"/>
    <w:rsid w:val="001C5169"/>
    <w:rsid w:val="001C51B0"/>
    <w:rsid w:val="001C5221"/>
    <w:rsid w:val="001C55EA"/>
    <w:rsid w:val="001C572F"/>
    <w:rsid w:val="001C5808"/>
    <w:rsid w:val="001C588E"/>
    <w:rsid w:val="001C5963"/>
    <w:rsid w:val="001C5982"/>
    <w:rsid w:val="001C5CEB"/>
    <w:rsid w:val="001C5D66"/>
    <w:rsid w:val="001C5E96"/>
    <w:rsid w:val="001C5EF3"/>
    <w:rsid w:val="001C5FF6"/>
    <w:rsid w:val="001C60ED"/>
    <w:rsid w:val="001C6175"/>
    <w:rsid w:val="001C62D0"/>
    <w:rsid w:val="001C63DF"/>
    <w:rsid w:val="001C6416"/>
    <w:rsid w:val="001C64CC"/>
    <w:rsid w:val="001C64FB"/>
    <w:rsid w:val="001C66B6"/>
    <w:rsid w:val="001C67B7"/>
    <w:rsid w:val="001C6BC6"/>
    <w:rsid w:val="001C6CBF"/>
    <w:rsid w:val="001C6D54"/>
    <w:rsid w:val="001C6E94"/>
    <w:rsid w:val="001C6ED5"/>
    <w:rsid w:val="001C6ED8"/>
    <w:rsid w:val="001C6FB0"/>
    <w:rsid w:val="001C7109"/>
    <w:rsid w:val="001C7162"/>
    <w:rsid w:val="001C7330"/>
    <w:rsid w:val="001C7558"/>
    <w:rsid w:val="001C7581"/>
    <w:rsid w:val="001C75CD"/>
    <w:rsid w:val="001C75FB"/>
    <w:rsid w:val="001C76D2"/>
    <w:rsid w:val="001C7786"/>
    <w:rsid w:val="001C7844"/>
    <w:rsid w:val="001C7A7E"/>
    <w:rsid w:val="001C7AAA"/>
    <w:rsid w:val="001C7AAD"/>
    <w:rsid w:val="001C7C35"/>
    <w:rsid w:val="001C7CAB"/>
    <w:rsid w:val="001C7D9D"/>
    <w:rsid w:val="001C7E39"/>
    <w:rsid w:val="001D0067"/>
    <w:rsid w:val="001D00C2"/>
    <w:rsid w:val="001D00D0"/>
    <w:rsid w:val="001D00EB"/>
    <w:rsid w:val="001D00F5"/>
    <w:rsid w:val="001D0544"/>
    <w:rsid w:val="001D0580"/>
    <w:rsid w:val="001D05D0"/>
    <w:rsid w:val="001D0744"/>
    <w:rsid w:val="001D08BA"/>
    <w:rsid w:val="001D090F"/>
    <w:rsid w:val="001D0939"/>
    <w:rsid w:val="001D094F"/>
    <w:rsid w:val="001D0A14"/>
    <w:rsid w:val="001D0ADC"/>
    <w:rsid w:val="001D0D29"/>
    <w:rsid w:val="001D0D6C"/>
    <w:rsid w:val="001D0E62"/>
    <w:rsid w:val="001D0E81"/>
    <w:rsid w:val="001D0EC9"/>
    <w:rsid w:val="001D0F69"/>
    <w:rsid w:val="001D1154"/>
    <w:rsid w:val="001D116F"/>
    <w:rsid w:val="001D133D"/>
    <w:rsid w:val="001D1341"/>
    <w:rsid w:val="001D1370"/>
    <w:rsid w:val="001D1518"/>
    <w:rsid w:val="001D1589"/>
    <w:rsid w:val="001D15CF"/>
    <w:rsid w:val="001D1677"/>
    <w:rsid w:val="001D16B7"/>
    <w:rsid w:val="001D1752"/>
    <w:rsid w:val="001D1761"/>
    <w:rsid w:val="001D17A8"/>
    <w:rsid w:val="001D18A2"/>
    <w:rsid w:val="001D1902"/>
    <w:rsid w:val="001D1A41"/>
    <w:rsid w:val="001D1AD7"/>
    <w:rsid w:val="001D1AF1"/>
    <w:rsid w:val="001D1B19"/>
    <w:rsid w:val="001D1B3E"/>
    <w:rsid w:val="001D1BCB"/>
    <w:rsid w:val="001D1C60"/>
    <w:rsid w:val="001D1D6E"/>
    <w:rsid w:val="001D1DF2"/>
    <w:rsid w:val="001D1E1A"/>
    <w:rsid w:val="001D1E2E"/>
    <w:rsid w:val="001D1ECE"/>
    <w:rsid w:val="001D1F2C"/>
    <w:rsid w:val="001D1FB8"/>
    <w:rsid w:val="001D22E2"/>
    <w:rsid w:val="001D2342"/>
    <w:rsid w:val="001D2362"/>
    <w:rsid w:val="001D2507"/>
    <w:rsid w:val="001D254F"/>
    <w:rsid w:val="001D259F"/>
    <w:rsid w:val="001D2610"/>
    <w:rsid w:val="001D2618"/>
    <w:rsid w:val="001D267E"/>
    <w:rsid w:val="001D2690"/>
    <w:rsid w:val="001D26F6"/>
    <w:rsid w:val="001D27B9"/>
    <w:rsid w:val="001D2888"/>
    <w:rsid w:val="001D2A06"/>
    <w:rsid w:val="001D2A9E"/>
    <w:rsid w:val="001D2ABD"/>
    <w:rsid w:val="001D2AFC"/>
    <w:rsid w:val="001D2B31"/>
    <w:rsid w:val="001D2BC1"/>
    <w:rsid w:val="001D2CE6"/>
    <w:rsid w:val="001D2DE0"/>
    <w:rsid w:val="001D2EB3"/>
    <w:rsid w:val="001D2FB7"/>
    <w:rsid w:val="001D3211"/>
    <w:rsid w:val="001D3370"/>
    <w:rsid w:val="001D342F"/>
    <w:rsid w:val="001D35E3"/>
    <w:rsid w:val="001D36CB"/>
    <w:rsid w:val="001D36D8"/>
    <w:rsid w:val="001D3751"/>
    <w:rsid w:val="001D3809"/>
    <w:rsid w:val="001D3883"/>
    <w:rsid w:val="001D3B95"/>
    <w:rsid w:val="001D3BEF"/>
    <w:rsid w:val="001D3D45"/>
    <w:rsid w:val="001D3EEC"/>
    <w:rsid w:val="001D3F08"/>
    <w:rsid w:val="001D3F81"/>
    <w:rsid w:val="001D4163"/>
    <w:rsid w:val="001D41D9"/>
    <w:rsid w:val="001D4258"/>
    <w:rsid w:val="001D430A"/>
    <w:rsid w:val="001D4366"/>
    <w:rsid w:val="001D43AD"/>
    <w:rsid w:val="001D44DB"/>
    <w:rsid w:val="001D453C"/>
    <w:rsid w:val="001D4687"/>
    <w:rsid w:val="001D4740"/>
    <w:rsid w:val="001D4942"/>
    <w:rsid w:val="001D49BA"/>
    <w:rsid w:val="001D4A00"/>
    <w:rsid w:val="001D4A05"/>
    <w:rsid w:val="001D4A54"/>
    <w:rsid w:val="001D4AE7"/>
    <w:rsid w:val="001D4C9A"/>
    <w:rsid w:val="001D4D16"/>
    <w:rsid w:val="001D4DDB"/>
    <w:rsid w:val="001D4F1E"/>
    <w:rsid w:val="001D4F51"/>
    <w:rsid w:val="001D500F"/>
    <w:rsid w:val="001D5018"/>
    <w:rsid w:val="001D514A"/>
    <w:rsid w:val="001D5230"/>
    <w:rsid w:val="001D52DC"/>
    <w:rsid w:val="001D535F"/>
    <w:rsid w:val="001D545C"/>
    <w:rsid w:val="001D54CA"/>
    <w:rsid w:val="001D56DB"/>
    <w:rsid w:val="001D59CA"/>
    <w:rsid w:val="001D5A8A"/>
    <w:rsid w:val="001D5AFA"/>
    <w:rsid w:val="001D5B31"/>
    <w:rsid w:val="001D5B39"/>
    <w:rsid w:val="001D5B56"/>
    <w:rsid w:val="001D5D20"/>
    <w:rsid w:val="001D5E29"/>
    <w:rsid w:val="001D5F29"/>
    <w:rsid w:val="001D5FAC"/>
    <w:rsid w:val="001D5FC3"/>
    <w:rsid w:val="001D5FDE"/>
    <w:rsid w:val="001D5FE7"/>
    <w:rsid w:val="001D6101"/>
    <w:rsid w:val="001D6148"/>
    <w:rsid w:val="001D639C"/>
    <w:rsid w:val="001D645E"/>
    <w:rsid w:val="001D64E1"/>
    <w:rsid w:val="001D6639"/>
    <w:rsid w:val="001D66A5"/>
    <w:rsid w:val="001D6877"/>
    <w:rsid w:val="001D691F"/>
    <w:rsid w:val="001D6973"/>
    <w:rsid w:val="001D6AAE"/>
    <w:rsid w:val="001D6C1C"/>
    <w:rsid w:val="001D6C6B"/>
    <w:rsid w:val="001D6CB3"/>
    <w:rsid w:val="001D6CD9"/>
    <w:rsid w:val="001D7193"/>
    <w:rsid w:val="001D72E3"/>
    <w:rsid w:val="001D7490"/>
    <w:rsid w:val="001D75DE"/>
    <w:rsid w:val="001D7818"/>
    <w:rsid w:val="001D7BFE"/>
    <w:rsid w:val="001D7C0E"/>
    <w:rsid w:val="001D7C3A"/>
    <w:rsid w:val="001D7D92"/>
    <w:rsid w:val="001D7DF2"/>
    <w:rsid w:val="001D7F03"/>
    <w:rsid w:val="001E016E"/>
    <w:rsid w:val="001E0176"/>
    <w:rsid w:val="001E026E"/>
    <w:rsid w:val="001E02A2"/>
    <w:rsid w:val="001E02C9"/>
    <w:rsid w:val="001E040D"/>
    <w:rsid w:val="001E05CC"/>
    <w:rsid w:val="001E07FA"/>
    <w:rsid w:val="001E099D"/>
    <w:rsid w:val="001E0AA0"/>
    <w:rsid w:val="001E0C1E"/>
    <w:rsid w:val="001E0CDD"/>
    <w:rsid w:val="001E0D51"/>
    <w:rsid w:val="001E0D9E"/>
    <w:rsid w:val="001E0E63"/>
    <w:rsid w:val="001E1096"/>
    <w:rsid w:val="001E10BA"/>
    <w:rsid w:val="001E10C0"/>
    <w:rsid w:val="001E10CB"/>
    <w:rsid w:val="001E10D2"/>
    <w:rsid w:val="001E112C"/>
    <w:rsid w:val="001E116F"/>
    <w:rsid w:val="001E1179"/>
    <w:rsid w:val="001E12D2"/>
    <w:rsid w:val="001E1357"/>
    <w:rsid w:val="001E1399"/>
    <w:rsid w:val="001E13D5"/>
    <w:rsid w:val="001E1843"/>
    <w:rsid w:val="001E1866"/>
    <w:rsid w:val="001E1884"/>
    <w:rsid w:val="001E19C5"/>
    <w:rsid w:val="001E1B33"/>
    <w:rsid w:val="001E1C47"/>
    <w:rsid w:val="001E1D0F"/>
    <w:rsid w:val="001E1D61"/>
    <w:rsid w:val="001E1DC9"/>
    <w:rsid w:val="001E1DDB"/>
    <w:rsid w:val="001E1DED"/>
    <w:rsid w:val="001E1E03"/>
    <w:rsid w:val="001E1F6D"/>
    <w:rsid w:val="001E20E4"/>
    <w:rsid w:val="001E214D"/>
    <w:rsid w:val="001E21D4"/>
    <w:rsid w:val="001E220D"/>
    <w:rsid w:val="001E22AD"/>
    <w:rsid w:val="001E240E"/>
    <w:rsid w:val="001E2498"/>
    <w:rsid w:val="001E25B5"/>
    <w:rsid w:val="001E2763"/>
    <w:rsid w:val="001E2A00"/>
    <w:rsid w:val="001E2A03"/>
    <w:rsid w:val="001E2A8B"/>
    <w:rsid w:val="001E2ABC"/>
    <w:rsid w:val="001E2ABD"/>
    <w:rsid w:val="001E2BCD"/>
    <w:rsid w:val="001E2C35"/>
    <w:rsid w:val="001E2C53"/>
    <w:rsid w:val="001E2D10"/>
    <w:rsid w:val="001E2DFA"/>
    <w:rsid w:val="001E2ED5"/>
    <w:rsid w:val="001E2F59"/>
    <w:rsid w:val="001E2FC4"/>
    <w:rsid w:val="001E303D"/>
    <w:rsid w:val="001E3124"/>
    <w:rsid w:val="001E33DA"/>
    <w:rsid w:val="001E33FD"/>
    <w:rsid w:val="001E34D1"/>
    <w:rsid w:val="001E352E"/>
    <w:rsid w:val="001E35AB"/>
    <w:rsid w:val="001E363C"/>
    <w:rsid w:val="001E366B"/>
    <w:rsid w:val="001E372C"/>
    <w:rsid w:val="001E375A"/>
    <w:rsid w:val="001E3768"/>
    <w:rsid w:val="001E3808"/>
    <w:rsid w:val="001E3878"/>
    <w:rsid w:val="001E3935"/>
    <w:rsid w:val="001E3B56"/>
    <w:rsid w:val="001E3F05"/>
    <w:rsid w:val="001E3FB4"/>
    <w:rsid w:val="001E40B7"/>
    <w:rsid w:val="001E4108"/>
    <w:rsid w:val="001E43DC"/>
    <w:rsid w:val="001E4549"/>
    <w:rsid w:val="001E454A"/>
    <w:rsid w:val="001E4581"/>
    <w:rsid w:val="001E4851"/>
    <w:rsid w:val="001E4945"/>
    <w:rsid w:val="001E4A07"/>
    <w:rsid w:val="001E4C53"/>
    <w:rsid w:val="001E4C5B"/>
    <w:rsid w:val="001E4CAF"/>
    <w:rsid w:val="001E4CEC"/>
    <w:rsid w:val="001E4DB0"/>
    <w:rsid w:val="001E4DD5"/>
    <w:rsid w:val="001E523A"/>
    <w:rsid w:val="001E536A"/>
    <w:rsid w:val="001E53FE"/>
    <w:rsid w:val="001E5712"/>
    <w:rsid w:val="001E5833"/>
    <w:rsid w:val="001E5894"/>
    <w:rsid w:val="001E58D1"/>
    <w:rsid w:val="001E58D5"/>
    <w:rsid w:val="001E5904"/>
    <w:rsid w:val="001E5A38"/>
    <w:rsid w:val="001E5A3E"/>
    <w:rsid w:val="001E5A86"/>
    <w:rsid w:val="001E5B37"/>
    <w:rsid w:val="001E5B8F"/>
    <w:rsid w:val="001E5D43"/>
    <w:rsid w:val="001E5EC2"/>
    <w:rsid w:val="001E5ECE"/>
    <w:rsid w:val="001E5F69"/>
    <w:rsid w:val="001E62A2"/>
    <w:rsid w:val="001E62C8"/>
    <w:rsid w:val="001E6472"/>
    <w:rsid w:val="001E64ED"/>
    <w:rsid w:val="001E65B6"/>
    <w:rsid w:val="001E65B8"/>
    <w:rsid w:val="001E65F0"/>
    <w:rsid w:val="001E6659"/>
    <w:rsid w:val="001E6785"/>
    <w:rsid w:val="001E68CC"/>
    <w:rsid w:val="001E694C"/>
    <w:rsid w:val="001E69BC"/>
    <w:rsid w:val="001E69D9"/>
    <w:rsid w:val="001E6A0E"/>
    <w:rsid w:val="001E6BAD"/>
    <w:rsid w:val="001E6C76"/>
    <w:rsid w:val="001E6C8E"/>
    <w:rsid w:val="001E6C9D"/>
    <w:rsid w:val="001E6CA9"/>
    <w:rsid w:val="001E6DE7"/>
    <w:rsid w:val="001E6E2A"/>
    <w:rsid w:val="001E6E2C"/>
    <w:rsid w:val="001E6F45"/>
    <w:rsid w:val="001E70D1"/>
    <w:rsid w:val="001E7146"/>
    <w:rsid w:val="001E7227"/>
    <w:rsid w:val="001E7288"/>
    <w:rsid w:val="001E7559"/>
    <w:rsid w:val="001E7599"/>
    <w:rsid w:val="001E75C2"/>
    <w:rsid w:val="001E75FE"/>
    <w:rsid w:val="001E761A"/>
    <w:rsid w:val="001E76A1"/>
    <w:rsid w:val="001E76F3"/>
    <w:rsid w:val="001E799F"/>
    <w:rsid w:val="001E79E3"/>
    <w:rsid w:val="001E7A54"/>
    <w:rsid w:val="001E7ACD"/>
    <w:rsid w:val="001E7B36"/>
    <w:rsid w:val="001E7B3A"/>
    <w:rsid w:val="001E7B9F"/>
    <w:rsid w:val="001E7C0E"/>
    <w:rsid w:val="001E7C80"/>
    <w:rsid w:val="001E7CFA"/>
    <w:rsid w:val="001E7EA8"/>
    <w:rsid w:val="001E7EC5"/>
    <w:rsid w:val="001F0276"/>
    <w:rsid w:val="001F0307"/>
    <w:rsid w:val="001F03D7"/>
    <w:rsid w:val="001F03EE"/>
    <w:rsid w:val="001F0457"/>
    <w:rsid w:val="001F0483"/>
    <w:rsid w:val="001F0568"/>
    <w:rsid w:val="001F073A"/>
    <w:rsid w:val="001F0786"/>
    <w:rsid w:val="001F0865"/>
    <w:rsid w:val="001F0937"/>
    <w:rsid w:val="001F0A71"/>
    <w:rsid w:val="001F0A77"/>
    <w:rsid w:val="001F0AD0"/>
    <w:rsid w:val="001F0B67"/>
    <w:rsid w:val="001F0BEB"/>
    <w:rsid w:val="001F0CA6"/>
    <w:rsid w:val="001F0E6E"/>
    <w:rsid w:val="001F0ED7"/>
    <w:rsid w:val="001F0F4E"/>
    <w:rsid w:val="001F0F82"/>
    <w:rsid w:val="001F1056"/>
    <w:rsid w:val="001F105B"/>
    <w:rsid w:val="001F108F"/>
    <w:rsid w:val="001F1169"/>
    <w:rsid w:val="001F11D4"/>
    <w:rsid w:val="001F12E3"/>
    <w:rsid w:val="001F13F9"/>
    <w:rsid w:val="001F142E"/>
    <w:rsid w:val="001F1430"/>
    <w:rsid w:val="001F1476"/>
    <w:rsid w:val="001F15B6"/>
    <w:rsid w:val="001F1602"/>
    <w:rsid w:val="001F1637"/>
    <w:rsid w:val="001F1709"/>
    <w:rsid w:val="001F1756"/>
    <w:rsid w:val="001F1785"/>
    <w:rsid w:val="001F1806"/>
    <w:rsid w:val="001F1818"/>
    <w:rsid w:val="001F1870"/>
    <w:rsid w:val="001F1871"/>
    <w:rsid w:val="001F19DE"/>
    <w:rsid w:val="001F1E16"/>
    <w:rsid w:val="001F1E66"/>
    <w:rsid w:val="001F1EEB"/>
    <w:rsid w:val="001F1F47"/>
    <w:rsid w:val="001F1F83"/>
    <w:rsid w:val="001F202E"/>
    <w:rsid w:val="001F20E5"/>
    <w:rsid w:val="001F20FE"/>
    <w:rsid w:val="001F2249"/>
    <w:rsid w:val="001F22E9"/>
    <w:rsid w:val="001F2411"/>
    <w:rsid w:val="001F253D"/>
    <w:rsid w:val="001F25BE"/>
    <w:rsid w:val="001F25D9"/>
    <w:rsid w:val="001F260C"/>
    <w:rsid w:val="001F28D6"/>
    <w:rsid w:val="001F291F"/>
    <w:rsid w:val="001F2B19"/>
    <w:rsid w:val="001F2B27"/>
    <w:rsid w:val="001F2B28"/>
    <w:rsid w:val="001F2C47"/>
    <w:rsid w:val="001F2E88"/>
    <w:rsid w:val="001F2E9D"/>
    <w:rsid w:val="001F2EBC"/>
    <w:rsid w:val="001F2F0B"/>
    <w:rsid w:val="001F2F1F"/>
    <w:rsid w:val="001F2F31"/>
    <w:rsid w:val="001F2FB5"/>
    <w:rsid w:val="001F30EE"/>
    <w:rsid w:val="001F3163"/>
    <w:rsid w:val="001F319F"/>
    <w:rsid w:val="001F32C7"/>
    <w:rsid w:val="001F3310"/>
    <w:rsid w:val="001F331A"/>
    <w:rsid w:val="001F331E"/>
    <w:rsid w:val="001F3392"/>
    <w:rsid w:val="001F33DE"/>
    <w:rsid w:val="001F3492"/>
    <w:rsid w:val="001F355C"/>
    <w:rsid w:val="001F3730"/>
    <w:rsid w:val="001F395A"/>
    <w:rsid w:val="001F3B6B"/>
    <w:rsid w:val="001F3B74"/>
    <w:rsid w:val="001F3CBF"/>
    <w:rsid w:val="001F3CD3"/>
    <w:rsid w:val="001F3ECA"/>
    <w:rsid w:val="001F3F2D"/>
    <w:rsid w:val="001F3FED"/>
    <w:rsid w:val="001F40A7"/>
    <w:rsid w:val="001F4192"/>
    <w:rsid w:val="001F4314"/>
    <w:rsid w:val="001F4390"/>
    <w:rsid w:val="001F448C"/>
    <w:rsid w:val="001F44CC"/>
    <w:rsid w:val="001F4532"/>
    <w:rsid w:val="001F4548"/>
    <w:rsid w:val="001F46D3"/>
    <w:rsid w:val="001F4782"/>
    <w:rsid w:val="001F47F6"/>
    <w:rsid w:val="001F48EE"/>
    <w:rsid w:val="001F4D80"/>
    <w:rsid w:val="001F4D92"/>
    <w:rsid w:val="001F4F04"/>
    <w:rsid w:val="001F4F6A"/>
    <w:rsid w:val="001F5193"/>
    <w:rsid w:val="001F5198"/>
    <w:rsid w:val="001F524A"/>
    <w:rsid w:val="001F540F"/>
    <w:rsid w:val="001F5492"/>
    <w:rsid w:val="001F5552"/>
    <w:rsid w:val="001F55D8"/>
    <w:rsid w:val="001F5685"/>
    <w:rsid w:val="001F5703"/>
    <w:rsid w:val="001F5774"/>
    <w:rsid w:val="001F5784"/>
    <w:rsid w:val="001F581C"/>
    <w:rsid w:val="001F58F4"/>
    <w:rsid w:val="001F5A97"/>
    <w:rsid w:val="001F5B4E"/>
    <w:rsid w:val="001F5C15"/>
    <w:rsid w:val="001F5D55"/>
    <w:rsid w:val="001F5EBC"/>
    <w:rsid w:val="001F6026"/>
    <w:rsid w:val="001F6378"/>
    <w:rsid w:val="001F637F"/>
    <w:rsid w:val="001F645F"/>
    <w:rsid w:val="001F6503"/>
    <w:rsid w:val="001F65B9"/>
    <w:rsid w:val="001F671B"/>
    <w:rsid w:val="001F685C"/>
    <w:rsid w:val="001F6984"/>
    <w:rsid w:val="001F6A3E"/>
    <w:rsid w:val="001F6A91"/>
    <w:rsid w:val="001F6BE0"/>
    <w:rsid w:val="001F6BF0"/>
    <w:rsid w:val="001F6C16"/>
    <w:rsid w:val="001F6CED"/>
    <w:rsid w:val="001F6E06"/>
    <w:rsid w:val="001F6E1A"/>
    <w:rsid w:val="001F6EB8"/>
    <w:rsid w:val="001F6FCB"/>
    <w:rsid w:val="001F7220"/>
    <w:rsid w:val="001F737D"/>
    <w:rsid w:val="001F73F7"/>
    <w:rsid w:val="001F73F8"/>
    <w:rsid w:val="001F7448"/>
    <w:rsid w:val="001F75EA"/>
    <w:rsid w:val="001F75F7"/>
    <w:rsid w:val="001F7624"/>
    <w:rsid w:val="001F7779"/>
    <w:rsid w:val="001F777A"/>
    <w:rsid w:val="001F785D"/>
    <w:rsid w:val="001F78A8"/>
    <w:rsid w:val="001F78BF"/>
    <w:rsid w:val="001F7CF9"/>
    <w:rsid w:val="001F7D41"/>
    <w:rsid w:val="001F7FA2"/>
    <w:rsid w:val="001F7FEA"/>
    <w:rsid w:val="00200156"/>
    <w:rsid w:val="0020021B"/>
    <w:rsid w:val="00200384"/>
    <w:rsid w:val="0020049C"/>
    <w:rsid w:val="002005B2"/>
    <w:rsid w:val="0020061B"/>
    <w:rsid w:val="00200630"/>
    <w:rsid w:val="00200649"/>
    <w:rsid w:val="00200723"/>
    <w:rsid w:val="0020074C"/>
    <w:rsid w:val="00200775"/>
    <w:rsid w:val="002007F0"/>
    <w:rsid w:val="00200913"/>
    <w:rsid w:val="00200917"/>
    <w:rsid w:val="00200A8E"/>
    <w:rsid w:val="00200ADB"/>
    <w:rsid w:val="00200D6A"/>
    <w:rsid w:val="00200EC9"/>
    <w:rsid w:val="00200EF7"/>
    <w:rsid w:val="00201264"/>
    <w:rsid w:val="0020131F"/>
    <w:rsid w:val="00201521"/>
    <w:rsid w:val="0020180B"/>
    <w:rsid w:val="00201AC1"/>
    <w:rsid w:val="00201C6F"/>
    <w:rsid w:val="00201CE0"/>
    <w:rsid w:val="00201DC0"/>
    <w:rsid w:val="00201DEB"/>
    <w:rsid w:val="00201E1C"/>
    <w:rsid w:val="00201E61"/>
    <w:rsid w:val="00201EBB"/>
    <w:rsid w:val="00201FA0"/>
    <w:rsid w:val="002022B1"/>
    <w:rsid w:val="0020234E"/>
    <w:rsid w:val="00202544"/>
    <w:rsid w:val="00202571"/>
    <w:rsid w:val="002025C9"/>
    <w:rsid w:val="002026D4"/>
    <w:rsid w:val="0020278F"/>
    <w:rsid w:val="00202985"/>
    <w:rsid w:val="002029E8"/>
    <w:rsid w:val="00202A63"/>
    <w:rsid w:val="00202D30"/>
    <w:rsid w:val="00202D53"/>
    <w:rsid w:val="00202E0E"/>
    <w:rsid w:val="00202EE6"/>
    <w:rsid w:val="00202F14"/>
    <w:rsid w:val="00202F1F"/>
    <w:rsid w:val="00202F6B"/>
    <w:rsid w:val="002030B4"/>
    <w:rsid w:val="00203154"/>
    <w:rsid w:val="00203401"/>
    <w:rsid w:val="002034D0"/>
    <w:rsid w:val="00203630"/>
    <w:rsid w:val="0020366E"/>
    <w:rsid w:val="00203680"/>
    <w:rsid w:val="0020369F"/>
    <w:rsid w:val="00203792"/>
    <w:rsid w:val="002037AD"/>
    <w:rsid w:val="002037B3"/>
    <w:rsid w:val="00203910"/>
    <w:rsid w:val="002039CB"/>
    <w:rsid w:val="002039EC"/>
    <w:rsid w:val="00203A47"/>
    <w:rsid w:val="00203B19"/>
    <w:rsid w:val="00203BF0"/>
    <w:rsid w:val="00203D53"/>
    <w:rsid w:val="00203D61"/>
    <w:rsid w:val="00203F54"/>
    <w:rsid w:val="00203F94"/>
    <w:rsid w:val="00203FB3"/>
    <w:rsid w:val="00203FC3"/>
    <w:rsid w:val="0020408E"/>
    <w:rsid w:val="00204245"/>
    <w:rsid w:val="002042E2"/>
    <w:rsid w:val="00204379"/>
    <w:rsid w:val="0020445E"/>
    <w:rsid w:val="0020469B"/>
    <w:rsid w:val="00204751"/>
    <w:rsid w:val="00204786"/>
    <w:rsid w:val="0020478A"/>
    <w:rsid w:val="002047AE"/>
    <w:rsid w:val="0020487A"/>
    <w:rsid w:val="002048E0"/>
    <w:rsid w:val="002048F6"/>
    <w:rsid w:val="002049A5"/>
    <w:rsid w:val="00204A21"/>
    <w:rsid w:val="00204A22"/>
    <w:rsid w:val="00204A81"/>
    <w:rsid w:val="00204A91"/>
    <w:rsid w:val="00204BB1"/>
    <w:rsid w:val="00204D22"/>
    <w:rsid w:val="00204E9F"/>
    <w:rsid w:val="00204EFC"/>
    <w:rsid w:val="002050E0"/>
    <w:rsid w:val="00205318"/>
    <w:rsid w:val="00205382"/>
    <w:rsid w:val="0020539A"/>
    <w:rsid w:val="002053CE"/>
    <w:rsid w:val="002053D4"/>
    <w:rsid w:val="002053E5"/>
    <w:rsid w:val="00205593"/>
    <w:rsid w:val="0020559D"/>
    <w:rsid w:val="00205744"/>
    <w:rsid w:val="00205890"/>
    <w:rsid w:val="002058D6"/>
    <w:rsid w:val="00205956"/>
    <w:rsid w:val="002059DB"/>
    <w:rsid w:val="00205A01"/>
    <w:rsid w:val="00205A03"/>
    <w:rsid w:val="00205A3B"/>
    <w:rsid w:val="00205B92"/>
    <w:rsid w:val="00205C65"/>
    <w:rsid w:val="00205C9A"/>
    <w:rsid w:val="00205D75"/>
    <w:rsid w:val="00205DEB"/>
    <w:rsid w:val="00205E12"/>
    <w:rsid w:val="00205F1F"/>
    <w:rsid w:val="0020600F"/>
    <w:rsid w:val="00206015"/>
    <w:rsid w:val="0020604A"/>
    <w:rsid w:val="00206433"/>
    <w:rsid w:val="0020668C"/>
    <w:rsid w:val="002066DE"/>
    <w:rsid w:val="0020671C"/>
    <w:rsid w:val="00206796"/>
    <w:rsid w:val="0020692B"/>
    <w:rsid w:val="00206B3E"/>
    <w:rsid w:val="00206C60"/>
    <w:rsid w:val="00206D4E"/>
    <w:rsid w:val="00206DAD"/>
    <w:rsid w:val="00206EF4"/>
    <w:rsid w:val="00206FA1"/>
    <w:rsid w:val="002070EF"/>
    <w:rsid w:val="00207123"/>
    <w:rsid w:val="00207174"/>
    <w:rsid w:val="002071FE"/>
    <w:rsid w:val="002073D9"/>
    <w:rsid w:val="00207481"/>
    <w:rsid w:val="00207644"/>
    <w:rsid w:val="002076DF"/>
    <w:rsid w:val="002076EA"/>
    <w:rsid w:val="002076EB"/>
    <w:rsid w:val="002077C7"/>
    <w:rsid w:val="002077D2"/>
    <w:rsid w:val="0020793F"/>
    <w:rsid w:val="00207970"/>
    <w:rsid w:val="00207ACF"/>
    <w:rsid w:val="00207AF4"/>
    <w:rsid w:val="00207B21"/>
    <w:rsid w:val="00207BB0"/>
    <w:rsid w:val="00207D54"/>
    <w:rsid w:val="00207ECC"/>
    <w:rsid w:val="00207F33"/>
    <w:rsid w:val="0021025A"/>
    <w:rsid w:val="00210266"/>
    <w:rsid w:val="002103E0"/>
    <w:rsid w:val="0021044B"/>
    <w:rsid w:val="00210620"/>
    <w:rsid w:val="0021098A"/>
    <w:rsid w:val="002109F6"/>
    <w:rsid w:val="00210A18"/>
    <w:rsid w:val="00210A1F"/>
    <w:rsid w:val="00210B90"/>
    <w:rsid w:val="00210BC4"/>
    <w:rsid w:val="00210C6A"/>
    <w:rsid w:val="00210CDC"/>
    <w:rsid w:val="00210D2C"/>
    <w:rsid w:val="00210DC9"/>
    <w:rsid w:val="00210E32"/>
    <w:rsid w:val="00210EFE"/>
    <w:rsid w:val="00210F17"/>
    <w:rsid w:val="00211355"/>
    <w:rsid w:val="00211565"/>
    <w:rsid w:val="00211569"/>
    <w:rsid w:val="00211587"/>
    <w:rsid w:val="00211609"/>
    <w:rsid w:val="00211884"/>
    <w:rsid w:val="00211A42"/>
    <w:rsid w:val="00211A45"/>
    <w:rsid w:val="00211B91"/>
    <w:rsid w:val="00211C2C"/>
    <w:rsid w:val="00211C32"/>
    <w:rsid w:val="00211D51"/>
    <w:rsid w:val="00211E50"/>
    <w:rsid w:val="00211F7E"/>
    <w:rsid w:val="00211F8F"/>
    <w:rsid w:val="0021214B"/>
    <w:rsid w:val="0021219D"/>
    <w:rsid w:val="0021239F"/>
    <w:rsid w:val="00212539"/>
    <w:rsid w:val="00212579"/>
    <w:rsid w:val="002125BE"/>
    <w:rsid w:val="00212632"/>
    <w:rsid w:val="0021263B"/>
    <w:rsid w:val="0021272B"/>
    <w:rsid w:val="00212923"/>
    <w:rsid w:val="00212D16"/>
    <w:rsid w:val="00212E4F"/>
    <w:rsid w:val="00212EED"/>
    <w:rsid w:val="00212F39"/>
    <w:rsid w:val="00212FE1"/>
    <w:rsid w:val="00213016"/>
    <w:rsid w:val="002131BA"/>
    <w:rsid w:val="0021333A"/>
    <w:rsid w:val="00213438"/>
    <w:rsid w:val="002134B6"/>
    <w:rsid w:val="00213538"/>
    <w:rsid w:val="00213565"/>
    <w:rsid w:val="002136E0"/>
    <w:rsid w:val="002137EE"/>
    <w:rsid w:val="00213860"/>
    <w:rsid w:val="002138E2"/>
    <w:rsid w:val="0021393A"/>
    <w:rsid w:val="002139B9"/>
    <w:rsid w:val="00213A84"/>
    <w:rsid w:val="00213B0C"/>
    <w:rsid w:val="00213C34"/>
    <w:rsid w:val="00213CCD"/>
    <w:rsid w:val="00213DAD"/>
    <w:rsid w:val="00213DAF"/>
    <w:rsid w:val="00213F00"/>
    <w:rsid w:val="00213F23"/>
    <w:rsid w:val="00213F8D"/>
    <w:rsid w:val="0021434A"/>
    <w:rsid w:val="00214454"/>
    <w:rsid w:val="0021469F"/>
    <w:rsid w:val="002146E4"/>
    <w:rsid w:val="00214824"/>
    <w:rsid w:val="002148FD"/>
    <w:rsid w:val="0021496A"/>
    <w:rsid w:val="00214AC6"/>
    <w:rsid w:val="00214C10"/>
    <w:rsid w:val="00214CD0"/>
    <w:rsid w:val="00214D63"/>
    <w:rsid w:val="00214EBA"/>
    <w:rsid w:val="00214F36"/>
    <w:rsid w:val="002150DD"/>
    <w:rsid w:val="0021519F"/>
    <w:rsid w:val="00215287"/>
    <w:rsid w:val="00215520"/>
    <w:rsid w:val="00215564"/>
    <w:rsid w:val="00215612"/>
    <w:rsid w:val="0021569C"/>
    <w:rsid w:val="00215732"/>
    <w:rsid w:val="002157E4"/>
    <w:rsid w:val="0021590E"/>
    <w:rsid w:val="00215AC9"/>
    <w:rsid w:val="00215B04"/>
    <w:rsid w:val="00215B79"/>
    <w:rsid w:val="00215C28"/>
    <w:rsid w:val="00215C3C"/>
    <w:rsid w:val="00215CC0"/>
    <w:rsid w:val="00215D95"/>
    <w:rsid w:val="00215DB6"/>
    <w:rsid w:val="00215DD0"/>
    <w:rsid w:val="00215E7B"/>
    <w:rsid w:val="00215E80"/>
    <w:rsid w:val="00215FEA"/>
    <w:rsid w:val="00215FF2"/>
    <w:rsid w:val="00216170"/>
    <w:rsid w:val="00216332"/>
    <w:rsid w:val="002164A0"/>
    <w:rsid w:val="002164A2"/>
    <w:rsid w:val="002164AB"/>
    <w:rsid w:val="002164F7"/>
    <w:rsid w:val="00216503"/>
    <w:rsid w:val="0021655B"/>
    <w:rsid w:val="002166B2"/>
    <w:rsid w:val="0021671D"/>
    <w:rsid w:val="0021689B"/>
    <w:rsid w:val="0021697D"/>
    <w:rsid w:val="00216A82"/>
    <w:rsid w:val="00216A85"/>
    <w:rsid w:val="00216A9A"/>
    <w:rsid w:val="00216AC3"/>
    <w:rsid w:val="00216C94"/>
    <w:rsid w:val="00216F1D"/>
    <w:rsid w:val="00216F3E"/>
    <w:rsid w:val="00216F7F"/>
    <w:rsid w:val="00216FB1"/>
    <w:rsid w:val="00217107"/>
    <w:rsid w:val="002172DC"/>
    <w:rsid w:val="0021737B"/>
    <w:rsid w:val="002173E1"/>
    <w:rsid w:val="002173E7"/>
    <w:rsid w:val="00217661"/>
    <w:rsid w:val="0021767B"/>
    <w:rsid w:val="00217A8E"/>
    <w:rsid w:val="00217C5E"/>
    <w:rsid w:val="00217C80"/>
    <w:rsid w:val="00217E7B"/>
    <w:rsid w:val="00217E97"/>
    <w:rsid w:val="00217EA1"/>
    <w:rsid w:val="00217F69"/>
    <w:rsid w:val="002201EE"/>
    <w:rsid w:val="0022026D"/>
    <w:rsid w:val="002202DC"/>
    <w:rsid w:val="00220342"/>
    <w:rsid w:val="002204E3"/>
    <w:rsid w:val="00220602"/>
    <w:rsid w:val="00220752"/>
    <w:rsid w:val="002207A1"/>
    <w:rsid w:val="0022081A"/>
    <w:rsid w:val="0022085E"/>
    <w:rsid w:val="00220D70"/>
    <w:rsid w:val="00220F18"/>
    <w:rsid w:val="00220F33"/>
    <w:rsid w:val="00221081"/>
    <w:rsid w:val="002211A3"/>
    <w:rsid w:val="0022121A"/>
    <w:rsid w:val="00221252"/>
    <w:rsid w:val="002212E4"/>
    <w:rsid w:val="002212ED"/>
    <w:rsid w:val="00221381"/>
    <w:rsid w:val="002213BA"/>
    <w:rsid w:val="002213F5"/>
    <w:rsid w:val="0022155F"/>
    <w:rsid w:val="002216BC"/>
    <w:rsid w:val="002216F6"/>
    <w:rsid w:val="002217DA"/>
    <w:rsid w:val="002218DE"/>
    <w:rsid w:val="00221A2B"/>
    <w:rsid w:val="00221A45"/>
    <w:rsid w:val="00221AC5"/>
    <w:rsid w:val="00221B68"/>
    <w:rsid w:val="00221BB7"/>
    <w:rsid w:val="00221D41"/>
    <w:rsid w:val="00221E22"/>
    <w:rsid w:val="00221E3C"/>
    <w:rsid w:val="00221E4E"/>
    <w:rsid w:val="00221EA4"/>
    <w:rsid w:val="00221F10"/>
    <w:rsid w:val="0022205F"/>
    <w:rsid w:val="0022208D"/>
    <w:rsid w:val="002220D1"/>
    <w:rsid w:val="00222160"/>
    <w:rsid w:val="00222237"/>
    <w:rsid w:val="002222A1"/>
    <w:rsid w:val="0022239D"/>
    <w:rsid w:val="0022242A"/>
    <w:rsid w:val="00222437"/>
    <w:rsid w:val="00222538"/>
    <w:rsid w:val="002225A4"/>
    <w:rsid w:val="002226CD"/>
    <w:rsid w:val="00222768"/>
    <w:rsid w:val="002227AF"/>
    <w:rsid w:val="002228FA"/>
    <w:rsid w:val="00222964"/>
    <w:rsid w:val="002229F1"/>
    <w:rsid w:val="00222A6B"/>
    <w:rsid w:val="00222A8F"/>
    <w:rsid w:val="00222AE4"/>
    <w:rsid w:val="00222B30"/>
    <w:rsid w:val="00222B31"/>
    <w:rsid w:val="00222CD2"/>
    <w:rsid w:val="00222D78"/>
    <w:rsid w:val="00222ED0"/>
    <w:rsid w:val="00222ED2"/>
    <w:rsid w:val="00222ED7"/>
    <w:rsid w:val="0022302C"/>
    <w:rsid w:val="00223180"/>
    <w:rsid w:val="00223197"/>
    <w:rsid w:val="002231AE"/>
    <w:rsid w:val="0022344C"/>
    <w:rsid w:val="002234A9"/>
    <w:rsid w:val="0022359C"/>
    <w:rsid w:val="002235D6"/>
    <w:rsid w:val="002236A0"/>
    <w:rsid w:val="00223739"/>
    <w:rsid w:val="00223751"/>
    <w:rsid w:val="0022381A"/>
    <w:rsid w:val="00223831"/>
    <w:rsid w:val="00223849"/>
    <w:rsid w:val="00223882"/>
    <w:rsid w:val="00223905"/>
    <w:rsid w:val="00223971"/>
    <w:rsid w:val="00223B9C"/>
    <w:rsid w:val="00223EE7"/>
    <w:rsid w:val="00223F26"/>
    <w:rsid w:val="00223F54"/>
    <w:rsid w:val="00223F8A"/>
    <w:rsid w:val="00223FAD"/>
    <w:rsid w:val="00223FC5"/>
    <w:rsid w:val="0022409B"/>
    <w:rsid w:val="002240DF"/>
    <w:rsid w:val="002241B2"/>
    <w:rsid w:val="0022439A"/>
    <w:rsid w:val="00224450"/>
    <w:rsid w:val="00224517"/>
    <w:rsid w:val="0022454E"/>
    <w:rsid w:val="002245FC"/>
    <w:rsid w:val="002247E1"/>
    <w:rsid w:val="00224852"/>
    <w:rsid w:val="0022490D"/>
    <w:rsid w:val="00224B47"/>
    <w:rsid w:val="00224B5E"/>
    <w:rsid w:val="00224BEA"/>
    <w:rsid w:val="00224C29"/>
    <w:rsid w:val="00224C47"/>
    <w:rsid w:val="00224C59"/>
    <w:rsid w:val="00224CF5"/>
    <w:rsid w:val="0022511E"/>
    <w:rsid w:val="0022512C"/>
    <w:rsid w:val="00225198"/>
    <w:rsid w:val="00225208"/>
    <w:rsid w:val="0022525C"/>
    <w:rsid w:val="0022534B"/>
    <w:rsid w:val="002253BC"/>
    <w:rsid w:val="0022542D"/>
    <w:rsid w:val="00225430"/>
    <w:rsid w:val="00225444"/>
    <w:rsid w:val="002254F8"/>
    <w:rsid w:val="0022554F"/>
    <w:rsid w:val="00225752"/>
    <w:rsid w:val="0022589C"/>
    <w:rsid w:val="002258A7"/>
    <w:rsid w:val="00225965"/>
    <w:rsid w:val="002259D3"/>
    <w:rsid w:val="00225BC7"/>
    <w:rsid w:val="00225C27"/>
    <w:rsid w:val="00225D88"/>
    <w:rsid w:val="00225EC8"/>
    <w:rsid w:val="00225F88"/>
    <w:rsid w:val="00225F99"/>
    <w:rsid w:val="002260DF"/>
    <w:rsid w:val="002261B8"/>
    <w:rsid w:val="002261E4"/>
    <w:rsid w:val="002262EA"/>
    <w:rsid w:val="00226438"/>
    <w:rsid w:val="002264BD"/>
    <w:rsid w:val="002265F6"/>
    <w:rsid w:val="00226604"/>
    <w:rsid w:val="002266B6"/>
    <w:rsid w:val="002266C1"/>
    <w:rsid w:val="002268CA"/>
    <w:rsid w:val="0022692F"/>
    <w:rsid w:val="00226A78"/>
    <w:rsid w:val="00226AE5"/>
    <w:rsid w:val="00226B77"/>
    <w:rsid w:val="00226D10"/>
    <w:rsid w:val="00226D7C"/>
    <w:rsid w:val="00226DBC"/>
    <w:rsid w:val="00226E0C"/>
    <w:rsid w:val="00226E37"/>
    <w:rsid w:val="00226E4A"/>
    <w:rsid w:val="00226F8F"/>
    <w:rsid w:val="00226FD4"/>
    <w:rsid w:val="00227056"/>
    <w:rsid w:val="002270FF"/>
    <w:rsid w:val="0022715D"/>
    <w:rsid w:val="00227204"/>
    <w:rsid w:val="002273CD"/>
    <w:rsid w:val="002276BD"/>
    <w:rsid w:val="002277A5"/>
    <w:rsid w:val="00227927"/>
    <w:rsid w:val="00227A94"/>
    <w:rsid w:val="00227B30"/>
    <w:rsid w:val="00227B34"/>
    <w:rsid w:val="00227B41"/>
    <w:rsid w:val="00227BD4"/>
    <w:rsid w:val="00227C27"/>
    <w:rsid w:val="00227CDD"/>
    <w:rsid w:val="00227D8D"/>
    <w:rsid w:val="00227DCB"/>
    <w:rsid w:val="00227E6C"/>
    <w:rsid w:val="00227F2C"/>
    <w:rsid w:val="00227F36"/>
    <w:rsid w:val="00227F37"/>
    <w:rsid w:val="00227FA2"/>
    <w:rsid w:val="00227FAB"/>
    <w:rsid w:val="0023020C"/>
    <w:rsid w:val="002302AE"/>
    <w:rsid w:val="002305FF"/>
    <w:rsid w:val="0023061E"/>
    <w:rsid w:val="0023078B"/>
    <w:rsid w:val="0023078D"/>
    <w:rsid w:val="002308A0"/>
    <w:rsid w:val="002308E2"/>
    <w:rsid w:val="00230978"/>
    <w:rsid w:val="002309B7"/>
    <w:rsid w:val="00230A30"/>
    <w:rsid w:val="00230AF6"/>
    <w:rsid w:val="00230B1C"/>
    <w:rsid w:val="00230BFF"/>
    <w:rsid w:val="00230C7C"/>
    <w:rsid w:val="00230D49"/>
    <w:rsid w:val="00230D6B"/>
    <w:rsid w:val="00230D6F"/>
    <w:rsid w:val="00230E0B"/>
    <w:rsid w:val="00230E39"/>
    <w:rsid w:val="00230E5C"/>
    <w:rsid w:val="00231026"/>
    <w:rsid w:val="002311F9"/>
    <w:rsid w:val="00231237"/>
    <w:rsid w:val="002313B1"/>
    <w:rsid w:val="002313B8"/>
    <w:rsid w:val="00231438"/>
    <w:rsid w:val="0023145B"/>
    <w:rsid w:val="002314A7"/>
    <w:rsid w:val="002314F9"/>
    <w:rsid w:val="0023174E"/>
    <w:rsid w:val="002319E6"/>
    <w:rsid w:val="00231A94"/>
    <w:rsid w:val="00231C8C"/>
    <w:rsid w:val="00231DD2"/>
    <w:rsid w:val="00231F74"/>
    <w:rsid w:val="00231F7F"/>
    <w:rsid w:val="0023203E"/>
    <w:rsid w:val="002320F2"/>
    <w:rsid w:val="00232376"/>
    <w:rsid w:val="00232445"/>
    <w:rsid w:val="00232486"/>
    <w:rsid w:val="00232632"/>
    <w:rsid w:val="0023267B"/>
    <w:rsid w:val="00232769"/>
    <w:rsid w:val="00232810"/>
    <w:rsid w:val="002328C2"/>
    <w:rsid w:val="00232951"/>
    <w:rsid w:val="00232978"/>
    <w:rsid w:val="00232CE5"/>
    <w:rsid w:val="00232E57"/>
    <w:rsid w:val="00232E8E"/>
    <w:rsid w:val="00232F4A"/>
    <w:rsid w:val="00232F6C"/>
    <w:rsid w:val="00232F80"/>
    <w:rsid w:val="00232FE5"/>
    <w:rsid w:val="0023301F"/>
    <w:rsid w:val="002330A1"/>
    <w:rsid w:val="002330BB"/>
    <w:rsid w:val="00233157"/>
    <w:rsid w:val="0023371C"/>
    <w:rsid w:val="00233785"/>
    <w:rsid w:val="002338C0"/>
    <w:rsid w:val="002338DC"/>
    <w:rsid w:val="00233992"/>
    <w:rsid w:val="00233BD1"/>
    <w:rsid w:val="00233E90"/>
    <w:rsid w:val="00233F2B"/>
    <w:rsid w:val="00233F78"/>
    <w:rsid w:val="00233FAE"/>
    <w:rsid w:val="00234004"/>
    <w:rsid w:val="0023428B"/>
    <w:rsid w:val="00234432"/>
    <w:rsid w:val="002344E4"/>
    <w:rsid w:val="0023458E"/>
    <w:rsid w:val="002346D9"/>
    <w:rsid w:val="002347D3"/>
    <w:rsid w:val="00234803"/>
    <w:rsid w:val="00234814"/>
    <w:rsid w:val="00234845"/>
    <w:rsid w:val="00234849"/>
    <w:rsid w:val="00234C7C"/>
    <w:rsid w:val="00234DB6"/>
    <w:rsid w:val="00234E38"/>
    <w:rsid w:val="00234F7B"/>
    <w:rsid w:val="00235049"/>
    <w:rsid w:val="0023505E"/>
    <w:rsid w:val="0023522E"/>
    <w:rsid w:val="00235249"/>
    <w:rsid w:val="00235271"/>
    <w:rsid w:val="002352C7"/>
    <w:rsid w:val="00235310"/>
    <w:rsid w:val="00235343"/>
    <w:rsid w:val="00235351"/>
    <w:rsid w:val="00235409"/>
    <w:rsid w:val="002354A9"/>
    <w:rsid w:val="002354B0"/>
    <w:rsid w:val="002354B7"/>
    <w:rsid w:val="002354BA"/>
    <w:rsid w:val="002354F1"/>
    <w:rsid w:val="002355BD"/>
    <w:rsid w:val="002355EF"/>
    <w:rsid w:val="00235691"/>
    <w:rsid w:val="00235733"/>
    <w:rsid w:val="0023576F"/>
    <w:rsid w:val="00235953"/>
    <w:rsid w:val="002359F8"/>
    <w:rsid w:val="00235B01"/>
    <w:rsid w:val="00235B54"/>
    <w:rsid w:val="00235B7C"/>
    <w:rsid w:val="00235C02"/>
    <w:rsid w:val="00235D22"/>
    <w:rsid w:val="00235EAE"/>
    <w:rsid w:val="00235FFB"/>
    <w:rsid w:val="00236018"/>
    <w:rsid w:val="002361D5"/>
    <w:rsid w:val="00236384"/>
    <w:rsid w:val="0023640A"/>
    <w:rsid w:val="002366FF"/>
    <w:rsid w:val="00236967"/>
    <w:rsid w:val="00236A92"/>
    <w:rsid w:val="00236B92"/>
    <w:rsid w:val="00236C28"/>
    <w:rsid w:val="00236CA1"/>
    <w:rsid w:val="00236D13"/>
    <w:rsid w:val="00236D9E"/>
    <w:rsid w:val="00236DD5"/>
    <w:rsid w:val="00236E39"/>
    <w:rsid w:val="00236EB9"/>
    <w:rsid w:val="00236F15"/>
    <w:rsid w:val="00236F4D"/>
    <w:rsid w:val="00236FDC"/>
    <w:rsid w:val="00236FEE"/>
    <w:rsid w:val="002370D9"/>
    <w:rsid w:val="002370DE"/>
    <w:rsid w:val="00237468"/>
    <w:rsid w:val="0023783F"/>
    <w:rsid w:val="00237894"/>
    <w:rsid w:val="002378D5"/>
    <w:rsid w:val="0023795C"/>
    <w:rsid w:val="00237B14"/>
    <w:rsid w:val="00237B41"/>
    <w:rsid w:val="00237C86"/>
    <w:rsid w:val="00237D13"/>
    <w:rsid w:val="00237FBB"/>
    <w:rsid w:val="00240169"/>
    <w:rsid w:val="002401A4"/>
    <w:rsid w:val="002402BC"/>
    <w:rsid w:val="0024032A"/>
    <w:rsid w:val="002403C5"/>
    <w:rsid w:val="00240543"/>
    <w:rsid w:val="002405B0"/>
    <w:rsid w:val="002405E9"/>
    <w:rsid w:val="002405FA"/>
    <w:rsid w:val="0024064C"/>
    <w:rsid w:val="002406AF"/>
    <w:rsid w:val="00240823"/>
    <w:rsid w:val="002408C8"/>
    <w:rsid w:val="002408C9"/>
    <w:rsid w:val="00240A27"/>
    <w:rsid w:val="00240AB6"/>
    <w:rsid w:val="00240BFA"/>
    <w:rsid w:val="00240C3C"/>
    <w:rsid w:val="00240C61"/>
    <w:rsid w:val="00240CF5"/>
    <w:rsid w:val="00240DF7"/>
    <w:rsid w:val="00240EB1"/>
    <w:rsid w:val="00240EED"/>
    <w:rsid w:val="00240FBE"/>
    <w:rsid w:val="002410B6"/>
    <w:rsid w:val="00241124"/>
    <w:rsid w:val="00241125"/>
    <w:rsid w:val="00241161"/>
    <w:rsid w:val="0024116A"/>
    <w:rsid w:val="0024146F"/>
    <w:rsid w:val="002414A2"/>
    <w:rsid w:val="002414A7"/>
    <w:rsid w:val="00241573"/>
    <w:rsid w:val="00241578"/>
    <w:rsid w:val="00241746"/>
    <w:rsid w:val="00241926"/>
    <w:rsid w:val="002419F2"/>
    <w:rsid w:val="00241C98"/>
    <w:rsid w:val="00241D86"/>
    <w:rsid w:val="00241DA8"/>
    <w:rsid w:val="00241EB1"/>
    <w:rsid w:val="00241EB2"/>
    <w:rsid w:val="00241FE4"/>
    <w:rsid w:val="00242111"/>
    <w:rsid w:val="00242121"/>
    <w:rsid w:val="0024214A"/>
    <w:rsid w:val="00242172"/>
    <w:rsid w:val="0024218D"/>
    <w:rsid w:val="00242286"/>
    <w:rsid w:val="002422EE"/>
    <w:rsid w:val="00242590"/>
    <w:rsid w:val="00242613"/>
    <w:rsid w:val="002426AA"/>
    <w:rsid w:val="0024276C"/>
    <w:rsid w:val="002427DC"/>
    <w:rsid w:val="0024280E"/>
    <w:rsid w:val="00242940"/>
    <w:rsid w:val="002429F7"/>
    <w:rsid w:val="00242A34"/>
    <w:rsid w:val="00242A48"/>
    <w:rsid w:val="00242A6E"/>
    <w:rsid w:val="00242A73"/>
    <w:rsid w:val="00242BBE"/>
    <w:rsid w:val="00242C32"/>
    <w:rsid w:val="00242C84"/>
    <w:rsid w:val="00242D19"/>
    <w:rsid w:val="00242DA9"/>
    <w:rsid w:val="00242F14"/>
    <w:rsid w:val="00242F8E"/>
    <w:rsid w:val="00242FE7"/>
    <w:rsid w:val="00242FFA"/>
    <w:rsid w:val="00243183"/>
    <w:rsid w:val="002431F8"/>
    <w:rsid w:val="00243274"/>
    <w:rsid w:val="002433D1"/>
    <w:rsid w:val="0024346A"/>
    <w:rsid w:val="002434B1"/>
    <w:rsid w:val="00243684"/>
    <w:rsid w:val="0024371F"/>
    <w:rsid w:val="00243A2A"/>
    <w:rsid w:val="00243A54"/>
    <w:rsid w:val="00243A7C"/>
    <w:rsid w:val="00243D02"/>
    <w:rsid w:val="00243D9C"/>
    <w:rsid w:val="00243F9A"/>
    <w:rsid w:val="0024407B"/>
    <w:rsid w:val="002440F0"/>
    <w:rsid w:val="00244202"/>
    <w:rsid w:val="00244269"/>
    <w:rsid w:val="002442DE"/>
    <w:rsid w:val="002443BD"/>
    <w:rsid w:val="002443E8"/>
    <w:rsid w:val="002444BE"/>
    <w:rsid w:val="002445BD"/>
    <w:rsid w:val="0024463F"/>
    <w:rsid w:val="002446A0"/>
    <w:rsid w:val="00244742"/>
    <w:rsid w:val="00244870"/>
    <w:rsid w:val="00244AFD"/>
    <w:rsid w:val="00244B6E"/>
    <w:rsid w:val="00244BF1"/>
    <w:rsid w:val="00244CEB"/>
    <w:rsid w:val="00244E2C"/>
    <w:rsid w:val="00244E4C"/>
    <w:rsid w:val="00244EEA"/>
    <w:rsid w:val="00245083"/>
    <w:rsid w:val="0024510C"/>
    <w:rsid w:val="00245146"/>
    <w:rsid w:val="002453EE"/>
    <w:rsid w:val="0024541F"/>
    <w:rsid w:val="00245722"/>
    <w:rsid w:val="002457DA"/>
    <w:rsid w:val="0024585A"/>
    <w:rsid w:val="00245892"/>
    <w:rsid w:val="002459A9"/>
    <w:rsid w:val="00245B3D"/>
    <w:rsid w:val="00245BE5"/>
    <w:rsid w:val="00245D2B"/>
    <w:rsid w:val="00245D65"/>
    <w:rsid w:val="00245DA0"/>
    <w:rsid w:val="00245DE2"/>
    <w:rsid w:val="00245E58"/>
    <w:rsid w:val="00245ED5"/>
    <w:rsid w:val="00246044"/>
    <w:rsid w:val="00246095"/>
    <w:rsid w:val="0024613D"/>
    <w:rsid w:val="00246173"/>
    <w:rsid w:val="00246180"/>
    <w:rsid w:val="002461A1"/>
    <w:rsid w:val="00246243"/>
    <w:rsid w:val="002464C2"/>
    <w:rsid w:val="002466C4"/>
    <w:rsid w:val="0024682B"/>
    <w:rsid w:val="002468C6"/>
    <w:rsid w:val="00246957"/>
    <w:rsid w:val="00246993"/>
    <w:rsid w:val="00246BBD"/>
    <w:rsid w:val="00246C2C"/>
    <w:rsid w:val="00246C5F"/>
    <w:rsid w:val="00246C8B"/>
    <w:rsid w:val="00246CC2"/>
    <w:rsid w:val="00246CF9"/>
    <w:rsid w:val="00246D39"/>
    <w:rsid w:val="00246FC3"/>
    <w:rsid w:val="002471CF"/>
    <w:rsid w:val="002473AD"/>
    <w:rsid w:val="002474C1"/>
    <w:rsid w:val="00247576"/>
    <w:rsid w:val="002475BC"/>
    <w:rsid w:val="00247643"/>
    <w:rsid w:val="00247788"/>
    <w:rsid w:val="002477D1"/>
    <w:rsid w:val="0024794B"/>
    <w:rsid w:val="002479A8"/>
    <w:rsid w:val="00247A09"/>
    <w:rsid w:val="00247B51"/>
    <w:rsid w:val="00247DC6"/>
    <w:rsid w:val="00247EA8"/>
    <w:rsid w:val="00247F48"/>
    <w:rsid w:val="00247FD4"/>
    <w:rsid w:val="0025034F"/>
    <w:rsid w:val="00250579"/>
    <w:rsid w:val="00250786"/>
    <w:rsid w:val="00250886"/>
    <w:rsid w:val="002508BF"/>
    <w:rsid w:val="00250980"/>
    <w:rsid w:val="0025099C"/>
    <w:rsid w:val="00250A4F"/>
    <w:rsid w:val="00250BDB"/>
    <w:rsid w:val="00250CAF"/>
    <w:rsid w:val="00250CBC"/>
    <w:rsid w:val="00250D4E"/>
    <w:rsid w:val="00250F9E"/>
    <w:rsid w:val="002511D9"/>
    <w:rsid w:val="00251259"/>
    <w:rsid w:val="0025127C"/>
    <w:rsid w:val="00251337"/>
    <w:rsid w:val="002513A7"/>
    <w:rsid w:val="002514BA"/>
    <w:rsid w:val="00251548"/>
    <w:rsid w:val="002515EF"/>
    <w:rsid w:val="002516AB"/>
    <w:rsid w:val="0025176F"/>
    <w:rsid w:val="00251896"/>
    <w:rsid w:val="0025191A"/>
    <w:rsid w:val="002519A3"/>
    <w:rsid w:val="00251AD4"/>
    <w:rsid w:val="00251B8F"/>
    <w:rsid w:val="00251BD6"/>
    <w:rsid w:val="00251DD7"/>
    <w:rsid w:val="00251E07"/>
    <w:rsid w:val="00251F48"/>
    <w:rsid w:val="00251F8B"/>
    <w:rsid w:val="00252001"/>
    <w:rsid w:val="00252016"/>
    <w:rsid w:val="00252052"/>
    <w:rsid w:val="0025217B"/>
    <w:rsid w:val="00252308"/>
    <w:rsid w:val="0025232C"/>
    <w:rsid w:val="0025241E"/>
    <w:rsid w:val="0025242A"/>
    <w:rsid w:val="002525BB"/>
    <w:rsid w:val="0025265F"/>
    <w:rsid w:val="00252678"/>
    <w:rsid w:val="0025272A"/>
    <w:rsid w:val="002527CC"/>
    <w:rsid w:val="002529CF"/>
    <w:rsid w:val="00252A27"/>
    <w:rsid w:val="00252B76"/>
    <w:rsid w:val="00252D00"/>
    <w:rsid w:val="00252E7C"/>
    <w:rsid w:val="00252F0D"/>
    <w:rsid w:val="00252F66"/>
    <w:rsid w:val="0025321E"/>
    <w:rsid w:val="002533BA"/>
    <w:rsid w:val="002534B8"/>
    <w:rsid w:val="0025365E"/>
    <w:rsid w:val="002536FC"/>
    <w:rsid w:val="0025372C"/>
    <w:rsid w:val="00253737"/>
    <w:rsid w:val="002538AC"/>
    <w:rsid w:val="0025392B"/>
    <w:rsid w:val="00253A2E"/>
    <w:rsid w:val="00253A80"/>
    <w:rsid w:val="00253B95"/>
    <w:rsid w:val="00253CA6"/>
    <w:rsid w:val="00253CC8"/>
    <w:rsid w:val="00253DFE"/>
    <w:rsid w:val="00253F46"/>
    <w:rsid w:val="00253F69"/>
    <w:rsid w:val="002541D3"/>
    <w:rsid w:val="00254267"/>
    <w:rsid w:val="002542E6"/>
    <w:rsid w:val="002543E7"/>
    <w:rsid w:val="00254445"/>
    <w:rsid w:val="0025447D"/>
    <w:rsid w:val="0025450A"/>
    <w:rsid w:val="00254608"/>
    <w:rsid w:val="00254646"/>
    <w:rsid w:val="00254702"/>
    <w:rsid w:val="002547A4"/>
    <w:rsid w:val="002547E4"/>
    <w:rsid w:val="002548C9"/>
    <w:rsid w:val="002549B8"/>
    <w:rsid w:val="00254C3F"/>
    <w:rsid w:val="00254C73"/>
    <w:rsid w:val="00254CA6"/>
    <w:rsid w:val="00254D4A"/>
    <w:rsid w:val="00254DDC"/>
    <w:rsid w:val="00254E07"/>
    <w:rsid w:val="00254E28"/>
    <w:rsid w:val="00254FAF"/>
    <w:rsid w:val="00255014"/>
    <w:rsid w:val="00255045"/>
    <w:rsid w:val="00255056"/>
    <w:rsid w:val="00255153"/>
    <w:rsid w:val="002551BD"/>
    <w:rsid w:val="0025524A"/>
    <w:rsid w:val="00255287"/>
    <w:rsid w:val="002553CB"/>
    <w:rsid w:val="002555C7"/>
    <w:rsid w:val="00255617"/>
    <w:rsid w:val="002556F4"/>
    <w:rsid w:val="00255799"/>
    <w:rsid w:val="002557C5"/>
    <w:rsid w:val="002557ED"/>
    <w:rsid w:val="0025594D"/>
    <w:rsid w:val="00255A42"/>
    <w:rsid w:val="00255B8D"/>
    <w:rsid w:val="00255BC1"/>
    <w:rsid w:val="00255BC6"/>
    <w:rsid w:val="00255C48"/>
    <w:rsid w:val="00255C70"/>
    <w:rsid w:val="00255DD6"/>
    <w:rsid w:val="00255EAD"/>
    <w:rsid w:val="00255EF5"/>
    <w:rsid w:val="00255F07"/>
    <w:rsid w:val="002560E8"/>
    <w:rsid w:val="00256164"/>
    <w:rsid w:val="0025617C"/>
    <w:rsid w:val="002562EE"/>
    <w:rsid w:val="002565C5"/>
    <w:rsid w:val="00256776"/>
    <w:rsid w:val="0025686F"/>
    <w:rsid w:val="002568B3"/>
    <w:rsid w:val="00256987"/>
    <w:rsid w:val="00256A31"/>
    <w:rsid w:val="00256B9D"/>
    <w:rsid w:val="00256BA0"/>
    <w:rsid w:val="00256BA1"/>
    <w:rsid w:val="00256BBA"/>
    <w:rsid w:val="00256BC7"/>
    <w:rsid w:val="00256FE0"/>
    <w:rsid w:val="002570CB"/>
    <w:rsid w:val="00257298"/>
    <w:rsid w:val="00257308"/>
    <w:rsid w:val="0025733E"/>
    <w:rsid w:val="00257381"/>
    <w:rsid w:val="002573FB"/>
    <w:rsid w:val="0025757F"/>
    <w:rsid w:val="00257596"/>
    <w:rsid w:val="002575E6"/>
    <w:rsid w:val="002577F6"/>
    <w:rsid w:val="0025781D"/>
    <w:rsid w:val="00257921"/>
    <w:rsid w:val="002579D4"/>
    <w:rsid w:val="00257A68"/>
    <w:rsid w:val="00257B38"/>
    <w:rsid w:val="00257B9E"/>
    <w:rsid w:val="00257CEC"/>
    <w:rsid w:val="00257D15"/>
    <w:rsid w:val="00257EE2"/>
    <w:rsid w:val="00260015"/>
    <w:rsid w:val="00260121"/>
    <w:rsid w:val="002601DA"/>
    <w:rsid w:val="002602C2"/>
    <w:rsid w:val="00260417"/>
    <w:rsid w:val="00260505"/>
    <w:rsid w:val="0026065B"/>
    <w:rsid w:val="002607A7"/>
    <w:rsid w:val="00260A37"/>
    <w:rsid w:val="00260A9F"/>
    <w:rsid w:val="00260AFA"/>
    <w:rsid w:val="00260AFB"/>
    <w:rsid w:val="00260BA4"/>
    <w:rsid w:val="00260C06"/>
    <w:rsid w:val="00260C37"/>
    <w:rsid w:val="00260EFD"/>
    <w:rsid w:val="00261033"/>
    <w:rsid w:val="00261276"/>
    <w:rsid w:val="0026133C"/>
    <w:rsid w:val="00261466"/>
    <w:rsid w:val="002614DC"/>
    <w:rsid w:val="002615BB"/>
    <w:rsid w:val="002615DE"/>
    <w:rsid w:val="002615FA"/>
    <w:rsid w:val="002616D8"/>
    <w:rsid w:val="0026177C"/>
    <w:rsid w:val="002617D3"/>
    <w:rsid w:val="00261869"/>
    <w:rsid w:val="002618B9"/>
    <w:rsid w:val="00261B20"/>
    <w:rsid w:val="00261BCD"/>
    <w:rsid w:val="00261C0A"/>
    <w:rsid w:val="00261CEE"/>
    <w:rsid w:val="00261EDF"/>
    <w:rsid w:val="00262118"/>
    <w:rsid w:val="00262139"/>
    <w:rsid w:val="0026221E"/>
    <w:rsid w:val="002622C7"/>
    <w:rsid w:val="002622FC"/>
    <w:rsid w:val="00262315"/>
    <w:rsid w:val="0026237D"/>
    <w:rsid w:val="00262741"/>
    <w:rsid w:val="002627A1"/>
    <w:rsid w:val="00262957"/>
    <w:rsid w:val="0026298F"/>
    <w:rsid w:val="00262A2C"/>
    <w:rsid w:val="00262AB9"/>
    <w:rsid w:val="00262B13"/>
    <w:rsid w:val="00262B42"/>
    <w:rsid w:val="00262D67"/>
    <w:rsid w:val="00263030"/>
    <w:rsid w:val="00263152"/>
    <w:rsid w:val="0026328C"/>
    <w:rsid w:val="00263524"/>
    <w:rsid w:val="0026352D"/>
    <w:rsid w:val="00263615"/>
    <w:rsid w:val="00263657"/>
    <w:rsid w:val="002638E1"/>
    <w:rsid w:val="00263908"/>
    <w:rsid w:val="00263992"/>
    <w:rsid w:val="00263AD7"/>
    <w:rsid w:val="00263B1E"/>
    <w:rsid w:val="00263B90"/>
    <w:rsid w:val="00263BAD"/>
    <w:rsid w:val="00263C9D"/>
    <w:rsid w:val="00263E07"/>
    <w:rsid w:val="00264363"/>
    <w:rsid w:val="002644CA"/>
    <w:rsid w:val="0026452A"/>
    <w:rsid w:val="002646C4"/>
    <w:rsid w:val="00264769"/>
    <w:rsid w:val="002648F8"/>
    <w:rsid w:val="00264A32"/>
    <w:rsid w:val="00264A8E"/>
    <w:rsid w:val="00264B62"/>
    <w:rsid w:val="00264CCD"/>
    <w:rsid w:val="00264D20"/>
    <w:rsid w:val="00264D4B"/>
    <w:rsid w:val="00264D7F"/>
    <w:rsid w:val="00264ED2"/>
    <w:rsid w:val="00264FC4"/>
    <w:rsid w:val="00265014"/>
    <w:rsid w:val="00265097"/>
    <w:rsid w:val="002650FC"/>
    <w:rsid w:val="002650FD"/>
    <w:rsid w:val="00265195"/>
    <w:rsid w:val="002651CA"/>
    <w:rsid w:val="0026541B"/>
    <w:rsid w:val="002656E9"/>
    <w:rsid w:val="00265734"/>
    <w:rsid w:val="00265785"/>
    <w:rsid w:val="002658BE"/>
    <w:rsid w:val="002658DB"/>
    <w:rsid w:val="0026591A"/>
    <w:rsid w:val="002659C9"/>
    <w:rsid w:val="00265A45"/>
    <w:rsid w:val="00265A77"/>
    <w:rsid w:val="00265BE6"/>
    <w:rsid w:val="00265C60"/>
    <w:rsid w:val="00265CBE"/>
    <w:rsid w:val="00265CCD"/>
    <w:rsid w:val="00265D92"/>
    <w:rsid w:val="00265E5D"/>
    <w:rsid w:val="00265F73"/>
    <w:rsid w:val="00266262"/>
    <w:rsid w:val="00266455"/>
    <w:rsid w:val="00266482"/>
    <w:rsid w:val="00266567"/>
    <w:rsid w:val="002666FD"/>
    <w:rsid w:val="0026674C"/>
    <w:rsid w:val="002667BC"/>
    <w:rsid w:val="00266821"/>
    <w:rsid w:val="00266889"/>
    <w:rsid w:val="00266920"/>
    <w:rsid w:val="002669A7"/>
    <w:rsid w:val="002669C8"/>
    <w:rsid w:val="00266CF8"/>
    <w:rsid w:val="00266D16"/>
    <w:rsid w:val="00266D63"/>
    <w:rsid w:val="00266F31"/>
    <w:rsid w:val="00266F32"/>
    <w:rsid w:val="00266FC7"/>
    <w:rsid w:val="002673B1"/>
    <w:rsid w:val="0026743E"/>
    <w:rsid w:val="0026744C"/>
    <w:rsid w:val="00267499"/>
    <w:rsid w:val="002674A7"/>
    <w:rsid w:val="00267592"/>
    <w:rsid w:val="0026769F"/>
    <w:rsid w:val="002676D1"/>
    <w:rsid w:val="002679A3"/>
    <w:rsid w:val="00267B42"/>
    <w:rsid w:val="00267C2F"/>
    <w:rsid w:val="00267C76"/>
    <w:rsid w:val="00267C99"/>
    <w:rsid w:val="00267D75"/>
    <w:rsid w:val="00267FDB"/>
    <w:rsid w:val="00270009"/>
    <w:rsid w:val="002700FB"/>
    <w:rsid w:val="002701E3"/>
    <w:rsid w:val="002702D4"/>
    <w:rsid w:val="00270375"/>
    <w:rsid w:val="00270387"/>
    <w:rsid w:val="00270462"/>
    <w:rsid w:val="00270473"/>
    <w:rsid w:val="00270564"/>
    <w:rsid w:val="0027058D"/>
    <w:rsid w:val="002705E1"/>
    <w:rsid w:val="002706B0"/>
    <w:rsid w:val="002706C0"/>
    <w:rsid w:val="002707A0"/>
    <w:rsid w:val="0027082D"/>
    <w:rsid w:val="0027086A"/>
    <w:rsid w:val="00270956"/>
    <w:rsid w:val="002709B1"/>
    <w:rsid w:val="00270A1C"/>
    <w:rsid w:val="00270A31"/>
    <w:rsid w:val="00270A38"/>
    <w:rsid w:val="00270A52"/>
    <w:rsid w:val="00270A8E"/>
    <w:rsid w:val="00270A90"/>
    <w:rsid w:val="00270C32"/>
    <w:rsid w:val="00271002"/>
    <w:rsid w:val="0027104C"/>
    <w:rsid w:val="0027105C"/>
    <w:rsid w:val="00271082"/>
    <w:rsid w:val="00271094"/>
    <w:rsid w:val="00271119"/>
    <w:rsid w:val="002713D9"/>
    <w:rsid w:val="00271581"/>
    <w:rsid w:val="00271583"/>
    <w:rsid w:val="002715B6"/>
    <w:rsid w:val="002715EB"/>
    <w:rsid w:val="002716CC"/>
    <w:rsid w:val="002717B4"/>
    <w:rsid w:val="002717D4"/>
    <w:rsid w:val="00271823"/>
    <w:rsid w:val="00271864"/>
    <w:rsid w:val="002719BA"/>
    <w:rsid w:val="002719D0"/>
    <w:rsid w:val="002719D3"/>
    <w:rsid w:val="00271A31"/>
    <w:rsid w:val="00271B7F"/>
    <w:rsid w:val="00271BB3"/>
    <w:rsid w:val="00271CDF"/>
    <w:rsid w:val="00271EF0"/>
    <w:rsid w:val="00271F6A"/>
    <w:rsid w:val="00271F8A"/>
    <w:rsid w:val="00271FCD"/>
    <w:rsid w:val="00271FFE"/>
    <w:rsid w:val="002720E1"/>
    <w:rsid w:val="00272148"/>
    <w:rsid w:val="0027220C"/>
    <w:rsid w:val="0027226C"/>
    <w:rsid w:val="002722C0"/>
    <w:rsid w:val="002722F1"/>
    <w:rsid w:val="00272403"/>
    <w:rsid w:val="00272465"/>
    <w:rsid w:val="00272551"/>
    <w:rsid w:val="0027298F"/>
    <w:rsid w:val="00272BF8"/>
    <w:rsid w:val="00272D6A"/>
    <w:rsid w:val="00272F4F"/>
    <w:rsid w:val="00272FFF"/>
    <w:rsid w:val="0027300E"/>
    <w:rsid w:val="00273062"/>
    <w:rsid w:val="00273178"/>
    <w:rsid w:val="00273202"/>
    <w:rsid w:val="0027326A"/>
    <w:rsid w:val="00273AA6"/>
    <w:rsid w:val="00273B53"/>
    <w:rsid w:val="00273D8C"/>
    <w:rsid w:val="00273DA0"/>
    <w:rsid w:val="00273EEF"/>
    <w:rsid w:val="00273FEA"/>
    <w:rsid w:val="002740CE"/>
    <w:rsid w:val="002740F4"/>
    <w:rsid w:val="002743CF"/>
    <w:rsid w:val="002745FF"/>
    <w:rsid w:val="0027464F"/>
    <w:rsid w:val="0027465C"/>
    <w:rsid w:val="0027478C"/>
    <w:rsid w:val="0027493B"/>
    <w:rsid w:val="0027498C"/>
    <w:rsid w:val="002749E5"/>
    <w:rsid w:val="00274A2F"/>
    <w:rsid w:val="00274B19"/>
    <w:rsid w:val="00274BAE"/>
    <w:rsid w:val="00274C7A"/>
    <w:rsid w:val="00274D21"/>
    <w:rsid w:val="00274D63"/>
    <w:rsid w:val="00274E5F"/>
    <w:rsid w:val="00274E97"/>
    <w:rsid w:val="00274EFB"/>
    <w:rsid w:val="00274FB2"/>
    <w:rsid w:val="00275118"/>
    <w:rsid w:val="00275132"/>
    <w:rsid w:val="00275175"/>
    <w:rsid w:val="0027524A"/>
    <w:rsid w:val="00275375"/>
    <w:rsid w:val="002756B0"/>
    <w:rsid w:val="00275702"/>
    <w:rsid w:val="002757D9"/>
    <w:rsid w:val="00275978"/>
    <w:rsid w:val="00275A2B"/>
    <w:rsid w:val="00275ACE"/>
    <w:rsid w:val="00275BDE"/>
    <w:rsid w:val="00275CB9"/>
    <w:rsid w:val="00275CF7"/>
    <w:rsid w:val="00275DD8"/>
    <w:rsid w:val="00275F6C"/>
    <w:rsid w:val="00275FBB"/>
    <w:rsid w:val="00275FF5"/>
    <w:rsid w:val="00276080"/>
    <w:rsid w:val="00276095"/>
    <w:rsid w:val="00276154"/>
    <w:rsid w:val="002762B8"/>
    <w:rsid w:val="00276536"/>
    <w:rsid w:val="002765D9"/>
    <w:rsid w:val="002766FC"/>
    <w:rsid w:val="002767BA"/>
    <w:rsid w:val="002768EF"/>
    <w:rsid w:val="002768F6"/>
    <w:rsid w:val="00276A6E"/>
    <w:rsid w:val="00276BC9"/>
    <w:rsid w:val="00276C6F"/>
    <w:rsid w:val="00276D84"/>
    <w:rsid w:val="00276EA5"/>
    <w:rsid w:val="00277069"/>
    <w:rsid w:val="0027707C"/>
    <w:rsid w:val="00277082"/>
    <w:rsid w:val="0027712F"/>
    <w:rsid w:val="002771AF"/>
    <w:rsid w:val="00277284"/>
    <w:rsid w:val="002772E0"/>
    <w:rsid w:val="00277384"/>
    <w:rsid w:val="002773F2"/>
    <w:rsid w:val="002776DB"/>
    <w:rsid w:val="0027783D"/>
    <w:rsid w:val="00277860"/>
    <w:rsid w:val="00277A95"/>
    <w:rsid w:val="00277B18"/>
    <w:rsid w:val="00277C9B"/>
    <w:rsid w:val="00277D75"/>
    <w:rsid w:val="00277EEF"/>
    <w:rsid w:val="00277F14"/>
    <w:rsid w:val="00277F28"/>
    <w:rsid w:val="002800A0"/>
    <w:rsid w:val="0028012A"/>
    <w:rsid w:val="0028040F"/>
    <w:rsid w:val="0028069B"/>
    <w:rsid w:val="002807B4"/>
    <w:rsid w:val="002807FC"/>
    <w:rsid w:val="00280B02"/>
    <w:rsid w:val="00280B72"/>
    <w:rsid w:val="00280D3F"/>
    <w:rsid w:val="00280DF0"/>
    <w:rsid w:val="00280FF8"/>
    <w:rsid w:val="00281022"/>
    <w:rsid w:val="0028102D"/>
    <w:rsid w:val="002810C1"/>
    <w:rsid w:val="002810D8"/>
    <w:rsid w:val="00281200"/>
    <w:rsid w:val="0028131A"/>
    <w:rsid w:val="00281353"/>
    <w:rsid w:val="002813BA"/>
    <w:rsid w:val="0028140E"/>
    <w:rsid w:val="00281439"/>
    <w:rsid w:val="00281657"/>
    <w:rsid w:val="0028168F"/>
    <w:rsid w:val="00281713"/>
    <w:rsid w:val="002818D1"/>
    <w:rsid w:val="00281949"/>
    <w:rsid w:val="00281AD3"/>
    <w:rsid w:val="00281CBD"/>
    <w:rsid w:val="00281CCD"/>
    <w:rsid w:val="00281D0E"/>
    <w:rsid w:val="00281D47"/>
    <w:rsid w:val="00281F9B"/>
    <w:rsid w:val="00281FDF"/>
    <w:rsid w:val="0028209A"/>
    <w:rsid w:val="002820AE"/>
    <w:rsid w:val="002822E2"/>
    <w:rsid w:val="00282356"/>
    <w:rsid w:val="002823F7"/>
    <w:rsid w:val="00282450"/>
    <w:rsid w:val="0028251D"/>
    <w:rsid w:val="0028261A"/>
    <w:rsid w:val="002826F5"/>
    <w:rsid w:val="0028275D"/>
    <w:rsid w:val="0028278E"/>
    <w:rsid w:val="00282885"/>
    <w:rsid w:val="002828A7"/>
    <w:rsid w:val="002828A8"/>
    <w:rsid w:val="00282952"/>
    <w:rsid w:val="00282ABB"/>
    <w:rsid w:val="00282AEC"/>
    <w:rsid w:val="00282B08"/>
    <w:rsid w:val="00282C56"/>
    <w:rsid w:val="00282CE4"/>
    <w:rsid w:val="00282D4D"/>
    <w:rsid w:val="00282DB8"/>
    <w:rsid w:val="00282EA7"/>
    <w:rsid w:val="00282EDC"/>
    <w:rsid w:val="00282F1E"/>
    <w:rsid w:val="00282FE5"/>
    <w:rsid w:val="002830D5"/>
    <w:rsid w:val="00283179"/>
    <w:rsid w:val="002831EB"/>
    <w:rsid w:val="00283242"/>
    <w:rsid w:val="00283381"/>
    <w:rsid w:val="002833F9"/>
    <w:rsid w:val="00283579"/>
    <w:rsid w:val="002837A9"/>
    <w:rsid w:val="0028388D"/>
    <w:rsid w:val="002838F7"/>
    <w:rsid w:val="00283975"/>
    <w:rsid w:val="0028399C"/>
    <w:rsid w:val="002839BC"/>
    <w:rsid w:val="002839F9"/>
    <w:rsid w:val="00283A5D"/>
    <w:rsid w:val="00283A67"/>
    <w:rsid w:val="00283B97"/>
    <w:rsid w:val="00283D7D"/>
    <w:rsid w:val="00283F8D"/>
    <w:rsid w:val="00283FE8"/>
    <w:rsid w:val="00284087"/>
    <w:rsid w:val="00284138"/>
    <w:rsid w:val="002842A0"/>
    <w:rsid w:val="002842BC"/>
    <w:rsid w:val="0028456F"/>
    <w:rsid w:val="00284662"/>
    <w:rsid w:val="0028474D"/>
    <w:rsid w:val="00284859"/>
    <w:rsid w:val="00284B07"/>
    <w:rsid w:val="00284BB3"/>
    <w:rsid w:val="00284E2A"/>
    <w:rsid w:val="00284F4A"/>
    <w:rsid w:val="00284F59"/>
    <w:rsid w:val="00285142"/>
    <w:rsid w:val="002851F6"/>
    <w:rsid w:val="00285273"/>
    <w:rsid w:val="002852F1"/>
    <w:rsid w:val="00285301"/>
    <w:rsid w:val="0028532E"/>
    <w:rsid w:val="0028544A"/>
    <w:rsid w:val="00285517"/>
    <w:rsid w:val="0028558A"/>
    <w:rsid w:val="002855D9"/>
    <w:rsid w:val="00285641"/>
    <w:rsid w:val="0028568F"/>
    <w:rsid w:val="0028577C"/>
    <w:rsid w:val="00285858"/>
    <w:rsid w:val="00285925"/>
    <w:rsid w:val="00285B1D"/>
    <w:rsid w:val="00285B95"/>
    <w:rsid w:val="00285CE3"/>
    <w:rsid w:val="00285D9A"/>
    <w:rsid w:val="00285E36"/>
    <w:rsid w:val="00285EF8"/>
    <w:rsid w:val="00285F42"/>
    <w:rsid w:val="00285F57"/>
    <w:rsid w:val="00285FAD"/>
    <w:rsid w:val="00285FB3"/>
    <w:rsid w:val="00285FDF"/>
    <w:rsid w:val="00285FF2"/>
    <w:rsid w:val="002862BF"/>
    <w:rsid w:val="00286352"/>
    <w:rsid w:val="002864DC"/>
    <w:rsid w:val="002865D2"/>
    <w:rsid w:val="00286650"/>
    <w:rsid w:val="00286745"/>
    <w:rsid w:val="002867C4"/>
    <w:rsid w:val="0028688E"/>
    <w:rsid w:val="00286941"/>
    <w:rsid w:val="00286982"/>
    <w:rsid w:val="00286BF6"/>
    <w:rsid w:val="00286CC3"/>
    <w:rsid w:val="00286E21"/>
    <w:rsid w:val="00286E24"/>
    <w:rsid w:val="002870FD"/>
    <w:rsid w:val="00287177"/>
    <w:rsid w:val="002872DE"/>
    <w:rsid w:val="00287574"/>
    <w:rsid w:val="00287639"/>
    <w:rsid w:val="00287735"/>
    <w:rsid w:val="00287755"/>
    <w:rsid w:val="0028795A"/>
    <w:rsid w:val="00287B7F"/>
    <w:rsid w:val="00287C99"/>
    <w:rsid w:val="00287DB0"/>
    <w:rsid w:val="00287E0B"/>
    <w:rsid w:val="00287E43"/>
    <w:rsid w:val="00287EE8"/>
    <w:rsid w:val="00287F62"/>
    <w:rsid w:val="00287FF1"/>
    <w:rsid w:val="002900EF"/>
    <w:rsid w:val="00290200"/>
    <w:rsid w:val="00290277"/>
    <w:rsid w:val="00290290"/>
    <w:rsid w:val="002902F9"/>
    <w:rsid w:val="002903C9"/>
    <w:rsid w:val="002904A1"/>
    <w:rsid w:val="002904B0"/>
    <w:rsid w:val="00290876"/>
    <w:rsid w:val="00290997"/>
    <w:rsid w:val="002909FB"/>
    <w:rsid w:val="00290C8D"/>
    <w:rsid w:val="00290D03"/>
    <w:rsid w:val="00290D34"/>
    <w:rsid w:val="00290D6A"/>
    <w:rsid w:val="00290F6B"/>
    <w:rsid w:val="002910A1"/>
    <w:rsid w:val="0029117E"/>
    <w:rsid w:val="00291201"/>
    <w:rsid w:val="002914A7"/>
    <w:rsid w:val="0029168E"/>
    <w:rsid w:val="00291714"/>
    <w:rsid w:val="0029177A"/>
    <w:rsid w:val="0029179A"/>
    <w:rsid w:val="0029188F"/>
    <w:rsid w:val="002918F4"/>
    <w:rsid w:val="00291943"/>
    <w:rsid w:val="00291949"/>
    <w:rsid w:val="00291B0D"/>
    <w:rsid w:val="00291D8C"/>
    <w:rsid w:val="00291E02"/>
    <w:rsid w:val="00291E57"/>
    <w:rsid w:val="00291F72"/>
    <w:rsid w:val="00291F7F"/>
    <w:rsid w:val="002920FA"/>
    <w:rsid w:val="002921C4"/>
    <w:rsid w:val="002922F7"/>
    <w:rsid w:val="00292529"/>
    <w:rsid w:val="0029257C"/>
    <w:rsid w:val="00292638"/>
    <w:rsid w:val="00292645"/>
    <w:rsid w:val="00292679"/>
    <w:rsid w:val="002926E2"/>
    <w:rsid w:val="002927C9"/>
    <w:rsid w:val="00292888"/>
    <w:rsid w:val="00292A70"/>
    <w:rsid w:val="00292B94"/>
    <w:rsid w:val="00292C14"/>
    <w:rsid w:val="00292C8C"/>
    <w:rsid w:val="00292D82"/>
    <w:rsid w:val="00292DC8"/>
    <w:rsid w:val="002930CC"/>
    <w:rsid w:val="00293285"/>
    <w:rsid w:val="00293299"/>
    <w:rsid w:val="00293302"/>
    <w:rsid w:val="002934E5"/>
    <w:rsid w:val="0029364E"/>
    <w:rsid w:val="002937AB"/>
    <w:rsid w:val="002937B5"/>
    <w:rsid w:val="00293A33"/>
    <w:rsid w:val="00293A4E"/>
    <w:rsid w:val="00293A6B"/>
    <w:rsid w:val="00293A81"/>
    <w:rsid w:val="00293CA6"/>
    <w:rsid w:val="00293CFE"/>
    <w:rsid w:val="00293D69"/>
    <w:rsid w:val="00293D9C"/>
    <w:rsid w:val="00293E45"/>
    <w:rsid w:val="00293E55"/>
    <w:rsid w:val="002942BC"/>
    <w:rsid w:val="0029434C"/>
    <w:rsid w:val="002943A7"/>
    <w:rsid w:val="0029449A"/>
    <w:rsid w:val="002944A6"/>
    <w:rsid w:val="002944CB"/>
    <w:rsid w:val="002946CC"/>
    <w:rsid w:val="002946F8"/>
    <w:rsid w:val="0029470D"/>
    <w:rsid w:val="00294931"/>
    <w:rsid w:val="002949C9"/>
    <w:rsid w:val="002949ED"/>
    <w:rsid w:val="00294A34"/>
    <w:rsid w:val="00294AED"/>
    <w:rsid w:val="00294C20"/>
    <w:rsid w:val="00294CAA"/>
    <w:rsid w:val="00294D38"/>
    <w:rsid w:val="00294EEB"/>
    <w:rsid w:val="00294F8F"/>
    <w:rsid w:val="00295040"/>
    <w:rsid w:val="002951E2"/>
    <w:rsid w:val="00295289"/>
    <w:rsid w:val="0029539D"/>
    <w:rsid w:val="002953A8"/>
    <w:rsid w:val="002954C1"/>
    <w:rsid w:val="00295786"/>
    <w:rsid w:val="00295800"/>
    <w:rsid w:val="002958F1"/>
    <w:rsid w:val="002959B1"/>
    <w:rsid w:val="00295A7D"/>
    <w:rsid w:val="00295BEC"/>
    <w:rsid w:val="00295C69"/>
    <w:rsid w:val="00295D27"/>
    <w:rsid w:val="00295D5D"/>
    <w:rsid w:val="00295D64"/>
    <w:rsid w:val="00295D66"/>
    <w:rsid w:val="00295D6B"/>
    <w:rsid w:val="00295DA6"/>
    <w:rsid w:val="00295E6F"/>
    <w:rsid w:val="00295ED2"/>
    <w:rsid w:val="00296023"/>
    <w:rsid w:val="00296603"/>
    <w:rsid w:val="00296744"/>
    <w:rsid w:val="0029685F"/>
    <w:rsid w:val="00296990"/>
    <w:rsid w:val="00296A30"/>
    <w:rsid w:val="00296A8E"/>
    <w:rsid w:val="00296B3B"/>
    <w:rsid w:val="00296CA3"/>
    <w:rsid w:val="00296CC1"/>
    <w:rsid w:val="00296DF4"/>
    <w:rsid w:val="00296EC5"/>
    <w:rsid w:val="00296FBE"/>
    <w:rsid w:val="00297009"/>
    <w:rsid w:val="002970A9"/>
    <w:rsid w:val="00297137"/>
    <w:rsid w:val="002972E5"/>
    <w:rsid w:val="0029741A"/>
    <w:rsid w:val="00297493"/>
    <w:rsid w:val="002974AF"/>
    <w:rsid w:val="002974B4"/>
    <w:rsid w:val="0029750F"/>
    <w:rsid w:val="00297545"/>
    <w:rsid w:val="002975F6"/>
    <w:rsid w:val="0029762B"/>
    <w:rsid w:val="002977EB"/>
    <w:rsid w:val="0029789F"/>
    <w:rsid w:val="002978A0"/>
    <w:rsid w:val="002978C4"/>
    <w:rsid w:val="002979E7"/>
    <w:rsid w:val="002979FC"/>
    <w:rsid w:val="00297A06"/>
    <w:rsid w:val="00297B8A"/>
    <w:rsid w:val="00297C2E"/>
    <w:rsid w:val="00297C89"/>
    <w:rsid w:val="00297CDB"/>
    <w:rsid w:val="00297E56"/>
    <w:rsid w:val="00297E59"/>
    <w:rsid w:val="00297F62"/>
    <w:rsid w:val="002A0021"/>
    <w:rsid w:val="002A002E"/>
    <w:rsid w:val="002A0031"/>
    <w:rsid w:val="002A01EE"/>
    <w:rsid w:val="002A0421"/>
    <w:rsid w:val="002A044A"/>
    <w:rsid w:val="002A051B"/>
    <w:rsid w:val="002A0558"/>
    <w:rsid w:val="002A05E6"/>
    <w:rsid w:val="002A067A"/>
    <w:rsid w:val="002A0729"/>
    <w:rsid w:val="002A0948"/>
    <w:rsid w:val="002A0CC7"/>
    <w:rsid w:val="002A0CE9"/>
    <w:rsid w:val="002A0DFF"/>
    <w:rsid w:val="002A0E00"/>
    <w:rsid w:val="002A111C"/>
    <w:rsid w:val="002A1130"/>
    <w:rsid w:val="002A122E"/>
    <w:rsid w:val="002A12AD"/>
    <w:rsid w:val="002A12D3"/>
    <w:rsid w:val="002A12D4"/>
    <w:rsid w:val="002A139B"/>
    <w:rsid w:val="002A13D4"/>
    <w:rsid w:val="002A1473"/>
    <w:rsid w:val="002A1504"/>
    <w:rsid w:val="002A1639"/>
    <w:rsid w:val="002A166A"/>
    <w:rsid w:val="002A168D"/>
    <w:rsid w:val="002A175B"/>
    <w:rsid w:val="002A1B02"/>
    <w:rsid w:val="002A1B19"/>
    <w:rsid w:val="002A1BAC"/>
    <w:rsid w:val="002A1C5D"/>
    <w:rsid w:val="002A1CBE"/>
    <w:rsid w:val="002A1CD0"/>
    <w:rsid w:val="002A20A0"/>
    <w:rsid w:val="002A20B0"/>
    <w:rsid w:val="002A252C"/>
    <w:rsid w:val="002A2923"/>
    <w:rsid w:val="002A2D5F"/>
    <w:rsid w:val="002A2D84"/>
    <w:rsid w:val="002A2DBF"/>
    <w:rsid w:val="002A3041"/>
    <w:rsid w:val="002A3091"/>
    <w:rsid w:val="002A318C"/>
    <w:rsid w:val="002A319A"/>
    <w:rsid w:val="002A3387"/>
    <w:rsid w:val="002A339B"/>
    <w:rsid w:val="002A33DD"/>
    <w:rsid w:val="002A34F1"/>
    <w:rsid w:val="002A35F4"/>
    <w:rsid w:val="002A371D"/>
    <w:rsid w:val="002A3733"/>
    <w:rsid w:val="002A383E"/>
    <w:rsid w:val="002A3AAF"/>
    <w:rsid w:val="002A3B17"/>
    <w:rsid w:val="002A3B60"/>
    <w:rsid w:val="002A3D0E"/>
    <w:rsid w:val="002A3ED9"/>
    <w:rsid w:val="002A414E"/>
    <w:rsid w:val="002A4336"/>
    <w:rsid w:val="002A438A"/>
    <w:rsid w:val="002A44AB"/>
    <w:rsid w:val="002A45D2"/>
    <w:rsid w:val="002A46AB"/>
    <w:rsid w:val="002A4751"/>
    <w:rsid w:val="002A4953"/>
    <w:rsid w:val="002A4A09"/>
    <w:rsid w:val="002A4A2D"/>
    <w:rsid w:val="002A4B8F"/>
    <w:rsid w:val="002A4BBA"/>
    <w:rsid w:val="002A4C21"/>
    <w:rsid w:val="002A4D4A"/>
    <w:rsid w:val="002A4E42"/>
    <w:rsid w:val="002A5067"/>
    <w:rsid w:val="002A507E"/>
    <w:rsid w:val="002A5299"/>
    <w:rsid w:val="002A537D"/>
    <w:rsid w:val="002A53DC"/>
    <w:rsid w:val="002A540F"/>
    <w:rsid w:val="002A5494"/>
    <w:rsid w:val="002A5555"/>
    <w:rsid w:val="002A55B3"/>
    <w:rsid w:val="002A57E3"/>
    <w:rsid w:val="002A5A3A"/>
    <w:rsid w:val="002A5A67"/>
    <w:rsid w:val="002A5B3F"/>
    <w:rsid w:val="002A5C14"/>
    <w:rsid w:val="002A5E04"/>
    <w:rsid w:val="002A60D2"/>
    <w:rsid w:val="002A61F6"/>
    <w:rsid w:val="002A627B"/>
    <w:rsid w:val="002A62DF"/>
    <w:rsid w:val="002A6303"/>
    <w:rsid w:val="002A63A5"/>
    <w:rsid w:val="002A63A8"/>
    <w:rsid w:val="002A6412"/>
    <w:rsid w:val="002A6469"/>
    <w:rsid w:val="002A6585"/>
    <w:rsid w:val="002A6820"/>
    <w:rsid w:val="002A6C12"/>
    <w:rsid w:val="002A6C3F"/>
    <w:rsid w:val="002A6FD1"/>
    <w:rsid w:val="002A7008"/>
    <w:rsid w:val="002A71A8"/>
    <w:rsid w:val="002A7343"/>
    <w:rsid w:val="002A752D"/>
    <w:rsid w:val="002A77AE"/>
    <w:rsid w:val="002A7A25"/>
    <w:rsid w:val="002A7BDF"/>
    <w:rsid w:val="002A7D5A"/>
    <w:rsid w:val="002A7DA4"/>
    <w:rsid w:val="002A7DD1"/>
    <w:rsid w:val="002A7E85"/>
    <w:rsid w:val="002A7EE5"/>
    <w:rsid w:val="002A7FC4"/>
    <w:rsid w:val="002B01F7"/>
    <w:rsid w:val="002B033E"/>
    <w:rsid w:val="002B05B0"/>
    <w:rsid w:val="002B070B"/>
    <w:rsid w:val="002B076C"/>
    <w:rsid w:val="002B08E4"/>
    <w:rsid w:val="002B08F7"/>
    <w:rsid w:val="002B095B"/>
    <w:rsid w:val="002B0A00"/>
    <w:rsid w:val="002B0C56"/>
    <w:rsid w:val="002B0FBC"/>
    <w:rsid w:val="002B123C"/>
    <w:rsid w:val="002B123D"/>
    <w:rsid w:val="002B1446"/>
    <w:rsid w:val="002B156E"/>
    <w:rsid w:val="002B15CC"/>
    <w:rsid w:val="002B15E3"/>
    <w:rsid w:val="002B167C"/>
    <w:rsid w:val="002B168B"/>
    <w:rsid w:val="002B169E"/>
    <w:rsid w:val="002B1BB9"/>
    <w:rsid w:val="002B1D3D"/>
    <w:rsid w:val="002B1DB6"/>
    <w:rsid w:val="002B1E51"/>
    <w:rsid w:val="002B2087"/>
    <w:rsid w:val="002B216B"/>
    <w:rsid w:val="002B21E9"/>
    <w:rsid w:val="002B23B4"/>
    <w:rsid w:val="002B2458"/>
    <w:rsid w:val="002B2751"/>
    <w:rsid w:val="002B2762"/>
    <w:rsid w:val="002B2800"/>
    <w:rsid w:val="002B2B34"/>
    <w:rsid w:val="002B2BCB"/>
    <w:rsid w:val="002B2C9F"/>
    <w:rsid w:val="002B2F1D"/>
    <w:rsid w:val="002B2F4D"/>
    <w:rsid w:val="002B2F5F"/>
    <w:rsid w:val="002B301B"/>
    <w:rsid w:val="002B3020"/>
    <w:rsid w:val="002B30C6"/>
    <w:rsid w:val="002B331C"/>
    <w:rsid w:val="002B34E7"/>
    <w:rsid w:val="002B3734"/>
    <w:rsid w:val="002B38D3"/>
    <w:rsid w:val="002B39A1"/>
    <w:rsid w:val="002B39A6"/>
    <w:rsid w:val="002B3B52"/>
    <w:rsid w:val="002B3B7A"/>
    <w:rsid w:val="002B3CB9"/>
    <w:rsid w:val="002B3F75"/>
    <w:rsid w:val="002B4066"/>
    <w:rsid w:val="002B40C9"/>
    <w:rsid w:val="002B40E5"/>
    <w:rsid w:val="002B4109"/>
    <w:rsid w:val="002B426A"/>
    <w:rsid w:val="002B4390"/>
    <w:rsid w:val="002B46F8"/>
    <w:rsid w:val="002B4965"/>
    <w:rsid w:val="002B4A31"/>
    <w:rsid w:val="002B4A51"/>
    <w:rsid w:val="002B4AA1"/>
    <w:rsid w:val="002B4D8A"/>
    <w:rsid w:val="002B4E79"/>
    <w:rsid w:val="002B4F90"/>
    <w:rsid w:val="002B517A"/>
    <w:rsid w:val="002B52B8"/>
    <w:rsid w:val="002B5380"/>
    <w:rsid w:val="002B549E"/>
    <w:rsid w:val="002B57BC"/>
    <w:rsid w:val="002B585D"/>
    <w:rsid w:val="002B586D"/>
    <w:rsid w:val="002B5893"/>
    <w:rsid w:val="002B59E8"/>
    <w:rsid w:val="002B5F5C"/>
    <w:rsid w:val="002B6166"/>
    <w:rsid w:val="002B61F5"/>
    <w:rsid w:val="002B6293"/>
    <w:rsid w:val="002B62E1"/>
    <w:rsid w:val="002B632D"/>
    <w:rsid w:val="002B63F2"/>
    <w:rsid w:val="002B65D1"/>
    <w:rsid w:val="002B6675"/>
    <w:rsid w:val="002B6711"/>
    <w:rsid w:val="002B67CE"/>
    <w:rsid w:val="002B697A"/>
    <w:rsid w:val="002B6A46"/>
    <w:rsid w:val="002B6DCF"/>
    <w:rsid w:val="002B6F82"/>
    <w:rsid w:val="002B6FF2"/>
    <w:rsid w:val="002B701A"/>
    <w:rsid w:val="002B7067"/>
    <w:rsid w:val="002B7107"/>
    <w:rsid w:val="002B7217"/>
    <w:rsid w:val="002B731D"/>
    <w:rsid w:val="002B7330"/>
    <w:rsid w:val="002B7440"/>
    <w:rsid w:val="002B7444"/>
    <w:rsid w:val="002B75FE"/>
    <w:rsid w:val="002B76BE"/>
    <w:rsid w:val="002B7755"/>
    <w:rsid w:val="002B7879"/>
    <w:rsid w:val="002B78EE"/>
    <w:rsid w:val="002B797D"/>
    <w:rsid w:val="002B79AC"/>
    <w:rsid w:val="002B7B0F"/>
    <w:rsid w:val="002B7B55"/>
    <w:rsid w:val="002B7DAE"/>
    <w:rsid w:val="002B7DC1"/>
    <w:rsid w:val="002C0041"/>
    <w:rsid w:val="002C0091"/>
    <w:rsid w:val="002C0099"/>
    <w:rsid w:val="002C00C7"/>
    <w:rsid w:val="002C00D8"/>
    <w:rsid w:val="002C0176"/>
    <w:rsid w:val="002C01F6"/>
    <w:rsid w:val="002C02C0"/>
    <w:rsid w:val="002C036C"/>
    <w:rsid w:val="002C03B6"/>
    <w:rsid w:val="002C03D0"/>
    <w:rsid w:val="002C05BE"/>
    <w:rsid w:val="002C05D4"/>
    <w:rsid w:val="002C07D4"/>
    <w:rsid w:val="002C083A"/>
    <w:rsid w:val="002C09E0"/>
    <w:rsid w:val="002C0BD3"/>
    <w:rsid w:val="002C0C26"/>
    <w:rsid w:val="002C0EA6"/>
    <w:rsid w:val="002C0F5B"/>
    <w:rsid w:val="002C1085"/>
    <w:rsid w:val="002C10E1"/>
    <w:rsid w:val="002C147B"/>
    <w:rsid w:val="002C1492"/>
    <w:rsid w:val="002C14EE"/>
    <w:rsid w:val="002C1587"/>
    <w:rsid w:val="002C1591"/>
    <w:rsid w:val="002C1766"/>
    <w:rsid w:val="002C176D"/>
    <w:rsid w:val="002C1795"/>
    <w:rsid w:val="002C18DA"/>
    <w:rsid w:val="002C18F5"/>
    <w:rsid w:val="002C1A22"/>
    <w:rsid w:val="002C1BB5"/>
    <w:rsid w:val="002C1BB9"/>
    <w:rsid w:val="002C1CC8"/>
    <w:rsid w:val="002C1D27"/>
    <w:rsid w:val="002C1D36"/>
    <w:rsid w:val="002C1D3E"/>
    <w:rsid w:val="002C1E0D"/>
    <w:rsid w:val="002C1E42"/>
    <w:rsid w:val="002C1FFD"/>
    <w:rsid w:val="002C20EB"/>
    <w:rsid w:val="002C211F"/>
    <w:rsid w:val="002C2177"/>
    <w:rsid w:val="002C2200"/>
    <w:rsid w:val="002C229B"/>
    <w:rsid w:val="002C22C8"/>
    <w:rsid w:val="002C22CA"/>
    <w:rsid w:val="002C22E5"/>
    <w:rsid w:val="002C22F7"/>
    <w:rsid w:val="002C2374"/>
    <w:rsid w:val="002C249F"/>
    <w:rsid w:val="002C24E0"/>
    <w:rsid w:val="002C24EC"/>
    <w:rsid w:val="002C2709"/>
    <w:rsid w:val="002C275C"/>
    <w:rsid w:val="002C29F6"/>
    <w:rsid w:val="002C2B86"/>
    <w:rsid w:val="002C2CE1"/>
    <w:rsid w:val="002C2CFA"/>
    <w:rsid w:val="002C2D9B"/>
    <w:rsid w:val="002C2E68"/>
    <w:rsid w:val="002C2F19"/>
    <w:rsid w:val="002C2F8B"/>
    <w:rsid w:val="002C304B"/>
    <w:rsid w:val="002C30D5"/>
    <w:rsid w:val="002C3108"/>
    <w:rsid w:val="002C321C"/>
    <w:rsid w:val="002C3334"/>
    <w:rsid w:val="002C3360"/>
    <w:rsid w:val="002C3545"/>
    <w:rsid w:val="002C369A"/>
    <w:rsid w:val="002C388F"/>
    <w:rsid w:val="002C3890"/>
    <w:rsid w:val="002C38C4"/>
    <w:rsid w:val="002C3941"/>
    <w:rsid w:val="002C3A22"/>
    <w:rsid w:val="002C3B28"/>
    <w:rsid w:val="002C3BEA"/>
    <w:rsid w:val="002C3C25"/>
    <w:rsid w:val="002C3C55"/>
    <w:rsid w:val="002C3C5A"/>
    <w:rsid w:val="002C3E0C"/>
    <w:rsid w:val="002C3E73"/>
    <w:rsid w:val="002C401E"/>
    <w:rsid w:val="002C405D"/>
    <w:rsid w:val="002C416B"/>
    <w:rsid w:val="002C4196"/>
    <w:rsid w:val="002C41F8"/>
    <w:rsid w:val="002C4256"/>
    <w:rsid w:val="002C42A8"/>
    <w:rsid w:val="002C42CF"/>
    <w:rsid w:val="002C42F9"/>
    <w:rsid w:val="002C45AB"/>
    <w:rsid w:val="002C460B"/>
    <w:rsid w:val="002C4669"/>
    <w:rsid w:val="002C4982"/>
    <w:rsid w:val="002C4A96"/>
    <w:rsid w:val="002C4B20"/>
    <w:rsid w:val="002C4BBD"/>
    <w:rsid w:val="002C4C52"/>
    <w:rsid w:val="002C4CFA"/>
    <w:rsid w:val="002C4D33"/>
    <w:rsid w:val="002C4DD5"/>
    <w:rsid w:val="002C4E58"/>
    <w:rsid w:val="002C4E6A"/>
    <w:rsid w:val="002C4FA3"/>
    <w:rsid w:val="002C526D"/>
    <w:rsid w:val="002C5299"/>
    <w:rsid w:val="002C52D7"/>
    <w:rsid w:val="002C52E3"/>
    <w:rsid w:val="002C532B"/>
    <w:rsid w:val="002C53F3"/>
    <w:rsid w:val="002C5462"/>
    <w:rsid w:val="002C5492"/>
    <w:rsid w:val="002C585E"/>
    <w:rsid w:val="002C586A"/>
    <w:rsid w:val="002C590F"/>
    <w:rsid w:val="002C5A1C"/>
    <w:rsid w:val="002C5A84"/>
    <w:rsid w:val="002C5BA1"/>
    <w:rsid w:val="002C5C9E"/>
    <w:rsid w:val="002C5D79"/>
    <w:rsid w:val="002C5E52"/>
    <w:rsid w:val="002C5EE1"/>
    <w:rsid w:val="002C5F17"/>
    <w:rsid w:val="002C5FA3"/>
    <w:rsid w:val="002C5FE5"/>
    <w:rsid w:val="002C61DB"/>
    <w:rsid w:val="002C6305"/>
    <w:rsid w:val="002C6360"/>
    <w:rsid w:val="002C63AC"/>
    <w:rsid w:val="002C63AD"/>
    <w:rsid w:val="002C63BE"/>
    <w:rsid w:val="002C63C4"/>
    <w:rsid w:val="002C64CA"/>
    <w:rsid w:val="002C64CE"/>
    <w:rsid w:val="002C64EE"/>
    <w:rsid w:val="002C6547"/>
    <w:rsid w:val="002C66FB"/>
    <w:rsid w:val="002C67FE"/>
    <w:rsid w:val="002C6818"/>
    <w:rsid w:val="002C6900"/>
    <w:rsid w:val="002C6A7C"/>
    <w:rsid w:val="002C6A83"/>
    <w:rsid w:val="002C6A86"/>
    <w:rsid w:val="002C6ABD"/>
    <w:rsid w:val="002C6C74"/>
    <w:rsid w:val="002C6C8C"/>
    <w:rsid w:val="002C6D17"/>
    <w:rsid w:val="002C6DD4"/>
    <w:rsid w:val="002C6EDB"/>
    <w:rsid w:val="002C6F16"/>
    <w:rsid w:val="002C6F3D"/>
    <w:rsid w:val="002C6F5F"/>
    <w:rsid w:val="002C6FDE"/>
    <w:rsid w:val="002C7011"/>
    <w:rsid w:val="002C7108"/>
    <w:rsid w:val="002C7130"/>
    <w:rsid w:val="002C721A"/>
    <w:rsid w:val="002C7231"/>
    <w:rsid w:val="002C7281"/>
    <w:rsid w:val="002C736E"/>
    <w:rsid w:val="002C73A8"/>
    <w:rsid w:val="002C761E"/>
    <w:rsid w:val="002C76F1"/>
    <w:rsid w:val="002C7821"/>
    <w:rsid w:val="002C7865"/>
    <w:rsid w:val="002C79B0"/>
    <w:rsid w:val="002C79FA"/>
    <w:rsid w:val="002C7A2F"/>
    <w:rsid w:val="002C7A5B"/>
    <w:rsid w:val="002C7CC3"/>
    <w:rsid w:val="002C7D73"/>
    <w:rsid w:val="002C7DF2"/>
    <w:rsid w:val="002C7E13"/>
    <w:rsid w:val="002C7E6A"/>
    <w:rsid w:val="002C7EB6"/>
    <w:rsid w:val="002D0136"/>
    <w:rsid w:val="002D0192"/>
    <w:rsid w:val="002D020F"/>
    <w:rsid w:val="002D0227"/>
    <w:rsid w:val="002D0289"/>
    <w:rsid w:val="002D0352"/>
    <w:rsid w:val="002D035F"/>
    <w:rsid w:val="002D03BA"/>
    <w:rsid w:val="002D0409"/>
    <w:rsid w:val="002D0525"/>
    <w:rsid w:val="002D074E"/>
    <w:rsid w:val="002D0865"/>
    <w:rsid w:val="002D0894"/>
    <w:rsid w:val="002D0944"/>
    <w:rsid w:val="002D0A74"/>
    <w:rsid w:val="002D0BFA"/>
    <w:rsid w:val="002D0BFD"/>
    <w:rsid w:val="002D0CB6"/>
    <w:rsid w:val="002D0D96"/>
    <w:rsid w:val="002D0DFB"/>
    <w:rsid w:val="002D0EB7"/>
    <w:rsid w:val="002D0F1E"/>
    <w:rsid w:val="002D0FF9"/>
    <w:rsid w:val="002D1233"/>
    <w:rsid w:val="002D12EC"/>
    <w:rsid w:val="002D12F3"/>
    <w:rsid w:val="002D1393"/>
    <w:rsid w:val="002D13F6"/>
    <w:rsid w:val="002D14DE"/>
    <w:rsid w:val="002D14F1"/>
    <w:rsid w:val="002D14FD"/>
    <w:rsid w:val="002D1515"/>
    <w:rsid w:val="002D15E6"/>
    <w:rsid w:val="002D165C"/>
    <w:rsid w:val="002D18D4"/>
    <w:rsid w:val="002D198D"/>
    <w:rsid w:val="002D1BF3"/>
    <w:rsid w:val="002D1C19"/>
    <w:rsid w:val="002D1D27"/>
    <w:rsid w:val="002D1EEB"/>
    <w:rsid w:val="002D22BE"/>
    <w:rsid w:val="002D22C3"/>
    <w:rsid w:val="002D2350"/>
    <w:rsid w:val="002D25D2"/>
    <w:rsid w:val="002D26EF"/>
    <w:rsid w:val="002D27B4"/>
    <w:rsid w:val="002D285B"/>
    <w:rsid w:val="002D28B0"/>
    <w:rsid w:val="002D2960"/>
    <w:rsid w:val="002D296D"/>
    <w:rsid w:val="002D29D5"/>
    <w:rsid w:val="002D29DB"/>
    <w:rsid w:val="002D29FF"/>
    <w:rsid w:val="002D2A41"/>
    <w:rsid w:val="002D2B2C"/>
    <w:rsid w:val="002D2B5A"/>
    <w:rsid w:val="002D2C56"/>
    <w:rsid w:val="002D2C65"/>
    <w:rsid w:val="002D2C7A"/>
    <w:rsid w:val="002D2D19"/>
    <w:rsid w:val="002D2D1F"/>
    <w:rsid w:val="002D2D56"/>
    <w:rsid w:val="002D2DD4"/>
    <w:rsid w:val="002D2E17"/>
    <w:rsid w:val="002D2E87"/>
    <w:rsid w:val="002D2F2B"/>
    <w:rsid w:val="002D2F84"/>
    <w:rsid w:val="002D304D"/>
    <w:rsid w:val="002D30BE"/>
    <w:rsid w:val="002D3186"/>
    <w:rsid w:val="002D31C3"/>
    <w:rsid w:val="002D3202"/>
    <w:rsid w:val="002D32A2"/>
    <w:rsid w:val="002D3358"/>
    <w:rsid w:val="002D335C"/>
    <w:rsid w:val="002D3371"/>
    <w:rsid w:val="002D353F"/>
    <w:rsid w:val="002D37A0"/>
    <w:rsid w:val="002D389F"/>
    <w:rsid w:val="002D3924"/>
    <w:rsid w:val="002D3A8E"/>
    <w:rsid w:val="002D3B74"/>
    <w:rsid w:val="002D3CEF"/>
    <w:rsid w:val="002D3D26"/>
    <w:rsid w:val="002D3D93"/>
    <w:rsid w:val="002D3E40"/>
    <w:rsid w:val="002D3F1D"/>
    <w:rsid w:val="002D3F5F"/>
    <w:rsid w:val="002D3F61"/>
    <w:rsid w:val="002D3FFD"/>
    <w:rsid w:val="002D402E"/>
    <w:rsid w:val="002D4062"/>
    <w:rsid w:val="002D4138"/>
    <w:rsid w:val="002D4146"/>
    <w:rsid w:val="002D43BC"/>
    <w:rsid w:val="002D4405"/>
    <w:rsid w:val="002D442B"/>
    <w:rsid w:val="002D452E"/>
    <w:rsid w:val="002D4622"/>
    <w:rsid w:val="002D471A"/>
    <w:rsid w:val="002D4847"/>
    <w:rsid w:val="002D4853"/>
    <w:rsid w:val="002D48CB"/>
    <w:rsid w:val="002D4A13"/>
    <w:rsid w:val="002D4A98"/>
    <w:rsid w:val="002D4AC6"/>
    <w:rsid w:val="002D4D51"/>
    <w:rsid w:val="002D4DE5"/>
    <w:rsid w:val="002D4EB3"/>
    <w:rsid w:val="002D4F62"/>
    <w:rsid w:val="002D5059"/>
    <w:rsid w:val="002D51A4"/>
    <w:rsid w:val="002D53B6"/>
    <w:rsid w:val="002D53F3"/>
    <w:rsid w:val="002D5425"/>
    <w:rsid w:val="002D546D"/>
    <w:rsid w:val="002D561A"/>
    <w:rsid w:val="002D566B"/>
    <w:rsid w:val="002D571C"/>
    <w:rsid w:val="002D5737"/>
    <w:rsid w:val="002D57BE"/>
    <w:rsid w:val="002D58A8"/>
    <w:rsid w:val="002D591B"/>
    <w:rsid w:val="002D59BE"/>
    <w:rsid w:val="002D5DAC"/>
    <w:rsid w:val="002D5DC4"/>
    <w:rsid w:val="002D5EFF"/>
    <w:rsid w:val="002D5FF2"/>
    <w:rsid w:val="002D60C6"/>
    <w:rsid w:val="002D60DB"/>
    <w:rsid w:val="002D6229"/>
    <w:rsid w:val="002D645C"/>
    <w:rsid w:val="002D6514"/>
    <w:rsid w:val="002D65EA"/>
    <w:rsid w:val="002D66BB"/>
    <w:rsid w:val="002D66EB"/>
    <w:rsid w:val="002D6713"/>
    <w:rsid w:val="002D6802"/>
    <w:rsid w:val="002D68F2"/>
    <w:rsid w:val="002D698F"/>
    <w:rsid w:val="002D69DF"/>
    <w:rsid w:val="002D69EE"/>
    <w:rsid w:val="002D6A5C"/>
    <w:rsid w:val="002D6BAA"/>
    <w:rsid w:val="002D6C87"/>
    <w:rsid w:val="002D6D6F"/>
    <w:rsid w:val="002D6E75"/>
    <w:rsid w:val="002D6F79"/>
    <w:rsid w:val="002D715A"/>
    <w:rsid w:val="002D7172"/>
    <w:rsid w:val="002D724E"/>
    <w:rsid w:val="002D72A0"/>
    <w:rsid w:val="002D72E2"/>
    <w:rsid w:val="002D7465"/>
    <w:rsid w:val="002D74C2"/>
    <w:rsid w:val="002D75EB"/>
    <w:rsid w:val="002D762B"/>
    <w:rsid w:val="002D7722"/>
    <w:rsid w:val="002D772B"/>
    <w:rsid w:val="002D778C"/>
    <w:rsid w:val="002D790D"/>
    <w:rsid w:val="002D79A8"/>
    <w:rsid w:val="002D79CA"/>
    <w:rsid w:val="002D7A8E"/>
    <w:rsid w:val="002D7B92"/>
    <w:rsid w:val="002D7CFC"/>
    <w:rsid w:val="002D7D6C"/>
    <w:rsid w:val="002D7DB7"/>
    <w:rsid w:val="002D7DFA"/>
    <w:rsid w:val="002D7E41"/>
    <w:rsid w:val="002D7F33"/>
    <w:rsid w:val="002E0090"/>
    <w:rsid w:val="002E00DA"/>
    <w:rsid w:val="002E02BC"/>
    <w:rsid w:val="002E0324"/>
    <w:rsid w:val="002E0376"/>
    <w:rsid w:val="002E039B"/>
    <w:rsid w:val="002E03CB"/>
    <w:rsid w:val="002E0516"/>
    <w:rsid w:val="002E0555"/>
    <w:rsid w:val="002E058A"/>
    <w:rsid w:val="002E05FC"/>
    <w:rsid w:val="002E06B2"/>
    <w:rsid w:val="002E0832"/>
    <w:rsid w:val="002E0A08"/>
    <w:rsid w:val="002E0A42"/>
    <w:rsid w:val="002E0A5B"/>
    <w:rsid w:val="002E0A7A"/>
    <w:rsid w:val="002E0A98"/>
    <w:rsid w:val="002E0B14"/>
    <w:rsid w:val="002E0CA0"/>
    <w:rsid w:val="002E0E2C"/>
    <w:rsid w:val="002E0EB9"/>
    <w:rsid w:val="002E100E"/>
    <w:rsid w:val="002E10BA"/>
    <w:rsid w:val="002E1163"/>
    <w:rsid w:val="002E11BE"/>
    <w:rsid w:val="002E1232"/>
    <w:rsid w:val="002E138F"/>
    <w:rsid w:val="002E13A8"/>
    <w:rsid w:val="002E1400"/>
    <w:rsid w:val="002E1428"/>
    <w:rsid w:val="002E1431"/>
    <w:rsid w:val="002E1433"/>
    <w:rsid w:val="002E1546"/>
    <w:rsid w:val="002E1824"/>
    <w:rsid w:val="002E18FA"/>
    <w:rsid w:val="002E191C"/>
    <w:rsid w:val="002E19E1"/>
    <w:rsid w:val="002E1A23"/>
    <w:rsid w:val="002E1B6A"/>
    <w:rsid w:val="002E1B94"/>
    <w:rsid w:val="002E1D4B"/>
    <w:rsid w:val="002E1DA0"/>
    <w:rsid w:val="002E1DF3"/>
    <w:rsid w:val="002E1F8D"/>
    <w:rsid w:val="002E20B6"/>
    <w:rsid w:val="002E20D8"/>
    <w:rsid w:val="002E21BD"/>
    <w:rsid w:val="002E2294"/>
    <w:rsid w:val="002E22A6"/>
    <w:rsid w:val="002E22D9"/>
    <w:rsid w:val="002E2326"/>
    <w:rsid w:val="002E235A"/>
    <w:rsid w:val="002E2413"/>
    <w:rsid w:val="002E2507"/>
    <w:rsid w:val="002E2786"/>
    <w:rsid w:val="002E2842"/>
    <w:rsid w:val="002E2B90"/>
    <w:rsid w:val="002E2C55"/>
    <w:rsid w:val="002E2E16"/>
    <w:rsid w:val="002E2E50"/>
    <w:rsid w:val="002E2E8F"/>
    <w:rsid w:val="002E2F54"/>
    <w:rsid w:val="002E3346"/>
    <w:rsid w:val="002E3377"/>
    <w:rsid w:val="002E33E9"/>
    <w:rsid w:val="002E3439"/>
    <w:rsid w:val="002E3476"/>
    <w:rsid w:val="002E348F"/>
    <w:rsid w:val="002E34C8"/>
    <w:rsid w:val="002E3552"/>
    <w:rsid w:val="002E366D"/>
    <w:rsid w:val="002E3853"/>
    <w:rsid w:val="002E39DE"/>
    <w:rsid w:val="002E3A65"/>
    <w:rsid w:val="002E3B7D"/>
    <w:rsid w:val="002E3DEB"/>
    <w:rsid w:val="002E3F63"/>
    <w:rsid w:val="002E3F7F"/>
    <w:rsid w:val="002E4012"/>
    <w:rsid w:val="002E40B7"/>
    <w:rsid w:val="002E40DF"/>
    <w:rsid w:val="002E40F6"/>
    <w:rsid w:val="002E412C"/>
    <w:rsid w:val="002E4248"/>
    <w:rsid w:val="002E4387"/>
    <w:rsid w:val="002E43D5"/>
    <w:rsid w:val="002E4415"/>
    <w:rsid w:val="002E443A"/>
    <w:rsid w:val="002E4547"/>
    <w:rsid w:val="002E4629"/>
    <w:rsid w:val="002E4680"/>
    <w:rsid w:val="002E46F9"/>
    <w:rsid w:val="002E4799"/>
    <w:rsid w:val="002E47F3"/>
    <w:rsid w:val="002E4A84"/>
    <w:rsid w:val="002E4B5A"/>
    <w:rsid w:val="002E4C2E"/>
    <w:rsid w:val="002E4C5C"/>
    <w:rsid w:val="002E4D46"/>
    <w:rsid w:val="002E4E1C"/>
    <w:rsid w:val="002E4EC3"/>
    <w:rsid w:val="002E4F4B"/>
    <w:rsid w:val="002E4F79"/>
    <w:rsid w:val="002E5142"/>
    <w:rsid w:val="002E5148"/>
    <w:rsid w:val="002E51D0"/>
    <w:rsid w:val="002E52A9"/>
    <w:rsid w:val="002E53B6"/>
    <w:rsid w:val="002E53B9"/>
    <w:rsid w:val="002E5418"/>
    <w:rsid w:val="002E54C6"/>
    <w:rsid w:val="002E55DA"/>
    <w:rsid w:val="002E570F"/>
    <w:rsid w:val="002E585D"/>
    <w:rsid w:val="002E594F"/>
    <w:rsid w:val="002E5975"/>
    <w:rsid w:val="002E5A4D"/>
    <w:rsid w:val="002E5BC3"/>
    <w:rsid w:val="002E5BE3"/>
    <w:rsid w:val="002E5C2F"/>
    <w:rsid w:val="002E5C49"/>
    <w:rsid w:val="002E5CF4"/>
    <w:rsid w:val="002E601F"/>
    <w:rsid w:val="002E60C6"/>
    <w:rsid w:val="002E6126"/>
    <w:rsid w:val="002E620E"/>
    <w:rsid w:val="002E628F"/>
    <w:rsid w:val="002E632C"/>
    <w:rsid w:val="002E63DD"/>
    <w:rsid w:val="002E644C"/>
    <w:rsid w:val="002E6467"/>
    <w:rsid w:val="002E65FA"/>
    <w:rsid w:val="002E6659"/>
    <w:rsid w:val="002E665F"/>
    <w:rsid w:val="002E66DA"/>
    <w:rsid w:val="002E66E6"/>
    <w:rsid w:val="002E66EB"/>
    <w:rsid w:val="002E68A9"/>
    <w:rsid w:val="002E6A74"/>
    <w:rsid w:val="002E6AA9"/>
    <w:rsid w:val="002E6AD9"/>
    <w:rsid w:val="002E6B45"/>
    <w:rsid w:val="002E6BAF"/>
    <w:rsid w:val="002E6C66"/>
    <w:rsid w:val="002E6D4A"/>
    <w:rsid w:val="002E6E34"/>
    <w:rsid w:val="002E6E73"/>
    <w:rsid w:val="002E6F4D"/>
    <w:rsid w:val="002E707D"/>
    <w:rsid w:val="002E707E"/>
    <w:rsid w:val="002E712D"/>
    <w:rsid w:val="002E7143"/>
    <w:rsid w:val="002E72C2"/>
    <w:rsid w:val="002E7369"/>
    <w:rsid w:val="002E739E"/>
    <w:rsid w:val="002E7475"/>
    <w:rsid w:val="002E74AD"/>
    <w:rsid w:val="002E7564"/>
    <w:rsid w:val="002E7653"/>
    <w:rsid w:val="002E7889"/>
    <w:rsid w:val="002E7AE9"/>
    <w:rsid w:val="002E7BC6"/>
    <w:rsid w:val="002E7BCB"/>
    <w:rsid w:val="002E7C7E"/>
    <w:rsid w:val="002E7F24"/>
    <w:rsid w:val="002E7FB5"/>
    <w:rsid w:val="002F00E9"/>
    <w:rsid w:val="002F0124"/>
    <w:rsid w:val="002F0171"/>
    <w:rsid w:val="002F0180"/>
    <w:rsid w:val="002F01B9"/>
    <w:rsid w:val="002F02A5"/>
    <w:rsid w:val="002F02F3"/>
    <w:rsid w:val="002F038D"/>
    <w:rsid w:val="002F0432"/>
    <w:rsid w:val="002F04F3"/>
    <w:rsid w:val="002F0543"/>
    <w:rsid w:val="002F05EA"/>
    <w:rsid w:val="002F06FA"/>
    <w:rsid w:val="002F0BCB"/>
    <w:rsid w:val="002F0CF9"/>
    <w:rsid w:val="002F0F94"/>
    <w:rsid w:val="002F11B0"/>
    <w:rsid w:val="002F11B5"/>
    <w:rsid w:val="002F12A7"/>
    <w:rsid w:val="002F12C9"/>
    <w:rsid w:val="002F12D0"/>
    <w:rsid w:val="002F1399"/>
    <w:rsid w:val="002F1569"/>
    <w:rsid w:val="002F15B1"/>
    <w:rsid w:val="002F15C2"/>
    <w:rsid w:val="002F163D"/>
    <w:rsid w:val="002F168C"/>
    <w:rsid w:val="002F16E1"/>
    <w:rsid w:val="002F1723"/>
    <w:rsid w:val="002F182D"/>
    <w:rsid w:val="002F1879"/>
    <w:rsid w:val="002F187F"/>
    <w:rsid w:val="002F1CAD"/>
    <w:rsid w:val="002F1D07"/>
    <w:rsid w:val="002F1F4A"/>
    <w:rsid w:val="002F2067"/>
    <w:rsid w:val="002F20CB"/>
    <w:rsid w:val="002F2176"/>
    <w:rsid w:val="002F224D"/>
    <w:rsid w:val="002F22AF"/>
    <w:rsid w:val="002F22BF"/>
    <w:rsid w:val="002F23A2"/>
    <w:rsid w:val="002F23E1"/>
    <w:rsid w:val="002F2680"/>
    <w:rsid w:val="002F274D"/>
    <w:rsid w:val="002F275C"/>
    <w:rsid w:val="002F285F"/>
    <w:rsid w:val="002F2A6D"/>
    <w:rsid w:val="002F2B81"/>
    <w:rsid w:val="002F2B85"/>
    <w:rsid w:val="002F2BAF"/>
    <w:rsid w:val="002F2C1A"/>
    <w:rsid w:val="002F2E76"/>
    <w:rsid w:val="002F2FA4"/>
    <w:rsid w:val="002F2FC8"/>
    <w:rsid w:val="002F306D"/>
    <w:rsid w:val="002F3118"/>
    <w:rsid w:val="002F324E"/>
    <w:rsid w:val="002F3260"/>
    <w:rsid w:val="002F32EF"/>
    <w:rsid w:val="002F339B"/>
    <w:rsid w:val="002F34C0"/>
    <w:rsid w:val="002F35E5"/>
    <w:rsid w:val="002F35EC"/>
    <w:rsid w:val="002F35FC"/>
    <w:rsid w:val="002F3625"/>
    <w:rsid w:val="002F36BA"/>
    <w:rsid w:val="002F3756"/>
    <w:rsid w:val="002F38CE"/>
    <w:rsid w:val="002F38E4"/>
    <w:rsid w:val="002F38EA"/>
    <w:rsid w:val="002F3917"/>
    <w:rsid w:val="002F3974"/>
    <w:rsid w:val="002F39D1"/>
    <w:rsid w:val="002F39E4"/>
    <w:rsid w:val="002F3AD7"/>
    <w:rsid w:val="002F3AE7"/>
    <w:rsid w:val="002F3B48"/>
    <w:rsid w:val="002F3C76"/>
    <w:rsid w:val="002F3D17"/>
    <w:rsid w:val="002F3D24"/>
    <w:rsid w:val="002F3D86"/>
    <w:rsid w:val="002F3DAD"/>
    <w:rsid w:val="002F3E11"/>
    <w:rsid w:val="002F4046"/>
    <w:rsid w:val="002F4075"/>
    <w:rsid w:val="002F4153"/>
    <w:rsid w:val="002F4166"/>
    <w:rsid w:val="002F41A8"/>
    <w:rsid w:val="002F4218"/>
    <w:rsid w:val="002F43A0"/>
    <w:rsid w:val="002F45ED"/>
    <w:rsid w:val="002F4980"/>
    <w:rsid w:val="002F4A2E"/>
    <w:rsid w:val="002F4AA6"/>
    <w:rsid w:val="002F4ABC"/>
    <w:rsid w:val="002F4C3E"/>
    <w:rsid w:val="002F4D0A"/>
    <w:rsid w:val="002F4D6E"/>
    <w:rsid w:val="002F4E3E"/>
    <w:rsid w:val="002F4FF1"/>
    <w:rsid w:val="002F502C"/>
    <w:rsid w:val="002F515C"/>
    <w:rsid w:val="002F5174"/>
    <w:rsid w:val="002F518C"/>
    <w:rsid w:val="002F5216"/>
    <w:rsid w:val="002F5494"/>
    <w:rsid w:val="002F54EC"/>
    <w:rsid w:val="002F56C2"/>
    <w:rsid w:val="002F5707"/>
    <w:rsid w:val="002F57D8"/>
    <w:rsid w:val="002F58BF"/>
    <w:rsid w:val="002F5983"/>
    <w:rsid w:val="002F599F"/>
    <w:rsid w:val="002F5A1E"/>
    <w:rsid w:val="002F5AE7"/>
    <w:rsid w:val="002F5B40"/>
    <w:rsid w:val="002F5BE2"/>
    <w:rsid w:val="002F5C0D"/>
    <w:rsid w:val="002F5C0E"/>
    <w:rsid w:val="002F5D31"/>
    <w:rsid w:val="002F5E45"/>
    <w:rsid w:val="002F5E85"/>
    <w:rsid w:val="002F5FCB"/>
    <w:rsid w:val="002F5FD0"/>
    <w:rsid w:val="002F6118"/>
    <w:rsid w:val="002F6133"/>
    <w:rsid w:val="002F61D5"/>
    <w:rsid w:val="002F62FD"/>
    <w:rsid w:val="002F63AF"/>
    <w:rsid w:val="002F645E"/>
    <w:rsid w:val="002F6543"/>
    <w:rsid w:val="002F6683"/>
    <w:rsid w:val="002F66BF"/>
    <w:rsid w:val="002F6723"/>
    <w:rsid w:val="002F678F"/>
    <w:rsid w:val="002F6B26"/>
    <w:rsid w:val="002F6B49"/>
    <w:rsid w:val="002F6B8D"/>
    <w:rsid w:val="002F6BAD"/>
    <w:rsid w:val="002F6BDF"/>
    <w:rsid w:val="002F6DC6"/>
    <w:rsid w:val="002F6E7F"/>
    <w:rsid w:val="002F6EC6"/>
    <w:rsid w:val="002F708B"/>
    <w:rsid w:val="002F7184"/>
    <w:rsid w:val="002F71A9"/>
    <w:rsid w:val="002F7358"/>
    <w:rsid w:val="002F7359"/>
    <w:rsid w:val="002F746C"/>
    <w:rsid w:val="002F7475"/>
    <w:rsid w:val="002F7493"/>
    <w:rsid w:val="002F771E"/>
    <w:rsid w:val="002F77C0"/>
    <w:rsid w:val="002F780F"/>
    <w:rsid w:val="002F79F8"/>
    <w:rsid w:val="002F7A7B"/>
    <w:rsid w:val="002F7ABA"/>
    <w:rsid w:val="002F7B93"/>
    <w:rsid w:val="002F7BC3"/>
    <w:rsid w:val="002F7CEC"/>
    <w:rsid w:val="002F7E66"/>
    <w:rsid w:val="002F7EBC"/>
    <w:rsid w:val="002F7F73"/>
    <w:rsid w:val="002F7F78"/>
    <w:rsid w:val="002F7F95"/>
    <w:rsid w:val="002F7FDE"/>
    <w:rsid w:val="0030002F"/>
    <w:rsid w:val="0030009D"/>
    <w:rsid w:val="00300149"/>
    <w:rsid w:val="003001BE"/>
    <w:rsid w:val="0030025C"/>
    <w:rsid w:val="0030029B"/>
    <w:rsid w:val="00300356"/>
    <w:rsid w:val="003003A3"/>
    <w:rsid w:val="00300414"/>
    <w:rsid w:val="00300486"/>
    <w:rsid w:val="003004D2"/>
    <w:rsid w:val="003005D7"/>
    <w:rsid w:val="00300689"/>
    <w:rsid w:val="003007C9"/>
    <w:rsid w:val="0030081B"/>
    <w:rsid w:val="00300824"/>
    <w:rsid w:val="0030094F"/>
    <w:rsid w:val="003009C4"/>
    <w:rsid w:val="00300AAD"/>
    <w:rsid w:val="00300B5E"/>
    <w:rsid w:val="00300C09"/>
    <w:rsid w:val="00300F5A"/>
    <w:rsid w:val="00300FF5"/>
    <w:rsid w:val="00301002"/>
    <w:rsid w:val="00301063"/>
    <w:rsid w:val="00301192"/>
    <w:rsid w:val="0030125D"/>
    <w:rsid w:val="003013AF"/>
    <w:rsid w:val="00301498"/>
    <w:rsid w:val="00301558"/>
    <w:rsid w:val="003015CE"/>
    <w:rsid w:val="003015E0"/>
    <w:rsid w:val="003015F1"/>
    <w:rsid w:val="003015F4"/>
    <w:rsid w:val="00301613"/>
    <w:rsid w:val="00301789"/>
    <w:rsid w:val="0030197F"/>
    <w:rsid w:val="00301A00"/>
    <w:rsid w:val="00301B55"/>
    <w:rsid w:val="00301BF7"/>
    <w:rsid w:val="00301C82"/>
    <w:rsid w:val="00301DCA"/>
    <w:rsid w:val="00301F06"/>
    <w:rsid w:val="00301F08"/>
    <w:rsid w:val="0030229F"/>
    <w:rsid w:val="003024F6"/>
    <w:rsid w:val="0030272F"/>
    <w:rsid w:val="003029BB"/>
    <w:rsid w:val="00302AB3"/>
    <w:rsid w:val="00302AE0"/>
    <w:rsid w:val="00302B76"/>
    <w:rsid w:val="00302C96"/>
    <w:rsid w:val="00302F91"/>
    <w:rsid w:val="00302FAF"/>
    <w:rsid w:val="00303047"/>
    <w:rsid w:val="00303462"/>
    <w:rsid w:val="0030366C"/>
    <w:rsid w:val="003038A7"/>
    <w:rsid w:val="00303A84"/>
    <w:rsid w:val="00303ACA"/>
    <w:rsid w:val="00303B1E"/>
    <w:rsid w:val="00303B3B"/>
    <w:rsid w:val="00303BBF"/>
    <w:rsid w:val="00303C32"/>
    <w:rsid w:val="00303CFA"/>
    <w:rsid w:val="00303D03"/>
    <w:rsid w:val="00303DC7"/>
    <w:rsid w:val="00303FAC"/>
    <w:rsid w:val="00303FB9"/>
    <w:rsid w:val="00304110"/>
    <w:rsid w:val="00304182"/>
    <w:rsid w:val="00304337"/>
    <w:rsid w:val="0030437C"/>
    <w:rsid w:val="0030449F"/>
    <w:rsid w:val="00304531"/>
    <w:rsid w:val="0030453C"/>
    <w:rsid w:val="003045FA"/>
    <w:rsid w:val="003046EA"/>
    <w:rsid w:val="0030490E"/>
    <w:rsid w:val="0030491B"/>
    <w:rsid w:val="00304AF0"/>
    <w:rsid w:val="00304D4F"/>
    <w:rsid w:val="00304D5B"/>
    <w:rsid w:val="00304D6F"/>
    <w:rsid w:val="00304DAA"/>
    <w:rsid w:val="00304E19"/>
    <w:rsid w:val="00304EEB"/>
    <w:rsid w:val="00304F08"/>
    <w:rsid w:val="00304FFC"/>
    <w:rsid w:val="00305008"/>
    <w:rsid w:val="0030509C"/>
    <w:rsid w:val="003050A2"/>
    <w:rsid w:val="003050C1"/>
    <w:rsid w:val="0030513C"/>
    <w:rsid w:val="0030527C"/>
    <w:rsid w:val="00305363"/>
    <w:rsid w:val="00305546"/>
    <w:rsid w:val="00305553"/>
    <w:rsid w:val="00305588"/>
    <w:rsid w:val="00305593"/>
    <w:rsid w:val="003056C4"/>
    <w:rsid w:val="00305776"/>
    <w:rsid w:val="00305796"/>
    <w:rsid w:val="003057A6"/>
    <w:rsid w:val="00305873"/>
    <w:rsid w:val="003058CE"/>
    <w:rsid w:val="00305922"/>
    <w:rsid w:val="00305B87"/>
    <w:rsid w:val="00305C85"/>
    <w:rsid w:val="00305CBF"/>
    <w:rsid w:val="00305CF9"/>
    <w:rsid w:val="00305D5F"/>
    <w:rsid w:val="00305ED9"/>
    <w:rsid w:val="00305F1B"/>
    <w:rsid w:val="00305F8D"/>
    <w:rsid w:val="00305FD3"/>
    <w:rsid w:val="0030629F"/>
    <w:rsid w:val="003062D3"/>
    <w:rsid w:val="003063EF"/>
    <w:rsid w:val="00306410"/>
    <w:rsid w:val="0030646B"/>
    <w:rsid w:val="00306610"/>
    <w:rsid w:val="003066D2"/>
    <w:rsid w:val="003067A5"/>
    <w:rsid w:val="003067F8"/>
    <w:rsid w:val="00306891"/>
    <w:rsid w:val="003068B1"/>
    <w:rsid w:val="003068CC"/>
    <w:rsid w:val="003068D3"/>
    <w:rsid w:val="0030694C"/>
    <w:rsid w:val="00306998"/>
    <w:rsid w:val="003069AE"/>
    <w:rsid w:val="00306A60"/>
    <w:rsid w:val="00306B35"/>
    <w:rsid w:val="00306CD5"/>
    <w:rsid w:val="00306D75"/>
    <w:rsid w:val="00306EA1"/>
    <w:rsid w:val="00306F2A"/>
    <w:rsid w:val="00307002"/>
    <w:rsid w:val="00307214"/>
    <w:rsid w:val="0030730C"/>
    <w:rsid w:val="00307368"/>
    <w:rsid w:val="003074E9"/>
    <w:rsid w:val="00307565"/>
    <w:rsid w:val="00307710"/>
    <w:rsid w:val="00307714"/>
    <w:rsid w:val="0030787A"/>
    <w:rsid w:val="0030799B"/>
    <w:rsid w:val="003079B3"/>
    <w:rsid w:val="00307A3C"/>
    <w:rsid w:val="00307B79"/>
    <w:rsid w:val="00307B94"/>
    <w:rsid w:val="00307C82"/>
    <w:rsid w:val="00307DF7"/>
    <w:rsid w:val="00307EA4"/>
    <w:rsid w:val="00307FE6"/>
    <w:rsid w:val="003100AD"/>
    <w:rsid w:val="00310139"/>
    <w:rsid w:val="003103E4"/>
    <w:rsid w:val="003103EE"/>
    <w:rsid w:val="00310407"/>
    <w:rsid w:val="0031075C"/>
    <w:rsid w:val="003107D7"/>
    <w:rsid w:val="0031081D"/>
    <w:rsid w:val="003108C5"/>
    <w:rsid w:val="00310A39"/>
    <w:rsid w:val="00310AE3"/>
    <w:rsid w:val="00310B6D"/>
    <w:rsid w:val="00310E3D"/>
    <w:rsid w:val="00310EA4"/>
    <w:rsid w:val="00311074"/>
    <w:rsid w:val="003110D4"/>
    <w:rsid w:val="00311118"/>
    <w:rsid w:val="00311216"/>
    <w:rsid w:val="0031122D"/>
    <w:rsid w:val="003112DE"/>
    <w:rsid w:val="00311446"/>
    <w:rsid w:val="003114E2"/>
    <w:rsid w:val="00311705"/>
    <w:rsid w:val="003117D8"/>
    <w:rsid w:val="0031188E"/>
    <w:rsid w:val="003118FC"/>
    <w:rsid w:val="003119ED"/>
    <w:rsid w:val="00311A1C"/>
    <w:rsid w:val="00311A55"/>
    <w:rsid w:val="00311AFF"/>
    <w:rsid w:val="00311B13"/>
    <w:rsid w:val="00311C09"/>
    <w:rsid w:val="00311C35"/>
    <w:rsid w:val="00311D3D"/>
    <w:rsid w:val="00311D6F"/>
    <w:rsid w:val="00311E03"/>
    <w:rsid w:val="00311E10"/>
    <w:rsid w:val="00311EA1"/>
    <w:rsid w:val="0031206A"/>
    <w:rsid w:val="003120D0"/>
    <w:rsid w:val="003122A1"/>
    <w:rsid w:val="003123BB"/>
    <w:rsid w:val="00312487"/>
    <w:rsid w:val="003124F2"/>
    <w:rsid w:val="0031267E"/>
    <w:rsid w:val="0031278A"/>
    <w:rsid w:val="0031280C"/>
    <w:rsid w:val="003128BD"/>
    <w:rsid w:val="0031295A"/>
    <w:rsid w:val="00312962"/>
    <w:rsid w:val="00312ACA"/>
    <w:rsid w:val="00312B2D"/>
    <w:rsid w:val="00312B5E"/>
    <w:rsid w:val="00312DEC"/>
    <w:rsid w:val="00312DF9"/>
    <w:rsid w:val="00312E0B"/>
    <w:rsid w:val="00312E2E"/>
    <w:rsid w:val="00312FC7"/>
    <w:rsid w:val="0031317E"/>
    <w:rsid w:val="003132B3"/>
    <w:rsid w:val="00313365"/>
    <w:rsid w:val="00313539"/>
    <w:rsid w:val="0031358B"/>
    <w:rsid w:val="0031366A"/>
    <w:rsid w:val="00313697"/>
    <w:rsid w:val="00313698"/>
    <w:rsid w:val="0031376E"/>
    <w:rsid w:val="00313AB6"/>
    <w:rsid w:val="00313AED"/>
    <w:rsid w:val="00313B89"/>
    <w:rsid w:val="00313CC7"/>
    <w:rsid w:val="00313E2C"/>
    <w:rsid w:val="00313F8F"/>
    <w:rsid w:val="003140C5"/>
    <w:rsid w:val="0031410A"/>
    <w:rsid w:val="00314191"/>
    <w:rsid w:val="00314192"/>
    <w:rsid w:val="003141F0"/>
    <w:rsid w:val="003142CD"/>
    <w:rsid w:val="00314375"/>
    <w:rsid w:val="003148A9"/>
    <w:rsid w:val="0031490F"/>
    <w:rsid w:val="00314924"/>
    <w:rsid w:val="003149B3"/>
    <w:rsid w:val="00314C9F"/>
    <w:rsid w:val="00314D0B"/>
    <w:rsid w:val="00314E77"/>
    <w:rsid w:val="00315042"/>
    <w:rsid w:val="0031508A"/>
    <w:rsid w:val="0031515E"/>
    <w:rsid w:val="00315205"/>
    <w:rsid w:val="00315242"/>
    <w:rsid w:val="00315275"/>
    <w:rsid w:val="003152BB"/>
    <w:rsid w:val="003152C0"/>
    <w:rsid w:val="00315363"/>
    <w:rsid w:val="003153AE"/>
    <w:rsid w:val="00315435"/>
    <w:rsid w:val="003154BF"/>
    <w:rsid w:val="0031555E"/>
    <w:rsid w:val="003155E1"/>
    <w:rsid w:val="00315653"/>
    <w:rsid w:val="003157EB"/>
    <w:rsid w:val="00315875"/>
    <w:rsid w:val="00315E5E"/>
    <w:rsid w:val="00315F49"/>
    <w:rsid w:val="00315F50"/>
    <w:rsid w:val="00315FB3"/>
    <w:rsid w:val="00315FDF"/>
    <w:rsid w:val="0031602B"/>
    <w:rsid w:val="00316109"/>
    <w:rsid w:val="00316117"/>
    <w:rsid w:val="0031611B"/>
    <w:rsid w:val="00316278"/>
    <w:rsid w:val="00316363"/>
    <w:rsid w:val="00316409"/>
    <w:rsid w:val="00316453"/>
    <w:rsid w:val="00316511"/>
    <w:rsid w:val="003167C3"/>
    <w:rsid w:val="003169D7"/>
    <w:rsid w:val="00316B96"/>
    <w:rsid w:val="00316BA7"/>
    <w:rsid w:val="00316D2D"/>
    <w:rsid w:val="00316E1B"/>
    <w:rsid w:val="00316EDF"/>
    <w:rsid w:val="0031713B"/>
    <w:rsid w:val="003171D4"/>
    <w:rsid w:val="003172AE"/>
    <w:rsid w:val="003174A5"/>
    <w:rsid w:val="0031750B"/>
    <w:rsid w:val="0031750D"/>
    <w:rsid w:val="0031766F"/>
    <w:rsid w:val="00317713"/>
    <w:rsid w:val="00317753"/>
    <w:rsid w:val="003177B7"/>
    <w:rsid w:val="00317848"/>
    <w:rsid w:val="00317896"/>
    <w:rsid w:val="003178F0"/>
    <w:rsid w:val="00317920"/>
    <w:rsid w:val="0031795A"/>
    <w:rsid w:val="00317A99"/>
    <w:rsid w:val="00317C7B"/>
    <w:rsid w:val="00317CBE"/>
    <w:rsid w:val="00317D11"/>
    <w:rsid w:val="00317E42"/>
    <w:rsid w:val="003202A2"/>
    <w:rsid w:val="003202F1"/>
    <w:rsid w:val="00320342"/>
    <w:rsid w:val="003203AA"/>
    <w:rsid w:val="003203D1"/>
    <w:rsid w:val="00320443"/>
    <w:rsid w:val="003204F0"/>
    <w:rsid w:val="003205FB"/>
    <w:rsid w:val="00320795"/>
    <w:rsid w:val="0032082E"/>
    <w:rsid w:val="00320840"/>
    <w:rsid w:val="0032089D"/>
    <w:rsid w:val="00320937"/>
    <w:rsid w:val="003209D1"/>
    <w:rsid w:val="00320A18"/>
    <w:rsid w:val="00320B21"/>
    <w:rsid w:val="00320B2E"/>
    <w:rsid w:val="00320C48"/>
    <w:rsid w:val="00320CA5"/>
    <w:rsid w:val="00320CE3"/>
    <w:rsid w:val="00320DAD"/>
    <w:rsid w:val="00320F1A"/>
    <w:rsid w:val="00320FBF"/>
    <w:rsid w:val="0032102E"/>
    <w:rsid w:val="0032121C"/>
    <w:rsid w:val="00321305"/>
    <w:rsid w:val="00321328"/>
    <w:rsid w:val="003214C4"/>
    <w:rsid w:val="003214FE"/>
    <w:rsid w:val="0032155E"/>
    <w:rsid w:val="003215DD"/>
    <w:rsid w:val="00321625"/>
    <w:rsid w:val="00321710"/>
    <w:rsid w:val="00321998"/>
    <w:rsid w:val="003219C7"/>
    <w:rsid w:val="003219D4"/>
    <w:rsid w:val="00321B99"/>
    <w:rsid w:val="00321CAB"/>
    <w:rsid w:val="00321CF2"/>
    <w:rsid w:val="00321D62"/>
    <w:rsid w:val="00321DF9"/>
    <w:rsid w:val="00321E3F"/>
    <w:rsid w:val="003220AA"/>
    <w:rsid w:val="003220E5"/>
    <w:rsid w:val="0032217E"/>
    <w:rsid w:val="0032219B"/>
    <w:rsid w:val="00322246"/>
    <w:rsid w:val="00322363"/>
    <w:rsid w:val="0032236E"/>
    <w:rsid w:val="003224DE"/>
    <w:rsid w:val="00322722"/>
    <w:rsid w:val="003227D3"/>
    <w:rsid w:val="003227FE"/>
    <w:rsid w:val="0032280B"/>
    <w:rsid w:val="003228B1"/>
    <w:rsid w:val="003228D3"/>
    <w:rsid w:val="0032292E"/>
    <w:rsid w:val="00322970"/>
    <w:rsid w:val="00322ACC"/>
    <w:rsid w:val="00322AF6"/>
    <w:rsid w:val="00322B3E"/>
    <w:rsid w:val="00322BB4"/>
    <w:rsid w:val="00322BF9"/>
    <w:rsid w:val="00322CAB"/>
    <w:rsid w:val="00322D16"/>
    <w:rsid w:val="00322D72"/>
    <w:rsid w:val="00322DEA"/>
    <w:rsid w:val="00322E15"/>
    <w:rsid w:val="0032316C"/>
    <w:rsid w:val="00323299"/>
    <w:rsid w:val="00323510"/>
    <w:rsid w:val="00323556"/>
    <w:rsid w:val="00323589"/>
    <w:rsid w:val="003235AF"/>
    <w:rsid w:val="003235E6"/>
    <w:rsid w:val="00323613"/>
    <w:rsid w:val="003236D1"/>
    <w:rsid w:val="00323794"/>
    <w:rsid w:val="0032383A"/>
    <w:rsid w:val="00323BC0"/>
    <w:rsid w:val="00323BF1"/>
    <w:rsid w:val="00323C3D"/>
    <w:rsid w:val="00323D6A"/>
    <w:rsid w:val="00323E70"/>
    <w:rsid w:val="00323F40"/>
    <w:rsid w:val="00323F8D"/>
    <w:rsid w:val="00324063"/>
    <w:rsid w:val="003240A5"/>
    <w:rsid w:val="003240DF"/>
    <w:rsid w:val="0032411C"/>
    <w:rsid w:val="003241C2"/>
    <w:rsid w:val="00324327"/>
    <w:rsid w:val="0032432E"/>
    <w:rsid w:val="00324553"/>
    <w:rsid w:val="003245B1"/>
    <w:rsid w:val="00324682"/>
    <w:rsid w:val="003246FE"/>
    <w:rsid w:val="00324723"/>
    <w:rsid w:val="00324818"/>
    <w:rsid w:val="00324863"/>
    <w:rsid w:val="003248CC"/>
    <w:rsid w:val="0032497F"/>
    <w:rsid w:val="00324A2E"/>
    <w:rsid w:val="00324C8E"/>
    <w:rsid w:val="00324CC3"/>
    <w:rsid w:val="00324CFE"/>
    <w:rsid w:val="00324D30"/>
    <w:rsid w:val="00324D59"/>
    <w:rsid w:val="00324D92"/>
    <w:rsid w:val="00324E6B"/>
    <w:rsid w:val="0032539B"/>
    <w:rsid w:val="0032558F"/>
    <w:rsid w:val="0032569D"/>
    <w:rsid w:val="003257CF"/>
    <w:rsid w:val="003258D7"/>
    <w:rsid w:val="003258FF"/>
    <w:rsid w:val="00325A46"/>
    <w:rsid w:val="00325C12"/>
    <w:rsid w:val="00325D1D"/>
    <w:rsid w:val="00325DA3"/>
    <w:rsid w:val="00325E48"/>
    <w:rsid w:val="00325F4E"/>
    <w:rsid w:val="003260B4"/>
    <w:rsid w:val="003260EC"/>
    <w:rsid w:val="00326100"/>
    <w:rsid w:val="0032656D"/>
    <w:rsid w:val="00326588"/>
    <w:rsid w:val="0032688D"/>
    <w:rsid w:val="00326A77"/>
    <w:rsid w:val="00326AE3"/>
    <w:rsid w:val="00326BAE"/>
    <w:rsid w:val="00326EF8"/>
    <w:rsid w:val="00326FA6"/>
    <w:rsid w:val="00326FC1"/>
    <w:rsid w:val="00326FD7"/>
    <w:rsid w:val="003271A0"/>
    <w:rsid w:val="003272E3"/>
    <w:rsid w:val="003273E9"/>
    <w:rsid w:val="003273ED"/>
    <w:rsid w:val="003274A9"/>
    <w:rsid w:val="00327784"/>
    <w:rsid w:val="00327858"/>
    <w:rsid w:val="0032790D"/>
    <w:rsid w:val="00327942"/>
    <w:rsid w:val="00327A6C"/>
    <w:rsid w:val="00327BC0"/>
    <w:rsid w:val="00327D1F"/>
    <w:rsid w:val="003300E9"/>
    <w:rsid w:val="00330164"/>
    <w:rsid w:val="003302CA"/>
    <w:rsid w:val="0033038F"/>
    <w:rsid w:val="00330502"/>
    <w:rsid w:val="003306C5"/>
    <w:rsid w:val="003307CE"/>
    <w:rsid w:val="00330843"/>
    <w:rsid w:val="003308B4"/>
    <w:rsid w:val="003309B5"/>
    <w:rsid w:val="003309E0"/>
    <w:rsid w:val="00330BEF"/>
    <w:rsid w:val="00330CBF"/>
    <w:rsid w:val="00330EAE"/>
    <w:rsid w:val="00330F13"/>
    <w:rsid w:val="00330FA0"/>
    <w:rsid w:val="0033103A"/>
    <w:rsid w:val="0033115F"/>
    <w:rsid w:val="0033119D"/>
    <w:rsid w:val="003312D1"/>
    <w:rsid w:val="0033134F"/>
    <w:rsid w:val="003313F2"/>
    <w:rsid w:val="00331475"/>
    <w:rsid w:val="00331494"/>
    <w:rsid w:val="003314C8"/>
    <w:rsid w:val="003314D4"/>
    <w:rsid w:val="00331521"/>
    <w:rsid w:val="00331558"/>
    <w:rsid w:val="003315A0"/>
    <w:rsid w:val="00331664"/>
    <w:rsid w:val="00331784"/>
    <w:rsid w:val="0033188B"/>
    <w:rsid w:val="00331BA9"/>
    <w:rsid w:val="00331BCE"/>
    <w:rsid w:val="00331CA8"/>
    <w:rsid w:val="00331D63"/>
    <w:rsid w:val="00331DCB"/>
    <w:rsid w:val="00331E37"/>
    <w:rsid w:val="00331E85"/>
    <w:rsid w:val="00332033"/>
    <w:rsid w:val="0033211B"/>
    <w:rsid w:val="003321A9"/>
    <w:rsid w:val="0033224E"/>
    <w:rsid w:val="00332441"/>
    <w:rsid w:val="00332460"/>
    <w:rsid w:val="003325CD"/>
    <w:rsid w:val="003326B9"/>
    <w:rsid w:val="00332708"/>
    <w:rsid w:val="00332746"/>
    <w:rsid w:val="00332846"/>
    <w:rsid w:val="00332950"/>
    <w:rsid w:val="00332A0F"/>
    <w:rsid w:val="00332BA9"/>
    <w:rsid w:val="00332E62"/>
    <w:rsid w:val="00332E83"/>
    <w:rsid w:val="00332E96"/>
    <w:rsid w:val="00332FCF"/>
    <w:rsid w:val="00333027"/>
    <w:rsid w:val="0033302F"/>
    <w:rsid w:val="003330D9"/>
    <w:rsid w:val="00333113"/>
    <w:rsid w:val="00333134"/>
    <w:rsid w:val="003331C1"/>
    <w:rsid w:val="00333225"/>
    <w:rsid w:val="00333278"/>
    <w:rsid w:val="00333301"/>
    <w:rsid w:val="003333BA"/>
    <w:rsid w:val="003333FA"/>
    <w:rsid w:val="00333476"/>
    <w:rsid w:val="003334AB"/>
    <w:rsid w:val="00333704"/>
    <w:rsid w:val="00333755"/>
    <w:rsid w:val="003337A4"/>
    <w:rsid w:val="0033383E"/>
    <w:rsid w:val="003338D8"/>
    <w:rsid w:val="003339AB"/>
    <w:rsid w:val="003339D9"/>
    <w:rsid w:val="003339F1"/>
    <w:rsid w:val="00333A21"/>
    <w:rsid w:val="00333C2A"/>
    <w:rsid w:val="00333D4C"/>
    <w:rsid w:val="00333D71"/>
    <w:rsid w:val="00333D87"/>
    <w:rsid w:val="00333DF0"/>
    <w:rsid w:val="00333F16"/>
    <w:rsid w:val="00333FF7"/>
    <w:rsid w:val="00334072"/>
    <w:rsid w:val="00334124"/>
    <w:rsid w:val="00334499"/>
    <w:rsid w:val="00334768"/>
    <w:rsid w:val="003347A2"/>
    <w:rsid w:val="00334956"/>
    <w:rsid w:val="00334B80"/>
    <w:rsid w:val="00334C22"/>
    <w:rsid w:val="00334CE8"/>
    <w:rsid w:val="00334F0E"/>
    <w:rsid w:val="00334F1E"/>
    <w:rsid w:val="00334F33"/>
    <w:rsid w:val="00334F9A"/>
    <w:rsid w:val="003351E1"/>
    <w:rsid w:val="003353F7"/>
    <w:rsid w:val="0033545A"/>
    <w:rsid w:val="00335732"/>
    <w:rsid w:val="00335816"/>
    <w:rsid w:val="00335824"/>
    <w:rsid w:val="00335828"/>
    <w:rsid w:val="00335904"/>
    <w:rsid w:val="00335905"/>
    <w:rsid w:val="003359E3"/>
    <w:rsid w:val="00335A32"/>
    <w:rsid w:val="00335A48"/>
    <w:rsid w:val="00335A6D"/>
    <w:rsid w:val="00335AA8"/>
    <w:rsid w:val="00335ABA"/>
    <w:rsid w:val="00335B61"/>
    <w:rsid w:val="00335BD5"/>
    <w:rsid w:val="00335DDF"/>
    <w:rsid w:val="00335F05"/>
    <w:rsid w:val="00335F5B"/>
    <w:rsid w:val="003360C8"/>
    <w:rsid w:val="003361F0"/>
    <w:rsid w:val="00336350"/>
    <w:rsid w:val="003365B0"/>
    <w:rsid w:val="00336646"/>
    <w:rsid w:val="00336693"/>
    <w:rsid w:val="003366F6"/>
    <w:rsid w:val="003367CD"/>
    <w:rsid w:val="003369A6"/>
    <w:rsid w:val="00336A27"/>
    <w:rsid w:val="00336BAF"/>
    <w:rsid w:val="00336E62"/>
    <w:rsid w:val="00336EDC"/>
    <w:rsid w:val="00336FB3"/>
    <w:rsid w:val="00337065"/>
    <w:rsid w:val="00337113"/>
    <w:rsid w:val="00337149"/>
    <w:rsid w:val="00337172"/>
    <w:rsid w:val="0033719E"/>
    <w:rsid w:val="003371BE"/>
    <w:rsid w:val="00337382"/>
    <w:rsid w:val="003374A2"/>
    <w:rsid w:val="0033750A"/>
    <w:rsid w:val="00337552"/>
    <w:rsid w:val="003375ED"/>
    <w:rsid w:val="0033781D"/>
    <w:rsid w:val="0033786F"/>
    <w:rsid w:val="00337D07"/>
    <w:rsid w:val="00337F0D"/>
    <w:rsid w:val="00337F36"/>
    <w:rsid w:val="00337FBF"/>
    <w:rsid w:val="00340003"/>
    <w:rsid w:val="00340037"/>
    <w:rsid w:val="0034010D"/>
    <w:rsid w:val="0034014A"/>
    <w:rsid w:val="00340156"/>
    <w:rsid w:val="003401E2"/>
    <w:rsid w:val="00340242"/>
    <w:rsid w:val="0034027E"/>
    <w:rsid w:val="003402F3"/>
    <w:rsid w:val="003403E0"/>
    <w:rsid w:val="00340452"/>
    <w:rsid w:val="003404B5"/>
    <w:rsid w:val="003405C7"/>
    <w:rsid w:val="003405D1"/>
    <w:rsid w:val="0034061C"/>
    <w:rsid w:val="003407EF"/>
    <w:rsid w:val="003408CE"/>
    <w:rsid w:val="003408FD"/>
    <w:rsid w:val="003409C2"/>
    <w:rsid w:val="00340A63"/>
    <w:rsid w:val="00340A79"/>
    <w:rsid w:val="00340B9A"/>
    <w:rsid w:val="00340BE1"/>
    <w:rsid w:val="00340C79"/>
    <w:rsid w:val="00340CCB"/>
    <w:rsid w:val="00340CED"/>
    <w:rsid w:val="00340CEE"/>
    <w:rsid w:val="00340DB0"/>
    <w:rsid w:val="00340E27"/>
    <w:rsid w:val="00340FAD"/>
    <w:rsid w:val="00340FDD"/>
    <w:rsid w:val="003410B7"/>
    <w:rsid w:val="003410CC"/>
    <w:rsid w:val="003410CD"/>
    <w:rsid w:val="00341133"/>
    <w:rsid w:val="00341279"/>
    <w:rsid w:val="003412E8"/>
    <w:rsid w:val="003412EA"/>
    <w:rsid w:val="0034132D"/>
    <w:rsid w:val="003413D7"/>
    <w:rsid w:val="00341419"/>
    <w:rsid w:val="003415A1"/>
    <w:rsid w:val="00341721"/>
    <w:rsid w:val="00341762"/>
    <w:rsid w:val="0034190C"/>
    <w:rsid w:val="00341986"/>
    <w:rsid w:val="00341A70"/>
    <w:rsid w:val="00341A86"/>
    <w:rsid w:val="00341AAC"/>
    <w:rsid w:val="00341AE3"/>
    <w:rsid w:val="00341BB4"/>
    <w:rsid w:val="00341BDB"/>
    <w:rsid w:val="00341C6A"/>
    <w:rsid w:val="00341D9B"/>
    <w:rsid w:val="00341E55"/>
    <w:rsid w:val="00341E82"/>
    <w:rsid w:val="00341EA1"/>
    <w:rsid w:val="00341EC3"/>
    <w:rsid w:val="00342385"/>
    <w:rsid w:val="003424DA"/>
    <w:rsid w:val="003425D1"/>
    <w:rsid w:val="00342895"/>
    <w:rsid w:val="00342A6B"/>
    <w:rsid w:val="00342A6E"/>
    <w:rsid w:val="00342BAF"/>
    <w:rsid w:val="00342D3B"/>
    <w:rsid w:val="00342D6B"/>
    <w:rsid w:val="00342D76"/>
    <w:rsid w:val="00342E02"/>
    <w:rsid w:val="00342EC8"/>
    <w:rsid w:val="00342F46"/>
    <w:rsid w:val="00343092"/>
    <w:rsid w:val="00343258"/>
    <w:rsid w:val="0034327E"/>
    <w:rsid w:val="003433F2"/>
    <w:rsid w:val="00343628"/>
    <w:rsid w:val="00343792"/>
    <w:rsid w:val="003437A2"/>
    <w:rsid w:val="00343A15"/>
    <w:rsid w:val="00343BF0"/>
    <w:rsid w:val="00343DE8"/>
    <w:rsid w:val="00343E80"/>
    <w:rsid w:val="00343F09"/>
    <w:rsid w:val="00343F8D"/>
    <w:rsid w:val="00343FE1"/>
    <w:rsid w:val="00343FF2"/>
    <w:rsid w:val="00344009"/>
    <w:rsid w:val="00344020"/>
    <w:rsid w:val="00344892"/>
    <w:rsid w:val="003449D7"/>
    <w:rsid w:val="003449E0"/>
    <w:rsid w:val="00344A6A"/>
    <w:rsid w:val="00344BBB"/>
    <w:rsid w:val="00344BFD"/>
    <w:rsid w:val="00344C75"/>
    <w:rsid w:val="00344C7B"/>
    <w:rsid w:val="00344C8D"/>
    <w:rsid w:val="00344CA5"/>
    <w:rsid w:val="00344D73"/>
    <w:rsid w:val="00344DDC"/>
    <w:rsid w:val="00344F2A"/>
    <w:rsid w:val="00344F51"/>
    <w:rsid w:val="00344F72"/>
    <w:rsid w:val="00345082"/>
    <w:rsid w:val="003450C0"/>
    <w:rsid w:val="003450E0"/>
    <w:rsid w:val="003451DD"/>
    <w:rsid w:val="003452AC"/>
    <w:rsid w:val="003452D2"/>
    <w:rsid w:val="0034530B"/>
    <w:rsid w:val="00345365"/>
    <w:rsid w:val="003453B6"/>
    <w:rsid w:val="003453DD"/>
    <w:rsid w:val="00345416"/>
    <w:rsid w:val="0034549D"/>
    <w:rsid w:val="003454E3"/>
    <w:rsid w:val="003455C6"/>
    <w:rsid w:val="00345688"/>
    <w:rsid w:val="00345716"/>
    <w:rsid w:val="00345776"/>
    <w:rsid w:val="00345840"/>
    <w:rsid w:val="0034591C"/>
    <w:rsid w:val="003459C1"/>
    <w:rsid w:val="00345ABD"/>
    <w:rsid w:val="00345ACC"/>
    <w:rsid w:val="00345C18"/>
    <w:rsid w:val="00345E07"/>
    <w:rsid w:val="00345F8B"/>
    <w:rsid w:val="0034622B"/>
    <w:rsid w:val="00346314"/>
    <w:rsid w:val="0034635A"/>
    <w:rsid w:val="003464DE"/>
    <w:rsid w:val="003464F7"/>
    <w:rsid w:val="00346776"/>
    <w:rsid w:val="00346943"/>
    <w:rsid w:val="003469C8"/>
    <w:rsid w:val="00346B2C"/>
    <w:rsid w:val="00346BF5"/>
    <w:rsid w:val="00346C88"/>
    <w:rsid w:val="00346CA8"/>
    <w:rsid w:val="00346CDC"/>
    <w:rsid w:val="00347274"/>
    <w:rsid w:val="0034742F"/>
    <w:rsid w:val="003475CF"/>
    <w:rsid w:val="003475D4"/>
    <w:rsid w:val="0034760D"/>
    <w:rsid w:val="00347840"/>
    <w:rsid w:val="003478A4"/>
    <w:rsid w:val="00347933"/>
    <w:rsid w:val="0034794B"/>
    <w:rsid w:val="00347957"/>
    <w:rsid w:val="0034798B"/>
    <w:rsid w:val="00347AD4"/>
    <w:rsid w:val="00347BF6"/>
    <w:rsid w:val="00347CFD"/>
    <w:rsid w:val="00347D84"/>
    <w:rsid w:val="00347DA3"/>
    <w:rsid w:val="00347DD3"/>
    <w:rsid w:val="00347FF1"/>
    <w:rsid w:val="0035013A"/>
    <w:rsid w:val="0035020B"/>
    <w:rsid w:val="0035025D"/>
    <w:rsid w:val="00350288"/>
    <w:rsid w:val="003506BF"/>
    <w:rsid w:val="00350703"/>
    <w:rsid w:val="00350A52"/>
    <w:rsid w:val="00350B7C"/>
    <w:rsid w:val="00350C59"/>
    <w:rsid w:val="00350E11"/>
    <w:rsid w:val="00350E7A"/>
    <w:rsid w:val="00351022"/>
    <w:rsid w:val="0035105F"/>
    <w:rsid w:val="00351063"/>
    <w:rsid w:val="003511DA"/>
    <w:rsid w:val="0035126F"/>
    <w:rsid w:val="00351374"/>
    <w:rsid w:val="003513B8"/>
    <w:rsid w:val="003514AD"/>
    <w:rsid w:val="0035157B"/>
    <w:rsid w:val="0035157C"/>
    <w:rsid w:val="00351663"/>
    <w:rsid w:val="003516B0"/>
    <w:rsid w:val="003516F1"/>
    <w:rsid w:val="00351CD7"/>
    <w:rsid w:val="00351D93"/>
    <w:rsid w:val="00351E9D"/>
    <w:rsid w:val="00351F6C"/>
    <w:rsid w:val="0035202D"/>
    <w:rsid w:val="00352069"/>
    <w:rsid w:val="003522FA"/>
    <w:rsid w:val="0035238B"/>
    <w:rsid w:val="00352429"/>
    <w:rsid w:val="003524F0"/>
    <w:rsid w:val="00352510"/>
    <w:rsid w:val="00352577"/>
    <w:rsid w:val="0035277D"/>
    <w:rsid w:val="003527E5"/>
    <w:rsid w:val="00352862"/>
    <w:rsid w:val="003528FA"/>
    <w:rsid w:val="003528FC"/>
    <w:rsid w:val="0035294D"/>
    <w:rsid w:val="003529DC"/>
    <w:rsid w:val="00352D18"/>
    <w:rsid w:val="00352E22"/>
    <w:rsid w:val="00352E83"/>
    <w:rsid w:val="00352EB5"/>
    <w:rsid w:val="00353005"/>
    <w:rsid w:val="00353086"/>
    <w:rsid w:val="0035322F"/>
    <w:rsid w:val="00353377"/>
    <w:rsid w:val="003533DA"/>
    <w:rsid w:val="003534AA"/>
    <w:rsid w:val="00353546"/>
    <w:rsid w:val="00353555"/>
    <w:rsid w:val="003536A5"/>
    <w:rsid w:val="003536FA"/>
    <w:rsid w:val="00353772"/>
    <w:rsid w:val="00353991"/>
    <w:rsid w:val="003539FB"/>
    <w:rsid w:val="00353D9A"/>
    <w:rsid w:val="00353DB4"/>
    <w:rsid w:val="0035403F"/>
    <w:rsid w:val="0035421D"/>
    <w:rsid w:val="00354241"/>
    <w:rsid w:val="00354411"/>
    <w:rsid w:val="003544C9"/>
    <w:rsid w:val="00354565"/>
    <w:rsid w:val="003545BD"/>
    <w:rsid w:val="00354606"/>
    <w:rsid w:val="003548E8"/>
    <w:rsid w:val="0035496D"/>
    <w:rsid w:val="00354A06"/>
    <w:rsid w:val="00354C5E"/>
    <w:rsid w:val="00354D38"/>
    <w:rsid w:val="00354DB5"/>
    <w:rsid w:val="00354ECE"/>
    <w:rsid w:val="00354F6A"/>
    <w:rsid w:val="0035501F"/>
    <w:rsid w:val="00355162"/>
    <w:rsid w:val="00355207"/>
    <w:rsid w:val="00355340"/>
    <w:rsid w:val="0035538D"/>
    <w:rsid w:val="003553E5"/>
    <w:rsid w:val="00355449"/>
    <w:rsid w:val="003554A5"/>
    <w:rsid w:val="003554AB"/>
    <w:rsid w:val="003554C1"/>
    <w:rsid w:val="0035558D"/>
    <w:rsid w:val="00355676"/>
    <w:rsid w:val="00355730"/>
    <w:rsid w:val="0035589D"/>
    <w:rsid w:val="003558E9"/>
    <w:rsid w:val="00355AB6"/>
    <w:rsid w:val="00355AFC"/>
    <w:rsid w:val="00355B5C"/>
    <w:rsid w:val="00355BB3"/>
    <w:rsid w:val="00355DB0"/>
    <w:rsid w:val="00355DF7"/>
    <w:rsid w:val="00355F25"/>
    <w:rsid w:val="003560F9"/>
    <w:rsid w:val="0035611D"/>
    <w:rsid w:val="003561FC"/>
    <w:rsid w:val="003562B6"/>
    <w:rsid w:val="00356355"/>
    <w:rsid w:val="00356426"/>
    <w:rsid w:val="0035646F"/>
    <w:rsid w:val="00356664"/>
    <w:rsid w:val="00356672"/>
    <w:rsid w:val="0035676C"/>
    <w:rsid w:val="0035684F"/>
    <w:rsid w:val="0035694D"/>
    <w:rsid w:val="00356956"/>
    <w:rsid w:val="00356ABD"/>
    <w:rsid w:val="00356CCA"/>
    <w:rsid w:val="00356D9D"/>
    <w:rsid w:val="00356E39"/>
    <w:rsid w:val="00356EE0"/>
    <w:rsid w:val="00356F0B"/>
    <w:rsid w:val="00356F54"/>
    <w:rsid w:val="00356F7A"/>
    <w:rsid w:val="00357011"/>
    <w:rsid w:val="0035708E"/>
    <w:rsid w:val="00357132"/>
    <w:rsid w:val="00357194"/>
    <w:rsid w:val="00357355"/>
    <w:rsid w:val="00357493"/>
    <w:rsid w:val="00357587"/>
    <w:rsid w:val="003575EB"/>
    <w:rsid w:val="0035769D"/>
    <w:rsid w:val="003578D9"/>
    <w:rsid w:val="003578DB"/>
    <w:rsid w:val="00357998"/>
    <w:rsid w:val="00357A68"/>
    <w:rsid w:val="00357B96"/>
    <w:rsid w:val="00357CDA"/>
    <w:rsid w:val="00357D85"/>
    <w:rsid w:val="0036033D"/>
    <w:rsid w:val="003604CD"/>
    <w:rsid w:val="0036056D"/>
    <w:rsid w:val="003605ED"/>
    <w:rsid w:val="003606F9"/>
    <w:rsid w:val="003607AD"/>
    <w:rsid w:val="003607B3"/>
    <w:rsid w:val="0036082E"/>
    <w:rsid w:val="00360AC1"/>
    <w:rsid w:val="00360B15"/>
    <w:rsid w:val="00360E25"/>
    <w:rsid w:val="00360F05"/>
    <w:rsid w:val="00360F62"/>
    <w:rsid w:val="00360F9C"/>
    <w:rsid w:val="00361105"/>
    <w:rsid w:val="0036112A"/>
    <w:rsid w:val="003612B1"/>
    <w:rsid w:val="00361440"/>
    <w:rsid w:val="003614B0"/>
    <w:rsid w:val="003614C5"/>
    <w:rsid w:val="00361693"/>
    <w:rsid w:val="00361940"/>
    <w:rsid w:val="00361950"/>
    <w:rsid w:val="00361AB9"/>
    <w:rsid w:val="00361E4F"/>
    <w:rsid w:val="00361E80"/>
    <w:rsid w:val="00361F3C"/>
    <w:rsid w:val="00361F4F"/>
    <w:rsid w:val="00361FD4"/>
    <w:rsid w:val="00362184"/>
    <w:rsid w:val="00362283"/>
    <w:rsid w:val="003622B1"/>
    <w:rsid w:val="003622BA"/>
    <w:rsid w:val="003622FE"/>
    <w:rsid w:val="00362406"/>
    <w:rsid w:val="003625A3"/>
    <w:rsid w:val="003625F6"/>
    <w:rsid w:val="00362645"/>
    <w:rsid w:val="00362662"/>
    <w:rsid w:val="00362747"/>
    <w:rsid w:val="0036277D"/>
    <w:rsid w:val="0036279C"/>
    <w:rsid w:val="00362806"/>
    <w:rsid w:val="00362905"/>
    <w:rsid w:val="00362913"/>
    <w:rsid w:val="003629C0"/>
    <w:rsid w:val="00362A57"/>
    <w:rsid w:val="00362AE9"/>
    <w:rsid w:val="00362B45"/>
    <w:rsid w:val="00362B53"/>
    <w:rsid w:val="00362B72"/>
    <w:rsid w:val="00362C8D"/>
    <w:rsid w:val="00362CA3"/>
    <w:rsid w:val="00362D50"/>
    <w:rsid w:val="00362EBC"/>
    <w:rsid w:val="00362F1B"/>
    <w:rsid w:val="00362F74"/>
    <w:rsid w:val="0036306D"/>
    <w:rsid w:val="003630CB"/>
    <w:rsid w:val="00363193"/>
    <w:rsid w:val="00363312"/>
    <w:rsid w:val="00363319"/>
    <w:rsid w:val="00363352"/>
    <w:rsid w:val="00363418"/>
    <w:rsid w:val="00363455"/>
    <w:rsid w:val="00363534"/>
    <w:rsid w:val="00363716"/>
    <w:rsid w:val="0036390E"/>
    <w:rsid w:val="0036392E"/>
    <w:rsid w:val="00363A8E"/>
    <w:rsid w:val="00363AA5"/>
    <w:rsid w:val="00363ABC"/>
    <w:rsid w:val="00363C09"/>
    <w:rsid w:val="00363CCC"/>
    <w:rsid w:val="00363CE0"/>
    <w:rsid w:val="00363EA0"/>
    <w:rsid w:val="00364001"/>
    <w:rsid w:val="0036412D"/>
    <w:rsid w:val="00364161"/>
    <w:rsid w:val="003641E4"/>
    <w:rsid w:val="0036442F"/>
    <w:rsid w:val="0036457F"/>
    <w:rsid w:val="00364650"/>
    <w:rsid w:val="00364759"/>
    <w:rsid w:val="003647D3"/>
    <w:rsid w:val="00364A1C"/>
    <w:rsid w:val="00364AA9"/>
    <w:rsid w:val="00364D3E"/>
    <w:rsid w:val="00365343"/>
    <w:rsid w:val="003653C1"/>
    <w:rsid w:val="003653F4"/>
    <w:rsid w:val="003654A8"/>
    <w:rsid w:val="00365655"/>
    <w:rsid w:val="003656D3"/>
    <w:rsid w:val="00365738"/>
    <w:rsid w:val="00365747"/>
    <w:rsid w:val="00365827"/>
    <w:rsid w:val="003658E9"/>
    <w:rsid w:val="0036598B"/>
    <w:rsid w:val="003659E4"/>
    <w:rsid w:val="00365A63"/>
    <w:rsid w:val="00365ACA"/>
    <w:rsid w:val="00365C69"/>
    <w:rsid w:val="00365D0C"/>
    <w:rsid w:val="00365D98"/>
    <w:rsid w:val="00365EE0"/>
    <w:rsid w:val="00365F56"/>
    <w:rsid w:val="00365FC7"/>
    <w:rsid w:val="00366058"/>
    <w:rsid w:val="00366510"/>
    <w:rsid w:val="0036664D"/>
    <w:rsid w:val="003667BC"/>
    <w:rsid w:val="00366816"/>
    <w:rsid w:val="00366916"/>
    <w:rsid w:val="00366B72"/>
    <w:rsid w:val="00366B80"/>
    <w:rsid w:val="00366C0B"/>
    <w:rsid w:val="00366D33"/>
    <w:rsid w:val="00366DA3"/>
    <w:rsid w:val="00366DDC"/>
    <w:rsid w:val="00366E13"/>
    <w:rsid w:val="00366E42"/>
    <w:rsid w:val="00366F5A"/>
    <w:rsid w:val="00366FD5"/>
    <w:rsid w:val="00366FFC"/>
    <w:rsid w:val="003671EF"/>
    <w:rsid w:val="0036723E"/>
    <w:rsid w:val="00367271"/>
    <w:rsid w:val="003672F6"/>
    <w:rsid w:val="00367525"/>
    <w:rsid w:val="00367538"/>
    <w:rsid w:val="0036757B"/>
    <w:rsid w:val="00367615"/>
    <w:rsid w:val="003676FE"/>
    <w:rsid w:val="0036775B"/>
    <w:rsid w:val="00367789"/>
    <w:rsid w:val="003677A0"/>
    <w:rsid w:val="00367843"/>
    <w:rsid w:val="003678A7"/>
    <w:rsid w:val="00367A41"/>
    <w:rsid w:val="00367BA3"/>
    <w:rsid w:val="00367C34"/>
    <w:rsid w:val="00367D33"/>
    <w:rsid w:val="00367F2D"/>
    <w:rsid w:val="00367FD8"/>
    <w:rsid w:val="00370081"/>
    <w:rsid w:val="003700AE"/>
    <w:rsid w:val="003700EA"/>
    <w:rsid w:val="00370397"/>
    <w:rsid w:val="00370459"/>
    <w:rsid w:val="003704CD"/>
    <w:rsid w:val="003704FE"/>
    <w:rsid w:val="0037073B"/>
    <w:rsid w:val="003707BD"/>
    <w:rsid w:val="0037095B"/>
    <w:rsid w:val="00370972"/>
    <w:rsid w:val="0037097A"/>
    <w:rsid w:val="00370A0B"/>
    <w:rsid w:val="00370A70"/>
    <w:rsid w:val="00370AE3"/>
    <w:rsid w:val="00370B4D"/>
    <w:rsid w:val="00370B6F"/>
    <w:rsid w:val="00370C65"/>
    <w:rsid w:val="00370CCD"/>
    <w:rsid w:val="00370CD6"/>
    <w:rsid w:val="00370EC3"/>
    <w:rsid w:val="00370F37"/>
    <w:rsid w:val="0037101B"/>
    <w:rsid w:val="003711CB"/>
    <w:rsid w:val="0037122F"/>
    <w:rsid w:val="00371365"/>
    <w:rsid w:val="00371493"/>
    <w:rsid w:val="00371516"/>
    <w:rsid w:val="00371552"/>
    <w:rsid w:val="0037158F"/>
    <w:rsid w:val="0037164A"/>
    <w:rsid w:val="003716F8"/>
    <w:rsid w:val="00371832"/>
    <w:rsid w:val="00371A47"/>
    <w:rsid w:val="00371B62"/>
    <w:rsid w:val="00371C0E"/>
    <w:rsid w:val="00371CA2"/>
    <w:rsid w:val="00371CCB"/>
    <w:rsid w:val="00371D83"/>
    <w:rsid w:val="00371DBF"/>
    <w:rsid w:val="00371E5E"/>
    <w:rsid w:val="00371EB0"/>
    <w:rsid w:val="00371EC8"/>
    <w:rsid w:val="00371F92"/>
    <w:rsid w:val="00371F9A"/>
    <w:rsid w:val="00371FDA"/>
    <w:rsid w:val="00372235"/>
    <w:rsid w:val="0037225C"/>
    <w:rsid w:val="00372613"/>
    <w:rsid w:val="00372688"/>
    <w:rsid w:val="0037270C"/>
    <w:rsid w:val="00372734"/>
    <w:rsid w:val="00372771"/>
    <w:rsid w:val="00372795"/>
    <w:rsid w:val="00372BF9"/>
    <w:rsid w:val="00372C7B"/>
    <w:rsid w:val="00372C81"/>
    <w:rsid w:val="00372CE7"/>
    <w:rsid w:val="00372D47"/>
    <w:rsid w:val="00372DAC"/>
    <w:rsid w:val="00372E70"/>
    <w:rsid w:val="00372FBA"/>
    <w:rsid w:val="00372FE9"/>
    <w:rsid w:val="00372FFC"/>
    <w:rsid w:val="00373357"/>
    <w:rsid w:val="00373381"/>
    <w:rsid w:val="00373581"/>
    <w:rsid w:val="003735A8"/>
    <w:rsid w:val="003736D2"/>
    <w:rsid w:val="00373BBE"/>
    <w:rsid w:val="00373D0E"/>
    <w:rsid w:val="00373D5E"/>
    <w:rsid w:val="00373D96"/>
    <w:rsid w:val="00373DFD"/>
    <w:rsid w:val="00373F2C"/>
    <w:rsid w:val="00373F6A"/>
    <w:rsid w:val="00373FE0"/>
    <w:rsid w:val="0037400C"/>
    <w:rsid w:val="00374022"/>
    <w:rsid w:val="00374024"/>
    <w:rsid w:val="003740D6"/>
    <w:rsid w:val="00374249"/>
    <w:rsid w:val="00374427"/>
    <w:rsid w:val="0037448E"/>
    <w:rsid w:val="00374512"/>
    <w:rsid w:val="00374910"/>
    <w:rsid w:val="00374982"/>
    <w:rsid w:val="00374A27"/>
    <w:rsid w:val="00374B0A"/>
    <w:rsid w:val="00374B8E"/>
    <w:rsid w:val="00374C79"/>
    <w:rsid w:val="00374CB0"/>
    <w:rsid w:val="00374CD7"/>
    <w:rsid w:val="00374D22"/>
    <w:rsid w:val="00374DDC"/>
    <w:rsid w:val="00374F38"/>
    <w:rsid w:val="00374F3E"/>
    <w:rsid w:val="0037504F"/>
    <w:rsid w:val="00375060"/>
    <w:rsid w:val="0037509E"/>
    <w:rsid w:val="003750FD"/>
    <w:rsid w:val="003751D7"/>
    <w:rsid w:val="0037521A"/>
    <w:rsid w:val="0037531A"/>
    <w:rsid w:val="003753DF"/>
    <w:rsid w:val="00375448"/>
    <w:rsid w:val="003754B9"/>
    <w:rsid w:val="00375552"/>
    <w:rsid w:val="00375610"/>
    <w:rsid w:val="003756AA"/>
    <w:rsid w:val="00375737"/>
    <w:rsid w:val="0037593A"/>
    <w:rsid w:val="003759D4"/>
    <w:rsid w:val="00375CD6"/>
    <w:rsid w:val="00375DAD"/>
    <w:rsid w:val="00375E90"/>
    <w:rsid w:val="00376028"/>
    <w:rsid w:val="00376035"/>
    <w:rsid w:val="0037605F"/>
    <w:rsid w:val="00376394"/>
    <w:rsid w:val="00376399"/>
    <w:rsid w:val="00376519"/>
    <w:rsid w:val="00376558"/>
    <w:rsid w:val="0037659C"/>
    <w:rsid w:val="003765AA"/>
    <w:rsid w:val="003765F6"/>
    <w:rsid w:val="00376715"/>
    <w:rsid w:val="00376C10"/>
    <w:rsid w:val="00376D52"/>
    <w:rsid w:val="00376D5A"/>
    <w:rsid w:val="00376DDA"/>
    <w:rsid w:val="00376E21"/>
    <w:rsid w:val="00376FBD"/>
    <w:rsid w:val="003770DA"/>
    <w:rsid w:val="003770EE"/>
    <w:rsid w:val="0037712E"/>
    <w:rsid w:val="00377176"/>
    <w:rsid w:val="00377255"/>
    <w:rsid w:val="00377341"/>
    <w:rsid w:val="0037739E"/>
    <w:rsid w:val="003774BE"/>
    <w:rsid w:val="003775BF"/>
    <w:rsid w:val="003775EC"/>
    <w:rsid w:val="00377788"/>
    <w:rsid w:val="003777CA"/>
    <w:rsid w:val="00377887"/>
    <w:rsid w:val="00377C59"/>
    <w:rsid w:val="00377C96"/>
    <w:rsid w:val="00377CAF"/>
    <w:rsid w:val="00377D2D"/>
    <w:rsid w:val="00377D5A"/>
    <w:rsid w:val="00377DB2"/>
    <w:rsid w:val="00377F72"/>
    <w:rsid w:val="0038001D"/>
    <w:rsid w:val="00380225"/>
    <w:rsid w:val="00380452"/>
    <w:rsid w:val="00380660"/>
    <w:rsid w:val="00380A3E"/>
    <w:rsid w:val="00380A45"/>
    <w:rsid w:val="00380A55"/>
    <w:rsid w:val="00380AD4"/>
    <w:rsid w:val="00380BD4"/>
    <w:rsid w:val="00380E27"/>
    <w:rsid w:val="00380E4E"/>
    <w:rsid w:val="00380F4C"/>
    <w:rsid w:val="00381022"/>
    <w:rsid w:val="0038118F"/>
    <w:rsid w:val="00381234"/>
    <w:rsid w:val="00381338"/>
    <w:rsid w:val="0038175D"/>
    <w:rsid w:val="0038176A"/>
    <w:rsid w:val="0038179F"/>
    <w:rsid w:val="0038182E"/>
    <w:rsid w:val="0038183C"/>
    <w:rsid w:val="0038183D"/>
    <w:rsid w:val="0038194E"/>
    <w:rsid w:val="00381A4B"/>
    <w:rsid w:val="00381ACB"/>
    <w:rsid w:val="00381AF6"/>
    <w:rsid w:val="00381B17"/>
    <w:rsid w:val="00381C45"/>
    <w:rsid w:val="00381F06"/>
    <w:rsid w:val="00381F46"/>
    <w:rsid w:val="0038213E"/>
    <w:rsid w:val="0038226E"/>
    <w:rsid w:val="0038229A"/>
    <w:rsid w:val="00382367"/>
    <w:rsid w:val="0038240F"/>
    <w:rsid w:val="003829E4"/>
    <w:rsid w:val="00382A9B"/>
    <w:rsid w:val="00382B0F"/>
    <w:rsid w:val="00382B19"/>
    <w:rsid w:val="00382BCB"/>
    <w:rsid w:val="00382BF1"/>
    <w:rsid w:val="00382C16"/>
    <w:rsid w:val="00382C6A"/>
    <w:rsid w:val="00382E96"/>
    <w:rsid w:val="00382EB6"/>
    <w:rsid w:val="00383053"/>
    <w:rsid w:val="003831F9"/>
    <w:rsid w:val="003832DD"/>
    <w:rsid w:val="00383302"/>
    <w:rsid w:val="00383306"/>
    <w:rsid w:val="0038331C"/>
    <w:rsid w:val="003833BA"/>
    <w:rsid w:val="0038353E"/>
    <w:rsid w:val="003835DC"/>
    <w:rsid w:val="0038364D"/>
    <w:rsid w:val="0038373A"/>
    <w:rsid w:val="0038374C"/>
    <w:rsid w:val="0038378C"/>
    <w:rsid w:val="0038381E"/>
    <w:rsid w:val="003838D8"/>
    <w:rsid w:val="00383AE4"/>
    <w:rsid w:val="00383B33"/>
    <w:rsid w:val="00383B42"/>
    <w:rsid w:val="00383BF7"/>
    <w:rsid w:val="00383C5D"/>
    <w:rsid w:val="00383D2D"/>
    <w:rsid w:val="00383F78"/>
    <w:rsid w:val="00383FE8"/>
    <w:rsid w:val="00384040"/>
    <w:rsid w:val="00384219"/>
    <w:rsid w:val="00384245"/>
    <w:rsid w:val="003842EF"/>
    <w:rsid w:val="003843F1"/>
    <w:rsid w:val="00384432"/>
    <w:rsid w:val="00384500"/>
    <w:rsid w:val="003845F4"/>
    <w:rsid w:val="003845FE"/>
    <w:rsid w:val="00384649"/>
    <w:rsid w:val="003846CC"/>
    <w:rsid w:val="00384841"/>
    <w:rsid w:val="0038486E"/>
    <w:rsid w:val="00384958"/>
    <w:rsid w:val="00384A9A"/>
    <w:rsid w:val="00384B9C"/>
    <w:rsid w:val="00384BA7"/>
    <w:rsid w:val="00384CA7"/>
    <w:rsid w:val="00384DA9"/>
    <w:rsid w:val="00384E42"/>
    <w:rsid w:val="00384F24"/>
    <w:rsid w:val="00385082"/>
    <w:rsid w:val="003850A4"/>
    <w:rsid w:val="003850A7"/>
    <w:rsid w:val="003850E3"/>
    <w:rsid w:val="0038519E"/>
    <w:rsid w:val="003852C1"/>
    <w:rsid w:val="00385368"/>
    <w:rsid w:val="0038555E"/>
    <w:rsid w:val="0038557A"/>
    <w:rsid w:val="0038558F"/>
    <w:rsid w:val="003857A5"/>
    <w:rsid w:val="00385876"/>
    <w:rsid w:val="003858D1"/>
    <w:rsid w:val="0038595A"/>
    <w:rsid w:val="003859D6"/>
    <w:rsid w:val="003859FC"/>
    <w:rsid w:val="00385A92"/>
    <w:rsid w:val="00385B6C"/>
    <w:rsid w:val="00385C5B"/>
    <w:rsid w:val="00385C5F"/>
    <w:rsid w:val="00385C72"/>
    <w:rsid w:val="00385CF2"/>
    <w:rsid w:val="00385D89"/>
    <w:rsid w:val="00385DDA"/>
    <w:rsid w:val="00385E9E"/>
    <w:rsid w:val="00385FE4"/>
    <w:rsid w:val="00385FF4"/>
    <w:rsid w:val="0038604F"/>
    <w:rsid w:val="0038611D"/>
    <w:rsid w:val="00386237"/>
    <w:rsid w:val="0038627A"/>
    <w:rsid w:val="003863B2"/>
    <w:rsid w:val="00386572"/>
    <w:rsid w:val="0038657C"/>
    <w:rsid w:val="00386683"/>
    <w:rsid w:val="0038677E"/>
    <w:rsid w:val="00386832"/>
    <w:rsid w:val="0038684F"/>
    <w:rsid w:val="0038685E"/>
    <w:rsid w:val="0038699F"/>
    <w:rsid w:val="00386A3F"/>
    <w:rsid w:val="00386B48"/>
    <w:rsid w:val="00386B83"/>
    <w:rsid w:val="00386BE4"/>
    <w:rsid w:val="00386C8F"/>
    <w:rsid w:val="00386D7A"/>
    <w:rsid w:val="00386E53"/>
    <w:rsid w:val="00386E83"/>
    <w:rsid w:val="00386E97"/>
    <w:rsid w:val="00386EF8"/>
    <w:rsid w:val="00386FBA"/>
    <w:rsid w:val="00386FF7"/>
    <w:rsid w:val="0038702E"/>
    <w:rsid w:val="00387130"/>
    <w:rsid w:val="003871F2"/>
    <w:rsid w:val="003872B7"/>
    <w:rsid w:val="003872E4"/>
    <w:rsid w:val="00387303"/>
    <w:rsid w:val="00387463"/>
    <w:rsid w:val="00387518"/>
    <w:rsid w:val="00387541"/>
    <w:rsid w:val="00387557"/>
    <w:rsid w:val="003876D5"/>
    <w:rsid w:val="0038782D"/>
    <w:rsid w:val="003878F4"/>
    <w:rsid w:val="00387A35"/>
    <w:rsid w:val="00387A38"/>
    <w:rsid w:val="00387BE5"/>
    <w:rsid w:val="00387CA1"/>
    <w:rsid w:val="00387D69"/>
    <w:rsid w:val="00387DA7"/>
    <w:rsid w:val="00387DCD"/>
    <w:rsid w:val="00387E54"/>
    <w:rsid w:val="00390042"/>
    <w:rsid w:val="003900C6"/>
    <w:rsid w:val="0039016F"/>
    <w:rsid w:val="0039037B"/>
    <w:rsid w:val="003903E4"/>
    <w:rsid w:val="003904AF"/>
    <w:rsid w:val="0039051B"/>
    <w:rsid w:val="003905FA"/>
    <w:rsid w:val="00390626"/>
    <w:rsid w:val="003907B7"/>
    <w:rsid w:val="00390921"/>
    <w:rsid w:val="00390983"/>
    <w:rsid w:val="0039099A"/>
    <w:rsid w:val="00390A23"/>
    <w:rsid w:val="00390A64"/>
    <w:rsid w:val="00390AB2"/>
    <w:rsid w:val="00390C44"/>
    <w:rsid w:val="00390C9A"/>
    <w:rsid w:val="00390D98"/>
    <w:rsid w:val="00390D9C"/>
    <w:rsid w:val="00390E78"/>
    <w:rsid w:val="00390F32"/>
    <w:rsid w:val="00390FB0"/>
    <w:rsid w:val="0039100A"/>
    <w:rsid w:val="003910AD"/>
    <w:rsid w:val="0039110A"/>
    <w:rsid w:val="0039115D"/>
    <w:rsid w:val="003911F6"/>
    <w:rsid w:val="0039138A"/>
    <w:rsid w:val="00391519"/>
    <w:rsid w:val="0039159C"/>
    <w:rsid w:val="00391652"/>
    <w:rsid w:val="00391687"/>
    <w:rsid w:val="003916AC"/>
    <w:rsid w:val="003916E6"/>
    <w:rsid w:val="00391941"/>
    <w:rsid w:val="00391997"/>
    <w:rsid w:val="00391A16"/>
    <w:rsid w:val="00391BD1"/>
    <w:rsid w:val="00391BE1"/>
    <w:rsid w:val="00391CDE"/>
    <w:rsid w:val="00391D0F"/>
    <w:rsid w:val="00391D6B"/>
    <w:rsid w:val="00391DC0"/>
    <w:rsid w:val="0039208E"/>
    <w:rsid w:val="003920E9"/>
    <w:rsid w:val="00392100"/>
    <w:rsid w:val="00392211"/>
    <w:rsid w:val="003923F3"/>
    <w:rsid w:val="0039259D"/>
    <w:rsid w:val="00392606"/>
    <w:rsid w:val="0039268D"/>
    <w:rsid w:val="0039282A"/>
    <w:rsid w:val="0039286D"/>
    <w:rsid w:val="00392879"/>
    <w:rsid w:val="00392966"/>
    <w:rsid w:val="00392971"/>
    <w:rsid w:val="00392A0A"/>
    <w:rsid w:val="00392AAF"/>
    <w:rsid w:val="00392B07"/>
    <w:rsid w:val="00392B25"/>
    <w:rsid w:val="00392D47"/>
    <w:rsid w:val="00392E9F"/>
    <w:rsid w:val="00392EB7"/>
    <w:rsid w:val="00392EBF"/>
    <w:rsid w:val="00392EE9"/>
    <w:rsid w:val="00392F53"/>
    <w:rsid w:val="00392FEE"/>
    <w:rsid w:val="00393152"/>
    <w:rsid w:val="003931D3"/>
    <w:rsid w:val="00393498"/>
    <w:rsid w:val="003935F7"/>
    <w:rsid w:val="00393794"/>
    <w:rsid w:val="003937EA"/>
    <w:rsid w:val="003939EA"/>
    <w:rsid w:val="00393A4C"/>
    <w:rsid w:val="00393A88"/>
    <w:rsid w:val="00393AF9"/>
    <w:rsid w:val="00393D73"/>
    <w:rsid w:val="003941DD"/>
    <w:rsid w:val="003942BF"/>
    <w:rsid w:val="003942C3"/>
    <w:rsid w:val="003943FD"/>
    <w:rsid w:val="003945CD"/>
    <w:rsid w:val="003946E8"/>
    <w:rsid w:val="0039478D"/>
    <w:rsid w:val="003947B8"/>
    <w:rsid w:val="00394860"/>
    <w:rsid w:val="00394864"/>
    <w:rsid w:val="003949AF"/>
    <w:rsid w:val="00394AF1"/>
    <w:rsid w:val="00394BE3"/>
    <w:rsid w:val="00394C6E"/>
    <w:rsid w:val="00394F53"/>
    <w:rsid w:val="00395037"/>
    <w:rsid w:val="003950BD"/>
    <w:rsid w:val="0039519D"/>
    <w:rsid w:val="003951CC"/>
    <w:rsid w:val="003954F8"/>
    <w:rsid w:val="0039556B"/>
    <w:rsid w:val="00395714"/>
    <w:rsid w:val="003957A3"/>
    <w:rsid w:val="003957FA"/>
    <w:rsid w:val="00395A0E"/>
    <w:rsid w:val="00395ACA"/>
    <w:rsid w:val="00395BC6"/>
    <w:rsid w:val="00395C4D"/>
    <w:rsid w:val="00395CA0"/>
    <w:rsid w:val="00395CF8"/>
    <w:rsid w:val="00395D8B"/>
    <w:rsid w:val="00395E2D"/>
    <w:rsid w:val="0039602E"/>
    <w:rsid w:val="00396054"/>
    <w:rsid w:val="00396061"/>
    <w:rsid w:val="00396070"/>
    <w:rsid w:val="00396118"/>
    <w:rsid w:val="0039614C"/>
    <w:rsid w:val="00396296"/>
    <w:rsid w:val="00396298"/>
    <w:rsid w:val="003964A6"/>
    <w:rsid w:val="0039657B"/>
    <w:rsid w:val="0039673E"/>
    <w:rsid w:val="003967B7"/>
    <w:rsid w:val="003969C7"/>
    <w:rsid w:val="003969EE"/>
    <w:rsid w:val="00396B87"/>
    <w:rsid w:val="00396BA0"/>
    <w:rsid w:val="00396C0C"/>
    <w:rsid w:val="00396C95"/>
    <w:rsid w:val="00396CDA"/>
    <w:rsid w:val="00396D15"/>
    <w:rsid w:val="00396EF8"/>
    <w:rsid w:val="00396F7C"/>
    <w:rsid w:val="00396FFD"/>
    <w:rsid w:val="003971FC"/>
    <w:rsid w:val="00397220"/>
    <w:rsid w:val="003973BA"/>
    <w:rsid w:val="003975E9"/>
    <w:rsid w:val="00397742"/>
    <w:rsid w:val="00397757"/>
    <w:rsid w:val="00397999"/>
    <w:rsid w:val="003979F5"/>
    <w:rsid w:val="00397A07"/>
    <w:rsid w:val="00397A24"/>
    <w:rsid w:val="00397A9E"/>
    <w:rsid w:val="00397B1A"/>
    <w:rsid w:val="00397C2E"/>
    <w:rsid w:val="00397C3A"/>
    <w:rsid w:val="00397C46"/>
    <w:rsid w:val="00397DDF"/>
    <w:rsid w:val="00397F92"/>
    <w:rsid w:val="00397FB7"/>
    <w:rsid w:val="00397FC7"/>
    <w:rsid w:val="003A02D5"/>
    <w:rsid w:val="003A02FE"/>
    <w:rsid w:val="003A0312"/>
    <w:rsid w:val="003A0490"/>
    <w:rsid w:val="003A0680"/>
    <w:rsid w:val="003A0752"/>
    <w:rsid w:val="003A07D6"/>
    <w:rsid w:val="003A09AD"/>
    <w:rsid w:val="003A09EE"/>
    <w:rsid w:val="003A09FA"/>
    <w:rsid w:val="003A0A13"/>
    <w:rsid w:val="003A0AA8"/>
    <w:rsid w:val="003A0AEA"/>
    <w:rsid w:val="003A0B52"/>
    <w:rsid w:val="003A0BE8"/>
    <w:rsid w:val="003A0D3F"/>
    <w:rsid w:val="003A0DA8"/>
    <w:rsid w:val="003A0DAB"/>
    <w:rsid w:val="003A0EAB"/>
    <w:rsid w:val="003A0EF3"/>
    <w:rsid w:val="003A0F58"/>
    <w:rsid w:val="003A0FAA"/>
    <w:rsid w:val="003A1127"/>
    <w:rsid w:val="003A11F8"/>
    <w:rsid w:val="003A126C"/>
    <w:rsid w:val="003A14E9"/>
    <w:rsid w:val="003A1552"/>
    <w:rsid w:val="003A16BC"/>
    <w:rsid w:val="003A19AE"/>
    <w:rsid w:val="003A1A87"/>
    <w:rsid w:val="003A1CC4"/>
    <w:rsid w:val="003A1DDA"/>
    <w:rsid w:val="003A1E13"/>
    <w:rsid w:val="003A1EDE"/>
    <w:rsid w:val="003A1F0C"/>
    <w:rsid w:val="003A2056"/>
    <w:rsid w:val="003A2064"/>
    <w:rsid w:val="003A208F"/>
    <w:rsid w:val="003A210F"/>
    <w:rsid w:val="003A2111"/>
    <w:rsid w:val="003A214F"/>
    <w:rsid w:val="003A220C"/>
    <w:rsid w:val="003A23B3"/>
    <w:rsid w:val="003A23F3"/>
    <w:rsid w:val="003A24B1"/>
    <w:rsid w:val="003A2635"/>
    <w:rsid w:val="003A2668"/>
    <w:rsid w:val="003A26BD"/>
    <w:rsid w:val="003A26F8"/>
    <w:rsid w:val="003A272B"/>
    <w:rsid w:val="003A2766"/>
    <w:rsid w:val="003A2784"/>
    <w:rsid w:val="003A294B"/>
    <w:rsid w:val="003A2AB0"/>
    <w:rsid w:val="003A2BFD"/>
    <w:rsid w:val="003A2C20"/>
    <w:rsid w:val="003A2C5C"/>
    <w:rsid w:val="003A2CE7"/>
    <w:rsid w:val="003A2D48"/>
    <w:rsid w:val="003A2D9A"/>
    <w:rsid w:val="003A2DEB"/>
    <w:rsid w:val="003A2E33"/>
    <w:rsid w:val="003A2E7F"/>
    <w:rsid w:val="003A2EC8"/>
    <w:rsid w:val="003A304C"/>
    <w:rsid w:val="003A3063"/>
    <w:rsid w:val="003A30BB"/>
    <w:rsid w:val="003A3137"/>
    <w:rsid w:val="003A31B1"/>
    <w:rsid w:val="003A31C7"/>
    <w:rsid w:val="003A321D"/>
    <w:rsid w:val="003A325A"/>
    <w:rsid w:val="003A33BE"/>
    <w:rsid w:val="003A3420"/>
    <w:rsid w:val="003A35C2"/>
    <w:rsid w:val="003A36B3"/>
    <w:rsid w:val="003A37BA"/>
    <w:rsid w:val="003A3984"/>
    <w:rsid w:val="003A39BE"/>
    <w:rsid w:val="003A3B5E"/>
    <w:rsid w:val="003A3BEC"/>
    <w:rsid w:val="003A3C28"/>
    <w:rsid w:val="003A3E55"/>
    <w:rsid w:val="003A3F39"/>
    <w:rsid w:val="003A4029"/>
    <w:rsid w:val="003A4111"/>
    <w:rsid w:val="003A41F0"/>
    <w:rsid w:val="003A444A"/>
    <w:rsid w:val="003A4476"/>
    <w:rsid w:val="003A4503"/>
    <w:rsid w:val="003A4513"/>
    <w:rsid w:val="003A4613"/>
    <w:rsid w:val="003A4637"/>
    <w:rsid w:val="003A4678"/>
    <w:rsid w:val="003A467E"/>
    <w:rsid w:val="003A489F"/>
    <w:rsid w:val="003A4908"/>
    <w:rsid w:val="003A4987"/>
    <w:rsid w:val="003A4C8F"/>
    <w:rsid w:val="003A4D02"/>
    <w:rsid w:val="003A4D78"/>
    <w:rsid w:val="003A4E3D"/>
    <w:rsid w:val="003A4FAD"/>
    <w:rsid w:val="003A5048"/>
    <w:rsid w:val="003A50B6"/>
    <w:rsid w:val="003A511A"/>
    <w:rsid w:val="003A515C"/>
    <w:rsid w:val="003A517B"/>
    <w:rsid w:val="003A53CE"/>
    <w:rsid w:val="003A5477"/>
    <w:rsid w:val="003A54D9"/>
    <w:rsid w:val="003A5639"/>
    <w:rsid w:val="003A57ED"/>
    <w:rsid w:val="003A582B"/>
    <w:rsid w:val="003A5879"/>
    <w:rsid w:val="003A58DE"/>
    <w:rsid w:val="003A5986"/>
    <w:rsid w:val="003A59A9"/>
    <w:rsid w:val="003A59C8"/>
    <w:rsid w:val="003A5B0A"/>
    <w:rsid w:val="003A5BE3"/>
    <w:rsid w:val="003A5C0D"/>
    <w:rsid w:val="003A5C72"/>
    <w:rsid w:val="003A5D2D"/>
    <w:rsid w:val="003A5D86"/>
    <w:rsid w:val="003A5EB2"/>
    <w:rsid w:val="003A60A5"/>
    <w:rsid w:val="003A60F9"/>
    <w:rsid w:val="003A6235"/>
    <w:rsid w:val="003A629D"/>
    <w:rsid w:val="003A6374"/>
    <w:rsid w:val="003A64B0"/>
    <w:rsid w:val="003A651E"/>
    <w:rsid w:val="003A6662"/>
    <w:rsid w:val="003A6726"/>
    <w:rsid w:val="003A6996"/>
    <w:rsid w:val="003A69CB"/>
    <w:rsid w:val="003A6A34"/>
    <w:rsid w:val="003A6A89"/>
    <w:rsid w:val="003A6AF5"/>
    <w:rsid w:val="003A6B1E"/>
    <w:rsid w:val="003A6C77"/>
    <w:rsid w:val="003A6D65"/>
    <w:rsid w:val="003A6F72"/>
    <w:rsid w:val="003A7181"/>
    <w:rsid w:val="003A722B"/>
    <w:rsid w:val="003A731F"/>
    <w:rsid w:val="003A747E"/>
    <w:rsid w:val="003A74BE"/>
    <w:rsid w:val="003A7599"/>
    <w:rsid w:val="003A7606"/>
    <w:rsid w:val="003A79A1"/>
    <w:rsid w:val="003A7B9A"/>
    <w:rsid w:val="003A7C01"/>
    <w:rsid w:val="003A7C94"/>
    <w:rsid w:val="003A7E4B"/>
    <w:rsid w:val="003A7E5F"/>
    <w:rsid w:val="003A7E90"/>
    <w:rsid w:val="003B00C8"/>
    <w:rsid w:val="003B014E"/>
    <w:rsid w:val="003B033C"/>
    <w:rsid w:val="003B03D1"/>
    <w:rsid w:val="003B0606"/>
    <w:rsid w:val="003B077C"/>
    <w:rsid w:val="003B090D"/>
    <w:rsid w:val="003B09C2"/>
    <w:rsid w:val="003B0B6D"/>
    <w:rsid w:val="003B0DCB"/>
    <w:rsid w:val="003B0E78"/>
    <w:rsid w:val="003B0EFD"/>
    <w:rsid w:val="003B0F2E"/>
    <w:rsid w:val="003B0F4C"/>
    <w:rsid w:val="003B0F90"/>
    <w:rsid w:val="003B104D"/>
    <w:rsid w:val="003B1109"/>
    <w:rsid w:val="003B1205"/>
    <w:rsid w:val="003B1289"/>
    <w:rsid w:val="003B12B9"/>
    <w:rsid w:val="003B12F0"/>
    <w:rsid w:val="003B135A"/>
    <w:rsid w:val="003B1367"/>
    <w:rsid w:val="003B1440"/>
    <w:rsid w:val="003B1471"/>
    <w:rsid w:val="003B1493"/>
    <w:rsid w:val="003B16AE"/>
    <w:rsid w:val="003B17DB"/>
    <w:rsid w:val="003B17E3"/>
    <w:rsid w:val="003B1807"/>
    <w:rsid w:val="003B1817"/>
    <w:rsid w:val="003B18D3"/>
    <w:rsid w:val="003B1A58"/>
    <w:rsid w:val="003B1A68"/>
    <w:rsid w:val="003B1A99"/>
    <w:rsid w:val="003B1ACA"/>
    <w:rsid w:val="003B1B13"/>
    <w:rsid w:val="003B1C4C"/>
    <w:rsid w:val="003B1D5A"/>
    <w:rsid w:val="003B1D6B"/>
    <w:rsid w:val="003B1D71"/>
    <w:rsid w:val="003B1DBE"/>
    <w:rsid w:val="003B1DD4"/>
    <w:rsid w:val="003B1ED3"/>
    <w:rsid w:val="003B1F32"/>
    <w:rsid w:val="003B208B"/>
    <w:rsid w:val="003B216E"/>
    <w:rsid w:val="003B2188"/>
    <w:rsid w:val="003B219F"/>
    <w:rsid w:val="003B220D"/>
    <w:rsid w:val="003B2247"/>
    <w:rsid w:val="003B22F2"/>
    <w:rsid w:val="003B238B"/>
    <w:rsid w:val="003B2468"/>
    <w:rsid w:val="003B2475"/>
    <w:rsid w:val="003B249F"/>
    <w:rsid w:val="003B25B2"/>
    <w:rsid w:val="003B2607"/>
    <w:rsid w:val="003B2685"/>
    <w:rsid w:val="003B278A"/>
    <w:rsid w:val="003B27DD"/>
    <w:rsid w:val="003B2962"/>
    <w:rsid w:val="003B2A13"/>
    <w:rsid w:val="003B2B2F"/>
    <w:rsid w:val="003B2BFC"/>
    <w:rsid w:val="003B2CE2"/>
    <w:rsid w:val="003B2E2F"/>
    <w:rsid w:val="003B2F4E"/>
    <w:rsid w:val="003B30AE"/>
    <w:rsid w:val="003B31CA"/>
    <w:rsid w:val="003B31DD"/>
    <w:rsid w:val="003B323A"/>
    <w:rsid w:val="003B3302"/>
    <w:rsid w:val="003B3337"/>
    <w:rsid w:val="003B33A7"/>
    <w:rsid w:val="003B33C7"/>
    <w:rsid w:val="003B3753"/>
    <w:rsid w:val="003B3793"/>
    <w:rsid w:val="003B37AD"/>
    <w:rsid w:val="003B37E2"/>
    <w:rsid w:val="003B38C3"/>
    <w:rsid w:val="003B3A75"/>
    <w:rsid w:val="003B3ACB"/>
    <w:rsid w:val="003B3BBB"/>
    <w:rsid w:val="003B3BD7"/>
    <w:rsid w:val="003B3C11"/>
    <w:rsid w:val="003B3D78"/>
    <w:rsid w:val="003B3DD9"/>
    <w:rsid w:val="003B3E8F"/>
    <w:rsid w:val="003B3F4D"/>
    <w:rsid w:val="003B4011"/>
    <w:rsid w:val="003B4056"/>
    <w:rsid w:val="003B4122"/>
    <w:rsid w:val="003B426F"/>
    <w:rsid w:val="003B435C"/>
    <w:rsid w:val="003B43FD"/>
    <w:rsid w:val="003B443B"/>
    <w:rsid w:val="003B44BB"/>
    <w:rsid w:val="003B456C"/>
    <w:rsid w:val="003B46EE"/>
    <w:rsid w:val="003B49AC"/>
    <w:rsid w:val="003B4A2F"/>
    <w:rsid w:val="003B4A9D"/>
    <w:rsid w:val="003B4B0A"/>
    <w:rsid w:val="003B4B8B"/>
    <w:rsid w:val="003B4BDC"/>
    <w:rsid w:val="003B4CEB"/>
    <w:rsid w:val="003B4DAA"/>
    <w:rsid w:val="003B4F9E"/>
    <w:rsid w:val="003B501E"/>
    <w:rsid w:val="003B5045"/>
    <w:rsid w:val="003B50DF"/>
    <w:rsid w:val="003B50FC"/>
    <w:rsid w:val="003B5196"/>
    <w:rsid w:val="003B51B0"/>
    <w:rsid w:val="003B51EB"/>
    <w:rsid w:val="003B52EB"/>
    <w:rsid w:val="003B538A"/>
    <w:rsid w:val="003B548F"/>
    <w:rsid w:val="003B54E8"/>
    <w:rsid w:val="003B5533"/>
    <w:rsid w:val="003B5777"/>
    <w:rsid w:val="003B5975"/>
    <w:rsid w:val="003B5BC9"/>
    <w:rsid w:val="003B5C4A"/>
    <w:rsid w:val="003B5CA0"/>
    <w:rsid w:val="003B5D12"/>
    <w:rsid w:val="003B5DB4"/>
    <w:rsid w:val="003B5E69"/>
    <w:rsid w:val="003B5E8A"/>
    <w:rsid w:val="003B609B"/>
    <w:rsid w:val="003B612F"/>
    <w:rsid w:val="003B6144"/>
    <w:rsid w:val="003B632E"/>
    <w:rsid w:val="003B65E4"/>
    <w:rsid w:val="003B666B"/>
    <w:rsid w:val="003B66E5"/>
    <w:rsid w:val="003B66F6"/>
    <w:rsid w:val="003B677A"/>
    <w:rsid w:val="003B67A6"/>
    <w:rsid w:val="003B67EF"/>
    <w:rsid w:val="003B683B"/>
    <w:rsid w:val="003B6885"/>
    <w:rsid w:val="003B6A4B"/>
    <w:rsid w:val="003B6EA0"/>
    <w:rsid w:val="003B7042"/>
    <w:rsid w:val="003B7089"/>
    <w:rsid w:val="003B70E9"/>
    <w:rsid w:val="003B70EA"/>
    <w:rsid w:val="003B70FF"/>
    <w:rsid w:val="003B717D"/>
    <w:rsid w:val="003B7234"/>
    <w:rsid w:val="003B7296"/>
    <w:rsid w:val="003B7594"/>
    <w:rsid w:val="003B75D9"/>
    <w:rsid w:val="003B76B1"/>
    <w:rsid w:val="003B76BF"/>
    <w:rsid w:val="003B76C3"/>
    <w:rsid w:val="003B7787"/>
    <w:rsid w:val="003B787E"/>
    <w:rsid w:val="003B78C5"/>
    <w:rsid w:val="003B7A64"/>
    <w:rsid w:val="003B7A96"/>
    <w:rsid w:val="003B7BD9"/>
    <w:rsid w:val="003B7BF3"/>
    <w:rsid w:val="003B7CF0"/>
    <w:rsid w:val="003B7E43"/>
    <w:rsid w:val="003B7E48"/>
    <w:rsid w:val="003B7FAC"/>
    <w:rsid w:val="003C009B"/>
    <w:rsid w:val="003C0287"/>
    <w:rsid w:val="003C0288"/>
    <w:rsid w:val="003C037D"/>
    <w:rsid w:val="003C0424"/>
    <w:rsid w:val="003C04C4"/>
    <w:rsid w:val="003C0553"/>
    <w:rsid w:val="003C05B4"/>
    <w:rsid w:val="003C063F"/>
    <w:rsid w:val="003C065E"/>
    <w:rsid w:val="003C069F"/>
    <w:rsid w:val="003C072A"/>
    <w:rsid w:val="003C0752"/>
    <w:rsid w:val="003C07D4"/>
    <w:rsid w:val="003C082E"/>
    <w:rsid w:val="003C0904"/>
    <w:rsid w:val="003C099B"/>
    <w:rsid w:val="003C0A56"/>
    <w:rsid w:val="003C0AB0"/>
    <w:rsid w:val="003C0B03"/>
    <w:rsid w:val="003C0ECF"/>
    <w:rsid w:val="003C0EF6"/>
    <w:rsid w:val="003C11F5"/>
    <w:rsid w:val="003C12F3"/>
    <w:rsid w:val="003C139B"/>
    <w:rsid w:val="003C13C2"/>
    <w:rsid w:val="003C1472"/>
    <w:rsid w:val="003C1631"/>
    <w:rsid w:val="003C1716"/>
    <w:rsid w:val="003C1748"/>
    <w:rsid w:val="003C186B"/>
    <w:rsid w:val="003C187C"/>
    <w:rsid w:val="003C188D"/>
    <w:rsid w:val="003C18B0"/>
    <w:rsid w:val="003C18D7"/>
    <w:rsid w:val="003C198E"/>
    <w:rsid w:val="003C19E7"/>
    <w:rsid w:val="003C1B1D"/>
    <w:rsid w:val="003C1BA1"/>
    <w:rsid w:val="003C1CFB"/>
    <w:rsid w:val="003C1D48"/>
    <w:rsid w:val="003C1DA9"/>
    <w:rsid w:val="003C1E53"/>
    <w:rsid w:val="003C1E9C"/>
    <w:rsid w:val="003C1F52"/>
    <w:rsid w:val="003C20C5"/>
    <w:rsid w:val="003C21A5"/>
    <w:rsid w:val="003C21AA"/>
    <w:rsid w:val="003C23C2"/>
    <w:rsid w:val="003C23C6"/>
    <w:rsid w:val="003C24C5"/>
    <w:rsid w:val="003C25F2"/>
    <w:rsid w:val="003C26F3"/>
    <w:rsid w:val="003C28C8"/>
    <w:rsid w:val="003C2A48"/>
    <w:rsid w:val="003C2A5B"/>
    <w:rsid w:val="003C2A65"/>
    <w:rsid w:val="003C2B21"/>
    <w:rsid w:val="003C2B37"/>
    <w:rsid w:val="003C2F6D"/>
    <w:rsid w:val="003C3058"/>
    <w:rsid w:val="003C307F"/>
    <w:rsid w:val="003C3154"/>
    <w:rsid w:val="003C31F9"/>
    <w:rsid w:val="003C324D"/>
    <w:rsid w:val="003C32D2"/>
    <w:rsid w:val="003C3378"/>
    <w:rsid w:val="003C339D"/>
    <w:rsid w:val="003C33AF"/>
    <w:rsid w:val="003C33B3"/>
    <w:rsid w:val="003C344F"/>
    <w:rsid w:val="003C346A"/>
    <w:rsid w:val="003C3584"/>
    <w:rsid w:val="003C35E3"/>
    <w:rsid w:val="003C3626"/>
    <w:rsid w:val="003C3753"/>
    <w:rsid w:val="003C3766"/>
    <w:rsid w:val="003C377F"/>
    <w:rsid w:val="003C379E"/>
    <w:rsid w:val="003C382E"/>
    <w:rsid w:val="003C3AEE"/>
    <w:rsid w:val="003C3B44"/>
    <w:rsid w:val="003C3DC4"/>
    <w:rsid w:val="003C4180"/>
    <w:rsid w:val="003C4218"/>
    <w:rsid w:val="003C4229"/>
    <w:rsid w:val="003C42B6"/>
    <w:rsid w:val="003C42F6"/>
    <w:rsid w:val="003C4853"/>
    <w:rsid w:val="003C4855"/>
    <w:rsid w:val="003C48A5"/>
    <w:rsid w:val="003C490E"/>
    <w:rsid w:val="003C49C1"/>
    <w:rsid w:val="003C4A56"/>
    <w:rsid w:val="003C4A7B"/>
    <w:rsid w:val="003C4B37"/>
    <w:rsid w:val="003C4BFF"/>
    <w:rsid w:val="003C4CE6"/>
    <w:rsid w:val="003C4D5C"/>
    <w:rsid w:val="003C5055"/>
    <w:rsid w:val="003C5145"/>
    <w:rsid w:val="003C51D8"/>
    <w:rsid w:val="003C5377"/>
    <w:rsid w:val="003C551F"/>
    <w:rsid w:val="003C5560"/>
    <w:rsid w:val="003C5674"/>
    <w:rsid w:val="003C5707"/>
    <w:rsid w:val="003C5870"/>
    <w:rsid w:val="003C5B43"/>
    <w:rsid w:val="003C5BF3"/>
    <w:rsid w:val="003C5DB5"/>
    <w:rsid w:val="003C5EEC"/>
    <w:rsid w:val="003C5F34"/>
    <w:rsid w:val="003C5F6B"/>
    <w:rsid w:val="003C60AE"/>
    <w:rsid w:val="003C617B"/>
    <w:rsid w:val="003C625B"/>
    <w:rsid w:val="003C6330"/>
    <w:rsid w:val="003C63C4"/>
    <w:rsid w:val="003C6653"/>
    <w:rsid w:val="003C665F"/>
    <w:rsid w:val="003C668A"/>
    <w:rsid w:val="003C676D"/>
    <w:rsid w:val="003C6988"/>
    <w:rsid w:val="003C6A23"/>
    <w:rsid w:val="003C6A24"/>
    <w:rsid w:val="003C6AD6"/>
    <w:rsid w:val="003C6BA7"/>
    <w:rsid w:val="003C6CB6"/>
    <w:rsid w:val="003C6E80"/>
    <w:rsid w:val="003C6F4C"/>
    <w:rsid w:val="003C7089"/>
    <w:rsid w:val="003C732A"/>
    <w:rsid w:val="003C73FD"/>
    <w:rsid w:val="003C7705"/>
    <w:rsid w:val="003C7749"/>
    <w:rsid w:val="003C77B7"/>
    <w:rsid w:val="003C77C9"/>
    <w:rsid w:val="003C7995"/>
    <w:rsid w:val="003C7A2D"/>
    <w:rsid w:val="003C7AFB"/>
    <w:rsid w:val="003C7B1E"/>
    <w:rsid w:val="003C7BCC"/>
    <w:rsid w:val="003C7BD4"/>
    <w:rsid w:val="003C7C06"/>
    <w:rsid w:val="003C7C36"/>
    <w:rsid w:val="003C7C63"/>
    <w:rsid w:val="003C7CAB"/>
    <w:rsid w:val="003C7D70"/>
    <w:rsid w:val="003C7D91"/>
    <w:rsid w:val="003C7DC4"/>
    <w:rsid w:val="003C7E26"/>
    <w:rsid w:val="003C7F95"/>
    <w:rsid w:val="003C7FF5"/>
    <w:rsid w:val="003D020B"/>
    <w:rsid w:val="003D02FE"/>
    <w:rsid w:val="003D043C"/>
    <w:rsid w:val="003D0477"/>
    <w:rsid w:val="003D04BE"/>
    <w:rsid w:val="003D05E9"/>
    <w:rsid w:val="003D064D"/>
    <w:rsid w:val="003D06D6"/>
    <w:rsid w:val="003D07BC"/>
    <w:rsid w:val="003D0804"/>
    <w:rsid w:val="003D0989"/>
    <w:rsid w:val="003D09A8"/>
    <w:rsid w:val="003D0A32"/>
    <w:rsid w:val="003D0B04"/>
    <w:rsid w:val="003D0C1F"/>
    <w:rsid w:val="003D0D68"/>
    <w:rsid w:val="003D0D74"/>
    <w:rsid w:val="003D0E29"/>
    <w:rsid w:val="003D0ED7"/>
    <w:rsid w:val="003D10E8"/>
    <w:rsid w:val="003D113F"/>
    <w:rsid w:val="003D11D7"/>
    <w:rsid w:val="003D1342"/>
    <w:rsid w:val="003D138A"/>
    <w:rsid w:val="003D1449"/>
    <w:rsid w:val="003D1919"/>
    <w:rsid w:val="003D1998"/>
    <w:rsid w:val="003D1A74"/>
    <w:rsid w:val="003D1B34"/>
    <w:rsid w:val="003D1B4C"/>
    <w:rsid w:val="003D1B58"/>
    <w:rsid w:val="003D1C59"/>
    <w:rsid w:val="003D1CF9"/>
    <w:rsid w:val="003D1D86"/>
    <w:rsid w:val="003D1DA6"/>
    <w:rsid w:val="003D1DA8"/>
    <w:rsid w:val="003D1EAC"/>
    <w:rsid w:val="003D1F9D"/>
    <w:rsid w:val="003D1FD8"/>
    <w:rsid w:val="003D2072"/>
    <w:rsid w:val="003D2095"/>
    <w:rsid w:val="003D2401"/>
    <w:rsid w:val="003D2532"/>
    <w:rsid w:val="003D2559"/>
    <w:rsid w:val="003D2605"/>
    <w:rsid w:val="003D28E4"/>
    <w:rsid w:val="003D2B59"/>
    <w:rsid w:val="003D2BB7"/>
    <w:rsid w:val="003D2C5D"/>
    <w:rsid w:val="003D2E4E"/>
    <w:rsid w:val="003D2F6C"/>
    <w:rsid w:val="003D2F6F"/>
    <w:rsid w:val="003D30A8"/>
    <w:rsid w:val="003D31AB"/>
    <w:rsid w:val="003D31C9"/>
    <w:rsid w:val="003D31DE"/>
    <w:rsid w:val="003D32A3"/>
    <w:rsid w:val="003D3368"/>
    <w:rsid w:val="003D33B0"/>
    <w:rsid w:val="003D3431"/>
    <w:rsid w:val="003D345C"/>
    <w:rsid w:val="003D368B"/>
    <w:rsid w:val="003D3975"/>
    <w:rsid w:val="003D3AF8"/>
    <w:rsid w:val="003D3BF1"/>
    <w:rsid w:val="003D3CAF"/>
    <w:rsid w:val="003D3F2B"/>
    <w:rsid w:val="003D4085"/>
    <w:rsid w:val="003D411B"/>
    <w:rsid w:val="003D41F9"/>
    <w:rsid w:val="003D44D2"/>
    <w:rsid w:val="003D44FD"/>
    <w:rsid w:val="003D45F6"/>
    <w:rsid w:val="003D4693"/>
    <w:rsid w:val="003D487F"/>
    <w:rsid w:val="003D48F3"/>
    <w:rsid w:val="003D4947"/>
    <w:rsid w:val="003D4ABC"/>
    <w:rsid w:val="003D4AE5"/>
    <w:rsid w:val="003D4B86"/>
    <w:rsid w:val="003D4C2A"/>
    <w:rsid w:val="003D4C46"/>
    <w:rsid w:val="003D4C4A"/>
    <w:rsid w:val="003D4CB4"/>
    <w:rsid w:val="003D4DD2"/>
    <w:rsid w:val="003D5209"/>
    <w:rsid w:val="003D522E"/>
    <w:rsid w:val="003D52CA"/>
    <w:rsid w:val="003D530E"/>
    <w:rsid w:val="003D53EA"/>
    <w:rsid w:val="003D546E"/>
    <w:rsid w:val="003D54AE"/>
    <w:rsid w:val="003D54AF"/>
    <w:rsid w:val="003D5514"/>
    <w:rsid w:val="003D5544"/>
    <w:rsid w:val="003D559D"/>
    <w:rsid w:val="003D5674"/>
    <w:rsid w:val="003D56A9"/>
    <w:rsid w:val="003D578B"/>
    <w:rsid w:val="003D5965"/>
    <w:rsid w:val="003D5AC0"/>
    <w:rsid w:val="003D5B85"/>
    <w:rsid w:val="003D5C21"/>
    <w:rsid w:val="003D5C99"/>
    <w:rsid w:val="003D5EB7"/>
    <w:rsid w:val="003D5EDF"/>
    <w:rsid w:val="003D5F06"/>
    <w:rsid w:val="003D6148"/>
    <w:rsid w:val="003D616F"/>
    <w:rsid w:val="003D6230"/>
    <w:rsid w:val="003D62D5"/>
    <w:rsid w:val="003D6347"/>
    <w:rsid w:val="003D63EA"/>
    <w:rsid w:val="003D6473"/>
    <w:rsid w:val="003D6572"/>
    <w:rsid w:val="003D6727"/>
    <w:rsid w:val="003D6763"/>
    <w:rsid w:val="003D67CA"/>
    <w:rsid w:val="003D682A"/>
    <w:rsid w:val="003D684B"/>
    <w:rsid w:val="003D6931"/>
    <w:rsid w:val="003D6976"/>
    <w:rsid w:val="003D6A18"/>
    <w:rsid w:val="003D6E8A"/>
    <w:rsid w:val="003D7347"/>
    <w:rsid w:val="003D7565"/>
    <w:rsid w:val="003D75B6"/>
    <w:rsid w:val="003D75C3"/>
    <w:rsid w:val="003D764F"/>
    <w:rsid w:val="003D7851"/>
    <w:rsid w:val="003D7880"/>
    <w:rsid w:val="003D7A9C"/>
    <w:rsid w:val="003D7C0C"/>
    <w:rsid w:val="003D7DE4"/>
    <w:rsid w:val="003D7F70"/>
    <w:rsid w:val="003D7F98"/>
    <w:rsid w:val="003E009B"/>
    <w:rsid w:val="003E02BA"/>
    <w:rsid w:val="003E0322"/>
    <w:rsid w:val="003E032D"/>
    <w:rsid w:val="003E0407"/>
    <w:rsid w:val="003E055F"/>
    <w:rsid w:val="003E056C"/>
    <w:rsid w:val="003E05F9"/>
    <w:rsid w:val="003E0761"/>
    <w:rsid w:val="003E0797"/>
    <w:rsid w:val="003E08AE"/>
    <w:rsid w:val="003E091E"/>
    <w:rsid w:val="003E0E3C"/>
    <w:rsid w:val="003E0E54"/>
    <w:rsid w:val="003E0E90"/>
    <w:rsid w:val="003E0F6B"/>
    <w:rsid w:val="003E0FA8"/>
    <w:rsid w:val="003E109B"/>
    <w:rsid w:val="003E119C"/>
    <w:rsid w:val="003E12D0"/>
    <w:rsid w:val="003E1347"/>
    <w:rsid w:val="003E15C0"/>
    <w:rsid w:val="003E16E2"/>
    <w:rsid w:val="003E1A8C"/>
    <w:rsid w:val="003E1B09"/>
    <w:rsid w:val="003E1BB6"/>
    <w:rsid w:val="003E1ED9"/>
    <w:rsid w:val="003E1F32"/>
    <w:rsid w:val="003E1F63"/>
    <w:rsid w:val="003E1FA9"/>
    <w:rsid w:val="003E1FCA"/>
    <w:rsid w:val="003E20D7"/>
    <w:rsid w:val="003E2241"/>
    <w:rsid w:val="003E2386"/>
    <w:rsid w:val="003E23FD"/>
    <w:rsid w:val="003E2426"/>
    <w:rsid w:val="003E245A"/>
    <w:rsid w:val="003E2466"/>
    <w:rsid w:val="003E24B8"/>
    <w:rsid w:val="003E24CC"/>
    <w:rsid w:val="003E277F"/>
    <w:rsid w:val="003E2826"/>
    <w:rsid w:val="003E28D9"/>
    <w:rsid w:val="003E2913"/>
    <w:rsid w:val="003E2959"/>
    <w:rsid w:val="003E2BAA"/>
    <w:rsid w:val="003E2BE3"/>
    <w:rsid w:val="003E2C7E"/>
    <w:rsid w:val="003E2D62"/>
    <w:rsid w:val="003E2DE6"/>
    <w:rsid w:val="003E2F24"/>
    <w:rsid w:val="003E315C"/>
    <w:rsid w:val="003E31FF"/>
    <w:rsid w:val="003E32EB"/>
    <w:rsid w:val="003E336C"/>
    <w:rsid w:val="003E3487"/>
    <w:rsid w:val="003E34B7"/>
    <w:rsid w:val="003E352F"/>
    <w:rsid w:val="003E369E"/>
    <w:rsid w:val="003E3828"/>
    <w:rsid w:val="003E394E"/>
    <w:rsid w:val="003E3950"/>
    <w:rsid w:val="003E3A1B"/>
    <w:rsid w:val="003E3AAC"/>
    <w:rsid w:val="003E3C03"/>
    <w:rsid w:val="003E3C21"/>
    <w:rsid w:val="003E3C2C"/>
    <w:rsid w:val="003E3D03"/>
    <w:rsid w:val="003E3F59"/>
    <w:rsid w:val="003E3F97"/>
    <w:rsid w:val="003E3F99"/>
    <w:rsid w:val="003E3F9B"/>
    <w:rsid w:val="003E4002"/>
    <w:rsid w:val="003E4230"/>
    <w:rsid w:val="003E45BC"/>
    <w:rsid w:val="003E4687"/>
    <w:rsid w:val="003E4895"/>
    <w:rsid w:val="003E491E"/>
    <w:rsid w:val="003E4A7A"/>
    <w:rsid w:val="003E4AB7"/>
    <w:rsid w:val="003E4C84"/>
    <w:rsid w:val="003E4CAC"/>
    <w:rsid w:val="003E4CBE"/>
    <w:rsid w:val="003E4D12"/>
    <w:rsid w:val="003E4D61"/>
    <w:rsid w:val="003E4DD5"/>
    <w:rsid w:val="003E4E58"/>
    <w:rsid w:val="003E4F0D"/>
    <w:rsid w:val="003E4F3B"/>
    <w:rsid w:val="003E507C"/>
    <w:rsid w:val="003E50E1"/>
    <w:rsid w:val="003E535A"/>
    <w:rsid w:val="003E5417"/>
    <w:rsid w:val="003E5635"/>
    <w:rsid w:val="003E5687"/>
    <w:rsid w:val="003E57AD"/>
    <w:rsid w:val="003E57E9"/>
    <w:rsid w:val="003E5B8A"/>
    <w:rsid w:val="003E5E4B"/>
    <w:rsid w:val="003E60CD"/>
    <w:rsid w:val="003E6103"/>
    <w:rsid w:val="003E62A3"/>
    <w:rsid w:val="003E6355"/>
    <w:rsid w:val="003E6497"/>
    <w:rsid w:val="003E663F"/>
    <w:rsid w:val="003E668D"/>
    <w:rsid w:val="003E671E"/>
    <w:rsid w:val="003E67A7"/>
    <w:rsid w:val="003E67DF"/>
    <w:rsid w:val="003E68E0"/>
    <w:rsid w:val="003E6942"/>
    <w:rsid w:val="003E69BB"/>
    <w:rsid w:val="003E6A09"/>
    <w:rsid w:val="003E6A2E"/>
    <w:rsid w:val="003E6ADF"/>
    <w:rsid w:val="003E6BE1"/>
    <w:rsid w:val="003E6D44"/>
    <w:rsid w:val="003E6E16"/>
    <w:rsid w:val="003E711E"/>
    <w:rsid w:val="003E719E"/>
    <w:rsid w:val="003E7304"/>
    <w:rsid w:val="003E7305"/>
    <w:rsid w:val="003E7327"/>
    <w:rsid w:val="003E732C"/>
    <w:rsid w:val="003E7365"/>
    <w:rsid w:val="003E7379"/>
    <w:rsid w:val="003E7420"/>
    <w:rsid w:val="003E76A3"/>
    <w:rsid w:val="003E7710"/>
    <w:rsid w:val="003E7728"/>
    <w:rsid w:val="003E78F0"/>
    <w:rsid w:val="003E7A19"/>
    <w:rsid w:val="003E7A3D"/>
    <w:rsid w:val="003E7A74"/>
    <w:rsid w:val="003E7B0C"/>
    <w:rsid w:val="003E7B1D"/>
    <w:rsid w:val="003E7BE8"/>
    <w:rsid w:val="003E7CB5"/>
    <w:rsid w:val="003E7D38"/>
    <w:rsid w:val="003E7E5E"/>
    <w:rsid w:val="003E7F6A"/>
    <w:rsid w:val="003F0080"/>
    <w:rsid w:val="003F032C"/>
    <w:rsid w:val="003F034A"/>
    <w:rsid w:val="003F039E"/>
    <w:rsid w:val="003F0455"/>
    <w:rsid w:val="003F06FC"/>
    <w:rsid w:val="003F06FF"/>
    <w:rsid w:val="003F09B9"/>
    <w:rsid w:val="003F0B59"/>
    <w:rsid w:val="003F0BE5"/>
    <w:rsid w:val="003F0E4C"/>
    <w:rsid w:val="003F0EA2"/>
    <w:rsid w:val="003F0EC3"/>
    <w:rsid w:val="003F0FC8"/>
    <w:rsid w:val="003F10B6"/>
    <w:rsid w:val="003F1172"/>
    <w:rsid w:val="003F1252"/>
    <w:rsid w:val="003F12CF"/>
    <w:rsid w:val="003F12F4"/>
    <w:rsid w:val="003F132E"/>
    <w:rsid w:val="003F17EF"/>
    <w:rsid w:val="003F1963"/>
    <w:rsid w:val="003F19D0"/>
    <w:rsid w:val="003F1A0E"/>
    <w:rsid w:val="003F1A4F"/>
    <w:rsid w:val="003F1AB9"/>
    <w:rsid w:val="003F1B13"/>
    <w:rsid w:val="003F1BBE"/>
    <w:rsid w:val="003F1D60"/>
    <w:rsid w:val="003F1DA1"/>
    <w:rsid w:val="003F1DD7"/>
    <w:rsid w:val="003F1E3D"/>
    <w:rsid w:val="003F1F53"/>
    <w:rsid w:val="003F1FE1"/>
    <w:rsid w:val="003F2033"/>
    <w:rsid w:val="003F2156"/>
    <w:rsid w:val="003F238D"/>
    <w:rsid w:val="003F23AC"/>
    <w:rsid w:val="003F24CC"/>
    <w:rsid w:val="003F2611"/>
    <w:rsid w:val="003F277F"/>
    <w:rsid w:val="003F278E"/>
    <w:rsid w:val="003F28EC"/>
    <w:rsid w:val="003F295F"/>
    <w:rsid w:val="003F2A91"/>
    <w:rsid w:val="003F2B71"/>
    <w:rsid w:val="003F2B8D"/>
    <w:rsid w:val="003F2BFB"/>
    <w:rsid w:val="003F2C31"/>
    <w:rsid w:val="003F2E0B"/>
    <w:rsid w:val="003F2E0E"/>
    <w:rsid w:val="003F2E86"/>
    <w:rsid w:val="003F3560"/>
    <w:rsid w:val="003F3701"/>
    <w:rsid w:val="003F3728"/>
    <w:rsid w:val="003F37B5"/>
    <w:rsid w:val="003F37C6"/>
    <w:rsid w:val="003F3829"/>
    <w:rsid w:val="003F382B"/>
    <w:rsid w:val="003F3A00"/>
    <w:rsid w:val="003F3BA0"/>
    <w:rsid w:val="003F3BF2"/>
    <w:rsid w:val="003F3BF9"/>
    <w:rsid w:val="003F3BFB"/>
    <w:rsid w:val="003F3C5F"/>
    <w:rsid w:val="003F3E5A"/>
    <w:rsid w:val="003F3FDE"/>
    <w:rsid w:val="003F402C"/>
    <w:rsid w:val="003F418E"/>
    <w:rsid w:val="003F42A6"/>
    <w:rsid w:val="003F4486"/>
    <w:rsid w:val="003F4497"/>
    <w:rsid w:val="003F44E1"/>
    <w:rsid w:val="003F4530"/>
    <w:rsid w:val="003F4563"/>
    <w:rsid w:val="003F4595"/>
    <w:rsid w:val="003F4623"/>
    <w:rsid w:val="003F4675"/>
    <w:rsid w:val="003F46DC"/>
    <w:rsid w:val="003F4755"/>
    <w:rsid w:val="003F47E3"/>
    <w:rsid w:val="003F4A24"/>
    <w:rsid w:val="003F4A38"/>
    <w:rsid w:val="003F4A5A"/>
    <w:rsid w:val="003F4BC9"/>
    <w:rsid w:val="003F4C21"/>
    <w:rsid w:val="003F4CCC"/>
    <w:rsid w:val="003F4DC5"/>
    <w:rsid w:val="003F4DE4"/>
    <w:rsid w:val="003F4DF1"/>
    <w:rsid w:val="003F4E48"/>
    <w:rsid w:val="003F51AF"/>
    <w:rsid w:val="003F51B0"/>
    <w:rsid w:val="003F51CA"/>
    <w:rsid w:val="003F53A3"/>
    <w:rsid w:val="003F54C5"/>
    <w:rsid w:val="003F55D9"/>
    <w:rsid w:val="003F5694"/>
    <w:rsid w:val="003F5747"/>
    <w:rsid w:val="003F574A"/>
    <w:rsid w:val="003F57B5"/>
    <w:rsid w:val="003F5B63"/>
    <w:rsid w:val="003F5C26"/>
    <w:rsid w:val="003F5E47"/>
    <w:rsid w:val="003F5F4C"/>
    <w:rsid w:val="003F5FF3"/>
    <w:rsid w:val="003F604A"/>
    <w:rsid w:val="003F6074"/>
    <w:rsid w:val="003F60AA"/>
    <w:rsid w:val="003F60CA"/>
    <w:rsid w:val="003F60DF"/>
    <w:rsid w:val="003F61BF"/>
    <w:rsid w:val="003F6270"/>
    <w:rsid w:val="003F6294"/>
    <w:rsid w:val="003F62BC"/>
    <w:rsid w:val="003F62CF"/>
    <w:rsid w:val="003F6317"/>
    <w:rsid w:val="003F6376"/>
    <w:rsid w:val="003F6429"/>
    <w:rsid w:val="003F6582"/>
    <w:rsid w:val="003F663A"/>
    <w:rsid w:val="003F66F3"/>
    <w:rsid w:val="003F670E"/>
    <w:rsid w:val="003F6971"/>
    <w:rsid w:val="003F6982"/>
    <w:rsid w:val="003F6A0C"/>
    <w:rsid w:val="003F6A45"/>
    <w:rsid w:val="003F6BB8"/>
    <w:rsid w:val="003F6CCB"/>
    <w:rsid w:val="003F6CF2"/>
    <w:rsid w:val="003F6D2B"/>
    <w:rsid w:val="003F6DFB"/>
    <w:rsid w:val="003F6E0D"/>
    <w:rsid w:val="003F6E77"/>
    <w:rsid w:val="003F6E96"/>
    <w:rsid w:val="003F709F"/>
    <w:rsid w:val="003F70D9"/>
    <w:rsid w:val="003F720D"/>
    <w:rsid w:val="003F7246"/>
    <w:rsid w:val="003F72B8"/>
    <w:rsid w:val="003F737F"/>
    <w:rsid w:val="003F7424"/>
    <w:rsid w:val="003F7560"/>
    <w:rsid w:val="003F795B"/>
    <w:rsid w:val="003F7973"/>
    <w:rsid w:val="003F79AA"/>
    <w:rsid w:val="003F7A48"/>
    <w:rsid w:val="003F7A99"/>
    <w:rsid w:val="003F7BD8"/>
    <w:rsid w:val="003F7C9E"/>
    <w:rsid w:val="003F7CED"/>
    <w:rsid w:val="003F7D02"/>
    <w:rsid w:val="003F7D11"/>
    <w:rsid w:val="003F7DE2"/>
    <w:rsid w:val="003F7F17"/>
    <w:rsid w:val="003F7F8E"/>
    <w:rsid w:val="004000A5"/>
    <w:rsid w:val="00400197"/>
    <w:rsid w:val="004001DF"/>
    <w:rsid w:val="0040022A"/>
    <w:rsid w:val="004002A1"/>
    <w:rsid w:val="0040038D"/>
    <w:rsid w:val="004003C9"/>
    <w:rsid w:val="004003DE"/>
    <w:rsid w:val="004004C6"/>
    <w:rsid w:val="00400531"/>
    <w:rsid w:val="004006BE"/>
    <w:rsid w:val="004006C5"/>
    <w:rsid w:val="0040078A"/>
    <w:rsid w:val="0040089C"/>
    <w:rsid w:val="004008FF"/>
    <w:rsid w:val="0040091A"/>
    <w:rsid w:val="00400968"/>
    <w:rsid w:val="004009BE"/>
    <w:rsid w:val="00400A0A"/>
    <w:rsid w:val="00400A3F"/>
    <w:rsid w:val="00400AA7"/>
    <w:rsid w:val="00400BB4"/>
    <w:rsid w:val="00400BDC"/>
    <w:rsid w:val="00400E0E"/>
    <w:rsid w:val="00400EF5"/>
    <w:rsid w:val="0040109E"/>
    <w:rsid w:val="004010FB"/>
    <w:rsid w:val="0040115F"/>
    <w:rsid w:val="00401222"/>
    <w:rsid w:val="00401242"/>
    <w:rsid w:val="00401369"/>
    <w:rsid w:val="0040144A"/>
    <w:rsid w:val="0040147D"/>
    <w:rsid w:val="004014AE"/>
    <w:rsid w:val="00401567"/>
    <w:rsid w:val="004015D6"/>
    <w:rsid w:val="004015EF"/>
    <w:rsid w:val="004016A9"/>
    <w:rsid w:val="004017C9"/>
    <w:rsid w:val="004018DB"/>
    <w:rsid w:val="00401947"/>
    <w:rsid w:val="004019FF"/>
    <w:rsid w:val="00401A1F"/>
    <w:rsid w:val="00401C8D"/>
    <w:rsid w:val="00401CA5"/>
    <w:rsid w:val="00401D34"/>
    <w:rsid w:val="00401DC1"/>
    <w:rsid w:val="00401E6D"/>
    <w:rsid w:val="00401EAA"/>
    <w:rsid w:val="00402055"/>
    <w:rsid w:val="0040207F"/>
    <w:rsid w:val="004021AC"/>
    <w:rsid w:val="0040238B"/>
    <w:rsid w:val="00402395"/>
    <w:rsid w:val="004023AA"/>
    <w:rsid w:val="004025FC"/>
    <w:rsid w:val="00402648"/>
    <w:rsid w:val="00402658"/>
    <w:rsid w:val="00402B78"/>
    <w:rsid w:val="00402EC8"/>
    <w:rsid w:val="00402EEA"/>
    <w:rsid w:val="00402FAE"/>
    <w:rsid w:val="00402FBE"/>
    <w:rsid w:val="0040308A"/>
    <w:rsid w:val="004030FB"/>
    <w:rsid w:val="0040315C"/>
    <w:rsid w:val="0040339E"/>
    <w:rsid w:val="004033A5"/>
    <w:rsid w:val="00403479"/>
    <w:rsid w:val="004035B4"/>
    <w:rsid w:val="00403631"/>
    <w:rsid w:val="004037DA"/>
    <w:rsid w:val="00403955"/>
    <w:rsid w:val="00403970"/>
    <w:rsid w:val="0040398A"/>
    <w:rsid w:val="00403A57"/>
    <w:rsid w:val="00403A65"/>
    <w:rsid w:val="00403C2F"/>
    <w:rsid w:val="00403D58"/>
    <w:rsid w:val="00403DB4"/>
    <w:rsid w:val="00403DCE"/>
    <w:rsid w:val="00403DE4"/>
    <w:rsid w:val="00403E87"/>
    <w:rsid w:val="0040412A"/>
    <w:rsid w:val="00404167"/>
    <w:rsid w:val="004041D7"/>
    <w:rsid w:val="00404286"/>
    <w:rsid w:val="00404350"/>
    <w:rsid w:val="0040441E"/>
    <w:rsid w:val="0040455F"/>
    <w:rsid w:val="004045DB"/>
    <w:rsid w:val="00404873"/>
    <w:rsid w:val="004048E8"/>
    <w:rsid w:val="004048FC"/>
    <w:rsid w:val="00404912"/>
    <w:rsid w:val="004049A8"/>
    <w:rsid w:val="00404B64"/>
    <w:rsid w:val="00404B91"/>
    <w:rsid w:val="00404CB1"/>
    <w:rsid w:val="00404E1F"/>
    <w:rsid w:val="00404EAA"/>
    <w:rsid w:val="00405054"/>
    <w:rsid w:val="0040511F"/>
    <w:rsid w:val="00405211"/>
    <w:rsid w:val="00405256"/>
    <w:rsid w:val="0040529D"/>
    <w:rsid w:val="004053CC"/>
    <w:rsid w:val="00405492"/>
    <w:rsid w:val="0040555C"/>
    <w:rsid w:val="00405599"/>
    <w:rsid w:val="00405635"/>
    <w:rsid w:val="00405769"/>
    <w:rsid w:val="004057B6"/>
    <w:rsid w:val="0040598D"/>
    <w:rsid w:val="00405E3C"/>
    <w:rsid w:val="00405E67"/>
    <w:rsid w:val="00405FD2"/>
    <w:rsid w:val="004061E1"/>
    <w:rsid w:val="004061EE"/>
    <w:rsid w:val="00406212"/>
    <w:rsid w:val="00406500"/>
    <w:rsid w:val="0040659A"/>
    <w:rsid w:val="00406746"/>
    <w:rsid w:val="0040675A"/>
    <w:rsid w:val="00406877"/>
    <w:rsid w:val="00406885"/>
    <w:rsid w:val="00406954"/>
    <w:rsid w:val="00406C1B"/>
    <w:rsid w:val="00406CF4"/>
    <w:rsid w:val="00406D41"/>
    <w:rsid w:val="00406DC8"/>
    <w:rsid w:val="00406EC8"/>
    <w:rsid w:val="00406EEB"/>
    <w:rsid w:val="00406F39"/>
    <w:rsid w:val="004070FC"/>
    <w:rsid w:val="00407418"/>
    <w:rsid w:val="004074E5"/>
    <w:rsid w:val="00407545"/>
    <w:rsid w:val="00407736"/>
    <w:rsid w:val="00407755"/>
    <w:rsid w:val="0040783D"/>
    <w:rsid w:val="0040784F"/>
    <w:rsid w:val="00407858"/>
    <w:rsid w:val="00407984"/>
    <w:rsid w:val="004079CA"/>
    <w:rsid w:val="00407B9B"/>
    <w:rsid w:val="00407C78"/>
    <w:rsid w:val="00407FEB"/>
    <w:rsid w:val="004100CC"/>
    <w:rsid w:val="00410253"/>
    <w:rsid w:val="00410322"/>
    <w:rsid w:val="0041038A"/>
    <w:rsid w:val="004103BD"/>
    <w:rsid w:val="00410479"/>
    <w:rsid w:val="004104C1"/>
    <w:rsid w:val="004104E7"/>
    <w:rsid w:val="004106AA"/>
    <w:rsid w:val="004106E5"/>
    <w:rsid w:val="00410953"/>
    <w:rsid w:val="00410AF1"/>
    <w:rsid w:val="00410B66"/>
    <w:rsid w:val="00410CAA"/>
    <w:rsid w:val="00410D6D"/>
    <w:rsid w:val="00410D74"/>
    <w:rsid w:val="00410DF0"/>
    <w:rsid w:val="00410ECD"/>
    <w:rsid w:val="00410EF8"/>
    <w:rsid w:val="00410F3B"/>
    <w:rsid w:val="00411067"/>
    <w:rsid w:val="004110DC"/>
    <w:rsid w:val="0041113C"/>
    <w:rsid w:val="00411213"/>
    <w:rsid w:val="00411240"/>
    <w:rsid w:val="004112DF"/>
    <w:rsid w:val="00411409"/>
    <w:rsid w:val="00411530"/>
    <w:rsid w:val="0041185F"/>
    <w:rsid w:val="00411878"/>
    <w:rsid w:val="0041187A"/>
    <w:rsid w:val="004119E2"/>
    <w:rsid w:val="00411B02"/>
    <w:rsid w:val="00411B90"/>
    <w:rsid w:val="00411D0B"/>
    <w:rsid w:val="00411D29"/>
    <w:rsid w:val="00411D64"/>
    <w:rsid w:val="00411E66"/>
    <w:rsid w:val="00411E9F"/>
    <w:rsid w:val="00411EB0"/>
    <w:rsid w:val="00411F88"/>
    <w:rsid w:val="00412064"/>
    <w:rsid w:val="004122F9"/>
    <w:rsid w:val="00412381"/>
    <w:rsid w:val="00412519"/>
    <w:rsid w:val="004126D3"/>
    <w:rsid w:val="00412845"/>
    <w:rsid w:val="00412854"/>
    <w:rsid w:val="0041288B"/>
    <w:rsid w:val="004128ED"/>
    <w:rsid w:val="00412996"/>
    <w:rsid w:val="00412B22"/>
    <w:rsid w:val="00412CFA"/>
    <w:rsid w:val="00412CFF"/>
    <w:rsid w:val="00412D24"/>
    <w:rsid w:val="00412D3E"/>
    <w:rsid w:val="00412F20"/>
    <w:rsid w:val="00412F7F"/>
    <w:rsid w:val="00412F87"/>
    <w:rsid w:val="00412FDC"/>
    <w:rsid w:val="00413047"/>
    <w:rsid w:val="004133C9"/>
    <w:rsid w:val="00413552"/>
    <w:rsid w:val="00413600"/>
    <w:rsid w:val="00413715"/>
    <w:rsid w:val="00413796"/>
    <w:rsid w:val="004138D4"/>
    <w:rsid w:val="004138F8"/>
    <w:rsid w:val="00413914"/>
    <w:rsid w:val="00413E9B"/>
    <w:rsid w:val="00413F32"/>
    <w:rsid w:val="00414129"/>
    <w:rsid w:val="004141D8"/>
    <w:rsid w:val="0041434C"/>
    <w:rsid w:val="004143F5"/>
    <w:rsid w:val="0041468D"/>
    <w:rsid w:val="00414715"/>
    <w:rsid w:val="00414787"/>
    <w:rsid w:val="0041480C"/>
    <w:rsid w:val="0041480D"/>
    <w:rsid w:val="00414849"/>
    <w:rsid w:val="004148D5"/>
    <w:rsid w:val="004148DC"/>
    <w:rsid w:val="00414987"/>
    <w:rsid w:val="00414A83"/>
    <w:rsid w:val="00414ADE"/>
    <w:rsid w:val="00414AE9"/>
    <w:rsid w:val="00414AF3"/>
    <w:rsid w:val="00414B45"/>
    <w:rsid w:val="00414C81"/>
    <w:rsid w:val="00414E52"/>
    <w:rsid w:val="00414E94"/>
    <w:rsid w:val="00414FCF"/>
    <w:rsid w:val="00414FD4"/>
    <w:rsid w:val="004150D2"/>
    <w:rsid w:val="004151E6"/>
    <w:rsid w:val="004151F4"/>
    <w:rsid w:val="0041524F"/>
    <w:rsid w:val="004152CE"/>
    <w:rsid w:val="004153E3"/>
    <w:rsid w:val="0041544D"/>
    <w:rsid w:val="00415704"/>
    <w:rsid w:val="004157A5"/>
    <w:rsid w:val="0041583D"/>
    <w:rsid w:val="00415934"/>
    <w:rsid w:val="00415990"/>
    <w:rsid w:val="004159EC"/>
    <w:rsid w:val="004159F7"/>
    <w:rsid w:val="00415A32"/>
    <w:rsid w:val="00415B5C"/>
    <w:rsid w:val="00415C5C"/>
    <w:rsid w:val="00415C6B"/>
    <w:rsid w:val="00415EA1"/>
    <w:rsid w:val="00415F01"/>
    <w:rsid w:val="00415F13"/>
    <w:rsid w:val="00415F61"/>
    <w:rsid w:val="0041603F"/>
    <w:rsid w:val="00416069"/>
    <w:rsid w:val="00416077"/>
    <w:rsid w:val="004161F8"/>
    <w:rsid w:val="0041622C"/>
    <w:rsid w:val="0041622E"/>
    <w:rsid w:val="00416279"/>
    <w:rsid w:val="00416298"/>
    <w:rsid w:val="004162FE"/>
    <w:rsid w:val="00416414"/>
    <w:rsid w:val="00416460"/>
    <w:rsid w:val="004164D1"/>
    <w:rsid w:val="004165D7"/>
    <w:rsid w:val="0041662D"/>
    <w:rsid w:val="00416643"/>
    <w:rsid w:val="004169D5"/>
    <w:rsid w:val="00416A14"/>
    <w:rsid w:val="00416A1B"/>
    <w:rsid w:val="00416AFC"/>
    <w:rsid w:val="00416BE4"/>
    <w:rsid w:val="00416CC5"/>
    <w:rsid w:val="00416CFA"/>
    <w:rsid w:val="00416CFC"/>
    <w:rsid w:val="00416DE9"/>
    <w:rsid w:val="00416E26"/>
    <w:rsid w:val="00416E43"/>
    <w:rsid w:val="00416EEB"/>
    <w:rsid w:val="00416F44"/>
    <w:rsid w:val="0041707D"/>
    <w:rsid w:val="00417153"/>
    <w:rsid w:val="0041715B"/>
    <w:rsid w:val="00417356"/>
    <w:rsid w:val="004173B4"/>
    <w:rsid w:val="00417425"/>
    <w:rsid w:val="0041767D"/>
    <w:rsid w:val="00417707"/>
    <w:rsid w:val="00417718"/>
    <w:rsid w:val="00417740"/>
    <w:rsid w:val="00417764"/>
    <w:rsid w:val="00417779"/>
    <w:rsid w:val="00417802"/>
    <w:rsid w:val="00417994"/>
    <w:rsid w:val="00417AB2"/>
    <w:rsid w:val="00417B3B"/>
    <w:rsid w:val="00417BF3"/>
    <w:rsid w:val="00417E18"/>
    <w:rsid w:val="00417E22"/>
    <w:rsid w:val="00417E42"/>
    <w:rsid w:val="00417EC8"/>
    <w:rsid w:val="00420052"/>
    <w:rsid w:val="0042011B"/>
    <w:rsid w:val="00420141"/>
    <w:rsid w:val="00420175"/>
    <w:rsid w:val="00420372"/>
    <w:rsid w:val="00420406"/>
    <w:rsid w:val="00420415"/>
    <w:rsid w:val="004204AF"/>
    <w:rsid w:val="00420524"/>
    <w:rsid w:val="0042056A"/>
    <w:rsid w:val="0042062F"/>
    <w:rsid w:val="004206C9"/>
    <w:rsid w:val="0042076F"/>
    <w:rsid w:val="00420BCB"/>
    <w:rsid w:val="00420BD0"/>
    <w:rsid w:val="00420BDE"/>
    <w:rsid w:val="00420D48"/>
    <w:rsid w:val="00420D95"/>
    <w:rsid w:val="00420E47"/>
    <w:rsid w:val="00420EA9"/>
    <w:rsid w:val="0042103C"/>
    <w:rsid w:val="004210D0"/>
    <w:rsid w:val="004210FD"/>
    <w:rsid w:val="00421130"/>
    <w:rsid w:val="0042113A"/>
    <w:rsid w:val="004211D7"/>
    <w:rsid w:val="00421250"/>
    <w:rsid w:val="00421447"/>
    <w:rsid w:val="0042145F"/>
    <w:rsid w:val="00421465"/>
    <w:rsid w:val="004214D8"/>
    <w:rsid w:val="0042157D"/>
    <w:rsid w:val="004215C1"/>
    <w:rsid w:val="004215E0"/>
    <w:rsid w:val="0042163C"/>
    <w:rsid w:val="0042164B"/>
    <w:rsid w:val="0042179C"/>
    <w:rsid w:val="00421805"/>
    <w:rsid w:val="004218C5"/>
    <w:rsid w:val="004218E6"/>
    <w:rsid w:val="00421952"/>
    <w:rsid w:val="00421AB8"/>
    <w:rsid w:val="00421BC4"/>
    <w:rsid w:val="00421CF5"/>
    <w:rsid w:val="00421D57"/>
    <w:rsid w:val="00421D9E"/>
    <w:rsid w:val="00421DDA"/>
    <w:rsid w:val="00421E2F"/>
    <w:rsid w:val="00422096"/>
    <w:rsid w:val="004220F2"/>
    <w:rsid w:val="0042220B"/>
    <w:rsid w:val="0042231B"/>
    <w:rsid w:val="004225DA"/>
    <w:rsid w:val="004226C8"/>
    <w:rsid w:val="0042270A"/>
    <w:rsid w:val="00422733"/>
    <w:rsid w:val="004229E5"/>
    <w:rsid w:val="00422C02"/>
    <w:rsid w:val="00422C77"/>
    <w:rsid w:val="00422CC3"/>
    <w:rsid w:val="00422DDB"/>
    <w:rsid w:val="00422E1F"/>
    <w:rsid w:val="00423053"/>
    <w:rsid w:val="00423165"/>
    <w:rsid w:val="004232AA"/>
    <w:rsid w:val="00423492"/>
    <w:rsid w:val="00423516"/>
    <w:rsid w:val="00423651"/>
    <w:rsid w:val="00423714"/>
    <w:rsid w:val="00423819"/>
    <w:rsid w:val="00423BD3"/>
    <w:rsid w:val="00423C0F"/>
    <w:rsid w:val="00423C61"/>
    <w:rsid w:val="00423D34"/>
    <w:rsid w:val="00423D7F"/>
    <w:rsid w:val="00423EFD"/>
    <w:rsid w:val="00423F81"/>
    <w:rsid w:val="004240DE"/>
    <w:rsid w:val="0042415B"/>
    <w:rsid w:val="004241F1"/>
    <w:rsid w:val="0042427E"/>
    <w:rsid w:val="004243F7"/>
    <w:rsid w:val="004244AD"/>
    <w:rsid w:val="004244B2"/>
    <w:rsid w:val="0042452D"/>
    <w:rsid w:val="004245B3"/>
    <w:rsid w:val="00424692"/>
    <w:rsid w:val="004247A9"/>
    <w:rsid w:val="0042480A"/>
    <w:rsid w:val="004248D8"/>
    <w:rsid w:val="00424913"/>
    <w:rsid w:val="00424956"/>
    <w:rsid w:val="00424961"/>
    <w:rsid w:val="00424C11"/>
    <w:rsid w:val="00424C83"/>
    <w:rsid w:val="00424CB1"/>
    <w:rsid w:val="00424CE0"/>
    <w:rsid w:val="00424D05"/>
    <w:rsid w:val="00424D31"/>
    <w:rsid w:val="00424EDF"/>
    <w:rsid w:val="00424FB1"/>
    <w:rsid w:val="0042507D"/>
    <w:rsid w:val="004253BB"/>
    <w:rsid w:val="004254A2"/>
    <w:rsid w:val="0042551E"/>
    <w:rsid w:val="004255E2"/>
    <w:rsid w:val="0042560A"/>
    <w:rsid w:val="0042560C"/>
    <w:rsid w:val="004256B3"/>
    <w:rsid w:val="0042571E"/>
    <w:rsid w:val="00425788"/>
    <w:rsid w:val="004257D9"/>
    <w:rsid w:val="004258EF"/>
    <w:rsid w:val="00425A63"/>
    <w:rsid w:val="00425AD1"/>
    <w:rsid w:val="00425CF9"/>
    <w:rsid w:val="00425ED8"/>
    <w:rsid w:val="00425F25"/>
    <w:rsid w:val="00425FC8"/>
    <w:rsid w:val="00425FD4"/>
    <w:rsid w:val="00426031"/>
    <w:rsid w:val="00426047"/>
    <w:rsid w:val="0042608C"/>
    <w:rsid w:val="00426108"/>
    <w:rsid w:val="00426178"/>
    <w:rsid w:val="00426268"/>
    <w:rsid w:val="004262AB"/>
    <w:rsid w:val="00426357"/>
    <w:rsid w:val="004263C5"/>
    <w:rsid w:val="004264AF"/>
    <w:rsid w:val="0042684A"/>
    <w:rsid w:val="004268EE"/>
    <w:rsid w:val="00426AB3"/>
    <w:rsid w:val="00426AED"/>
    <w:rsid w:val="00426BCD"/>
    <w:rsid w:val="00426D94"/>
    <w:rsid w:val="00426E21"/>
    <w:rsid w:val="00426E28"/>
    <w:rsid w:val="00426EA8"/>
    <w:rsid w:val="00427044"/>
    <w:rsid w:val="004270D4"/>
    <w:rsid w:val="0042713B"/>
    <w:rsid w:val="004272DC"/>
    <w:rsid w:val="004277F3"/>
    <w:rsid w:val="0042788E"/>
    <w:rsid w:val="004278C9"/>
    <w:rsid w:val="00427A9C"/>
    <w:rsid w:val="00427AE0"/>
    <w:rsid w:val="00427B85"/>
    <w:rsid w:val="00427DA5"/>
    <w:rsid w:val="00427DFF"/>
    <w:rsid w:val="00427EC3"/>
    <w:rsid w:val="00427EC4"/>
    <w:rsid w:val="00430083"/>
    <w:rsid w:val="00430266"/>
    <w:rsid w:val="004306F0"/>
    <w:rsid w:val="00430725"/>
    <w:rsid w:val="004307C0"/>
    <w:rsid w:val="00430872"/>
    <w:rsid w:val="00430A46"/>
    <w:rsid w:val="00430A86"/>
    <w:rsid w:val="00430ACA"/>
    <w:rsid w:val="00430B0B"/>
    <w:rsid w:val="00430B6B"/>
    <w:rsid w:val="00430C45"/>
    <w:rsid w:val="0043106D"/>
    <w:rsid w:val="004310D9"/>
    <w:rsid w:val="004311DC"/>
    <w:rsid w:val="00431286"/>
    <w:rsid w:val="004312B8"/>
    <w:rsid w:val="004314BA"/>
    <w:rsid w:val="0043154F"/>
    <w:rsid w:val="0043155B"/>
    <w:rsid w:val="004315B7"/>
    <w:rsid w:val="0043193D"/>
    <w:rsid w:val="00431B6D"/>
    <w:rsid w:val="00431BCC"/>
    <w:rsid w:val="00431BDE"/>
    <w:rsid w:val="00431EF0"/>
    <w:rsid w:val="00431F93"/>
    <w:rsid w:val="00431FDA"/>
    <w:rsid w:val="00432096"/>
    <w:rsid w:val="004321B6"/>
    <w:rsid w:val="004321BE"/>
    <w:rsid w:val="0043220A"/>
    <w:rsid w:val="00432385"/>
    <w:rsid w:val="00432450"/>
    <w:rsid w:val="0043245C"/>
    <w:rsid w:val="00432667"/>
    <w:rsid w:val="0043272C"/>
    <w:rsid w:val="00432737"/>
    <w:rsid w:val="00432745"/>
    <w:rsid w:val="00432793"/>
    <w:rsid w:val="004327B1"/>
    <w:rsid w:val="004327B8"/>
    <w:rsid w:val="00432962"/>
    <w:rsid w:val="004329B7"/>
    <w:rsid w:val="00432A33"/>
    <w:rsid w:val="00432A8E"/>
    <w:rsid w:val="00432C08"/>
    <w:rsid w:val="00432E52"/>
    <w:rsid w:val="00432F6F"/>
    <w:rsid w:val="0043301F"/>
    <w:rsid w:val="004330D7"/>
    <w:rsid w:val="00433251"/>
    <w:rsid w:val="00433282"/>
    <w:rsid w:val="00433439"/>
    <w:rsid w:val="00433457"/>
    <w:rsid w:val="00433561"/>
    <w:rsid w:val="00433573"/>
    <w:rsid w:val="0043357E"/>
    <w:rsid w:val="004336AF"/>
    <w:rsid w:val="004337A5"/>
    <w:rsid w:val="004337A9"/>
    <w:rsid w:val="0043380D"/>
    <w:rsid w:val="00433835"/>
    <w:rsid w:val="0043388F"/>
    <w:rsid w:val="004338B1"/>
    <w:rsid w:val="00433954"/>
    <w:rsid w:val="004339B6"/>
    <w:rsid w:val="004339EC"/>
    <w:rsid w:val="00433A37"/>
    <w:rsid w:val="00433AC1"/>
    <w:rsid w:val="00433B43"/>
    <w:rsid w:val="00433C14"/>
    <w:rsid w:val="00433CC2"/>
    <w:rsid w:val="00433CEE"/>
    <w:rsid w:val="00433E9C"/>
    <w:rsid w:val="0043407B"/>
    <w:rsid w:val="00434089"/>
    <w:rsid w:val="00434091"/>
    <w:rsid w:val="004341CE"/>
    <w:rsid w:val="00434447"/>
    <w:rsid w:val="00434503"/>
    <w:rsid w:val="0043469A"/>
    <w:rsid w:val="004346ED"/>
    <w:rsid w:val="0043487E"/>
    <w:rsid w:val="0043497F"/>
    <w:rsid w:val="00434CCB"/>
    <w:rsid w:val="00434F22"/>
    <w:rsid w:val="004352F7"/>
    <w:rsid w:val="0043544B"/>
    <w:rsid w:val="0043572F"/>
    <w:rsid w:val="00435748"/>
    <w:rsid w:val="0043576A"/>
    <w:rsid w:val="004357BA"/>
    <w:rsid w:val="00435851"/>
    <w:rsid w:val="00435911"/>
    <w:rsid w:val="004359CE"/>
    <w:rsid w:val="00435BBD"/>
    <w:rsid w:val="00435E78"/>
    <w:rsid w:val="00435F22"/>
    <w:rsid w:val="00435F2F"/>
    <w:rsid w:val="00435F40"/>
    <w:rsid w:val="00435F8F"/>
    <w:rsid w:val="00436059"/>
    <w:rsid w:val="004361BE"/>
    <w:rsid w:val="004361C2"/>
    <w:rsid w:val="004361F8"/>
    <w:rsid w:val="004362E2"/>
    <w:rsid w:val="004362F3"/>
    <w:rsid w:val="00436385"/>
    <w:rsid w:val="00436396"/>
    <w:rsid w:val="0043640C"/>
    <w:rsid w:val="0043645E"/>
    <w:rsid w:val="00436468"/>
    <w:rsid w:val="004364DD"/>
    <w:rsid w:val="00436530"/>
    <w:rsid w:val="00436723"/>
    <w:rsid w:val="004367F6"/>
    <w:rsid w:val="00436802"/>
    <w:rsid w:val="0043683B"/>
    <w:rsid w:val="0043685D"/>
    <w:rsid w:val="00436C89"/>
    <w:rsid w:val="00436CEA"/>
    <w:rsid w:val="00436CF3"/>
    <w:rsid w:val="00436D1F"/>
    <w:rsid w:val="00436D5C"/>
    <w:rsid w:val="00436E59"/>
    <w:rsid w:val="0043703F"/>
    <w:rsid w:val="00437147"/>
    <w:rsid w:val="004374F8"/>
    <w:rsid w:val="00437644"/>
    <w:rsid w:val="0043767F"/>
    <w:rsid w:val="004376B4"/>
    <w:rsid w:val="004376FC"/>
    <w:rsid w:val="0043781B"/>
    <w:rsid w:val="0043786F"/>
    <w:rsid w:val="00437955"/>
    <w:rsid w:val="004379AA"/>
    <w:rsid w:val="00437A8C"/>
    <w:rsid w:val="00437BD9"/>
    <w:rsid w:val="00437C88"/>
    <w:rsid w:val="00437C98"/>
    <w:rsid w:val="00437EDE"/>
    <w:rsid w:val="004402FB"/>
    <w:rsid w:val="00440459"/>
    <w:rsid w:val="0044057E"/>
    <w:rsid w:val="004408D7"/>
    <w:rsid w:val="0044094C"/>
    <w:rsid w:val="004409DE"/>
    <w:rsid w:val="00440A18"/>
    <w:rsid w:val="00440BEC"/>
    <w:rsid w:val="00440EC4"/>
    <w:rsid w:val="00440F87"/>
    <w:rsid w:val="00440F9C"/>
    <w:rsid w:val="00440FE1"/>
    <w:rsid w:val="004412B8"/>
    <w:rsid w:val="004416AC"/>
    <w:rsid w:val="004416B5"/>
    <w:rsid w:val="0044185F"/>
    <w:rsid w:val="00441AA1"/>
    <w:rsid w:val="00441CED"/>
    <w:rsid w:val="00441DCF"/>
    <w:rsid w:val="00441EE5"/>
    <w:rsid w:val="00441F99"/>
    <w:rsid w:val="004420FB"/>
    <w:rsid w:val="00442102"/>
    <w:rsid w:val="0044218D"/>
    <w:rsid w:val="00442218"/>
    <w:rsid w:val="004422EE"/>
    <w:rsid w:val="00442345"/>
    <w:rsid w:val="004423E4"/>
    <w:rsid w:val="004424CD"/>
    <w:rsid w:val="00442508"/>
    <w:rsid w:val="00442640"/>
    <w:rsid w:val="0044266C"/>
    <w:rsid w:val="004426E4"/>
    <w:rsid w:val="00442782"/>
    <w:rsid w:val="00442B20"/>
    <w:rsid w:val="00442B24"/>
    <w:rsid w:val="00442BD8"/>
    <w:rsid w:val="00442BEE"/>
    <w:rsid w:val="00442D20"/>
    <w:rsid w:val="00442D7B"/>
    <w:rsid w:val="00442E46"/>
    <w:rsid w:val="00442F12"/>
    <w:rsid w:val="00442F48"/>
    <w:rsid w:val="00443183"/>
    <w:rsid w:val="00443219"/>
    <w:rsid w:val="00443241"/>
    <w:rsid w:val="0044327C"/>
    <w:rsid w:val="00443323"/>
    <w:rsid w:val="0044333B"/>
    <w:rsid w:val="00443488"/>
    <w:rsid w:val="0044366A"/>
    <w:rsid w:val="004436C4"/>
    <w:rsid w:val="004436DA"/>
    <w:rsid w:val="004437D8"/>
    <w:rsid w:val="004437D9"/>
    <w:rsid w:val="004437F1"/>
    <w:rsid w:val="00443834"/>
    <w:rsid w:val="00443BBE"/>
    <w:rsid w:val="00443C89"/>
    <w:rsid w:val="00443CD4"/>
    <w:rsid w:val="00443CDA"/>
    <w:rsid w:val="00443D22"/>
    <w:rsid w:val="00443E14"/>
    <w:rsid w:val="00443F45"/>
    <w:rsid w:val="00443FA7"/>
    <w:rsid w:val="004440CF"/>
    <w:rsid w:val="0044414D"/>
    <w:rsid w:val="0044423E"/>
    <w:rsid w:val="00444579"/>
    <w:rsid w:val="00444727"/>
    <w:rsid w:val="004447C0"/>
    <w:rsid w:val="004447D8"/>
    <w:rsid w:val="0044493F"/>
    <w:rsid w:val="00444A1E"/>
    <w:rsid w:val="00444B01"/>
    <w:rsid w:val="00444BDD"/>
    <w:rsid w:val="00444BDF"/>
    <w:rsid w:val="00444C7A"/>
    <w:rsid w:val="00444D4B"/>
    <w:rsid w:val="00444F0A"/>
    <w:rsid w:val="00444FB2"/>
    <w:rsid w:val="00444FF7"/>
    <w:rsid w:val="0044502A"/>
    <w:rsid w:val="00445181"/>
    <w:rsid w:val="0044518E"/>
    <w:rsid w:val="00445306"/>
    <w:rsid w:val="0044536A"/>
    <w:rsid w:val="0044541E"/>
    <w:rsid w:val="0044549B"/>
    <w:rsid w:val="00445531"/>
    <w:rsid w:val="00445596"/>
    <w:rsid w:val="004455FB"/>
    <w:rsid w:val="00445722"/>
    <w:rsid w:val="00445751"/>
    <w:rsid w:val="00445939"/>
    <w:rsid w:val="004459AD"/>
    <w:rsid w:val="004459CF"/>
    <w:rsid w:val="00445B6D"/>
    <w:rsid w:val="00445BDC"/>
    <w:rsid w:val="00445DE7"/>
    <w:rsid w:val="00445EA7"/>
    <w:rsid w:val="00445EB5"/>
    <w:rsid w:val="00445ED7"/>
    <w:rsid w:val="00445F86"/>
    <w:rsid w:val="00445FED"/>
    <w:rsid w:val="00446058"/>
    <w:rsid w:val="00446078"/>
    <w:rsid w:val="004461B5"/>
    <w:rsid w:val="004463F3"/>
    <w:rsid w:val="0044645C"/>
    <w:rsid w:val="00446517"/>
    <w:rsid w:val="0044658C"/>
    <w:rsid w:val="004465D0"/>
    <w:rsid w:val="004466DB"/>
    <w:rsid w:val="0044685C"/>
    <w:rsid w:val="00446B7B"/>
    <w:rsid w:val="00446BF2"/>
    <w:rsid w:val="00446C2C"/>
    <w:rsid w:val="00446DC2"/>
    <w:rsid w:val="00446DF3"/>
    <w:rsid w:val="00446EF2"/>
    <w:rsid w:val="00446F0A"/>
    <w:rsid w:val="004470D2"/>
    <w:rsid w:val="004470E0"/>
    <w:rsid w:val="00447157"/>
    <w:rsid w:val="004471F1"/>
    <w:rsid w:val="00447224"/>
    <w:rsid w:val="004472FF"/>
    <w:rsid w:val="004473D3"/>
    <w:rsid w:val="004474CD"/>
    <w:rsid w:val="004474E6"/>
    <w:rsid w:val="00447561"/>
    <w:rsid w:val="00447635"/>
    <w:rsid w:val="00447670"/>
    <w:rsid w:val="004476FA"/>
    <w:rsid w:val="004478B9"/>
    <w:rsid w:val="004478FC"/>
    <w:rsid w:val="00447D9E"/>
    <w:rsid w:val="00447E81"/>
    <w:rsid w:val="00447E87"/>
    <w:rsid w:val="00447EA5"/>
    <w:rsid w:val="00447FFB"/>
    <w:rsid w:val="004500A4"/>
    <w:rsid w:val="0045015A"/>
    <w:rsid w:val="0045021D"/>
    <w:rsid w:val="0045030C"/>
    <w:rsid w:val="004503FA"/>
    <w:rsid w:val="00450437"/>
    <w:rsid w:val="0045054A"/>
    <w:rsid w:val="00450641"/>
    <w:rsid w:val="0045064A"/>
    <w:rsid w:val="004506B5"/>
    <w:rsid w:val="00450717"/>
    <w:rsid w:val="004507CF"/>
    <w:rsid w:val="00450882"/>
    <w:rsid w:val="00450933"/>
    <w:rsid w:val="00450940"/>
    <w:rsid w:val="00450E52"/>
    <w:rsid w:val="00451016"/>
    <w:rsid w:val="00451227"/>
    <w:rsid w:val="004514D8"/>
    <w:rsid w:val="0045155C"/>
    <w:rsid w:val="0045173B"/>
    <w:rsid w:val="00451997"/>
    <w:rsid w:val="004519E1"/>
    <w:rsid w:val="00451ADF"/>
    <w:rsid w:val="00451B4A"/>
    <w:rsid w:val="00451DDF"/>
    <w:rsid w:val="00451DF0"/>
    <w:rsid w:val="00451FCE"/>
    <w:rsid w:val="00452092"/>
    <w:rsid w:val="00452131"/>
    <w:rsid w:val="004521F4"/>
    <w:rsid w:val="004524DC"/>
    <w:rsid w:val="00452507"/>
    <w:rsid w:val="0045255D"/>
    <w:rsid w:val="0045257D"/>
    <w:rsid w:val="004526D9"/>
    <w:rsid w:val="0045283E"/>
    <w:rsid w:val="00452AD2"/>
    <w:rsid w:val="00452C68"/>
    <w:rsid w:val="00452C6D"/>
    <w:rsid w:val="00452C99"/>
    <w:rsid w:val="00452D06"/>
    <w:rsid w:val="00452E15"/>
    <w:rsid w:val="00452FB4"/>
    <w:rsid w:val="00453020"/>
    <w:rsid w:val="00453071"/>
    <w:rsid w:val="004530B4"/>
    <w:rsid w:val="0045316B"/>
    <w:rsid w:val="00453188"/>
    <w:rsid w:val="0045342C"/>
    <w:rsid w:val="004535BB"/>
    <w:rsid w:val="00453701"/>
    <w:rsid w:val="004537A2"/>
    <w:rsid w:val="004537CB"/>
    <w:rsid w:val="0045380A"/>
    <w:rsid w:val="004538C1"/>
    <w:rsid w:val="004539B7"/>
    <w:rsid w:val="00453A0C"/>
    <w:rsid w:val="00453AEC"/>
    <w:rsid w:val="00453CE3"/>
    <w:rsid w:val="00453E61"/>
    <w:rsid w:val="00453E99"/>
    <w:rsid w:val="00453EAB"/>
    <w:rsid w:val="00453FD1"/>
    <w:rsid w:val="004540FA"/>
    <w:rsid w:val="0045414D"/>
    <w:rsid w:val="00454153"/>
    <w:rsid w:val="00454204"/>
    <w:rsid w:val="00454448"/>
    <w:rsid w:val="0045444E"/>
    <w:rsid w:val="004544F6"/>
    <w:rsid w:val="004545E7"/>
    <w:rsid w:val="00454645"/>
    <w:rsid w:val="004547C0"/>
    <w:rsid w:val="0045484D"/>
    <w:rsid w:val="0045488B"/>
    <w:rsid w:val="004549EF"/>
    <w:rsid w:val="00454A0A"/>
    <w:rsid w:val="00454A54"/>
    <w:rsid w:val="00454A92"/>
    <w:rsid w:val="00454AD5"/>
    <w:rsid w:val="00454B20"/>
    <w:rsid w:val="00454B45"/>
    <w:rsid w:val="00454C54"/>
    <w:rsid w:val="00454C68"/>
    <w:rsid w:val="00454D68"/>
    <w:rsid w:val="00454DCE"/>
    <w:rsid w:val="00454E12"/>
    <w:rsid w:val="00454EC0"/>
    <w:rsid w:val="00454EEE"/>
    <w:rsid w:val="00454F95"/>
    <w:rsid w:val="00455022"/>
    <w:rsid w:val="00455157"/>
    <w:rsid w:val="004551E1"/>
    <w:rsid w:val="004551E3"/>
    <w:rsid w:val="00455227"/>
    <w:rsid w:val="004552E0"/>
    <w:rsid w:val="00455309"/>
    <w:rsid w:val="0045550C"/>
    <w:rsid w:val="00455686"/>
    <w:rsid w:val="00455706"/>
    <w:rsid w:val="00455777"/>
    <w:rsid w:val="004559F0"/>
    <w:rsid w:val="00455A80"/>
    <w:rsid w:val="00455AF2"/>
    <w:rsid w:val="00455B42"/>
    <w:rsid w:val="00455B4E"/>
    <w:rsid w:val="00455BD3"/>
    <w:rsid w:val="00455C33"/>
    <w:rsid w:val="00455C48"/>
    <w:rsid w:val="00455C51"/>
    <w:rsid w:val="00455C52"/>
    <w:rsid w:val="00455C6E"/>
    <w:rsid w:val="00455C89"/>
    <w:rsid w:val="00455FCD"/>
    <w:rsid w:val="004560D1"/>
    <w:rsid w:val="004561D7"/>
    <w:rsid w:val="00456317"/>
    <w:rsid w:val="0045634A"/>
    <w:rsid w:val="0045640F"/>
    <w:rsid w:val="00456472"/>
    <w:rsid w:val="004566E7"/>
    <w:rsid w:val="004566F6"/>
    <w:rsid w:val="0045671A"/>
    <w:rsid w:val="00456800"/>
    <w:rsid w:val="0045686F"/>
    <w:rsid w:val="00456975"/>
    <w:rsid w:val="00456998"/>
    <w:rsid w:val="00456A61"/>
    <w:rsid w:val="00456B4F"/>
    <w:rsid w:val="00456F6D"/>
    <w:rsid w:val="00457021"/>
    <w:rsid w:val="004570FB"/>
    <w:rsid w:val="00457129"/>
    <w:rsid w:val="00457134"/>
    <w:rsid w:val="004571A8"/>
    <w:rsid w:val="00457335"/>
    <w:rsid w:val="00457510"/>
    <w:rsid w:val="00457627"/>
    <w:rsid w:val="004578D3"/>
    <w:rsid w:val="00457990"/>
    <w:rsid w:val="004579A0"/>
    <w:rsid w:val="004579ED"/>
    <w:rsid w:val="00457D38"/>
    <w:rsid w:val="00457F98"/>
    <w:rsid w:val="00460098"/>
    <w:rsid w:val="004600A2"/>
    <w:rsid w:val="00460140"/>
    <w:rsid w:val="0046060B"/>
    <w:rsid w:val="0046064E"/>
    <w:rsid w:val="00460664"/>
    <w:rsid w:val="00460706"/>
    <w:rsid w:val="0046074E"/>
    <w:rsid w:val="004607A3"/>
    <w:rsid w:val="004608C6"/>
    <w:rsid w:val="0046091C"/>
    <w:rsid w:val="00460949"/>
    <w:rsid w:val="004609BE"/>
    <w:rsid w:val="00460B53"/>
    <w:rsid w:val="00460DBE"/>
    <w:rsid w:val="00460DF0"/>
    <w:rsid w:val="00460E6B"/>
    <w:rsid w:val="00461197"/>
    <w:rsid w:val="00461251"/>
    <w:rsid w:val="004614D4"/>
    <w:rsid w:val="00461620"/>
    <w:rsid w:val="004617B0"/>
    <w:rsid w:val="004617B8"/>
    <w:rsid w:val="00461821"/>
    <w:rsid w:val="0046183C"/>
    <w:rsid w:val="00461874"/>
    <w:rsid w:val="004619B4"/>
    <w:rsid w:val="004619BE"/>
    <w:rsid w:val="00461BB6"/>
    <w:rsid w:val="00461C06"/>
    <w:rsid w:val="00461C13"/>
    <w:rsid w:val="00461C79"/>
    <w:rsid w:val="00461DEA"/>
    <w:rsid w:val="00461F15"/>
    <w:rsid w:val="00461FA0"/>
    <w:rsid w:val="00462136"/>
    <w:rsid w:val="00462168"/>
    <w:rsid w:val="00462240"/>
    <w:rsid w:val="004622AB"/>
    <w:rsid w:val="004622E5"/>
    <w:rsid w:val="00462307"/>
    <w:rsid w:val="00462308"/>
    <w:rsid w:val="0046231A"/>
    <w:rsid w:val="00462543"/>
    <w:rsid w:val="00462551"/>
    <w:rsid w:val="004625D8"/>
    <w:rsid w:val="0046263F"/>
    <w:rsid w:val="0046290A"/>
    <w:rsid w:val="00462940"/>
    <w:rsid w:val="00462975"/>
    <w:rsid w:val="00462BD8"/>
    <w:rsid w:val="00462E9B"/>
    <w:rsid w:val="00462E9F"/>
    <w:rsid w:val="00462F4E"/>
    <w:rsid w:val="0046308B"/>
    <w:rsid w:val="004630B2"/>
    <w:rsid w:val="004630DC"/>
    <w:rsid w:val="0046318F"/>
    <w:rsid w:val="004631DE"/>
    <w:rsid w:val="00463339"/>
    <w:rsid w:val="004633F7"/>
    <w:rsid w:val="0046346F"/>
    <w:rsid w:val="00463480"/>
    <w:rsid w:val="0046353B"/>
    <w:rsid w:val="004635DC"/>
    <w:rsid w:val="00463741"/>
    <w:rsid w:val="004637A2"/>
    <w:rsid w:val="004637CC"/>
    <w:rsid w:val="00463812"/>
    <w:rsid w:val="0046388E"/>
    <w:rsid w:val="004638A1"/>
    <w:rsid w:val="00463933"/>
    <w:rsid w:val="00463A7F"/>
    <w:rsid w:val="00463C12"/>
    <w:rsid w:val="00463C62"/>
    <w:rsid w:val="00463CF4"/>
    <w:rsid w:val="00463D29"/>
    <w:rsid w:val="00463F15"/>
    <w:rsid w:val="00463F4E"/>
    <w:rsid w:val="00463FC5"/>
    <w:rsid w:val="00464032"/>
    <w:rsid w:val="004640BD"/>
    <w:rsid w:val="004640E0"/>
    <w:rsid w:val="0046417A"/>
    <w:rsid w:val="00464249"/>
    <w:rsid w:val="004642DC"/>
    <w:rsid w:val="0046436C"/>
    <w:rsid w:val="00464775"/>
    <w:rsid w:val="004648D2"/>
    <w:rsid w:val="00464968"/>
    <w:rsid w:val="004649A2"/>
    <w:rsid w:val="004649D7"/>
    <w:rsid w:val="00464AFC"/>
    <w:rsid w:val="00464B7C"/>
    <w:rsid w:val="00464D10"/>
    <w:rsid w:val="00464D13"/>
    <w:rsid w:val="00464D5F"/>
    <w:rsid w:val="00464EAA"/>
    <w:rsid w:val="00464EAF"/>
    <w:rsid w:val="00464F01"/>
    <w:rsid w:val="00464F26"/>
    <w:rsid w:val="00464F4E"/>
    <w:rsid w:val="00464FCB"/>
    <w:rsid w:val="00464FD8"/>
    <w:rsid w:val="004651CD"/>
    <w:rsid w:val="0046520C"/>
    <w:rsid w:val="004653A0"/>
    <w:rsid w:val="004653F6"/>
    <w:rsid w:val="00465489"/>
    <w:rsid w:val="004656FD"/>
    <w:rsid w:val="004657CF"/>
    <w:rsid w:val="00465828"/>
    <w:rsid w:val="0046582F"/>
    <w:rsid w:val="00465860"/>
    <w:rsid w:val="004659C7"/>
    <w:rsid w:val="00465B22"/>
    <w:rsid w:val="00465B8A"/>
    <w:rsid w:val="00465BCE"/>
    <w:rsid w:val="00465C88"/>
    <w:rsid w:val="00465D4D"/>
    <w:rsid w:val="00465E82"/>
    <w:rsid w:val="00465F55"/>
    <w:rsid w:val="00465FDD"/>
    <w:rsid w:val="0046622E"/>
    <w:rsid w:val="0046626A"/>
    <w:rsid w:val="00466320"/>
    <w:rsid w:val="004664D0"/>
    <w:rsid w:val="004666B6"/>
    <w:rsid w:val="0046696A"/>
    <w:rsid w:val="004669BA"/>
    <w:rsid w:val="00466A61"/>
    <w:rsid w:val="00466AFD"/>
    <w:rsid w:val="00466B35"/>
    <w:rsid w:val="00466B55"/>
    <w:rsid w:val="00466E1E"/>
    <w:rsid w:val="00466F30"/>
    <w:rsid w:val="00466F43"/>
    <w:rsid w:val="0046703E"/>
    <w:rsid w:val="00467046"/>
    <w:rsid w:val="0046704D"/>
    <w:rsid w:val="00467089"/>
    <w:rsid w:val="00467119"/>
    <w:rsid w:val="0046717D"/>
    <w:rsid w:val="004671A6"/>
    <w:rsid w:val="00467397"/>
    <w:rsid w:val="0046740A"/>
    <w:rsid w:val="004675C3"/>
    <w:rsid w:val="004676FE"/>
    <w:rsid w:val="00467788"/>
    <w:rsid w:val="00467899"/>
    <w:rsid w:val="00467909"/>
    <w:rsid w:val="004679FC"/>
    <w:rsid w:val="00467AA8"/>
    <w:rsid w:val="00467BDA"/>
    <w:rsid w:val="00467D1F"/>
    <w:rsid w:val="00467D88"/>
    <w:rsid w:val="00467F0E"/>
    <w:rsid w:val="004700C5"/>
    <w:rsid w:val="00470129"/>
    <w:rsid w:val="004701B8"/>
    <w:rsid w:val="00470351"/>
    <w:rsid w:val="004703ED"/>
    <w:rsid w:val="00470453"/>
    <w:rsid w:val="0047059D"/>
    <w:rsid w:val="004705EA"/>
    <w:rsid w:val="004706E5"/>
    <w:rsid w:val="004707C7"/>
    <w:rsid w:val="004707CD"/>
    <w:rsid w:val="00470903"/>
    <w:rsid w:val="0047098B"/>
    <w:rsid w:val="004709B9"/>
    <w:rsid w:val="00470B88"/>
    <w:rsid w:val="00470EC7"/>
    <w:rsid w:val="00470EDE"/>
    <w:rsid w:val="00470F42"/>
    <w:rsid w:val="00470FE1"/>
    <w:rsid w:val="00471017"/>
    <w:rsid w:val="00471018"/>
    <w:rsid w:val="0047125E"/>
    <w:rsid w:val="0047144B"/>
    <w:rsid w:val="00471624"/>
    <w:rsid w:val="004716CF"/>
    <w:rsid w:val="004717D9"/>
    <w:rsid w:val="004718E6"/>
    <w:rsid w:val="00471954"/>
    <w:rsid w:val="004719F1"/>
    <w:rsid w:val="00471A21"/>
    <w:rsid w:val="00471A7A"/>
    <w:rsid w:val="00471B41"/>
    <w:rsid w:val="00471C89"/>
    <w:rsid w:val="00471CE3"/>
    <w:rsid w:val="00471D21"/>
    <w:rsid w:val="00471D7D"/>
    <w:rsid w:val="00471E3F"/>
    <w:rsid w:val="00471F4E"/>
    <w:rsid w:val="00471F6D"/>
    <w:rsid w:val="00471F8A"/>
    <w:rsid w:val="00471F8C"/>
    <w:rsid w:val="0047203D"/>
    <w:rsid w:val="0047212C"/>
    <w:rsid w:val="0047217E"/>
    <w:rsid w:val="00472204"/>
    <w:rsid w:val="0047228A"/>
    <w:rsid w:val="004723BD"/>
    <w:rsid w:val="00472417"/>
    <w:rsid w:val="004724C4"/>
    <w:rsid w:val="00472516"/>
    <w:rsid w:val="00472632"/>
    <w:rsid w:val="0047266F"/>
    <w:rsid w:val="00472822"/>
    <w:rsid w:val="0047298E"/>
    <w:rsid w:val="00472CFD"/>
    <w:rsid w:val="00472E0F"/>
    <w:rsid w:val="00472E49"/>
    <w:rsid w:val="00472E8E"/>
    <w:rsid w:val="00473023"/>
    <w:rsid w:val="00473054"/>
    <w:rsid w:val="00473280"/>
    <w:rsid w:val="004733B9"/>
    <w:rsid w:val="004733C9"/>
    <w:rsid w:val="00473405"/>
    <w:rsid w:val="00473574"/>
    <w:rsid w:val="0047365A"/>
    <w:rsid w:val="0047365E"/>
    <w:rsid w:val="00473677"/>
    <w:rsid w:val="00473759"/>
    <w:rsid w:val="004738DC"/>
    <w:rsid w:val="0047397D"/>
    <w:rsid w:val="004739E6"/>
    <w:rsid w:val="00473A4B"/>
    <w:rsid w:val="00473BAD"/>
    <w:rsid w:val="00473BB1"/>
    <w:rsid w:val="00473CBD"/>
    <w:rsid w:val="00473EEA"/>
    <w:rsid w:val="00473F1F"/>
    <w:rsid w:val="0047410E"/>
    <w:rsid w:val="0047417A"/>
    <w:rsid w:val="004743F3"/>
    <w:rsid w:val="00474436"/>
    <w:rsid w:val="00474468"/>
    <w:rsid w:val="00474511"/>
    <w:rsid w:val="00474557"/>
    <w:rsid w:val="00474609"/>
    <w:rsid w:val="0047460F"/>
    <w:rsid w:val="0047465A"/>
    <w:rsid w:val="0047486F"/>
    <w:rsid w:val="004748B7"/>
    <w:rsid w:val="00474A4D"/>
    <w:rsid w:val="00474A73"/>
    <w:rsid w:val="00474BA6"/>
    <w:rsid w:val="00474BFF"/>
    <w:rsid w:val="00474DAE"/>
    <w:rsid w:val="00474E52"/>
    <w:rsid w:val="00474F3E"/>
    <w:rsid w:val="00474F5B"/>
    <w:rsid w:val="00474FBA"/>
    <w:rsid w:val="00474FE8"/>
    <w:rsid w:val="00475045"/>
    <w:rsid w:val="004750E3"/>
    <w:rsid w:val="00475269"/>
    <w:rsid w:val="004754FE"/>
    <w:rsid w:val="00475606"/>
    <w:rsid w:val="00475720"/>
    <w:rsid w:val="004757C1"/>
    <w:rsid w:val="0047584E"/>
    <w:rsid w:val="004758E7"/>
    <w:rsid w:val="0047595E"/>
    <w:rsid w:val="00475AF5"/>
    <w:rsid w:val="00475B80"/>
    <w:rsid w:val="00475B96"/>
    <w:rsid w:val="00475E4B"/>
    <w:rsid w:val="00475E93"/>
    <w:rsid w:val="00475ECF"/>
    <w:rsid w:val="00476089"/>
    <w:rsid w:val="00476138"/>
    <w:rsid w:val="00476183"/>
    <w:rsid w:val="004761C3"/>
    <w:rsid w:val="00476204"/>
    <w:rsid w:val="00476268"/>
    <w:rsid w:val="0047635A"/>
    <w:rsid w:val="00476384"/>
    <w:rsid w:val="0047644F"/>
    <w:rsid w:val="00476479"/>
    <w:rsid w:val="0047649A"/>
    <w:rsid w:val="00476655"/>
    <w:rsid w:val="00476689"/>
    <w:rsid w:val="00476728"/>
    <w:rsid w:val="00476784"/>
    <w:rsid w:val="004767E9"/>
    <w:rsid w:val="004767FE"/>
    <w:rsid w:val="00476A2D"/>
    <w:rsid w:val="00476BB2"/>
    <w:rsid w:val="00476C40"/>
    <w:rsid w:val="00476D09"/>
    <w:rsid w:val="00476E2A"/>
    <w:rsid w:val="00476E43"/>
    <w:rsid w:val="004770E3"/>
    <w:rsid w:val="004770EE"/>
    <w:rsid w:val="00477122"/>
    <w:rsid w:val="004771CD"/>
    <w:rsid w:val="004772CB"/>
    <w:rsid w:val="004772D6"/>
    <w:rsid w:val="0047756B"/>
    <w:rsid w:val="0047767D"/>
    <w:rsid w:val="004776D6"/>
    <w:rsid w:val="00477707"/>
    <w:rsid w:val="0047771B"/>
    <w:rsid w:val="00477780"/>
    <w:rsid w:val="004777BF"/>
    <w:rsid w:val="0047784E"/>
    <w:rsid w:val="00477933"/>
    <w:rsid w:val="00477A66"/>
    <w:rsid w:val="00477A8F"/>
    <w:rsid w:val="00477D03"/>
    <w:rsid w:val="00477E6B"/>
    <w:rsid w:val="00477ED3"/>
    <w:rsid w:val="0048013D"/>
    <w:rsid w:val="004801AD"/>
    <w:rsid w:val="00480254"/>
    <w:rsid w:val="00480280"/>
    <w:rsid w:val="004802FA"/>
    <w:rsid w:val="0048032B"/>
    <w:rsid w:val="00480370"/>
    <w:rsid w:val="00480477"/>
    <w:rsid w:val="004804F5"/>
    <w:rsid w:val="004804F9"/>
    <w:rsid w:val="0048050F"/>
    <w:rsid w:val="0048053C"/>
    <w:rsid w:val="00480608"/>
    <w:rsid w:val="0048075C"/>
    <w:rsid w:val="00480857"/>
    <w:rsid w:val="004808C4"/>
    <w:rsid w:val="00480976"/>
    <w:rsid w:val="00480A4F"/>
    <w:rsid w:val="00480C00"/>
    <w:rsid w:val="00480C0F"/>
    <w:rsid w:val="00480CAA"/>
    <w:rsid w:val="00480D5C"/>
    <w:rsid w:val="00480E22"/>
    <w:rsid w:val="00480ED9"/>
    <w:rsid w:val="00480F31"/>
    <w:rsid w:val="00480F4F"/>
    <w:rsid w:val="0048104D"/>
    <w:rsid w:val="00481536"/>
    <w:rsid w:val="00481572"/>
    <w:rsid w:val="0048157E"/>
    <w:rsid w:val="004815D6"/>
    <w:rsid w:val="0048161F"/>
    <w:rsid w:val="004816A6"/>
    <w:rsid w:val="004816DC"/>
    <w:rsid w:val="00481783"/>
    <w:rsid w:val="004818B9"/>
    <w:rsid w:val="00481957"/>
    <w:rsid w:val="00481A19"/>
    <w:rsid w:val="00481AE1"/>
    <w:rsid w:val="00481BD9"/>
    <w:rsid w:val="00481BE2"/>
    <w:rsid w:val="00481D28"/>
    <w:rsid w:val="00481DEC"/>
    <w:rsid w:val="00481DFA"/>
    <w:rsid w:val="00481E9E"/>
    <w:rsid w:val="00481EB9"/>
    <w:rsid w:val="00481F9E"/>
    <w:rsid w:val="004820A8"/>
    <w:rsid w:val="0048212F"/>
    <w:rsid w:val="00482175"/>
    <w:rsid w:val="00482178"/>
    <w:rsid w:val="004821E0"/>
    <w:rsid w:val="00482270"/>
    <w:rsid w:val="00482285"/>
    <w:rsid w:val="004822DB"/>
    <w:rsid w:val="00482349"/>
    <w:rsid w:val="0048235C"/>
    <w:rsid w:val="0048243A"/>
    <w:rsid w:val="004824BC"/>
    <w:rsid w:val="0048267F"/>
    <w:rsid w:val="004826D8"/>
    <w:rsid w:val="0048282F"/>
    <w:rsid w:val="004829AE"/>
    <w:rsid w:val="004829DB"/>
    <w:rsid w:val="00482A6D"/>
    <w:rsid w:val="00482AAC"/>
    <w:rsid w:val="00482AEA"/>
    <w:rsid w:val="00482C11"/>
    <w:rsid w:val="00482C20"/>
    <w:rsid w:val="00482D60"/>
    <w:rsid w:val="00482D69"/>
    <w:rsid w:val="00482D80"/>
    <w:rsid w:val="00482EEA"/>
    <w:rsid w:val="00482F80"/>
    <w:rsid w:val="00483031"/>
    <w:rsid w:val="0048326B"/>
    <w:rsid w:val="004832CE"/>
    <w:rsid w:val="004833E8"/>
    <w:rsid w:val="00483695"/>
    <w:rsid w:val="00483708"/>
    <w:rsid w:val="004837FC"/>
    <w:rsid w:val="00483870"/>
    <w:rsid w:val="00483AAC"/>
    <w:rsid w:val="00483B30"/>
    <w:rsid w:val="00483B73"/>
    <w:rsid w:val="00483C83"/>
    <w:rsid w:val="00483D4D"/>
    <w:rsid w:val="00483DE6"/>
    <w:rsid w:val="00483E8F"/>
    <w:rsid w:val="00483EC0"/>
    <w:rsid w:val="00483F82"/>
    <w:rsid w:val="00483F93"/>
    <w:rsid w:val="0048404F"/>
    <w:rsid w:val="004840D5"/>
    <w:rsid w:val="0048427A"/>
    <w:rsid w:val="00484315"/>
    <w:rsid w:val="00484496"/>
    <w:rsid w:val="00484672"/>
    <w:rsid w:val="004846FB"/>
    <w:rsid w:val="0048480D"/>
    <w:rsid w:val="00484836"/>
    <w:rsid w:val="0048486B"/>
    <w:rsid w:val="00484878"/>
    <w:rsid w:val="004848DB"/>
    <w:rsid w:val="0048493B"/>
    <w:rsid w:val="0048493C"/>
    <w:rsid w:val="004849EF"/>
    <w:rsid w:val="00484A05"/>
    <w:rsid w:val="00484B17"/>
    <w:rsid w:val="00484BB3"/>
    <w:rsid w:val="00484D45"/>
    <w:rsid w:val="00484DA9"/>
    <w:rsid w:val="00484DB7"/>
    <w:rsid w:val="00484ED7"/>
    <w:rsid w:val="0048508A"/>
    <w:rsid w:val="00485168"/>
    <w:rsid w:val="00485358"/>
    <w:rsid w:val="004853E8"/>
    <w:rsid w:val="00485627"/>
    <w:rsid w:val="00485790"/>
    <w:rsid w:val="004857B3"/>
    <w:rsid w:val="0048587D"/>
    <w:rsid w:val="00485916"/>
    <w:rsid w:val="00485969"/>
    <w:rsid w:val="004859D6"/>
    <w:rsid w:val="00485A52"/>
    <w:rsid w:val="00485B7B"/>
    <w:rsid w:val="00485EE1"/>
    <w:rsid w:val="00486075"/>
    <w:rsid w:val="00486327"/>
    <w:rsid w:val="00486339"/>
    <w:rsid w:val="00486383"/>
    <w:rsid w:val="004863C1"/>
    <w:rsid w:val="0048657C"/>
    <w:rsid w:val="004866D3"/>
    <w:rsid w:val="00486734"/>
    <w:rsid w:val="0048678D"/>
    <w:rsid w:val="0048682C"/>
    <w:rsid w:val="00486952"/>
    <w:rsid w:val="00486A22"/>
    <w:rsid w:val="00486B43"/>
    <w:rsid w:val="00487032"/>
    <w:rsid w:val="004870C9"/>
    <w:rsid w:val="004870EA"/>
    <w:rsid w:val="0048723D"/>
    <w:rsid w:val="00487262"/>
    <w:rsid w:val="00487297"/>
    <w:rsid w:val="00487358"/>
    <w:rsid w:val="00487624"/>
    <w:rsid w:val="00487674"/>
    <w:rsid w:val="004876EA"/>
    <w:rsid w:val="00487850"/>
    <w:rsid w:val="004878C8"/>
    <w:rsid w:val="00487992"/>
    <w:rsid w:val="004879EB"/>
    <w:rsid w:val="00487AB6"/>
    <w:rsid w:val="00487B63"/>
    <w:rsid w:val="00487C34"/>
    <w:rsid w:val="00487C76"/>
    <w:rsid w:val="00487C7C"/>
    <w:rsid w:val="00487DE9"/>
    <w:rsid w:val="00487DF3"/>
    <w:rsid w:val="00487EA4"/>
    <w:rsid w:val="00487F4C"/>
    <w:rsid w:val="00487FA9"/>
    <w:rsid w:val="00487FC8"/>
    <w:rsid w:val="00487FC9"/>
    <w:rsid w:val="00490027"/>
    <w:rsid w:val="0049008D"/>
    <w:rsid w:val="004901A8"/>
    <w:rsid w:val="004901ED"/>
    <w:rsid w:val="004902FD"/>
    <w:rsid w:val="0049031F"/>
    <w:rsid w:val="00490390"/>
    <w:rsid w:val="004903A7"/>
    <w:rsid w:val="00490445"/>
    <w:rsid w:val="0049068C"/>
    <w:rsid w:val="004906E8"/>
    <w:rsid w:val="00490794"/>
    <w:rsid w:val="00490A0C"/>
    <w:rsid w:val="00490A57"/>
    <w:rsid w:val="00490AFB"/>
    <w:rsid w:val="00490BB2"/>
    <w:rsid w:val="00490C63"/>
    <w:rsid w:val="00490DAD"/>
    <w:rsid w:val="00490E5B"/>
    <w:rsid w:val="0049101B"/>
    <w:rsid w:val="004910D2"/>
    <w:rsid w:val="004911C2"/>
    <w:rsid w:val="004911C7"/>
    <w:rsid w:val="004912B8"/>
    <w:rsid w:val="00491342"/>
    <w:rsid w:val="004913FF"/>
    <w:rsid w:val="00491469"/>
    <w:rsid w:val="00491482"/>
    <w:rsid w:val="00491689"/>
    <w:rsid w:val="00491756"/>
    <w:rsid w:val="004919D9"/>
    <w:rsid w:val="00491A2C"/>
    <w:rsid w:val="00491A38"/>
    <w:rsid w:val="00491B06"/>
    <w:rsid w:val="00491B12"/>
    <w:rsid w:val="00491B9A"/>
    <w:rsid w:val="00491BC7"/>
    <w:rsid w:val="00491C18"/>
    <w:rsid w:val="00491D79"/>
    <w:rsid w:val="00491EC8"/>
    <w:rsid w:val="00491F0C"/>
    <w:rsid w:val="00491F81"/>
    <w:rsid w:val="00491FDA"/>
    <w:rsid w:val="00491FFC"/>
    <w:rsid w:val="0049204A"/>
    <w:rsid w:val="00492246"/>
    <w:rsid w:val="0049231C"/>
    <w:rsid w:val="00492336"/>
    <w:rsid w:val="0049250C"/>
    <w:rsid w:val="00492598"/>
    <w:rsid w:val="004925EB"/>
    <w:rsid w:val="0049266D"/>
    <w:rsid w:val="004926F2"/>
    <w:rsid w:val="00492748"/>
    <w:rsid w:val="0049284C"/>
    <w:rsid w:val="00492899"/>
    <w:rsid w:val="004929A7"/>
    <w:rsid w:val="00492A5D"/>
    <w:rsid w:val="00492BE0"/>
    <w:rsid w:val="00492D53"/>
    <w:rsid w:val="00492E1C"/>
    <w:rsid w:val="00492ED4"/>
    <w:rsid w:val="00492F26"/>
    <w:rsid w:val="00492F48"/>
    <w:rsid w:val="00493045"/>
    <w:rsid w:val="00493053"/>
    <w:rsid w:val="0049312E"/>
    <w:rsid w:val="0049317B"/>
    <w:rsid w:val="00493200"/>
    <w:rsid w:val="00493226"/>
    <w:rsid w:val="0049326D"/>
    <w:rsid w:val="0049333E"/>
    <w:rsid w:val="004934BD"/>
    <w:rsid w:val="004935B2"/>
    <w:rsid w:val="00493615"/>
    <w:rsid w:val="0049382C"/>
    <w:rsid w:val="004939A1"/>
    <w:rsid w:val="00493A2E"/>
    <w:rsid w:val="00493B1D"/>
    <w:rsid w:val="00493B2A"/>
    <w:rsid w:val="00493C95"/>
    <w:rsid w:val="00493D08"/>
    <w:rsid w:val="00493DBA"/>
    <w:rsid w:val="00493DF8"/>
    <w:rsid w:val="00493F61"/>
    <w:rsid w:val="00493FBC"/>
    <w:rsid w:val="0049427C"/>
    <w:rsid w:val="004942B1"/>
    <w:rsid w:val="0049446E"/>
    <w:rsid w:val="004944D3"/>
    <w:rsid w:val="0049456C"/>
    <w:rsid w:val="004945BC"/>
    <w:rsid w:val="004945ED"/>
    <w:rsid w:val="00494723"/>
    <w:rsid w:val="0049476D"/>
    <w:rsid w:val="004947F8"/>
    <w:rsid w:val="00494B3B"/>
    <w:rsid w:val="00494C13"/>
    <w:rsid w:val="00494DBD"/>
    <w:rsid w:val="00494E44"/>
    <w:rsid w:val="00494E7D"/>
    <w:rsid w:val="00494EB8"/>
    <w:rsid w:val="00494F74"/>
    <w:rsid w:val="00495209"/>
    <w:rsid w:val="0049520C"/>
    <w:rsid w:val="00495269"/>
    <w:rsid w:val="0049529C"/>
    <w:rsid w:val="004955AE"/>
    <w:rsid w:val="00495619"/>
    <w:rsid w:val="00495624"/>
    <w:rsid w:val="004957B3"/>
    <w:rsid w:val="0049588C"/>
    <w:rsid w:val="00495A44"/>
    <w:rsid w:val="00495CC2"/>
    <w:rsid w:val="00495CC9"/>
    <w:rsid w:val="00495CD7"/>
    <w:rsid w:val="00495E59"/>
    <w:rsid w:val="00495EDC"/>
    <w:rsid w:val="00496084"/>
    <w:rsid w:val="00496110"/>
    <w:rsid w:val="0049618C"/>
    <w:rsid w:val="004961B0"/>
    <w:rsid w:val="00496299"/>
    <w:rsid w:val="00496350"/>
    <w:rsid w:val="00496546"/>
    <w:rsid w:val="00496749"/>
    <w:rsid w:val="00496C06"/>
    <w:rsid w:val="00496C54"/>
    <w:rsid w:val="00496C7B"/>
    <w:rsid w:val="00496CB7"/>
    <w:rsid w:val="00496CBE"/>
    <w:rsid w:val="00496E1E"/>
    <w:rsid w:val="00496E21"/>
    <w:rsid w:val="00496F00"/>
    <w:rsid w:val="00496FA5"/>
    <w:rsid w:val="0049700B"/>
    <w:rsid w:val="004970B1"/>
    <w:rsid w:val="004970E5"/>
    <w:rsid w:val="0049717A"/>
    <w:rsid w:val="004971BF"/>
    <w:rsid w:val="004972B4"/>
    <w:rsid w:val="0049754E"/>
    <w:rsid w:val="004975C1"/>
    <w:rsid w:val="00497749"/>
    <w:rsid w:val="00497981"/>
    <w:rsid w:val="00497A26"/>
    <w:rsid w:val="00497A32"/>
    <w:rsid w:val="00497B78"/>
    <w:rsid w:val="00497BB5"/>
    <w:rsid w:val="00497D0C"/>
    <w:rsid w:val="00497E5B"/>
    <w:rsid w:val="00497F0F"/>
    <w:rsid w:val="004A00FB"/>
    <w:rsid w:val="004A02E9"/>
    <w:rsid w:val="004A02FC"/>
    <w:rsid w:val="004A031A"/>
    <w:rsid w:val="004A032F"/>
    <w:rsid w:val="004A03AE"/>
    <w:rsid w:val="004A0674"/>
    <w:rsid w:val="004A0806"/>
    <w:rsid w:val="004A0941"/>
    <w:rsid w:val="004A0A28"/>
    <w:rsid w:val="004A0AAA"/>
    <w:rsid w:val="004A0BC5"/>
    <w:rsid w:val="004A0BF9"/>
    <w:rsid w:val="004A0C76"/>
    <w:rsid w:val="004A0CAC"/>
    <w:rsid w:val="004A0DD4"/>
    <w:rsid w:val="004A0E6D"/>
    <w:rsid w:val="004A0E75"/>
    <w:rsid w:val="004A0F41"/>
    <w:rsid w:val="004A0F4B"/>
    <w:rsid w:val="004A0F7D"/>
    <w:rsid w:val="004A1146"/>
    <w:rsid w:val="004A11A3"/>
    <w:rsid w:val="004A11C6"/>
    <w:rsid w:val="004A1348"/>
    <w:rsid w:val="004A13A8"/>
    <w:rsid w:val="004A140F"/>
    <w:rsid w:val="004A141E"/>
    <w:rsid w:val="004A1420"/>
    <w:rsid w:val="004A1461"/>
    <w:rsid w:val="004A1471"/>
    <w:rsid w:val="004A1475"/>
    <w:rsid w:val="004A14B6"/>
    <w:rsid w:val="004A14EA"/>
    <w:rsid w:val="004A1653"/>
    <w:rsid w:val="004A1788"/>
    <w:rsid w:val="004A1899"/>
    <w:rsid w:val="004A1A81"/>
    <w:rsid w:val="004A1AF6"/>
    <w:rsid w:val="004A1AF7"/>
    <w:rsid w:val="004A1BDF"/>
    <w:rsid w:val="004A1C7F"/>
    <w:rsid w:val="004A1C84"/>
    <w:rsid w:val="004A1CC6"/>
    <w:rsid w:val="004A1D7D"/>
    <w:rsid w:val="004A1F27"/>
    <w:rsid w:val="004A1F65"/>
    <w:rsid w:val="004A1F6F"/>
    <w:rsid w:val="004A2107"/>
    <w:rsid w:val="004A2346"/>
    <w:rsid w:val="004A2359"/>
    <w:rsid w:val="004A236C"/>
    <w:rsid w:val="004A24C6"/>
    <w:rsid w:val="004A24E5"/>
    <w:rsid w:val="004A2572"/>
    <w:rsid w:val="004A261C"/>
    <w:rsid w:val="004A2A0D"/>
    <w:rsid w:val="004A2A42"/>
    <w:rsid w:val="004A2B72"/>
    <w:rsid w:val="004A2C40"/>
    <w:rsid w:val="004A2D06"/>
    <w:rsid w:val="004A2E72"/>
    <w:rsid w:val="004A2E9D"/>
    <w:rsid w:val="004A2FA7"/>
    <w:rsid w:val="004A30B5"/>
    <w:rsid w:val="004A30D0"/>
    <w:rsid w:val="004A3187"/>
    <w:rsid w:val="004A31F6"/>
    <w:rsid w:val="004A320D"/>
    <w:rsid w:val="004A3344"/>
    <w:rsid w:val="004A3426"/>
    <w:rsid w:val="004A3446"/>
    <w:rsid w:val="004A34BF"/>
    <w:rsid w:val="004A3611"/>
    <w:rsid w:val="004A36F8"/>
    <w:rsid w:val="004A3762"/>
    <w:rsid w:val="004A3772"/>
    <w:rsid w:val="004A3793"/>
    <w:rsid w:val="004A3B1E"/>
    <w:rsid w:val="004A3B7A"/>
    <w:rsid w:val="004A3B8E"/>
    <w:rsid w:val="004A3CBE"/>
    <w:rsid w:val="004A3D74"/>
    <w:rsid w:val="004A3DC7"/>
    <w:rsid w:val="004A3EEE"/>
    <w:rsid w:val="004A3F92"/>
    <w:rsid w:val="004A4033"/>
    <w:rsid w:val="004A40D0"/>
    <w:rsid w:val="004A42CB"/>
    <w:rsid w:val="004A42DC"/>
    <w:rsid w:val="004A42F0"/>
    <w:rsid w:val="004A4479"/>
    <w:rsid w:val="004A4756"/>
    <w:rsid w:val="004A48BE"/>
    <w:rsid w:val="004A4BCB"/>
    <w:rsid w:val="004A4BD6"/>
    <w:rsid w:val="004A4C65"/>
    <w:rsid w:val="004A4DA8"/>
    <w:rsid w:val="004A4DBB"/>
    <w:rsid w:val="004A4E4B"/>
    <w:rsid w:val="004A5032"/>
    <w:rsid w:val="004A5322"/>
    <w:rsid w:val="004A54FC"/>
    <w:rsid w:val="004A5528"/>
    <w:rsid w:val="004A59B0"/>
    <w:rsid w:val="004A5AE7"/>
    <w:rsid w:val="004A5D09"/>
    <w:rsid w:val="004A5D44"/>
    <w:rsid w:val="004A5FD7"/>
    <w:rsid w:val="004A6041"/>
    <w:rsid w:val="004A6205"/>
    <w:rsid w:val="004A620A"/>
    <w:rsid w:val="004A620B"/>
    <w:rsid w:val="004A6229"/>
    <w:rsid w:val="004A6286"/>
    <w:rsid w:val="004A647F"/>
    <w:rsid w:val="004A654B"/>
    <w:rsid w:val="004A655A"/>
    <w:rsid w:val="004A6717"/>
    <w:rsid w:val="004A67D8"/>
    <w:rsid w:val="004A68DB"/>
    <w:rsid w:val="004A69B5"/>
    <w:rsid w:val="004A6A67"/>
    <w:rsid w:val="004A6AA4"/>
    <w:rsid w:val="004A6B20"/>
    <w:rsid w:val="004A6BA2"/>
    <w:rsid w:val="004A6DF2"/>
    <w:rsid w:val="004A6E72"/>
    <w:rsid w:val="004A6E86"/>
    <w:rsid w:val="004A7071"/>
    <w:rsid w:val="004A7079"/>
    <w:rsid w:val="004A70D4"/>
    <w:rsid w:val="004A717B"/>
    <w:rsid w:val="004A71CB"/>
    <w:rsid w:val="004A7345"/>
    <w:rsid w:val="004A7362"/>
    <w:rsid w:val="004A74A3"/>
    <w:rsid w:val="004A7512"/>
    <w:rsid w:val="004A7598"/>
    <w:rsid w:val="004A75FB"/>
    <w:rsid w:val="004A76DE"/>
    <w:rsid w:val="004A773B"/>
    <w:rsid w:val="004A77B2"/>
    <w:rsid w:val="004A782A"/>
    <w:rsid w:val="004A799F"/>
    <w:rsid w:val="004A79DF"/>
    <w:rsid w:val="004A79EA"/>
    <w:rsid w:val="004A7A55"/>
    <w:rsid w:val="004A7D39"/>
    <w:rsid w:val="004A7D8F"/>
    <w:rsid w:val="004A7D98"/>
    <w:rsid w:val="004A7E20"/>
    <w:rsid w:val="004A7E69"/>
    <w:rsid w:val="004A7EEA"/>
    <w:rsid w:val="004A7F20"/>
    <w:rsid w:val="004A7FB7"/>
    <w:rsid w:val="004A7FE4"/>
    <w:rsid w:val="004B0089"/>
    <w:rsid w:val="004B00BB"/>
    <w:rsid w:val="004B042A"/>
    <w:rsid w:val="004B046C"/>
    <w:rsid w:val="004B0573"/>
    <w:rsid w:val="004B0643"/>
    <w:rsid w:val="004B06B5"/>
    <w:rsid w:val="004B0778"/>
    <w:rsid w:val="004B0866"/>
    <w:rsid w:val="004B089B"/>
    <w:rsid w:val="004B089E"/>
    <w:rsid w:val="004B09BE"/>
    <w:rsid w:val="004B09CE"/>
    <w:rsid w:val="004B0AF9"/>
    <w:rsid w:val="004B0B39"/>
    <w:rsid w:val="004B0B61"/>
    <w:rsid w:val="004B0BDD"/>
    <w:rsid w:val="004B0D35"/>
    <w:rsid w:val="004B0E90"/>
    <w:rsid w:val="004B0F09"/>
    <w:rsid w:val="004B0F7D"/>
    <w:rsid w:val="004B0FFA"/>
    <w:rsid w:val="004B1071"/>
    <w:rsid w:val="004B107A"/>
    <w:rsid w:val="004B1087"/>
    <w:rsid w:val="004B11C9"/>
    <w:rsid w:val="004B1232"/>
    <w:rsid w:val="004B1261"/>
    <w:rsid w:val="004B12E0"/>
    <w:rsid w:val="004B12F5"/>
    <w:rsid w:val="004B151B"/>
    <w:rsid w:val="004B15F1"/>
    <w:rsid w:val="004B1607"/>
    <w:rsid w:val="004B1709"/>
    <w:rsid w:val="004B176C"/>
    <w:rsid w:val="004B18A3"/>
    <w:rsid w:val="004B19F7"/>
    <w:rsid w:val="004B1AA0"/>
    <w:rsid w:val="004B1BEC"/>
    <w:rsid w:val="004B1D2A"/>
    <w:rsid w:val="004B1D9F"/>
    <w:rsid w:val="004B1ED0"/>
    <w:rsid w:val="004B1FF4"/>
    <w:rsid w:val="004B2237"/>
    <w:rsid w:val="004B29B6"/>
    <w:rsid w:val="004B29D8"/>
    <w:rsid w:val="004B2B7B"/>
    <w:rsid w:val="004B2CEB"/>
    <w:rsid w:val="004B2DB4"/>
    <w:rsid w:val="004B2F40"/>
    <w:rsid w:val="004B2FCE"/>
    <w:rsid w:val="004B2FCF"/>
    <w:rsid w:val="004B3023"/>
    <w:rsid w:val="004B3372"/>
    <w:rsid w:val="004B34BA"/>
    <w:rsid w:val="004B3508"/>
    <w:rsid w:val="004B3593"/>
    <w:rsid w:val="004B360B"/>
    <w:rsid w:val="004B362E"/>
    <w:rsid w:val="004B37FA"/>
    <w:rsid w:val="004B3A8D"/>
    <w:rsid w:val="004B3BD6"/>
    <w:rsid w:val="004B3EAB"/>
    <w:rsid w:val="004B409E"/>
    <w:rsid w:val="004B40E0"/>
    <w:rsid w:val="004B4111"/>
    <w:rsid w:val="004B42DA"/>
    <w:rsid w:val="004B43AC"/>
    <w:rsid w:val="004B4490"/>
    <w:rsid w:val="004B449E"/>
    <w:rsid w:val="004B4589"/>
    <w:rsid w:val="004B476C"/>
    <w:rsid w:val="004B4778"/>
    <w:rsid w:val="004B4794"/>
    <w:rsid w:val="004B48E7"/>
    <w:rsid w:val="004B4A1E"/>
    <w:rsid w:val="004B4AA7"/>
    <w:rsid w:val="004B4AFC"/>
    <w:rsid w:val="004B4B6A"/>
    <w:rsid w:val="004B4CF9"/>
    <w:rsid w:val="004B4D68"/>
    <w:rsid w:val="004B4E0A"/>
    <w:rsid w:val="004B4E89"/>
    <w:rsid w:val="004B509C"/>
    <w:rsid w:val="004B50E3"/>
    <w:rsid w:val="004B516A"/>
    <w:rsid w:val="004B5173"/>
    <w:rsid w:val="004B5226"/>
    <w:rsid w:val="004B527D"/>
    <w:rsid w:val="004B52AC"/>
    <w:rsid w:val="004B53CD"/>
    <w:rsid w:val="004B550B"/>
    <w:rsid w:val="004B5527"/>
    <w:rsid w:val="004B555C"/>
    <w:rsid w:val="004B5673"/>
    <w:rsid w:val="004B567C"/>
    <w:rsid w:val="004B5932"/>
    <w:rsid w:val="004B59E4"/>
    <w:rsid w:val="004B5A61"/>
    <w:rsid w:val="004B5B96"/>
    <w:rsid w:val="004B5BE9"/>
    <w:rsid w:val="004B5C7F"/>
    <w:rsid w:val="004B5CB8"/>
    <w:rsid w:val="004B5CEC"/>
    <w:rsid w:val="004B5D1A"/>
    <w:rsid w:val="004B5DCB"/>
    <w:rsid w:val="004B5E98"/>
    <w:rsid w:val="004B5F1B"/>
    <w:rsid w:val="004B609F"/>
    <w:rsid w:val="004B60C8"/>
    <w:rsid w:val="004B60CC"/>
    <w:rsid w:val="004B6102"/>
    <w:rsid w:val="004B62BC"/>
    <w:rsid w:val="004B62E7"/>
    <w:rsid w:val="004B6387"/>
    <w:rsid w:val="004B639C"/>
    <w:rsid w:val="004B63B4"/>
    <w:rsid w:val="004B64AF"/>
    <w:rsid w:val="004B64C1"/>
    <w:rsid w:val="004B64C5"/>
    <w:rsid w:val="004B64E5"/>
    <w:rsid w:val="004B650C"/>
    <w:rsid w:val="004B656C"/>
    <w:rsid w:val="004B661B"/>
    <w:rsid w:val="004B6731"/>
    <w:rsid w:val="004B689A"/>
    <w:rsid w:val="004B6A0D"/>
    <w:rsid w:val="004B6A46"/>
    <w:rsid w:val="004B6A8B"/>
    <w:rsid w:val="004B6B21"/>
    <w:rsid w:val="004B6CCD"/>
    <w:rsid w:val="004B6CE3"/>
    <w:rsid w:val="004B6D6B"/>
    <w:rsid w:val="004B6DFC"/>
    <w:rsid w:val="004B6E2E"/>
    <w:rsid w:val="004B6F1E"/>
    <w:rsid w:val="004B6F56"/>
    <w:rsid w:val="004B70A7"/>
    <w:rsid w:val="004B70CF"/>
    <w:rsid w:val="004B7297"/>
    <w:rsid w:val="004B72FB"/>
    <w:rsid w:val="004B7332"/>
    <w:rsid w:val="004B73A4"/>
    <w:rsid w:val="004B73CB"/>
    <w:rsid w:val="004B7562"/>
    <w:rsid w:val="004B7665"/>
    <w:rsid w:val="004B76C9"/>
    <w:rsid w:val="004B777D"/>
    <w:rsid w:val="004B77A2"/>
    <w:rsid w:val="004B77B2"/>
    <w:rsid w:val="004B77CD"/>
    <w:rsid w:val="004B7828"/>
    <w:rsid w:val="004B78BA"/>
    <w:rsid w:val="004B79A1"/>
    <w:rsid w:val="004B79FE"/>
    <w:rsid w:val="004B7AE5"/>
    <w:rsid w:val="004B7B7F"/>
    <w:rsid w:val="004B7B90"/>
    <w:rsid w:val="004B7BA5"/>
    <w:rsid w:val="004B7C90"/>
    <w:rsid w:val="004B7CDA"/>
    <w:rsid w:val="004B7CEE"/>
    <w:rsid w:val="004B7DA6"/>
    <w:rsid w:val="004B7DB4"/>
    <w:rsid w:val="004B7F7B"/>
    <w:rsid w:val="004C009B"/>
    <w:rsid w:val="004C013B"/>
    <w:rsid w:val="004C0171"/>
    <w:rsid w:val="004C01B9"/>
    <w:rsid w:val="004C02D7"/>
    <w:rsid w:val="004C031A"/>
    <w:rsid w:val="004C0454"/>
    <w:rsid w:val="004C052F"/>
    <w:rsid w:val="004C0546"/>
    <w:rsid w:val="004C0563"/>
    <w:rsid w:val="004C08A7"/>
    <w:rsid w:val="004C0902"/>
    <w:rsid w:val="004C09D4"/>
    <w:rsid w:val="004C0A32"/>
    <w:rsid w:val="004C0B10"/>
    <w:rsid w:val="004C0C3E"/>
    <w:rsid w:val="004C0C64"/>
    <w:rsid w:val="004C0C78"/>
    <w:rsid w:val="004C0D2F"/>
    <w:rsid w:val="004C0DA9"/>
    <w:rsid w:val="004C0DD7"/>
    <w:rsid w:val="004C0E0B"/>
    <w:rsid w:val="004C0E8B"/>
    <w:rsid w:val="004C0F8E"/>
    <w:rsid w:val="004C11A1"/>
    <w:rsid w:val="004C1200"/>
    <w:rsid w:val="004C1273"/>
    <w:rsid w:val="004C1466"/>
    <w:rsid w:val="004C154D"/>
    <w:rsid w:val="004C1581"/>
    <w:rsid w:val="004C197D"/>
    <w:rsid w:val="004C199D"/>
    <w:rsid w:val="004C1CE1"/>
    <w:rsid w:val="004C1DC5"/>
    <w:rsid w:val="004C1E0C"/>
    <w:rsid w:val="004C1E70"/>
    <w:rsid w:val="004C1F4C"/>
    <w:rsid w:val="004C209A"/>
    <w:rsid w:val="004C210A"/>
    <w:rsid w:val="004C21DE"/>
    <w:rsid w:val="004C221A"/>
    <w:rsid w:val="004C221F"/>
    <w:rsid w:val="004C23D9"/>
    <w:rsid w:val="004C2534"/>
    <w:rsid w:val="004C26F1"/>
    <w:rsid w:val="004C27EE"/>
    <w:rsid w:val="004C2823"/>
    <w:rsid w:val="004C283C"/>
    <w:rsid w:val="004C2896"/>
    <w:rsid w:val="004C2969"/>
    <w:rsid w:val="004C2AAE"/>
    <w:rsid w:val="004C2AEA"/>
    <w:rsid w:val="004C2B0E"/>
    <w:rsid w:val="004C2C87"/>
    <w:rsid w:val="004C2CCC"/>
    <w:rsid w:val="004C2F06"/>
    <w:rsid w:val="004C2F12"/>
    <w:rsid w:val="004C300A"/>
    <w:rsid w:val="004C30AF"/>
    <w:rsid w:val="004C30F5"/>
    <w:rsid w:val="004C31AD"/>
    <w:rsid w:val="004C31BA"/>
    <w:rsid w:val="004C376F"/>
    <w:rsid w:val="004C3859"/>
    <w:rsid w:val="004C39E9"/>
    <w:rsid w:val="004C3AA3"/>
    <w:rsid w:val="004C3DAC"/>
    <w:rsid w:val="004C3E8C"/>
    <w:rsid w:val="004C3EF0"/>
    <w:rsid w:val="004C3F33"/>
    <w:rsid w:val="004C40D5"/>
    <w:rsid w:val="004C42D6"/>
    <w:rsid w:val="004C4443"/>
    <w:rsid w:val="004C46DF"/>
    <w:rsid w:val="004C46EB"/>
    <w:rsid w:val="004C4716"/>
    <w:rsid w:val="004C498C"/>
    <w:rsid w:val="004C4A4B"/>
    <w:rsid w:val="004C4AD6"/>
    <w:rsid w:val="004C4BA7"/>
    <w:rsid w:val="004C4D30"/>
    <w:rsid w:val="004C4E09"/>
    <w:rsid w:val="004C4F73"/>
    <w:rsid w:val="004C5059"/>
    <w:rsid w:val="004C5068"/>
    <w:rsid w:val="004C50B8"/>
    <w:rsid w:val="004C52A8"/>
    <w:rsid w:val="004C52C9"/>
    <w:rsid w:val="004C5319"/>
    <w:rsid w:val="004C55D1"/>
    <w:rsid w:val="004C55F7"/>
    <w:rsid w:val="004C56D4"/>
    <w:rsid w:val="004C5949"/>
    <w:rsid w:val="004C5952"/>
    <w:rsid w:val="004C59B2"/>
    <w:rsid w:val="004C5D4C"/>
    <w:rsid w:val="004C5D68"/>
    <w:rsid w:val="004C5E5E"/>
    <w:rsid w:val="004C5EE4"/>
    <w:rsid w:val="004C5FF6"/>
    <w:rsid w:val="004C60B9"/>
    <w:rsid w:val="004C6143"/>
    <w:rsid w:val="004C616E"/>
    <w:rsid w:val="004C619A"/>
    <w:rsid w:val="004C622C"/>
    <w:rsid w:val="004C6247"/>
    <w:rsid w:val="004C62E5"/>
    <w:rsid w:val="004C6314"/>
    <w:rsid w:val="004C6396"/>
    <w:rsid w:val="004C64A3"/>
    <w:rsid w:val="004C64DD"/>
    <w:rsid w:val="004C6588"/>
    <w:rsid w:val="004C66C1"/>
    <w:rsid w:val="004C68C7"/>
    <w:rsid w:val="004C693C"/>
    <w:rsid w:val="004C6C29"/>
    <w:rsid w:val="004C6C40"/>
    <w:rsid w:val="004C6C61"/>
    <w:rsid w:val="004C6CAE"/>
    <w:rsid w:val="004C6E3E"/>
    <w:rsid w:val="004C6EF1"/>
    <w:rsid w:val="004C6FA8"/>
    <w:rsid w:val="004C6FE6"/>
    <w:rsid w:val="004C6FEA"/>
    <w:rsid w:val="004C70E7"/>
    <w:rsid w:val="004C711D"/>
    <w:rsid w:val="004C7216"/>
    <w:rsid w:val="004C72A4"/>
    <w:rsid w:val="004C7393"/>
    <w:rsid w:val="004C73AD"/>
    <w:rsid w:val="004C74EA"/>
    <w:rsid w:val="004C753F"/>
    <w:rsid w:val="004C7597"/>
    <w:rsid w:val="004C77E0"/>
    <w:rsid w:val="004C7859"/>
    <w:rsid w:val="004C7BB1"/>
    <w:rsid w:val="004C7C42"/>
    <w:rsid w:val="004C7C9E"/>
    <w:rsid w:val="004C7D23"/>
    <w:rsid w:val="004C7EF7"/>
    <w:rsid w:val="004C7F52"/>
    <w:rsid w:val="004C7F8B"/>
    <w:rsid w:val="004D0148"/>
    <w:rsid w:val="004D03B8"/>
    <w:rsid w:val="004D044F"/>
    <w:rsid w:val="004D093A"/>
    <w:rsid w:val="004D0957"/>
    <w:rsid w:val="004D0C4D"/>
    <w:rsid w:val="004D0CD0"/>
    <w:rsid w:val="004D0CD2"/>
    <w:rsid w:val="004D0EBF"/>
    <w:rsid w:val="004D1002"/>
    <w:rsid w:val="004D10D1"/>
    <w:rsid w:val="004D1123"/>
    <w:rsid w:val="004D113E"/>
    <w:rsid w:val="004D1207"/>
    <w:rsid w:val="004D124C"/>
    <w:rsid w:val="004D12DD"/>
    <w:rsid w:val="004D1315"/>
    <w:rsid w:val="004D145E"/>
    <w:rsid w:val="004D14C9"/>
    <w:rsid w:val="004D1705"/>
    <w:rsid w:val="004D18BF"/>
    <w:rsid w:val="004D1B55"/>
    <w:rsid w:val="004D1CAC"/>
    <w:rsid w:val="004D1CD1"/>
    <w:rsid w:val="004D1CD5"/>
    <w:rsid w:val="004D1CEC"/>
    <w:rsid w:val="004D1D26"/>
    <w:rsid w:val="004D1DF2"/>
    <w:rsid w:val="004D1EA2"/>
    <w:rsid w:val="004D21EE"/>
    <w:rsid w:val="004D2230"/>
    <w:rsid w:val="004D229B"/>
    <w:rsid w:val="004D22E3"/>
    <w:rsid w:val="004D235F"/>
    <w:rsid w:val="004D23EA"/>
    <w:rsid w:val="004D246F"/>
    <w:rsid w:val="004D253F"/>
    <w:rsid w:val="004D2582"/>
    <w:rsid w:val="004D258A"/>
    <w:rsid w:val="004D25DD"/>
    <w:rsid w:val="004D2784"/>
    <w:rsid w:val="004D2A65"/>
    <w:rsid w:val="004D2D41"/>
    <w:rsid w:val="004D2D5F"/>
    <w:rsid w:val="004D2DEC"/>
    <w:rsid w:val="004D2E71"/>
    <w:rsid w:val="004D2ECD"/>
    <w:rsid w:val="004D2F60"/>
    <w:rsid w:val="004D31D1"/>
    <w:rsid w:val="004D3201"/>
    <w:rsid w:val="004D3361"/>
    <w:rsid w:val="004D3399"/>
    <w:rsid w:val="004D33E7"/>
    <w:rsid w:val="004D34D1"/>
    <w:rsid w:val="004D3574"/>
    <w:rsid w:val="004D371F"/>
    <w:rsid w:val="004D3862"/>
    <w:rsid w:val="004D389A"/>
    <w:rsid w:val="004D392B"/>
    <w:rsid w:val="004D3A23"/>
    <w:rsid w:val="004D3A89"/>
    <w:rsid w:val="004D3AD9"/>
    <w:rsid w:val="004D3C6B"/>
    <w:rsid w:val="004D3D71"/>
    <w:rsid w:val="004D3DB6"/>
    <w:rsid w:val="004D3F01"/>
    <w:rsid w:val="004D3F30"/>
    <w:rsid w:val="004D40A6"/>
    <w:rsid w:val="004D40B5"/>
    <w:rsid w:val="004D4130"/>
    <w:rsid w:val="004D41F0"/>
    <w:rsid w:val="004D424A"/>
    <w:rsid w:val="004D4467"/>
    <w:rsid w:val="004D44AD"/>
    <w:rsid w:val="004D46AE"/>
    <w:rsid w:val="004D47F1"/>
    <w:rsid w:val="004D48D2"/>
    <w:rsid w:val="004D4906"/>
    <w:rsid w:val="004D4996"/>
    <w:rsid w:val="004D4AF7"/>
    <w:rsid w:val="004D4BA2"/>
    <w:rsid w:val="004D4C76"/>
    <w:rsid w:val="004D4DC6"/>
    <w:rsid w:val="004D4EC0"/>
    <w:rsid w:val="004D4EEB"/>
    <w:rsid w:val="004D4FD2"/>
    <w:rsid w:val="004D501B"/>
    <w:rsid w:val="004D51A0"/>
    <w:rsid w:val="004D524B"/>
    <w:rsid w:val="004D526C"/>
    <w:rsid w:val="004D5293"/>
    <w:rsid w:val="004D53E5"/>
    <w:rsid w:val="004D5452"/>
    <w:rsid w:val="004D5673"/>
    <w:rsid w:val="004D56A0"/>
    <w:rsid w:val="004D56B5"/>
    <w:rsid w:val="004D579C"/>
    <w:rsid w:val="004D584E"/>
    <w:rsid w:val="004D588C"/>
    <w:rsid w:val="004D5A48"/>
    <w:rsid w:val="004D5B2B"/>
    <w:rsid w:val="004D5CE3"/>
    <w:rsid w:val="004D5CEF"/>
    <w:rsid w:val="004D5E1C"/>
    <w:rsid w:val="004D5E92"/>
    <w:rsid w:val="004D60CE"/>
    <w:rsid w:val="004D611F"/>
    <w:rsid w:val="004D6223"/>
    <w:rsid w:val="004D6269"/>
    <w:rsid w:val="004D638E"/>
    <w:rsid w:val="004D644A"/>
    <w:rsid w:val="004D65D3"/>
    <w:rsid w:val="004D663D"/>
    <w:rsid w:val="004D6666"/>
    <w:rsid w:val="004D66D5"/>
    <w:rsid w:val="004D66FC"/>
    <w:rsid w:val="004D679D"/>
    <w:rsid w:val="004D67BC"/>
    <w:rsid w:val="004D6897"/>
    <w:rsid w:val="004D68A2"/>
    <w:rsid w:val="004D68CD"/>
    <w:rsid w:val="004D691A"/>
    <w:rsid w:val="004D6933"/>
    <w:rsid w:val="004D6CAD"/>
    <w:rsid w:val="004D6CD4"/>
    <w:rsid w:val="004D6CD8"/>
    <w:rsid w:val="004D6D47"/>
    <w:rsid w:val="004D6DCA"/>
    <w:rsid w:val="004D7019"/>
    <w:rsid w:val="004D7082"/>
    <w:rsid w:val="004D71B5"/>
    <w:rsid w:val="004D734F"/>
    <w:rsid w:val="004D7373"/>
    <w:rsid w:val="004D7379"/>
    <w:rsid w:val="004D7633"/>
    <w:rsid w:val="004D7706"/>
    <w:rsid w:val="004D7785"/>
    <w:rsid w:val="004D784A"/>
    <w:rsid w:val="004D786A"/>
    <w:rsid w:val="004D788A"/>
    <w:rsid w:val="004D7939"/>
    <w:rsid w:val="004D7A63"/>
    <w:rsid w:val="004D7ACC"/>
    <w:rsid w:val="004D7AD0"/>
    <w:rsid w:val="004D7D7B"/>
    <w:rsid w:val="004D7DEC"/>
    <w:rsid w:val="004D7E4D"/>
    <w:rsid w:val="004D7E58"/>
    <w:rsid w:val="004D7F47"/>
    <w:rsid w:val="004D7FED"/>
    <w:rsid w:val="004E003E"/>
    <w:rsid w:val="004E0074"/>
    <w:rsid w:val="004E015D"/>
    <w:rsid w:val="004E0195"/>
    <w:rsid w:val="004E0252"/>
    <w:rsid w:val="004E03D3"/>
    <w:rsid w:val="004E04CC"/>
    <w:rsid w:val="004E078C"/>
    <w:rsid w:val="004E080C"/>
    <w:rsid w:val="004E0833"/>
    <w:rsid w:val="004E08AC"/>
    <w:rsid w:val="004E0A39"/>
    <w:rsid w:val="004E0B45"/>
    <w:rsid w:val="004E0BB9"/>
    <w:rsid w:val="004E0D48"/>
    <w:rsid w:val="004E0E48"/>
    <w:rsid w:val="004E0E52"/>
    <w:rsid w:val="004E0FA4"/>
    <w:rsid w:val="004E107F"/>
    <w:rsid w:val="004E10EE"/>
    <w:rsid w:val="004E123E"/>
    <w:rsid w:val="004E12BB"/>
    <w:rsid w:val="004E13E7"/>
    <w:rsid w:val="004E13F7"/>
    <w:rsid w:val="004E1490"/>
    <w:rsid w:val="004E14D2"/>
    <w:rsid w:val="004E1521"/>
    <w:rsid w:val="004E1526"/>
    <w:rsid w:val="004E197B"/>
    <w:rsid w:val="004E1BDD"/>
    <w:rsid w:val="004E1C19"/>
    <w:rsid w:val="004E1CBB"/>
    <w:rsid w:val="004E1DBA"/>
    <w:rsid w:val="004E1E05"/>
    <w:rsid w:val="004E1E1F"/>
    <w:rsid w:val="004E1E4F"/>
    <w:rsid w:val="004E2056"/>
    <w:rsid w:val="004E2076"/>
    <w:rsid w:val="004E20E1"/>
    <w:rsid w:val="004E2144"/>
    <w:rsid w:val="004E2159"/>
    <w:rsid w:val="004E21B7"/>
    <w:rsid w:val="004E21FE"/>
    <w:rsid w:val="004E2299"/>
    <w:rsid w:val="004E2478"/>
    <w:rsid w:val="004E24DF"/>
    <w:rsid w:val="004E26DD"/>
    <w:rsid w:val="004E28B2"/>
    <w:rsid w:val="004E2A89"/>
    <w:rsid w:val="004E2D1F"/>
    <w:rsid w:val="004E2D3C"/>
    <w:rsid w:val="004E2D54"/>
    <w:rsid w:val="004E2E54"/>
    <w:rsid w:val="004E2F47"/>
    <w:rsid w:val="004E2FA5"/>
    <w:rsid w:val="004E3038"/>
    <w:rsid w:val="004E308D"/>
    <w:rsid w:val="004E3101"/>
    <w:rsid w:val="004E31DE"/>
    <w:rsid w:val="004E32B2"/>
    <w:rsid w:val="004E3334"/>
    <w:rsid w:val="004E3344"/>
    <w:rsid w:val="004E337F"/>
    <w:rsid w:val="004E350F"/>
    <w:rsid w:val="004E3529"/>
    <w:rsid w:val="004E355C"/>
    <w:rsid w:val="004E355D"/>
    <w:rsid w:val="004E36A5"/>
    <w:rsid w:val="004E36CF"/>
    <w:rsid w:val="004E36D2"/>
    <w:rsid w:val="004E3735"/>
    <w:rsid w:val="004E37D6"/>
    <w:rsid w:val="004E3856"/>
    <w:rsid w:val="004E3879"/>
    <w:rsid w:val="004E3898"/>
    <w:rsid w:val="004E3BDC"/>
    <w:rsid w:val="004E3D35"/>
    <w:rsid w:val="004E3F05"/>
    <w:rsid w:val="004E408E"/>
    <w:rsid w:val="004E422C"/>
    <w:rsid w:val="004E4239"/>
    <w:rsid w:val="004E43FA"/>
    <w:rsid w:val="004E4422"/>
    <w:rsid w:val="004E44DA"/>
    <w:rsid w:val="004E4550"/>
    <w:rsid w:val="004E4572"/>
    <w:rsid w:val="004E45D8"/>
    <w:rsid w:val="004E4636"/>
    <w:rsid w:val="004E46E0"/>
    <w:rsid w:val="004E491B"/>
    <w:rsid w:val="004E4930"/>
    <w:rsid w:val="004E4B1D"/>
    <w:rsid w:val="004E4B25"/>
    <w:rsid w:val="004E4B7F"/>
    <w:rsid w:val="004E4B92"/>
    <w:rsid w:val="004E4C03"/>
    <w:rsid w:val="004E4CA7"/>
    <w:rsid w:val="004E4CCC"/>
    <w:rsid w:val="004E4D04"/>
    <w:rsid w:val="004E4D66"/>
    <w:rsid w:val="004E4DAC"/>
    <w:rsid w:val="004E5071"/>
    <w:rsid w:val="004E50C5"/>
    <w:rsid w:val="004E5196"/>
    <w:rsid w:val="004E51FF"/>
    <w:rsid w:val="004E5247"/>
    <w:rsid w:val="004E55EE"/>
    <w:rsid w:val="004E565C"/>
    <w:rsid w:val="004E574A"/>
    <w:rsid w:val="004E58D1"/>
    <w:rsid w:val="004E591F"/>
    <w:rsid w:val="004E59CC"/>
    <w:rsid w:val="004E5A61"/>
    <w:rsid w:val="004E5AE2"/>
    <w:rsid w:val="004E5B75"/>
    <w:rsid w:val="004E5CAA"/>
    <w:rsid w:val="004E5CDE"/>
    <w:rsid w:val="004E5DE0"/>
    <w:rsid w:val="004E5E6C"/>
    <w:rsid w:val="004E618A"/>
    <w:rsid w:val="004E6314"/>
    <w:rsid w:val="004E642A"/>
    <w:rsid w:val="004E64B2"/>
    <w:rsid w:val="004E650B"/>
    <w:rsid w:val="004E66DC"/>
    <w:rsid w:val="004E677A"/>
    <w:rsid w:val="004E6949"/>
    <w:rsid w:val="004E6BCD"/>
    <w:rsid w:val="004E6D3F"/>
    <w:rsid w:val="004E6D40"/>
    <w:rsid w:val="004E6D50"/>
    <w:rsid w:val="004E6D54"/>
    <w:rsid w:val="004E6D84"/>
    <w:rsid w:val="004E6D8F"/>
    <w:rsid w:val="004E6DC9"/>
    <w:rsid w:val="004E6F54"/>
    <w:rsid w:val="004E6F73"/>
    <w:rsid w:val="004E6F86"/>
    <w:rsid w:val="004E6FB1"/>
    <w:rsid w:val="004E7231"/>
    <w:rsid w:val="004E7345"/>
    <w:rsid w:val="004E74C2"/>
    <w:rsid w:val="004E7502"/>
    <w:rsid w:val="004E75FD"/>
    <w:rsid w:val="004E76DE"/>
    <w:rsid w:val="004E7799"/>
    <w:rsid w:val="004E7952"/>
    <w:rsid w:val="004E7A58"/>
    <w:rsid w:val="004E7A6A"/>
    <w:rsid w:val="004E7B47"/>
    <w:rsid w:val="004E7D5C"/>
    <w:rsid w:val="004E7E2F"/>
    <w:rsid w:val="004E7E31"/>
    <w:rsid w:val="004E7E7D"/>
    <w:rsid w:val="004E7F84"/>
    <w:rsid w:val="004F00E3"/>
    <w:rsid w:val="004F019F"/>
    <w:rsid w:val="004F033D"/>
    <w:rsid w:val="004F044F"/>
    <w:rsid w:val="004F0495"/>
    <w:rsid w:val="004F04AD"/>
    <w:rsid w:val="004F04EB"/>
    <w:rsid w:val="004F0533"/>
    <w:rsid w:val="004F0766"/>
    <w:rsid w:val="004F079F"/>
    <w:rsid w:val="004F080D"/>
    <w:rsid w:val="004F0838"/>
    <w:rsid w:val="004F08B6"/>
    <w:rsid w:val="004F0AC2"/>
    <w:rsid w:val="004F0F72"/>
    <w:rsid w:val="004F1005"/>
    <w:rsid w:val="004F1036"/>
    <w:rsid w:val="004F1047"/>
    <w:rsid w:val="004F10C6"/>
    <w:rsid w:val="004F12BF"/>
    <w:rsid w:val="004F12D7"/>
    <w:rsid w:val="004F13B3"/>
    <w:rsid w:val="004F1454"/>
    <w:rsid w:val="004F14B2"/>
    <w:rsid w:val="004F1565"/>
    <w:rsid w:val="004F1610"/>
    <w:rsid w:val="004F1646"/>
    <w:rsid w:val="004F169C"/>
    <w:rsid w:val="004F16DC"/>
    <w:rsid w:val="004F1820"/>
    <w:rsid w:val="004F1880"/>
    <w:rsid w:val="004F1900"/>
    <w:rsid w:val="004F1A12"/>
    <w:rsid w:val="004F1A1F"/>
    <w:rsid w:val="004F1A36"/>
    <w:rsid w:val="004F1AEC"/>
    <w:rsid w:val="004F1CC8"/>
    <w:rsid w:val="004F1D10"/>
    <w:rsid w:val="004F1D17"/>
    <w:rsid w:val="004F1D3E"/>
    <w:rsid w:val="004F2052"/>
    <w:rsid w:val="004F2436"/>
    <w:rsid w:val="004F24AC"/>
    <w:rsid w:val="004F24F9"/>
    <w:rsid w:val="004F25E0"/>
    <w:rsid w:val="004F273F"/>
    <w:rsid w:val="004F278A"/>
    <w:rsid w:val="004F27F4"/>
    <w:rsid w:val="004F282F"/>
    <w:rsid w:val="004F29FC"/>
    <w:rsid w:val="004F2A66"/>
    <w:rsid w:val="004F2ADA"/>
    <w:rsid w:val="004F2BEC"/>
    <w:rsid w:val="004F2CF4"/>
    <w:rsid w:val="004F2D0B"/>
    <w:rsid w:val="004F2DCC"/>
    <w:rsid w:val="004F2EE7"/>
    <w:rsid w:val="004F2FDE"/>
    <w:rsid w:val="004F2FFD"/>
    <w:rsid w:val="004F30B1"/>
    <w:rsid w:val="004F3196"/>
    <w:rsid w:val="004F31AF"/>
    <w:rsid w:val="004F31D6"/>
    <w:rsid w:val="004F3243"/>
    <w:rsid w:val="004F33F5"/>
    <w:rsid w:val="004F34AA"/>
    <w:rsid w:val="004F3559"/>
    <w:rsid w:val="004F368F"/>
    <w:rsid w:val="004F36A7"/>
    <w:rsid w:val="004F3719"/>
    <w:rsid w:val="004F377D"/>
    <w:rsid w:val="004F38A7"/>
    <w:rsid w:val="004F391B"/>
    <w:rsid w:val="004F39C2"/>
    <w:rsid w:val="004F3A84"/>
    <w:rsid w:val="004F3A87"/>
    <w:rsid w:val="004F3D14"/>
    <w:rsid w:val="004F3D1A"/>
    <w:rsid w:val="004F3D35"/>
    <w:rsid w:val="004F3E3E"/>
    <w:rsid w:val="004F3EF5"/>
    <w:rsid w:val="004F3F42"/>
    <w:rsid w:val="004F3F94"/>
    <w:rsid w:val="004F4166"/>
    <w:rsid w:val="004F41A4"/>
    <w:rsid w:val="004F4264"/>
    <w:rsid w:val="004F4309"/>
    <w:rsid w:val="004F435C"/>
    <w:rsid w:val="004F45AB"/>
    <w:rsid w:val="004F460B"/>
    <w:rsid w:val="004F4657"/>
    <w:rsid w:val="004F475A"/>
    <w:rsid w:val="004F4774"/>
    <w:rsid w:val="004F4844"/>
    <w:rsid w:val="004F4889"/>
    <w:rsid w:val="004F48D2"/>
    <w:rsid w:val="004F499E"/>
    <w:rsid w:val="004F49A0"/>
    <w:rsid w:val="004F4BDC"/>
    <w:rsid w:val="004F4CA5"/>
    <w:rsid w:val="004F4D03"/>
    <w:rsid w:val="004F4EDB"/>
    <w:rsid w:val="004F4F89"/>
    <w:rsid w:val="004F52B4"/>
    <w:rsid w:val="004F5438"/>
    <w:rsid w:val="004F54D2"/>
    <w:rsid w:val="004F5559"/>
    <w:rsid w:val="004F557A"/>
    <w:rsid w:val="004F5663"/>
    <w:rsid w:val="004F5665"/>
    <w:rsid w:val="004F5723"/>
    <w:rsid w:val="004F5735"/>
    <w:rsid w:val="004F58CB"/>
    <w:rsid w:val="004F5B8B"/>
    <w:rsid w:val="004F5C87"/>
    <w:rsid w:val="004F5CB9"/>
    <w:rsid w:val="004F5DE0"/>
    <w:rsid w:val="004F5E09"/>
    <w:rsid w:val="004F5F59"/>
    <w:rsid w:val="004F6033"/>
    <w:rsid w:val="004F6104"/>
    <w:rsid w:val="004F6111"/>
    <w:rsid w:val="004F615F"/>
    <w:rsid w:val="004F61A8"/>
    <w:rsid w:val="004F6246"/>
    <w:rsid w:val="004F6282"/>
    <w:rsid w:val="004F6437"/>
    <w:rsid w:val="004F645B"/>
    <w:rsid w:val="004F64C9"/>
    <w:rsid w:val="004F665F"/>
    <w:rsid w:val="004F66BD"/>
    <w:rsid w:val="004F6757"/>
    <w:rsid w:val="004F6813"/>
    <w:rsid w:val="004F6817"/>
    <w:rsid w:val="004F6900"/>
    <w:rsid w:val="004F69F2"/>
    <w:rsid w:val="004F6BB0"/>
    <w:rsid w:val="004F6D00"/>
    <w:rsid w:val="004F6E47"/>
    <w:rsid w:val="004F6E4D"/>
    <w:rsid w:val="004F6E5C"/>
    <w:rsid w:val="004F6F34"/>
    <w:rsid w:val="004F7102"/>
    <w:rsid w:val="004F72C0"/>
    <w:rsid w:val="004F73CC"/>
    <w:rsid w:val="004F7457"/>
    <w:rsid w:val="004F74F6"/>
    <w:rsid w:val="004F7551"/>
    <w:rsid w:val="004F7569"/>
    <w:rsid w:val="004F77D9"/>
    <w:rsid w:val="004F788E"/>
    <w:rsid w:val="004F78B1"/>
    <w:rsid w:val="004F7961"/>
    <w:rsid w:val="004F7A00"/>
    <w:rsid w:val="004F7A26"/>
    <w:rsid w:val="004F7AB2"/>
    <w:rsid w:val="004F7AEB"/>
    <w:rsid w:val="004F7CD5"/>
    <w:rsid w:val="004F7E78"/>
    <w:rsid w:val="00500010"/>
    <w:rsid w:val="00500064"/>
    <w:rsid w:val="005000B9"/>
    <w:rsid w:val="005001F9"/>
    <w:rsid w:val="00500263"/>
    <w:rsid w:val="005003E2"/>
    <w:rsid w:val="005004A7"/>
    <w:rsid w:val="005004B8"/>
    <w:rsid w:val="00500636"/>
    <w:rsid w:val="005006CE"/>
    <w:rsid w:val="005007FD"/>
    <w:rsid w:val="0050093E"/>
    <w:rsid w:val="00500975"/>
    <w:rsid w:val="005009BB"/>
    <w:rsid w:val="005009EB"/>
    <w:rsid w:val="00500FC0"/>
    <w:rsid w:val="0050100D"/>
    <w:rsid w:val="00501023"/>
    <w:rsid w:val="00501108"/>
    <w:rsid w:val="0050115A"/>
    <w:rsid w:val="00501187"/>
    <w:rsid w:val="0050119C"/>
    <w:rsid w:val="005011B4"/>
    <w:rsid w:val="005011FA"/>
    <w:rsid w:val="005011FD"/>
    <w:rsid w:val="0050131E"/>
    <w:rsid w:val="00501346"/>
    <w:rsid w:val="00501439"/>
    <w:rsid w:val="00501582"/>
    <w:rsid w:val="005015C3"/>
    <w:rsid w:val="005016AF"/>
    <w:rsid w:val="005016F9"/>
    <w:rsid w:val="0050197F"/>
    <w:rsid w:val="00501BA0"/>
    <w:rsid w:val="00501BB8"/>
    <w:rsid w:val="00501BC2"/>
    <w:rsid w:val="00501DA3"/>
    <w:rsid w:val="00501EBC"/>
    <w:rsid w:val="00502160"/>
    <w:rsid w:val="00502283"/>
    <w:rsid w:val="00502324"/>
    <w:rsid w:val="0050256A"/>
    <w:rsid w:val="005025AD"/>
    <w:rsid w:val="005027D0"/>
    <w:rsid w:val="00502812"/>
    <w:rsid w:val="005028E2"/>
    <w:rsid w:val="0050299A"/>
    <w:rsid w:val="00502B92"/>
    <w:rsid w:val="00502C05"/>
    <w:rsid w:val="00502D13"/>
    <w:rsid w:val="00502E35"/>
    <w:rsid w:val="00502F1C"/>
    <w:rsid w:val="00502F2B"/>
    <w:rsid w:val="00502F2F"/>
    <w:rsid w:val="00502F49"/>
    <w:rsid w:val="00502F9B"/>
    <w:rsid w:val="00502FAD"/>
    <w:rsid w:val="00503000"/>
    <w:rsid w:val="00503141"/>
    <w:rsid w:val="005032B0"/>
    <w:rsid w:val="005032C1"/>
    <w:rsid w:val="00503661"/>
    <w:rsid w:val="00503688"/>
    <w:rsid w:val="005037D9"/>
    <w:rsid w:val="005037DB"/>
    <w:rsid w:val="005038B6"/>
    <w:rsid w:val="00503989"/>
    <w:rsid w:val="00503F1A"/>
    <w:rsid w:val="00503F39"/>
    <w:rsid w:val="00503F7E"/>
    <w:rsid w:val="00503F84"/>
    <w:rsid w:val="00503FE5"/>
    <w:rsid w:val="0050402C"/>
    <w:rsid w:val="0050411A"/>
    <w:rsid w:val="00504260"/>
    <w:rsid w:val="00504531"/>
    <w:rsid w:val="00504576"/>
    <w:rsid w:val="0050474D"/>
    <w:rsid w:val="005047C9"/>
    <w:rsid w:val="005049D2"/>
    <w:rsid w:val="00504A5A"/>
    <w:rsid w:val="00504B08"/>
    <w:rsid w:val="00504BB9"/>
    <w:rsid w:val="00504BBD"/>
    <w:rsid w:val="00504C0B"/>
    <w:rsid w:val="00504D1B"/>
    <w:rsid w:val="00504FE3"/>
    <w:rsid w:val="005051E5"/>
    <w:rsid w:val="0050522D"/>
    <w:rsid w:val="005052A5"/>
    <w:rsid w:val="005052DA"/>
    <w:rsid w:val="0050535E"/>
    <w:rsid w:val="00505881"/>
    <w:rsid w:val="00505A05"/>
    <w:rsid w:val="00505AAE"/>
    <w:rsid w:val="00505D0C"/>
    <w:rsid w:val="00505D6E"/>
    <w:rsid w:val="00505E38"/>
    <w:rsid w:val="00505E8E"/>
    <w:rsid w:val="00505E90"/>
    <w:rsid w:val="00505E95"/>
    <w:rsid w:val="00505E96"/>
    <w:rsid w:val="00505E9C"/>
    <w:rsid w:val="00505FB7"/>
    <w:rsid w:val="005060A6"/>
    <w:rsid w:val="005060AF"/>
    <w:rsid w:val="0050616C"/>
    <w:rsid w:val="00506271"/>
    <w:rsid w:val="00506291"/>
    <w:rsid w:val="0050651E"/>
    <w:rsid w:val="00506522"/>
    <w:rsid w:val="0050654B"/>
    <w:rsid w:val="0050655B"/>
    <w:rsid w:val="0050663F"/>
    <w:rsid w:val="005066F4"/>
    <w:rsid w:val="0050670A"/>
    <w:rsid w:val="0050679F"/>
    <w:rsid w:val="00506B5D"/>
    <w:rsid w:val="00506BA8"/>
    <w:rsid w:val="00506BD4"/>
    <w:rsid w:val="00506C0D"/>
    <w:rsid w:val="00506C50"/>
    <w:rsid w:val="00506CDC"/>
    <w:rsid w:val="00506F84"/>
    <w:rsid w:val="00506F87"/>
    <w:rsid w:val="00506FF8"/>
    <w:rsid w:val="0050700B"/>
    <w:rsid w:val="00507030"/>
    <w:rsid w:val="005071E9"/>
    <w:rsid w:val="0050727B"/>
    <w:rsid w:val="00507566"/>
    <w:rsid w:val="00507818"/>
    <w:rsid w:val="00507857"/>
    <w:rsid w:val="00507B66"/>
    <w:rsid w:val="00507B90"/>
    <w:rsid w:val="00507C4F"/>
    <w:rsid w:val="00510041"/>
    <w:rsid w:val="00510054"/>
    <w:rsid w:val="005100D3"/>
    <w:rsid w:val="005102B6"/>
    <w:rsid w:val="00510348"/>
    <w:rsid w:val="00510379"/>
    <w:rsid w:val="00510459"/>
    <w:rsid w:val="0051052A"/>
    <w:rsid w:val="005105F6"/>
    <w:rsid w:val="0051060C"/>
    <w:rsid w:val="0051061B"/>
    <w:rsid w:val="00510759"/>
    <w:rsid w:val="0051075E"/>
    <w:rsid w:val="005107C5"/>
    <w:rsid w:val="005107E2"/>
    <w:rsid w:val="005108D0"/>
    <w:rsid w:val="00510B5E"/>
    <w:rsid w:val="00510C34"/>
    <w:rsid w:val="00510CCD"/>
    <w:rsid w:val="00510DAF"/>
    <w:rsid w:val="00510DE8"/>
    <w:rsid w:val="00511017"/>
    <w:rsid w:val="005110A5"/>
    <w:rsid w:val="005110E1"/>
    <w:rsid w:val="0051145B"/>
    <w:rsid w:val="00511663"/>
    <w:rsid w:val="0051169B"/>
    <w:rsid w:val="005116E3"/>
    <w:rsid w:val="005118B5"/>
    <w:rsid w:val="005119F9"/>
    <w:rsid w:val="00511A0F"/>
    <w:rsid w:val="00511A8F"/>
    <w:rsid w:val="00511ABB"/>
    <w:rsid w:val="00511B37"/>
    <w:rsid w:val="00511BB4"/>
    <w:rsid w:val="00511BC1"/>
    <w:rsid w:val="00511BCD"/>
    <w:rsid w:val="00511C22"/>
    <w:rsid w:val="00511CA4"/>
    <w:rsid w:val="00511CC5"/>
    <w:rsid w:val="00511D27"/>
    <w:rsid w:val="00511D8B"/>
    <w:rsid w:val="00511F30"/>
    <w:rsid w:val="0051202B"/>
    <w:rsid w:val="00512073"/>
    <w:rsid w:val="0051209A"/>
    <w:rsid w:val="005120F9"/>
    <w:rsid w:val="00512420"/>
    <w:rsid w:val="00512482"/>
    <w:rsid w:val="005124D6"/>
    <w:rsid w:val="00512543"/>
    <w:rsid w:val="0051256C"/>
    <w:rsid w:val="00512754"/>
    <w:rsid w:val="005127FF"/>
    <w:rsid w:val="00512907"/>
    <w:rsid w:val="005129C3"/>
    <w:rsid w:val="00512ADD"/>
    <w:rsid w:val="00512BF0"/>
    <w:rsid w:val="00512C9D"/>
    <w:rsid w:val="00512CDA"/>
    <w:rsid w:val="00512CE3"/>
    <w:rsid w:val="00512D08"/>
    <w:rsid w:val="00512EA6"/>
    <w:rsid w:val="00512F14"/>
    <w:rsid w:val="00512FA4"/>
    <w:rsid w:val="0051314A"/>
    <w:rsid w:val="005132DB"/>
    <w:rsid w:val="005133CD"/>
    <w:rsid w:val="00513543"/>
    <w:rsid w:val="00513605"/>
    <w:rsid w:val="0051362B"/>
    <w:rsid w:val="0051363F"/>
    <w:rsid w:val="005136BF"/>
    <w:rsid w:val="005137DD"/>
    <w:rsid w:val="00513864"/>
    <w:rsid w:val="0051386A"/>
    <w:rsid w:val="005139BA"/>
    <w:rsid w:val="00513AA1"/>
    <w:rsid w:val="00513B0F"/>
    <w:rsid w:val="00513C50"/>
    <w:rsid w:val="00513C84"/>
    <w:rsid w:val="00513DB4"/>
    <w:rsid w:val="00513FBB"/>
    <w:rsid w:val="005140E3"/>
    <w:rsid w:val="00514104"/>
    <w:rsid w:val="00514129"/>
    <w:rsid w:val="005141EF"/>
    <w:rsid w:val="005143D1"/>
    <w:rsid w:val="0051455B"/>
    <w:rsid w:val="0051467A"/>
    <w:rsid w:val="005146DB"/>
    <w:rsid w:val="00514886"/>
    <w:rsid w:val="00514A67"/>
    <w:rsid w:val="00514BC1"/>
    <w:rsid w:val="00514BD6"/>
    <w:rsid w:val="00514DE6"/>
    <w:rsid w:val="00514DEF"/>
    <w:rsid w:val="00514E1E"/>
    <w:rsid w:val="00514E97"/>
    <w:rsid w:val="00514FBB"/>
    <w:rsid w:val="00514FE7"/>
    <w:rsid w:val="00515012"/>
    <w:rsid w:val="00515265"/>
    <w:rsid w:val="00515420"/>
    <w:rsid w:val="00515653"/>
    <w:rsid w:val="00515B6A"/>
    <w:rsid w:val="00515B85"/>
    <w:rsid w:val="00515CF2"/>
    <w:rsid w:val="00515E0F"/>
    <w:rsid w:val="00515E12"/>
    <w:rsid w:val="00515F47"/>
    <w:rsid w:val="00515FD1"/>
    <w:rsid w:val="005160A2"/>
    <w:rsid w:val="00516117"/>
    <w:rsid w:val="00516124"/>
    <w:rsid w:val="0051613B"/>
    <w:rsid w:val="005161F8"/>
    <w:rsid w:val="0051627A"/>
    <w:rsid w:val="00516281"/>
    <w:rsid w:val="00516374"/>
    <w:rsid w:val="00516421"/>
    <w:rsid w:val="005164D8"/>
    <w:rsid w:val="005165A7"/>
    <w:rsid w:val="005166A3"/>
    <w:rsid w:val="005168C2"/>
    <w:rsid w:val="00516922"/>
    <w:rsid w:val="00516C3B"/>
    <w:rsid w:val="00516D49"/>
    <w:rsid w:val="00516EEA"/>
    <w:rsid w:val="00517067"/>
    <w:rsid w:val="00517174"/>
    <w:rsid w:val="00517193"/>
    <w:rsid w:val="005171FE"/>
    <w:rsid w:val="00517204"/>
    <w:rsid w:val="0051723E"/>
    <w:rsid w:val="005173C8"/>
    <w:rsid w:val="005173E1"/>
    <w:rsid w:val="00517561"/>
    <w:rsid w:val="0051756D"/>
    <w:rsid w:val="00517712"/>
    <w:rsid w:val="00517734"/>
    <w:rsid w:val="005177D8"/>
    <w:rsid w:val="0051789B"/>
    <w:rsid w:val="005179A5"/>
    <w:rsid w:val="005179C5"/>
    <w:rsid w:val="005179EB"/>
    <w:rsid w:val="00517AC7"/>
    <w:rsid w:val="00517BDC"/>
    <w:rsid w:val="00517BF7"/>
    <w:rsid w:val="00517E58"/>
    <w:rsid w:val="00517E8E"/>
    <w:rsid w:val="00517EE9"/>
    <w:rsid w:val="00517FA2"/>
    <w:rsid w:val="00520034"/>
    <w:rsid w:val="00520069"/>
    <w:rsid w:val="005201CD"/>
    <w:rsid w:val="005201F3"/>
    <w:rsid w:val="005201F4"/>
    <w:rsid w:val="005203E8"/>
    <w:rsid w:val="0052046B"/>
    <w:rsid w:val="005204A5"/>
    <w:rsid w:val="00520597"/>
    <w:rsid w:val="00520652"/>
    <w:rsid w:val="00520793"/>
    <w:rsid w:val="005208EA"/>
    <w:rsid w:val="005209CC"/>
    <w:rsid w:val="00520A1B"/>
    <w:rsid w:val="00520A4E"/>
    <w:rsid w:val="00520A6B"/>
    <w:rsid w:val="00520B35"/>
    <w:rsid w:val="00520D8A"/>
    <w:rsid w:val="00521081"/>
    <w:rsid w:val="005211C7"/>
    <w:rsid w:val="005213DE"/>
    <w:rsid w:val="00521523"/>
    <w:rsid w:val="005215CD"/>
    <w:rsid w:val="00521617"/>
    <w:rsid w:val="005216FA"/>
    <w:rsid w:val="0052174D"/>
    <w:rsid w:val="005217F1"/>
    <w:rsid w:val="00521865"/>
    <w:rsid w:val="00521A01"/>
    <w:rsid w:val="00521A36"/>
    <w:rsid w:val="00521B6D"/>
    <w:rsid w:val="00521C39"/>
    <w:rsid w:val="00521D61"/>
    <w:rsid w:val="00521D9B"/>
    <w:rsid w:val="00521EA6"/>
    <w:rsid w:val="00521F6F"/>
    <w:rsid w:val="0052206A"/>
    <w:rsid w:val="00522105"/>
    <w:rsid w:val="00522131"/>
    <w:rsid w:val="0052230B"/>
    <w:rsid w:val="00522330"/>
    <w:rsid w:val="0052236A"/>
    <w:rsid w:val="005223AB"/>
    <w:rsid w:val="005223C1"/>
    <w:rsid w:val="00522572"/>
    <w:rsid w:val="005226D5"/>
    <w:rsid w:val="00522793"/>
    <w:rsid w:val="00522795"/>
    <w:rsid w:val="005227E8"/>
    <w:rsid w:val="00522844"/>
    <w:rsid w:val="00522891"/>
    <w:rsid w:val="00522CBE"/>
    <w:rsid w:val="00522D0D"/>
    <w:rsid w:val="00522D71"/>
    <w:rsid w:val="00522E0B"/>
    <w:rsid w:val="00522E94"/>
    <w:rsid w:val="00522F7E"/>
    <w:rsid w:val="005230AB"/>
    <w:rsid w:val="00523183"/>
    <w:rsid w:val="00523253"/>
    <w:rsid w:val="00523262"/>
    <w:rsid w:val="00523522"/>
    <w:rsid w:val="005235EC"/>
    <w:rsid w:val="00523632"/>
    <w:rsid w:val="00523986"/>
    <w:rsid w:val="00523A0F"/>
    <w:rsid w:val="00523A90"/>
    <w:rsid w:val="00523B36"/>
    <w:rsid w:val="00523C33"/>
    <w:rsid w:val="00523CAD"/>
    <w:rsid w:val="00523CBC"/>
    <w:rsid w:val="00523DD1"/>
    <w:rsid w:val="00523DFF"/>
    <w:rsid w:val="005240C0"/>
    <w:rsid w:val="00524240"/>
    <w:rsid w:val="00524278"/>
    <w:rsid w:val="005242C9"/>
    <w:rsid w:val="005243FC"/>
    <w:rsid w:val="0052449A"/>
    <w:rsid w:val="00524736"/>
    <w:rsid w:val="005247B8"/>
    <w:rsid w:val="005247EC"/>
    <w:rsid w:val="005248AC"/>
    <w:rsid w:val="005248F2"/>
    <w:rsid w:val="00524A7B"/>
    <w:rsid w:val="00524C13"/>
    <w:rsid w:val="00524C55"/>
    <w:rsid w:val="00524CA6"/>
    <w:rsid w:val="00524CC5"/>
    <w:rsid w:val="00524D14"/>
    <w:rsid w:val="00524DAF"/>
    <w:rsid w:val="00524E37"/>
    <w:rsid w:val="00524F52"/>
    <w:rsid w:val="00525036"/>
    <w:rsid w:val="00525088"/>
    <w:rsid w:val="00525093"/>
    <w:rsid w:val="00525104"/>
    <w:rsid w:val="0052512F"/>
    <w:rsid w:val="00525298"/>
    <w:rsid w:val="00525307"/>
    <w:rsid w:val="00525437"/>
    <w:rsid w:val="00525471"/>
    <w:rsid w:val="00525477"/>
    <w:rsid w:val="00525559"/>
    <w:rsid w:val="0052558F"/>
    <w:rsid w:val="005256A2"/>
    <w:rsid w:val="00525761"/>
    <w:rsid w:val="0052580C"/>
    <w:rsid w:val="00525816"/>
    <w:rsid w:val="00525887"/>
    <w:rsid w:val="0052595E"/>
    <w:rsid w:val="0052595F"/>
    <w:rsid w:val="005259A3"/>
    <w:rsid w:val="00525A40"/>
    <w:rsid w:val="00525B35"/>
    <w:rsid w:val="00525B3E"/>
    <w:rsid w:val="00525F5A"/>
    <w:rsid w:val="00526146"/>
    <w:rsid w:val="00526202"/>
    <w:rsid w:val="0052620B"/>
    <w:rsid w:val="00526673"/>
    <w:rsid w:val="0052667E"/>
    <w:rsid w:val="005266A5"/>
    <w:rsid w:val="00526868"/>
    <w:rsid w:val="00526947"/>
    <w:rsid w:val="00526B54"/>
    <w:rsid w:val="00526C34"/>
    <w:rsid w:val="00526C5A"/>
    <w:rsid w:val="00526CD4"/>
    <w:rsid w:val="00526CEE"/>
    <w:rsid w:val="00526D1E"/>
    <w:rsid w:val="00526DF6"/>
    <w:rsid w:val="00526FF8"/>
    <w:rsid w:val="005270BE"/>
    <w:rsid w:val="0052713D"/>
    <w:rsid w:val="00527285"/>
    <w:rsid w:val="00527335"/>
    <w:rsid w:val="00527365"/>
    <w:rsid w:val="0052747A"/>
    <w:rsid w:val="00527533"/>
    <w:rsid w:val="00527549"/>
    <w:rsid w:val="005275D4"/>
    <w:rsid w:val="00527737"/>
    <w:rsid w:val="00527802"/>
    <w:rsid w:val="00527891"/>
    <w:rsid w:val="00527897"/>
    <w:rsid w:val="0052793D"/>
    <w:rsid w:val="005279F9"/>
    <w:rsid w:val="00527A35"/>
    <w:rsid w:val="00527B72"/>
    <w:rsid w:val="00527CCE"/>
    <w:rsid w:val="00527D30"/>
    <w:rsid w:val="00527DD4"/>
    <w:rsid w:val="00527EE5"/>
    <w:rsid w:val="00527F6A"/>
    <w:rsid w:val="00530075"/>
    <w:rsid w:val="005300A6"/>
    <w:rsid w:val="005300CD"/>
    <w:rsid w:val="005304C5"/>
    <w:rsid w:val="005304DF"/>
    <w:rsid w:val="005304F0"/>
    <w:rsid w:val="005305C4"/>
    <w:rsid w:val="005306A7"/>
    <w:rsid w:val="005308F0"/>
    <w:rsid w:val="00530950"/>
    <w:rsid w:val="00530980"/>
    <w:rsid w:val="00530A35"/>
    <w:rsid w:val="00530B45"/>
    <w:rsid w:val="00530BBB"/>
    <w:rsid w:val="00530BE0"/>
    <w:rsid w:val="00530FAF"/>
    <w:rsid w:val="005312AB"/>
    <w:rsid w:val="00531387"/>
    <w:rsid w:val="005313C9"/>
    <w:rsid w:val="00531497"/>
    <w:rsid w:val="005316CF"/>
    <w:rsid w:val="005317EC"/>
    <w:rsid w:val="00531C7D"/>
    <w:rsid w:val="00531D4A"/>
    <w:rsid w:val="00531D64"/>
    <w:rsid w:val="00531E5C"/>
    <w:rsid w:val="00531E94"/>
    <w:rsid w:val="00531F42"/>
    <w:rsid w:val="00531FB2"/>
    <w:rsid w:val="00532061"/>
    <w:rsid w:val="005322A4"/>
    <w:rsid w:val="005322BC"/>
    <w:rsid w:val="005322F1"/>
    <w:rsid w:val="0053233A"/>
    <w:rsid w:val="005323AF"/>
    <w:rsid w:val="005323FB"/>
    <w:rsid w:val="005324D6"/>
    <w:rsid w:val="005324DB"/>
    <w:rsid w:val="00532529"/>
    <w:rsid w:val="005325AF"/>
    <w:rsid w:val="005325C0"/>
    <w:rsid w:val="005325FF"/>
    <w:rsid w:val="00532665"/>
    <w:rsid w:val="00532693"/>
    <w:rsid w:val="0053274E"/>
    <w:rsid w:val="0053285B"/>
    <w:rsid w:val="00532978"/>
    <w:rsid w:val="00532A7A"/>
    <w:rsid w:val="00532B54"/>
    <w:rsid w:val="00532CCA"/>
    <w:rsid w:val="00532E69"/>
    <w:rsid w:val="00532EC3"/>
    <w:rsid w:val="00532F88"/>
    <w:rsid w:val="0053302C"/>
    <w:rsid w:val="00533036"/>
    <w:rsid w:val="00533263"/>
    <w:rsid w:val="0053328A"/>
    <w:rsid w:val="005332A4"/>
    <w:rsid w:val="00533365"/>
    <w:rsid w:val="005333F3"/>
    <w:rsid w:val="00533413"/>
    <w:rsid w:val="005335CB"/>
    <w:rsid w:val="00533605"/>
    <w:rsid w:val="00533652"/>
    <w:rsid w:val="0053368E"/>
    <w:rsid w:val="005336A3"/>
    <w:rsid w:val="005337F9"/>
    <w:rsid w:val="00533C79"/>
    <w:rsid w:val="00533EC2"/>
    <w:rsid w:val="00533F9C"/>
    <w:rsid w:val="00534078"/>
    <w:rsid w:val="0053414B"/>
    <w:rsid w:val="0053424A"/>
    <w:rsid w:val="00534297"/>
    <w:rsid w:val="00534348"/>
    <w:rsid w:val="0053438B"/>
    <w:rsid w:val="00534488"/>
    <w:rsid w:val="00534637"/>
    <w:rsid w:val="00534702"/>
    <w:rsid w:val="005347F6"/>
    <w:rsid w:val="00534842"/>
    <w:rsid w:val="00534A10"/>
    <w:rsid w:val="00534B71"/>
    <w:rsid w:val="00534C9E"/>
    <w:rsid w:val="00534D0B"/>
    <w:rsid w:val="00534D7B"/>
    <w:rsid w:val="00534DFD"/>
    <w:rsid w:val="005350A7"/>
    <w:rsid w:val="005350AB"/>
    <w:rsid w:val="00535113"/>
    <w:rsid w:val="00535457"/>
    <w:rsid w:val="00535754"/>
    <w:rsid w:val="005357E2"/>
    <w:rsid w:val="0053590F"/>
    <w:rsid w:val="005359AA"/>
    <w:rsid w:val="00535C57"/>
    <w:rsid w:val="00535C9C"/>
    <w:rsid w:val="00535E96"/>
    <w:rsid w:val="00535FEC"/>
    <w:rsid w:val="0053615E"/>
    <w:rsid w:val="0053617B"/>
    <w:rsid w:val="00536184"/>
    <w:rsid w:val="0053619A"/>
    <w:rsid w:val="005363E2"/>
    <w:rsid w:val="0053642B"/>
    <w:rsid w:val="00536556"/>
    <w:rsid w:val="005365B2"/>
    <w:rsid w:val="00536696"/>
    <w:rsid w:val="005366EB"/>
    <w:rsid w:val="00536775"/>
    <w:rsid w:val="005367EC"/>
    <w:rsid w:val="005368BC"/>
    <w:rsid w:val="005368E9"/>
    <w:rsid w:val="00536900"/>
    <w:rsid w:val="0053691C"/>
    <w:rsid w:val="00536A87"/>
    <w:rsid w:val="00536ABD"/>
    <w:rsid w:val="00536BAA"/>
    <w:rsid w:val="00536BFD"/>
    <w:rsid w:val="00536CC0"/>
    <w:rsid w:val="00536CF5"/>
    <w:rsid w:val="00536DFA"/>
    <w:rsid w:val="00536E2E"/>
    <w:rsid w:val="00536E8A"/>
    <w:rsid w:val="00536F0C"/>
    <w:rsid w:val="00537016"/>
    <w:rsid w:val="00537050"/>
    <w:rsid w:val="005371E9"/>
    <w:rsid w:val="005372C0"/>
    <w:rsid w:val="00537375"/>
    <w:rsid w:val="005373C0"/>
    <w:rsid w:val="00537491"/>
    <w:rsid w:val="00537523"/>
    <w:rsid w:val="0053758C"/>
    <w:rsid w:val="0053766E"/>
    <w:rsid w:val="00537840"/>
    <w:rsid w:val="00537A08"/>
    <w:rsid w:val="00537CDE"/>
    <w:rsid w:val="00537D3F"/>
    <w:rsid w:val="00537E6F"/>
    <w:rsid w:val="00537EED"/>
    <w:rsid w:val="00537F35"/>
    <w:rsid w:val="00540096"/>
    <w:rsid w:val="005401A9"/>
    <w:rsid w:val="005401F0"/>
    <w:rsid w:val="005402D3"/>
    <w:rsid w:val="005402E8"/>
    <w:rsid w:val="00540536"/>
    <w:rsid w:val="005405BB"/>
    <w:rsid w:val="00540701"/>
    <w:rsid w:val="005407ED"/>
    <w:rsid w:val="005408FF"/>
    <w:rsid w:val="005409FE"/>
    <w:rsid w:val="00540A2C"/>
    <w:rsid w:val="00540AA3"/>
    <w:rsid w:val="00540BAA"/>
    <w:rsid w:val="00540C12"/>
    <w:rsid w:val="00540C22"/>
    <w:rsid w:val="00540C24"/>
    <w:rsid w:val="00540DBF"/>
    <w:rsid w:val="00540ED0"/>
    <w:rsid w:val="00540F4E"/>
    <w:rsid w:val="00540F80"/>
    <w:rsid w:val="00541089"/>
    <w:rsid w:val="005410D2"/>
    <w:rsid w:val="00541429"/>
    <w:rsid w:val="005415E3"/>
    <w:rsid w:val="0054164A"/>
    <w:rsid w:val="00541886"/>
    <w:rsid w:val="005418F0"/>
    <w:rsid w:val="00541976"/>
    <w:rsid w:val="00541A4F"/>
    <w:rsid w:val="00541A97"/>
    <w:rsid w:val="00541AB0"/>
    <w:rsid w:val="00541BB7"/>
    <w:rsid w:val="00541C29"/>
    <w:rsid w:val="00541C90"/>
    <w:rsid w:val="00541C9B"/>
    <w:rsid w:val="00541D21"/>
    <w:rsid w:val="00541D99"/>
    <w:rsid w:val="00541DEB"/>
    <w:rsid w:val="00541EB4"/>
    <w:rsid w:val="00541EDA"/>
    <w:rsid w:val="00541FAB"/>
    <w:rsid w:val="0054226B"/>
    <w:rsid w:val="00542408"/>
    <w:rsid w:val="00542427"/>
    <w:rsid w:val="00542495"/>
    <w:rsid w:val="005424C3"/>
    <w:rsid w:val="0054289F"/>
    <w:rsid w:val="005428B8"/>
    <w:rsid w:val="005428E4"/>
    <w:rsid w:val="005428F6"/>
    <w:rsid w:val="00542917"/>
    <w:rsid w:val="00542B12"/>
    <w:rsid w:val="00542B58"/>
    <w:rsid w:val="00542BE3"/>
    <w:rsid w:val="00542BF8"/>
    <w:rsid w:val="00542D2D"/>
    <w:rsid w:val="00542E84"/>
    <w:rsid w:val="00542F62"/>
    <w:rsid w:val="00542F8C"/>
    <w:rsid w:val="00542FEB"/>
    <w:rsid w:val="00543006"/>
    <w:rsid w:val="0054300D"/>
    <w:rsid w:val="0054309D"/>
    <w:rsid w:val="005430B2"/>
    <w:rsid w:val="00543132"/>
    <w:rsid w:val="00543440"/>
    <w:rsid w:val="00543594"/>
    <w:rsid w:val="005437F4"/>
    <w:rsid w:val="005438B4"/>
    <w:rsid w:val="0054395A"/>
    <w:rsid w:val="00543ACC"/>
    <w:rsid w:val="00543B36"/>
    <w:rsid w:val="00543B56"/>
    <w:rsid w:val="00543BC5"/>
    <w:rsid w:val="00543D53"/>
    <w:rsid w:val="00543FB5"/>
    <w:rsid w:val="0054415A"/>
    <w:rsid w:val="005442EF"/>
    <w:rsid w:val="00544460"/>
    <w:rsid w:val="005446B4"/>
    <w:rsid w:val="005447E8"/>
    <w:rsid w:val="0054492D"/>
    <w:rsid w:val="00544A2A"/>
    <w:rsid w:val="00544AAE"/>
    <w:rsid w:val="00544C58"/>
    <w:rsid w:val="00544D42"/>
    <w:rsid w:val="00544D97"/>
    <w:rsid w:val="00544EFD"/>
    <w:rsid w:val="00544F55"/>
    <w:rsid w:val="00544F7D"/>
    <w:rsid w:val="005450E3"/>
    <w:rsid w:val="005450E8"/>
    <w:rsid w:val="0054520A"/>
    <w:rsid w:val="005452F7"/>
    <w:rsid w:val="00545382"/>
    <w:rsid w:val="005453D1"/>
    <w:rsid w:val="00545402"/>
    <w:rsid w:val="00545490"/>
    <w:rsid w:val="005454CB"/>
    <w:rsid w:val="00545652"/>
    <w:rsid w:val="0054570B"/>
    <w:rsid w:val="005457A6"/>
    <w:rsid w:val="00545A03"/>
    <w:rsid w:val="00545A71"/>
    <w:rsid w:val="00545B6E"/>
    <w:rsid w:val="00545DA7"/>
    <w:rsid w:val="00545F0F"/>
    <w:rsid w:val="0054603D"/>
    <w:rsid w:val="0054606F"/>
    <w:rsid w:val="005461BD"/>
    <w:rsid w:val="005465A6"/>
    <w:rsid w:val="00546AE1"/>
    <w:rsid w:val="00546D13"/>
    <w:rsid w:val="00546E1B"/>
    <w:rsid w:val="00546F9F"/>
    <w:rsid w:val="00547029"/>
    <w:rsid w:val="005470AE"/>
    <w:rsid w:val="005471EE"/>
    <w:rsid w:val="00547225"/>
    <w:rsid w:val="0054724B"/>
    <w:rsid w:val="005472E7"/>
    <w:rsid w:val="00547327"/>
    <w:rsid w:val="005473C5"/>
    <w:rsid w:val="005473DD"/>
    <w:rsid w:val="00547455"/>
    <w:rsid w:val="005474C3"/>
    <w:rsid w:val="005477A9"/>
    <w:rsid w:val="00547874"/>
    <w:rsid w:val="0054789F"/>
    <w:rsid w:val="005478C4"/>
    <w:rsid w:val="00547915"/>
    <w:rsid w:val="00547930"/>
    <w:rsid w:val="00547944"/>
    <w:rsid w:val="00547945"/>
    <w:rsid w:val="00547AD5"/>
    <w:rsid w:val="00547B0C"/>
    <w:rsid w:val="00547CB5"/>
    <w:rsid w:val="00547CE3"/>
    <w:rsid w:val="00547D10"/>
    <w:rsid w:val="00547D20"/>
    <w:rsid w:val="00550234"/>
    <w:rsid w:val="005503E0"/>
    <w:rsid w:val="0055048E"/>
    <w:rsid w:val="0055048F"/>
    <w:rsid w:val="00550511"/>
    <w:rsid w:val="005505AA"/>
    <w:rsid w:val="00550607"/>
    <w:rsid w:val="00550657"/>
    <w:rsid w:val="005506D7"/>
    <w:rsid w:val="005507ED"/>
    <w:rsid w:val="0055083C"/>
    <w:rsid w:val="005508C9"/>
    <w:rsid w:val="0055099F"/>
    <w:rsid w:val="00550B5E"/>
    <w:rsid w:val="00550CFE"/>
    <w:rsid w:val="00550D87"/>
    <w:rsid w:val="00550D9C"/>
    <w:rsid w:val="00550E7F"/>
    <w:rsid w:val="00550EC4"/>
    <w:rsid w:val="0055106D"/>
    <w:rsid w:val="005512A7"/>
    <w:rsid w:val="005512C0"/>
    <w:rsid w:val="00551342"/>
    <w:rsid w:val="0055134E"/>
    <w:rsid w:val="00551363"/>
    <w:rsid w:val="0055145E"/>
    <w:rsid w:val="0055148C"/>
    <w:rsid w:val="005514CA"/>
    <w:rsid w:val="0055188C"/>
    <w:rsid w:val="005519D9"/>
    <w:rsid w:val="00551A5E"/>
    <w:rsid w:val="00551B11"/>
    <w:rsid w:val="00551BC0"/>
    <w:rsid w:val="00551CF6"/>
    <w:rsid w:val="00551D6C"/>
    <w:rsid w:val="00551DEE"/>
    <w:rsid w:val="00551E7B"/>
    <w:rsid w:val="00551F65"/>
    <w:rsid w:val="0055203C"/>
    <w:rsid w:val="00552250"/>
    <w:rsid w:val="0055225B"/>
    <w:rsid w:val="005522B8"/>
    <w:rsid w:val="00552488"/>
    <w:rsid w:val="0055274D"/>
    <w:rsid w:val="00552823"/>
    <w:rsid w:val="005529E0"/>
    <w:rsid w:val="00552A46"/>
    <w:rsid w:val="00552A94"/>
    <w:rsid w:val="00552BD8"/>
    <w:rsid w:val="00552E43"/>
    <w:rsid w:val="00552EB2"/>
    <w:rsid w:val="00552ED0"/>
    <w:rsid w:val="00552FE3"/>
    <w:rsid w:val="0055309B"/>
    <w:rsid w:val="005530DE"/>
    <w:rsid w:val="0055320A"/>
    <w:rsid w:val="00553291"/>
    <w:rsid w:val="0055340E"/>
    <w:rsid w:val="00553422"/>
    <w:rsid w:val="00553447"/>
    <w:rsid w:val="0055348E"/>
    <w:rsid w:val="005534B1"/>
    <w:rsid w:val="005534B5"/>
    <w:rsid w:val="00553581"/>
    <w:rsid w:val="0055372A"/>
    <w:rsid w:val="00553912"/>
    <w:rsid w:val="0055394B"/>
    <w:rsid w:val="00553A03"/>
    <w:rsid w:val="00553ADE"/>
    <w:rsid w:val="00553AEA"/>
    <w:rsid w:val="00553C16"/>
    <w:rsid w:val="005540A8"/>
    <w:rsid w:val="005540BB"/>
    <w:rsid w:val="00554159"/>
    <w:rsid w:val="00554261"/>
    <w:rsid w:val="005542FA"/>
    <w:rsid w:val="00554324"/>
    <w:rsid w:val="005543FC"/>
    <w:rsid w:val="00554429"/>
    <w:rsid w:val="00554594"/>
    <w:rsid w:val="00554617"/>
    <w:rsid w:val="00554676"/>
    <w:rsid w:val="005546CF"/>
    <w:rsid w:val="005546E8"/>
    <w:rsid w:val="005548A0"/>
    <w:rsid w:val="00554A4D"/>
    <w:rsid w:val="00554C21"/>
    <w:rsid w:val="00554CBE"/>
    <w:rsid w:val="00554CF8"/>
    <w:rsid w:val="00554EA8"/>
    <w:rsid w:val="00554FB4"/>
    <w:rsid w:val="005551C0"/>
    <w:rsid w:val="005551F5"/>
    <w:rsid w:val="00555251"/>
    <w:rsid w:val="005552E4"/>
    <w:rsid w:val="005553C6"/>
    <w:rsid w:val="005554F9"/>
    <w:rsid w:val="005556A5"/>
    <w:rsid w:val="0055578B"/>
    <w:rsid w:val="005557F9"/>
    <w:rsid w:val="005558BA"/>
    <w:rsid w:val="00555A9A"/>
    <w:rsid w:val="00555AC7"/>
    <w:rsid w:val="00555B0D"/>
    <w:rsid w:val="00555B29"/>
    <w:rsid w:val="00555BF2"/>
    <w:rsid w:val="00555CDC"/>
    <w:rsid w:val="00555D1A"/>
    <w:rsid w:val="00555DA6"/>
    <w:rsid w:val="00555E78"/>
    <w:rsid w:val="00555FA6"/>
    <w:rsid w:val="00555FBB"/>
    <w:rsid w:val="00555FBC"/>
    <w:rsid w:val="00556014"/>
    <w:rsid w:val="00556098"/>
    <w:rsid w:val="00556103"/>
    <w:rsid w:val="005561DA"/>
    <w:rsid w:val="005562EA"/>
    <w:rsid w:val="00556305"/>
    <w:rsid w:val="00556446"/>
    <w:rsid w:val="005565A7"/>
    <w:rsid w:val="005565CC"/>
    <w:rsid w:val="005566B9"/>
    <w:rsid w:val="0055692A"/>
    <w:rsid w:val="005569C7"/>
    <w:rsid w:val="00556AB2"/>
    <w:rsid w:val="00556B66"/>
    <w:rsid w:val="00556BFC"/>
    <w:rsid w:val="00556E58"/>
    <w:rsid w:val="00556EB3"/>
    <w:rsid w:val="00556F08"/>
    <w:rsid w:val="00556F9D"/>
    <w:rsid w:val="00556FC3"/>
    <w:rsid w:val="005571A7"/>
    <w:rsid w:val="0055723D"/>
    <w:rsid w:val="0055726B"/>
    <w:rsid w:val="00557356"/>
    <w:rsid w:val="00557399"/>
    <w:rsid w:val="005573B8"/>
    <w:rsid w:val="0055746E"/>
    <w:rsid w:val="005574AF"/>
    <w:rsid w:val="0055752D"/>
    <w:rsid w:val="00557542"/>
    <w:rsid w:val="0055759C"/>
    <w:rsid w:val="0055759F"/>
    <w:rsid w:val="00557609"/>
    <w:rsid w:val="0055761E"/>
    <w:rsid w:val="0055775F"/>
    <w:rsid w:val="00557825"/>
    <w:rsid w:val="00557868"/>
    <w:rsid w:val="005578FB"/>
    <w:rsid w:val="00557AE2"/>
    <w:rsid w:val="00557B05"/>
    <w:rsid w:val="00557B52"/>
    <w:rsid w:val="00557B69"/>
    <w:rsid w:val="00557BC2"/>
    <w:rsid w:val="00557CA0"/>
    <w:rsid w:val="00557E2B"/>
    <w:rsid w:val="00557F9B"/>
    <w:rsid w:val="00557FC6"/>
    <w:rsid w:val="005600AE"/>
    <w:rsid w:val="00560134"/>
    <w:rsid w:val="00560155"/>
    <w:rsid w:val="005601ED"/>
    <w:rsid w:val="00560310"/>
    <w:rsid w:val="0056039B"/>
    <w:rsid w:val="00560463"/>
    <w:rsid w:val="005605E2"/>
    <w:rsid w:val="005606BE"/>
    <w:rsid w:val="005606E2"/>
    <w:rsid w:val="0056073C"/>
    <w:rsid w:val="00560779"/>
    <w:rsid w:val="005607AB"/>
    <w:rsid w:val="00560AE4"/>
    <w:rsid w:val="00560EDC"/>
    <w:rsid w:val="00560FCD"/>
    <w:rsid w:val="0056101F"/>
    <w:rsid w:val="0056107A"/>
    <w:rsid w:val="005610BC"/>
    <w:rsid w:val="005610F6"/>
    <w:rsid w:val="0056112F"/>
    <w:rsid w:val="0056129F"/>
    <w:rsid w:val="0056141E"/>
    <w:rsid w:val="0056161B"/>
    <w:rsid w:val="00561659"/>
    <w:rsid w:val="005616DE"/>
    <w:rsid w:val="005616EF"/>
    <w:rsid w:val="005618EC"/>
    <w:rsid w:val="00561914"/>
    <w:rsid w:val="00561A27"/>
    <w:rsid w:val="00561AD6"/>
    <w:rsid w:val="00561ADD"/>
    <w:rsid w:val="00561B3F"/>
    <w:rsid w:val="00561B61"/>
    <w:rsid w:val="00561DA6"/>
    <w:rsid w:val="00561F63"/>
    <w:rsid w:val="00562213"/>
    <w:rsid w:val="00562607"/>
    <w:rsid w:val="00562693"/>
    <w:rsid w:val="00562777"/>
    <w:rsid w:val="00562787"/>
    <w:rsid w:val="005629C0"/>
    <w:rsid w:val="00562A5D"/>
    <w:rsid w:val="00562B3C"/>
    <w:rsid w:val="00562BC9"/>
    <w:rsid w:val="00562CC4"/>
    <w:rsid w:val="00562D8E"/>
    <w:rsid w:val="00562F29"/>
    <w:rsid w:val="00563116"/>
    <w:rsid w:val="00563164"/>
    <w:rsid w:val="005631F0"/>
    <w:rsid w:val="00563225"/>
    <w:rsid w:val="0056326C"/>
    <w:rsid w:val="005632E8"/>
    <w:rsid w:val="0056335C"/>
    <w:rsid w:val="0056336A"/>
    <w:rsid w:val="005633BB"/>
    <w:rsid w:val="005633BC"/>
    <w:rsid w:val="005634AC"/>
    <w:rsid w:val="00563636"/>
    <w:rsid w:val="00563675"/>
    <w:rsid w:val="005638BB"/>
    <w:rsid w:val="005639F4"/>
    <w:rsid w:val="00563A55"/>
    <w:rsid w:val="00563A64"/>
    <w:rsid w:val="00563D2B"/>
    <w:rsid w:val="00563D88"/>
    <w:rsid w:val="00563D9C"/>
    <w:rsid w:val="00563F11"/>
    <w:rsid w:val="00564021"/>
    <w:rsid w:val="00564083"/>
    <w:rsid w:val="0056421A"/>
    <w:rsid w:val="00564486"/>
    <w:rsid w:val="005644BA"/>
    <w:rsid w:val="00564638"/>
    <w:rsid w:val="0056464F"/>
    <w:rsid w:val="00564688"/>
    <w:rsid w:val="00564699"/>
    <w:rsid w:val="005646D4"/>
    <w:rsid w:val="00564780"/>
    <w:rsid w:val="005647B7"/>
    <w:rsid w:val="005647FA"/>
    <w:rsid w:val="0056494D"/>
    <w:rsid w:val="00564A05"/>
    <w:rsid w:val="00564BE7"/>
    <w:rsid w:val="00564DB5"/>
    <w:rsid w:val="00564EB1"/>
    <w:rsid w:val="00565109"/>
    <w:rsid w:val="00565190"/>
    <w:rsid w:val="005652BA"/>
    <w:rsid w:val="00565424"/>
    <w:rsid w:val="00565454"/>
    <w:rsid w:val="00565478"/>
    <w:rsid w:val="005654BC"/>
    <w:rsid w:val="005656BF"/>
    <w:rsid w:val="005657D3"/>
    <w:rsid w:val="0056587D"/>
    <w:rsid w:val="005658C2"/>
    <w:rsid w:val="00565A12"/>
    <w:rsid w:val="00565C5B"/>
    <w:rsid w:val="00565D06"/>
    <w:rsid w:val="00565D6F"/>
    <w:rsid w:val="00565EB9"/>
    <w:rsid w:val="00565F32"/>
    <w:rsid w:val="00565F72"/>
    <w:rsid w:val="00565F7F"/>
    <w:rsid w:val="005661AB"/>
    <w:rsid w:val="005664AA"/>
    <w:rsid w:val="00566520"/>
    <w:rsid w:val="00566641"/>
    <w:rsid w:val="00566650"/>
    <w:rsid w:val="005666A2"/>
    <w:rsid w:val="00566745"/>
    <w:rsid w:val="0056675E"/>
    <w:rsid w:val="0056676D"/>
    <w:rsid w:val="0056677E"/>
    <w:rsid w:val="00566953"/>
    <w:rsid w:val="005669D4"/>
    <w:rsid w:val="00566A9D"/>
    <w:rsid w:val="00566C8F"/>
    <w:rsid w:val="00566DA9"/>
    <w:rsid w:val="00566DC4"/>
    <w:rsid w:val="00566ECB"/>
    <w:rsid w:val="00566F36"/>
    <w:rsid w:val="00566F88"/>
    <w:rsid w:val="005670C2"/>
    <w:rsid w:val="00567125"/>
    <w:rsid w:val="00567189"/>
    <w:rsid w:val="00567291"/>
    <w:rsid w:val="005672D1"/>
    <w:rsid w:val="0056736B"/>
    <w:rsid w:val="0056740C"/>
    <w:rsid w:val="005675F5"/>
    <w:rsid w:val="005676AB"/>
    <w:rsid w:val="005676C3"/>
    <w:rsid w:val="00567819"/>
    <w:rsid w:val="005678FE"/>
    <w:rsid w:val="00567BCA"/>
    <w:rsid w:val="00567BD6"/>
    <w:rsid w:val="00567C49"/>
    <w:rsid w:val="00567CBF"/>
    <w:rsid w:val="00567D23"/>
    <w:rsid w:val="00567D4B"/>
    <w:rsid w:val="00567DEA"/>
    <w:rsid w:val="00567DFB"/>
    <w:rsid w:val="00567E64"/>
    <w:rsid w:val="005700DF"/>
    <w:rsid w:val="005701E7"/>
    <w:rsid w:val="0057031C"/>
    <w:rsid w:val="0057043E"/>
    <w:rsid w:val="0057055E"/>
    <w:rsid w:val="0057062F"/>
    <w:rsid w:val="005707EC"/>
    <w:rsid w:val="00570B4D"/>
    <w:rsid w:val="00570B91"/>
    <w:rsid w:val="00570BD8"/>
    <w:rsid w:val="00570C66"/>
    <w:rsid w:val="00570D33"/>
    <w:rsid w:val="00570E6B"/>
    <w:rsid w:val="00570FC9"/>
    <w:rsid w:val="005711E0"/>
    <w:rsid w:val="005712B7"/>
    <w:rsid w:val="00571304"/>
    <w:rsid w:val="00571635"/>
    <w:rsid w:val="00571662"/>
    <w:rsid w:val="00571704"/>
    <w:rsid w:val="00571768"/>
    <w:rsid w:val="005717FB"/>
    <w:rsid w:val="00571A13"/>
    <w:rsid w:val="00571A39"/>
    <w:rsid w:val="00571B26"/>
    <w:rsid w:val="00571B32"/>
    <w:rsid w:val="00571C89"/>
    <w:rsid w:val="00571CBA"/>
    <w:rsid w:val="00571F1E"/>
    <w:rsid w:val="00572168"/>
    <w:rsid w:val="00572190"/>
    <w:rsid w:val="005721B3"/>
    <w:rsid w:val="005722AC"/>
    <w:rsid w:val="005722C0"/>
    <w:rsid w:val="005722D3"/>
    <w:rsid w:val="0057235D"/>
    <w:rsid w:val="00572378"/>
    <w:rsid w:val="0057251C"/>
    <w:rsid w:val="00572591"/>
    <w:rsid w:val="005725BA"/>
    <w:rsid w:val="005726EB"/>
    <w:rsid w:val="00572790"/>
    <w:rsid w:val="005727A3"/>
    <w:rsid w:val="005727DB"/>
    <w:rsid w:val="00572817"/>
    <w:rsid w:val="005729C1"/>
    <w:rsid w:val="00572A09"/>
    <w:rsid w:val="00572A6F"/>
    <w:rsid w:val="00572AD7"/>
    <w:rsid w:val="00572C52"/>
    <w:rsid w:val="00572CCD"/>
    <w:rsid w:val="00572CF9"/>
    <w:rsid w:val="00572D1D"/>
    <w:rsid w:val="00572D87"/>
    <w:rsid w:val="00572DA1"/>
    <w:rsid w:val="00573219"/>
    <w:rsid w:val="00573277"/>
    <w:rsid w:val="005732AD"/>
    <w:rsid w:val="005733DD"/>
    <w:rsid w:val="005733F1"/>
    <w:rsid w:val="00573432"/>
    <w:rsid w:val="0057356B"/>
    <w:rsid w:val="005735F4"/>
    <w:rsid w:val="005736C5"/>
    <w:rsid w:val="00573716"/>
    <w:rsid w:val="005739C0"/>
    <w:rsid w:val="005739CA"/>
    <w:rsid w:val="00573B55"/>
    <w:rsid w:val="00573BFD"/>
    <w:rsid w:val="00573C44"/>
    <w:rsid w:val="00573D15"/>
    <w:rsid w:val="00573D90"/>
    <w:rsid w:val="00573E5C"/>
    <w:rsid w:val="00573F6F"/>
    <w:rsid w:val="00574077"/>
    <w:rsid w:val="005740A4"/>
    <w:rsid w:val="005740FB"/>
    <w:rsid w:val="00574160"/>
    <w:rsid w:val="0057419C"/>
    <w:rsid w:val="005741A2"/>
    <w:rsid w:val="0057423F"/>
    <w:rsid w:val="005742DF"/>
    <w:rsid w:val="005742EA"/>
    <w:rsid w:val="00574556"/>
    <w:rsid w:val="00574563"/>
    <w:rsid w:val="0057473F"/>
    <w:rsid w:val="00574868"/>
    <w:rsid w:val="0057486D"/>
    <w:rsid w:val="00574874"/>
    <w:rsid w:val="00574947"/>
    <w:rsid w:val="00574A69"/>
    <w:rsid w:val="00574BC8"/>
    <w:rsid w:val="00574C1C"/>
    <w:rsid w:val="00574E85"/>
    <w:rsid w:val="00574F5D"/>
    <w:rsid w:val="00575062"/>
    <w:rsid w:val="00575074"/>
    <w:rsid w:val="005750BA"/>
    <w:rsid w:val="00575369"/>
    <w:rsid w:val="0057548A"/>
    <w:rsid w:val="00575505"/>
    <w:rsid w:val="0057563C"/>
    <w:rsid w:val="005757FB"/>
    <w:rsid w:val="00575A5F"/>
    <w:rsid w:val="00575ABC"/>
    <w:rsid w:val="00575B97"/>
    <w:rsid w:val="00575C1C"/>
    <w:rsid w:val="00575C75"/>
    <w:rsid w:val="00575D0C"/>
    <w:rsid w:val="00575D1C"/>
    <w:rsid w:val="00575E30"/>
    <w:rsid w:val="0057606F"/>
    <w:rsid w:val="005760C1"/>
    <w:rsid w:val="005760CA"/>
    <w:rsid w:val="005763D4"/>
    <w:rsid w:val="005763E5"/>
    <w:rsid w:val="0057647A"/>
    <w:rsid w:val="005764C1"/>
    <w:rsid w:val="005765FC"/>
    <w:rsid w:val="00576778"/>
    <w:rsid w:val="005768EA"/>
    <w:rsid w:val="00576938"/>
    <w:rsid w:val="00576B8E"/>
    <w:rsid w:val="00576BCF"/>
    <w:rsid w:val="00576C65"/>
    <w:rsid w:val="00576C85"/>
    <w:rsid w:val="00576D78"/>
    <w:rsid w:val="00576ED2"/>
    <w:rsid w:val="00577029"/>
    <w:rsid w:val="00577047"/>
    <w:rsid w:val="0057704B"/>
    <w:rsid w:val="00577066"/>
    <w:rsid w:val="0057714A"/>
    <w:rsid w:val="00577188"/>
    <w:rsid w:val="005771E6"/>
    <w:rsid w:val="00577299"/>
    <w:rsid w:val="00577319"/>
    <w:rsid w:val="005773DE"/>
    <w:rsid w:val="005773FB"/>
    <w:rsid w:val="005774A7"/>
    <w:rsid w:val="005775DF"/>
    <w:rsid w:val="00577860"/>
    <w:rsid w:val="0057786B"/>
    <w:rsid w:val="00577910"/>
    <w:rsid w:val="0057792E"/>
    <w:rsid w:val="00577B7C"/>
    <w:rsid w:val="00577D77"/>
    <w:rsid w:val="00577F12"/>
    <w:rsid w:val="00577F57"/>
    <w:rsid w:val="00577F5D"/>
    <w:rsid w:val="00577FCD"/>
    <w:rsid w:val="005801D6"/>
    <w:rsid w:val="005802D3"/>
    <w:rsid w:val="00580399"/>
    <w:rsid w:val="005803F6"/>
    <w:rsid w:val="00580430"/>
    <w:rsid w:val="00580494"/>
    <w:rsid w:val="005804E2"/>
    <w:rsid w:val="005804F6"/>
    <w:rsid w:val="005805A2"/>
    <w:rsid w:val="005806F0"/>
    <w:rsid w:val="005807ED"/>
    <w:rsid w:val="0058082A"/>
    <w:rsid w:val="0058099F"/>
    <w:rsid w:val="00580B85"/>
    <w:rsid w:val="00580BFE"/>
    <w:rsid w:val="00580C3A"/>
    <w:rsid w:val="00580C96"/>
    <w:rsid w:val="00580C9F"/>
    <w:rsid w:val="00580DE5"/>
    <w:rsid w:val="0058101F"/>
    <w:rsid w:val="005810BC"/>
    <w:rsid w:val="005810BF"/>
    <w:rsid w:val="005811C1"/>
    <w:rsid w:val="00581218"/>
    <w:rsid w:val="005814FF"/>
    <w:rsid w:val="005816B3"/>
    <w:rsid w:val="00581803"/>
    <w:rsid w:val="00581907"/>
    <w:rsid w:val="00581AC1"/>
    <w:rsid w:val="00581D8F"/>
    <w:rsid w:val="00581DE6"/>
    <w:rsid w:val="0058207F"/>
    <w:rsid w:val="00582090"/>
    <w:rsid w:val="00582122"/>
    <w:rsid w:val="0058226D"/>
    <w:rsid w:val="005822E1"/>
    <w:rsid w:val="00582466"/>
    <w:rsid w:val="0058271B"/>
    <w:rsid w:val="00582733"/>
    <w:rsid w:val="00582761"/>
    <w:rsid w:val="00582A90"/>
    <w:rsid w:val="00582AC6"/>
    <w:rsid w:val="00582ACF"/>
    <w:rsid w:val="00582B9F"/>
    <w:rsid w:val="00582C7B"/>
    <w:rsid w:val="00582CAA"/>
    <w:rsid w:val="00582D1B"/>
    <w:rsid w:val="00582D60"/>
    <w:rsid w:val="00582D91"/>
    <w:rsid w:val="00583012"/>
    <w:rsid w:val="005830F4"/>
    <w:rsid w:val="00583232"/>
    <w:rsid w:val="00583238"/>
    <w:rsid w:val="00583641"/>
    <w:rsid w:val="00583701"/>
    <w:rsid w:val="00583716"/>
    <w:rsid w:val="00583724"/>
    <w:rsid w:val="005837A5"/>
    <w:rsid w:val="00583835"/>
    <w:rsid w:val="005838A0"/>
    <w:rsid w:val="0058397C"/>
    <w:rsid w:val="00583A37"/>
    <w:rsid w:val="00583E04"/>
    <w:rsid w:val="00583EC7"/>
    <w:rsid w:val="00583F47"/>
    <w:rsid w:val="00583F71"/>
    <w:rsid w:val="0058418C"/>
    <w:rsid w:val="005841CF"/>
    <w:rsid w:val="00584246"/>
    <w:rsid w:val="00584264"/>
    <w:rsid w:val="00584529"/>
    <w:rsid w:val="00584715"/>
    <w:rsid w:val="00584721"/>
    <w:rsid w:val="005847E2"/>
    <w:rsid w:val="00584A65"/>
    <w:rsid w:val="00584A6E"/>
    <w:rsid w:val="00584A91"/>
    <w:rsid w:val="00584A9C"/>
    <w:rsid w:val="00584AC5"/>
    <w:rsid w:val="00584AF2"/>
    <w:rsid w:val="00584DDC"/>
    <w:rsid w:val="00585052"/>
    <w:rsid w:val="00585171"/>
    <w:rsid w:val="005851AB"/>
    <w:rsid w:val="00585412"/>
    <w:rsid w:val="005854D5"/>
    <w:rsid w:val="005855DF"/>
    <w:rsid w:val="00585823"/>
    <w:rsid w:val="005858BE"/>
    <w:rsid w:val="005858C5"/>
    <w:rsid w:val="00585A53"/>
    <w:rsid w:val="00585A87"/>
    <w:rsid w:val="00585C8A"/>
    <w:rsid w:val="00585D3A"/>
    <w:rsid w:val="00585D69"/>
    <w:rsid w:val="0058614A"/>
    <w:rsid w:val="0058622A"/>
    <w:rsid w:val="00586298"/>
    <w:rsid w:val="005862A8"/>
    <w:rsid w:val="0058636C"/>
    <w:rsid w:val="005863C3"/>
    <w:rsid w:val="005865C1"/>
    <w:rsid w:val="0058664F"/>
    <w:rsid w:val="00586693"/>
    <w:rsid w:val="00586872"/>
    <w:rsid w:val="00586884"/>
    <w:rsid w:val="005869B8"/>
    <w:rsid w:val="00586A0A"/>
    <w:rsid w:val="00586AD7"/>
    <w:rsid w:val="00586B63"/>
    <w:rsid w:val="00586B84"/>
    <w:rsid w:val="00586B91"/>
    <w:rsid w:val="00586C51"/>
    <w:rsid w:val="00586C5D"/>
    <w:rsid w:val="00586CB9"/>
    <w:rsid w:val="00586DD9"/>
    <w:rsid w:val="00586E22"/>
    <w:rsid w:val="00586E62"/>
    <w:rsid w:val="00586E7D"/>
    <w:rsid w:val="00586EEA"/>
    <w:rsid w:val="00586F81"/>
    <w:rsid w:val="0058706D"/>
    <w:rsid w:val="005870E5"/>
    <w:rsid w:val="00587122"/>
    <w:rsid w:val="0058735F"/>
    <w:rsid w:val="00587367"/>
    <w:rsid w:val="0058736A"/>
    <w:rsid w:val="0058738C"/>
    <w:rsid w:val="0058742B"/>
    <w:rsid w:val="00587580"/>
    <w:rsid w:val="005875D6"/>
    <w:rsid w:val="005875FB"/>
    <w:rsid w:val="00587600"/>
    <w:rsid w:val="005876FD"/>
    <w:rsid w:val="005877E6"/>
    <w:rsid w:val="00587916"/>
    <w:rsid w:val="00587990"/>
    <w:rsid w:val="00587A42"/>
    <w:rsid w:val="00587AE2"/>
    <w:rsid w:val="00587B1D"/>
    <w:rsid w:val="00587B22"/>
    <w:rsid w:val="00587B65"/>
    <w:rsid w:val="00587BCD"/>
    <w:rsid w:val="00587C1E"/>
    <w:rsid w:val="00587CD5"/>
    <w:rsid w:val="00587D42"/>
    <w:rsid w:val="00587D76"/>
    <w:rsid w:val="00587DD5"/>
    <w:rsid w:val="00587E7F"/>
    <w:rsid w:val="00587EA3"/>
    <w:rsid w:val="00590014"/>
    <w:rsid w:val="00590046"/>
    <w:rsid w:val="00590270"/>
    <w:rsid w:val="00590625"/>
    <w:rsid w:val="0059062E"/>
    <w:rsid w:val="00590704"/>
    <w:rsid w:val="005907F8"/>
    <w:rsid w:val="00590867"/>
    <w:rsid w:val="0059089D"/>
    <w:rsid w:val="00590B01"/>
    <w:rsid w:val="00590B62"/>
    <w:rsid w:val="00590B79"/>
    <w:rsid w:val="00590BD7"/>
    <w:rsid w:val="00590C18"/>
    <w:rsid w:val="00590D45"/>
    <w:rsid w:val="00590E17"/>
    <w:rsid w:val="005910AC"/>
    <w:rsid w:val="00591261"/>
    <w:rsid w:val="005912B7"/>
    <w:rsid w:val="00591342"/>
    <w:rsid w:val="0059142E"/>
    <w:rsid w:val="005914B4"/>
    <w:rsid w:val="00591542"/>
    <w:rsid w:val="005916FC"/>
    <w:rsid w:val="00591734"/>
    <w:rsid w:val="00591B3E"/>
    <w:rsid w:val="00591BC0"/>
    <w:rsid w:val="00591BF0"/>
    <w:rsid w:val="00591CAB"/>
    <w:rsid w:val="00591D51"/>
    <w:rsid w:val="00591D7A"/>
    <w:rsid w:val="00591E0B"/>
    <w:rsid w:val="00591F54"/>
    <w:rsid w:val="00591F85"/>
    <w:rsid w:val="00591FF2"/>
    <w:rsid w:val="00592036"/>
    <w:rsid w:val="00592092"/>
    <w:rsid w:val="0059210A"/>
    <w:rsid w:val="00592205"/>
    <w:rsid w:val="00592417"/>
    <w:rsid w:val="00592442"/>
    <w:rsid w:val="0059277A"/>
    <w:rsid w:val="00592799"/>
    <w:rsid w:val="005927A7"/>
    <w:rsid w:val="005927BA"/>
    <w:rsid w:val="0059285F"/>
    <w:rsid w:val="00592987"/>
    <w:rsid w:val="00592B1F"/>
    <w:rsid w:val="00592BBB"/>
    <w:rsid w:val="00592DE0"/>
    <w:rsid w:val="00592DE2"/>
    <w:rsid w:val="00592F11"/>
    <w:rsid w:val="00592F83"/>
    <w:rsid w:val="00593099"/>
    <w:rsid w:val="00593143"/>
    <w:rsid w:val="005932DC"/>
    <w:rsid w:val="00593356"/>
    <w:rsid w:val="0059339F"/>
    <w:rsid w:val="00593449"/>
    <w:rsid w:val="00593455"/>
    <w:rsid w:val="0059349D"/>
    <w:rsid w:val="00593628"/>
    <w:rsid w:val="0059368D"/>
    <w:rsid w:val="00593913"/>
    <w:rsid w:val="00593949"/>
    <w:rsid w:val="0059396C"/>
    <w:rsid w:val="00593A30"/>
    <w:rsid w:val="00593B12"/>
    <w:rsid w:val="00593B1A"/>
    <w:rsid w:val="00593D6E"/>
    <w:rsid w:val="005943C8"/>
    <w:rsid w:val="00594701"/>
    <w:rsid w:val="00594836"/>
    <w:rsid w:val="0059484C"/>
    <w:rsid w:val="005948D9"/>
    <w:rsid w:val="005948E0"/>
    <w:rsid w:val="00594933"/>
    <w:rsid w:val="00594946"/>
    <w:rsid w:val="00594A6E"/>
    <w:rsid w:val="00594CA9"/>
    <w:rsid w:val="00594D9F"/>
    <w:rsid w:val="00594E2F"/>
    <w:rsid w:val="00594E41"/>
    <w:rsid w:val="00594F4B"/>
    <w:rsid w:val="00595114"/>
    <w:rsid w:val="005951EA"/>
    <w:rsid w:val="005952BA"/>
    <w:rsid w:val="005953B1"/>
    <w:rsid w:val="005953F2"/>
    <w:rsid w:val="0059550D"/>
    <w:rsid w:val="00595549"/>
    <w:rsid w:val="0059565D"/>
    <w:rsid w:val="00595684"/>
    <w:rsid w:val="00595712"/>
    <w:rsid w:val="00595724"/>
    <w:rsid w:val="005959B6"/>
    <w:rsid w:val="00595A95"/>
    <w:rsid w:val="00595B38"/>
    <w:rsid w:val="00595B9C"/>
    <w:rsid w:val="00595BAC"/>
    <w:rsid w:val="00595D4C"/>
    <w:rsid w:val="00595DEB"/>
    <w:rsid w:val="00595E21"/>
    <w:rsid w:val="00595F47"/>
    <w:rsid w:val="00595F52"/>
    <w:rsid w:val="005962F9"/>
    <w:rsid w:val="005963A4"/>
    <w:rsid w:val="0059647B"/>
    <w:rsid w:val="00596645"/>
    <w:rsid w:val="00596674"/>
    <w:rsid w:val="0059674F"/>
    <w:rsid w:val="0059676B"/>
    <w:rsid w:val="0059676D"/>
    <w:rsid w:val="005967B4"/>
    <w:rsid w:val="00596A8B"/>
    <w:rsid w:val="00596AAD"/>
    <w:rsid w:val="00596AB6"/>
    <w:rsid w:val="00596B53"/>
    <w:rsid w:val="00596C47"/>
    <w:rsid w:val="00596DC2"/>
    <w:rsid w:val="00596DD3"/>
    <w:rsid w:val="00596E6D"/>
    <w:rsid w:val="00596E79"/>
    <w:rsid w:val="00596EA7"/>
    <w:rsid w:val="00596F75"/>
    <w:rsid w:val="00596FCB"/>
    <w:rsid w:val="005970D4"/>
    <w:rsid w:val="00597263"/>
    <w:rsid w:val="005972B1"/>
    <w:rsid w:val="005973C0"/>
    <w:rsid w:val="00597442"/>
    <w:rsid w:val="0059750F"/>
    <w:rsid w:val="00597744"/>
    <w:rsid w:val="005977BF"/>
    <w:rsid w:val="00597908"/>
    <w:rsid w:val="00597CCE"/>
    <w:rsid w:val="00597CD9"/>
    <w:rsid w:val="00597E93"/>
    <w:rsid w:val="00597F00"/>
    <w:rsid w:val="00597F56"/>
    <w:rsid w:val="005A0021"/>
    <w:rsid w:val="005A01A4"/>
    <w:rsid w:val="005A04C3"/>
    <w:rsid w:val="005A052E"/>
    <w:rsid w:val="005A058C"/>
    <w:rsid w:val="005A05FA"/>
    <w:rsid w:val="005A073F"/>
    <w:rsid w:val="005A074A"/>
    <w:rsid w:val="005A078E"/>
    <w:rsid w:val="005A07A3"/>
    <w:rsid w:val="005A07BD"/>
    <w:rsid w:val="005A088C"/>
    <w:rsid w:val="005A095C"/>
    <w:rsid w:val="005A0B45"/>
    <w:rsid w:val="005A0B50"/>
    <w:rsid w:val="005A0B84"/>
    <w:rsid w:val="005A0D9E"/>
    <w:rsid w:val="005A0EB7"/>
    <w:rsid w:val="005A0EE9"/>
    <w:rsid w:val="005A1195"/>
    <w:rsid w:val="005A1269"/>
    <w:rsid w:val="005A1363"/>
    <w:rsid w:val="005A13AD"/>
    <w:rsid w:val="005A13E5"/>
    <w:rsid w:val="005A1419"/>
    <w:rsid w:val="005A1555"/>
    <w:rsid w:val="005A1672"/>
    <w:rsid w:val="005A16F5"/>
    <w:rsid w:val="005A185D"/>
    <w:rsid w:val="005A18BD"/>
    <w:rsid w:val="005A18FC"/>
    <w:rsid w:val="005A1A08"/>
    <w:rsid w:val="005A1A46"/>
    <w:rsid w:val="005A1AB9"/>
    <w:rsid w:val="005A1B2E"/>
    <w:rsid w:val="005A1F41"/>
    <w:rsid w:val="005A1F63"/>
    <w:rsid w:val="005A202A"/>
    <w:rsid w:val="005A2189"/>
    <w:rsid w:val="005A2461"/>
    <w:rsid w:val="005A24C4"/>
    <w:rsid w:val="005A2528"/>
    <w:rsid w:val="005A256F"/>
    <w:rsid w:val="005A25A5"/>
    <w:rsid w:val="005A25DA"/>
    <w:rsid w:val="005A271F"/>
    <w:rsid w:val="005A2765"/>
    <w:rsid w:val="005A27AA"/>
    <w:rsid w:val="005A27D6"/>
    <w:rsid w:val="005A2834"/>
    <w:rsid w:val="005A29AF"/>
    <w:rsid w:val="005A3015"/>
    <w:rsid w:val="005A304D"/>
    <w:rsid w:val="005A30AD"/>
    <w:rsid w:val="005A31F6"/>
    <w:rsid w:val="005A32CD"/>
    <w:rsid w:val="005A34D5"/>
    <w:rsid w:val="005A34DE"/>
    <w:rsid w:val="005A34E8"/>
    <w:rsid w:val="005A3551"/>
    <w:rsid w:val="005A3592"/>
    <w:rsid w:val="005A35A2"/>
    <w:rsid w:val="005A37D1"/>
    <w:rsid w:val="005A37D4"/>
    <w:rsid w:val="005A38C8"/>
    <w:rsid w:val="005A397E"/>
    <w:rsid w:val="005A3A06"/>
    <w:rsid w:val="005A3A1C"/>
    <w:rsid w:val="005A3A67"/>
    <w:rsid w:val="005A3BBB"/>
    <w:rsid w:val="005A3C22"/>
    <w:rsid w:val="005A3D2E"/>
    <w:rsid w:val="005A3F1D"/>
    <w:rsid w:val="005A4087"/>
    <w:rsid w:val="005A4155"/>
    <w:rsid w:val="005A4215"/>
    <w:rsid w:val="005A4369"/>
    <w:rsid w:val="005A4376"/>
    <w:rsid w:val="005A43FF"/>
    <w:rsid w:val="005A44D0"/>
    <w:rsid w:val="005A44D6"/>
    <w:rsid w:val="005A4541"/>
    <w:rsid w:val="005A4582"/>
    <w:rsid w:val="005A460F"/>
    <w:rsid w:val="005A4818"/>
    <w:rsid w:val="005A4852"/>
    <w:rsid w:val="005A48CE"/>
    <w:rsid w:val="005A4974"/>
    <w:rsid w:val="005A4A01"/>
    <w:rsid w:val="005A4B37"/>
    <w:rsid w:val="005A4B79"/>
    <w:rsid w:val="005A4C4B"/>
    <w:rsid w:val="005A4C95"/>
    <w:rsid w:val="005A4CB0"/>
    <w:rsid w:val="005A4CDC"/>
    <w:rsid w:val="005A4D79"/>
    <w:rsid w:val="005A4DB7"/>
    <w:rsid w:val="005A4F44"/>
    <w:rsid w:val="005A4F56"/>
    <w:rsid w:val="005A5092"/>
    <w:rsid w:val="005A510D"/>
    <w:rsid w:val="005A5169"/>
    <w:rsid w:val="005A5350"/>
    <w:rsid w:val="005A5425"/>
    <w:rsid w:val="005A559B"/>
    <w:rsid w:val="005A580B"/>
    <w:rsid w:val="005A59A2"/>
    <w:rsid w:val="005A5B9C"/>
    <w:rsid w:val="005A5BAE"/>
    <w:rsid w:val="005A5BCC"/>
    <w:rsid w:val="005A5BCD"/>
    <w:rsid w:val="005A5C0F"/>
    <w:rsid w:val="005A5C97"/>
    <w:rsid w:val="005A5D25"/>
    <w:rsid w:val="005A5DE1"/>
    <w:rsid w:val="005A5FE2"/>
    <w:rsid w:val="005A605C"/>
    <w:rsid w:val="005A60AC"/>
    <w:rsid w:val="005A61E1"/>
    <w:rsid w:val="005A622C"/>
    <w:rsid w:val="005A6248"/>
    <w:rsid w:val="005A62A6"/>
    <w:rsid w:val="005A62EC"/>
    <w:rsid w:val="005A63E8"/>
    <w:rsid w:val="005A640B"/>
    <w:rsid w:val="005A654E"/>
    <w:rsid w:val="005A657E"/>
    <w:rsid w:val="005A6636"/>
    <w:rsid w:val="005A682B"/>
    <w:rsid w:val="005A6A38"/>
    <w:rsid w:val="005A6A4C"/>
    <w:rsid w:val="005A6AAC"/>
    <w:rsid w:val="005A6AE6"/>
    <w:rsid w:val="005A6BAE"/>
    <w:rsid w:val="005A6BF2"/>
    <w:rsid w:val="005A6C00"/>
    <w:rsid w:val="005A6CD1"/>
    <w:rsid w:val="005A6DDE"/>
    <w:rsid w:val="005A6F1A"/>
    <w:rsid w:val="005A702E"/>
    <w:rsid w:val="005A703E"/>
    <w:rsid w:val="005A7082"/>
    <w:rsid w:val="005A71CE"/>
    <w:rsid w:val="005A7260"/>
    <w:rsid w:val="005A7282"/>
    <w:rsid w:val="005A7428"/>
    <w:rsid w:val="005A75F0"/>
    <w:rsid w:val="005A7881"/>
    <w:rsid w:val="005A7945"/>
    <w:rsid w:val="005A7DC2"/>
    <w:rsid w:val="005A7E60"/>
    <w:rsid w:val="005A7EDD"/>
    <w:rsid w:val="005A7F71"/>
    <w:rsid w:val="005A7FAB"/>
    <w:rsid w:val="005B006A"/>
    <w:rsid w:val="005B00D5"/>
    <w:rsid w:val="005B02B2"/>
    <w:rsid w:val="005B02F2"/>
    <w:rsid w:val="005B043E"/>
    <w:rsid w:val="005B058C"/>
    <w:rsid w:val="005B075D"/>
    <w:rsid w:val="005B07B9"/>
    <w:rsid w:val="005B080D"/>
    <w:rsid w:val="005B0815"/>
    <w:rsid w:val="005B0857"/>
    <w:rsid w:val="005B0865"/>
    <w:rsid w:val="005B0904"/>
    <w:rsid w:val="005B0964"/>
    <w:rsid w:val="005B099C"/>
    <w:rsid w:val="005B0A71"/>
    <w:rsid w:val="005B0A82"/>
    <w:rsid w:val="005B0B08"/>
    <w:rsid w:val="005B0B2F"/>
    <w:rsid w:val="005B0C11"/>
    <w:rsid w:val="005B0F67"/>
    <w:rsid w:val="005B1083"/>
    <w:rsid w:val="005B1102"/>
    <w:rsid w:val="005B1110"/>
    <w:rsid w:val="005B113D"/>
    <w:rsid w:val="005B11C7"/>
    <w:rsid w:val="005B125A"/>
    <w:rsid w:val="005B1299"/>
    <w:rsid w:val="005B142B"/>
    <w:rsid w:val="005B1450"/>
    <w:rsid w:val="005B14B0"/>
    <w:rsid w:val="005B14E6"/>
    <w:rsid w:val="005B1590"/>
    <w:rsid w:val="005B164E"/>
    <w:rsid w:val="005B165B"/>
    <w:rsid w:val="005B16F7"/>
    <w:rsid w:val="005B1773"/>
    <w:rsid w:val="005B17F0"/>
    <w:rsid w:val="005B1852"/>
    <w:rsid w:val="005B186A"/>
    <w:rsid w:val="005B18AF"/>
    <w:rsid w:val="005B19D9"/>
    <w:rsid w:val="005B1E15"/>
    <w:rsid w:val="005B1E16"/>
    <w:rsid w:val="005B1E8D"/>
    <w:rsid w:val="005B1F6B"/>
    <w:rsid w:val="005B208A"/>
    <w:rsid w:val="005B2111"/>
    <w:rsid w:val="005B2235"/>
    <w:rsid w:val="005B23E2"/>
    <w:rsid w:val="005B247B"/>
    <w:rsid w:val="005B2504"/>
    <w:rsid w:val="005B25AD"/>
    <w:rsid w:val="005B25C8"/>
    <w:rsid w:val="005B277D"/>
    <w:rsid w:val="005B28D8"/>
    <w:rsid w:val="005B2964"/>
    <w:rsid w:val="005B299E"/>
    <w:rsid w:val="005B2A52"/>
    <w:rsid w:val="005B2B18"/>
    <w:rsid w:val="005B2BE6"/>
    <w:rsid w:val="005B2C46"/>
    <w:rsid w:val="005B2CA0"/>
    <w:rsid w:val="005B2E42"/>
    <w:rsid w:val="005B2E57"/>
    <w:rsid w:val="005B2F6F"/>
    <w:rsid w:val="005B31ED"/>
    <w:rsid w:val="005B325A"/>
    <w:rsid w:val="005B327B"/>
    <w:rsid w:val="005B32A8"/>
    <w:rsid w:val="005B32EE"/>
    <w:rsid w:val="005B3496"/>
    <w:rsid w:val="005B3554"/>
    <w:rsid w:val="005B3582"/>
    <w:rsid w:val="005B35E9"/>
    <w:rsid w:val="005B3713"/>
    <w:rsid w:val="005B376B"/>
    <w:rsid w:val="005B3843"/>
    <w:rsid w:val="005B387A"/>
    <w:rsid w:val="005B38A2"/>
    <w:rsid w:val="005B38AE"/>
    <w:rsid w:val="005B3913"/>
    <w:rsid w:val="005B3B85"/>
    <w:rsid w:val="005B3B8B"/>
    <w:rsid w:val="005B3EC6"/>
    <w:rsid w:val="005B3EDE"/>
    <w:rsid w:val="005B3FA6"/>
    <w:rsid w:val="005B3FC5"/>
    <w:rsid w:val="005B3FCF"/>
    <w:rsid w:val="005B40D5"/>
    <w:rsid w:val="005B4158"/>
    <w:rsid w:val="005B4185"/>
    <w:rsid w:val="005B41F9"/>
    <w:rsid w:val="005B427F"/>
    <w:rsid w:val="005B4335"/>
    <w:rsid w:val="005B4397"/>
    <w:rsid w:val="005B4433"/>
    <w:rsid w:val="005B4438"/>
    <w:rsid w:val="005B45CC"/>
    <w:rsid w:val="005B461F"/>
    <w:rsid w:val="005B46B5"/>
    <w:rsid w:val="005B4738"/>
    <w:rsid w:val="005B4752"/>
    <w:rsid w:val="005B4782"/>
    <w:rsid w:val="005B48AE"/>
    <w:rsid w:val="005B48B2"/>
    <w:rsid w:val="005B4933"/>
    <w:rsid w:val="005B4CF1"/>
    <w:rsid w:val="005B4D18"/>
    <w:rsid w:val="005B4D52"/>
    <w:rsid w:val="005B4DD6"/>
    <w:rsid w:val="005B4DDA"/>
    <w:rsid w:val="005B4F9E"/>
    <w:rsid w:val="005B5341"/>
    <w:rsid w:val="005B53DD"/>
    <w:rsid w:val="005B53E8"/>
    <w:rsid w:val="005B5669"/>
    <w:rsid w:val="005B56CA"/>
    <w:rsid w:val="005B56FA"/>
    <w:rsid w:val="005B5755"/>
    <w:rsid w:val="005B580B"/>
    <w:rsid w:val="005B586A"/>
    <w:rsid w:val="005B5B1A"/>
    <w:rsid w:val="005B5D32"/>
    <w:rsid w:val="005B5E42"/>
    <w:rsid w:val="005B5EEE"/>
    <w:rsid w:val="005B5F75"/>
    <w:rsid w:val="005B603A"/>
    <w:rsid w:val="005B6061"/>
    <w:rsid w:val="005B6397"/>
    <w:rsid w:val="005B6470"/>
    <w:rsid w:val="005B65A1"/>
    <w:rsid w:val="005B6620"/>
    <w:rsid w:val="005B6705"/>
    <w:rsid w:val="005B674A"/>
    <w:rsid w:val="005B681D"/>
    <w:rsid w:val="005B683C"/>
    <w:rsid w:val="005B6922"/>
    <w:rsid w:val="005B6A49"/>
    <w:rsid w:val="005B6AF6"/>
    <w:rsid w:val="005B6B65"/>
    <w:rsid w:val="005B6BF5"/>
    <w:rsid w:val="005B6C5A"/>
    <w:rsid w:val="005B6C7B"/>
    <w:rsid w:val="005B6D70"/>
    <w:rsid w:val="005B6D95"/>
    <w:rsid w:val="005B6E37"/>
    <w:rsid w:val="005B6E85"/>
    <w:rsid w:val="005B6E92"/>
    <w:rsid w:val="005B6ED7"/>
    <w:rsid w:val="005B6F78"/>
    <w:rsid w:val="005B7051"/>
    <w:rsid w:val="005B7356"/>
    <w:rsid w:val="005B7502"/>
    <w:rsid w:val="005B7631"/>
    <w:rsid w:val="005B76AF"/>
    <w:rsid w:val="005B76EE"/>
    <w:rsid w:val="005B7768"/>
    <w:rsid w:val="005B7855"/>
    <w:rsid w:val="005B7979"/>
    <w:rsid w:val="005B7984"/>
    <w:rsid w:val="005B79ED"/>
    <w:rsid w:val="005B7C71"/>
    <w:rsid w:val="005B7C7E"/>
    <w:rsid w:val="005B7C8A"/>
    <w:rsid w:val="005B7DF5"/>
    <w:rsid w:val="005B7E87"/>
    <w:rsid w:val="005B7EB7"/>
    <w:rsid w:val="005C0065"/>
    <w:rsid w:val="005C00D2"/>
    <w:rsid w:val="005C0202"/>
    <w:rsid w:val="005C020E"/>
    <w:rsid w:val="005C0233"/>
    <w:rsid w:val="005C037F"/>
    <w:rsid w:val="005C04A0"/>
    <w:rsid w:val="005C05E3"/>
    <w:rsid w:val="005C0609"/>
    <w:rsid w:val="005C0613"/>
    <w:rsid w:val="005C06C7"/>
    <w:rsid w:val="005C0704"/>
    <w:rsid w:val="005C0744"/>
    <w:rsid w:val="005C079D"/>
    <w:rsid w:val="005C07C8"/>
    <w:rsid w:val="005C085E"/>
    <w:rsid w:val="005C0926"/>
    <w:rsid w:val="005C09CE"/>
    <w:rsid w:val="005C0A7C"/>
    <w:rsid w:val="005C0CD1"/>
    <w:rsid w:val="005C0D02"/>
    <w:rsid w:val="005C0DD8"/>
    <w:rsid w:val="005C0E1B"/>
    <w:rsid w:val="005C0EFF"/>
    <w:rsid w:val="005C0F51"/>
    <w:rsid w:val="005C0F66"/>
    <w:rsid w:val="005C1159"/>
    <w:rsid w:val="005C120E"/>
    <w:rsid w:val="005C1325"/>
    <w:rsid w:val="005C1370"/>
    <w:rsid w:val="005C1377"/>
    <w:rsid w:val="005C137D"/>
    <w:rsid w:val="005C147E"/>
    <w:rsid w:val="005C15CB"/>
    <w:rsid w:val="005C15E8"/>
    <w:rsid w:val="005C1684"/>
    <w:rsid w:val="005C16B9"/>
    <w:rsid w:val="005C17C5"/>
    <w:rsid w:val="005C18C2"/>
    <w:rsid w:val="005C1C7C"/>
    <w:rsid w:val="005C1CCC"/>
    <w:rsid w:val="005C1CFE"/>
    <w:rsid w:val="005C20D5"/>
    <w:rsid w:val="005C21AC"/>
    <w:rsid w:val="005C21E5"/>
    <w:rsid w:val="005C22C5"/>
    <w:rsid w:val="005C22D5"/>
    <w:rsid w:val="005C232F"/>
    <w:rsid w:val="005C2349"/>
    <w:rsid w:val="005C272E"/>
    <w:rsid w:val="005C27D6"/>
    <w:rsid w:val="005C2866"/>
    <w:rsid w:val="005C29E5"/>
    <w:rsid w:val="005C2B07"/>
    <w:rsid w:val="005C2B0E"/>
    <w:rsid w:val="005C2B7A"/>
    <w:rsid w:val="005C2B84"/>
    <w:rsid w:val="005C2B8B"/>
    <w:rsid w:val="005C2BB2"/>
    <w:rsid w:val="005C2C10"/>
    <w:rsid w:val="005C2C51"/>
    <w:rsid w:val="005C2FCC"/>
    <w:rsid w:val="005C2FE6"/>
    <w:rsid w:val="005C32D6"/>
    <w:rsid w:val="005C330E"/>
    <w:rsid w:val="005C341E"/>
    <w:rsid w:val="005C3458"/>
    <w:rsid w:val="005C3499"/>
    <w:rsid w:val="005C34A4"/>
    <w:rsid w:val="005C3667"/>
    <w:rsid w:val="005C3692"/>
    <w:rsid w:val="005C37D0"/>
    <w:rsid w:val="005C37DC"/>
    <w:rsid w:val="005C391C"/>
    <w:rsid w:val="005C3995"/>
    <w:rsid w:val="005C3BFD"/>
    <w:rsid w:val="005C3C72"/>
    <w:rsid w:val="005C3CAD"/>
    <w:rsid w:val="005C3CAE"/>
    <w:rsid w:val="005C3CE9"/>
    <w:rsid w:val="005C3D3E"/>
    <w:rsid w:val="005C3DFB"/>
    <w:rsid w:val="005C3FA4"/>
    <w:rsid w:val="005C408B"/>
    <w:rsid w:val="005C424C"/>
    <w:rsid w:val="005C4253"/>
    <w:rsid w:val="005C42ED"/>
    <w:rsid w:val="005C4373"/>
    <w:rsid w:val="005C4398"/>
    <w:rsid w:val="005C43AA"/>
    <w:rsid w:val="005C450B"/>
    <w:rsid w:val="005C4522"/>
    <w:rsid w:val="005C473D"/>
    <w:rsid w:val="005C479C"/>
    <w:rsid w:val="005C4858"/>
    <w:rsid w:val="005C496A"/>
    <w:rsid w:val="005C4996"/>
    <w:rsid w:val="005C4B62"/>
    <w:rsid w:val="005C4BE8"/>
    <w:rsid w:val="005C4C9D"/>
    <w:rsid w:val="005C4CC9"/>
    <w:rsid w:val="005C4D77"/>
    <w:rsid w:val="005C4D80"/>
    <w:rsid w:val="005C4E18"/>
    <w:rsid w:val="005C4EFE"/>
    <w:rsid w:val="005C4FA0"/>
    <w:rsid w:val="005C50B4"/>
    <w:rsid w:val="005C525C"/>
    <w:rsid w:val="005C52F6"/>
    <w:rsid w:val="005C53F0"/>
    <w:rsid w:val="005C5508"/>
    <w:rsid w:val="005C5651"/>
    <w:rsid w:val="005C5676"/>
    <w:rsid w:val="005C567A"/>
    <w:rsid w:val="005C5683"/>
    <w:rsid w:val="005C56F8"/>
    <w:rsid w:val="005C592B"/>
    <w:rsid w:val="005C5952"/>
    <w:rsid w:val="005C596B"/>
    <w:rsid w:val="005C5A27"/>
    <w:rsid w:val="005C5B23"/>
    <w:rsid w:val="005C5B59"/>
    <w:rsid w:val="005C5B81"/>
    <w:rsid w:val="005C5C37"/>
    <w:rsid w:val="005C5C9C"/>
    <w:rsid w:val="005C5CFC"/>
    <w:rsid w:val="005C5D1E"/>
    <w:rsid w:val="005C5DF3"/>
    <w:rsid w:val="005C5FD7"/>
    <w:rsid w:val="005C5FF9"/>
    <w:rsid w:val="005C60BF"/>
    <w:rsid w:val="005C614A"/>
    <w:rsid w:val="005C625F"/>
    <w:rsid w:val="005C62AE"/>
    <w:rsid w:val="005C62D0"/>
    <w:rsid w:val="005C6319"/>
    <w:rsid w:val="005C6445"/>
    <w:rsid w:val="005C6548"/>
    <w:rsid w:val="005C6566"/>
    <w:rsid w:val="005C65F6"/>
    <w:rsid w:val="005C6623"/>
    <w:rsid w:val="005C68D0"/>
    <w:rsid w:val="005C6912"/>
    <w:rsid w:val="005C6988"/>
    <w:rsid w:val="005C6AC9"/>
    <w:rsid w:val="005C6B6E"/>
    <w:rsid w:val="005C6C72"/>
    <w:rsid w:val="005C6CE9"/>
    <w:rsid w:val="005C6EA7"/>
    <w:rsid w:val="005C6FDE"/>
    <w:rsid w:val="005C6FF1"/>
    <w:rsid w:val="005C715A"/>
    <w:rsid w:val="005C716E"/>
    <w:rsid w:val="005C7206"/>
    <w:rsid w:val="005C724B"/>
    <w:rsid w:val="005C7285"/>
    <w:rsid w:val="005C739D"/>
    <w:rsid w:val="005C73D5"/>
    <w:rsid w:val="005C7471"/>
    <w:rsid w:val="005C74FB"/>
    <w:rsid w:val="005C75BB"/>
    <w:rsid w:val="005C75C5"/>
    <w:rsid w:val="005C7724"/>
    <w:rsid w:val="005C797B"/>
    <w:rsid w:val="005C7982"/>
    <w:rsid w:val="005C7B16"/>
    <w:rsid w:val="005C7B42"/>
    <w:rsid w:val="005C7B65"/>
    <w:rsid w:val="005C7B67"/>
    <w:rsid w:val="005C7BA3"/>
    <w:rsid w:val="005C7DAF"/>
    <w:rsid w:val="005C7EBD"/>
    <w:rsid w:val="005C7F79"/>
    <w:rsid w:val="005D0096"/>
    <w:rsid w:val="005D00FF"/>
    <w:rsid w:val="005D0112"/>
    <w:rsid w:val="005D0135"/>
    <w:rsid w:val="005D023E"/>
    <w:rsid w:val="005D024B"/>
    <w:rsid w:val="005D0260"/>
    <w:rsid w:val="005D030D"/>
    <w:rsid w:val="005D0320"/>
    <w:rsid w:val="005D032E"/>
    <w:rsid w:val="005D035C"/>
    <w:rsid w:val="005D03B0"/>
    <w:rsid w:val="005D04EE"/>
    <w:rsid w:val="005D05B4"/>
    <w:rsid w:val="005D06E0"/>
    <w:rsid w:val="005D06FD"/>
    <w:rsid w:val="005D079B"/>
    <w:rsid w:val="005D07C0"/>
    <w:rsid w:val="005D07CD"/>
    <w:rsid w:val="005D0924"/>
    <w:rsid w:val="005D09AA"/>
    <w:rsid w:val="005D0A24"/>
    <w:rsid w:val="005D0B3E"/>
    <w:rsid w:val="005D0C72"/>
    <w:rsid w:val="005D0CF7"/>
    <w:rsid w:val="005D0D28"/>
    <w:rsid w:val="005D0DD7"/>
    <w:rsid w:val="005D0E45"/>
    <w:rsid w:val="005D0E66"/>
    <w:rsid w:val="005D0FE5"/>
    <w:rsid w:val="005D1280"/>
    <w:rsid w:val="005D1294"/>
    <w:rsid w:val="005D1319"/>
    <w:rsid w:val="005D131B"/>
    <w:rsid w:val="005D14A3"/>
    <w:rsid w:val="005D14E4"/>
    <w:rsid w:val="005D1537"/>
    <w:rsid w:val="005D153D"/>
    <w:rsid w:val="005D1599"/>
    <w:rsid w:val="005D15BE"/>
    <w:rsid w:val="005D1657"/>
    <w:rsid w:val="005D166F"/>
    <w:rsid w:val="005D1706"/>
    <w:rsid w:val="005D1A5B"/>
    <w:rsid w:val="005D1A93"/>
    <w:rsid w:val="005D1CFF"/>
    <w:rsid w:val="005D1D8C"/>
    <w:rsid w:val="005D1DB7"/>
    <w:rsid w:val="005D1E59"/>
    <w:rsid w:val="005D1EF8"/>
    <w:rsid w:val="005D2052"/>
    <w:rsid w:val="005D2246"/>
    <w:rsid w:val="005D226B"/>
    <w:rsid w:val="005D228A"/>
    <w:rsid w:val="005D22BF"/>
    <w:rsid w:val="005D23F9"/>
    <w:rsid w:val="005D23FD"/>
    <w:rsid w:val="005D2449"/>
    <w:rsid w:val="005D269F"/>
    <w:rsid w:val="005D2740"/>
    <w:rsid w:val="005D2837"/>
    <w:rsid w:val="005D28A7"/>
    <w:rsid w:val="005D29AE"/>
    <w:rsid w:val="005D29FD"/>
    <w:rsid w:val="005D2A3F"/>
    <w:rsid w:val="005D2B7D"/>
    <w:rsid w:val="005D2B7F"/>
    <w:rsid w:val="005D2D7B"/>
    <w:rsid w:val="005D2E5E"/>
    <w:rsid w:val="005D2F07"/>
    <w:rsid w:val="005D2F91"/>
    <w:rsid w:val="005D3025"/>
    <w:rsid w:val="005D30FD"/>
    <w:rsid w:val="005D32E2"/>
    <w:rsid w:val="005D3330"/>
    <w:rsid w:val="005D344C"/>
    <w:rsid w:val="005D35B6"/>
    <w:rsid w:val="005D3628"/>
    <w:rsid w:val="005D3692"/>
    <w:rsid w:val="005D36CD"/>
    <w:rsid w:val="005D37B5"/>
    <w:rsid w:val="005D38D6"/>
    <w:rsid w:val="005D3903"/>
    <w:rsid w:val="005D3953"/>
    <w:rsid w:val="005D3B06"/>
    <w:rsid w:val="005D3B33"/>
    <w:rsid w:val="005D3BCE"/>
    <w:rsid w:val="005D3BCF"/>
    <w:rsid w:val="005D3C9B"/>
    <w:rsid w:val="005D3C9F"/>
    <w:rsid w:val="005D4021"/>
    <w:rsid w:val="005D4041"/>
    <w:rsid w:val="005D4150"/>
    <w:rsid w:val="005D4216"/>
    <w:rsid w:val="005D42B3"/>
    <w:rsid w:val="005D4432"/>
    <w:rsid w:val="005D4993"/>
    <w:rsid w:val="005D499A"/>
    <w:rsid w:val="005D49EA"/>
    <w:rsid w:val="005D4A60"/>
    <w:rsid w:val="005D4A6A"/>
    <w:rsid w:val="005D4AA4"/>
    <w:rsid w:val="005D4ADD"/>
    <w:rsid w:val="005D4BE9"/>
    <w:rsid w:val="005D4BFA"/>
    <w:rsid w:val="005D4C67"/>
    <w:rsid w:val="005D4D5E"/>
    <w:rsid w:val="005D4D71"/>
    <w:rsid w:val="005D4E02"/>
    <w:rsid w:val="005D4EAD"/>
    <w:rsid w:val="005D4FDF"/>
    <w:rsid w:val="005D501B"/>
    <w:rsid w:val="005D502F"/>
    <w:rsid w:val="005D5105"/>
    <w:rsid w:val="005D51B7"/>
    <w:rsid w:val="005D51FC"/>
    <w:rsid w:val="005D52CD"/>
    <w:rsid w:val="005D54B3"/>
    <w:rsid w:val="005D562D"/>
    <w:rsid w:val="005D565E"/>
    <w:rsid w:val="005D5776"/>
    <w:rsid w:val="005D57AE"/>
    <w:rsid w:val="005D581F"/>
    <w:rsid w:val="005D587B"/>
    <w:rsid w:val="005D5B2E"/>
    <w:rsid w:val="005D5C34"/>
    <w:rsid w:val="005D5CE4"/>
    <w:rsid w:val="005D5E8F"/>
    <w:rsid w:val="005D5E9D"/>
    <w:rsid w:val="005D5EAD"/>
    <w:rsid w:val="005D6152"/>
    <w:rsid w:val="005D618E"/>
    <w:rsid w:val="005D6483"/>
    <w:rsid w:val="005D6495"/>
    <w:rsid w:val="005D64D3"/>
    <w:rsid w:val="005D660D"/>
    <w:rsid w:val="005D67BD"/>
    <w:rsid w:val="005D681C"/>
    <w:rsid w:val="005D6893"/>
    <w:rsid w:val="005D69EF"/>
    <w:rsid w:val="005D6C69"/>
    <w:rsid w:val="005D6C8B"/>
    <w:rsid w:val="005D6C95"/>
    <w:rsid w:val="005D6D8A"/>
    <w:rsid w:val="005D6E68"/>
    <w:rsid w:val="005D6FBC"/>
    <w:rsid w:val="005D6FF1"/>
    <w:rsid w:val="005D70D0"/>
    <w:rsid w:val="005D7522"/>
    <w:rsid w:val="005D7592"/>
    <w:rsid w:val="005D760A"/>
    <w:rsid w:val="005D7779"/>
    <w:rsid w:val="005D788D"/>
    <w:rsid w:val="005D78D4"/>
    <w:rsid w:val="005D78E4"/>
    <w:rsid w:val="005D7A5F"/>
    <w:rsid w:val="005D7C3E"/>
    <w:rsid w:val="005D7D8C"/>
    <w:rsid w:val="005D7D93"/>
    <w:rsid w:val="005E0068"/>
    <w:rsid w:val="005E00FC"/>
    <w:rsid w:val="005E0132"/>
    <w:rsid w:val="005E018E"/>
    <w:rsid w:val="005E0198"/>
    <w:rsid w:val="005E01B2"/>
    <w:rsid w:val="005E01C2"/>
    <w:rsid w:val="005E021A"/>
    <w:rsid w:val="005E02F1"/>
    <w:rsid w:val="005E030A"/>
    <w:rsid w:val="005E031A"/>
    <w:rsid w:val="005E037A"/>
    <w:rsid w:val="005E04EA"/>
    <w:rsid w:val="005E0512"/>
    <w:rsid w:val="005E0536"/>
    <w:rsid w:val="005E0563"/>
    <w:rsid w:val="005E05BA"/>
    <w:rsid w:val="005E05D4"/>
    <w:rsid w:val="005E06B6"/>
    <w:rsid w:val="005E06BB"/>
    <w:rsid w:val="005E0840"/>
    <w:rsid w:val="005E085B"/>
    <w:rsid w:val="005E0890"/>
    <w:rsid w:val="005E095C"/>
    <w:rsid w:val="005E0C27"/>
    <w:rsid w:val="005E0C38"/>
    <w:rsid w:val="005E0CD4"/>
    <w:rsid w:val="005E0DF8"/>
    <w:rsid w:val="005E0E27"/>
    <w:rsid w:val="005E0EA9"/>
    <w:rsid w:val="005E0EBE"/>
    <w:rsid w:val="005E1034"/>
    <w:rsid w:val="005E11E9"/>
    <w:rsid w:val="005E11F7"/>
    <w:rsid w:val="005E12ED"/>
    <w:rsid w:val="005E1349"/>
    <w:rsid w:val="005E14F2"/>
    <w:rsid w:val="005E157A"/>
    <w:rsid w:val="005E1995"/>
    <w:rsid w:val="005E19A6"/>
    <w:rsid w:val="005E1B0A"/>
    <w:rsid w:val="005E1B48"/>
    <w:rsid w:val="005E1B88"/>
    <w:rsid w:val="005E1BC3"/>
    <w:rsid w:val="005E1D5D"/>
    <w:rsid w:val="005E1F46"/>
    <w:rsid w:val="005E1FE2"/>
    <w:rsid w:val="005E21FE"/>
    <w:rsid w:val="005E2234"/>
    <w:rsid w:val="005E227B"/>
    <w:rsid w:val="005E2346"/>
    <w:rsid w:val="005E2448"/>
    <w:rsid w:val="005E244C"/>
    <w:rsid w:val="005E270D"/>
    <w:rsid w:val="005E2719"/>
    <w:rsid w:val="005E281E"/>
    <w:rsid w:val="005E284F"/>
    <w:rsid w:val="005E285A"/>
    <w:rsid w:val="005E2869"/>
    <w:rsid w:val="005E2885"/>
    <w:rsid w:val="005E28A9"/>
    <w:rsid w:val="005E28C0"/>
    <w:rsid w:val="005E2A12"/>
    <w:rsid w:val="005E2A86"/>
    <w:rsid w:val="005E2B48"/>
    <w:rsid w:val="005E2B5D"/>
    <w:rsid w:val="005E2B69"/>
    <w:rsid w:val="005E2B6E"/>
    <w:rsid w:val="005E2C53"/>
    <w:rsid w:val="005E2C96"/>
    <w:rsid w:val="005E2E8C"/>
    <w:rsid w:val="005E2EB4"/>
    <w:rsid w:val="005E2EF5"/>
    <w:rsid w:val="005E305A"/>
    <w:rsid w:val="005E3070"/>
    <w:rsid w:val="005E30D9"/>
    <w:rsid w:val="005E3158"/>
    <w:rsid w:val="005E3365"/>
    <w:rsid w:val="005E3433"/>
    <w:rsid w:val="005E3440"/>
    <w:rsid w:val="005E346A"/>
    <w:rsid w:val="005E3479"/>
    <w:rsid w:val="005E349F"/>
    <w:rsid w:val="005E34BE"/>
    <w:rsid w:val="005E3588"/>
    <w:rsid w:val="005E36A2"/>
    <w:rsid w:val="005E37D2"/>
    <w:rsid w:val="005E3964"/>
    <w:rsid w:val="005E3A5B"/>
    <w:rsid w:val="005E3A61"/>
    <w:rsid w:val="005E3AA1"/>
    <w:rsid w:val="005E3B25"/>
    <w:rsid w:val="005E3CB8"/>
    <w:rsid w:val="005E3D4A"/>
    <w:rsid w:val="005E3F6E"/>
    <w:rsid w:val="005E40EC"/>
    <w:rsid w:val="005E4157"/>
    <w:rsid w:val="005E416E"/>
    <w:rsid w:val="005E41B1"/>
    <w:rsid w:val="005E436E"/>
    <w:rsid w:val="005E4487"/>
    <w:rsid w:val="005E4728"/>
    <w:rsid w:val="005E4793"/>
    <w:rsid w:val="005E479E"/>
    <w:rsid w:val="005E47B8"/>
    <w:rsid w:val="005E480E"/>
    <w:rsid w:val="005E4954"/>
    <w:rsid w:val="005E49C5"/>
    <w:rsid w:val="005E4ABF"/>
    <w:rsid w:val="005E4ACD"/>
    <w:rsid w:val="005E4CCB"/>
    <w:rsid w:val="005E4D3A"/>
    <w:rsid w:val="005E4DE1"/>
    <w:rsid w:val="005E4E65"/>
    <w:rsid w:val="005E4E8C"/>
    <w:rsid w:val="005E4F23"/>
    <w:rsid w:val="005E4F34"/>
    <w:rsid w:val="005E4F4C"/>
    <w:rsid w:val="005E4F5B"/>
    <w:rsid w:val="005E4F81"/>
    <w:rsid w:val="005E5108"/>
    <w:rsid w:val="005E5131"/>
    <w:rsid w:val="005E544A"/>
    <w:rsid w:val="005E5511"/>
    <w:rsid w:val="005E558F"/>
    <w:rsid w:val="005E56C3"/>
    <w:rsid w:val="005E570A"/>
    <w:rsid w:val="005E583B"/>
    <w:rsid w:val="005E58DC"/>
    <w:rsid w:val="005E58ED"/>
    <w:rsid w:val="005E5A36"/>
    <w:rsid w:val="005E5ADD"/>
    <w:rsid w:val="005E5C7C"/>
    <w:rsid w:val="005E5CA3"/>
    <w:rsid w:val="005E5D4F"/>
    <w:rsid w:val="005E5E14"/>
    <w:rsid w:val="005E5E2D"/>
    <w:rsid w:val="005E5E4B"/>
    <w:rsid w:val="005E5EB3"/>
    <w:rsid w:val="005E5ED5"/>
    <w:rsid w:val="005E5EEB"/>
    <w:rsid w:val="005E5F2A"/>
    <w:rsid w:val="005E5FDF"/>
    <w:rsid w:val="005E637A"/>
    <w:rsid w:val="005E63EC"/>
    <w:rsid w:val="005E63F0"/>
    <w:rsid w:val="005E6502"/>
    <w:rsid w:val="005E6539"/>
    <w:rsid w:val="005E653D"/>
    <w:rsid w:val="005E6571"/>
    <w:rsid w:val="005E6671"/>
    <w:rsid w:val="005E6983"/>
    <w:rsid w:val="005E698A"/>
    <w:rsid w:val="005E6A53"/>
    <w:rsid w:val="005E6B18"/>
    <w:rsid w:val="005E6D25"/>
    <w:rsid w:val="005E6D6A"/>
    <w:rsid w:val="005E6D83"/>
    <w:rsid w:val="005E6DEA"/>
    <w:rsid w:val="005E6E8C"/>
    <w:rsid w:val="005E6F59"/>
    <w:rsid w:val="005E6F5F"/>
    <w:rsid w:val="005E70AF"/>
    <w:rsid w:val="005E736F"/>
    <w:rsid w:val="005E7417"/>
    <w:rsid w:val="005E7440"/>
    <w:rsid w:val="005E7468"/>
    <w:rsid w:val="005E75D6"/>
    <w:rsid w:val="005E760E"/>
    <w:rsid w:val="005E785D"/>
    <w:rsid w:val="005E78C6"/>
    <w:rsid w:val="005E7920"/>
    <w:rsid w:val="005E7A05"/>
    <w:rsid w:val="005E7AEC"/>
    <w:rsid w:val="005E7B8D"/>
    <w:rsid w:val="005E7B90"/>
    <w:rsid w:val="005E7C65"/>
    <w:rsid w:val="005E7D81"/>
    <w:rsid w:val="005E7EF9"/>
    <w:rsid w:val="005E7EFD"/>
    <w:rsid w:val="005F00E2"/>
    <w:rsid w:val="005F01BC"/>
    <w:rsid w:val="005F03D7"/>
    <w:rsid w:val="005F03F3"/>
    <w:rsid w:val="005F0561"/>
    <w:rsid w:val="005F063F"/>
    <w:rsid w:val="005F066A"/>
    <w:rsid w:val="005F075E"/>
    <w:rsid w:val="005F083D"/>
    <w:rsid w:val="005F08BD"/>
    <w:rsid w:val="005F09A4"/>
    <w:rsid w:val="005F0A7A"/>
    <w:rsid w:val="005F0B32"/>
    <w:rsid w:val="005F0B79"/>
    <w:rsid w:val="005F0D1C"/>
    <w:rsid w:val="005F0DB0"/>
    <w:rsid w:val="005F0E15"/>
    <w:rsid w:val="005F0E21"/>
    <w:rsid w:val="005F0EE2"/>
    <w:rsid w:val="005F0F6E"/>
    <w:rsid w:val="005F0F95"/>
    <w:rsid w:val="005F0FCA"/>
    <w:rsid w:val="005F10B0"/>
    <w:rsid w:val="005F11F9"/>
    <w:rsid w:val="005F12B5"/>
    <w:rsid w:val="005F1333"/>
    <w:rsid w:val="005F141F"/>
    <w:rsid w:val="005F1457"/>
    <w:rsid w:val="005F150E"/>
    <w:rsid w:val="005F1658"/>
    <w:rsid w:val="005F1689"/>
    <w:rsid w:val="005F172F"/>
    <w:rsid w:val="005F17F7"/>
    <w:rsid w:val="005F1837"/>
    <w:rsid w:val="005F195E"/>
    <w:rsid w:val="005F1A2A"/>
    <w:rsid w:val="005F1C00"/>
    <w:rsid w:val="005F1CE6"/>
    <w:rsid w:val="005F1D1F"/>
    <w:rsid w:val="005F1D6D"/>
    <w:rsid w:val="005F1D83"/>
    <w:rsid w:val="005F1E56"/>
    <w:rsid w:val="005F206D"/>
    <w:rsid w:val="005F2273"/>
    <w:rsid w:val="005F22C2"/>
    <w:rsid w:val="005F230C"/>
    <w:rsid w:val="005F249F"/>
    <w:rsid w:val="005F2515"/>
    <w:rsid w:val="005F26AE"/>
    <w:rsid w:val="005F26D4"/>
    <w:rsid w:val="005F2875"/>
    <w:rsid w:val="005F2974"/>
    <w:rsid w:val="005F2A16"/>
    <w:rsid w:val="005F2AC6"/>
    <w:rsid w:val="005F2ADA"/>
    <w:rsid w:val="005F2BAC"/>
    <w:rsid w:val="005F2BF4"/>
    <w:rsid w:val="005F33A0"/>
    <w:rsid w:val="005F33BA"/>
    <w:rsid w:val="005F354B"/>
    <w:rsid w:val="005F3588"/>
    <w:rsid w:val="005F35E9"/>
    <w:rsid w:val="005F3654"/>
    <w:rsid w:val="005F36FE"/>
    <w:rsid w:val="005F375C"/>
    <w:rsid w:val="005F376E"/>
    <w:rsid w:val="005F37F3"/>
    <w:rsid w:val="005F380B"/>
    <w:rsid w:val="005F3966"/>
    <w:rsid w:val="005F3992"/>
    <w:rsid w:val="005F3B81"/>
    <w:rsid w:val="005F3BC0"/>
    <w:rsid w:val="005F3CFC"/>
    <w:rsid w:val="005F3FC7"/>
    <w:rsid w:val="005F4074"/>
    <w:rsid w:val="005F41CE"/>
    <w:rsid w:val="005F428D"/>
    <w:rsid w:val="005F43D8"/>
    <w:rsid w:val="005F4416"/>
    <w:rsid w:val="005F448D"/>
    <w:rsid w:val="005F4499"/>
    <w:rsid w:val="005F4628"/>
    <w:rsid w:val="005F46AB"/>
    <w:rsid w:val="005F47B7"/>
    <w:rsid w:val="005F47C8"/>
    <w:rsid w:val="005F4CAE"/>
    <w:rsid w:val="005F4DFF"/>
    <w:rsid w:val="005F4E2C"/>
    <w:rsid w:val="005F4E84"/>
    <w:rsid w:val="005F4FB0"/>
    <w:rsid w:val="005F5028"/>
    <w:rsid w:val="005F514B"/>
    <w:rsid w:val="005F51F8"/>
    <w:rsid w:val="005F527B"/>
    <w:rsid w:val="005F535F"/>
    <w:rsid w:val="005F5433"/>
    <w:rsid w:val="005F54C4"/>
    <w:rsid w:val="005F54F7"/>
    <w:rsid w:val="005F5677"/>
    <w:rsid w:val="005F56BA"/>
    <w:rsid w:val="005F573C"/>
    <w:rsid w:val="005F575F"/>
    <w:rsid w:val="005F5767"/>
    <w:rsid w:val="005F5846"/>
    <w:rsid w:val="005F58FA"/>
    <w:rsid w:val="005F5904"/>
    <w:rsid w:val="005F5968"/>
    <w:rsid w:val="005F5AAF"/>
    <w:rsid w:val="005F5AF5"/>
    <w:rsid w:val="005F5B10"/>
    <w:rsid w:val="005F5BF0"/>
    <w:rsid w:val="005F5D09"/>
    <w:rsid w:val="005F5D0B"/>
    <w:rsid w:val="005F5D19"/>
    <w:rsid w:val="005F5DD4"/>
    <w:rsid w:val="005F5E80"/>
    <w:rsid w:val="005F5EFB"/>
    <w:rsid w:val="005F5F14"/>
    <w:rsid w:val="005F5F58"/>
    <w:rsid w:val="005F5FC0"/>
    <w:rsid w:val="005F5FCA"/>
    <w:rsid w:val="005F6046"/>
    <w:rsid w:val="005F60EF"/>
    <w:rsid w:val="005F64B7"/>
    <w:rsid w:val="005F6606"/>
    <w:rsid w:val="005F66A2"/>
    <w:rsid w:val="005F6831"/>
    <w:rsid w:val="005F692C"/>
    <w:rsid w:val="005F694C"/>
    <w:rsid w:val="005F6A7C"/>
    <w:rsid w:val="005F6C58"/>
    <w:rsid w:val="005F6DE9"/>
    <w:rsid w:val="005F6ED2"/>
    <w:rsid w:val="005F6F84"/>
    <w:rsid w:val="005F70E9"/>
    <w:rsid w:val="005F7229"/>
    <w:rsid w:val="005F7390"/>
    <w:rsid w:val="005F75A4"/>
    <w:rsid w:val="005F764D"/>
    <w:rsid w:val="005F77E0"/>
    <w:rsid w:val="005F79BA"/>
    <w:rsid w:val="005F7A00"/>
    <w:rsid w:val="005F7B56"/>
    <w:rsid w:val="005F7BC9"/>
    <w:rsid w:val="005F7C40"/>
    <w:rsid w:val="005F7C4E"/>
    <w:rsid w:val="005F7D35"/>
    <w:rsid w:val="005F7D3B"/>
    <w:rsid w:val="005F7D8A"/>
    <w:rsid w:val="005F7DFA"/>
    <w:rsid w:val="005F7E4F"/>
    <w:rsid w:val="005F7FAF"/>
    <w:rsid w:val="006000AD"/>
    <w:rsid w:val="00600144"/>
    <w:rsid w:val="0060018F"/>
    <w:rsid w:val="00600216"/>
    <w:rsid w:val="0060024C"/>
    <w:rsid w:val="006002AF"/>
    <w:rsid w:val="006004B5"/>
    <w:rsid w:val="0060060E"/>
    <w:rsid w:val="006006E1"/>
    <w:rsid w:val="00600863"/>
    <w:rsid w:val="006008D2"/>
    <w:rsid w:val="006008FA"/>
    <w:rsid w:val="00600941"/>
    <w:rsid w:val="006009F3"/>
    <w:rsid w:val="00600A0F"/>
    <w:rsid w:val="00600A57"/>
    <w:rsid w:val="00600AB4"/>
    <w:rsid w:val="00600B56"/>
    <w:rsid w:val="00600BAE"/>
    <w:rsid w:val="00600C44"/>
    <w:rsid w:val="00600CD1"/>
    <w:rsid w:val="00600CDD"/>
    <w:rsid w:val="00600FE2"/>
    <w:rsid w:val="00601017"/>
    <w:rsid w:val="006010DA"/>
    <w:rsid w:val="0060116D"/>
    <w:rsid w:val="006012B9"/>
    <w:rsid w:val="00601335"/>
    <w:rsid w:val="00601342"/>
    <w:rsid w:val="006013DD"/>
    <w:rsid w:val="006017BD"/>
    <w:rsid w:val="006018F6"/>
    <w:rsid w:val="0060191F"/>
    <w:rsid w:val="00601B1C"/>
    <w:rsid w:val="00601CA5"/>
    <w:rsid w:val="00601D03"/>
    <w:rsid w:val="00601D5A"/>
    <w:rsid w:val="00601DC1"/>
    <w:rsid w:val="00602036"/>
    <w:rsid w:val="00602258"/>
    <w:rsid w:val="0060234C"/>
    <w:rsid w:val="00602379"/>
    <w:rsid w:val="006023AA"/>
    <w:rsid w:val="0060248E"/>
    <w:rsid w:val="00602536"/>
    <w:rsid w:val="0060258D"/>
    <w:rsid w:val="00602657"/>
    <w:rsid w:val="006026D2"/>
    <w:rsid w:val="0060275D"/>
    <w:rsid w:val="0060284E"/>
    <w:rsid w:val="00602870"/>
    <w:rsid w:val="00602935"/>
    <w:rsid w:val="006029B8"/>
    <w:rsid w:val="00602B08"/>
    <w:rsid w:val="00602B42"/>
    <w:rsid w:val="00602C06"/>
    <w:rsid w:val="00602C44"/>
    <w:rsid w:val="00602C67"/>
    <w:rsid w:val="00602C68"/>
    <w:rsid w:val="00602CEE"/>
    <w:rsid w:val="00602DB6"/>
    <w:rsid w:val="00602F8D"/>
    <w:rsid w:val="006031D3"/>
    <w:rsid w:val="006031EC"/>
    <w:rsid w:val="00603283"/>
    <w:rsid w:val="0060337F"/>
    <w:rsid w:val="006034B1"/>
    <w:rsid w:val="0060353B"/>
    <w:rsid w:val="0060362D"/>
    <w:rsid w:val="006037C5"/>
    <w:rsid w:val="00603834"/>
    <w:rsid w:val="0060386C"/>
    <w:rsid w:val="0060388B"/>
    <w:rsid w:val="006038A2"/>
    <w:rsid w:val="006038C8"/>
    <w:rsid w:val="006038D1"/>
    <w:rsid w:val="006039CF"/>
    <w:rsid w:val="00603AD0"/>
    <w:rsid w:val="00603AD3"/>
    <w:rsid w:val="00603AEC"/>
    <w:rsid w:val="00603CFA"/>
    <w:rsid w:val="00603EFC"/>
    <w:rsid w:val="00603F84"/>
    <w:rsid w:val="00603FC6"/>
    <w:rsid w:val="0060401F"/>
    <w:rsid w:val="0060406C"/>
    <w:rsid w:val="006040E7"/>
    <w:rsid w:val="00604159"/>
    <w:rsid w:val="006041F2"/>
    <w:rsid w:val="006042B8"/>
    <w:rsid w:val="006042BF"/>
    <w:rsid w:val="0060431E"/>
    <w:rsid w:val="00604327"/>
    <w:rsid w:val="00604428"/>
    <w:rsid w:val="006045A1"/>
    <w:rsid w:val="006046C9"/>
    <w:rsid w:val="00604925"/>
    <w:rsid w:val="00604AB7"/>
    <w:rsid w:val="00604B29"/>
    <w:rsid w:val="00604C33"/>
    <w:rsid w:val="00604DDF"/>
    <w:rsid w:val="00604E98"/>
    <w:rsid w:val="00604F4F"/>
    <w:rsid w:val="00604F91"/>
    <w:rsid w:val="00604FA2"/>
    <w:rsid w:val="006050CD"/>
    <w:rsid w:val="006050D6"/>
    <w:rsid w:val="00605106"/>
    <w:rsid w:val="00605131"/>
    <w:rsid w:val="00605222"/>
    <w:rsid w:val="0060543B"/>
    <w:rsid w:val="00605461"/>
    <w:rsid w:val="0060573A"/>
    <w:rsid w:val="00605814"/>
    <w:rsid w:val="00605CDE"/>
    <w:rsid w:val="00605F64"/>
    <w:rsid w:val="00605FEA"/>
    <w:rsid w:val="0060603F"/>
    <w:rsid w:val="006061A5"/>
    <w:rsid w:val="006061BA"/>
    <w:rsid w:val="006062F9"/>
    <w:rsid w:val="00606856"/>
    <w:rsid w:val="00606949"/>
    <w:rsid w:val="00606A06"/>
    <w:rsid w:val="00606B13"/>
    <w:rsid w:val="00606C76"/>
    <w:rsid w:val="00606CF7"/>
    <w:rsid w:val="00606D1C"/>
    <w:rsid w:val="00606D3F"/>
    <w:rsid w:val="00606D41"/>
    <w:rsid w:val="00606DA0"/>
    <w:rsid w:val="00606E45"/>
    <w:rsid w:val="00606E86"/>
    <w:rsid w:val="00606E88"/>
    <w:rsid w:val="00606F91"/>
    <w:rsid w:val="00606FFB"/>
    <w:rsid w:val="00607073"/>
    <w:rsid w:val="006071FD"/>
    <w:rsid w:val="00607246"/>
    <w:rsid w:val="0060741D"/>
    <w:rsid w:val="0060764D"/>
    <w:rsid w:val="00607693"/>
    <w:rsid w:val="0060773F"/>
    <w:rsid w:val="00607749"/>
    <w:rsid w:val="0060776F"/>
    <w:rsid w:val="006077C6"/>
    <w:rsid w:val="00607869"/>
    <w:rsid w:val="00607883"/>
    <w:rsid w:val="006078C8"/>
    <w:rsid w:val="0060794E"/>
    <w:rsid w:val="006079A1"/>
    <w:rsid w:val="006079BA"/>
    <w:rsid w:val="00607AFD"/>
    <w:rsid w:val="00607B19"/>
    <w:rsid w:val="00607C38"/>
    <w:rsid w:val="00607DB6"/>
    <w:rsid w:val="00607EB8"/>
    <w:rsid w:val="00607F97"/>
    <w:rsid w:val="00610003"/>
    <w:rsid w:val="00610012"/>
    <w:rsid w:val="0061014D"/>
    <w:rsid w:val="00610325"/>
    <w:rsid w:val="006103D5"/>
    <w:rsid w:val="00610400"/>
    <w:rsid w:val="00610409"/>
    <w:rsid w:val="0061050F"/>
    <w:rsid w:val="00610791"/>
    <w:rsid w:val="00610806"/>
    <w:rsid w:val="0061080A"/>
    <w:rsid w:val="00610922"/>
    <w:rsid w:val="00610965"/>
    <w:rsid w:val="00610971"/>
    <w:rsid w:val="00610AE8"/>
    <w:rsid w:val="00610B24"/>
    <w:rsid w:val="00610BFD"/>
    <w:rsid w:val="00610CE5"/>
    <w:rsid w:val="00610EEC"/>
    <w:rsid w:val="00610F62"/>
    <w:rsid w:val="00610F70"/>
    <w:rsid w:val="006110E9"/>
    <w:rsid w:val="0061120B"/>
    <w:rsid w:val="00611210"/>
    <w:rsid w:val="0061128A"/>
    <w:rsid w:val="00611380"/>
    <w:rsid w:val="0061144E"/>
    <w:rsid w:val="00611475"/>
    <w:rsid w:val="0061156C"/>
    <w:rsid w:val="0061171D"/>
    <w:rsid w:val="00611744"/>
    <w:rsid w:val="00611809"/>
    <w:rsid w:val="00611A9B"/>
    <w:rsid w:val="00611B24"/>
    <w:rsid w:val="00611B39"/>
    <w:rsid w:val="00611C0F"/>
    <w:rsid w:val="00611F63"/>
    <w:rsid w:val="00611F78"/>
    <w:rsid w:val="00612171"/>
    <w:rsid w:val="00612405"/>
    <w:rsid w:val="0061244A"/>
    <w:rsid w:val="006124D5"/>
    <w:rsid w:val="00612569"/>
    <w:rsid w:val="00612618"/>
    <w:rsid w:val="0061268C"/>
    <w:rsid w:val="0061284C"/>
    <w:rsid w:val="00612870"/>
    <w:rsid w:val="0061296B"/>
    <w:rsid w:val="00612A67"/>
    <w:rsid w:val="00612B0D"/>
    <w:rsid w:val="00612B10"/>
    <w:rsid w:val="00612C49"/>
    <w:rsid w:val="00612D73"/>
    <w:rsid w:val="00612D74"/>
    <w:rsid w:val="00612DF8"/>
    <w:rsid w:val="00612E18"/>
    <w:rsid w:val="00612E73"/>
    <w:rsid w:val="00612E86"/>
    <w:rsid w:val="00612F9C"/>
    <w:rsid w:val="00613046"/>
    <w:rsid w:val="006132AA"/>
    <w:rsid w:val="00613387"/>
    <w:rsid w:val="006133A5"/>
    <w:rsid w:val="006133A6"/>
    <w:rsid w:val="006133C5"/>
    <w:rsid w:val="006134F6"/>
    <w:rsid w:val="0061350C"/>
    <w:rsid w:val="00613528"/>
    <w:rsid w:val="0061354F"/>
    <w:rsid w:val="006135DB"/>
    <w:rsid w:val="0061372B"/>
    <w:rsid w:val="00613BB3"/>
    <w:rsid w:val="00613E76"/>
    <w:rsid w:val="00613F8C"/>
    <w:rsid w:val="00613FBE"/>
    <w:rsid w:val="00613FFF"/>
    <w:rsid w:val="006141D5"/>
    <w:rsid w:val="0061426F"/>
    <w:rsid w:val="00614274"/>
    <w:rsid w:val="0061428E"/>
    <w:rsid w:val="00614368"/>
    <w:rsid w:val="006143D8"/>
    <w:rsid w:val="00614497"/>
    <w:rsid w:val="00614503"/>
    <w:rsid w:val="0061450D"/>
    <w:rsid w:val="0061455D"/>
    <w:rsid w:val="006145DA"/>
    <w:rsid w:val="006145F7"/>
    <w:rsid w:val="0061460B"/>
    <w:rsid w:val="00614672"/>
    <w:rsid w:val="006146A8"/>
    <w:rsid w:val="00614716"/>
    <w:rsid w:val="00614812"/>
    <w:rsid w:val="006149AA"/>
    <w:rsid w:val="00614B10"/>
    <w:rsid w:val="00614D05"/>
    <w:rsid w:val="00614DDC"/>
    <w:rsid w:val="0061506B"/>
    <w:rsid w:val="006152B9"/>
    <w:rsid w:val="0061533F"/>
    <w:rsid w:val="0061547E"/>
    <w:rsid w:val="006154CB"/>
    <w:rsid w:val="00615523"/>
    <w:rsid w:val="00615577"/>
    <w:rsid w:val="0061564A"/>
    <w:rsid w:val="006156C9"/>
    <w:rsid w:val="00615927"/>
    <w:rsid w:val="0061598B"/>
    <w:rsid w:val="00615A99"/>
    <w:rsid w:val="00615AFF"/>
    <w:rsid w:val="00615B3C"/>
    <w:rsid w:val="00615CCA"/>
    <w:rsid w:val="00615D31"/>
    <w:rsid w:val="00615DFD"/>
    <w:rsid w:val="00615E62"/>
    <w:rsid w:val="00615F8F"/>
    <w:rsid w:val="00616092"/>
    <w:rsid w:val="00616126"/>
    <w:rsid w:val="00616240"/>
    <w:rsid w:val="0061642C"/>
    <w:rsid w:val="00616493"/>
    <w:rsid w:val="006164A4"/>
    <w:rsid w:val="00616534"/>
    <w:rsid w:val="00616598"/>
    <w:rsid w:val="00616731"/>
    <w:rsid w:val="00616768"/>
    <w:rsid w:val="0061679F"/>
    <w:rsid w:val="006167FD"/>
    <w:rsid w:val="0061689E"/>
    <w:rsid w:val="006168FA"/>
    <w:rsid w:val="0061698D"/>
    <w:rsid w:val="00616A0C"/>
    <w:rsid w:val="00616A21"/>
    <w:rsid w:val="00616B84"/>
    <w:rsid w:val="00616BC5"/>
    <w:rsid w:val="00616C43"/>
    <w:rsid w:val="00616D08"/>
    <w:rsid w:val="00616D38"/>
    <w:rsid w:val="00616D3A"/>
    <w:rsid w:val="00616E88"/>
    <w:rsid w:val="00616EAB"/>
    <w:rsid w:val="00617015"/>
    <w:rsid w:val="0061715C"/>
    <w:rsid w:val="006172AA"/>
    <w:rsid w:val="00617386"/>
    <w:rsid w:val="00617443"/>
    <w:rsid w:val="00617487"/>
    <w:rsid w:val="006176E0"/>
    <w:rsid w:val="00617817"/>
    <w:rsid w:val="00617826"/>
    <w:rsid w:val="00617B5C"/>
    <w:rsid w:val="00617C3A"/>
    <w:rsid w:val="00617C7F"/>
    <w:rsid w:val="00617D8E"/>
    <w:rsid w:val="00617F60"/>
    <w:rsid w:val="00617F63"/>
    <w:rsid w:val="00617F90"/>
    <w:rsid w:val="00617FA4"/>
    <w:rsid w:val="0062026A"/>
    <w:rsid w:val="0062031B"/>
    <w:rsid w:val="0062055E"/>
    <w:rsid w:val="00620716"/>
    <w:rsid w:val="006208D0"/>
    <w:rsid w:val="0062097F"/>
    <w:rsid w:val="00620AB1"/>
    <w:rsid w:val="00620B98"/>
    <w:rsid w:val="00620C42"/>
    <w:rsid w:val="00620DBD"/>
    <w:rsid w:val="00620E7C"/>
    <w:rsid w:val="00620EC4"/>
    <w:rsid w:val="00620EF7"/>
    <w:rsid w:val="006210D3"/>
    <w:rsid w:val="006210F3"/>
    <w:rsid w:val="0062127B"/>
    <w:rsid w:val="00621281"/>
    <w:rsid w:val="006212FC"/>
    <w:rsid w:val="0062133F"/>
    <w:rsid w:val="006213A2"/>
    <w:rsid w:val="006213CD"/>
    <w:rsid w:val="0062154A"/>
    <w:rsid w:val="00621587"/>
    <w:rsid w:val="00621656"/>
    <w:rsid w:val="0062178C"/>
    <w:rsid w:val="00621792"/>
    <w:rsid w:val="006217DB"/>
    <w:rsid w:val="006218E2"/>
    <w:rsid w:val="00621952"/>
    <w:rsid w:val="00621978"/>
    <w:rsid w:val="00621997"/>
    <w:rsid w:val="006219BD"/>
    <w:rsid w:val="006219F8"/>
    <w:rsid w:val="00621A18"/>
    <w:rsid w:val="00621A5B"/>
    <w:rsid w:val="00621C37"/>
    <w:rsid w:val="00621D5F"/>
    <w:rsid w:val="00621EA6"/>
    <w:rsid w:val="00621EBB"/>
    <w:rsid w:val="00622046"/>
    <w:rsid w:val="00622132"/>
    <w:rsid w:val="00622154"/>
    <w:rsid w:val="00622180"/>
    <w:rsid w:val="006221D5"/>
    <w:rsid w:val="00622507"/>
    <w:rsid w:val="006225D7"/>
    <w:rsid w:val="006226E1"/>
    <w:rsid w:val="00622746"/>
    <w:rsid w:val="006227D3"/>
    <w:rsid w:val="006228B4"/>
    <w:rsid w:val="0062291A"/>
    <w:rsid w:val="00622997"/>
    <w:rsid w:val="00622A10"/>
    <w:rsid w:val="00622BCC"/>
    <w:rsid w:val="00622C09"/>
    <w:rsid w:val="00622F0E"/>
    <w:rsid w:val="00622F89"/>
    <w:rsid w:val="00622FEF"/>
    <w:rsid w:val="00622FFA"/>
    <w:rsid w:val="00623056"/>
    <w:rsid w:val="006230A1"/>
    <w:rsid w:val="0062316E"/>
    <w:rsid w:val="006231ED"/>
    <w:rsid w:val="00623211"/>
    <w:rsid w:val="00623304"/>
    <w:rsid w:val="00623308"/>
    <w:rsid w:val="00623396"/>
    <w:rsid w:val="006233D4"/>
    <w:rsid w:val="0062342E"/>
    <w:rsid w:val="00623649"/>
    <w:rsid w:val="00623674"/>
    <w:rsid w:val="0062380A"/>
    <w:rsid w:val="00623896"/>
    <w:rsid w:val="006238BE"/>
    <w:rsid w:val="00623B3D"/>
    <w:rsid w:val="00623B5B"/>
    <w:rsid w:val="00623B9D"/>
    <w:rsid w:val="00623BFB"/>
    <w:rsid w:val="00623D04"/>
    <w:rsid w:val="00624017"/>
    <w:rsid w:val="006240F9"/>
    <w:rsid w:val="00624151"/>
    <w:rsid w:val="00624199"/>
    <w:rsid w:val="0062420A"/>
    <w:rsid w:val="0062421A"/>
    <w:rsid w:val="0062422E"/>
    <w:rsid w:val="0062426D"/>
    <w:rsid w:val="006242BB"/>
    <w:rsid w:val="0062434C"/>
    <w:rsid w:val="0062437B"/>
    <w:rsid w:val="0062441B"/>
    <w:rsid w:val="00624522"/>
    <w:rsid w:val="0062455F"/>
    <w:rsid w:val="006245D7"/>
    <w:rsid w:val="0062465C"/>
    <w:rsid w:val="00624705"/>
    <w:rsid w:val="00624900"/>
    <w:rsid w:val="00624ABE"/>
    <w:rsid w:val="00624BD1"/>
    <w:rsid w:val="00624BFA"/>
    <w:rsid w:val="00624CD5"/>
    <w:rsid w:val="00624E30"/>
    <w:rsid w:val="00624E77"/>
    <w:rsid w:val="00624EC1"/>
    <w:rsid w:val="0062502D"/>
    <w:rsid w:val="00625045"/>
    <w:rsid w:val="0062516D"/>
    <w:rsid w:val="00625279"/>
    <w:rsid w:val="00625350"/>
    <w:rsid w:val="0062551D"/>
    <w:rsid w:val="0062567F"/>
    <w:rsid w:val="00625A44"/>
    <w:rsid w:val="00625B54"/>
    <w:rsid w:val="00625E2A"/>
    <w:rsid w:val="00625E3A"/>
    <w:rsid w:val="00625FA1"/>
    <w:rsid w:val="00626006"/>
    <w:rsid w:val="00626083"/>
    <w:rsid w:val="0062626B"/>
    <w:rsid w:val="006262C6"/>
    <w:rsid w:val="006262F3"/>
    <w:rsid w:val="0062632A"/>
    <w:rsid w:val="0062635A"/>
    <w:rsid w:val="006264BB"/>
    <w:rsid w:val="006264C5"/>
    <w:rsid w:val="00626572"/>
    <w:rsid w:val="006265AA"/>
    <w:rsid w:val="00626705"/>
    <w:rsid w:val="0062682F"/>
    <w:rsid w:val="0062686C"/>
    <w:rsid w:val="00626940"/>
    <w:rsid w:val="00626AEF"/>
    <w:rsid w:val="00626B06"/>
    <w:rsid w:val="00626B69"/>
    <w:rsid w:val="00626B70"/>
    <w:rsid w:val="00626CD4"/>
    <w:rsid w:val="0062701B"/>
    <w:rsid w:val="00627056"/>
    <w:rsid w:val="00627064"/>
    <w:rsid w:val="0062715C"/>
    <w:rsid w:val="00627161"/>
    <w:rsid w:val="0062716D"/>
    <w:rsid w:val="00627237"/>
    <w:rsid w:val="0062728F"/>
    <w:rsid w:val="00627303"/>
    <w:rsid w:val="0062738A"/>
    <w:rsid w:val="00627A21"/>
    <w:rsid w:val="00627AD7"/>
    <w:rsid w:val="00627C2B"/>
    <w:rsid w:val="00627C4A"/>
    <w:rsid w:val="00627DF6"/>
    <w:rsid w:val="00627F40"/>
    <w:rsid w:val="0063025B"/>
    <w:rsid w:val="00630312"/>
    <w:rsid w:val="00630323"/>
    <w:rsid w:val="0063039D"/>
    <w:rsid w:val="00630445"/>
    <w:rsid w:val="0063048E"/>
    <w:rsid w:val="0063060D"/>
    <w:rsid w:val="006307C4"/>
    <w:rsid w:val="006307DA"/>
    <w:rsid w:val="0063083E"/>
    <w:rsid w:val="00630840"/>
    <w:rsid w:val="0063097B"/>
    <w:rsid w:val="0063098D"/>
    <w:rsid w:val="00630B44"/>
    <w:rsid w:val="00630BB0"/>
    <w:rsid w:val="00630CDD"/>
    <w:rsid w:val="00630F2D"/>
    <w:rsid w:val="00630F4E"/>
    <w:rsid w:val="00631101"/>
    <w:rsid w:val="00631146"/>
    <w:rsid w:val="00631167"/>
    <w:rsid w:val="00631218"/>
    <w:rsid w:val="0063137C"/>
    <w:rsid w:val="006313B4"/>
    <w:rsid w:val="006313EB"/>
    <w:rsid w:val="006314E6"/>
    <w:rsid w:val="00631545"/>
    <w:rsid w:val="0063167F"/>
    <w:rsid w:val="006316FD"/>
    <w:rsid w:val="00631823"/>
    <w:rsid w:val="00631962"/>
    <w:rsid w:val="00631A4B"/>
    <w:rsid w:val="00631B49"/>
    <w:rsid w:val="00631C44"/>
    <w:rsid w:val="00631C91"/>
    <w:rsid w:val="00631D0D"/>
    <w:rsid w:val="00632006"/>
    <w:rsid w:val="0063209F"/>
    <w:rsid w:val="00632143"/>
    <w:rsid w:val="00632145"/>
    <w:rsid w:val="00632153"/>
    <w:rsid w:val="00632168"/>
    <w:rsid w:val="00632245"/>
    <w:rsid w:val="006322E7"/>
    <w:rsid w:val="00632397"/>
    <w:rsid w:val="006324DF"/>
    <w:rsid w:val="006325F0"/>
    <w:rsid w:val="00632625"/>
    <w:rsid w:val="006326A6"/>
    <w:rsid w:val="00632729"/>
    <w:rsid w:val="00632B63"/>
    <w:rsid w:val="00632B6B"/>
    <w:rsid w:val="00632CD7"/>
    <w:rsid w:val="00632DD7"/>
    <w:rsid w:val="00632E00"/>
    <w:rsid w:val="00632E28"/>
    <w:rsid w:val="00632E4E"/>
    <w:rsid w:val="00632EDE"/>
    <w:rsid w:val="00632F53"/>
    <w:rsid w:val="00632FF9"/>
    <w:rsid w:val="006330F1"/>
    <w:rsid w:val="00633174"/>
    <w:rsid w:val="00633184"/>
    <w:rsid w:val="006331C5"/>
    <w:rsid w:val="006332F1"/>
    <w:rsid w:val="0063344D"/>
    <w:rsid w:val="006335F7"/>
    <w:rsid w:val="00633801"/>
    <w:rsid w:val="0063386E"/>
    <w:rsid w:val="00633871"/>
    <w:rsid w:val="00633A62"/>
    <w:rsid w:val="00633A8A"/>
    <w:rsid w:val="00633BD8"/>
    <w:rsid w:val="00633C24"/>
    <w:rsid w:val="00633C74"/>
    <w:rsid w:val="00633D2B"/>
    <w:rsid w:val="00633F40"/>
    <w:rsid w:val="00633FF6"/>
    <w:rsid w:val="00634186"/>
    <w:rsid w:val="0063420F"/>
    <w:rsid w:val="00634451"/>
    <w:rsid w:val="006344B2"/>
    <w:rsid w:val="006344EE"/>
    <w:rsid w:val="00634830"/>
    <w:rsid w:val="006348EF"/>
    <w:rsid w:val="00634902"/>
    <w:rsid w:val="00634946"/>
    <w:rsid w:val="00634A11"/>
    <w:rsid w:val="00634AD6"/>
    <w:rsid w:val="00634AEC"/>
    <w:rsid w:val="00634AF5"/>
    <w:rsid w:val="00634BE6"/>
    <w:rsid w:val="00634C1A"/>
    <w:rsid w:val="00634C5D"/>
    <w:rsid w:val="00634CAD"/>
    <w:rsid w:val="00634DFF"/>
    <w:rsid w:val="00634E26"/>
    <w:rsid w:val="00634EE8"/>
    <w:rsid w:val="00635364"/>
    <w:rsid w:val="006353C1"/>
    <w:rsid w:val="006353E5"/>
    <w:rsid w:val="0063554A"/>
    <w:rsid w:val="0063569D"/>
    <w:rsid w:val="006356BB"/>
    <w:rsid w:val="0063583A"/>
    <w:rsid w:val="00635849"/>
    <w:rsid w:val="006358CC"/>
    <w:rsid w:val="00635924"/>
    <w:rsid w:val="00635939"/>
    <w:rsid w:val="00635959"/>
    <w:rsid w:val="006359B7"/>
    <w:rsid w:val="00635B06"/>
    <w:rsid w:val="00635B26"/>
    <w:rsid w:val="00635B9D"/>
    <w:rsid w:val="00635BF8"/>
    <w:rsid w:val="00635C2E"/>
    <w:rsid w:val="00635CDD"/>
    <w:rsid w:val="00635D4F"/>
    <w:rsid w:val="00635D97"/>
    <w:rsid w:val="00635EBF"/>
    <w:rsid w:val="006360E3"/>
    <w:rsid w:val="0063616C"/>
    <w:rsid w:val="006361ED"/>
    <w:rsid w:val="006362AA"/>
    <w:rsid w:val="00636559"/>
    <w:rsid w:val="006365B2"/>
    <w:rsid w:val="006365C1"/>
    <w:rsid w:val="00636643"/>
    <w:rsid w:val="00636676"/>
    <w:rsid w:val="006367E9"/>
    <w:rsid w:val="0063695E"/>
    <w:rsid w:val="00636AC8"/>
    <w:rsid w:val="00636BD5"/>
    <w:rsid w:val="00636BED"/>
    <w:rsid w:val="00636C91"/>
    <w:rsid w:val="00636D23"/>
    <w:rsid w:val="00636D2A"/>
    <w:rsid w:val="00636D6F"/>
    <w:rsid w:val="00636E7A"/>
    <w:rsid w:val="00636FBD"/>
    <w:rsid w:val="00637010"/>
    <w:rsid w:val="0063712E"/>
    <w:rsid w:val="006372A2"/>
    <w:rsid w:val="006372B8"/>
    <w:rsid w:val="00637645"/>
    <w:rsid w:val="006377C7"/>
    <w:rsid w:val="00637A7F"/>
    <w:rsid w:val="00637ACB"/>
    <w:rsid w:val="00637B2C"/>
    <w:rsid w:val="00637D7B"/>
    <w:rsid w:val="00637E1B"/>
    <w:rsid w:val="00637E76"/>
    <w:rsid w:val="00637E9F"/>
    <w:rsid w:val="00637EE9"/>
    <w:rsid w:val="00637F15"/>
    <w:rsid w:val="00637F80"/>
    <w:rsid w:val="0064008B"/>
    <w:rsid w:val="00640090"/>
    <w:rsid w:val="00640172"/>
    <w:rsid w:val="006401E1"/>
    <w:rsid w:val="00640212"/>
    <w:rsid w:val="006403DA"/>
    <w:rsid w:val="0064040D"/>
    <w:rsid w:val="00640684"/>
    <w:rsid w:val="00640826"/>
    <w:rsid w:val="00640B6E"/>
    <w:rsid w:val="00640BBA"/>
    <w:rsid w:val="00640BE0"/>
    <w:rsid w:val="00640C2B"/>
    <w:rsid w:val="00640C77"/>
    <w:rsid w:val="00640D29"/>
    <w:rsid w:val="00640EFD"/>
    <w:rsid w:val="00640F8F"/>
    <w:rsid w:val="00640F96"/>
    <w:rsid w:val="00640FD3"/>
    <w:rsid w:val="00640FEE"/>
    <w:rsid w:val="00641008"/>
    <w:rsid w:val="006410E1"/>
    <w:rsid w:val="00641133"/>
    <w:rsid w:val="00641175"/>
    <w:rsid w:val="006411E4"/>
    <w:rsid w:val="00641323"/>
    <w:rsid w:val="00641515"/>
    <w:rsid w:val="00641646"/>
    <w:rsid w:val="006416DB"/>
    <w:rsid w:val="0064170D"/>
    <w:rsid w:val="00641879"/>
    <w:rsid w:val="00641892"/>
    <w:rsid w:val="006418E5"/>
    <w:rsid w:val="00641955"/>
    <w:rsid w:val="00641ACA"/>
    <w:rsid w:val="00641B32"/>
    <w:rsid w:val="00641BF4"/>
    <w:rsid w:val="00641C30"/>
    <w:rsid w:val="00641D3C"/>
    <w:rsid w:val="00641FE1"/>
    <w:rsid w:val="00642112"/>
    <w:rsid w:val="00642262"/>
    <w:rsid w:val="0064226C"/>
    <w:rsid w:val="006423A1"/>
    <w:rsid w:val="006423A8"/>
    <w:rsid w:val="006423C5"/>
    <w:rsid w:val="006423DC"/>
    <w:rsid w:val="0064257B"/>
    <w:rsid w:val="006425A7"/>
    <w:rsid w:val="00642804"/>
    <w:rsid w:val="00642871"/>
    <w:rsid w:val="00642A2E"/>
    <w:rsid w:val="00642A3F"/>
    <w:rsid w:val="00642B2C"/>
    <w:rsid w:val="00642B81"/>
    <w:rsid w:val="00642D79"/>
    <w:rsid w:val="006430DF"/>
    <w:rsid w:val="0064316D"/>
    <w:rsid w:val="00643288"/>
    <w:rsid w:val="006434B3"/>
    <w:rsid w:val="006435A5"/>
    <w:rsid w:val="0064364C"/>
    <w:rsid w:val="006439D4"/>
    <w:rsid w:val="00643BE5"/>
    <w:rsid w:val="00643C9F"/>
    <w:rsid w:val="00644299"/>
    <w:rsid w:val="0064440E"/>
    <w:rsid w:val="0064447E"/>
    <w:rsid w:val="006444AD"/>
    <w:rsid w:val="006445B1"/>
    <w:rsid w:val="00644679"/>
    <w:rsid w:val="0064469B"/>
    <w:rsid w:val="00644766"/>
    <w:rsid w:val="006447D7"/>
    <w:rsid w:val="00644817"/>
    <w:rsid w:val="0064483B"/>
    <w:rsid w:val="00644BDB"/>
    <w:rsid w:val="00644D3F"/>
    <w:rsid w:val="00644DCE"/>
    <w:rsid w:val="00645035"/>
    <w:rsid w:val="0064505A"/>
    <w:rsid w:val="0064514A"/>
    <w:rsid w:val="00645169"/>
    <w:rsid w:val="006451FC"/>
    <w:rsid w:val="00645205"/>
    <w:rsid w:val="00645206"/>
    <w:rsid w:val="006452BC"/>
    <w:rsid w:val="00645383"/>
    <w:rsid w:val="0064546B"/>
    <w:rsid w:val="00645503"/>
    <w:rsid w:val="006455BC"/>
    <w:rsid w:val="006455EF"/>
    <w:rsid w:val="006456CA"/>
    <w:rsid w:val="006456D6"/>
    <w:rsid w:val="00645955"/>
    <w:rsid w:val="00645AD2"/>
    <w:rsid w:val="00645BB3"/>
    <w:rsid w:val="00645CB5"/>
    <w:rsid w:val="00645D79"/>
    <w:rsid w:val="00645E03"/>
    <w:rsid w:val="00645E8B"/>
    <w:rsid w:val="00645F2F"/>
    <w:rsid w:val="00645FE6"/>
    <w:rsid w:val="00646277"/>
    <w:rsid w:val="0064630F"/>
    <w:rsid w:val="0064656D"/>
    <w:rsid w:val="006466F1"/>
    <w:rsid w:val="00646722"/>
    <w:rsid w:val="00646768"/>
    <w:rsid w:val="00646812"/>
    <w:rsid w:val="00646867"/>
    <w:rsid w:val="00646872"/>
    <w:rsid w:val="00646A51"/>
    <w:rsid w:val="00646B5E"/>
    <w:rsid w:val="00646B72"/>
    <w:rsid w:val="00646C86"/>
    <w:rsid w:val="00646D76"/>
    <w:rsid w:val="00646D97"/>
    <w:rsid w:val="00646E31"/>
    <w:rsid w:val="00646F43"/>
    <w:rsid w:val="00646FC2"/>
    <w:rsid w:val="006470D3"/>
    <w:rsid w:val="006472BD"/>
    <w:rsid w:val="006472CB"/>
    <w:rsid w:val="00647309"/>
    <w:rsid w:val="006473BB"/>
    <w:rsid w:val="006473E9"/>
    <w:rsid w:val="00647564"/>
    <w:rsid w:val="006475AB"/>
    <w:rsid w:val="0064771B"/>
    <w:rsid w:val="00647744"/>
    <w:rsid w:val="0064789C"/>
    <w:rsid w:val="00647A9E"/>
    <w:rsid w:val="00647ABE"/>
    <w:rsid w:val="00647ABF"/>
    <w:rsid w:val="00647AE1"/>
    <w:rsid w:val="00647D36"/>
    <w:rsid w:val="00647D4F"/>
    <w:rsid w:val="00647E3B"/>
    <w:rsid w:val="00647FED"/>
    <w:rsid w:val="00650119"/>
    <w:rsid w:val="00650143"/>
    <w:rsid w:val="0065014A"/>
    <w:rsid w:val="006501B6"/>
    <w:rsid w:val="00650279"/>
    <w:rsid w:val="00650544"/>
    <w:rsid w:val="00650703"/>
    <w:rsid w:val="00650712"/>
    <w:rsid w:val="006507A8"/>
    <w:rsid w:val="006507EF"/>
    <w:rsid w:val="00650A08"/>
    <w:rsid w:val="00650B4B"/>
    <w:rsid w:val="00650B8D"/>
    <w:rsid w:val="00650BC9"/>
    <w:rsid w:val="00650D02"/>
    <w:rsid w:val="00650EC7"/>
    <w:rsid w:val="00650F1A"/>
    <w:rsid w:val="00650F3E"/>
    <w:rsid w:val="006512C5"/>
    <w:rsid w:val="0065131A"/>
    <w:rsid w:val="00651399"/>
    <w:rsid w:val="0065159E"/>
    <w:rsid w:val="00651835"/>
    <w:rsid w:val="0065199C"/>
    <w:rsid w:val="00651A6C"/>
    <w:rsid w:val="00651CB4"/>
    <w:rsid w:val="00651D74"/>
    <w:rsid w:val="00651FEE"/>
    <w:rsid w:val="00652052"/>
    <w:rsid w:val="006521AF"/>
    <w:rsid w:val="006523F7"/>
    <w:rsid w:val="00652467"/>
    <w:rsid w:val="006524F8"/>
    <w:rsid w:val="0065258B"/>
    <w:rsid w:val="006525C5"/>
    <w:rsid w:val="0065262E"/>
    <w:rsid w:val="00652702"/>
    <w:rsid w:val="0065279F"/>
    <w:rsid w:val="006528AC"/>
    <w:rsid w:val="00652A5F"/>
    <w:rsid w:val="00652BB9"/>
    <w:rsid w:val="00652C05"/>
    <w:rsid w:val="00652C30"/>
    <w:rsid w:val="00652CE4"/>
    <w:rsid w:val="00652D2A"/>
    <w:rsid w:val="00652FAD"/>
    <w:rsid w:val="00652FF5"/>
    <w:rsid w:val="00653028"/>
    <w:rsid w:val="00653380"/>
    <w:rsid w:val="00653395"/>
    <w:rsid w:val="006534FA"/>
    <w:rsid w:val="0065360D"/>
    <w:rsid w:val="00653708"/>
    <w:rsid w:val="0065372F"/>
    <w:rsid w:val="00653742"/>
    <w:rsid w:val="006539ED"/>
    <w:rsid w:val="00653A44"/>
    <w:rsid w:val="00653A97"/>
    <w:rsid w:val="00653B78"/>
    <w:rsid w:val="00653B7E"/>
    <w:rsid w:val="00653C3C"/>
    <w:rsid w:val="00653CDC"/>
    <w:rsid w:val="00653D4B"/>
    <w:rsid w:val="00653E18"/>
    <w:rsid w:val="00653E86"/>
    <w:rsid w:val="00653F2E"/>
    <w:rsid w:val="00654004"/>
    <w:rsid w:val="00654015"/>
    <w:rsid w:val="0065402C"/>
    <w:rsid w:val="006540B6"/>
    <w:rsid w:val="00654221"/>
    <w:rsid w:val="00654329"/>
    <w:rsid w:val="00654356"/>
    <w:rsid w:val="006543E1"/>
    <w:rsid w:val="00654440"/>
    <w:rsid w:val="00654520"/>
    <w:rsid w:val="00654562"/>
    <w:rsid w:val="00654595"/>
    <w:rsid w:val="006545EE"/>
    <w:rsid w:val="00654706"/>
    <w:rsid w:val="0065477C"/>
    <w:rsid w:val="0065482A"/>
    <w:rsid w:val="006548CF"/>
    <w:rsid w:val="00654913"/>
    <w:rsid w:val="006549C6"/>
    <w:rsid w:val="00654A21"/>
    <w:rsid w:val="00654BB3"/>
    <w:rsid w:val="00654C80"/>
    <w:rsid w:val="00654DAB"/>
    <w:rsid w:val="00654E04"/>
    <w:rsid w:val="00654F0D"/>
    <w:rsid w:val="00654F7B"/>
    <w:rsid w:val="00655091"/>
    <w:rsid w:val="006550E4"/>
    <w:rsid w:val="00655213"/>
    <w:rsid w:val="00655221"/>
    <w:rsid w:val="006554E6"/>
    <w:rsid w:val="00655568"/>
    <w:rsid w:val="006555C0"/>
    <w:rsid w:val="00655600"/>
    <w:rsid w:val="0065560A"/>
    <w:rsid w:val="0065561B"/>
    <w:rsid w:val="006556E6"/>
    <w:rsid w:val="006556F6"/>
    <w:rsid w:val="0065590E"/>
    <w:rsid w:val="00655B62"/>
    <w:rsid w:val="00655C31"/>
    <w:rsid w:val="00655C6A"/>
    <w:rsid w:val="00655D1E"/>
    <w:rsid w:val="00655EA9"/>
    <w:rsid w:val="006560E2"/>
    <w:rsid w:val="00656106"/>
    <w:rsid w:val="006562D2"/>
    <w:rsid w:val="00656381"/>
    <w:rsid w:val="0065641C"/>
    <w:rsid w:val="006564EB"/>
    <w:rsid w:val="00656594"/>
    <w:rsid w:val="0065664B"/>
    <w:rsid w:val="006566DF"/>
    <w:rsid w:val="0065673F"/>
    <w:rsid w:val="006568AD"/>
    <w:rsid w:val="006569E6"/>
    <w:rsid w:val="00656A10"/>
    <w:rsid w:val="00656A1D"/>
    <w:rsid w:val="00656B08"/>
    <w:rsid w:val="00656B5D"/>
    <w:rsid w:val="00656CBF"/>
    <w:rsid w:val="00656DE1"/>
    <w:rsid w:val="00656FC3"/>
    <w:rsid w:val="00657039"/>
    <w:rsid w:val="00657246"/>
    <w:rsid w:val="00657291"/>
    <w:rsid w:val="006572F2"/>
    <w:rsid w:val="0065731B"/>
    <w:rsid w:val="00657579"/>
    <w:rsid w:val="0065763E"/>
    <w:rsid w:val="0065775C"/>
    <w:rsid w:val="00657A14"/>
    <w:rsid w:val="00657B2B"/>
    <w:rsid w:val="00657C39"/>
    <w:rsid w:val="00657D4B"/>
    <w:rsid w:val="00657D9E"/>
    <w:rsid w:val="00657DAE"/>
    <w:rsid w:val="00657F12"/>
    <w:rsid w:val="00657FAB"/>
    <w:rsid w:val="00657FAF"/>
    <w:rsid w:val="00657FD5"/>
    <w:rsid w:val="0066042C"/>
    <w:rsid w:val="006605C0"/>
    <w:rsid w:val="0066075F"/>
    <w:rsid w:val="00660872"/>
    <w:rsid w:val="006608C1"/>
    <w:rsid w:val="00660913"/>
    <w:rsid w:val="00660A31"/>
    <w:rsid w:val="00660A5B"/>
    <w:rsid w:val="00660AE7"/>
    <w:rsid w:val="00660BDA"/>
    <w:rsid w:val="00660C4C"/>
    <w:rsid w:val="00660C54"/>
    <w:rsid w:val="00660CAB"/>
    <w:rsid w:val="00660CD1"/>
    <w:rsid w:val="00660DA1"/>
    <w:rsid w:val="00660F88"/>
    <w:rsid w:val="00661149"/>
    <w:rsid w:val="00661185"/>
    <w:rsid w:val="006611C2"/>
    <w:rsid w:val="006611DD"/>
    <w:rsid w:val="00661211"/>
    <w:rsid w:val="006612DC"/>
    <w:rsid w:val="006612DE"/>
    <w:rsid w:val="0066145D"/>
    <w:rsid w:val="00661671"/>
    <w:rsid w:val="006616A2"/>
    <w:rsid w:val="00661968"/>
    <w:rsid w:val="00661975"/>
    <w:rsid w:val="00661A18"/>
    <w:rsid w:val="00661AD8"/>
    <w:rsid w:val="00661BB9"/>
    <w:rsid w:val="00661CA1"/>
    <w:rsid w:val="00661D62"/>
    <w:rsid w:val="00661DCC"/>
    <w:rsid w:val="00661EB1"/>
    <w:rsid w:val="006620F6"/>
    <w:rsid w:val="006621B7"/>
    <w:rsid w:val="006621FE"/>
    <w:rsid w:val="006622A9"/>
    <w:rsid w:val="006623DC"/>
    <w:rsid w:val="006624AA"/>
    <w:rsid w:val="006627D9"/>
    <w:rsid w:val="0066289B"/>
    <w:rsid w:val="006628CC"/>
    <w:rsid w:val="00662B4F"/>
    <w:rsid w:val="00662D5D"/>
    <w:rsid w:val="00662DE7"/>
    <w:rsid w:val="0066331D"/>
    <w:rsid w:val="00663367"/>
    <w:rsid w:val="006633EF"/>
    <w:rsid w:val="0066353D"/>
    <w:rsid w:val="006635EC"/>
    <w:rsid w:val="006636EA"/>
    <w:rsid w:val="006639A6"/>
    <w:rsid w:val="006639ED"/>
    <w:rsid w:val="00663A25"/>
    <w:rsid w:val="00663AE6"/>
    <w:rsid w:val="00663BD9"/>
    <w:rsid w:val="00663C02"/>
    <w:rsid w:val="00663C14"/>
    <w:rsid w:val="00663D4A"/>
    <w:rsid w:val="00664087"/>
    <w:rsid w:val="006640C9"/>
    <w:rsid w:val="006640EC"/>
    <w:rsid w:val="0066413D"/>
    <w:rsid w:val="00664144"/>
    <w:rsid w:val="0066415D"/>
    <w:rsid w:val="00664195"/>
    <w:rsid w:val="0066438D"/>
    <w:rsid w:val="006643C1"/>
    <w:rsid w:val="00664531"/>
    <w:rsid w:val="00664624"/>
    <w:rsid w:val="00664647"/>
    <w:rsid w:val="0066464D"/>
    <w:rsid w:val="0066468C"/>
    <w:rsid w:val="006646FA"/>
    <w:rsid w:val="00664885"/>
    <w:rsid w:val="006648CF"/>
    <w:rsid w:val="00664928"/>
    <w:rsid w:val="006649FE"/>
    <w:rsid w:val="00664BFF"/>
    <w:rsid w:val="00664D65"/>
    <w:rsid w:val="00664F41"/>
    <w:rsid w:val="00664F4A"/>
    <w:rsid w:val="00665027"/>
    <w:rsid w:val="0066504B"/>
    <w:rsid w:val="006650AF"/>
    <w:rsid w:val="006650B5"/>
    <w:rsid w:val="00665119"/>
    <w:rsid w:val="00665201"/>
    <w:rsid w:val="0066521F"/>
    <w:rsid w:val="00665321"/>
    <w:rsid w:val="006654C7"/>
    <w:rsid w:val="00665571"/>
    <w:rsid w:val="006655EA"/>
    <w:rsid w:val="006655ED"/>
    <w:rsid w:val="006655F5"/>
    <w:rsid w:val="0066561E"/>
    <w:rsid w:val="006656CE"/>
    <w:rsid w:val="006658BE"/>
    <w:rsid w:val="00665930"/>
    <w:rsid w:val="0066597C"/>
    <w:rsid w:val="0066599B"/>
    <w:rsid w:val="00665A6C"/>
    <w:rsid w:val="00665BDE"/>
    <w:rsid w:val="00665C4D"/>
    <w:rsid w:val="00665CCE"/>
    <w:rsid w:val="00665D04"/>
    <w:rsid w:val="00665E5A"/>
    <w:rsid w:val="00665FB0"/>
    <w:rsid w:val="00665FF6"/>
    <w:rsid w:val="00666104"/>
    <w:rsid w:val="006661C7"/>
    <w:rsid w:val="00666208"/>
    <w:rsid w:val="006663BD"/>
    <w:rsid w:val="00666445"/>
    <w:rsid w:val="006664F3"/>
    <w:rsid w:val="0066667B"/>
    <w:rsid w:val="006666BA"/>
    <w:rsid w:val="006666EE"/>
    <w:rsid w:val="00666903"/>
    <w:rsid w:val="00666964"/>
    <w:rsid w:val="0066699E"/>
    <w:rsid w:val="006669A4"/>
    <w:rsid w:val="00666A3C"/>
    <w:rsid w:val="00666AF8"/>
    <w:rsid w:val="00666B91"/>
    <w:rsid w:val="00666BBB"/>
    <w:rsid w:val="00666BC1"/>
    <w:rsid w:val="00666C03"/>
    <w:rsid w:val="00666C67"/>
    <w:rsid w:val="00666E0D"/>
    <w:rsid w:val="00666EAA"/>
    <w:rsid w:val="00666F36"/>
    <w:rsid w:val="00666F3D"/>
    <w:rsid w:val="006671FF"/>
    <w:rsid w:val="00667244"/>
    <w:rsid w:val="006672BC"/>
    <w:rsid w:val="0066734E"/>
    <w:rsid w:val="0066759E"/>
    <w:rsid w:val="006675A1"/>
    <w:rsid w:val="006675C4"/>
    <w:rsid w:val="006675F7"/>
    <w:rsid w:val="00667667"/>
    <w:rsid w:val="0066767B"/>
    <w:rsid w:val="006676D1"/>
    <w:rsid w:val="00667769"/>
    <w:rsid w:val="00667860"/>
    <w:rsid w:val="006679D4"/>
    <w:rsid w:val="006679F9"/>
    <w:rsid w:val="00667D19"/>
    <w:rsid w:val="00667E10"/>
    <w:rsid w:val="00667F2B"/>
    <w:rsid w:val="0067001E"/>
    <w:rsid w:val="0067007A"/>
    <w:rsid w:val="006700B2"/>
    <w:rsid w:val="00670171"/>
    <w:rsid w:val="0067020B"/>
    <w:rsid w:val="006703AC"/>
    <w:rsid w:val="006703BA"/>
    <w:rsid w:val="006704DB"/>
    <w:rsid w:val="006704EA"/>
    <w:rsid w:val="0067081D"/>
    <w:rsid w:val="0067096B"/>
    <w:rsid w:val="006709EE"/>
    <w:rsid w:val="00670A50"/>
    <w:rsid w:val="00670AC4"/>
    <w:rsid w:val="00670BBB"/>
    <w:rsid w:val="00670BFF"/>
    <w:rsid w:val="00670C42"/>
    <w:rsid w:val="00670E0D"/>
    <w:rsid w:val="00670E0F"/>
    <w:rsid w:val="00670F62"/>
    <w:rsid w:val="00671157"/>
    <w:rsid w:val="00671261"/>
    <w:rsid w:val="00671267"/>
    <w:rsid w:val="006713CD"/>
    <w:rsid w:val="00671410"/>
    <w:rsid w:val="00671538"/>
    <w:rsid w:val="0067168F"/>
    <w:rsid w:val="00671738"/>
    <w:rsid w:val="00671B54"/>
    <w:rsid w:val="00671D97"/>
    <w:rsid w:val="00671FA9"/>
    <w:rsid w:val="006720DF"/>
    <w:rsid w:val="00672124"/>
    <w:rsid w:val="00672170"/>
    <w:rsid w:val="006721FD"/>
    <w:rsid w:val="006722B2"/>
    <w:rsid w:val="00672353"/>
    <w:rsid w:val="006724A6"/>
    <w:rsid w:val="006725E1"/>
    <w:rsid w:val="006725F2"/>
    <w:rsid w:val="00672640"/>
    <w:rsid w:val="0067267C"/>
    <w:rsid w:val="00672923"/>
    <w:rsid w:val="00672B2A"/>
    <w:rsid w:val="00672B8C"/>
    <w:rsid w:val="00672CB9"/>
    <w:rsid w:val="00672DE7"/>
    <w:rsid w:val="00672F41"/>
    <w:rsid w:val="00672FEB"/>
    <w:rsid w:val="0067305A"/>
    <w:rsid w:val="006730BD"/>
    <w:rsid w:val="00673279"/>
    <w:rsid w:val="00673337"/>
    <w:rsid w:val="006733EC"/>
    <w:rsid w:val="006736DF"/>
    <w:rsid w:val="006736F8"/>
    <w:rsid w:val="00673709"/>
    <w:rsid w:val="00673C8D"/>
    <w:rsid w:val="00673CC0"/>
    <w:rsid w:val="00673DD2"/>
    <w:rsid w:val="00674380"/>
    <w:rsid w:val="00674476"/>
    <w:rsid w:val="0067457D"/>
    <w:rsid w:val="006746DD"/>
    <w:rsid w:val="0067475C"/>
    <w:rsid w:val="00674789"/>
    <w:rsid w:val="0067479F"/>
    <w:rsid w:val="0067485C"/>
    <w:rsid w:val="00674924"/>
    <w:rsid w:val="0067497B"/>
    <w:rsid w:val="006749C9"/>
    <w:rsid w:val="00674A26"/>
    <w:rsid w:val="00674A6F"/>
    <w:rsid w:val="00674D75"/>
    <w:rsid w:val="00674D79"/>
    <w:rsid w:val="00674F24"/>
    <w:rsid w:val="00675158"/>
    <w:rsid w:val="00675167"/>
    <w:rsid w:val="006752AB"/>
    <w:rsid w:val="0067538C"/>
    <w:rsid w:val="006754F0"/>
    <w:rsid w:val="00675728"/>
    <w:rsid w:val="00675899"/>
    <w:rsid w:val="00675A61"/>
    <w:rsid w:val="00675A80"/>
    <w:rsid w:val="00675AF8"/>
    <w:rsid w:val="00675BDB"/>
    <w:rsid w:val="00675D91"/>
    <w:rsid w:val="00675E44"/>
    <w:rsid w:val="00675E4A"/>
    <w:rsid w:val="0067600B"/>
    <w:rsid w:val="00676076"/>
    <w:rsid w:val="00676173"/>
    <w:rsid w:val="006761D3"/>
    <w:rsid w:val="0067621B"/>
    <w:rsid w:val="00676235"/>
    <w:rsid w:val="00676265"/>
    <w:rsid w:val="00676338"/>
    <w:rsid w:val="00676375"/>
    <w:rsid w:val="00676482"/>
    <w:rsid w:val="0067658E"/>
    <w:rsid w:val="0067666D"/>
    <w:rsid w:val="006766BF"/>
    <w:rsid w:val="006766F1"/>
    <w:rsid w:val="006767E6"/>
    <w:rsid w:val="006769EA"/>
    <w:rsid w:val="00676B0D"/>
    <w:rsid w:val="00676BFB"/>
    <w:rsid w:val="00676C17"/>
    <w:rsid w:val="00676E12"/>
    <w:rsid w:val="00676EA7"/>
    <w:rsid w:val="00676ED9"/>
    <w:rsid w:val="0067707A"/>
    <w:rsid w:val="00677163"/>
    <w:rsid w:val="006773FA"/>
    <w:rsid w:val="00677403"/>
    <w:rsid w:val="006776B2"/>
    <w:rsid w:val="0067775F"/>
    <w:rsid w:val="006777A1"/>
    <w:rsid w:val="006777C2"/>
    <w:rsid w:val="00677884"/>
    <w:rsid w:val="006778C8"/>
    <w:rsid w:val="006778FC"/>
    <w:rsid w:val="00677931"/>
    <w:rsid w:val="006779FE"/>
    <w:rsid w:val="00677A1D"/>
    <w:rsid w:val="00677CFB"/>
    <w:rsid w:val="00677D71"/>
    <w:rsid w:val="00677DD3"/>
    <w:rsid w:val="00677DF3"/>
    <w:rsid w:val="00680000"/>
    <w:rsid w:val="0068018C"/>
    <w:rsid w:val="00680261"/>
    <w:rsid w:val="00680290"/>
    <w:rsid w:val="006803DB"/>
    <w:rsid w:val="00680477"/>
    <w:rsid w:val="00680493"/>
    <w:rsid w:val="006804AB"/>
    <w:rsid w:val="006804EF"/>
    <w:rsid w:val="00680650"/>
    <w:rsid w:val="00680907"/>
    <w:rsid w:val="00680926"/>
    <w:rsid w:val="006809AE"/>
    <w:rsid w:val="00680A1E"/>
    <w:rsid w:val="00680AD1"/>
    <w:rsid w:val="00680AD8"/>
    <w:rsid w:val="00680C52"/>
    <w:rsid w:val="00680C5E"/>
    <w:rsid w:val="00680E02"/>
    <w:rsid w:val="00680ED5"/>
    <w:rsid w:val="00681096"/>
    <w:rsid w:val="006810DF"/>
    <w:rsid w:val="006810E2"/>
    <w:rsid w:val="00681125"/>
    <w:rsid w:val="00681193"/>
    <w:rsid w:val="00681261"/>
    <w:rsid w:val="006813FF"/>
    <w:rsid w:val="0068149C"/>
    <w:rsid w:val="00681535"/>
    <w:rsid w:val="006817C3"/>
    <w:rsid w:val="00681B4F"/>
    <w:rsid w:val="00681BB3"/>
    <w:rsid w:val="00681BC5"/>
    <w:rsid w:val="00681CB8"/>
    <w:rsid w:val="00681D55"/>
    <w:rsid w:val="00681E1E"/>
    <w:rsid w:val="00681ED3"/>
    <w:rsid w:val="00681F31"/>
    <w:rsid w:val="00681F66"/>
    <w:rsid w:val="00681FC7"/>
    <w:rsid w:val="00682049"/>
    <w:rsid w:val="006821C3"/>
    <w:rsid w:val="006822D9"/>
    <w:rsid w:val="0068246A"/>
    <w:rsid w:val="00682501"/>
    <w:rsid w:val="0068265F"/>
    <w:rsid w:val="00682829"/>
    <w:rsid w:val="00682887"/>
    <w:rsid w:val="00682983"/>
    <w:rsid w:val="006829B7"/>
    <w:rsid w:val="00682A2E"/>
    <w:rsid w:val="00682A3E"/>
    <w:rsid w:val="00682BC2"/>
    <w:rsid w:val="00682BE4"/>
    <w:rsid w:val="00682C4A"/>
    <w:rsid w:val="00682EAE"/>
    <w:rsid w:val="00683079"/>
    <w:rsid w:val="006831DF"/>
    <w:rsid w:val="00683218"/>
    <w:rsid w:val="006832B4"/>
    <w:rsid w:val="0068331A"/>
    <w:rsid w:val="0068332B"/>
    <w:rsid w:val="0068334D"/>
    <w:rsid w:val="00683522"/>
    <w:rsid w:val="0068352C"/>
    <w:rsid w:val="0068385D"/>
    <w:rsid w:val="00683C0D"/>
    <w:rsid w:val="00683C83"/>
    <w:rsid w:val="00683DB0"/>
    <w:rsid w:val="00683E1F"/>
    <w:rsid w:val="00683F05"/>
    <w:rsid w:val="006840E2"/>
    <w:rsid w:val="00684160"/>
    <w:rsid w:val="00684188"/>
    <w:rsid w:val="0068485C"/>
    <w:rsid w:val="00684883"/>
    <w:rsid w:val="00684A43"/>
    <w:rsid w:val="00684CDD"/>
    <w:rsid w:val="00684E8F"/>
    <w:rsid w:val="00684F01"/>
    <w:rsid w:val="0068522F"/>
    <w:rsid w:val="00685259"/>
    <w:rsid w:val="00685572"/>
    <w:rsid w:val="006856B1"/>
    <w:rsid w:val="00685782"/>
    <w:rsid w:val="00685901"/>
    <w:rsid w:val="006859B8"/>
    <w:rsid w:val="006859BF"/>
    <w:rsid w:val="00685BDE"/>
    <w:rsid w:val="00685D7A"/>
    <w:rsid w:val="00685D7E"/>
    <w:rsid w:val="00685FB6"/>
    <w:rsid w:val="00686208"/>
    <w:rsid w:val="00686390"/>
    <w:rsid w:val="006863A1"/>
    <w:rsid w:val="00686466"/>
    <w:rsid w:val="00686474"/>
    <w:rsid w:val="00686482"/>
    <w:rsid w:val="0068653F"/>
    <w:rsid w:val="006865C0"/>
    <w:rsid w:val="0068692E"/>
    <w:rsid w:val="00686A5F"/>
    <w:rsid w:val="00686B98"/>
    <w:rsid w:val="00686C12"/>
    <w:rsid w:val="00686C53"/>
    <w:rsid w:val="00686C64"/>
    <w:rsid w:val="00686DF0"/>
    <w:rsid w:val="00687034"/>
    <w:rsid w:val="006872C7"/>
    <w:rsid w:val="006872E4"/>
    <w:rsid w:val="006873F2"/>
    <w:rsid w:val="0068747B"/>
    <w:rsid w:val="00687497"/>
    <w:rsid w:val="00687532"/>
    <w:rsid w:val="00687545"/>
    <w:rsid w:val="0068770B"/>
    <w:rsid w:val="006878A0"/>
    <w:rsid w:val="006878CA"/>
    <w:rsid w:val="006878CB"/>
    <w:rsid w:val="00687908"/>
    <w:rsid w:val="00687917"/>
    <w:rsid w:val="00687A6C"/>
    <w:rsid w:val="00687B87"/>
    <w:rsid w:val="00687CE1"/>
    <w:rsid w:val="00687E4B"/>
    <w:rsid w:val="00690013"/>
    <w:rsid w:val="006900D9"/>
    <w:rsid w:val="00690243"/>
    <w:rsid w:val="0069027F"/>
    <w:rsid w:val="006902B9"/>
    <w:rsid w:val="006902D9"/>
    <w:rsid w:val="00690333"/>
    <w:rsid w:val="00690339"/>
    <w:rsid w:val="00690661"/>
    <w:rsid w:val="00690684"/>
    <w:rsid w:val="00690707"/>
    <w:rsid w:val="0069072D"/>
    <w:rsid w:val="00690797"/>
    <w:rsid w:val="00690858"/>
    <w:rsid w:val="00690B40"/>
    <w:rsid w:val="00690C65"/>
    <w:rsid w:val="00690C9C"/>
    <w:rsid w:val="00690CC9"/>
    <w:rsid w:val="00690E0D"/>
    <w:rsid w:val="006911F8"/>
    <w:rsid w:val="00691204"/>
    <w:rsid w:val="006913FE"/>
    <w:rsid w:val="0069159E"/>
    <w:rsid w:val="0069164E"/>
    <w:rsid w:val="00691693"/>
    <w:rsid w:val="00691750"/>
    <w:rsid w:val="00691829"/>
    <w:rsid w:val="00691A48"/>
    <w:rsid w:val="00691B6A"/>
    <w:rsid w:val="00691C43"/>
    <w:rsid w:val="00691E79"/>
    <w:rsid w:val="006920CA"/>
    <w:rsid w:val="006920EB"/>
    <w:rsid w:val="00692166"/>
    <w:rsid w:val="006921F0"/>
    <w:rsid w:val="00692285"/>
    <w:rsid w:val="00692394"/>
    <w:rsid w:val="006924C8"/>
    <w:rsid w:val="006925F3"/>
    <w:rsid w:val="0069272C"/>
    <w:rsid w:val="00692777"/>
    <w:rsid w:val="006927AE"/>
    <w:rsid w:val="0069295C"/>
    <w:rsid w:val="00692977"/>
    <w:rsid w:val="006929CA"/>
    <w:rsid w:val="00692A75"/>
    <w:rsid w:val="00692BE8"/>
    <w:rsid w:val="00692D87"/>
    <w:rsid w:val="00692EF7"/>
    <w:rsid w:val="00693036"/>
    <w:rsid w:val="006930F9"/>
    <w:rsid w:val="00693109"/>
    <w:rsid w:val="00693176"/>
    <w:rsid w:val="00693226"/>
    <w:rsid w:val="0069333E"/>
    <w:rsid w:val="00693345"/>
    <w:rsid w:val="006933BE"/>
    <w:rsid w:val="006934E5"/>
    <w:rsid w:val="00693634"/>
    <w:rsid w:val="00693808"/>
    <w:rsid w:val="006938FB"/>
    <w:rsid w:val="006939B3"/>
    <w:rsid w:val="00693AA8"/>
    <w:rsid w:val="00693B2C"/>
    <w:rsid w:val="00693BE6"/>
    <w:rsid w:val="00693D0F"/>
    <w:rsid w:val="00693D17"/>
    <w:rsid w:val="00693EAC"/>
    <w:rsid w:val="00693F4C"/>
    <w:rsid w:val="00694098"/>
    <w:rsid w:val="0069417C"/>
    <w:rsid w:val="006941D9"/>
    <w:rsid w:val="00694280"/>
    <w:rsid w:val="0069435D"/>
    <w:rsid w:val="00694475"/>
    <w:rsid w:val="0069452D"/>
    <w:rsid w:val="006945B6"/>
    <w:rsid w:val="006945C4"/>
    <w:rsid w:val="006946C6"/>
    <w:rsid w:val="00694738"/>
    <w:rsid w:val="00694782"/>
    <w:rsid w:val="006947AA"/>
    <w:rsid w:val="006948C1"/>
    <w:rsid w:val="00694921"/>
    <w:rsid w:val="00694A60"/>
    <w:rsid w:val="00694AA6"/>
    <w:rsid w:val="00694B14"/>
    <w:rsid w:val="00694B78"/>
    <w:rsid w:val="00694BA3"/>
    <w:rsid w:val="00694BA6"/>
    <w:rsid w:val="00694BDB"/>
    <w:rsid w:val="00694C12"/>
    <w:rsid w:val="00694C53"/>
    <w:rsid w:val="00694C93"/>
    <w:rsid w:val="00694D83"/>
    <w:rsid w:val="00694E1F"/>
    <w:rsid w:val="00694E69"/>
    <w:rsid w:val="00694F00"/>
    <w:rsid w:val="00694F23"/>
    <w:rsid w:val="00695089"/>
    <w:rsid w:val="0069512E"/>
    <w:rsid w:val="00695155"/>
    <w:rsid w:val="006951B0"/>
    <w:rsid w:val="006951D2"/>
    <w:rsid w:val="0069523F"/>
    <w:rsid w:val="00695393"/>
    <w:rsid w:val="00695499"/>
    <w:rsid w:val="006955E2"/>
    <w:rsid w:val="006956A4"/>
    <w:rsid w:val="006956E0"/>
    <w:rsid w:val="006957C3"/>
    <w:rsid w:val="006957D0"/>
    <w:rsid w:val="006957F3"/>
    <w:rsid w:val="006958EB"/>
    <w:rsid w:val="0069597A"/>
    <w:rsid w:val="006959AD"/>
    <w:rsid w:val="006959D9"/>
    <w:rsid w:val="00695A2A"/>
    <w:rsid w:val="00695B9A"/>
    <w:rsid w:val="00695BA0"/>
    <w:rsid w:val="00695C14"/>
    <w:rsid w:val="00695D5F"/>
    <w:rsid w:val="00695E3A"/>
    <w:rsid w:val="00695F74"/>
    <w:rsid w:val="00695FE3"/>
    <w:rsid w:val="00696078"/>
    <w:rsid w:val="006960BE"/>
    <w:rsid w:val="006960FF"/>
    <w:rsid w:val="0069623D"/>
    <w:rsid w:val="00696286"/>
    <w:rsid w:val="00696330"/>
    <w:rsid w:val="00696377"/>
    <w:rsid w:val="00696443"/>
    <w:rsid w:val="00696729"/>
    <w:rsid w:val="006967B1"/>
    <w:rsid w:val="006967B8"/>
    <w:rsid w:val="0069696D"/>
    <w:rsid w:val="006969B5"/>
    <w:rsid w:val="00696A0E"/>
    <w:rsid w:val="00696A89"/>
    <w:rsid w:val="00696BA6"/>
    <w:rsid w:val="00696BB8"/>
    <w:rsid w:val="00696D54"/>
    <w:rsid w:val="00696E2D"/>
    <w:rsid w:val="00696E65"/>
    <w:rsid w:val="00696EBB"/>
    <w:rsid w:val="00696EE7"/>
    <w:rsid w:val="00696F1D"/>
    <w:rsid w:val="00696F25"/>
    <w:rsid w:val="006971DC"/>
    <w:rsid w:val="006974C5"/>
    <w:rsid w:val="006975A4"/>
    <w:rsid w:val="006976BF"/>
    <w:rsid w:val="006977E1"/>
    <w:rsid w:val="00697810"/>
    <w:rsid w:val="00697813"/>
    <w:rsid w:val="00697906"/>
    <w:rsid w:val="00697985"/>
    <w:rsid w:val="006979C8"/>
    <w:rsid w:val="00697A0C"/>
    <w:rsid w:val="00697B8A"/>
    <w:rsid w:val="00697C4A"/>
    <w:rsid w:val="00697C73"/>
    <w:rsid w:val="00697CA4"/>
    <w:rsid w:val="006A000E"/>
    <w:rsid w:val="006A00C9"/>
    <w:rsid w:val="006A0183"/>
    <w:rsid w:val="006A01AA"/>
    <w:rsid w:val="006A01F5"/>
    <w:rsid w:val="006A0250"/>
    <w:rsid w:val="006A0269"/>
    <w:rsid w:val="006A0BA1"/>
    <w:rsid w:val="006A0BCE"/>
    <w:rsid w:val="006A0BEA"/>
    <w:rsid w:val="006A0D04"/>
    <w:rsid w:val="006A0D57"/>
    <w:rsid w:val="006A0E2E"/>
    <w:rsid w:val="006A0EAE"/>
    <w:rsid w:val="006A0FC4"/>
    <w:rsid w:val="006A118D"/>
    <w:rsid w:val="006A11BC"/>
    <w:rsid w:val="006A123F"/>
    <w:rsid w:val="006A12B3"/>
    <w:rsid w:val="006A1353"/>
    <w:rsid w:val="006A13C5"/>
    <w:rsid w:val="006A14B5"/>
    <w:rsid w:val="006A1616"/>
    <w:rsid w:val="006A1712"/>
    <w:rsid w:val="006A1798"/>
    <w:rsid w:val="006A1862"/>
    <w:rsid w:val="006A19D2"/>
    <w:rsid w:val="006A1AB2"/>
    <w:rsid w:val="006A1AD7"/>
    <w:rsid w:val="006A1D26"/>
    <w:rsid w:val="006A1D85"/>
    <w:rsid w:val="006A1F25"/>
    <w:rsid w:val="006A2014"/>
    <w:rsid w:val="006A2345"/>
    <w:rsid w:val="006A23EE"/>
    <w:rsid w:val="006A2466"/>
    <w:rsid w:val="006A24F3"/>
    <w:rsid w:val="006A26AB"/>
    <w:rsid w:val="006A2712"/>
    <w:rsid w:val="006A2897"/>
    <w:rsid w:val="006A292F"/>
    <w:rsid w:val="006A2A67"/>
    <w:rsid w:val="006A2B80"/>
    <w:rsid w:val="006A2B90"/>
    <w:rsid w:val="006A2BB2"/>
    <w:rsid w:val="006A2C4B"/>
    <w:rsid w:val="006A2E67"/>
    <w:rsid w:val="006A2EEB"/>
    <w:rsid w:val="006A30B4"/>
    <w:rsid w:val="006A30FF"/>
    <w:rsid w:val="006A3183"/>
    <w:rsid w:val="006A322A"/>
    <w:rsid w:val="006A3450"/>
    <w:rsid w:val="006A34CA"/>
    <w:rsid w:val="006A358B"/>
    <w:rsid w:val="006A3612"/>
    <w:rsid w:val="006A370D"/>
    <w:rsid w:val="006A377A"/>
    <w:rsid w:val="006A3783"/>
    <w:rsid w:val="006A3899"/>
    <w:rsid w:val="006A389C"/>
    <w:rsid w:val="006A3952"/>
    <w:rsid w:val="006A3964"/>
    <w:rsid w:val="006A39B5"/>
    <w:rsid w:val="006A39E7"/>
    <w:rsid w:val="006A3ADF"/>
    <w:rsid w:val="006A3BD1"/>
    <w:rsid w:val="006A3E19"/>
    <w:rsid w:val="006A3FEA"/>
    <w:rsid w:val="006A40FF"/>
    <w:rsid w:val="006A4226"/>
    <w:rsid w:val="006A422F"/>
    <w:rsid w:val="006A42F6"/>
    <w:rsid w:val="006A452F"/>
    <w:rsid w:val="006A4532"/>
    <w:rsid w:val="006A4797"/>
    <w:rsid w:val="006A47B4"/>
    <w:rsid w:val="006A480B"/>
    <w:rsid w:val="006A489E"/>
    <w:rsid w:val="006A49CA"/>
    <w:rsid w:val="006A49F9"/>
    <w:rsid w:val="006A4A49"/>
    <w:rsid w:val="006A4A84"/>
    <w:rsid w:val="006A4AFB"/>
    <w:rsid w:val="006A4BFB"/>
    <w:rsid w:val="006A4C9E"/>
    <w:rsid w:val="006A4E2A"/>
    <w:rsid w:val="006A4E5D"/>
    <w:rsid w:val="006A4EA2"/>
    <w:rsid w:val="006A5057"/>
    <w:rsid w:val="006A515F"/>
    <w:rsid w:val="006A51CE"/>
    <w:rsid w:val="006A51FA"/>
    <w:rsid w:val="006A539F"/>
    <w:rsid w:val="006A53DD"/>
    <w:rsid w:val="006A5447"/>
    <w:rsid w:val="006A549D"/>
    <w:rsid w:val="006A54A7"/>
    <w:rsid w:val="006A55DF"/>
    <w:rsid w:val="006A5799"/>
    <w:rsid w:val="006A57E6"/>
    <w:rsid w:val="006A584E"/>
    <w:rsid w:val="006A58B4"/>
    <w:rsid w:val="006A5B9F"/>
    <w:rsid w:val="006A5BD6"/>
    <w:rsid w:val="006A5CEC"/>
    <w:rsid w:val="006A5E34"/>
    <w:rsid w:val="006A5F59"/>
    <w:rsid w:val="006A5F63"/>
    <w:rsid w:val="006A5FB5"/>
    <w:rsid w:val="006A6068"/>
    <w:rsid w:val="006A6107"/>
    <w:rsid w:val="006A6312"/>
    <w:rsid w:val="006A638B"/>
    <w:rsid w:val="006A63E5"/>
    <w:rsid w:val="006A6465"/>
    <w:rsid w:val="006A6480"/>
    <w:rsid w:val="006A6528"/>
    <w:rsid w:val="006A68A0"/>
    <w:rsid w:val="006A6B1D"/>
    <w:rsid w:val="006A6C34"/>
    <w:rsid w:val="006A6CD7"/>
    <w:rsid w:val="006A6DCC"/>
    <w:rsid w:val="006A6F59"/>
    <w:rsid w:val="006A6FCE"/>
    <w:rsid w:val="006A71CF"/>
    <w:rsid w:val="006A7315"/>
    <w:rsid w:val="006A7462"/>
    <w:rsid w:val="006A7499"/>
    <w:rsid w:val="006A759A"/>
    <w:rsid w:val="006A766F"/>
    <w:rsid w:val="006A7819"/>
    <w:rsid w:val="006A786A"/>
    <w:rsid w:val="006A7920"/>
    <w:rsid w:val="006A7953"/>
    <w:rsid w:val="006A7990"/>
    <w:rsid w:val="006A79B5"/>
    <w:rsid w:val="006A7B13"/>
    <w:rsid w:val="006A7B33"/>
    <w:rsid w:val="006A7B39"/>
    <w:rsid w:val="006A7B57"/>
    <w:rsid w:val="006A7B99"/>
    <w:rsid w:val="006A7B9D"/>
    <w:rsid w:val="006A7C52"/>
    <w:rsid w:val="006A7C6C"/>
    <w:rsid w:val="006A7D25"/>
    <w:rsid w:val="006A7D80"/>
    <w:rsid w:val="006A7ECC"/>
    <w:rsid w:val="006B02A0"/>
    <w:rsid w:val="006B0467"/>
    <w:rsid w:val="006B05A3"/>
    <w:rsid w:val="006B0606"/>
    <w:rsid w:val="006B068A"/>
    <w:rsid w:val="006B0806"/>
    <w:rsid w:val="006B086B"/>
    <w:rsid w:val="006B0968"/>
    <w:rsid w:val="006B0B8C"/>
    <w:rsid w:val="006B0C19"/>
    <w:rsid w:val="006B0D1E"/>
    <w:rsid w:val="006B0DD4"/>
    <w:rsid w:val="006B0EA1"/>
    <w:rsid w:val="006B107A"/>
    <w:rsid w:val="006B1098"/>
    <w:rsid w:val="006B1200"/>
    <w:rsid w:val="006B1250"/>
    <w:rsid w:val="006B12C0"/>
    <w:rsid w:val="006B1588"/>
    <w:rsid w:val="006B158F"/>
    <w:rsid w:val="006B15D4"/>
    <w:rsid w:val="006B1690"/>
    <w:rsid w:val="006B1691"/>
    <w:rsid w:val="006B173E"/>
    <w:rsid w:val="006B1874"/>
    <w:rsid w:val="006B18A8"/>
    <w:rsid w:val="006B199E"/>
    <w:rsid w:val="006B1A73"/>
    <w:rsid w:val="006B1A9A"/>
    <w:rsid w:val="006B1AB9"/>
    <w:rsid w:val="006B1AE8"/>
    <w:rsid w:val="006B1B7D"/>
    <w:rsid w:val="006B1CB7"/>
    <w:rsid w:val="006B1DC4"/>
    <w:rsid w:val="006B1F81"/>
    <w:rsid w:val="006B2149"/>
    <w:rsid w:val="006B2374"/>
    <w:rsid w:val="006B24B9"/>
    <w:rsid w:val="006B2681"/>
    <w:rsid w:val="006B2698"/>
    <w:rsid w:val="006B27C4"/>
    <w:rsid w:val="006B281F"/>
    <w:rsid w:val="006B2879"/>
    <w:rsid w:val="006B28B1"/>
    <w:rsid w:val="006B2986"/>
    <w:rsid w:val="006B2A7B"/>
    <w:rsid w:val="006B2B46"/>
    <w:rsid w:val="006B2BC2"/>
    <w:rsid w:val="006B2C8B"/>
    <w:rsid w:val="006B2D6B"/>
    <w:rsid w:val="006B2DD5"/>
    <w:rsid w:val="006B2E40"/>
    <w:rsid w:val="006B3025"/>
    <w:rsid w:val="006B3047"/>
    <w:rsid w:val="006B317B"/>
    <w:rsid w:val="006B318C"/>
    <w:rsid w:val="006B31C5"/>
    <w:rsid w:val="006B326A"/>
    <w:rsid w:val="006B32D6"/>
    <w:rsid w:val="006B356D"/>
    <w:rsid w:val="006B3789"/>
    <w:rsid w:val="006B37C6"/>
    <w:rsid w:val="006B382A"/>
    <w:rsid w:val="006B38D2"/>
    <w:rsid w:val="006B3907"/>
    <w:rsid w:val="006B39B7"/>
    <w:rsid w:val="006B3AB2"/>
    <w:rsid w:val="006B3B2B"/>
    <w:rsid w:val="006B3C42"/>
    <w:rsid w:val="006B3D01"/>
    <w:rsid w:val="006B3D81"/>
    <w:rsid w:val="006B4040"/>
    <w:rsid w:val="006B4247"/>
    <w:rsid w:val="006B43A4"/>
    <w:rsid w:val="006B45C2"/>
    <w:rsid w:val="006B46F4"/>
    <w:rsid w:val="006B4736"/>
    <w:rsid w:val="006B47DA"/>
    <w:rsid w:val="006B482A"/>
    <w:rsid w:val="006B483D"/>
    <w:rsid w:val="006B4876"/>
    <w:rsid w:val="006B4A8B"/>
    <w:rsid w:val="006B4B61"/>
    <w:rsid w:val="006B4BB6"/>
    <w:rsid w:val="006B4CC3"/>
    <w:rsid w:val="006B4DE2"/>
    <w:rsid w:val="006B4F5E"/>
    <w:rsid w:val="006B4F91"/>
    <w:rsid w:val="006B5019"/>
    <w:rsid w:val="006B5198"/>
    <w:rsid w:val="006B51C5"/>
    <w:rsid w:val="006B52D4"/>
    <w:rsid w:val="006B537C"/>
    <w:rsid w:val="006B547B"/>
    <w:rsid w:val="006B5874"/>
    <w:rsid w:val="006B5898"/>
    <w:rsid w:val="006B5935"/>
    <w:rsid w:val="006B5ACE"/>
    <w:rsid w:val="006B5B12"/>
    <w:rsid w:val="006B5BA0"/>
    <w:rsid w:val="006B5BB4"/>
    <w:rsid w:val="006B5C0F"/>
    <w:rsid w:val="006B5C87"/>
    <w:rsid w:val="006B5CF2"/>
    <w:rsid w:val="006B5E40"/>
    <w:rsid w:val="006B5EBA"/>
    <w:rsid w:val="006B5F11"/>
    <w:rsid w:val="006B5F42"/>
    <w:rsid w:val="006B61E9"/>
    <w:rsid w:val="006B626B"/>
    <w:rsid w:val="006B639E"/>
    <w:rsid w:val="006B6428"/>
    <w:rsid w:val="006B6658"/>
    <w:rsid w:val="006B681D"/>
    <w:rsid w:val="006B6942"/>
    <w:rsid w:val="006B6996"/>
    <w:rsid w:val="006B6AA5"/>
    <w:rsid w:val="006B6BD4"/>
    <w:rsid w:val="006B6C0A"/>
    <w:rsid w:val="006B6D78"/>
    <w:rsid w:val="006B6D8C"/>
    <w:rsid w:val="006B6E07"/>
    <w:rsid w:val="006B6E38"/>
    <w:rsid w:val="006B6FBB"/>
    <w:rsid w:val="006B701E"/>
    <w:rsid w:val="006B70A3"/>
    <w:rsid w:val="006B7289"/>
    <w:rsid w:val="006B728E"/>
    <w:rsid w:val="006B7297"/>
    <w:rsid w:val="006B72BA"/>
    <w:rsid w:val="006B72D3"/>
    <w:rsid w:val="006B736F"/>
    <w:rsid w:val="006B73C3"/>
    <w:rsid w:val="006B7403"/>
    <w:rsid w:val="006B7438"/>
    <w:rsid w:val="006B749D"/>
    <w:rsid w:val="006B7668"/>
    <w:rsid w:val="006B77CF"/>
    <w:rsid w:val="006B788E"/>
    <w:rsid w:val="006B78D3"/>
    <w:rsid w:val="006B78DE"/>
    <w:rsid w:val="006B7982"/>
    <w:rsid w:val="006B7A55"/>
    <w:rsid w:val="006B7D49"/>
    <w:rsid w:val="006B7E77"/>
    <w:rsid w:val="006B7F18"/>
    <w:rsid w:val="006B7F3D"/>
    <w:rsid w:val="006C0127"/>
    <w:rsid w:val="006C0219"/>
    <w:rsid w:val="006C0301"/>
    <w:rsid w:val="006C0418"/>
    <w:rsid w:val="006C0631"/>
    <w:rsid w:val="006C06C8"/>
    <w:rsid w:val="006C0706"/>
    <w:rsid w:val="006C08DA"/>
    <w:rsid w:val="006C0930"/>
    <w:rsid w:val="006C09A3"/>
    <w:rsid w:val="006C0B49"/>
    <w:rsid w:val="006C0BC0"/>
    <w:rsid w:val="006C0DB7"/>
    <w:rsid w:val="006C0E31"/>
    <w:rsid w:val="006C1264"/>
    <w:rsid w:val="006C130A"/>
    <w:rsid w:val="006C13A7"/>
    <w:rsid w:val="006C1799"/>
    <w:rsid w:val="006C179D"/>
    <w:rsid w:val="006C1A84"/>
    <w:rsid w:val="006C1AFF"/>
    <w:rsid w:val="006C1C9E"/>
    <w:rsid w:val="006C1DF9"/>
    <w:rsid w:val="006C1E6F"/>
    <w:rsid w:val="006C2027"/>
    <w:rsid w:val="006C208B"/>
    <w:rsid w:val="006C20B9"/>
    <w:rsid w:val="006C213D"/>
    <w:rsid w:val="006C222C"/>
    <w:rsid w:val="006C229D"/>
    <w:rsid w:val="006C2478"/>
    <w:rsid w:val="006C25A5"/>
    <w:rsid w:val="006C276C"/>
    <w:rsid w:val="006C2823"/>
    <w:rsid w:val="006C28E8"/>
    <w:rsid w:val="006C28EE"/>
    <w:rsid w:val="006C29EB"/>
    <w:rsid w:val="006C2A11"/>
    <w:rsid w:val="006C2A73"/>
    <w:rsid w:val="006C2A8A"/>
    <w:rsid w:val="006C2AC9"/>
    <w:rsid w:val="006C2AF6"/>
    <w:rsid w:val="006C2C67"/>
    <w:rsid w:val="006C2E95"/>
    <w:rsid w:val="006C2ED6"/>
    <w:rsid w:val="006C2FC2"/>
    <w:rsid w:val="006C313B"/>
    <w:rsid w:val="006C32F4"/>
    <w:rsid w:val="006C333A"/>
    <w:rsid w:val="006C3364"/>
    <w:rsid w:val="006C3403"/>
    <w:rsid w:val="006C3576"/>
    <w:rsid w:val="006C365D"/>
    <w:rsid w:val="006C3663"/>
    <w:rsid w:val="006C3765"/>
    <w:rsid w:val="006C37F0"/>
    <w:rsid w:val="006C39AA"/>
    <w:rsid w:val="006C3BF9"/>
    <w:rsid w:val="006C3C3C"/>
    <w:rsid w:val="006C3C89"/>
    <w:rsid w:val="006C3E75"/>
    <w:rsid w:val="006C3F94"/>
    <w:rsid w:val="006C40E2"/>
    <w:rsid w:val="006C42DA"/>
    <w:rsid w:val="006C42F3"/>
    <w:rsid w:val="006C4412"/>
    <w:rsid w:val="006C4464"/>
    <w:rsid w:val="006C448D"/>
    <w:rsid w:val="006C44DD"/>
    <w:rsid w:val="006C455F"/>
    <w:rsid w:val="006C469F"/>
    <w:rsid w:val="006C4702"/>
    <w:rsid w:val="006C4719"/>
    <w:rsid w:val="006C48A0"/>
    <w:rsid w:val="006C48AC"/>
    <w:rsid w:val="006C493B"/>
    <w:rsid w:val="006C49BC"/>
    <w:rsid w:val="006C4ACF"/>
    <w:rsid w:val="006C4B42"/>
    <w:rsid w:val="006C4C91"/>
    <w:rsid w:val="006C4D19"/>
    <w:rsid w:val="006C4D41"/>
    <w:rsid w:val="006C4D54"/>
    <w:rsid w:val="006C4DFB"/>
    <w:rsid w:val="006C4F85"/>
    <w:rsid w:val="006C5001"/>
    <w:rsid w:val="006C5071"/>
    <w:rsid w:val="006C508A"/>
    <w:rsid w:val="006C53A4"/>
    <w:rsid w:val="006C540F"/>
    <w:rsid w:val="006C55A5"/>
    <w:rsid w:val="006C567C"/>
    <w:rsid w:val="006C5797"/>
    <w:rsid w:val="006C5862"/>
    <w:rsid w:val="006C5909"/>
    <w:rsid w:val="006C5945"/>
    <w:rsid w:val="006C5A5D"/>
    <w:rsid w:val="006C5A96"/>
    <w:rsid w:val="006C5AE6"/>
    <w:rsid w:val="006C5C4C"/>
    <w:rsid w:val="006C5CE3"/>
    <w:rsid w:val="006C5DAF"/>
    <w:rsid w:val="006C5E18"/>
    <w:rsid w:val="006C5E6D"/>
    <w:rsid w:val="006C5F57"/>
    <w:rsid w:val="006C6009"/>
    <w:rsid w:val="006C6387"/>
    <w:rsid w:val="006C6430"/>
    <w:rsid w:val="006C6480"/>
    <w:rsid w:val="006C64AF"/>
    <w:rsid w:val="006C64F3"/>
    <w:rsid w:val="006C65A2"/>
    <w:rsid w:val="006C65B7"/>
    <w:rsid w:val="006C65ED"/>
    <w:rsid w:val="006C6614"/>
    <w:rsid w:val="006C68B8"/>
    <w:rsid w:val="006C6A9B"/>
    <w:rsid w:val="006C6ADB"/>
    <w:rsid w:val="006C6CCC"/>
    <w:rsid w:val="006C6CD7"/>
    <w:rsid w:val="006C6DC5"/>
    <w:rsid w:val="006C6E05"/>
    <w:rsid w:val="006C6F2C"/>
    <w:rsid w:val="006C6F47"/>
    <w:rsid w:val="006C6FCE"/>
    <w:rsid w:val="006C7071"/>
    <w:rsid w:val="006C7100"/>
    <w:rsid w:val="006C7243"/>
    <w:rsid w:val="006C72DF"/>
    <w:rsid w:val="006C72FE"/>
    <w:rsid w:val="006C7821"/>
    <w:rsid w:val="006C79C7"/>
    <w:rsid w:val="006C7A0C"/>
    <w:rsid w:val="006C7A95"/>
    <w:rsid w:val="006C7DF9"/>
    <w:rsid w:val="006C7DFB"/>
    <w:rsid w:val="006C7E92"/>
    <w:rsid w:val="006D0119"/>
    <w:rsid w:val="006D0137"/>
    <w:rsid w:val="006D0167"/>
    <w:rsid w:val="006D0203"/>
    <w:rsid w:val="006D02F4"/>
    <w:rsid w:val="006D03E9"/>
    <w:rsid w:val="006D04BF"/>
    <w:rsid w:val="006D04D6"/>
    <w:rsid w:val="006D05FD"/>
    <w:rsid w:val="006D065D"/>
    <w:rsid w:val="006D06DB"/>
    <w:rsid w:val="006D0717"/>
    <w:rsid w:val="006D07C2"/>
    <w:rsid w:val="006D09DB"/>
    <w:rsid w:val="006D0A03"/>
    <w:rsid w:val="006D0B39"/>
    <w:rsid w:val="006D0C47"/>
    <w:rsid w:val="006D0C9F"/>
    <w:rsid w:val="006D0D44"/>
    <w:rsid w:val="006D0D4D"/>
    <w:rsid w:val="006D0E01"/>
    <w:rsid w:val="006D0F98"/>
    <w:rsid w:val="006D10A7"/>
    <w:rsid w:val="006D10C9"/>
    <w:rsid w:val="006D1240"/>
    <w:rsid w:val="006D1361"/>
    <w:rsid w:val="006D143A"/>
    <w:rsid w:val="006D143F"/>
    <w:rsid w:val="006D144A"/>
    <w:rsid w:val="006D14ED"/>
    <w:rsid w:val="006D19B3"/>
    <w:rsid w:val="006D1AAE"/>
    <w:rsid w:val="006D1B8B"/>
    <w:rsid w:val="006D1D5F"/>
    <w:rsid w:val="006D1E11"/>
    <w:rsid w:val="006D1EA7"/>
    <w:rsid w:val="006D219E"/>
    <w:rsid w:val="006D21EC"/>
    <w:rsid w:val="006D2275"/>
    <w:rsid w:val="006D22E9"/>
    <w:rsid w:val="006D236C"/>
    <w:rsid w:val="006D23BB"/>
    <w:rsid w:val="006D25CC"/>
    <w:rsid w:val="006D26A9"/>
    <w:rsid w:val="006D2726"/>
    <w:rsid w:val="006D273D"/>
    <w:rsid w:val="006D2830"/>
    <w:rsid w:val="006D2839"/>
    <w:rsid w:val="006D2B08"/>
    <w:rsid w:val="006D2D58"/>
    <w:rsid w:val="006D2E20"/>
    <w:rsid w:val="006D2E23"/>
    <w:rsid w:val="006D2E7E"/>
    <w:rsid w:val="006D300F"/>
    <w:rsid w:val="006D325F"/>
    <w:rsid w:val="006D32B0"/>
    <w:rsid w:val="006D33A2"/>
    <w:rsid w:val="006D356A"/>
    <w:rsid w:val="006D35F4"/>
    <w:rsid w:val="006D35F5"/>
    <w:rsid w:val="006D3652"/>
    <w:rsid w:val="006D371C"/>
    <w:rsid w:val="006D37BC"/>
    <w:rsid w:val="006D37FE"/>
    <w:rsid w:val="006D3825"/>
    <w:rsid w:val="006D39D8"/>
    <w:rsid w:val="006D3BC5"/>
    <w:rsid w:val="006D3BF0"/>
    <w:rsid w:val="006D3C0D"/>
    <w:rsid w:val="006D3C16"/>
    <w:rsid w:val="006D3D20"/>
    <w:rsid w:val="006D3EDF"/>
    <w:rsid w:val="006D3F94"/>
    <w:rsid w:val="006D40B7"/>
    <w:rsid w:val="006D40F1"/>
    <w:rsid w:val="006D4256"/>
    <w:rsid w:val="006D43F2"/>
    <w:rsid w:val="006D441D"/>
    <w:rsid w:val="006D44B9"/>
    <w:rsid w:val="006D4506"/>
    <w:rsid w:val="006D45FD"/>
    <w:rsid w:val="006D4606"/>
    <w:rsid w:val="006D466D"/>
    <w:rsid w:val="006D46DF"/>
    <w:rsid w:val="006D4705"/>
    <w:rsid w:val="006D489C"/>
    <w:rsid w:val="006D48D1"/>
    <w:rsid w:val="006D4951"/>
    <w:rsid w:val="006D49AF"/>
    <w:rsid w:val="006D4A46"/>
    <w:rsid w:val="006D4B27"/>
    <w:rsid w:val="006D4BE2"/>
    <w:rsid w:val="006D4C5D"/>
    <w:rsid w:val="006D4F31"/>
    <w:rsid w:val="006D4F62"/>
    <w:rsid w:val="006D4FB0"/>
    <w:rsid w:val="006D50D5"/>
    <w:rsid w:val="006D50EE"/>
    <w:rsid w:val="006D50F2"/>
    <w:rsid w:val="006D5126"/>
    <w:rsid w:val="006D51DA"/>
    <w:rsid w:val="006D52D3"/>
    <w:rsid w:val="006D53C4"/>
    <w:rsid w:val="006D5444"/>
    <w:rsid w:val="006D54EB"/>
    <w:rsid w:val="006D5503"/>
    <w:rsid w:val="006D56BF"/>
    <w:rsid w:val="006D5735"/>
    <w:rsid w:val="006D57A0"/>
    <w:rsid w:val="006D5837"/>
    <w:rsid w:val="006D588A"/>
    <w:rsid w:val="006D589A"/>
    <w:rsid w:val="006D58B5"/>
    <w:rsid w:val="006D58D6"/>
    <w:rsid w:val="006D59A5"/>
    <w:rsid w:val="006D5A31"/>
    <w:rsid w:val="006D5C2A"/>
    <w:rsid w:val="006D5D54"/>
    <w:rsid w:val="006D5E98"/>
    <w:rsid w:val="006D5EA2"/>
    <w:rsid w:val="006D5F14"/>
    <w:rsid w:val="006D5FF2"/>
    <w:rsid w:val="006D60F9"/>
    <w:rsid w:val="006D61E5"/>
    <w:rsid w:val="006D623C"/>
    <w:rsid w:val="006D63EC"/>
    <w:rsid w:val="006D64F7"/>
    <w:rsid w:val="006D6682"/>
    <w:rsid w:val="006D67CF"/>
    <w:rsid w:val="006D67DF"/>
    <w:rsid w:val="006D68F4"/>
    <w:rsid w:val="006D69EE"/>
    <w:rsid w:val="006D6A52"/>
    <w:rsid w:val="006D6B75"/>
    <w:rsid w:val="006D6C6F"/>
    <w:rsid w:val="006D6C71"/>
    <w:rsid w:val="006D6D2A"/>
    <w:rsid w:val="006D6D82"/>
    <w:rsid w:val="006D6DB9"/>
    <w:rsid w:val="006D6DF0"/>
    <w:rsid w:val="006D6ED4"/>
    <w:rsid w:val="006D6FEF"/>
    <w:rsid w:val="006D70C0"/>
    <w:rsid w:val="006D72C5"/>
    <w:rsid w:val="006D7301"/>
    <w:rsid w:val="006D734C"/>
    <w:rsid w:val="006D7402"/>
    <w:rsid w:val="006D7588"/>
    <w:rsid w:val="006D758F"/>
    <w:rsid w:val="006D75A4"/>
    <w:rsid w:val="006D7709"/>
    <w:rsid w:val="006D772E"/>
    <w:rsid w:val="006D7870"/>
    <w:rsid w:val="006D7921"/>
    <w:rsid w:val="006D7953"/>
    <w:rsid w:val="006D7A14"/>
    <w:rsid w:val="006D7A23"/>
    <w:rsid w:val="006D7A4A"/>
    <w:rsid w:val="006D7A80"/>
    <w:rsid w:val="006D7A89"/>
    <w:rsid w:val="006D7A8F"/>
    <w:rsid w:val="006D7CA5"/>
    <w:rsid w:val="006D7F61"/>
    <w:rsid w:val="006D7F63"/>
    <w:rsid w:val="006E0136"/>
    <w:rsid w:val="006E018F"/>
    <w:rsid w:val="006E032F"/>
    <w:rsid w:val="006E05B4"/>
    <w:rsid w:val="006E05E8"/>
    <w:rsid w:val="006E063E"/>
    <w:rsid w:val="006E06B8"/>
    <w:rsid w:val="006E077A"/>
    <w:rsid w:val="006E0790"/>
    <w:rsid w:val="006E07E2"/>
    <w:rsid w:val="006E0819"/>
    <w:rsid w:val="006E0835"/>
    <w:rsid w:val="006E0853"/>
    <w:rsid w:val="006E0990"/>
    <w:rsid w:val="006E0A85"/>
    <w:rsid w:val="006E0BA2"/>
    <w:rsid w:val="006E0BDC"/>
    <w:rsid w:val="006E0C19"/>
    <w:rsid w:val="006E0CC5"/>
    <w:rsid w:val="006E0EDF"/>
    <w:rsid w:val="006E1078"/>
    <w:rsid w:val="006E112B"/>
    <w:rsid w:val="006E120B"/>
    <w:rsid w:val="006E1224"/>
    <w:rsid w:val="006E128C"/>
    <w:rsid w:val="006E12D8"/>
    <w:rsid w:val="006E1347"/>
    <w:rsid w:val="006E1534"/>
    <w:rsid w:val="006E1544"/>
    <w:rsid w:val="006E1585"/>
    <w:rsid w:val="006E165A"/>
    <w:rsid w:val="006E177B"/>
    <w:rsid w:val="006E185B"/>
    <w:rsid w:val="006E192C"/>
    <w:rsid w:val="006E1970"/>
    <w:rsid w:val="006E1B78"/>
    <w:rsid w:val="006E1BE6"/>
    <w:rsid w:val="006E1CEA"/>
    <w:rsid w:val="006E205C"/>
    <w:rsid w:val="006E2104"/>
    <w:rsid w:val="006E2105"/>
    <w:rsid w:val="006E2313"/>
    <w:rsid w:val="006E2528"/>
    <w:rsid w:val="006E261D"/>
    <w:rsid w:val="006E264F"/>
    <w:rsid w:val="006E2883"/>
    <w:rsid w:val="006E2A99"/>
    <w:rsid w:val="006E2EF1"/>
    <w:rsid w:val="006E301E"/>
    <w:rsid w:val="006E3065"/>
    <w:rsid w:val="006E3093"/>
    <w:rsid w:val="006E3153"/>
    <w:rsid w:val="006E3216"/>
    <w:rsid w:val="006E32B4"/>
    <w:rsid w:val="006E333A"/>
    <w:rsid w:val="006E336C"/>
    <w:rsid w:val="006E33EF"/>
    <w:rsid w:val="006E349A"/>
    <w:rsid w:val="006E34A9"/>
    <w:rsid w:val="006E352B"/>
    <w:rsid w:val="006E3537"/>
    <w:rsid w:val="006E359E"/>
    <w:rsid w:val="006E360F"/>
    <w:rsid w:val="006E3639"/>
    <w:rsid w:val="006E368D"/>
    <w:rsid w:val="006E36D1"/>
    <w:rsid w:val="006E373D"/>
    <w:rsid w:val="006E3784"/>
    <w:rsid w:val="006E37D9"/>
    <w:rsid w:val="006E3819"/>
    <w:rsid w:val="006E387D"/>
    <w:rsid w:val="006E38BA"/>
    <w:rsid w:val="006E3911"/>
    <w:rsid w:val="006E3917"/>
    <w:rsid w:val="006E398C"/>
    <w:rsid w:val="006E39FE"/>
    <w:rsid w:val="006E3AB3"/>
    <w:rsid w:val="006E3B1E"/>
    <w:rsid w:val="006E3B7F"/>
    <w:rsid w:val="006E3C2E"/>
    <w:rsid w:val="006E3D11"/>
    <w:rsid w:val="006E3D4A"/>
    <w:rsid w:val="006E3D80"/>
    <w:rsid w:val="006E3DCA"/>
    <w:rsid w:val="006E3DCE"/>
    <w:rsid w:val="006E3F38"/>
    <w:rsid w:val="006E418B"/>
    <w:rsid w:val="006E4191"/>
    <w:rsid w:val="006E41A7"/>
    <w:rsid w:val="006E41CB"/>
    <w:rsid w:val="006E4200"/>
    <w:rsid w:val="006E424B"/>
    <w:rsid w:val="006E43DB"/>
    <w:rsid w:val="006E43E3"/>
    <w:rsid w:val="006E43F2"/>
    <w:rsid w:val="006E45F8"/>
    <w:rsid w:val="006E4717"/>
    <w:rsid w:val="006E4757"/>
    <w:rsid w:val="006E478C"/>
    <w:rsid w:val="006E4A78"/>
    <w:rsid w:val="006E4BCB"/>
    <w:rsid w:val="006E4BE0"/>
    <w:rsid w:val="006E4D08"/>
    <w:rsid w:val="006E4D10"/>
    <w:rsid w:val="006E4D13"/>
    <w:rsid w:val="006E4DCC"/>
    <w:rsid w:val="006E4DFD"/>
    <w:rsid w:val="006E500C"/>
    <w:rsid w:val="006E5148"/>
    <w:rsid w:val="006E5189"/>
    <w:rsid w:val="006E51BF"/>
    <w:rsid w:val="006E51DD"/>
    <w:rsid w:val="006E5442"/>
    <w:rsid w:val="006E547F"/>
    <w:rsid w:val="006E57D4"/>
    <w:rsid w:val="006E5845"/>
    <w:rsid w:val="006E597A"/>
    <w:rsid w:val="006E5992"/>
    <w:rsid w:val="006E5998"/>
    <w:rsid w:val="006E5AC8"/>
    <w:rsid w:val="006E5C21"/>
    <w:rsid w:val="006E5CBA"/>
    <w:rsid w:val="006E5D0C"/>
    <w:rsid w:val="006E5F07"/>
    <w:rsid w:val="006E5F0B"/>
    <w:rsid w:val="006E5F18"/>
    <w:rsid w:val="006E5F80"/>
    <w:rsid w:val="006E5FC8"/>
    <w:rsid w:val="006E60A0"/>
    <w:rsid w:val="006E60CA"/>
    <w:rsid w:val="006E60F2"/>
    <w:rsid w:val="006E611B"/>
    <w:rsid w:val="006E6173"/>
    <w:rsid w:val="006E6208"/>
    <w:rsid w:val="006E62B7"/>
    <w:rsid w:val="006E6378"/>
    <w:rsid w:val="006E6381"/>
    <w:rsid w:val="006E63A7"/>
    <w:rsid w:val="006E64CC"/>
    <w:rsid w:val="006E655B"/>
    <w:rsid w:val="006E66D0"/>
    <w:rsid w:val="006E67BE"/>
    <w:rsid w:val="006E68CA"/>
    <w:rsid w:val="006E6A2D"/>
    <w:rsid w:val="006E6AB8"/>
    <w:rsid w:val="006E6BE9"/>
    <w:rsid w:val="006E6C5B"/>
    <w:rsid w:val="006E6CCF"/>
    <w:rsid w:val="006E6D86"/>
    <w:rsid w:val="006E6DA1"/>
    <w:rsid w:val="006E6F2A"/>
    <w:rsid w:val="006E7015"/>
    <w:rsid w:val="006E70CD"/>
    <w:rsid w:val="006E722B"/>
    <w:rsid w:val="006E731B"/>
    <w:rsid w:val="006E736C"/>
    <w:rsid w:val="006E73A2"/>
    <w:rsid w:val="006E73CC"/>
    <w:rsid w:val="006E76E3"/>
    <w:rsid w:val="006E7714"/>
    <w:rsid w:val="006E7972"/>
    <w:rsid w:val="006E7BA7"/>
    <w:rsid w:val="006E7BF2"/>
    <w:rsid w:val="006E7CC2"/>
    <w:rsid w:val="006E7D67"/>
    <w:rsid w:val="006E7DC2"/>
    <w:rsid w:val="006E7DEB"/>
    <w:rsid w:val="006E7F08"/>
    <w:rsid w:val="006F013A"/>
    <w:rsid w:val="006F0243"/>
    <w:rsid w:val="006F0302"/>
    <w:rsid w:val="006F033D"/>
    <w:rsid w:val="006F03D7"/>
    <w:rsid w:val="006F063B"/>
    <w:rsid w:val="006F0665"/>
    <w:rsid w:val="006F06C1"/>
    <w:rsid w:val="006F07AC"/>
    <w:rsid w:val="006F0B79"/>
    <w:rsid w:val="006F0BD3"/>
    <w:rsid w:val="006F0BFD"/>
    <w:rsid w:val="006F0C19"/>
    <w:rsid w:val="006F0CEB"/>
    <w:rsid w:val="006F0D85"/>
    <w:rsid w:val="006F0DC8"/>
    <w:rsid w:val="006F0FF2"/>
    <w:rsid w:val="006F10FB"/>
    <w:rsid w:val="006F1120"/>
    <w:rsid w:val="006F1410"/>
    <w:rsid w:val="006F16D4"/>
    <w:rsid w:val="006F1866"/>
    <w:rsid w:val="006F18FC"/>
    <w:rsid w:val="006F194A"/>
    <w:rsid w:val="006F1A53"/>
    <w:rsid w:val="006F1BAE"/>
    <w:rsid w:val="006F1C25"/>
    <w:rsid w:val="006F1DE8"/>
    <w:rsid w:val="006F1F64"/>
    <w:rsid w:val="006F2118"/>
    <w:rsid w:val="006F2332"/>
    <w:rsid w:val="006F23C1"/>
    <w:rsid w:val="006F23F4"/>
    <w:rsid w:val="006F2454"/>
    <w:rsid w:val="006F2835"/>
    <w:rsid w:val="006F2846"/>
    <w:rsid w:val="006F2974"/>
    <w:rsid w:val="006F2BA6"/>
    <w:rsid w:val="006F2E6F"/>
    <w:rsid w:val="006F3007"/>
    <w:rsid w:val="006F305F"/>
    <w:rsid w:val="006F30AF"/>
    <w:rsid w:val="006F31E0"/>
    <w:rsid w:val="006F31EE"/>
    <w:rsid w:val="006F32D4"/>
    <w:rsid w:val="006F3326"/>
    <w:rsid w:val="006F336B"/>
    <w:rsid w:val="006F363E"/>
    <w:rsid w:val="006F373C"/>
    <w:rsid w:val="006F3807"/>
    <w:rsid w:val="006F3820"/>
    <w:rsid w:val="006F385A"/>
    <w:rsid w:val="006F3870"/>
    <w:rsid w:val="006F39FA"/>
    <w:rsid w:val="006F3A3E"/>
    <w:rsid w:val="006F3A8E"/>
    <w:rsid w:val="006F3CD2"/>
    <w:rsid w:val="006F3E34"/>
    <w:rsid w:val="006F3F04"/>
    <w:rsid w:val="006F41C0"/>
    <w:rsid w:val="006F4230"/>
    <w:rsid w:val="006F4245"/>
    <w:rsid w:val="006F425F"/>
    <w:rsid w:val="006F427C"/>
    <w:rsid w:val="006F43F7"/>
    <w:rsid w:val="006F4435"/>
    <w:rsid w:val="006F4454"/>
    <w:rsid w:val="006F4636"/>
    <w:rsid w:val="006F46DE"/>
    <w:rsid w:val="006F4770"/>
    <w:rsid w:val="006F47E2"/>
    <w:rsid w:val="006F4815"/>
    <w:rsid w:val="006F490E"/>
    <w:rsid w:val="006F4A32"/>
    <w:rsid w:val="006F4B40"/>
    <w:rsid w:val="006F4C13"/>
    <w:rsid w:val="006F4FC1"/>
    <w:rsid w:val="006F52E0"/>
    <w:rsid w:val="006F53C1"/>
    <w:rsid w:val="006F53C6"/>
    <w:rsid w:val="006F5420"/>
    <w:rsid w:val="006F5669"/>
    <w:rsid w:val="006F58BD"/>
    <w:rsid w:val="006F59D0"/>
    <w:rsid w:val="006F59E7"/>
    <w:rsid w:val="006F5AEB"/>
    <w:rsid w:val="006F5C29"/>
    <w:rsid w:val="006F5E2D"/>
    <w:rsid w:val="006F5EF3"/>
    <w:rsid w:val="006F5EFF"/>
    <w:rsid w:val="006F5FCE"/>
    <w:rsid w:val="006F5FF4"/>
    <w:rsid w:val="006F6002"/>
    <w:rsid w:val="006F601F"/>
    <w:rsid w:val="006F6086"/>
    <w:rsid w:val="006F60F6"/>
    <w:rsid w:val="006F6176"/>
    <w:rsid w:val="006F618A"/>
    <w:rsid w:val="006F61C1"/>
    <w:rsid w:val="006F61E3"/>
    <w:rsid w:val="006F631C"/>
    <w:rsid w:val="006F643A"/>
    <w:rsid w:val="006F6519"/>
    <w:rsid w:val="006F66A1"/>
    <w:rsid w:val="006F67CD"/>
    <w:rsid w:val="006F6816"/>
    <w:rsid w:val="006F6835"/>
    <w:rsid w:val="006F68D1"/>
    <w:rsid w:val="006F6A06"/>
    <w:rsid w:val="006F6B6C"/>
    <w:rsid w:val="006F6C99"/>
    <w:rsid w:val="006F6D23"/>
    <w:rsid w:val="006F6DB9"/>
    <w:rsid w:val="006F6DF8"/>
    <w:rsid w:val="006F6F07"/>
    <w:rsid w:val="006F7176"/>
    <w:rsid w:val="006F71C4"/>
    <w:rsid w:val="006F71D5"/>
    <w:rsid w:val="006F7202"/>
    <w:rsid w:val="006F73B6"/>
    <w:rsid w:val="006F744B"/>
    <w:rsid w:val="006F756B"/>
    <w:rsid w:val="006F7664"/>
    <w:rsid w:val="006F77DA"/>
    <w:rsid w:val="006F78B7"/>
    <w:rsid w:val="006F78ED"/>
    <w:rsid w:val="006F791C"/>
    <w:rsid w:val="006F7A4C"/>
    <w:rsid w:val="006F7B80"/>
    <w:rsid w:val="006F7BB6"/>
    <w:rsid w:val="006F7C30"/>
    <w:rsid w:val="006F7E5C"/>
    <w:rsid w:val="006F7F7C"/>
    <w:rsid w:val="00700002"/>
    <w:rsid w:val="00700014"/>
    <w:rsid w:val="007001C9"/>
    <w:rsid w:val="007001E8"/>
    <w:rsid w:val="0070022D"/>
    <w:rsid w:val="00700233"/>
    <w:rsid w:val="007002F6"/>
    <w:rsid w:val="00700326"/>
    <w:rsid w:val="0070037D"/>
    <w:rsid w:val="007003FD"/>
    <w:rsid w:val="007005F7"/>
    <w:rsid w:val="00700AF3"/>
    <w:rsid w:val="00700B97"/>
    <w:rsid w:val="00700EC3"/>
    <w:rsid w:val="00700FDF"/>
    <w:rsid w:val="00701275"/>
    <w:rsid w:val="0070128A"/>
    <w:rsid w:val="007012C5"/>
    <w:rsid w:val="007013DF"/>
    <w:rsid w:val="007014FD"/>
    <w:rsid w:val="00701516"/>
    <w:rsid w:val="007015C3"/>
    <w:rsid w:val="00701617"/>
    <w:rsid w:val="0070180E"/>
    <w:rsid w:val="00701860"/>
    <w:rsid w:val="007018BE"/>
    <w:rsid w:val="00701989"/>
    <w:rsid w:val="007019C8"/>
    <w:rsid w:val="00701ABF"/>
    <w:rsid w:val="00701AD9"/>
    <w:rsid w:val="00701BE2"/>
    <w:rsid w:val="00701F68"/>
    <w:rsid w:val="00701F6F"/>
    <w:rsid w:val="00702062"/>
    <w:rsid w:val="00702089"/>
    <w:rsid w:val="007021BF"/>
    <w:rsid w:val="00702272"/>
    <w:rsid w:val="007022D3"/>
    <w:rsid w:val="0070236B"/>
    <w:rsid w:val="0070239A"/>
    <w:rsid w:val="0070243C"/>
    <w:rsid w:val="007024F4"/>
    <w:rsid w:val="00702615"/>
    <w:rsid w:val="00702720"/>
    <w:rsid w:val="007027C9"/>
    <w:rsid w:val="007029EB"/>
    <w:rsid w:val="00702AD4"/>
    <w:rsid w:val="00702ADB"/>
    <w:rsid w:val="00702B89"/>
    <w:rsid w:val="00702E58"/>
    <w:rsid w:val="00702E70"/>
    <w:rsid w:val="00702EA7"/>
    <w:rsid w:val="00702F21"/>
    <w:rsid w:val="00702F82"/>
    <w:rsid w:val="00703015"/>
    <w:rsid w:val="007030FE"/>
    <w:rsid w:val="00703109"/>
    <w:rsid w:val="0070315F"/>
    <w:rsid w:val="007031AF"/>
    <w:rsid w:val="0070323F"/>
    <w:rsid w:val="007034DD"/>
    <w:rsid w:val="007038DF"/>
    <w:rsid w:val="00703922"/>
    <w:rsid w:val="00703AD7"/>
    <w:rsid w:val="00703B51"/>
    <w:rsid w:val="00703BEB"/>
    <w:rsid w:val="00703C40"/>
    <w:rsid w:val="00703C48"/>
    <w:rsid w:val="00703C8E"/>
    <w:rsid w:val="00703D10"/>
    <w:rsid w:val="00703D91"/>
    <w:rsid w:val="00703E26"/>
    <w:rsid w:val="00703F6D"/>
    <w:rsid w:val="00703F79"/>
    <w:rsid w:val="00703FC0"/>
    <w:rsid w:val="00704068"/>
    <w:rsid w:val="007040EB"/>
    <w:rsid w:val="007041AC"/>
    <w:rsid w:val="0070422F"/>
    <w:rsid w:val="00704230"/>
    <w:rsid w:val="0070425B"/>
    <w:rsid w:val="007042B7"/>
    <w:rsid w:val="0070442C"/>
    <w:rsid w:val="00704503"/>
    <w:rsid w:val="0070453D"/>
    <w:rsid w:val="00704543"/>
    <w:rsid w:val="0070454E"/>
    <w:rsid w:val="00704722"/>
    <w:rsid w:val="007048FB"/>
    <w:rsid w:val="00704B14"/>
    <w:rsid w:val="00704B3D"/>
    <w:rsid w:val="00704BD7"/>
    <w:rsid w:val="00704C7E"/>
    <w:rsid w:val="00704DAD"/>
    <w:rsid w:val="00704DCE"/>
    <w:rsid w:val="00704E88"/>
    <w:rsid w:val="0070525C"/>
    <w:rsid w:val="00705457"/>
    <w:rsid w:val="0070554E"/>
    <w:rsid w:val="007055E0"/>
    <w:rsid w:val="007056B2"/>
    <w:rsid w:val="00705998"/>
    <w:rsid w:val="007059B2"/>
    <w:rsid w:val="00705AF9"/>
    <w:rsid w:val="00705B75"/>
    <w:rsid w:val="00705BA6"/>
    <w:rsid w:val="00705D0F"/>
    <w:rsid w:val="00705D3F"/>
    <w:rsid w:val="00705EC6"/>
    <w:rsid w:val="00705F53"/>
    <w:rsid w:val="007060DC"/>
    <w:rsid w:val="00706101"/>
    <w:rsid w:val="0070613B"/>
    <w:rsid w:val="0070614D"/>
    <w:rsid w:val="00706174"/>
    <w:rsid w:val="00706253"/>
    <w:rsid w:val="007062CE"/>
    <w:rsid w:val="00706339"/>
    <w:rsid w:val="00706367"/>
    <w:rsid w:val="007063E2"/>
    <w:rsid w:val="00706411"/>
    <w:rsid w:val="00706686"/>
    <w:rsid w:val="007066B7"/>
    <w:rsid w:val="007067B4"/>
    <w:rsid w:val="00706A5A"/>
    <w:rsid w:val="00706A79"/>
    <w:rsid w:val="00706C02"/>
    <w:rsid w:val="00706C21"/>
    <w:rsid w:val="00706CA9"/>
    <w:rsid w:val="00706CB5"/>
    <w:rsid w:val="00706D86"/>
    <w:rsid w:val="00706E3E"/>
    <w:rsid w:val="0070712F"/>
    <w:rsid w:val="00707216"/>
    <w:rsid w:val="007073B6"/>
    <w:rsid w:val="00707509"/>
    <w:rsid w:val="00707717"/>
    <w:rsid w:val="0070781A"/>
    <w:rsid w:val="0070790A"/>
    <w:rsid w:val="0070796D"/>
    <w:rsid w:val="00707BAA"/>
    <w:rsid w:val="00707BC1"/>
    <w:rsid w:val="00707E77"/>
    <w:rsid w:val="00707F44"/>
    <w:rsid w:val="00710110"/>
    <w:rsid w:val="007102B5"/>
    <w:rsid w:val="0071041D"/>
    <w:rsid w:val="0071042F"/>
    <w:rsid w:val="00710492"/>
    <w:rsid w:val="007104F0"/>
    <w:rsid w:val="0071051D"/>
    <w:rsid w:val="0071052D"/>
    <w:rsid w:val="007105C0"/>
    <w:rsid w:val="0071066F"/>
    <w:rsid w:val="00710679"/>
    <w:rsid w:val="007106E0"/>
    <w:rsid w:val="0071098C"/>
    <w:rsid w:val="00710AC3"/>
    <w:rsid w:val="00710B6D"/>
    <w:rsid w:val="00710B91"/>
    <w:rsid w:val="00710BC0"/>
    <w:rsid w:val="00710C3F"/>
    <w:rsid w:val="00710C50"/>
    <w:rsid w:val="00710D6F"/>
    <w:rsid w:val="00710E80"/>
    <w:rsid w:val="00710F52"/>
    <w:rsid w:val="00710FB2"/>
    <w:rsid w:val="00711176"/>
    <w:rsid w:val="00711197"/>
    <w:rsid w:val="007112CB"/>
    <w:rsid w:val="007112DD"/>
    <w:rsid w:val="007113D0"/>
    <w:rsid w:val="007114A0"/>
    <w:rsid w:val="00711603"/>
    <w:rsid w:val="0071163B"/>
    <w:rsid w:val="00711721"/>
    <w:rsid w:val="00711789"/>
    <w:rsid w:val="00711962"/>
    <w:rsid w:val="00711A44"/>
    <w:rsid w:val="00711CA8"/>
    <w:rsid w:val="00711CFF"/>
    <w:rsid w:val="00711DDE"/>
    <w:rsid w:val="00711E8E"/>
    <w:rsid w:val="00711F74"/>
    <w:rsid w:val="0071208E"/>
    <w:rsid w:val="007121D2"/>
    <w:rsid w:val="0071221F"/>
    <w:rsid w:val="00712315"/>
    <w:rsid w:val="0071235F"/>
    <w:rsid w:val="007124B5"/>
    <w:rsid w:val="007124BB"/>
    <w:rsid w:val="0071261A"/>
    <w:rsid w:val="0071265A"/>
    <w:rsid w:val="007126EC"/>
    <w:rsid w:val="007126F7"/>
    <w:rsid w:val="00712797"/>
    <w:rsid w:val="007127E8"/>
    <w:rsid w:val="0071292B"/>
    <w:rsid w:val="00712B75"/>
    <w:rsid w:val="00712C5C"/>
    <w:rsid w:val="00712CB9"/>
    <w:rsid w:val="00712D5E"/>
    <w:rsid w:val="00712DFF"/>
    <w:rsid w:val="00712E2F"/>
    <w:rsid w:val="00712EBE"/>
    <w:rsid w:val="00712F31"/>
    <w:rsid w:val="00712F58"/>
    <w:rsid w:val="00712F93"/>
    <w:rsid w:val="007130DB"/>
    <w:rsid w:val="00713246"/>
    <w:rsid w:val="00713258"/>
    <w:rsid w:val="007132CB"/>
    <w:rsid w:val="00713449"/>
    <w:rsid w:val="007137C9"/>
    <w:rsid w:val="007137EC"/>
    <w:rsid w:val="007138C3"/>
    <w:rsid w:val="007139C0"/>
    <w:rsid w:val="00713A8A"/>
    <w:rsid w:val="00713C01"/>
    <w:rsid w:val="00713DC2"/>
    <w:rsid w:val="00713DE6"/>
    <w:rsid w:val="00713FFC"/>
    <w:rsid w:val="00714257"/>
    <w:rsid w:val="00714390"/>
    <w:rsid w:val="007143DD"/>
    <w:rsid w:val="007144FD"/>
    <w:rsid w:val="00714540"/>
    <w:rsid w:val="0071457F"/>
    <w:rsid w:val="007146E6"/>
    <w:rsid w:val="0071476B"/>
    <w:rsid w:val="007147DB"/>
    <w:rsid w:val="00714815"/>
    <w:rsid w:val="007148FA"/>
    <w:rsid w:val="007149A3"/>
    <w:rsid w:val="00714A8F"/>
    <w:rsid w:val="00714BF3"/>
    <w:rsid w:val="00714C75"/>
    <w:rsid w:val="00714D44"/>
    <w:rsid w:val="00714D71"/>
    <w:rsid w:val="00714DE7"/>
    <w:rsid w:val="00714E19"/>
    <w:rsid w:val="00714F93"/>
    <w:rsid w:val="00715078"/>
    <w:rsid w:val="00715112"/>
    <w:rsid w:val="007151AA"/>
    <w:rsid w:val="007151AE"/>
    <w:rsid w:val="00715234"/>
    <w:rsid w:val="00715251"/>
    <w:rsid w:val="00715264"/>
    <w:rsid w:val="007152E2"/>
    <w:rsid w:val="00715343"/>
    <w:rsid w:val="00715362"/>
    <w:rsid w:val="007153FC"/>
    <w:rsid w:val="00715534"/>
    <w:rsid w:val="007155DF"/>
    <w:rsid w:val="007158EF"/>
    <w:rsid w:val="00715944"/>
    <w:rsid w:val="007159B2"/>
    <w:rsid w:val="00715BBB"/>
    <w:rsid w:val="00715D8F"/>
    <w:rsid w:val="00715EE0"/>
    <w:rsid w:val="00715F2D"/>
    <w:rsid w:val="0071607E"/>
    <w:rsid w:val="007160CE"/>
    <w:rsid w:val="007160F5"/>
    <w:rsid w:val="00716212"/>
    <w:rsid w:val="00716330"/>
    <w:rsid w:val="0071636B"/>
    <w:rsid w:val="00716468"/>
    <w:rsid w:val="00716531"/>
    <w:rsid w:val="0071658F"/>
    <w:rsid w:val="0071671A"/>
    <w:rsid w:val="00716732"/>
    <w:rsid w:val="007169A7"/>
    <w:rsid w:val="00716B07"/>
    <w:rsid w:val="00716BDD"/>
    <w:rsid w:val="00716CDA"/>
    <w:rsid w:val="00716DF5"/>
    <w:rsid w:val="00716E1C"/>
    <w:rsid w:val="00716EA3"/>
    <w:rsid w:val="00716EAD"/>
    <w:rsid w:val="00717151"/>
    <w:rsid w:val="007171D7"/>
    <w:rsid w:val="007174F0"/>
    <w:rsid w:val="00717593"/>
    <w:rsid w:val="007175AB"/>
    <w:rsid w:val="007176F7"/>
    <w:rsid w:val="0071770B"/>
    <w:rsid w:val="007177C2"/>
    <w:rsid w:val="00717868"/>
    <w:rsid w:val="00717A0E"/>
    <w:rsid w:val="00717A48"/>
    <w:rsid w:val="00717B34"/>
    <w:rsid w:val="00717BB4"/>
    <w:rsid w:val="00717C30"/>
    <w:rsid w:val="00717C97"/>
    <w:rsid w:val="00720073"/>
    <w:rsid w:val="00720091"/>
    <w:rsid w:val="0072018E"/>
    <w:rsid w:val="007201B8"/>
    <w:rsid w:val="007201ED"/>
    <w:rsid w:val="007202DF"/>
    <w:rsid w:val="0072030D"/>
    <w:rsid w:val="00720380"/>
    <w:rsid w:val="007203FB"/>
    <w:rsid w:val="00720438"/>
    <w:rsid w:val="00720713"/>
    <w:rsid w:val="0072082B"/>
    <w:rsid w:val="0072096C"/>
    <w:rsid w:val="00720A9D"/>
    <w:rsid w:val="00720B04"/>
    <w:rsid w:val="00720CF9"/>
    <w:rsid w:val="00720F86"/>
    <w:rsid w:val="00720FC0"/>
    <w:rsid w:val="00720FF9"/>
    <w:rsid w:val="0072110D"/>
    <w:rsid w:val="00721242"/>
    <w:rsid w:val="00721297"/>
    <w:rsid w:val="007212A3"/>
    <w:rsid w:val="00721483"/>
    <w:rsid w:val="00721558"/>
    <w:rsid w:val="00721589"/>
    <w:rsid w:val="00721635"/>
    <w:rsid w:val="00721647"/>
    <w:rsid w:val="007217A3"/>
    <w:rsid w:val="00721905"/>
    <w:rsid w:val="00721DB6"/>
    <w:rsid w:val="00721E0D"/>
    <w:rsid w:val="00721E28"/>
    <w:rsid w:val="00721EC1"/>
    <w:rsid w:val="00721ECE"/>
    <w:rsid w:val="00721FB5"/>
    <w:rsid w:val="007220FB"/>
    <w:rsid w:val="007221C3"/>
    <w:rsid w:val="007221DD"/>
    <w:rsid w:val="0072226E"/>
    <w:rsid w:val="0072227D"/>
    <w:rsid w:val="007222A6"/>
    <w:rsid w:val="007222B4"/>
    <w:rsid w:val="007223EE"/>
    <w:rsid w:val="00722440"/>
    <w:rsid w:val="0072244A"/>
    <w:rsid w:val="00722473"/>
    <w:rsid w:val="007224D3"/>
    <w:rsid w:val="00722640"/>
    <w:rsid w:val="007229FD"/>
    <w:rsid w:val="00722AD3"/>
    <w:rsid w:val="00722C21"/>
    <w:rsid w:val="00722D89"/>
    <w:rsid w:val="00722DD3"/>
    <w:rsid w:val="00722E46"/>
    <w:rsid w:val="00722EB2"/>
    <w:rsid w:val="00722F5C"/>
    <w:rsid w:val="0072303A"/>
    <w:rsid w:val="0072312E"/>
    <w:rsid w:val="007231B6"/>
    <w:rsid w:val="0072322C"/>
    <w:rsid w:val="00723351"/>
    <w:rsid w:val="0072338A"/>
    <w:rsid w:val="007234DF"/>
    <w:rsid w:val="007235C5"/>
    <w:rsid w:val="0072379F"/>
    <w:rsid w:val="00723912"/>
    <w:rsid w:val="00723973"/>
    <w:rsid w:val="00723A2E"/>
    <w:rsid w:val="00723C16"/>
    <w:rsid w:val="00723C59"/>
    <w:rsid w:val="00723C6C"/>
    <w:rsid w:val="00723CE4"/>
    <w:rsid w:val="00723D05"/>
    <w:rsid w:val="00723D0D"/>
    <w:rsid w:val="00723D2A"/>
    <w:rsid w:val="00723DDC"/>
    <w:rsid w:val="00723E38"/>
    <w:rsid w:val="00723E87"/>
    <w:rsid w:val="007240C8"/>
    <w:rsid w:val="007241C5"/>
    <w:rsid w:val="0072422B"/>
    <w:rsid w:val="00724277"/>
    <w:rsid w:val="00724279"/>
    <w:rsid w:val="007242EA"/>
    <w:rsid w:val="00724428"/>
    <w:rsid w:val="0072445A"/>
    <w:rsid w:val="007244D8"/>
    <w:rsid w:val="007245AF"/>
    <w:rsid w:val="007247B0"/>
    <w:rsid w:val="00724826"/>
    <w:rsid w:val="00724888"/>
    <w:rsid w:val="007248B2"/>
    <w:rsid w:val="0072499B"/>
    <w:rsid w:val="00724A96"/>
    <w:rsid w:val="00724AB4"/>
    <w:rsid w:val="00724B31"/>
    <w:rsid w:val="00724C6E"/>
    <w:rsid w:val="00724D5C"/>
    <w:rsid w:val="00724F1F"/>
    <w:rsid w:val="00725099"/>
    <w:rsid w:val="007251A4"/>
    <w:rsid w:val="007251DA"/>
    <w:rsid w:val="0072520C"/>
    <w:rsid w:val="007254E2"/>
    <w:rsid w:val="007255BE"/>
    <w:rsid w:val="007255D4"/>
    <w:rsid w:val="00725742"/>
    <w:rsid w:val="0072577C"/>
    <w:rsid w:val="007257A7"/>
    <w:rsid w:val="0072582A"/>
    <w:rsid w:val="00725908"/>
    <w:rsid w:val="0072592D"/>
    <w:rsid w:val="00725985"/>
    <w:rsid w:val="00725AA6"/>
    <w:rsid w:val="00725AFF"/>
    <w:rsid w:val="00725BB1"/>
    <w:rsid w:val="00725CF3"/>
    <w:rsid w:val="00725DA2"/>
    <w:rsid w:val="00725E2C"/>
    <w:rsid w:val="00725E95"/>
    <w:rsid w:val="00725E98"/>
    <w:rsid w:val="00725EDB"/>
    <w:rsid w:val="0072614C"/>
    <w:rsid w:val="007261C6"/>
    <w:rsid w:val="0072623D"/>
    <w:rsid w:val="0072623F"/>
    <w:rsid w:val="00726343"/>
    <w:rsid w:val="0072634D"/>
    <w:rsid w:val="00726381"/>
    <w:rsid w:val="007263B8"/>
    <w:rsid w:val="00726485"/>
    <w:rsid w:val="0072649F"/>
    <w:rsid w:val="007264AB"/>
    <w:rsid w:val="0072656C"/>
    <w:rsid w:val="007266FD"/>
    <w:rsid w:val="00726783"/>
    <w:rsid w:val="00726D24"/>
    <w:rsid w:val="00726EAD"/>
    <w:rsid w:val="00726EBB"/>
    <w:rsid w:val="00726EDF"/>
    <w:rsid w:val="00726F84"/>
    <w:rsid w:val="007270A3"/>
    <w:rsid w:val="007271AD"/>
    <w:rsid w:val="007271E9"/>
    <w:rsid w:val="00727486"/>
    <w:rsid w:val="007274EC"/>
    <w:rsid w:val="007275D2"/>
    <w:rsid w:val="00727641"/>
    <w:rsid w:val="007276B6"/>
    <w:rsid w:val="00727782"/>
    <w:rsid w:val="007277AE"/>
    <w:rsid w:val="00727830"/>
    <w:rsid w:val="00727897"/>
    <w:rsid w:val="00727949"/>
    <w:rsid w:val="007279E1"/>
    <w:rsid w:val="00727A0A"/>
    <w:rsid w:val="00727AE5"/>
    <w:rsid w:val="00727C74"/>
    <w:rsid w:val="00727D90"/>
    <w:rsid w:val="00727DA3"/>
    <w:rsid w:val="00727DBA"/>
    <w:rsid w:val="00727FA2"/>
    <w:rsid w:val="00727FAA"/>
    <w:rsid w:val="00730234"/>
    <w:rsid w:val="007303FE"/>
    <w:rsid w:val="0073050E"/>
    <w:rsid w:val="0073051C"/>
    <w:rsid w:val="00730755"/>
    <w:rsid w:val="00730859"/>
    <w:rsid w:val="007308CF"/>
    <w:rsid w:val="007308E8"/>
    <w:rsid w:val="007309CC"/>
    <w:rsid w:val="007309F6"/>
    <w:rsid w:val="00730A43"/>
    <w:rsid w:val="00730BF2"/>
    <w:rsid w:val="00730C22"/>
    <w:rsid w:val="00730FB3"/>
    <w:rsid w:val="00730FB8"/>
    <w:rsid w:val="00730FF3"/>
    <w:rsid w:val="0073101D"/>
    <w:rsid w:val="0073115E"/>
    <w:rsid w:val="0073150D"/>
    <w:rsid w:val="0073173E"/>
    <w:rsid w:val="007317B7"/>
    <w:rsid w:val="007317E6"/>
    <w:rsid w:val="0073185F"/>
    <w:rsid w:val="00731864"/>
    <w:rsid w:val="0073189D"/>
    <w:rsid w:val="00731945"/>
    <w:rsid w:val="007319E8"/>
    <w:rsid w:val="00731BF5"/>
    <w:rsid w:val="00731BF7"/>
    <w:rsid w:val="00731EA5"/>
    <w:rsid w:val="00731EF5"/>
    <w:rsid w:val="00731F8E"/>
    <w:rsid w:val="00731FC2"/>
    <w:rsid w:val="00732113"/>
    <w:rsid w:val="0073225D"/>
    <w:rsid w:val="007323BF"/>
    <w:rsid w:val="00732402"/>
    <w:rsid w:val="00732576"/>
    <w:rsid w:val="007325EE"/>
    <w:rsid w:val="00732673"/>
    <w:rsid w:val="00732807"/>
    <w:rsid w:val="00732A6D"/>
    <w:rsid w:val="00732A78"/>
    <w:rsid w:val="00732E8F"/>
    <w:rsid w:val="0073303D"/>
    <w:rsid w:val="00733190"/>
    <w:rsid w:val="0073347A"/>
    <w:rsid w:val="0073350A"/>
    <w:rsid w:val="007335A5"/>
    <w:rsid w:val="007335E8"/>
    <w:rsid w:val="007336BA"/>
    <w:rsid w:val="0073372A"/>
    <w:rsid w:val="007338C0"/>
    <w:rsid w:val="0073394E"/>
    <w:rsid w:val="00733A03"/>
    <w:rsid w:val="00733B01"/>
    <w:rsid w:val="00733E8B"/>
    <w:rsid w:val="00733FB8"/>
    <w:rsid w:val="00734015"/>
    <w:rsid w:val="0073408A"/>
    <w:rsid w:val="00734217"/>
    <w:rsid w:val="00734278"/>
    <w:rsid w:val="007342BA"/>
    <w:rsid w:val="00734364"/>
    <w:rsid w:val="007346A3"/>
    <w:rsid w:val="0073489B"/>
    <w:rsid w:val="00734A03"/>
    <w:rsid w:val="00734B75"/>
    <w:rsid w:val="00734B8D"/>
    <w:rsid w:val="00734C01"/>
    <w:rsid w:val="00734E58"/>
    <w:rsid w:val="00734E97"/>
    <w:rsid w:val="007350AC"/>
    <w:rsid w:val="007350B7"/>
    <w:rsid w:val="007353A8"/>
    <w:rsid w:val="0073545E"/>
    <w:rsid w:val="0073545F"/>
    <w:rsid w:val="007354AB"/>
    <w:rsid w:val="007354D3"/>
    <w:rsid w:val="0073550E"/>
    <w:rsid w:val="00735547"/>
    <w:rsid w:val="0073561B"/>
    <w:rsid w:val="007357E3"/>
    <w:rsid w:val="00735849"/>
    <w:rsid w:val="0073593C"/>
    <w:rsid w:val="007359EB"/>
    <w:rsid w:val="00735A87"/>
    <w:rsid w:val="00735B1C"/>
    <w:rsid w:val="00735CFD"/>
    <w:rsid w:val="00735D43"/>
    <w:rsid w:val="00735EDA"/>
    <w:rsid w:val="00735F97"/>
    <w:rsid w:val="00736085"/>
    <w:rsid w:val="0073609C"/>
    <w:rsid w:val="00736103"/>
    <w:rsid w:val="007361DB"/>
    <w:rsid w:val="0073629E"/>
    <w:rsid w:val="007362B2"/>
    <w:rsid w:val="007362E6"/>
    <w:rsid w:val="00736313"/>
    <w:rsid w:val="00736346"/>
    <w:rsid w:val="00736525"/>
    <w:rsid w:val="007365F5"/>
    <w:rsid w:val="00736707"/>
    <w:rsid w:val="00736780"/>
    <w:rsid w:val="00736783"/>
    <w:rsid w:val="007367EC"/>
    <w:rsid w:val="0073685E"/>
    <w:rsid w:val="007368AB"/>
    <w:rsid w:val="00736969"/>
    <w:rsid w:val="00736AEA"/>
    <w:rsid w:val="00736B12"/>
    <w:rsid w:val="00736B77"/>
    <w:rsid w:val="00736BE5"/>
    <w:rsid w:val="00736E39"/>
    <w:rsid w:val="00736E50"/>
    <w:rsid w:val="00736EA3"/>
    <w:rsid w:val="00736FCE"/>
    <w:rsid w:val="00737057"/>
    <w:rsid w:val="007370A1"/>
    <w:rsid w:val="00737191"/>
    <w:rsid w:val="007371B3"/>
    <w:rsid w:val="0073722F"/>
    <w:rsid w:val="007372ED"/>
    <w:rsid w:val="0073735C"/>
    <w:rsid w:val="00737382"/>
    <w:rsid w:val="00737448"/>
    <w:rsid w:val="007375CA"/>
    <w:rsid w:val="0073764D"/>
    <w:rsid w:val="00737658"/>
    <w:rsid w:val="007378CE"/>
    <w:rsid w:val="00737989"/>
    <w:rsid w:val="00737A33"/>
    <w:rsid w:val="00737AA7"/>
    <w:rsid w:val="00737B96"/>
    <w:rsid w:val="00737B9D"/>
    <w:rsid w:val="00737BDE"/>
    <w:rsid w:val="00740098"/>
    <w:rsid w:val="00740176"/>
    <w:rsid w:val="0074018D"/>
    <w:rsid w:val="007401C6"/>
    <w:rsid w:val="00740206"/>
    <w:rsid w:val="00740372"/>
    <w:rsid w:val="007406FB"/>
    <w:rsid w:val="00740852"/>
    <w:rsid w:val="00740A38"/>
    <w:rsid w:val="00740B1B"/>
    <w:rsid w:val="00740BD1"/>
    <w:rsid w:val="00740CF9"/>
    <w:rsid w:val="00740D31"/>
    <w:rsid w:val="00740E67"/>
    <w:rsid w:val="0074107A"/>
    <w:rsid w:val="007410C5"/>
    <w:rsid w:val="0074114F"/>
    <w:rsid w:val="00741300"/>
    <w:rsid w:val="00741330"/>
    <w:rsid w:val="0074134E"/>
    <w:rsid w:val="00741388"/>
    <w:rsid w:val="0074147C"/>
    <w:rsid w:val="007414CA"/>
    <w:rsid w:val="00741512"/>
    <w:rsid w:val="0074158A"/>
    <w:rsid w:val="007415F9"/>
    <w:rsid w:val="007416BE"/>
    <w:rsid w:val="007417F1"/>
    <w:rsid w:val="00741853"/>
    <w:rsid w:val="0074185F"/>
    <w:rsid w:val="00741AF9"/>
    <w:rsid w:val="00741CBC"/>
    <w:rsid w:val="00741CFB"/>
    <w:rsid w:val="00741E53"/>
    <w:rsid w:val="00741EB7"/>
    <w:rsid w:val="00741F92"/>
    <w:rsid w:val="00742021"/>
    <w:rsid w:val="0074212B"/>
    <w:rsid w:val="00742169"/>
    <w:rsid w:val="0074234F"/>
    <w:rsid w:val="00742371"/>
    <w:rsid w:val="007423DC"/>
    <w:rsid w:val="0074240B"/>
    <w:rsid w:val="00742623"/>
    <w:rsid w:val="0074263D"/>
    <w:rsid w:val="00742787"/>
    <w:rsid w:val="00742802"/>
    <w:rsid w:val="007428B3"/>
    <w:rsid w:val="00742A94"/>
    <w:rsid w:val="00742B40"/>
    <w:rsid w:val="00742BDC"/>
    <w:rsid w:val="00742CBD"/>
    <w:rsid w:val="00742D47"/>
    <w:rsid w:val="00742D6E"/>
    <w:rsid w:val="00742DEB"/>
    <w:rsid w:val="00742EE4"/>
    <w:rsid w:val="00742F56"/>
    <w:rsid w:val="00742FE1"/>
    <w:rsid w:val="00743099"/>
    <w:rsid w:val="007430C8"/>
    <w:rsid w:val="00743125"/>
    <w:rsid w:val="007432CE"/>
    <w:rsid w:val="0074337E"/>
    <w:rsid w:val="007433B0"/>
    <w:rsid w:val="00743417"/>
    <w:rsid w:val="00743561"/>
    <w:rsid w:val="0074358C"/>
    <w:rsid w:val="00743704"/>
    <w:rsid w:val="00743879"/>
    <w:rsid w:val="007439EB"/>
    <w:rsid w:val="00743A4A"/>
    <w:rsid w:val="00743B20"/>
    <w:rsid w:val="00743B76"/>
    <w:rsid w:val="00743B90"/>
    <w:rsid w:val="00743BB8"/>
    <w:rsid w:val="00743C4C"/>
    <w:rsid w:val="00743C7D"/>
    <w:rsid w:val="00743CE5"/>
    <w:rsid w:val="00743D0C"/>
    <w:rsid w:val="00743D0E"/>
    <w:rsid w:val="00743E89"/>
    <w:rsid w:val="00743F0D"/>
    <w:rsid w:val="00744040"/>
    <w:rsid w:val="00744429"/>
    <w:rsid w:val="007444B4"/>
    <w:rsid w:val="0074450F"/>
    <w:rsid w:val="007446A8"/>
    <w:rsid w:val="007448D2"/>
    <w:rsid w:val="00744A67"/>
    <w:rsid w:val="00744BEB"/>
    <w:rsid w:val="00744CEB"/>
    <w:rsid w:val="00744D9B"/>
    <w:rsid w:val="00744E02"/>
    <w:rsid w:val="00744E5C"/>
    <w:rsid w:val="00744ED9"/>
    <w:rsid w:val="00744F72"/>
    <w:rsid w:val="00744F91"/>
    <w:rsid w:val="00745021"/>
    <w:rsid w:val="00745059"/>
    <w:rsid w:val="007450B1"/>
    <w:rsid w:val="00745154"/>
    <w:rsid w:val="00745177"/>
    <w:rsid w:val="00745193"/>
    <w:rsid w:val="007451A8"/>
    <w:rsid w:val="007451BE"/>
    <w:rsid w:val="00745201"/>
    <w:rsid w:val="007453DD"/>
    <w:rsid w:val="007454A2"/>
    <w:rsid w:val="0074584A"/>
    <w:rsid w:val="0074587D"/>
    <w:rsid w:val="007458B7"/>
    <w:rsid w:val="007459AF"/>
    <w:rsid w:val="00745A10"/>
    <w:rsid w:val="00745A7D"/>
    <w:rsid w:val="00745B06"/>
    <w:rsid w:val="00745B0E"/>
    <w:rsid w:val="00745B6E"/>
    <w:rsid w:val="00745C10"/>
    <w:rsid w:val="00745C95"/>
    <w:rsid w:val="00745D38"/>
    <w:rsid w:val="00745D47"/>
    <w:rsid w:val="00745D64"/>
    <w:rsid w:val="00745E70"/>
    <w:rsid w:val="00745F3F"/>
    <w:rsid w:val="00745F59"/>
    <w:rsid w:val="007460CB"/>
    <w:rsid w:val="00746174"/>
    <w:rsid w:val="007461C1"/>
    <w:rsid w:val="00746376"/>
    <w:rsid w:val="007463B0"/>
    <w:rsid w:val="007463E4"/>
    <w:rsid w:val="0074649B"/>
    <w:rsid w:val="007464FF"/>
    <w:rsid w:val="00746535"/>
    <w:rsid w:val="00746654"/>
    <w:rsid w:val="00746757"/>
    <w:rsid w:val="00746784"/>
    <w:rsid w:val="0074695B"/>
    <w:rsid w:val="007469E3"/>
    <w:rsid w:val="00746A69"/>
    <w:rsid w:val="00746C1E"/>
    <w:rsid w:val="00746CB3"/>
    <w:rsid w:val="00746CF1"/>
    <w:rsid w:val="00746EA0"/>
    <w:rsid w:val="00747119"/>
    <w:rsid w:val="00747121"/>
    <w:rsid w:val="0074727B"/>
    <w:rsid w:val="00747413"/>
    <w:rsid w:val="0074757B"/>
    <w:rsid w:val="00747653"/>
    <w:rsid w:val="0074774F"/>
    <w:rsid w:val="00747805"/>
    <w:rsid w:val="00747A14"/>
    <w:rsid w:val="00747BA8"/>
    <w:rsid w:val="00747C2D"/>
    <w:rsid w:val="00747CCE"/>
    <w:rsid w:val="00747D0B"/>
    <w:rsid w:val="00747E1C"/>
    <w:rsid w:val="00747F4B"/>
    <w:rsid w:val="00747F8C"/>
    <w:rsid w:val="00747FE0"/>
    <w:rsid w:val="0075011C"/>
    <w:rsid w:val="00750204"/>
    <w:rsid w:val="0075032B"/>
    <w:rsid w:val="007504CC"/>
    <w:rsid w:val="0075056B"/>
    <w:rsid w:val="007505AA"/>
    <w:rsid w:val="00750798"/>
    <w:rsid w:val="00750870"/>
    <w:rsid w:val="007508D8"/>
    <w:rsid w:val="00750A87"/>
    <w:rsid w:val="00750C68"/>
    <w:rsid w:val="00750DCA"/>
    <w:rsid w:val="00750FD7"/>
    <w:rsid w:val="00751096"/>
    <w:rsid w:val="00751167"/>
    <w:rsid w:val="0075118D"/>
    <w:rsid w:val="007511B8"/>
    <w:rsid w:val="007511DC"/>
    <w:rsid w:val="007512E0"/>
    <w:rsid w:val="0075135C"/>
    <w:rsid w:val="007513DA"/>
    <w:rsid w:val="0075143C"/>
    <w:rsid w:val="007514A3"/>
    <w:rsid w:val="007514AE"/>
    <w:rsid w:val="00751581"/>
    <w:rsid w:val="0075158F"/>
    <w:rsid w:val="007518A3"/>
    <w:rsid w:val="00751A36"/>
    <w:rsid w:val="00751B13"/>
    <w:rsid w:val="00751B85"/>
    <w:rsid w:val="00751D10"/>
    <w:rsid w:val="00751D17"/>
    <w:rsid w:val="007520A5"/>
    <w:rsid w:val="0075223E"/>
    <w:rsid w:val="0075252A"/>
    <w:rsid w:val="007525D1"/>
    <w:rsid w:val="007526DA"/>
    <w:rsid w:val="007526F3"/>
    <w:rsid w:val="00752700"/>
    <w:rsid w:val="00752776"/>
    <w:rsid w:val="00752793"/>
    <w:rsid w:val="007527FC"/>
    <w:rsid w:val="0075280E"/>
    <w:rsid w:val="007529F8"/>
    <w:rsid w:val="00752A11"/>
    <w:rsid w:val="00752BA4"/>
    <w:rsid w:val="00752C51"/>
    <w:rsid w:val="00752D16"/>
    <w:rsid w:val="00752E83"/>
    <w:rsid w:val="00752FDD"/>
    <w:rsid w:val="00753065"/>
    <w:rsid w:val="00753086"/>
    <w:rsid w:val="00753125"/>
    <w:rsid w:val="0075320C"/>
    <w:rsid w:val="00753297"/>
    <w:rsid w:val="0075335B"/>
    <w:rsid w:val="0075336A"/>
    <w:rsid w:val="00753426"/>
    <w:rsid w:val="007535CF"/>
    <w:rsid w:val="007535DC"/>
    <w:rsid w:val="00753685"/>
    <w:rsid w:val="00753C4B"/>
    <w:rsid w:val="00753C65"/>
    <w:rsid w:val="00753CCB"/>
    <w:rsid w:val="00753CFB"/>
    <w:rsid w:val="00753D20"/>
    <w:rsid w:val="00753D9C"/>
    <w:rsid w:val="00753DC5"/>
    <w:rsid w:val="00754101"/>
    <w:rsid w:val="0075410C"/>
    <w:rsid w:val="00754138"/>
    <w:rsid w:val="00754140"/>
    <w:rsid w:val="007542A0"/>
    <w:rsid w:val="007542A3"/>
    <w:rsid w:val="00754386"/>
    <w:rsid w:val="00754811"/>
    <w:rsid w:val="00754941"/>
    <w:rsid w:val="00754A99"/>
    <w:rsid w:val="00754AF0"/>
    <w:rsid w:val="00754C42"/>
    <w:rsid w:val="00754CCC"/>
    <w:rsid w:val="0075522C"/>
    <w:rsid w:val="007552B1"/>
    <w:rsid w:val="00755348"/>
    <w:rsid w:val="007553C2"/>
    <w:rsid w:val="007553EC"/>
    <w:rsid w:val="00755443"/>
    <w:rsid w:val="007554B4"/>
    <w:rsid w:val="007555B8"/>
    <w:rsid w:val="00755762"/>
    <w:rsid w:val="007557C1"/>
    <w:rsid w:val="007558D2"/>
    <w:rsid w:val="0075592C"/>
    <w:rsid w:val="0075592E"/>
    <w:rsid w:val="00755967"/>
    <w:rsid w:val="00755AE0"/>
    <w:rsid w:val="00755C73"/>
    <w:rsid w:val="00755EC1"/>
    <w:rsid w:val="00756031"/>
    <w:rsid w:val="0075603A"/>
    <w:rsid w:val="007560D7"/>
    <w:rsid w:val="00756284"/>
    <w:rsid w:val="00756598"/>
    <w:rsid w:val="0075684D"/>
    <w:rsid w:val="00756BB4"/>
    <w:rsid w:val="00756C24"/>
    <w:rsid w:val="00756C50"/>
    <w:rsid w:val="00756ED9"/>
    <w:rsid w:val="00756EF7"/>
    <w:rsid w:val="00757075"/>
    <w:rsid w:val="00757088"/>
    <w:rsid w:val="00757145"/>
    <w:rsid w:val="007571A1"/>
    <w:rsid w:val="00757258"/>
    <w:rsid w:val="007572AD"/>
    <w:rsid w:val="007572FA"/>
    <w:rsid w:val="00757310"/>
    <w:rsid w:val="0075738C"/>
    <w:rsid w:val="007573CC"/>
    <w:rsid w:val="007573EB"/>
    <w:rsid w:val="00757476"/>
    <w:rsid w:val="0075752A"/>
    <w:rsid w:val="00757636"/>
    <w:rsid w:val="00757638"/>
    <w:rsid w:val="00757876"/>
    <w:rsid w:val="0075789F"/>
    <w:rsid w:val="0075792B"/>
    <w:rsid w:val="00757993"/>
    <w:rsid w:val="00757A7A"/>
    <w:rsid w:val="00757B44"/>
    <w:rsid w:val="00757C32"/>
    <w:rsid w:val="00757CFA"/>
    <w:rsid w:val="00757F82"/>
    <w:rsid w:val="00757FDD"/>
    <w:rsid w:val="007600C2"/>
    <w:rsid w:val="0076018D"/>
    <w:rsid w:val="0076024C"/>
    <w:rsid w:val="0076031E"/>
    <w:rsid w:val="00760516"/>
    <w:rsid w:val="00760696"/>
    <w:rsid w:val="007606A9"/>
    <w:rsid w:val="007606B4"/>
    <w:rsid w:val="007607D3"/>
    <w:rsid w:val="00760859"/>
    <w:rsid w:val="00760BD9"/>
    <w:rsid w:val="00760E0D"/>
    <w:rsid w:val="00760EAD"/>
    <w:rsid w:val="007610B0"/>
    <w:rsid w:val="00761258"/>
    <w:rsid w:val="00761382"/>
    <w:rsid w:val="00761876"/>
    <w:rsid w:val="00761959"/>
    <w:rsid w:val="00761B07"/>
    <w:rsid w:val="00761BC8"/>
    <w:rsid w:val="00761CC2"/>
    <w:rsid w:val="00761CF1"/>
    <w:rsid w:val="00761DA8"/>
    <w:rsid w:val="00761DB6"/>
    <w:rsid w:val="00761E53"/>
    <w:rsid w:val="00761ED6"/>
    <w:rsid w:val="00761FE6"/>
    <w:rsid w:val="0076200F"/>
    <w:rsid w:val="007620E4"/>
    <w:rsid w:val="00762423"/>
    <w:rsid w:val="007624A9"/>
    <w:rsid w:val="00762515"/>
    <w:rsid w:val="00762564"/>
    <w:rsid w:val="00762571"/>
    <w:rsid w:val="0076265E"/>
    <w:rsid w:val="0076266B"/>
    <w:rsid w:val="00762818"/>
    <w:rsid w:val="00762901"/>
    <w:rsid w:val="00762905"/>
    <w:rsid w:val="00762B32"/>
    <w:rsid w:val="00762CA5"/>
    <w:rsid w:val="00762D6C"/>
    <w:rsid w:val="00762DB4"/>
    <w:rsid w:val="00762DFF"/>
    <w:rsid w:val="00762E76"/>
    <w:rsid w:val="00762E8F"/>
    <w:rsid w:val="00762F5A"/>
    <w:rsid w:val="0076302C"/>
    <w:rsid w:val="0076306A"/>
    <w:rsid w:val="007630EE"/>
    <w:rsid w:val="0076320B"/>
    <w:rsid w:val="00763421"/>
    <w:rsid w:val="00763432"/>
    <w:rsid w:val="0076356D"/>
    <w:rsid w:val="00763572"/>
    <w:rsid w:val="007635D4"/>
    <w:rsid w:val="007635EC"/>
    <w:rsid w:val="007637BA"/>
    <w:rsid w:val="0076380D"/>
    <w:rsid w:val="0076381E"/>
    <w:rsid w:val="00763A14"/>
    <w:rsid w:val="00763AAF"/>
    <w:rsid w:val="00763DBC"/>
    <w:rsid w:val="0076401C"/>
    <w:rsid w:val="007641D4"/>
    <w:rsid w:val="0076421E"/>
    <w:rsid w:val="007642C0"/>
    <w:rsid w:val="00764305"/>
    <w:rsid w:val="0076433F"/>
    <w:rsid w:val="007645CF"/>
    <w:rsid w:val="007645E4"/>
    <w:rsid w:val="00764633"/>
    <w:rsid w:val="007646D2"/>
    <w:rsid w:val="0076479E"/>
    <w:rsid w:val="007647C8"/>
    <w:rsid w:val="00764869"/>
    <w:rsid w:val="0076487B"/>
    <w:rsid w:val="00764924"/>
    <w:rsid w:val="0076496A"/>
    <w:rsid w:val="00764981"/>
    <w:rsid w:val="00764AA6"/>
    <w:rsid w:val="00764AC3"/>
    <w:rsid w:val="00764AC7"/>
    <w:rsid w:val="00764BC5"/>
    <w:rsid w:val="00764C95"/>
    <w:rsid w:val="00764EAC"/>
    <w:rsid w:val="00764F57"/>
    <w:rsid w:val="00765080"/>
    <w:rsid w:val="007651B9"/>
    <w:rsid w:val="007651FC"/>
    <w:rsid w:val="007652CE"/>
    <w:rsid w:val="0076544F"/>
    <w:rsid w:val="00765458"/>
    <w:rsid w:val="00765597"/>
    <w:rsid w:val="007656DA"/>
    <w:rsid w:val="007657E3"/>
    <w:rsid w:val="007657F0"/>
    <w:rsid w:val="00765830"/>
    <w:rsid w:val="007658EC"/>
    <w:rsid w:val="007659BA"/>
    <w:rsid w:val="007659CD"/>
    <w:rsid w:val="00765A60"/>
    <w:rsid w:val="00765AF3"/>
    <w:rsid w:val="00765AFB"/>
    <w:rsid w:val="00765B33"/>
    <w:rsid w:val="00765BDD"/>
    <w:rsid w:val="00765C64"/>
    <w:rsid w:val="00765DEA"/>
    <w:rsid w:val="00766023"/>
    <w:rsid w:val="00766073"/>
    <w:rsid w:val="007663B2"/>
    <w:rsid w:val="0076649D"/>
    <w:rsid w:val="007664F0"/>
    <w:rsid w:val="0076671C"/>
    <w:rsid w:val="0076672C"/>
    <w:rsid w:val="00766972"/>
    <w:rsid w:val="00766992"/>
    <w:rsid w:val="00766CC3"/>
    <w:rsid w:val="00766D1D"/>
    <w:rsid w:val="00766D8C"/>
    <w:rsid w:val="00766EB7"/>
    <w:rsid w:val="00766F59"/>
    <w:rsid w:val="007671DF"/>
    <w:rsid w:val="00767217"/>
    <w:rsid w:val="0076723E"/>
    <w:rsid w:val="00767433"/>
    <w:rsid w:val="00767470"/>
    <w:rsid w:val="0076766B"/>
    <w:rsid w:val="0076783D"/>
    <w:rsid w:val="007678C4"/>
    <w:rsid w:val="007678DA"/>
    <w:rsid w:val="007678E0"/>
    <w:rsid w:val="00767930"/>
    <w:rsid w:val="00767A14"/>
    <w:rsid w:val="00767A2D"/>
    <w:rsid w:val="00767A39"/>
    <w:rsid w:val="00767AE0"/>
    <w:rsid w:val="00767B5C"/>
    <w:rsid w:val="00767CD7"/>
    <w:rsid w:val="00767D3F"/>
    <w:rsid w:val="00767EA2"/>
    <w:rsid w:val="00767F21"/>
    <w:rsid w:val="00770013"/>
    <w:rsid w:val="00770092"/>
    <w:rsid w:val="007701A8"/>
    <w:rsid w:val="007701C6"/>
    <w:rsid w:val="00770268"/>
    <w:rsid w:val="007703CF"/>
    <w:rsid w:val="0077045B"/>
    <w:rsid w:val="00770483"/>
    <w:rsid w:val="0077052E"/>
    <w:rsid w:val="007706F3"/>
    <w:rsid w:val="00770720"/>
    <w:rsid w:val="0077099B"/>
    <w:rsid w:val="007709F0"/>
    <w:rsid w:val="00770A6A"/>
    <w:rsid w:val="00770A7D"/>
    <w:rsid w:val="00770BF3"/>
    <w:rsid w:val="00770C71"/>
    <w:rsid w:val="00770D40"/>
    <w:rsid w:val="00770DE4"/>
    <w:rsid w:val="00770E0E"/>
    <w:rsid w:val="00770E89"/>
    <w:rsid w:val="00770F7F"/>
    <w:rsid w:val="0077109D"/>
    <w:rsid w:val="00771159"/>
    <w:rsid w:val="00771178"/>
    <w:rsid w:val="00771188"/>
    <w:rsid w:val="00771312"/>
    <w:rsid w:val="007715BF"/>
    <w:rsid w:val="0077170D"/>
    <w:rsid w:val="007717E4"/>
    <w:rsid w:val="007717F0"/>
    <w:rsid w:val="0077199D"/>
    <w:rsid w:val="007719EA"/>
    <w:rsid w:val="00771A25"/>
    <w:rsid w:val="00771AD8"/>
    <w:rsid w:val="00771B0E"/>
    <w:rsid w:val="00771D71"/>
    <w:rsid w:val="00771E05"/>
    <w:rsid w:val="00771FA2"/>
    <w:rsid w:val="00771FF5"/>
    <w:rsid w:val="0077201E"/>
    <w:rsid w:val="00772056"/>
    <w:rsid w:val="00772096"/>
    <w:rsid w:val="00772133"/>
    <w:rsid w:val="007721E6"/>
    <w:rsid w:val="007721FB"/>
    <w:rsid w:val="007722EF"/>
    <w:rsid w:val="007723A2"/>
    <w:rsid w:val="007724EA"/>
    <w:rsid w:val="0077254F"/>
    <w:rsid w:val="00772573"/>
    <w:rsid w:val="00772635"/>
    <w:rsid w:val="0077272D"/>
    <w:rsid w:val="0077276E"/>
    <w:rsid w:val="007727D5"/>
    <w:rsid w:val="007727E0"/>
    <w:rsid w:val="00772801"/>
    <w:rsid w:val="0077288C"/>
    <w:rsid w:val="00772903"/>
    <w:rsid w:val="007729C6"/>
    <w:rsid w:val="00772A08"/>
    <w:rsid w:val="00772D41"/>
    <w:rsid w:val="00772EA0"/>
    <w:rsid w:val="00773027"/>
    <w:rsid w:val="0077321C"/>
    <w:rsid w:val="00773255"/>
    <w:rsid w:val="00773256"/>
    <w:rsid w:val="00773455"/>
    <w:rsid w:val="0077353F"/>
    <w:rsid w:val="0077366C"/>
    <w:rsid w:val="00773707"/>
    <w:rsid w:val="00773723"/>
    <w:rsid w:val="00773779"/>
    <w:rsid w:val="00773813"/>
    <w:rsid w:val="00773ACB"/>
    <w:rsid w:val="00773B42"/>
    <w:rsid w:val="00773BAA"/>
    <w:rsid w:val="00773D5F"/>
    <w:rsid w:val="00773D98"/>
    <w:rsid w:val="00773EAB"/>
    <w:rsid w:val="00773EF7"/>
    <w:rsid w:val="00773F2D"/>
    <w:rsid w:val="00773F7A"/>
    <w:rsid w:val="007741DB"/>
    <w:rsid w:val="00774251"/>
    <w:rsid w:val="007742F5"/>
    <w:rsid w:val="0077431C"/>
    <w:rsid w:val="0077434B"/>
    <w:rsid w:val="0077448A"/>
    <w:rsid w:val="00774494"/>
    <w:rsid w:val="0077456D"/>
    <w:rsid w:val="00774681"/>
    <w:rsid w:val="007746FC"/>
    <w:rsid w:val="00774789"/>
    <w:rsid w:val="00774920"/>
    <w:rsid w:val="0077494A"/>
    <w:rsid w:val="00774AD3"/>
    <w:rsid w:val="00774B0F"/>
    <w:rsid w:val="00774C64"/>
    <w:rsid w:val="00774D55"/>
    <w:rsid w:val="00774DBA"/>
    <w:rsid w:val="00774DE9"/>
    <w:rsid w:val="00774DF3"/>
    <w:rsid w:val="00774E6A"/>
    <w:rsid w:val="00774E71"/>
    <w:rsid w:val="00774EBB"/>
    <w:rsid w:val="00774F0E"/>
    <w:rsid w:val="0077504D"/>
    <w:rsid w:val="00775101"/>
    <w:rsid w:val="007752D5"/>
    <w:rsid w:val="007753E5"/>
    <w:rsid w:val="007754A4"/>
    <w:rsid w:val="007754D1"/>
    <w:rsid w:val="007754D8"/>
    <w:rsid w:val="00775570"/>
    <w:rsid w:val="007755AB"/>
    <w:rsid w:val="00775717"/>
    <w:rsid w:val="00775806"/>
    <w:rsid w:val="0077584F"/>
    <w:rsid w:val="00775902"/>
    <w:rsid w:val="00775936"/>
    <w:rsid w:val="00775983"/>
    <w:rsid w:val="007759A4"/>
    <w:rsid w:val="00775B1F"/>
    <w:rsid w:val="00775B69"/>
    <w:rsid w:val="00775B88"/>
    <w:rsid w:val="00775C71"/>
    <w:rsid w:val="00775C83"/>
    <w:rsid w:val="00775CC1"/>
    <w:rsid w:val="00775D6E"/>
    <w:rsid w:val="00775EAE"/>
    <w:rsid w:val="00775EB9"/>
    <w:rsid w:val="00775EC3"/>
    <w:rsid w:val="00775F0A"/>
    <w:rsid w:val="00775F18"/>
    <w:rsid w:val="00776038"/>
    <w:rsid w:val="0077606D"/>
    <w:rsid w:val="00776072"/>
    <w:rsid w:val="00776146"/>
    <w:rsid w:val="00776427"/>
    <w:rsid w:val="00776442"/>
    <w:rsid w:val="007765A5"/>
    <w:rsid w:val="0077679D"/>
    <w:rsid w:val="007767E9"/>
    <w:rsid w:val="007767F1"/>
    <w:rsid w:val="0077699A"/>
    <w:rsid w:val="007769C0"/>
    <w:rsid w:val="00776C3F"/>
    <w:rsid w:val="00776C9D"/>
    <w:rsid w:val="00776CED"/>
    <w:rsid w:val="00776DD7"/>
    <w:rsid w:val="00776DEF"/>
    <w:rsid w:val="00776E6B"/>
    <w:rsid w:val="00776FD5"/>
    <w:rsid w:val="00776FF3"/>
    <w:rsid w:val="007770B0"/>
    <w:rsid w:val="0077714C"/>
    <w:rsid w:val="0077714E"/>
    <w:rsid w:val="007771CB"/>
    <w:rsid w:val="007771F5"/>
    <w:rsid w:val="0077732F"/>
    <w:rsid w:val="007773F0"/>
    <w:rsid w:val="00777465"/>
    <w:rsid w:val="007774A2"/>
    <w:rsid w:val="007775FC"/>
    <w:rsid w:val="00777764"/>
    <w:rsid w:val="007777E9"/>
    <w:rsid w:val="007777FB"/>
    <w:rsid w:val="0077794A"/>
    <w:rsid w:val="00777A97"/>
    <w:rsid w:val="00777AA0"/>
    <w:rsid w:val="00777AF8"/>
    <w:rsid w:val="00777E05"/>
    <w:rsid w:val="00777F99"/>
    <w:rsid w:val="00780117"/>
    <w:rsid w:val="00780148"/>
    <w:rsid w:val="00780193"/>
    <w:rsid w:val="007802AA"/>
    <w:rsid w:val="0078031F"/>
    <w:rsid w:val="00780469"/>
    <w:rsid w:val="00780546"/>
    <w:rsid w:val="00780557"/>
    <w:rsid w:val="00780696"/>
    <w:rsid w:val="0078078C"/>
    <w:rsid w:val="0078081C"/>
    <w:rsid w:val="0078082C"/>
    <w:rsid w:val="00780B69"/>
    <w:rsid w:val="00780B7D"/>
    <w:rsid w:val="00780D12"/>
    <w:rsid w:val="00780DAB"/>
    <w:rsid w:val="00780DD8"/>
    <w:rsid w:val="00780FCB"/>
    <w:rsid w:val="0078106D"/>
    <w:rsid w:val="0078108F"/>
    <w:rsid w:val="007811A2"/>
    <w:rsid w:val="007811DA"/>
    <w:rsid w:val="00781216"/>
    <w:rsid w:val="007812A5"/>
    <w:rsid w:val="007812D5"/>
    <w:rsid w:val="007813BE"/>
    <w:rsid w:val="00781556"/>
    <w:rsid w:val="0078159F"/>
    <w:rsid w:val="00781698"/>
    <w:rsid w:val="007817E9"/>
    <w:rsid w:val="0078185F"/>
    <w:rsid w:val="0078193A"/>
    <w:rsid w:val="00781BD3"/>
    <w:rsid w:val="00781CE8"/>
    <w:rsid w:val="00781E81"/>
    <w:rsid w:val="00781ED0"/>
    <w:rsid w:val="007820CE"/>
    <w:rsid w:val="0078216B"/>
    <w:rsid w:val="007822F7"/>
    <w:rsid w:val="00782301"/>
    <w:rsid w:val="0078234C"/>
    <w:rsid w:val="007823F0"/>
    <w:rsid w:val="00782490"/>
    <w:rsid w:val="007825C2"/>
    <w:rsid w:val="007825F7"/>
    <w:rsid w:val="0078263E"/>
    <w:rsid w:val="0078299F"/>
    <w:rsid w:val="00782A77"/>
    <w:rsid w:val="00782AE3"/>
    <w:rsid w:val="00782CD6"/>
    <w:rsid w:val="00782DCA"/>
    <w:rsid w:val="00782E77"/>
    <w:rsid w:val="007832CA"/>
    <w:rsid w:val="007834F7"/>
    <w:rsid w:val="00783617"/>
    <w:rsid w:val="00783655"/>
    <w:rsid w:val="00783791"/>
    <w:rsid w:val="007837CC"/>
    <w:rsid w:val="00783927"/>
    <w:rsid w:val="0078394C"/>
    <w:rsid w:val="00783BA3"/>
    <w:rsid w:val="00783C6E"/>
    <w:rsid w:val="00783D15"/>
    <w:rsid w:val="00783DED"/>
    <w:rsid w:val="00783E92"/>
    <w:rsid w:val="007840C8"/>
    <w:rsid w:val="007840D6"/>
    <w:rsid w:val="00784209"/>
    <w:rsid w:val="0078438B"/>
    <w:rsid w:val="007844F6"/>
    <w:rsid w:val="00784523"/>
    <w:rsid w:val="00784623"/>
    <w:rsid w:val="0078463F"/>
    <w:rsid w:val="00784675"/>
    <w:rsid w:val="007846EE"/>
    <w:rsid w:val="007846FC"/>
    <w:rsid w:val="00784886"/>
    <w:rsid w:val="0078491B"/>
    <w:rsid w:val="00784ADC"/>
    <w:rsid w:val="00784B1B"/>
    <w:rsid w:val="00784D62"/>
    <w:rsid w:val="00784EE6"/>
    <w:rsid w:val="00784FC8"/>
    <w:rsid w:val="00785004"/>
    <w:rsid w:val="007851BE"/>
    <w:rsid w:val="00785211"/>
    <w:rsid w:val="00785387"/>
    <w:rsid w:val="007853C0"/>
    <w:rsid w:val="0078551F"/>
    <w:rsid w:val="0078559A"/>
    <w:rsid w:val="007856FB"/>
    <w:rsid w:val="00785799"/>
    <w:rsid w:val="00785831"/>
    <w:rsid w:val="007859B6"/>
    <w:rsid w:val="00785A1E"/>
    <w:rsid w:val="00785B09"/>
    <w:rsid w:val="00785B0C"/>
    <w:rsid w:val="00785B82"/>
    <w:rsid w:val="00785BA1"/>
    <w:rsid w:val="00785BAB"/>
    <w:rsid w:val="00785BC3"/>
    <w:rsid w:val="00785BF8"/>
    <w:rsid w:val="00785D4A"/>
    <w:rsid w:val="00785EFB"/>
    <w:rsid w:val="00785EFF"/>
    <w:rsid w:val="00785F40"/>
    <w:rsid w:val="00785F9B"/>
    <w:rsid w:val="0078615F"/>
    <w:rsid w:val="00786168"/>
    <w:rsid w:val="00786207"/>
    <w:rsid w:val="007865CA"/>
    <w:rsid w:val="00786605"/>
    <w:rsid w:val="0078668F"/>
    <w:rsid w:val="007866B4"/>
    <w:rsid w:val="00786793"/>
    <w:rsid w:val="007867BE"/>
    <w:rsid w:val="00786845"/>
    <w:rsid w:val="00786944"/>
    <w:rsid w:val="007869CF"/>
    <w:rsid w:val="00786A56"/>
    <w:rsid w:val="00786C32"/>
    <w:rsid w:val="00786D4F"/>
    <w:rsid w:val="00786E39"/>
    <w:rsid w:val="00786E6B"/>
    <w:rsid w:val="00786F89"/>
    <w:rsid w:val="00786F8E"/>
    <w:rsid w:val="00787304"/>
    <w:rsid w:val="007873E5"/>
    <w:rsid w:val="0078742F"/>
    <w:rsid w:val="007874E1"/>
    <w:rsid w:val="00787523"/>
    <w:rsid w:val="0078760C"/>
    <w:rsid w:val="007876C5"/>
    <w:rsid w:val="007877BC"/>
    <w:rsid w:val="007877F0"/>
    <w:rsid w:val="00787938"/>
    <w:rsid w:val="00787A3B"/>
    <w:rsid w:val="00787A9D"/>
    <w:rsid w:val="00787C0C"/>
    <w:rsid w:val="00787C94"/>
    <w:rsid w:val="00787D55"/>
    <w:rsid w:val="00787DF2"/>
    <w:rsid w:val="00787F52"/>
    <w:rsid w:val="00787F9C"/>
    <w:rsid w:val="0079007C"/>
    <w:rsid w:val="00790093"/>
    <w:rsid w:val="007901E5"/>
    <w:rsid w:val="0079038C"/>
    <w:rsid w:val="00790478"/>
    <w:rsid w:val="00790485"/>
    <w:rsid w:val="0079065C"/>
    <w:rsid w:val="00790716"/>
    <w:rsid w:val="00790722"/>
    <w:rsid w:val="007907E4"/>
    <w:rsid w:val="007908AD"/>
    <w:rsid w:val="00790A5C"/>
    <w:rsid w:val="00790C2F"/>
    <w:rsid w:val="00790C86"/>
    <w:rsid w:val="00790E7A"/>
    <w:rsid w:val="00790E8B"/>
    <w:rsid w:val="007910AF"/>
    <w:rsid w:val="0079111E"/>
    <w:rsid w:val="0079124E"/>
    <w:rsid w:val="007913A1"/>
    <w:rsid w:val="007915CB"/>
    <w:rsid w:val="0079162D"/>
    <w:rsid w:val="00791658"/>
    <w:rsid w:val="007917EB"/>
    <w:rsid w:val="00791A21"/>
    <w:rsid w:val="00791BA1"/>
    <w:rsid w:val="00791EB9"/>
    <w:rsid w:val="00791FE7"/>
    <w:rsid w:val="00792002"/>
    <w:rsid w:val="00792053"/>
    <w:rsid w:val="007920D1"/>
    <w:rsid w:val="0079215F"/>
    <w:rsid w:val="0079216F"/>
    <w:rsid w:val="0079233F"/>
    <w:rsid w:val="00792451"/>
    <w:rsid w:val="0079251B"/>
    <w:rsid w:val="007925ED"/>
    <w:rsid w:val="0079276A"/>
    <w:rsid w:val="007927A4"/>
    <w:rsid w:val="007927BA"/>
    <w:rsid w:val="0079280D"/>
    <w:rsid w:val="00792823"/>
    <w:rsid w:val="007928D1"/>
    <w:rsid w:val="007929DE"/>
    <w:rsid w:val="00792A88"/>
    <w:rsid w:val="00792B0D"/>
    <w:rsid w:val="00792C2A"/>
    <w:rsid w:val="00792D1A"/>
    <w:rsid w:val="00792F26"/>
    <w:rsid w:val="00792FE2"/>
    <w:rsid w:val="0079309C"/>
    <w:rsid w:val="007930EE"/>
    <w:rsid w:val="007931CE"/>
    <w:rsid w:val="007932A4"/>
    <w:rsid w:val="007932D2"/>
    <w:rsid w:val="007932F1"/>
    <w:rsid w:val="007933BF"/>
    <w:rsid w:val="007933E8"/>
    <w:rsid w:val="00793447"/>
    <w:rsid w:val="0079348D"/>
    <w:rsid w:val="007935B4"/>
    <w:rsid w:val="007935CD"/>
    <w:rsid w:val="007936BA"/>
    <w:rsid w:val="0079387D"/>
    <w:rsid w:val="00793BB8"/>
    <w:rsid w:val="00793C57"/>
    <w:rsid w:val="00793DA9"/>
    <w:rsid w:val="007940C3"/>
    <w:rsid w:val="007940F3"/>
    <w:rsid w:val="00794150"/>
    <w:rsid w:val="00794171"/>
    <w:rsid w:val="00794179"/>
    <w:rsid w:val="007941E9"/>
    <w:rsid w:val="00794280"/>
    <w:rsid w:val="007942C7"/>
    <w:rsid w:val="00794363"/>
    <w:rsid w:val="0079441C"/>
    <w:rsid w:val="007944DD"/>
    <w:rsid w:val="00794516"/>
    <w:rsid w:val="00794565"/>
    <w:rsid w:val="00794627"/>
    <w:rsid w:val="007946A3"/>
    <w:rsid w:val="007946F2"/>
    <w:rsid w:val="00794761"/>
    <w:rsid w:val="007947CD"/>
    <w:rsid w:val="0079486F"/>
    <w:rsid w:val="00794891"/>
    <w:rsid w:val="007949D2"/>
    <w:rsid w:val="007949D5"/>
    <w:rsid w:val="00794CA0"/>
    <w:rsid w:val="00794DBC"/>
    <w:rsid w:val="00794E0B"/>
    <w:rsid w:val="00794F5B"/>
    <w:rsid w:val="0079509B"/>
    <w:rsid w:val="007952E1"/>
    <w:rsid w:val="0079538A"/>
    <w:rsid w:val="007953B6"/>
    <w:rsid w:val="007953DC"/>
    <w:rsid w:val="00795410"/>
    <w:rsid w:val="00795503"/>
    <w:rsid w:val="00795669"/>
    <w:rsid w:val="007957EF"/>
    <w:rsid w:val="0079580A"/>
    <w:rsid w:val="0079585E"/>
    <w:rsid w:val="00795AF2"/>
    <w:rsid w:val="00795B86"/>
    <w:rsid w:val="00795BA3"/>
    <w:rsid w:val="00795C26"/>
    <w:rsid w:val="00795C4C"/>
    <w:rsid w:val="00795CD4"/>
    <w:rsid w:val="00795D42"/>
    <w:rsid w:val="00795D63"/>
    <w:rsid w:val="00795E16"/>
    <w:rsid w:val="00795E5E"/>
    <w:rsid w:val="00795FD0"/>
    <w:rsid w:val="00795FE6"/>
    <w:rsid w:val="00796084"/>
    <w:rsid w:val="00796095"/>
    <w:rsid w:val="00796134"/>
    <w:rsid w:val="00796170"/>
    <w:rsid w:val="00796174"/>
    <w:rsid w:val="007961FC"/>
    <w:rsid w:val="00796327"/>
    <w:rsid w:val="00796471"/>
    <w:rsid w:val="00796550"/>
    <w:rsid w:val="007966D4"/>
    <w:rsid w:val="007967D8"/>
    <w:rsid w:val="0079687E"/>
    <w:rsid w:val="0079696F"/>
    <w:rsid w:val="00796A19"/>
    <w:rsid w:val="00796C10"/>
    <w:rsid w:val="00796C96"/>
    <w:rsid w:val="00796CCD"/>
    <w:rsid w:val="00796D25"/>
    <w:rsid w:val="00796D6C"/>
    <w:rsid w:val="00796DB5"/>
    <w:rsid w:val="00797009"/>
    <w:rsid w:val="007970DC"/>
    <w:rsid w:val="0079714D"/>
    <w:rsid w:val="0079725C"/>
    <w:rsid w:val="00797335"/>
    <w:rsid w:val="0079745E"/>
    <w:rsid w:val="007974A5"/>
    <w:rsid w:val="007974C5"/>
    <w:rsid w:val="0079758E"/>
    <w:rsid w:val="00797712"/>
    <w:rsid w:val="00797758"/>
    <w:rsid w:val="00797806"/>
    <w:rsid w:val="007978A7"/>
    <w:rsid w:val="007978AE"/>
    <w:rsid w:val="007979B5"/>
    <w:rsid w:val="007979BE"/>
    <w:rsid w:val="00797AA3"/>
    <w:rsid w:val="00797C8E"/>
    <w:rsid w:val="00797D11"/>
    <w:rsid w:val="00797D70"/>
    <w:rsid w:val="00797D8E"/>
    <w:rsid w:val="00797EA4"/>
    <w:rsid w:val="00797F74"/>
    <w:rsid w:val="007A0033"/>
    <w:rsid w:val="007A0045"/>
    <w:rsid w:val="007A004E"/>
    <w:rsid w:val="007A0070"/>
    <w:rsid w:val="007A0072"/>
    <w:rsid w:val="007A0157"/>
    <w:rsid w:val="007A0163"/>
    <w:rsid w:val="007A0302"/>
    <w:rsid w:val="007A041E"/>
    <w:rsid w:val="007A055E"/>
    <w:rsid w:val="007A0574"/>
    <w:rsid w:val="007A0642"/>
    <w:rsid w:val="007A0798"/>
    <w:rsid w:val="007A08B2"/>
    <w:rsid w:val="007A08F7"/>
    <w:rsid w:val="007A0B5B"/>
    <w:rsid w:val="007A0B8F"/>
    <w:rsid w:val="007A0D06"/>
    <w:rsid w:val="007A0DBF"/>
    <w:rsid w:val="007A0E0A"/>
    <w:rsid w:val="007A0E4B"/>
    <w:rsid w:val="007A0EB1"/>
    <w:rsid w:val="007A0EB3"/>
    <w:rsid w:val="007A0F3D"/>
    <w:rsid w:val="007A1131"/>
    <w:rsid w:val="007A1168"/>
    <w:rsid w:val="007A11B3"/>
    <w:rsid w:val="007A1256"/>
    <w:rsid w:val="007A1345"/>
    <w:rsid w:val="007A134C"/>
    <w:rsid w:val="007A147F"/>
    <w:rsid w:val="007A14E8"/>
    <w:rsid w:val="007A1515"/>
    <w:rsid w:val="007A15C4"/>
    <w:rsid w:val="007A174D"/>
    <w:rsid w:val="007A17D8"/>
    <w:rsid w:val="007A1A09"/>
    <w:rsid w:val="007A1A20"/>
    <w:rsid w:val="007A1AD9"/>
    <w:rsid w:val="007A1B3E"/>
    <w:rsid w:val="007A1B5E"/>
    <w:rsid w:val="007A1C37"/>
    <w:rsid w:val="007A1C45"/>
    <w:rsid w:val="007A1EC6"/>
    <w:rsid w:val="007A1F81"/>
    <w:rsid w:val="007A20A3"/>
    <w:rsid w:val="007A20B1"/>
    <w:rsid w:val="007A2132"/>
    <w:rsid w:val="007A220F"/>
    <w:rsid w:val="007A2294"/>
    <w:rsid w:val="007A22BF"/>
    <w:rsid w:val="007A23A1"/>
    <w:rsid w:val="007A2443"/>
    <w:rsid w:val="007A2496"/>
    <w:rsid w:val="007A26EF"/>
    <w:rsid w:val="007A2824"/>
    <w:rsid w:val="007A299C"/>
    <w:rsid w:val="007A29CD"/>
    <w:rsid w:val="007A2A0E"/>
    <w:rsid w:val="007A2BE3"/>
    <w:rsid w:val="007A2C06"/>
    <w:rsid w:val="007A2C23"/>
    <w:rsid w:val="007A2DEE"/>
    <w:rsid w:val="007A2E74"/>
    <w:rsid w:val="007A2F01"/>
    <w:rsid w:val="007A311D"/>
    <w:rsid w:val="007A3188"/>
    <w:rsid w:val="007A3213"/>
    <w:rsid w:val="007A3225"/>
    <w:rsid w:val="007A3359"/>
    <w:rsid w:val="007A3426"/>
    <w:rsid w:val="007A357F"/>
    <w:rsid w:val="007A366C"/>
    <w:rsid w:val="007A3766"/>
    <w:rsid w:val="007A37D2"/>
    <w:rsid w:val="007A391F"/>
    <w:rsid w:val="007A3A05"/>
    <w:rsid w:val="007A3AF7"/>
    <w:rsid w:val="007A3BE9"/>
    <w:rsid w:val="007A3BF2"/>
    <w:rsid w:val="007A3D54"/>
    <w:rsid w:val="007A3ED8"/>
    <w:rsid w:val="007A3EE7"/>
    <w:rsid w:val="007A3FB3"/>
    <w:rsid w:val="007A3FD8"/>
    <w:rsid w:val="007A3FE1"/>
    <w:rsid w:val="007A405A"/>
    <w:rsid w:val="007A4106"/>
    <w:rsid w:val="007A4115"/>
    <w:rsid w:val="007A443B"/>
    <w:rsid w:val="007A451D"/>
    <w:rsid w:val="007A452F"/>
    <w:rsid w:val="007A454E"/>
    <w:rsid w:val="007A45B0"/>
    <w:rsid w:val="007A4685"/>
    <w:rsid w:val="007A4745"/>
    <w:rsid w:val="007A4779"/>
    <w:rsid w:val="007A4873"/>
    <w:rsid w:val="007A4A17"/>
    <w:rsid w:val="007A4ADC"/>
    <w:rsid w:val="007A4C2D"/>
    <w:rsid w:val="007A4C55"/>
    <w:rsid w:val="007A4E08"/>
    <w:rsid w:val="007A50E9"/>
    <w:rsid w:val="007A5134"/>
    <w:rsid w:val="007A51B4"/>
    <w:rsid w:val="007A51DD"/>
    <w:rsid w:val="007A5206"/>
    <w:rsid w:val="007A522E"/>
    <w:rsid w:val="007A53DF"/>
    <w:rsid w:val="007A5569"/>
    <w:rsid w:val="007A5570"/>
    <w:rsid w:val="007A55AB"/>
    <w:rsid w:val="007A567A"/>
    <w:rsid w:val="007A57EA"/>
    <w:rsid w:val="007A5A01"/>
    <w:rsid w:val="007A5A1F"/>
    <w:rsid w:val="007A5BF6"/>
    <w:rsid w:val="007A5C09"/>
    <w:rsid w:val="007A5C1D"/>
    <w:rsid w:val="007A5C70"/>
    <w:rsid w:val="007A5E0F"/>
    <w:rsid w:val="007A5EEE"/>
    <w:rsid w:val="007A5EFE"/>
    <w:rsid w:val="007A60FD"/>
    <w:rsid w:val="007A625F"/>
    <w:rsid w:val="007A6261"/>
    <w:rsid w:val="007A6667"/>
    <w:rsid w:val="007A67BF"/>
    <w:rsid w:val="007A6802"/>
    <w:rsid w:val="007A6851"/>
    <w:rsid w:val="007A686A"/>
    <w:rsid w:val="007A6911"/>
    <w:rsid w:val="007A6CBA"/>
    <w:rsid w:val="007A6CC6"/>
    <w:rsid w:val="007A6CDA"/>
    <w:rsid w:val="007A6DFD"/>
    <w:rsid w:val="007A6EEA"/>
    <w:rsid w:val="007A6FD4"/>
    <w:rsid w:val="007A7034"/>
    <w:rsid w:val="007A71D4"/>
    <w:rsid w:val="007A730A"/>
    <w:rsid w:val="007A732B"/>
    <w:rsid w:val="007A737F"/>
    <w:rsid w:val="007A73BA"/>
    <w:rsid w:val="007A73F9"/>
    <w:rsid w:val="007A7475"/>
    <w:rsid w:val="007A74B7"/>
    <w:rsid w:val="007A7515"/>
    <w:rsid w:val="007A760E"/>
    <w:rsid w:val="007A78CA"/>
    <w:rsid w:val="007A78DA"/>
    <w:rsid w:val="007A7973"/>
    <w:rsid w:val="007A798F"/>
    <w:rsid w:val="007A7A86"/>
    <w:rsid w:val="007A7B63"/>
    <w:rsid w:val="007A7B6D"/>
    <w:rsid w:val="007A7C4D"/>
    <w:rsid w:val="007A7C8D"/>
    <w:rsid w:val="007A7E2E"/>
    <w:rsid w:val="007A7F49"/>
    <w:rsid w:val="007B038C"/>
    <w:rsid w:val="007B03A2"/>
    <w:rsid w:val="007B04CA"/>
    <w:rsid w:val="007B0509"/>
    <w:rsid w:val="007B0536"/>
    <w:rsid w:val="007B05D9"/>
    <w:rsid w:val="007B0605"/>
    <w:rsid w:val="007B061A"/>
    <w:rsid w:val="007B06C5"/>
    <w:rsid w:val="007B0789"/>
    <w:rsid w:val="007B07CE"/>
    <w:rsid w:val="007B082A"/>
    <w:rsid w:val="007B083C"/>
    <w:rsid w:val="007B0846"/>
    <w:rsid w:val="007B0882"/>
    <w:rsid w:val="007B08D0"/>
    <w:rsid w:val="007B08F0"/>
    <w:rsid w:val="007B0966"/>
    <w:rsid w:val="007B09B5"/>
    <w:rsid w:val="007B09B9"/>
    <w:rsid w:val="007B0D17"/>
    <w:rsid w:val="007B0EA9"/>
    <w:rsid w:val="007B0F47"/>
    <w:rsid w:val="007B10B9"/>
    <w:rsid w:val="007B1137"/>
    <w:rsid w:val="007B118C"/>
    <w:rsid w:val="007B126D"/>
    <w:rsid w:val="007B13EA"/>
    <w:rsid w:val="007B14EB"/>
    <w:rsid w:val="007B1624"/>
    <w:rsid w:val="007B1750"/>
    <w:rsid w:val="007B182A"/>
    <w:rsid w:val="007B1840"/>
    <w:rsid w:val="007B1974"/>
    <w:rsid w:val="007B19F1"/>
    <w:rsid w:val="007B19F4"/>
    <w:rsid w:val="007B1AA7"/>
    <w:rsid w:val="007B1BDA"/>
    <w:rsid w:val="007B1C4D"/>
    <w:rsid w:val="007B1CB6"/>
    <w:rsid w:val="007B1CBE"/>
    <w:rsid w:val="007B1CFA"/>
    <w:rsid w:val="007B1DD1"/>
    <w:rsid w:val="007B1E0A"/>
    <w:rsid w:val="007B1E10"/>
    <w:rsid w:val="007B2064"/>
    <w:rsid w:val="007B22A3"/>
    <w:rsid w:val="007B22AF"/>
    <w:rsid w:val="007B2536"/>
    <w:rsid w:val="007B2617"/>
    <w:rsid w:val="007B2649"/>
    <w:rsid w:val="007B26C1"/>
    <w:rsid w:val="007B26D2"/>
    <w:rsid w:val="007B27FE"/>
    <w:rsid w:val="007B2898"/>
    <w:rsid w:val="007B2948"/>
    <w:rsid w:val="007B2A1C"/>
    <w:rsid w:val="007B2B7B"/>
    <w:rsid w:val="007B2BE0"/>
    <w:rsid w:val="007B2DF5"/>
    <w:rsid w:val="007B2E0E"/>
    <w:rsid w:val="007B2F9D"/>
    <w:rsid w:val="007B301B"/>
    <w:rsid w:val="007B30A4"/>
    <w:rsid w:val="007B3279"/>
    <w:rsid w:val="007B3284"/>
    <w:rsid w:val="007B3361"/>
    <w:rsid w:val="007B344A"/>
    <w:rsid w:val="007B35EB"/>
    <w:rsid w:val="007B3744"/>
    <w:rsid w:val="007B383D"/>
    <w:rsid w:val="007B38A1"/>
    <w:rsid w:val="007B394C"/>
    <w:rsid w:val="007B3A98"/>
    <w:rsid w:val="007B3AEC"/>
    <w:rsid w:val="007B3CFB"/>
    <w:rsid w:val="007B3D23"/>
    <w:rsid w:val="007B3E15"/>
    <w:rsid w:val="007B3F33"/>
    <w:rsid w:val="007B3F3F"/>
    <w:rsid w:val="007B3F42"/>
    <w:rsid w:val="007B3F92"/>
    <w:rsid w:val="007B41E7"/>
    <w:rsid w:val="007B4373"/>
    <w:rsid w:val="007B457F"/>
    <w:rsid w:val="007B47B1"/>
    <w:rsid w:val="007B47D8"/>
    <w:rsid w:val="007B47FD"/>
    <w:rsid w:val="007B4856"/>
    <w:rsid w:val="007B48E9"/>
    <w:rsid w:val="007B4932"/>
    <w:rsid w:val="007B49E0"/>
    <w:rsid w:val="007B4B78"/>
    <w:rsid w:val="007B4B9B"/>
    <w:rsid w:val="007B4BD3"/>
    <w:rsid w:val="007B4BE6"/>
    <w:rsid w:val="007B4C62"/>
    <w:rsid w:val="007B4D51"/>
    <w:rsid w:val="007B4EC2"/>
    <w:rsid w:val="007B4F0B"/>
    <w:rsid w:val="007B50AE"/>
    <w:rsid w:val="007B5115"/>
    <w:rsid w:val="007B51E8"/>
    <w:rsid w:val="007B520A"/>
    <w:rsid w:val="007B5237"/>
    <w:rsid w:val="007B5281"/>
    <w:rsid w:val="007B52DE"/>
    <w:rsid w:val="007B55B6"/>
    <w:rsid w:val="007B55C8"/>
    <w:rsid w:val="007B55DB"/>
    <w:rsid w:val="007B566E"/>
    <w:rsid w:val="007B5713"/>
    <w:rsid w:val="007B57C0"/>
    <w:rsid w:val="007B587D"/>
    <w:rsid w:val="007B59CE"/>
    <w:rsid w:val="007B5B7F"/>
    <w:rsid w:val="007B5CD0"/>
    <w:rsid w:val="007B5D36"/>
    <w:rsid w:val="007B626D"/>
    <w:rsid w:val="007B637F"/>
    <w:rsid w:val="007B6567"/>
    <w:rsid w:val="007B6643"/>
    <w:rsid w:val="007B679C"/>
    <w:rsid w:val="007B6856"/>
    <w:rsid w:val="007B6865"/>
    <w:rsid w:val="007B68D1"/>
    <w:rsid w:val="007B6928"/>
    <w:rsid w:val="007B6946"/>
    <w:rsid w:val="007B6977"/>
    <w:rsid w:val="007B6988"/>
    <w:rsid w:val="007B6A0A"/>
    <w:rsid w:val="007B6A85"/>
    <w:rsid w:val="007B6AAD"/>
    <w:rsid w:val="007B6BE6"/>
    <w:rsid w:val="007B6CC5"/>
    <w:rsid w:val="007B6D39"/>
    <w:rsid w:val="007B6DE2"/>
    <w:rsid w:val="007B7032"/>
    <w:rsid w:val="007B7134"/>
    <w:rsid w:val="007B714D"/>
    <w:rsid w:val="007B7313"/>
    <w:rsid w:val="007B7384"/>
    <w:rsid w:val="007B7533"/>
    <w:rsid w:val="007B7561"/>
    <w:rsid w:val="007B75C3"/>
    <w:rsid w:val="007B75D2"/>
    <w:rsid w:val="007B763C"/>
    <w:rsid w:val="007B7769"/>
    <w:rsid w:val="007B7872"/>
    <w:rsid w:val="007B78AC"/>
    <w:rsid w:val="007B78D8"/>
    <w:rsid w:val="007B7976"/>
    <w:rsid w:val="007B7A0C"/>
    <w:rsid w:val="007B7A2B"/>
    <w:rsid w:val="007B7A2E"/>
    <w:rsid w:val="007B7BE5"/>
    <w:rsid w:val="007B7CAB"/>
    <w:rsid w:val="007B7CF6"/>
    <w:rsid w:val="007B7F69"/>
    <w:rsid w:val="007C0073"/>
    <w:rsid w:val="007C00AD"/>
    <w:rsid w:val="007C013E"/>
    <w:rsid w:val="007C0152"/>
    <w:rsid w:val="007C0394"/>
    <w:rsid w:val="007C03E8"/>
    <w:rsid w:val="007C0547"/>
    <w:rsid w:val="007C0680"/>
    <w:rsid w:val="007C0706"/>
    <w:rsid w:val="007C096B"/>
    <w:rsid w:val="007C09F5"/>
    <w:rsid w:val="007C0A7C"/>
    <w:rsid w:val="007C0C69"/>
    <w:rsid w:val="007C0CF7"/>
    <w:rsid w:val="007C0D27"/>
    <w:rsid w:val="007C0D56"/>
    <w:rsid w:val="007C0ED9"/>
    <w:rsid w:val="007C0F71"/>
    <w:rsid w:val="007C111F"/>
    <w:rsid w:val="007C116E"/>
    <w:rsid w:val="007C1277"/>
    <w:rsid w:val="007C134E"/>
    <w:rsid w:val="007C1620"/>
    <w:rsid w:val="007C16E8"/>
    <w:rsid w:val="007C181D"/>
    <w:rsid w:val="007C193C"/>
    <w:rsid w:val="007C19AD"/>
    <w:rsid w:val="007C19BD"/>
    <w:rsid w:val="007C19DA"/>
    <w:rsid w:val="007C1AC3"/>
    <w:rsid w:val="007C1AC4"/>
    <w:rsid w:val="007C1C6B"/>
    <w:rsid w:val="007C1E08"/>
    <w:rsid w:val="007C1E61"/>
    <w:rsid w:val="007C1E8A"/>
    <w:rsid w:val="007C1EAA"/>
    <w:rsid w:val="007C1EFD"/>
    <w:rsid w:val="007C1F0B"/>
    <w:rsid w:val="007C1F61"/>
    <w:rsid w:val="007C1FDC"/>
    <w:rsid w:val="007C20C7"/>
    <w:rsid w:val="007C20F0"/>
    <w:rsid w:val="007C216F"/>
    <w:rsid w:val="007C2171"/>
    <w:rsid w:val="007C217A"/>
    <w:rsid w:val="007C220B"/>
    <w:rsid w:val="007C222C"/>
    <w:rsid w:val="007C2275"/>
    <w:rsid w:val="007C22EE"/>
    <w:rsid w:val="007C23C2"/>
    <w:rsid w:val="007C2499"/>
    <w:rsid w:val="007C2591"/>
    <w:rsid w:val="007C25B5"/>
    <w:rsid w:val="007C2619"/>
    <w:rsid w:val="007C261B"/>
    <w:rsid w:val="007C26B7"/>
    <w:rsid w:val="007C271E"/>
    <w:rsid w:val="007C27B4"/>
    <w:rsid w:val="007C285E"/>
    <w:rsid w:val="007C28F7"/>
    <w:rsid w:val="007C2A2B"/>
    <w:rsid w:val="007C2A40"/>
    <w:rsid w:val="007C2A8F"/>
    <w:rsid w:val="007C2AE8"/>
    <w:rsid w:val="007C2BEF"/>
    <w:rsid w:val="007C2CAC"/>
    <w:rsid w:val="007C2CE6"/>
    <w:rsid w:val="007C2EBD"/>
    <w:rsid w:val="007C2F8D"/>
    <w:rsid w:val="007C31FE"/>
    <w:rsid w:val="007C3291"/>
    <w:rsid w:val="007C33BE"/>
    <w:rsid w:val="007C3578"/>
    <w:rsid w:val="007C368B"/>
    <w:rsid w:val="007C3753"/>
    <w:rsid w:val="007C37E9"/>
    <w:rsid w:val="007C384F"/>
    <w:rsid w:val="007C386D"/>
    <w:rsid w:val="007C3AFB"/>
    <w:rsid w:val="007C3B1A"/>
    <w:rsid w:val="007C3CA7"/>
    <w:rsid w:val="007C3CAC"/>
    <w:rsid w:val="007C3CAD"/>
    <w:rsid w:val="007C3E53"/>
    <w:rsid w:val="007C3ED4"/>
    <w:rsid w:val="007C3FF0"/>
    <w:rsid w:val="007C406E"/>
    <w:rsid w:val="007C408D"/>
    <w:rsid w:val="007C41C6"/>
    <w:rsid w:val="007C429E"/>
    <w:rsid w:val="007C43E8"/>
    <w:rsid w:val="007C4443"/>
    <w:rsid w:val="007C457D"/>
    <w:rsid w:val="007C4696"/>
    <w:rsid w:val="007C46FB"/>
    <w:rsid w:val="007C48BE"/>
    <w:rsid w:val="007C49ED"/>
    <w:rsid w:val="007C4B0A"/>
    <w:rsid w:val="007C4D63"/>
    <w:rsid w:val="007C4D9D"/>
    <w:rsid w:val="007C4DAF"/>
    <w:rsid w:val="007C4F6C"/>
    <w:rsid w:val="007C50B9"/>
    <w:rsid w:val="007C5135"/>
    <w:rsid w:val="007C514A"/>
    <w:rsid w:val="007C5255"/>
    <w:rsid w:val="007C52CA"/>
    <w:rsid w:val="007C5309"/>
    <w:rsid w:val="007C5618"/>
    <w:rsid w:val="007C56F8"/>
    <w:rsid w:val="007C570D"/>
    <w:rsid w:val="007C57BC"/>
    <w:rsid w:val="007C582C"/>
    <w:rsid w:val="007C5904"/>
    <w:rsid w:val="007C5A21"/>
    <w:rsid w:val="007C5A99"/>
    <w:rsid w:val="007C5C46"/>
    <w:rsid w:val="007C5C6F"/>
    <w:rsid w:val="007C5E01"/>
    <w:rsid w:val="007C5E03"/>
    <w:rsid w:val="007C5E0C"/>
    <w:rsid w:val="007C5E20"/>
    <w:rsid w:val="007C5F5C"/>
    <w:rsid w:val="007C5F9C"/>
    <w:rsid w:val="007C5FDE"/>
    <w:rsid w:val="007C622D"/>
    <w:rsid w:val="007C623C"/>
    <w:rsid w:val="007C6312"/>
    <w:rsid w:val="007C63F9"/>
    <w:rsid w:val="007C652D"/>
    <w:rsid w:val="007C6776"/>
    <w:rsid w:val="007C67A0"/>
    <w:rsid w:val="007C680A"/>
    <w:rsid w:val="007C692E"/>
    <w:rsid w:val="007C6BF4"/>
    <w:rsid w:val="007C6EA1"/>
    <w:rsid w:val="007C6EEC"/>
    <w:rsid w:val="007C6EF8"/>
    <w:rsid w:val="007C6F02"/>
    <w:rsid w:val="007C7012"/>
    <w:rsid w:val="007C7224"/>
    <w:rsid w:val="007C72F4"/>
    <w:rsid w:val="007C7379"/>
    <w:rsid w:val="007C742A"/>
    <w:rsid w:val="007C74A0"/>
    <w:rsid w:val="007C7678"/>
    <w:rsid w:val="007C7694"/>
    <w:rsid w:val="007C7709"/>
    <w:rsid w:val="007C7719"/>
    <w:rsid w:val="007C7768"/>
    <w:rsid w:val="007C788D"/>
    <w:rsid w:val="007C7909"/>
    <w:rsid w:val="007C790A"/>
    <w:rsid w:val="007C7AC9"/>
    <w:rsid w:val="007C7C4A"/>
    <w:rsid w:val="007C7E8F"/>
    <w:rsid w:val="007C7EBE"/>
    <w:rsid w:val="007D00BD"/>
    <w:rsid w:val="007D0138"/>
    <w:rsid w:val="007D0158"/>
    <w:rsid w:val="007D01E3"/>
    <w:rsid w:val="007D025C"/>
    <w:rsid w:val="007D02B2"/>
    <w:rsid w:val="007D0421"/>
    <w:rsid w:val="007D04BA"/>
    <w:rsid w:val="007D0550"/>
    <w:rsid w:val="007D056F"/>
    <w:rsid w:val="007D0828"/>
    <w:rsid w:val="007D08E9"/>
    <w:rsid w:val="007D08EA"/>
    <w:rsid w:val="007D0996"/>
    <w:rsid w:val="007D0A61"/>
    <w:rsid w:val="007D0AD8"/>
    <w:rsid w:val="007D0B8A"/>
    <w:rsid w:val="007D0BE0"/>
    <w:rsid w:val="007D0C9E"/>
    <w:rsid w:val="007D0E1E"/>
    <w:rsid w:val="007D1093"/>
    <w:rsid w:val="007D1097"/>
    <w:rsid w:val="007D1196"/>
    <w:rsid w:val="007D11D8"/>
    <w:rsid w:val="007D130E"/>
    <w:rsid w:val="007D1343"/>
    <w:rsid w:val="007D1351"/>
    <w:rsid w:val="007D161D"/>
    <w:rsid w:val="007D16A1"/>
    <w:rsid w:val="007D16B2"/>
    <w:rsid w:val="007D1A19"/>
    <w:rsid w:val="007D1B02"/>
    <w:rsid w:val="007D1B0D"/>
    <w:rsid w:val="007D1BA7"/>
    <w:rsid w:val="007D1C27"/>
    <w:rsid w:val="007D1CB9"/>
    <w:rsid w:val="007D1EEF"/>
    <w:rsid w:val="007D1FD1"/>
    <w:rsid w:val="007D204C"/>
    <w:rsid w:val="007D2057"/>
    <w:rsid w:val="007D205B"/>
    <w:rsid w:val="007D20E9"/>
    <w:rsid w:val="007D2219"/>
    <w:rsid w:val="007D2606"/>
    <w:rsid w:val="007D2626"/>
    <w:rsid w:val="007D2686"/>
    <w:rsid w:val="007D268C"/>
    <w:rsid w:val="007D26F6"/>
    <w:rsid w:val="007D2892"/>
    <w:rsid w:val="007D28B2"/>
    <w:rsid w:val="007D29DD"/>
    <w:rsid w:val="007D29DF"/>
    <w:rsid w:val="007D29F2"/>
    <w:rsid w:val="007D2AD1"/>
    <w:rsid w:val="007D2B85"/>
    <w:rsid w:val="007D2CFA"/>
    <w:rsid w:val="007D2D2D"/>
    <w:rsid w:val="007D2E7D"/>
    <w:rsid w:val="007D2E96"/>
    <w:rsid w:val="007D2ED4"/>
    <w:rsid w:val="007D2F38"/>
    <w:rsid w:val="007D2F93"/>
    <w:rsid w:val="007D300E"/>
    <w:rsid w:val="007D3141"/>
    <w:rsid w:val="007D315A"/>
    <w:rsid w:val="007D336B"/>
    <w:rsid w:val="007D33E9"/>
    <w:rsid w:val="007D34C0"/>
    <w:rsid w:val="007D3653"/>
    <w:rsid w:val="007D36AB"/>
    <w:rsid w:val="007D3763"/>
    <w:rsid w:val="007D382B"/>
    <w:rsid w:val="007D38CD"/>
    <w:rsid w:val="007D38DA"/>
    <w:rsid w:val="007D3954"/>
    <w:rsid w:val="007D39D7"/>
    <w:rsid w:val="007D39E1"/>
    <w:rsid w:val="007D3A45"/>
    <w:rsid w:val="007D3A76"/>
    <w:rsid w:val="007D3BB8"/>
    <w:rsid w:val="007D3C34"/>
    <w:rsid w:val="007D3C4C"/>
    <w:rsid w:val="007D3C86"/>
    <w:rsid w:val="007D3DE6"/>
    <w:rsid w:val="007D40E8"/>
    <w:rsid w:val="007D4104"/>
    <w:rsid w:val="007D416A"/>
    <w:rsid w:val="007D419F"/>
    <w:rsid w:val="007D41B1"/>
    <w:rsid w:val="007D426E"/>
    <w:rsid w:val="007D46DD"/>
    <w:rsid w:val="007D4738"/>
    <w:rsid w:val="007D47A5"/>
    <w:rsid w:val="007D47DD"/>
    <w:rsid w:val="007D47E5"/>
    <w:rsid w:val="007D4AEC"/>
    <w:rsid w:val="007D4C92"/>
    <w:rsid w:val="007D4D30"/>
    <w:rsid w:val="007D4D3E"/>
    <w:rsid w:val="007D4ECB"/>
    <w:rsid w:val="007D4F20"/>
    <w:rsid w:val="007D4FC4"/>
    <w:rsid w:val="007D5002"/>
    <w:rsid w:val="007D5102"/>
    <w:rsid w:val="007D5312"/>
    <w:rsid w:val="007D578D"/>
    <w:rsid w:val="007D57CB"/>
    <w:rsid w:val="007D585B"/>
    <w:rsid w:val="007D5B3B"/>
    <w:rsid w:val="007D5CB7"/>
    <w:rsid w:val="007D5DD5"/>
    <w:rsid w:val="007D5E7C"/>
    <w:rsid w:val="007D6023"/>
    <w:rsid w:val="007D6084"/>
    <w:rsid w:val="007D6195"/>
    <w:rsid w:val="007D6278"/>
    <w:rsid w:val="007D62E2"/>
    <w:rsid w:val="007D6365"/>
    <w:rsid w:val="007D64CD"/>
    <w:rsid w:val="007D6532"/>
    <w:rsid w:val="007D673D"/>
    <w:rsid w:val="007D681E"/>
    <w:rsid w:val="007D6944"/>
    <w:rsid w:val="007D697A"/>
    <w:rsid w:val="007D6A05"/>
    <w:rsid w:val="007D6A9F"/>
    <w:rsid w:val="007D6BAA"/>
    <w:rsid w:val="007D6D08"/>
    <w:rsid w:val="007D6E68"/>
    <w:rsid w:val="007D6EF3"/>
    <w:rsid w:val="007D6FDF"/>
    <w:rsid w:val="007D7027"/>
    <w:rsid w:val="007D7233"/>
    <w:rsid w:val="007D7262"/>
    <w:rsid w:val="007D7317"/>
    <w:rsid w:val="007D738D"/>
    <w:rsid w:val="007D7440"/>
    <w:rsid w:val="007D7523"/>
    <w:rsid w:val="007D75B7"/>
    <w:rsid w:val="007D75F8"/>
    <w:rsid w:val="007D76F8"/>
    <w:rsid w:val="007D7756"/>
    <w:rsid w:val="007D77A0"/>
    <w:rsid w:val="007D77B8"/>
    <w:rsid w:val="007D78AF"/>
    <w:rsid w:val="007D7998"/>
    <w:rsid w:val="007D79AD"/>
    <w:rsid w:val="007D7BFC"/>
    <w:rsid w:val="007D7CFF"/>
    <w:rsid w:val="007D7DB4"/>
    <w:rsid w:val="007D7F4A"/>
    <w:rsid w:val="007E000B"/>
    <w:rsid w:val="007E002A"/>
    <w:rsid w:val="007E00DB"/>
    <w:rsid w:val="007E0134"/>
    <w:rsid w:val="007E0191"/>
    <w:rsid w:val="007E01FB"/>
    <w:rsid w:val="007E02C0"/>
    <w:rsid w:val="007E02EA"/>
    <w:rsid w:val="007E0376"/>
    <w:rsid w:val="007E0549"/>
    <w:rsid w:val="007E0648"/>
    <w:rsid w:val="007E070A"/>
    <w:rsid w:val="007E0764"/>
    <w:rsid w:val="007E07E5"/>
    <w:rsid w:val="007E081B"/>
    <w:rsid w:val="007E0833"/>
    <w:rsid w:val="007E0854"/>
    <w:rsid w:val="007E0895"/>
    <w:rsid w:val="007E0A98"/>
    <w:rsid w:val="007E0AB4"/>
    <w:rsid w:val="007E0AE1"/>
    <w:rsid w:val="007E0AED"/>
    <w:rsid w:val="007E0DD6"/>
    <w:rsid w:val="007E0F39"/>
    <w:rsid w:val="007E1163"/>
    <w:rsid w:val="007E1410"/>
    <w:rsid w:val="007E15C7"/>
    <w:rsid w:val="007E1652"/>
    <w:rsid w:val="007E166E"/>
    <w:rsid w:val="007E1688"/>
    <w:rsid w:val="007E1712"/>
    <w:rsid w:val="007E175A"/>
    <w:rsid w:val="007E17DE"/>
    <w:rsid w:val="007E1C47"/>
    <w:rsid w:val="007E1CA7"/>
    <w:rsid w:val="007E1D87"/>
    <w:rsid w:val="007E1E66"/>
    <w:rsid w:val="007E20FD"/>
    <w:rsid w:val="007E2343"/>
    <w:rsid w:val="007E2377"/>
    <w:rsid w:val="007E23CE"/>
    <w:rsid w:val="007E2530"/>
    <w:rsid w:val="007E257D"/>
    <w:rsid w:val="007E25C6"/>
    <w:rsid w:val="007E2708"/>
    <w:rsid w:val="007E2730"/>
    <w:rsid w:val="007E276E"/>
    <w:rsid w:val="007E2806"/>
    <w:rsid w:val="007E298E"/>
    <w:rsid w:val="007E299B"/>
    <w:rsid w:val="007E2B7C"/>
    <w:rsid w:val="007E2D91"/>
    <w:rsid w:val="007E2DAB"/>
    <w:rsid w:val="007E2E8D"/>
    <w:rsid w:val="007E2ED3"/>
    <w:rsid w:val="007E2F4A"/>
    <w:rsid w:val="007E2F4E"/>
    <w:rsid w:val="007E2F79"/>
    <w:rsid w:val="007E2FD0"/>
    <w:rsid w:val="007E30A8"/>
    <w:rsid w:val="007E30F9"/>
    <w:rsid w:val="007E3154"/>
    <w:rsid w:val="007E31EA"/>
    <w:rsid w:val="007E3269"/>
    <w:rsid w:val="007E3343"/>
    <w:rsid w:val="007E3359"/>
    <w:rsid w:val="007E34B3"/>
    <w:rsid w:val="007E3588"/>
    <w:rsid w:val="007E35EA"/>
    <w:rsid w:val="007E364F"/>
    <w:rsid w:val="007E3798"/>
    <w:rsid w:val="007E37C1"/>
    <w:rsid w:val="007E38B2"/>
    <w:rsid w:val="007E39C4"/>
    <w:rsid w:val="007E39E3"/>
    <w:rsid w:val="007E3A3D"/>
    <w:rsid w:val="007E3B43"/>
    <w:rsid w:val="007E3D89"/>
    <w:rsid w:val="007E3E10"/>
    <w:rsid w:val="007E3F7F"/>
    <w:rsid w:val="007E3F8B"/>
    <w:rsid w:val="007E3FA0"/>
    <w:rsid w:val="007E4137"/>
    <w:rsid w:val="007E415F"/>
    <w:rsid w:val="007E4334"/>
    <w:rsid w:val="007E43EC"/>
    <w:rsid w:val="007E44D6"/>
    <w:rsid w:val="007E4528"/>
    <w:rsid w:val="007E4556"/>
    <w:rsid w:val="007E466C"/>
    <w:rsid w:val="007E468C"/>
    <w:rsid w:val="007E472A"/>
    <w:rsid w:val="007E4758"/>
    <w:rsid w:val="007E49E9"/>
    <w:rsid w:val="007E4A76"/>
    <w:rsid w:val="007E4A8D"/>
    <w:rsid w:val="007E4AD2"/>
    <w:rsid w:val="007E4B07"/>
    <w:rsid w:val="007E4D02"/>
    <w:rsid w:val="007E500D"/>
    <w:rsid w:val="007E50E3"/>
    <w:rsid w:val="007E5108"/>
    <w:rsid w:val="007E530A"/>
    <w:rsid w:val="007E5546"/>
    <w:rsid w:val="007E55AE"/>
    <w:rsid w:val="007E56A5"/>
    <w:rsid w:val="007E572C"/>
    <w:rsid w:val="007E573A"/>
    <w:rsid w:val="007E5759"/>
    <w:rsid w:val="007E57D6"/>
    <w:rsid w:val="007E584A"/>
    <w:rsid w:val="007E58A3"/>
    <w:rsid w:val="007E5A67"/>
    <w:rsid w:val="007E5BF1"/>
    <w:rsid w:val="007E5C09"/>
    <w:rsid w:val="007E5C41"/>
    <w:rsid w:val="007E5CD8"/>
    <w:rsid w:val="007E5D2A"/>
    <w:rsid w:val="007E5E84"/>
    <w:rsid w:val="007E5EB6"/>
    <w:rsid w:val="007E5FC0"/>
    <w:rsid w:val="007E615E"/>
    <w:rsid w:val="007E61F3"/>
    <w:rsid w:val="007E6240"/>
    <w:rsid w:val="007E62AF"/>
    <w:rsid w:val="007E63A5"/>
    <w:rsid w:val="007E63CE"/>
    <w:rsid w:val="007E6436"/>
    <w:rsid w:val="007E652F"/>
    <w:rsid w:val="007E6627"/>
    <w:rsid w:val="007E66BE"/>
    <w:rsid w:val="007E66FA"/>
    <w:rsid w:val="007E674D"/>
    <w:rsid w:val="007E675F"/>
    <w:rsid w:val="007E67F7"/>
    <w:rsid w:val="007E698A"/>
    <w:rsid w:val="007E6B34"/>
    <w:rsid w:val="007E6B73"/>
    <w:rsid w:val="007E6C72"/>
    <w:rsid w:val="007E6D18"/>
    <w:rsid w:val="007E6D2D"/>
    <w:rsid w:val="007E6D60"/>
    <w:rsid w:val="007E6E5E"/>
    <w:rsid w:val="007E6F8A"/>
    <w:rsid w:val="007E70EA"/>
    <w:rsid w:val="007E719A"/>
    <w:rsid w:val="007E73CF"/>
    <w:rsid w:val="007E740F"/>
    <w:rsid w:val="007E7466"/>
    <w:rsid w:val="007E7634"/>
    <w:rsid w:val="007E7668"/>
    <w:rsid w:val="007E7857"/>
    <w:rsid w:val="007E789B"/>
    <w:rsid w:val="007E78E9"/>
    <w:rsid w:val="007E7970"/>
    <w:rsid w:val="007E7C0B"/>
    <w:rsid w:val="007E7C8B"/>
    <w:rsid w:val="007E7D04"/>
    <w:rsid w:val="007E7DC7"/>
    <w:rsid w:val="007E7ED1"/>
    <w:rsid w:val="007F0095"/>
    <w:rsid w:val="007F0225"/>
    <w:rsid w:val="007F0312"/>
    <w:rsid w:val="007F0415"/>
    <w:rsid w:val="007F0608"/>
    <w:rsid w:val="007F0645"/>
    <w:rsid w:val="007F067D"/>
    <w:rsid w:val="007F06B9"/>
    <w:rsid w:val="007F080C"/>
    <w:rsid w:val="007F0821"/>
    <w:rsid w:val="007F091E"/>
    <w:rsid w:val="007F0A1C"/>
    <w:rsid w:val="007F0ACC"/>
    <w:rsid w:val="007F0BD9"/>
    <w:rsid w:val="007F0D8E"/>
    <w:rsid w:val="007F0FFD"/>
    <w:rsid w:val="007F10C0"/>
    <w:rsid w:val="007F10EF"/>
    <w:rsid w:val="007F121A"/>
    <w:rsid w:val="007F1273"/>
    <w:rsid w:val="007F1332"/>
    <w:rsid w:val="007F1555"/>
    <w:rsid w:val="007F1565"/>
    <w:rsid w:val="007F1566"/>
    <w:rsid w:val="007F1643"/>
    <w:rsid w:val="007F16F6"/>
    <w:rsid w:val="007F1878"/>
    <w:rsid w:val="007F19ED"/>
    <w:rsid w:val="007F1C42"/>
    <w:rsid w:val="007F1E12"/>
    <w:rsid w:val="007F1F3F"/>
    <w:rsid w:val="007F1F72"/>
    <w:rsid w:val="007F1FAD"/>
    <w:rsid w:val="007F1FE5"/>
    <w:rsid w:val="007F218E"/>
    <w:rsid w:val="007F21B7"/>
    <w:rsid w:val="007F22C8"/>
    <w:rsid w:val="007F23C8"/>
    <w:rsid w:val="007F23DD"/>
    <w:rsid w:val="007F23FA"/>
    <w:rsid w:val="007F260B"/>
    <w:rsid w:val="007F277D"/>
    <w:rsid w:val="007F2810"/>
    <w:rsid w:val="007F28D5"/>
    <w:rsid w:val="007F28EB"/>
    <w:rsid w:val="007F28FD"/>
    <w:rsid w:val="007F29A1"/>
    <w:rsid w:val="007F2C38"/>
    <w:rsid w:val="007F2D22"/>
    <w:rsid w:val="007F2D4A"/>
    <w:rsid w:val="007F2D60"/>
    <w:rsid w:val="007F2D8D"/>
    <w:rsid w:val="007F2F8A"/>
    <w:rsid w:val="007F300B"/>
    <w:rsid w:val="007F3043"/>
    <w:rsid w:val="007F306C"/>
    <w:rsid w:val="007F30D1"/>
    <w:rsid w:val="007F317D"/>
    <w:rsid w:val="007F32AB"/>
    <w:rsid w:val="007F32D6"/>
    <w:rsid w:val="007F34FB"/>
    <w:rsid w:val="007F36B3"/>
    <w:rsid w:val="007F36F1"/>
    <w:rsid w:val="007F36FC"/>
    <w:rsid w:val="007F387D"/>
    <w:rsid w:val="007F38A8"/>
    <w:rsid w:val="007F39FD"/>
    <w:rsid w:val="007F3A1C"/>
    <w:rsid w:val="007F3A47"/>
    <w:rsid w:val="007F3B5F"/>
    <w:rsid w:val="007F3B7F"/>
    <w:rsid w:val="007F3BE4"/>
    <w:rsid w:val="007F3C55"/>
    <w:rsid w:val="007F3CA7"/>
    <w:rsid w:val="007F3D19"/>
    <w:rsid w:val="007F3E1A"/>
    <w:rsid w:val="007F3E85"/>
    <w:rsid w:val="007F3EAB"/>
    <w:rsid w:val="007F3EFD"/>
    <w:rsid w:val="007F3F4F"/>
    <w:rsid w:val="007F3FC7"/>
    <w:rsid w:val="007F4047"/>
    <w:rsid w:val="007F407E"/>
    <w:rsid w:val="007F4160"/>
    <w:rsid w:val="007F42CF"/>
    <w:rsid w:val="007F43D5"/>
    <w:rsid w:val="007F4410"/>
    <w:rsid w:val="007F4455"/>
    <w:rsid w:val="007F44BC"/>
    <w:rsid w:val="007F44BE"/>
    <w:rsid w:val="007F4601"/>
    <w:rsid w:val="007F47DA"/>
    <w:rsid w:val="007F48E0"/>
    <w:rsid w:val="007F4953"/>
    <w:rsid w:val="007F4AC5"/>
    <w:rsid w:val="007F4AC8"/>
    <w:rsid w:val="007F4C60"/>
    <w:rsid w:val="007F4F7D"/>
    <w:rsid w:val="007F5137"/>
    <w:rsid w:val="007F5345"/>
    <w:rsid w:val="007F53EC"/>
    <w:rsid w:val="007F55A9"/>
    <w:rsid w:val="007F57D5"/>
    <w:rsid w:val="007F58ED"/>
    <w:rsid w:val="007F59B3"/>
    <w:rsid w:val="007F5B08"/>
    <w:rsid w:val="007F5B6E"/>
    <w:rsid w:val="007F5B7A"/>
    <w:rsid w:val="007F5C2D"/>
    <w:rsid w:val="007F5CBF"/>
    <w:rsid w:val="007F5ED5"/>
    <w:rsid w:val="007F5F4E"/>
    <w:rsid w:val="007F5F95"/>
    <w:rsid w:val="007F5FEE"/>
    <w:rsid w:val="007F6023"/>
    <w:rsid w:val="007F605E"/>
    <w:rsid w:val="007F6196"/>
    <w:rsid w:val="007F634A"/>
    <w:rsid w:val="007F65C5"/>
    <w:rsid w:val="007F65DA"/>
    <w:rsid w:val="007F6602"/>
    <w:rsid w:val="007F6667"/>
    <w:rsid w:val="007F66A0"/>
    <w:rsid w:val="007F69F8"/>
    <w:rsid w:val="007F6AB5"/>
    <w:rsid w:val="007F6AFD"/>
    <w:rsid w:val="007F6C2E"/>
    <w:rsid w:val="007F6CD2"/>
    <w:rsid w:val="007F6F13"/>
    <w:rsid w:val="007F6FA8"/>
    <w:rsid w:val="007F70DB"/>
    <w:rsid w:val="007F7160"/>
    <w:rsid w:val="007F71EC"/>
    <w:rsid w:val="007F7218"/>
    <w:rsid w:val="007F7339"/>
    <w:rsid w:val="007F7364"/>
    <w:rsid w:val="007F73AD"/>
    <w:rsid w:val="007F73CD"/>
    <w:rsid w:val="007F7419"/>
    <w:rsid w:val="007F7473"/>
    <w:rsid w:val="007F7583"/>
    <w:rsid w:val="007F76F9"/>
    <w:rsid w:val="007F770E"/>
    <w:rsid w:val="007F7735"/>
    <w:rsid w:val="007F77BB"/>
    <w:rsid w:val="007F77E3"/>
    <w:rsid w:val="007F783D"/>
    <w:rsid w:val="007F78FC"/>
    <w:rsid w:val="007F7ABA"/>
    <w:rsid w:val="007F7CD4"/>
    <w:rsid w:val="007F7CFA"/>
    <w:rsid w:val="007F7E9A"/>
    <w:rsid w:val="007F7EF4"/>
    <w:rsid w:val="007F7F74"/>
    <w:rsid w:val="007F7F9C"/>
    <w:rsid w:val="007F7FA9"/>
    <w:rsid w:val="008001FB"/>
    <w:rsid w:val="00800265"/>
    <w:rsid w:val="0080026C"/>
    <w:rsid w:val="0080034A"/>
    <w:rsid w:val="00800389"/>
    <w:rsid w:val="00800420"/>
    <w:rsid w:val="0080049F"/>
    <w:rsid w:val="008004BE"/>
    <w:rsid w:val="008004C7"/>
    <w:rsid w:val="0080055D"/>
    <w:rsid w:val="008005AE"/>
    <w:rsid w:val="0080076B"/>
    <w:rsid w:val="0080081C"/>
    <w:rsid w:val="008008A3"/>
    <w:rsid w:val="008008C6"/>
    <w:rsid w:val="008008FA"/>
    <w:rsid w:val="00800995"/>
    <w:rsid w:val="00800A26"/>
    <w:rsid w:val="00800E58"/>
    <w:rsid w:val="00800F33"/>
    <w:rsid w:val="00800F8B"/>
    <w:rsid w:val="0080134E"/>
    <w:rsid w:val="00801431"/>
    <w:rsid w:val="008014BE"/>
    <w:rsid w:val="00801512"/>
    <w:rsid w:val="008015FA"/>
    <w:rsid w:val="00801638"/>
    <w:rsid w:val="00801757"/>
    <w:rsid w:val="008018C2"/>
    <w:rsid w:val="00801BC8"/>
    <w:rsid w:val="00801C3C"/>
    <w:rsid w:val="00801C65"/>
    <w:rsid w:val="00801CEB"/>
    <w:rsid w:val="00801D44"/>
    <w:rsid w:val="00801ED0"/>
    <w:rsid w:val="00801FC2"/>
    <w:rsid w:val="00802014"/>
    <w:rsid w:val="008020B0"/>
    <w:rsid w:val="008021FC"/>
    <w:rsid w:val="008022B5"/>
    <w:rsid w:val="008022DB"/>
    <w:rsid w:val="00802388"/>
    <w:rsid w:val="0080242F"/>
    <w:rsid w:val="00802444"/>
    <w:rsid w:val="00802472"/>
    <w:rsid w:val="008026C1"/>
    <w:rsid w:val="00802742"/>
    <w:rsid w:val="00802AED"/>
    <w:rsid w:val="00802BAC"/>
    <w:rsid w:val="00802C2A"/>
    <w:rsid w:val="00802C6A"/>
    <w:rsid w:val="00802C85"/>
    <w:rsid w:val="00802E1B"/>
    <w:rsid w:val="00802F0B"/>
    <w:rsid w:val="00802F2A"/>
    <w:rsid w:val="00802FFC"/>
    <w:rsid w:val="00803177"/>
    <w:rsid w:val="00803238"/>
    <w:rsid w:val="00803398"/>
    <w:rsid w:val="008033E7"/>
    <w:rsid w:val="0080346F"/>
    <w:rsid w:val="008034B9"/>
    <w:rsid w:val="008035F5"/>
    <w:rsid w:val="00803800"/>
    <w:rsid w:val="00803996"/>
    <w:rsid w:val="008039B0"/>
    <w:rsid w:val="00803BF5"/>
    <w:rsid w:val="00803C7B"/>
    <w:rsid w:val="00803C8E"/>
    <w:rsid w:val="00803CA0"/>
    <w:rsid w:val="00803D02"/>
    <w:rsid w:val="00803E2A"/>
    <w:rsid w:val="00803E3B"/>
    <w:rsid w:val="00803E95"/>
    <w:rsid w:val="00803EE5"/>
    <w:rsid w:val="00803FE4"/>
    <w:rsid w:val="008040B3"/>
    <w:rsid w:val="008040E7"/>
    <w:rsid w:val="008041ED"/>
    <w:rsid w:val="008041F9"/>
    <w:rsid w:val="0080442E"/>
    <w:rsid w:val="0080472A"/>
    <w:rsid w:val="00804736"/>
    <w:rsid w:val="00804771"/>
    <w:rsid w:val="0080480C"/>
    <w:rsid w:val="008048AF"/>
    <w:rsid w:val="0080496E"/>
    <w:rsid w:val="00804A7D"/>
    <w:rsid w:val="00804C2A"/>
    <w:rsid w:val="00804D82"/>
    <w:rsid w:val="00804DF7"/>
    <w:rsid w:val="00804EC0"/>
    <w:rsid w:val="00804F3F"/>
    <w:rsid w:val="00804F80"/>
    <w:rsid w:val="00805022"/>
    <w:rsid w:val="008050A2"/>
    <w:rsid w:val="008050E3"/>
    <w:rsid w:val="008050F4"/>
    <w:rsid w:val="00805199"/>
    <w:rsid w:val="008051D1"/>
    <w:rsid w:val="0080545C"/>
    <w:rsid w:val="00805601"/>
    <w:rsid w:val="00805677"/>
    <w:rsid w:val="008056CD"/>
    <w:rsid w:val="00805778"/>
    <w:rsid w:val="0080583B"/>
    <w:rsid w:val="00805979"/>
    <w:rsid w:val="00805A53"/>
    <w:rsid w:val="00805AE6"/>
    <w:rsid w:val="00805C34"/>
    <w:rsid w:val="00805CBA"/>
    <w:rsid w:val="00805D7B"/>
    <w:rsid w:val="00805DFE"/>
    <w:rsid w:val="00805E23"/>
    <w:rsid w:val="00805FA4"/>
    <w:rsid w:val="008060CD"/>
    <w:rsid w:val="008061A9"/>
    <w:rsid w:val="0080622A"/>
    <w:rsid w:val="00806316"/>
    <w:rsid w:val="00806383"/>
    <w:rsid w:val="008063D7"/>
    <w:rsid w:val="00806441"/>
    <w:rsid w:val="0080647F"/>
    <w:rsid w:val="0080656F"/>
    <w:rsid w:val="0080663C"/>
    <w:rsid w:val="008066E3"/>
    <w:rsid w:val="0080675C"/>
    <w:rsid w:val="008067FB"/>
    <w:rsid w:val="0080682E"/>
    <w:rsid w:val="008068B2"/>
    <w:rsid w:val="008068EB"/>
    <w:rsid w:val="00806904"/>
    <w:rsid w:val="0080698C"/>
    <w:rsid w:val="00806A4F"/>
    <w:rsid w:val="00806AB0"/>
    <w:rsid w:val="00806AE3"/>
    <w:rsid w:val="00806F09"/>
    <w:rsid w:val="00806F6E"/>
    <w:rsid w:val="00807092"/>
    <w:rsid w:val="008070D7"/>
    <w:rsid w:val="008071A9"/>
    <w:rsid w:val="0080752C"/>
    <w:rsid w:val="008075B5"/>
    <w:rsid w:val="008075D7"/>
    <w:rsid w:val="008076A6"/>
    <w:rsid w:val="008076B2"/>
    <w:rsid w:val="008076B5"/>
    <w:rsid w:val="00807779"/>
    <w:rsid w:val="00807805"/>
    <w:rsid w:val="008079CF"/>
    <w:rsid w:val="00807B0E"/>
    <w:rsid w:val="00807B2F"/>
    <w:rsid w:val="00807C1A"/>
    <w:rsid w:val="00807C81"/>
    <w:rsid w:val="00807C86"/>
    <w:rsid w:val="00807D40"/>
    <w:rsid w:val="00807D56"/>
    <w:rsid w:val="00807EEA"/>
    <w:rsid w:val="00807FD9"/>
    <w:rsid w:val="00810143"/>
    <w:rsid w:val="0081016B"/>
    <w:rsid w:val="0081035A"/>
    <w:rsid w:val="00810399"/>
    <w:rsid w:val="008103A8"/>
    <w:rsid w:val="00810453"/>
    <w:rsid w:val="008104F7"/>
    <w:rsid w:val="008105EB"/>
    <w:rsid w:val="00810615"/>
    <w:rsid w:val="0081077D"/>
    <w:rsid w:val="00810812"/>
    <w:rsid w:val="00810AAF"/>
    <w:rsid w:val="00810AFF"/>
    <w:rsid w:val="00810BA8"/>
    <w:rsid w:val="00810D2C"/>
    <w:rsid w:val="00810D4B"/>
    <w:rsid w:val="00810EF4"/>
    <w:rsid w:val="00810F66"/>
    <w:rsid w:val="00810FD0"/>
    <w:rsid w:val="00811038"/>
    <w:rsid w:val="008110B8"/>
    <w:rsid w:val="008111DF"/>
    <w:rsid w:val="00811283"/>
    <w:rsid w:val="008112AD"/>
    <w:rsid w:val="008112E3"/>
    <w:rsid w:val="008113A9"/>
    <w:rsid w:val="00811498"/>
    <w:rsid w:val="008114FC"/>
    <w:rsid w:val="00811695"/>
    <w:rsid w:val="008116CF"/>
    <w:rsid w:val="00811765"/>
    <w:rsid w:val="0081179F"/>
    <w:rsid w:val="008117BF"/>
    <w:rsid w:val="00811894"/>
    <w:rsid w:val="008118EC"/>
    <w:rsid w:val="008119E4"/>
    <w:rsid w:val="00811A3E"/>
    <w:rsid w:val="00811B3E"/>
    <w:rsid w:val="00811B48"/>
    <w:rsid w:val="00811C33"/>
    <w:rsid w:val="00811C3B"/>
    <w:rsid w:val="00811CC7"/>
    <w:rsid w:val="00811E18"/>
    <w:rsid w:val="00811E57"/>
    <w:rsid w:val="00811FC5"/>
    <w:rsid w:val="00812192"/>
    <w:rsid w:val="008122C6"/>
    <w:rsid w:val="008122CA"/>
    <w:rsid w:val="008126DB"/>
    <w:rsid w:val="008127C4"/>
    <w:rsid w:val="00812802"/>
    <w:rsid w:val="00812821"/>
    <w:rsid w:val="00812FA4"/>
    <w:rsid w:val="00813051"/>
    <w:rsid w:val="0081308C"/>
    <w:rsid w:val="00813094"/>
    <w:rsid w:val="0081331E"/>
    <w:rsid w:val="00813361"/>
    <w:rsid w:val="008133DA"/>
    <w:rsid w:val="0081340F"/>
    <w:rsid w:val="008135AD"/>
    <w:rsid w:val="008135FD"/>
    <w:rsid w:val="008138ED"/>
    <w:rsid w:val="00813DAA"/>
    <w:rsid w:val="00813DAD"/>
    <w:rsid w:val="00813E9D"/>
    <w:rsid w:val="00813FC1"/>
    <w:rsid w:val="008141CB"/>
    <w:rsid w:val="0081428F"/>
    <w:rsid w:val="008143A3"/>
    <w:rsid w:val="008143E1"/>
    <w:rsid w:val="0081452C"/>
    <w:rsid w:val="00814547"/>
    <w:rsid w:val="0081458B"/>
    <w:rsid w:val="00814652"/>
    <w:rsid w:val="0081469E"/>
    <w:rsid w:val="00814750"/>
    <w:rsid w:val="0081477A"/>
    <w:rsid w:val="008147E5"/>
    <w:rsid w:val="008148EE"/>
    <w:rsid w:val="008149A1"/>
    <w:rsid w:val="008149AF"/>
    <w:rsid w:val="00814A3A"/>
    <w:rsid w:val="00814AC7"/>
    <w:rsid w:val="00814AEE"/>
    <w:rsid w:val="00814B05"/>
    <w:rsid w:val="00814B06"/>
    <w:rsid w:val="00814B1D"/>
    <w:rsid w:val="00814BF5"/>
    <w:rsid w:val="00814C93"/>
    <w:rsid w:val="00814CED"/>
    <w:rsid w:val="00814CF9"/>
    <w:rsid w:val="00814EC5"/>
    <w:rsid w:val="00814FF2"/>
    <w:rsid w:val="008150AB"/>
    <w:rsid w:val="008150E7"/>
    <w:rsid w:val="0081523B"/>
    <w:rsid w:val="008153C8"/>
    <w:rsid w:val="008153CC"/>
    <w:rsid w:val="00815787"/>
    <w:rsid w:val="00815813"/>
    <w:rsid w:val="00815872"/>
    <w:rsid w:val="008159BC"/>
    <w:rsid w:val="00815B38"/>
    <w:rsid w:val="00815BBB"/>
    <w:rsid w:val="00815C89"/>
    <w:rsid w:val="00815CE3"/>
    <w:rsid w:val="00815E89"/>
    <w:rsid w:val="00815FB5"/>
    <w:rsid w:val="00815FD6"/>
    <w:rsid w:val="00816040"/>
    <w:rsid w:val="00816053"/>
    <w:rsid w:val="00816068"/>
    <w:rsid w:val="008160EE"/>
    <w:rsid w:val="00816171"/>
    <w:rsid w:val="00816373"/>
    <w:rsid w:val="00816592"/>
    <w:rsid w:val="00816598"/>
    <w:rsid w:val="008165F5"/>
    <w:rsid w:val="008166A3"/>
    <w:rsid w:val="00816732"/>
    <w:rsid w:val="0081676B"/>
    <w:rsid w:val="00816857"/>
    <w:rsid w:val="00816871"/>
    <w:rsid w:val="008169F8"/>
    <w:rsid w:val="00816BFC"/>
    <w:rsid w:val="00816C0B"/>
    <w:rsid w:val="00816CE6"/>
    <w:rsid w:val="00817032"/>
    <w:rsid w:val="008170EA"/>
    <w:rsid w:val="00817266"/>
    <w:rsid w:val="008172A8"/>
    <w:rsid w:val="0081734C"/>
    <w:rsid w:val="008173A2"/>
    <w:rsid w:val="008173CF"/>
    <w:rsid w:val="008173D8"/>
    <w:rsid w:val="008174B9"/>
    <w:rsid w:val="0081758E"/>
    <w:rsid w:val="008175A0"/>
    <w:rsid w:val="00817774"/>
    <w:rsid w:val="00817796"/>
    <w:rsid w:val="00817988"/>
    <w:rsid w:val="008179D7"/>
    <w:rsid w:val="00817A17"/>
    <w:rsid w:val="00817A71"/>
    <w:rsid w:val="00817A83"/>
    <w:rsid w:val="00817AB2"/>
    <w:rsid w:val="00817B12"/>
    <w:rsid w:val="00817B33"/>
    <w:rsid w:val="00817B85"/>
    <w:rsid w:val="00817D22"/>
    <w:rsid w:val="00820024"/>
    <w:rsid w:val="0082014E"/>
    <w:rsid w:val="00820276"/>
    <w:rsid w:val="00820520"/>
    <w:rsid w:val="0082065C"/>
    <w:rsid w:val="00820736"/>
    <w:rsid w:val="008208A4"/>
    <w:rsid w:val="0082098E"/>
    <w:rsid w:val="008209A8"/>
    <w:rsid w:val="008209B3"/>
    <w:rsid w:val="00820AF6"/>
    <w:rsid w:val="00820C39"/>
    <w:rsid w:val="00820CE4"/>
    <w:rsid w:val="00820D7E"/>
    <w:rsid w:val="00820D9A"/>
    <w:rsid w:val="00820E07"/>
    <w:rsid w:val="00820E5C"/>
    <w:rsid w:val="00820FF5"/>
    <w:rsid w:val="0082107E"/>
    <w:rsid w:val="008210E7"/>
    <w:rsid w:val="0082119D"/>
    <w:rsid w:val="0082120C"/>
    <w:rsid w:val="0082121E"/>
    <w:rsid w:val="00821465"/>
    <w:rsid w:val="008215B7"/>
    <w:rsid w:val="008215D8"/>
    <w:rsid w:val="008216F2"/>
    <w:rsid w:val="00821885"/>
    <w:rsid w:val="0082198A"/>
    <w:rsid w:val="00821ABB"/>
    <w:rsid w:val="00821B89"/>
    <w:rsid w:val="00821C48"/>
    <w:rsid w:val="00821DDF"/>
    <w:rsid w:val="00821F6A"/>
    <w:rsid w:val="00822007"/>
    <w:rsid w:val="0082203C"/>
    <w:rsid w:val="0082217C"/>
    <w:rsid w:val="008221D3"/>
    <w:rsid w:val="008222CC"/>
    <w:rsid w:val="008222EE"/>
    <w:rsid w:val="008222FD"/>
    <w:rsid w:val="00822336"/>
    <w:rsid w:val="008223CC"/>
    <w:rsid w:val="00822576"/>
    <w:rsid w:val="008225AF"/>
    <w:rsid w:val="0082261D"/>
    <w:rsid w:val="00822842"/>
    <w:rsid w:val="0082288A"/>
    <w:rsid w:val="00822923"/>
    <w:rsid w:val="00822928"/>
    <w:rsid w:val="0082299E"/>
    <w:rsid w:val="00822A98"/>
    <w:rsid w:val="00822AE8"/>
    <w:rsid w:val="00822CBC"/>
    <w:rsid w:val="00822DA7"/>
    <w:rsid w:val="00822E7B"/>
    <w:rsid w:val="00822F86"/>
    <w:rsid w:val="00823074"/>
    <w:rsid w:val="008230A1"/>
    <w:rsid w:val="008230CE"/>
    <w:rsid w:val="00823127"/>
    <w:rsid w:val="00823179"/>
    <w:rsid w:val="008231E7"/>
    <w:rsid w:val="008232B8"/>
    <w:rsid w:val="008235A8"/>
    <w:rsid w:val="008235B6"/>
    <w:rsid w:val="008235CB"/>
    <w:rsid w:val="00823642"/>
    <w:rsid w:val="00823788"/>
    <w:rsid w:val="008239F3"/>
    <w:rsid w:val="00823A13"/>
    <w:rsid w:val="00823B3E"/>
    <w:rsid w:val="00823CDA"/>
    <w:rsid w:val="00823DF2"/>
    <w:rsid w:val="00823E87"/>
    <w:rsid w:val="00823EFF"/>
    <w:rsid w:val="00823FDB"/>
    <w:rsid w:val="0082405F"/>
    <w:rsid w:val="00824073"/>
    <w:rsid w:val="0082421B"/>
    <w:rsid w:val="00824294"/>
    <w:rsid w:val="00824345"/>
    <w:rsid w:val="00824416"/>
    <w:rsid w:val="00824494"/>
    <w:rsid w:val="008246B2"/>
    <w:rsid w:val="00824844"/>
    <w:rsid w:val="0082485B"/>
    <w:rsid w:val="00824946"/>
    <w:rsid w:val="008249D0"/>
    <w:rsid w:val="00824B3E"/>
    <w:rsid w:val="00824BA0"/>
    <w:rsid w:val="00824C93"/>
    <w:rsid w:val="00824EC3"/>
    <w:rsid w:val="00824F93"/>
    <w:rsid w:val="00824FB8"/>
    <w:rsid w:val="00825145"/>
    <w:rsid w:val="008252ED"/>
    <w:rsid w:val="008253B4"/>
    <w:rsid w:val="008254C6"/>
    <w:rsid w:val="00825722"/>
    <w:rsid w:val="0082574A"/>
    <w:rsid w:val="00825910"/>
    <w:rsid w:val="00825962"/>
    <w:rsid w:val="008259C9"/>
    <w:rsid w:val="00825ADA"/>
    <w:rsid w:val="00825BDD"/>
    <w:rsid w:val="00825BF0"/>
    <w:rsid w:val="00825DD4"/>
    <w:rsid w:val="00825E89"/>
    <w:rsid w:val="00825EFB"/>
    <w:rsid w:val="00825F49"/>
    <w:rsid w:val="00826308"/>
    <w:rsid w:val="008263EB"/>
    <w:rsid w:val="008263F7"/>
    <w:rsid w:val="0082657A"/>
    <w:rsid w:val="0082658A"/>
    <w:rsid w:val="008265C4"/>
    <w:rsid w:val="00826696"/>
    <w:rsid w:val="008267F1"/>
    <w:rsid w:val="00826837"/>
    <w:rsid w:val="0082687A"/>
    <w:rsid w:val="008268D8"/>
    <w:rsid w:val="00826B2B"/>
    <w:rsid w:val="00826C78"/>
    <w:rsid w:val="00826E17"/>
    <w:rsid w:val="00826F2C"/>
    <w:rsid w:val="00827038"/>
    <w:rsid w:val="00827092"/>
    <w:rsid w:val="00827139"/>
    <w:rsid w:val="0082730E"/>
    <w:rsid w:val="0082741B"/>
    <w:rsid w:val="00827447"/>
    <w:rsid w:val="0082744D"/>
    <w:rsid w:val="00827493"/>
    <w:rsid w:val="00827541"/>
    <w:rsid w:val="00827635"/>
    <w:rsid w:val="0082778E"/>
    <w:rsid w:val="00827B95"/>
    <w:rsid w:val="00827C6C"/>
    <w:rsid w:val="00827D4C"/>
    <w:rsid w:val="00830065"/>
    <w:rsid w:val="0083015B"/>
    <w:rsid w:val="008301C2"/>
    <w:rsid w:val="00830293"/>
    <w:rsid w:val="0083053D"/>
    <w:rsid w:val="0083059B"/>
    <w:rsid w:val="00830685"/>
    <w:rsid w:val="008306AD"/>
    <w:rsid w:val="0083071A"/>
    <w:rsid w:val="00830825"/>
    <w:rsid w:val="0083086B"/>
    <w:rsid w:val="0083099A"/>
    <w:rsid w:val="008309EE"/>
    <w:rsid w:val="008309F0"/>
    <w:rsid w:val="00830B67"/>
    <w:rsid w:val="00830BE8"/>
    <w:rsid w:val="00830BF8"/>
    <w:rsid w:val="00830C2B"/>
    <w:rsid w:val="00830C37"/>
    <w:rsid w:val="00830D5D"/>
    <w:rsid w:val="00830DF2"/>
    <w:rsid w:val="00830F63"/>
    <w:rsid w:val="00830F70"/>
    <w:rsid w:val="00831049"/>
    <w:rsid w:val="00831271"/>
    <w:rsid w:val="00831364"/>
    <w:rsid w:val="00831497"/>
    <w:rsid w:val="008314CB"/>
    <w:rsid w:val="00831569"/>
    <w:rsid w:val="008316A8"/>
    <w:rsid w:val="008316C8"/>
    <w:rsid w:val="0083179F"/>
    <w:rsid w:val="008318F3"/>
    <w:rsid w:val="00831B06"/>
    <w:rsid w:val="00831B7A"/>
    <w:rsid w:val="00831CBE"/>
    <w:rsid w:val="00831CED"/>
    <w:rsid w:val="00831F67"/>
    <w:rsid w:val="00831F94"/>
    <w:rsid w:val="00832005"/>
    <w:rsid w:val="0083207B"/>
    <w:rsid w:val="00832090"/>
    <w:rsid w:val="00832162"/>
    <w:rsid w:val="008321B4"/>
    <w:rsid w:val="008321DB"/>
    <w:rsid w:val="008322B1"/>
    <w:rsid w:val="00832474"/>
    <w:rsid w:val="008325CB"/>
    <w:rsid w:val="0083264B"/>
    <w:rsid w:val="00832658"/>
    <w:rsid w:val="008327CF"/>
    <w:rsid w:val="0083280A"/>
    <w:rsid w:val="0083283B"/>
    <w:rsid w:val="008328FA"/>
    <w:rsid w:val="008329E7"/>
    <w:rsid w:val="00832A49"/>
    <w:rsid w:val="00832B85"/>
    <w:rsid w:val="00832E5F"/>
    <w:rsid w:val="00832FDB"/>
    <w:rsid w:val="0083308E"/>
    <w:rsid w:val="00833124"/>
    <w:rsid w:val="0083314E"/>
    <w:rsid w:val="008331AE"/>
    <w:rsid w:val="008331DD"/>
    <w:rsid w:val="0083323E"/>
    <w:rsid w:val="008334E7"/>
    <w:rsid w:val="0083352C"/>
    <w:rsid w:val="00833530"/>
    <w:rsid w:val="008335E2"/>
    <w:rsid w:val="008337FD"/>
    <w:rsid w:val="0083388D"/>
    <w:rsid w:val="008338AB"/>
    <w:rsid w:val="00833B60"/>
    <w:rsid w:val="00833BD0"/>
    <w:rsid w:val="00833D1B"/>
    <w:rsid w:val="00833E20"/>
    <w:rsid w:val="00833E61"/>
    <w:rsid w:val="00833ECF"/>
    <w:rsid w:val="00833EFE"/>
    <w:rsid w:val="00833FA8"/>
    <w:rsid w:val="00834279"/>
    <w:rsid w:val="0083447E"/>
    <w:rsid w:val="008344E6"/>
    <w:rsid w:val="0083453F"/>
    <w:rsid w:val="008345D6"/>
    <w:rsid w:val="00834773"/>
    <w:rsid w:val="0083481E"/>
    <w:rsid w:val="00834A90"/>
    <w:rsid w:val="00834ABB"/>
    <w:rsid w:val="00834AD6"/>
    <w:rsid w:val="00834C60"/>
    <w:rsid w:val="00834E19"/>
    <w:rsid w:val="00834F6A"/>
    <w:rsid w:val="0083509A"/>
    <w:rsid w:val="008350C9"/>
    <w:rsid w:val="008350CE"/>
    <w:rsid w:val="00835119"/>
    <w:rsid w:val="00835131"/>
    <w:rsid w:val="0083514A"/>
    <w:rsid w:val="0083525B"/>
    <w:rsid w:val="008352E4"/>
    <w:rsid w:val="008353AA"/>
    <w:rsid w:val="008353F8"/>
    <w:rsid w:val="008354A0"/>
    <w:rsid w:val="008354E6"/>
    <w:rsid w:val="0083556C"/>
    <w:rsid w:val="0083558A"/>
    <w:rsid w:val="0083563F"/>
    <w:rsid w:val="0083565F"/>
    <w:rsid w:val="0083566E"/>
    <w:rsid w:val="0083570B"/>
    <w:rsid w:val="008357E5"/>
    <w:rsid w:val="00835915"/>
    <w:rsid w:val="008359E4"/>
    <w:rsid w:val="00835B2E"/>
    <w:rsid w:val="00835BDE"/>
    <w:rsid w:val="00835C9E"/>
    <w:rsid w:val="00835E60"/>
    <w:rsid w:val="008363A7"/>
    <w:rsid w:val="008363DF"/>
    <w:rsid w:val="00836411"/>
    <w:rsid w:val="0083648F"/>
    <w:rsid w:val="008365D8"/>
    <w:rsid w:val="00836777"/>
    <w:rsid w:val="0083679E"/>
    <w:rsid w:val="00836899"/>
    <w:rsid w:val="00836E00"/>
    <w:rsid w:val="00836E49"/>
    <w:rsid w:val="00836E59"/>
    <w:rsid w:val="00836EFA"/>
    <w:rsid w:val="00836FE6"/>
    <w:rsid w:val="008370A7"/>
    <w:rsid w:val="008370BD"/>
    <w:rsid w:val="00837101"/>
    <w:rsid w:val="00837106"/>
    <w:rsid w:val="00837109"/>
    <w:rsid w:val="00837169"/>
    <w:rsid w:val="008371B7"/>
    <w:rsid w:val="0083737C"/>
    <w:rsid w:val="008377AB"/>
    <w:rsid w:val="0083782D"/>
    <w:rsid w:val="008378EB"/>
    <w:rsid w:val="008378FF"/>
    <w:rsid w:val="00837A12"/>
    <w:rsid w:val="00837AD3"/>
    <w:rsid w:val="00837B77"/>
    <w:rsid w:val="00837BEC"/>
    <w:rsid w:val="00837C19"/>
    <w:rsid w:val="00837D5E"/>
    <w:rsid w:val="008402AF"/>
    <w:rsid w:val="008403CC"/>
    <w:rsid w:val="008403CD"/>
    <w:rsid w:val="00840550"/>
    <w:rsid w:val="00840605"/>
    <w:rsid w:val="00840612"/>
    <w:rsid w:val="008406B4"/>
    <w:rsid w:val="008406FF"/>
    <w:rsid w:val="0084073D"/>
    <w:rsid w:val="0084081C"/>
    <w:rsid w:val="0084083F"/>
    <w:rsid w:val="00840888"/>
    <w:rsid w:val="0084091D"/>
    <w:rsid w:val="00840A29"/>
    <w:rsid w:val="00840ABA"/>
    <w:rsid w:val="00840B04"/>
    <w:rsid w:val="00840BC9"/>
    <w:rsid w:val="00840CB2"/>
    <w:rsid w:val="00840D81"/>
    <w:rsid w:val="00840DF2"/>
    <w:rsid w:val="00840EA3"/>
    <w:rsid w:val="00840F95"/>
    <w:rsid w:val="00840FF4"/>
    <w:rsid w:val="008410AE"/>
    <w:rsid w:val="00841531"/>
    <w:rsid w:val="00841612"/>
    <w:rsid w:val="00841738"/>
    <w:rsid w:val="0084178A"/>
    <w:rsid w:val="00841945"/>
    <w:rsid w:val="00841959"/>
    <w:rsid w:val="00841DA7"/>
    <w:rsid w:val="00841E07"/>
    <w:rsid w:val="00841E46"/>
    <w:rsid w:val="00841EE6"/>
    <w:rsid w:val="00841F2C"/>
    <w:rsid w:val="008420A2"/>
    <w:rsid w:val="008420D2"/>
    <w:rsid w:val="00842135"/>
    <w:rsid w:val="008423BB"/>
    <w:rsid w:val="008424E3"/>
    <w:rsid w:val="00842692"/>
    <w:rsid w:val="008426CA"/>
    <w:rsid w:val="0084282F"/>
    <w:rsid w:val="00842894"/>
    <w:rsid w:val="00842990"/>
    <w:rsid w:val="008429C7"/>
    <w:rsid w:val="00842B48"/>
    <w:rsid w:val="00842BFB"/>
    <w:rsid w:val="00842E62"/>
    <w:rsid w:val="00842E75"/>
    <w:rsid w:val="00842EF3"/>
    <w:rsid w:val="008430B3"/>
    <w:rsid w:val="00843133"/>
    <w:rsid w:val="008435F5"/>
    <w:rsid w:val="0084376F"/>
    <w:rsid w:val="00843818"/>
    <w:rsid w:val="00843913"/>
    <w:rsid w:val="00843966"/>
    <w:rsid w:val="008439B6"/>
    <w:rsid w:val="008439EB"/>
    <w:rsid w:val="00843B2A"/>
    <w:rsid w:val="00843D86"/>
    <w:rsid w:val="00843D88"/>
    <w:rsid w:val="00843D94"/>
    <w:rsid w:val="00844093"/>
    <w:rsid w:val="00844268"/>
    <w:rsid w:val="0084428E"/>
    <w:rsid w:val="00844412"/>
    <w:rsid w:val="00844477"/>
    <w:rsid w:val="00844534"/>
    <w:rsid w:val="008445FF"/>
    <w:rsid w:val="0084465D"/>
    <w:rsid w:val="00844706"/>
    <w:rsid w:val="00844724"/>
    <w:rsid w:val="008447DF"/>
    <w:rsid w:val="0084487A"/>
    <w:rsid w:val="008448AC"/>
    <w:rsid w:val="008448C2"/>
    <w:rsid w:val="008449AA"/>
    <w:rsid w:val="008449FD"/>
    <w:rsid w:val="00844BA5"/>
    <w:rsid w:val="00844BDC"/>
    <w:rsid w:val="00844C35"/>
    <w:rsid w:val="00844C48"/>
    <w:rsid w:val="00844C8B"/>
    <w:rsid w:val="00844D1D"/>
    <w:rsid w:val="00844F38"/>
    <w:rsid w:val="008451A8"/>
    <w:rsid w:val="008451AC"/>
    <w:rsid w:val="0084525C"/>
    <w:rsid w:val="0084526E"/>
    <w:rsid w:val="00845290"/>
    <w:rsid w:val="00845339"/>
    <w:rsid w:val="00845659"/>
    <w:rsid w:val="008457E2"/>
    <w:rsid w:val="00845888"/>
    <w:rsid w:val="008458D9"/>
    <w:rsid w:val="00845A0A"/>
    <w:rsid w:val="00845A0D"/>
    <w:rsid w:val="00845A52"/>
    <w:rsid w:val="00845C0D"/>
    <w:rsid w:val="00845CFA"/>
    <w:rsid w:val="00845D3B"/>
    <w:rsid w:val="00845F2B"/>
    <w:rsid w:val="00845F43"/>
    <w:rsid w:val="00846001"/>
    <w:rsid w:val="00846055"/>
    <w:rsid w:val="00846250"/>
    <w:rsid w:val="0084629C"/>
    <w:rsid w:val="008462AF"/>
    <w:rsid w:val="008462E6"/>
    <w:rsid w:val="008463B7"/>
    <w:rsid w:val="008465E9"/>
    <w:rsid w:val="008466AA"/>
    <w:rsid w:val="00846738"/>
    <w:rsid w:val="00846754"/>
    <w:rsid w:val="0084682B"/>
    <w:rsid w:val="00846866"/>
    <w:rsid w:val="00846897"/>
    <w:rsid w:val="008468A6"/>
    <w:rsid w:val="008468E1"/>
    <w:rsid w:val="0084692F"/>
    <w:rsid w:val="00846A99"/>
    <w:rsid w:val="00846ABC"/>
    <w:rsid w:val="00846AEC"/>
    <w:rsid w:val="00846B11"/>
    <w:rsid w:val="00846B8E"/>
    <w:rsid w:val="00846C14"/>
    <w:rsid w:val="00846C73"/>
    <w:rsid w:val="00846E55"/>
    <w:rsid w:val="00846FDA"/>
    <w:rsid w:val="00847108"/>
    <w:rsid w:val="00847261"/>
    <w:rsid w:val="00847283"/>
    <w:rsid w:val="008472BE"/>
    <w:rsid w:val="00847499"/>
    <w:rsid w:val="008475F5"/>
    <w:rsid w:val="00847812"/>
    <w:rsid w:val="008478BB"/>
    <w:rsid w:val="00847A83"/>
    <w:rsid w:val="00847A8F"/>
    <w:rsid w:val="00847B1A"/>
    <w:rsid w:val="00847B23"/>
    <w:rsid w:val="00847B38"/>
    <w:rsid w:val="00847B4A"/>
    <w:rsid w:val="00847BFF"/>
    <w:rsid w:val="00847DB5"/>
    <w:rsid w:val="00847FA2"/>
    <w:rsid w:val="00850029"/>
    <w:rsid w:val="00850037"/>
    <w:rsid w:val="00850128"/>
    <w:rsid w:val="0085016B"/>
    <w:rsid w:val="0085016F"/>
    <w:rsid w:val="00850203"/>
    <w:rsid w:val="00850353"/>
    <w:rsid w:val="00850359"/>
    <w:rsid w:val="00850375"/>
    <w:rsid w:val="0085042B"/>
    <w:rsid w:val="00850558"/>
    <w:rsid w:val="008505B5"/>
    <w:rsid w:val="00850627"/>
    <w:rsid w:val="008508AD"/>
    <w:rsid w:val="0085097C"/>
    <w:rsid w:val="00850A55"/>
    <w:rsid w:val="00850B9B"/>
    <w:rsid w:val="00850C1B"/>
    <w:rsid w:val="00850C9E"/>
    <w:rsid w:val="00850D05"/>
    <w:rsid w:val="00850D54"/>
    <w:rsid w:val="00850D7A"/>
    <w:rsid w:val="00850E74"/>
    <w:rsid w:val="0085104C"/>
    <w:rsid w:val="008510E5"/>
    <w:rsid w:val="008511B2"/>
    <w:rsid w:val="008512B3"/>
    <w:rsid w:val="00851383"/>
    <w:rsid w:val="00851420"/>
    <w:rsid w:val="008514EA"/>
    <w:rsid w:val="008514FE"/>
    <w:rsid w:val="008518C9"/>
    <w:rsid w:val="00851917"/>
    <w:rsid w:val="00851952"/>
    <w:rsid w:val="00851DB0"/>
    <w:rsid w:val="00851E16"/>
    <w:rsid w:val="00851E93"/>
    <w:rsid w:val="00851F20"/>
    <w:rsid w:val="00851FE8"/>
    <w:rsid w:val="0085201C"/>
    <w:rsid w:val="008520DB"/>
    <w:rsid w:val="008520E6"/>
    <w:rsid w:val="008521E4"/>
    <w:rsid w:val="008521FC"/>
    <w:rsid w:val="00852289"/>
    <w:rsid w:val="00852381"/>
    <w:rsid w:val="008523A6"/>
    <w:rsid w:val="00852581"/>
    <w:rsid w:val="0085274D"/>
    <w:rsid w:val="0085276E"/>
    <w:rsid w:val="00852867"/>
    <w:rsid w:val="008528BD"/>
    <w:rsid w:val="00852997"/>
    <w:rsid w:val="008529E7"/>
    <w:rsid w:val="00852A32"/>
    <w:rsid w:val="00852C73"/>
    <w:rsid w:val="00852D4D"/>
    <w:rsid w:val="00852DBE"/>
    <w:rsid w:val="00852F42"/>
    <w:rsid w:val="008531BD"/>
    <w:rsid w:val="008532B8"/>
    <w:rsid w:val="008534A5"/>
    <w:rsid w:val="008534B6"/>
    <w:rsid w:val="0085362D"/>
    <w:rsid w:val="00853632"/>
    <w:rsid w:val="00853682"/>
    <w:rsid w:val="008537AD"/>
    <w:rsid w:val="008538B5"/>
    <w:rsid w:val="008538D2"/>
    <w:rsid w:val="0085390D"/>
    <w:rsid w:val="0085394F"/>
    <w:rsid w:val="00853C0B"/>
    <w:rsid w:val="00853C93"/>
    <w:rsid w:val="00853D4B"/>
    <w:rsid w:val="00853D7F"/>
    <w:rsid w:val="00853E58"/>
    <w:rsid w:val="00853EA0"/>
    <w:rsid w:val="00853F59"/>
    <w:rsid w:val="00853F63"/>
    <w:rsid w:val="0085406D"/>
    <w:rsid w:val="008540B7"/>
    <w:rsid w:val="0085416B"/>
    <w:rsid w:val="008541E7"/>
    <w:rsid w:val="00854457"/>
    <w:rsid w:val="008545E4"/>
    <w:rsid w:val="00854698"/>
    <w:rsid w:val="0085491D"/>
    <w:rsid w:val="00854978"/>
    <w:rsid w:val="00854B2B"/>
    <w:rsid w:val="00854C0F"/>
    <w:rsid w:val="00854DED"/>
    <w:rsid w:val="00854F25"/>
    <w:rsid w:val="0085508B"/>
    <w:rsid w:val="00855148"/>
    <w:rsid w:val="008553E5"/>
    <w:rsid w:val="008553E8"/>
    <w:rsid w:val="008554A0"/>
    <w:rsid w:val="00855561"/>
    <w:rsid w:val="008558FF"/>
    <w:rsid w:val="0085594C"/>
    <w:rsid w:val="0085597A"/>
    <w:rsid w:val="00855A04"/>
    <w:rsid w:val="00855ACC"/>
    <w:rsid w:val="00855C96"/>
    <w:rsid w:val="00855D2B"/>
    <w:rsid w:val="00855D9C"/>
    <w:rsid w:val="00855EA7"/>
    <w:rsid w:val="00855F88"/>
    <w:rsid w:val="00855FC4"/>
    <w:rsid w:val="008560B9"/>
    <w:rsid w:val="008560C5"/>
    <w:rsid w:val="008561EC"/>
    <w:rsid w:val="008563D9"/>
    <w:rsid w:val="00856534"/>
    <w:rsid w:val="0085656C"/>
    <w:rsid w:val="00856623"/>
    <w:rsid w:val="008566B8"/>
    <w:rsid w:val="0085672E"/>
    <w:rsid w:val="0085678C"/>
    <w:rsid w:val="00856826"/>
    <w:rsid w:val="008569F3"/>
    <w:rsid w:val="00856B27"/>
    <w:rsid w:val="00856C18"/>
    <w:rsid w:val="00856CA4"/>
    <w:rsid w:val="00856D32"/>
    <w:rsid w:val="00856D3A"/>
    <w:rsid w:val="00856DAB"/>
    <w:rsid w:val="00856DBC"/>
    <w:rsid w:val="00856E3A"/>
    <w:rsid w:val="00856E98"/>
    <w:rsid w:val="00856ECD"/>
    <w:rsid w:val="0085725B"/>
    <w:rsid w:val="0085737B"/>
    <w:rsid w:val="008573DE"/>
    <w:rsid w:val="00857690"/>
    <w:rsid w:val="00857725"/>
    <w:rsid w:val="008578C2"/>
    <w:rsid w:val="0085791D"/>
    <w:rsid w:val="00857947"/>
    <w:rsid w:val="008579A9"/>
    <w:rsid w:val="00857A15"/>
    <w:rsid w:val="00857B9E"/>
    <w:rsid w:val="00857EF0"/>
    <w:rsid w:val="0086011A"/>
    <w:rsid w:val="00860211"/>
    <w:rsid w:val="0086032E"/>
    <w:rsid w:val="0086036E"/>
    <w:rsid w:val="0086051D"/>
    <w:rsid w:val="00860525"/>
    <w:rsid w:val="00860551"/>
    <w:rsid w:val="00860953"/>
    <w:rsid w:val="00860B4E"/>
    <w:rsid w:val="00860B80"/>
    <w:rsid w:val="00860B95"/>
    <w:rsid w:val="00860BC3"/>
    <w:rsid w:val="00860C09"/>
    <w:rsid w:val="00860C9F"/>
    <w:rsid w:val="00860DF8"/>
    <w:rsid w:val="00860E2B"/>
    <w:rsid w:val="00860EC7"/>
    <w:rsid w:val="00860F0B"/>
    <w:rsid w:val="00860F65"/>
    <w:rsid w:val="00860F95"/>
    <w:rsid w:val="00861126"/>
    <w:rsid w:val="008611FF"/>
    <w:rsid w:val="0086126D"/>
    <w:rsid w:val="0086131F"/>
    <w:rsid w:val="00861361"/>
    <w:rsid w:val="00861375"/>
    <w:rsid w:val="0086147D"/>
    <w:rsid w:val="008614ED"/>
    <w:rsid w:val="008614FD"/>
    <w:rsid w:val="0086155C"/>
    <w:rsid w:val="00861574"/>
    <w:rsid w:val="0086160B"/>
    <w:rsid w:val="00861709"/>
    <w:rsid w:val="008617C1"/>
    <w:rsid w:val="008618DB"/>
    <w:rsid w:val="008618DE"/>
    <w:rsid w:val="00861A38"/>
    <w:rsid w:val="00861C8D"/>
    <w:rsid w:val="00861CCC"/>
    <w:rsid w:val="00861D2D"/>
    <w:rsid w:val="00861D8D"/>
    <w:rsid w:val="00861E33"/>
    <w:rsid w:val="00861F11"/>
    <w:rsid w:val="0086205D"/>
    <w:rsid w:val="00862115"/>
    <w:rsid w:val="008621D9"/>
    <w:rsid w:val="0086222A"/>
    <w:rsid w:val="0086226D"/>
    <w:rsid w:val="008623AC"/>
    <w:rsid w:val="00862599"/>
    <w:rsid w:val="00862799"/>
    <w:rsid w:val="0086280D"/>
    <w:rsid w:val="0086284B"/>
    <w:rsid w:val="00862999"/>
    <w:rsid w:val="008629CD"/>
    <w:rsid w:val="00862A27"/>
    <w:rsid w:val="00862D23"/>
    <w:rsid w:val="00862F19"/>
    <w:rsid w:val="00862F91"/>
    <w:rsid w:val="0086305D"/>
    <w:rsid w:val="008630FD"/>
    <w:rsid w:val="00863166"/>
    <w:rsid w:val="008631F7"/>
    <w:rsid w:val="008632FA"/>
    <w:rsid w:val="00863342"/>
    <w:rsid w:val="008633A2"/>
    <w:rsid w:val="00863422"/>
    <w:rsid w:val="008634EC"/>
    <w:rsid w:val="00863584"/>
    <w:rsid w:val="0086362C"/>
    <w:rsid w:val="0086363A"/>
    <w:rsid w:val="008636CC"/>
    <w:rsid w:val="0086381C"/>
    <w:rsid w:val="008638D3"/>
    <w:rsid w:val="008638FC"/>
    <w:rsid w:val="00863902"/>
    <w:rsid w:val="00863957"/>
    <w:rsid w:val="008639BE"/>
    <w:rsid w:val="008639BF"/>
    <w:rsid w:val="00863B1B"/>
    <w:rsid w:val="00863C54"/>
    <w:rsid w:val="00863C62"/>
    <w:rsid w:val="00863E0C"/>
    <w:rsid w:val="00863F7F"/>
    <w:rsid w:val="00864110"/>
    <w:rsid w:val="008641DC"/>
    <w:rsid w:val="00864420"/>
    <w:rsid w:val="0086444F"/>
    <w:rsid w:val="00864454"/>
    <w:rsid w:val="008644B3"/>
    <w:rsid w:val="00864510"/>
    <w:rsid w:val="0086475D"/>
    <w:rsid w:val="0086492E"/>
    <w:rsid w:val="00864A51"/>
    <w:rsid w:val="00864A66"/>
    <w:rsid w:val="00864AA4"/>
    <w:rsid w:val="00864AB2"/>
    <w:rsid w:val="00864ED2"/>
    <w:rsid w:val="00864EE2"/>
    <w:rsid w:val="00864EF9"/>
    <w:rsid w:val="00864F5E"/>
    <w:rsid w:val="00865011"/>
    <w:rsid w:val="00865394"/>
    <w:rsid w:val="00865401"/>
    <w:rsid w:val="0086564B"/>
    <w:rsid w:val="00865721"/>
    <w:rsid w:val="0086585F"/>
    <w:rsid w:val="0086588C"/>
    <w:rsid w:val="0086592E"/>
    <w:rsid w:val="00865939"/>
    <w:rsid w:val="00865951"/>
    <w:rsid w:val="00865A66"/>
    <w:rsid w:val="00865B2C"/>
    <w:rsid w:val="00865C54"/>
    <w:rsid w:val="00865CF2"/>
    <w:rsid w:val="00865E2F"/>
    <w:rsid w:val="00865F1B"/>
    <w:rsid w:val="00865F77"/>
    <w:rsid w:val="00865FDD"/>
    <w:rsid w:val="0086602B"/>
    <w:rsid w:val="0086654F"/>
    <w:rsid w:val="00866697"/>
    <w:rsid w:val="0086674E"/>
    <w:rsid w:val="00866795"/>
    <w:rsid w:val="008667A0"/>
    <w:rsid w:val="008667DC"/>
    <w:rsid w:val="008667E9"/>
    <w:rsid w:val="00866933"/>
    <w:rsid w:val="00866971"/>
    <w:rsid w:val="00866A2D"/>
    <w:rsid w:val="00866BA6"/>
    <w:rsid w:val="00866BD0"/>
    <w:rsid w:val="00866E61"/>
    <w:rsid w:val="00866EBC"/>
    <w:rsid w:val="00866F94"/>
    <w:rsid w:val="00866FD2"/>
    <w:rsid w:val="008672F4"/>
    <w:rsid w:val="00867316"/>
    <w:rsid w:val="00867462"/>
    <w:rsid w:val="00867465"/>
    <w:rsid w:val="00867564"/>
    <w:rsid w:val="0086760F"/>
    <w:rsid w:val="00867798"/>
    <w:rsid w:val="008677AE"/>
    <w:rsid w:val="00867B09"/>
    <w:rsid w:val="00867C02"/>
    <w:rsid w:val="00867D58"/>
    <w:rsid w:val="00867DF6"/>
    <w:rsid w:val="00867EB3"/>
    <w:rsid w:val="008701AE"/>
    <w:rsid w:val="00870276"/>
    <w:rsid w:val="0087036C"/>
    <w:rsid w:val="0087042D"/>
    <w:rsid w:val="00870604"/>
    <w:rsid w:val="008706B7"/>
    <w:rsid w:val="008707DD"/>
    <w:rsid w:val="0087096A"/>
    <w:rsid w:val="00870A83"/>
    <w:rsid w:val="00870C1A"/>
    <w:rsid w:val="00870CC4"/>
    <w:rsid w:val="00870E12"/>
    <w:rsid w:val="00870E75"/>
    <w:rsid w:val="00870E77"/>
    <w:rsid w:val="00871203"/>
    <w:rsid w:val="008713B7"/>
    <w:rsid w:val="008714AF"/>
    <w:rsid w:val="008714F5"/>
    <w:rsid w:val="0087175E"/>
    <w:rsid w:val="00871813"/>
    <w:rsid w:val="00871A33"/>
    <w:rsid w:val="00871CD3"/>
    <w:rsid w:val="00871DDA"/>
    <w:rsid w:val="00871F57"/>
    <w:rsid w:val="0087212A"/>
    <w:rsid w:val="008721FF"/>
    <w:rsid w:val="008725C0"/>
    <w:rsid w:val="008725F9"/>
    <w:rsid w:val="00872690"/>
    <w:rsid w:val="008727C8"/>
    <w:rsid w:val="0087288A"/>
    <w:rsid w:val="008728BD"/>
    <w:rsid w:val="008728C8"/>
    <w:rsid w:val="00872A04"/>
    <w:rsid w:val="00872A0C"/>
    <w:rsid w:val="00872B36"/>
    <w:rsid w:val="00872DCB"/>
    <w:rsid w:val="00872F7D"/>
    <w:rsid w:val="00873073"/>
    <w:rsid w:val="00873081"/>
    <w:rsid w:val="00873139"/>
    <w:rsid w:val="00873156"/>
    <w:rsid w:val="00873264"/>
    <w:rsid w:val="0087331E"/>
    <w:rsid w:val="0087341B"/>
    <w:rsid w:val="00873476"/>
    <w:rsid w:val="008735EB"/>
    <w:rsid w:val="0087360D"/>
    <w:rsid w:val="00873692"/>
    <w:rsid w:val="008736A5"/>
    <w:rsid w:val="0087389D"/>
    <w:rsid w:val="0087390A"/>
    <w:rsid w:val="00873A6E"/>
    <w:rsid w:val="00873B9E"/>
    <w:rsid w:val="00873C7C"/>
    <w:rsid w:val="00873D15"/>
    <w:rsid w:val="00873DB5"/>
    <w:rsid w:val="00873DB8"/>
    <w:rsid w:val="00873EA0"/>
    <w:rsid w:val="00873F68"/>
    <w:rsid w:val="008740C8"/>
    <w:rsid w:val="008740E0"/>
    <w:rsid w:val="00874250"/>
    <w:rsid w:val="008742BE"/>
    <w:rsid w:val="0087435F"/>
    <w:rsid w:val="008744B5"/>
    <w:rsid w:val="008745C6"/>
    <w:rsid w:val="00874713"/>
    <w:rsid w:val="00874724"/>
    <w:rsid w:val="0087476C"/>
    <w:rsid w:val="008747C9"/>
    <w:rsid w:val="008747DD"/>
    <w:rsid w:val="0087496B"/>
    <w:rsid w:val="00874A22"/>
    <w:rsid w:val="00874B53"/>
    <w:rsid w:val="00874BCE"/>
    <w:rsid w:val="00874BD4"/>
    <w:rsid w:val="00874BD6"/>
    <w:rsid w:val="00874E34"/>
    <w:rsid w:val="00874E69"/>
    <w:rsid w:val="00874E6B"/>
    <w:rsid w:val="00874EC3"/>
    <w:rsid w:val="00874FC6"/>
    <w:rsid w:val="00874FE2"/>
    <w:rsid w:val="0087510B"/>
    <w:rsid w:val="008751EB"/>
    <w:rsid w:val="008751FB"/>
    <w:rsid w:val="008752A4"/>
    <w:rsid w:val="00875469"/>
    <w:rsid w:val="008754DA"/>
    <w:rsid w:val="008754FB"/>
    <w:rsid w:val="00875534"/>
    <w:rsid w:val="00875581"/>
    <w:rsid w:val="008756C9"/>
    <w:rsid w:val="00875772"/>
    <w:rsid w:val="008759CC"/>
    <w:rsid w:val="00875A4E"/>
    <w:rsid w:val="00875AA9"/>
    <w:rsid w:val="00875B9E"/>
    <w:rsid w:val="00875DCF"/>
    <w:rsid w:val="00875DE0"/>
    <w:rsid w:val="00876064"/>
    <w:rsid w:val="00876073"/>
    <w:rsid w:val="008760E7"/>
    <w:rsid w:val="00876222"/>
    <w:rsid w:val="0087626E"/>
    <w:rsid w:val="008762B9"/>
    <w:rsid w:val="008762FC"/>
    <w:rsid w:val="008764A8"/>
    <w:rsid w:val="008765F0"/>
    <w:rsid w:val="0087681C"/>
    <w:rsid w:val="00876925"/>
    <w:rsid w:val="008769FB"/>
    <w:rsid w:val="00876A0B"/>
    <w:rsid w:val="00876A2B"/>
    <w:rsid w:val="00876A72"/>
    <w:rsid w:val="00876ABF"/>
    <w:rsid w:val="00876AEB"/>
    <w:rsid w:val="00876B42"/>
    <w:rsid w:val="00876B51"/>
    <w:rsid w:val="00876CB3"/>
    <w:rsid w:val="00876ED5"/>
    <w:rsid w:val="00876EF3"/>
    <w:rsid w:val="00876F3E"/>
    <w:rsid w:val="0087740C"/>
    <w:rsid w:val="00877644"/>
    <w:rsid w:val="00877696"/>
    <w:rsid w:val="00877892"/>
    <w:rsid w:val="008778B1"/>
    <w:rsid w:val="008779AD"/>
    <w:rsid w:val="00877A03"/>
    <w:rsid w:val="00877A04"/>
    <w:rsid w:val="00877BD6"/>
    <w:rsid w:val="00877BDC"/>
    <w:rsid w:val="00877C02"/>
    <w:rsid w:val="00877CCC"/>
    <w:rsid w:val="00877D99"/>
    <w:rsid w:val="00877E6C"/>
    <w:rsid w:val="00877FA1"/>
    <w:rsid w:val="00877FAD"/>
    <w:rsid w:val="008800D6"/>
    <w:rsid w:val="008801A3"/>
    <w:rsid w:val="00880271"/>
    <w:rsid w:val="0088047D"/>
    <w:rsid w:val="00880500"/>
    <w:rsid w:val="0088055F"/>
    <w:rsid w:val="008805AB"/>
    <w:rsid w:val="008805C4"/>
    <w:rsid w:val="0088060D"/>
    <w:rsid w:val="008806C5"/>
    <w:rsid w:val="008806CC"/>
    <w:rsid w:val="008807F3"/>
    <w:rsid w:val="00880996"/>
    <w:rsid w:val="008809C4"/>
    <w:rsid w:val="00880CDF"/>
    <w:rsid w:val="00880CF5"/>
    <w:rsid w:val="00880DA4"/>
    <w:rsid w:val="00880E76"/>
    <w:rsid w:val="00880EA3"/>
    <w:rsid w:val="00880FF3"/>
    <w:rsid w:val="008810F1"/>
    <w:rsid w:val="00881118"/>
    <w:rsid w:val="00881185"/>
    <w:rsid w:val="008811B7"/>
    <w:rsid w:val="0088137F"/>
    <w:rsid w:val="00881437"/>
    <w:rsid w:val="0088148A"/>
    <w:rsid w:val="00881495"/>
    <w:rsid w:val="008817B8"/>
    <w:rsid w:val="008818D4"/>
    <w:rsid w:val="008818E5"/>
    <w:rsid w:val="00881A64"/>
    <w:rsid w:val="00881B9F"/>
    <w:rsid w:val="00881BC4"/>
    <w:rsid w:val="00881D87"/>
    <w:rsid w:val="00881E10"/>
    <w:rsid w:val="00881F2A"/>
    <w:rsid w:val="00882024"/>
    <w:rsid w:val="008820C8"/>
    <w:rsid w:val="008820FF"/>
    <w:rsid w:val="008822BC"/>
    <w:rsid w:val="008823A6"/>
    <w:rsid w:val="008823AE"/>
    <w:rsid w:val="008824F8"/>
    <w:rsid w:val="0088259F"/>
    <w:rsid w:val="00882773"/>
    <w:rsid w:val="0088285D"/>
    <w:rsid w:val="00882877"/>
    <w:rsid w:val="00882B50"/>
    <w:rsid w:val="00882C72"/>
    <w:rsid w:val="00882D1F"/>
    <w:rsid w:val="00882D72"/>
    <w:rsid w:val="00882E49"/>
    <w:rsid w:val="00882F68"/>
    <w:rsid w:val="00883172"/>
    <w:rsid w:val="00883273"/>
    <w:rsid w:val="008832BA"/>
    <w:rsid w:val="0088372A"/>
    <w:rsid w:val="0088385F"/>
    <w:rsid w:val="00883A2A"/>
    <w:rsid w:val="00883C5B"/>
    <w:rsid w:val="00883D23"/>
    <w:rsid w:val="00883DAC"/>
    <w:rsid w:val="00883E6A"/>
    <w:rsid w:val="00883E6F"/>
    <w:rsid w:val="00883F04"/>
    <w:rsid w:val="008840D2"/>
    <w:rsid w:val="008840D7"/>
    <w:rsid w:val="0088414C"/>
    <w:rsid w:val="008842BB"/>
    <w:rsid w:val="008842F8"/>
    <w:rsid w:val="00884431"/>
    <w:rsid w:val="00884473"/>
    <w:rsid w:val="008845B2"/>
    <w:rsid w:val="0088464F"/>
    <w:rsid w:val="008849F5"/>
    <w:rsid w:val="00884A18"/>
    <w:rsid w:val="00884A19"/>
    <w:rsid w:val="00884B0F"/>
    <w:rsid w:val="00884B45"/>
    <w:rsid w:val="00884C02"/>
    <w:rsid w:val="00884CFC"/>
    <w:rsid w:val="00884EE5"/>
    <w:rsid w:val="00884F99"/>
    <w:rsid w:val="0088504E"/>
    <w:rsid w:val="008850EC"/>
    <w:rsid w:val="008851D3"/>
    <w:rsid w:val="008853AD"/>
    <w:rsid w:val="00885401"/>
    <w:rsid w:val="0088543D"/>
    <w:rsid w:val="00885478"/>
    <w:rsid w:val="00885494"/>
    <w:rsid w:val="008854D8"/>
    <w:rsid w:val="0088559E"/>
    <w:rsid w:val="008855A7"/>
    <w:rsid w:val="008855FA"/>
    <w:rsid w:val="00885718"/>
    <w:rsid w:val="008858A2"/>
    <w:rsid w:val="008859F9"/>
    <w:rsid w:val="00885A80"/>
    <w:rsid w:val="00885A90"/>
    <w:rsid w:val="00885B7C"/>
    <w:rsid w:val="00885C56"/>
    <w:rsid w:val="00885D19"/>
    <w:rsid w:val="00885DF1"/>
    <w:rsid w:val="00885E24"/>
    <w:rsid w:val="00885F62"/>
    <w:rsid w:val="00885F8C"/>
    <w:rsid w:val="00886362"/>
    <w:rsid w:val="008863E9"/>
    <w:rsid w:val="00886465"/>
    <w:rsid w:val="008864D7"/>
    <w:rsid w:val="00886557"/>
    <w:rsid w:val="008866B6"/>
    <w:rsid w:val="00886731"/>
    <w:rsid w:val="00886882"/>
    <w:rsid w:val="008869F0"/>
    <w:rsid w:val="00886A7A"/>
    <w:rsid w:val="00886AF8"/>
    <w:rsid w:val="00886B59"/>
    <w:rsid w:val="00886B76"/>
    <w:rsid w:val="00886B87"/>
    <w:rsid w:val="00886BE1"/>
    <w:rsid w:val="00886CCF"/>
    <w:rsid w:val="00886CDC"/>
    <w:rsid w:val="00886CEA"/>
    <w:rsid w:val="00886DE1"/>
    <w:rsid w:val="00886E27"/>
    <w:rsid w:val="00886E3A"/>
    <w:rsid w:val="00886F43"/>
    <w:rsid w:val="00886F89"/>
    <w:rsid w:val="00886F8B"/>
    <w:rsid w:val="008870D8"/>
    <w:rsid w:val="00887245"/>
    <w:rsid w:val="00887289"/>
    <w:rsid w:val="00887320"/>
    <w:rsid w:val="008874BD"/>
    <w:rsid w:val="00887600"/>
    <w:rsid w:val="00887707"/>
    <w:rsid w:val="00887829"/>
    <w:rsid w:val="008878BA"/>
    <w:rsid w:val="00887992"/>
    <w:rsid w:val="00887A07"/>
    <w:rsid w:val="00887A08"/>
    <w:rsid w:val="00887A18"/>
    <w:rsid w:val="00887A4E"/>
    <w:rsid w:val="00887A53"/>
    <w:rsid w:val="00887A5E"/>
    <w:rsid w:val="00887A71"/>
    <w:rsid w:val="00887AB0"/>
    <w:rsid w:val="00887B9A"/>
    <w:rsid w:val="00887BF9"/>
    <w:rsid w:val="00887C4F"/>
    <w:rsid w:val="00887CBD"/>
    <w:rsid w:val="00887D0F"/>
    <w:rsid w:val="00887D58"/>
    <w:rsid w:val="00887D5D"/>
    <w:rsid w:val="00887DFF"/>
    <w:rsid w:val="00887EEE"/>
    <w:rsid w:val="00890003"/>
    <w:rsid w:val="0089006D"/>
    <w:rsid w:val="0089010C"/>
    <w:rsid w:val="00890130"/>
    <w:rsid w:val="0089017F"/>
    <w:rsid w:val="008902A5"/>
    <w:rsid w:val="00890489"/>
    <w:rsid w:val="00890554"/>
    <w:rsid w:val="008905C6"/>
    <w:rsid w:val="008905C8"/>
    <w:rsid w:val="00890633"/>
    <w:rsid w:val="0089066D"/>
    <w:rsid w:val="00890773"/>
    <w:rsid w:val="00890803"/>
    <w:rsid w:val="008908A5"/>
    <w:rsid w:val="008908AD"/>
    <w:rsid w:val="00890964"/>
    <w:rsid w:val="008909C9"/>
    <w:rsid w:val="008909CB"/>
    <w:rsid w:val="00890B88"/>
    <w:rsid w:val="00890BA0"/>
    <w:rsid w:val="00890D8A"/>
    <w:rsid w:val="00891000"/>
    <w:rsid w:val="008911C5"/>
    <w:rsid w:val="00891267"/>
    <w:rsid w:val="008912A3"/>
    <w:rsid w:val="00891430"/>
    <w:rsid w:val="00891453"/>
    <w:rsid w:val="0089151C"/>
    <w:rsid w:val="00891572"/>
    <w:rsid w:val="00891691"/>
    <w:rsid w:val="00891777"/>
    <w:rsid w:val="00891786"/>
    <w:rsid w:val="008917E5"/>
    <w:rsid w:val="0089197B"/>
    <w:rsid w:val="00891A5F"/>
    <w:rsid w:val="00891A8B"/>
    <w:rsid w:val="00891B52"/>
    <w:rsid w:val="00891B8C"/>
    <w:rsid w:val="00891D63"/>
    <w:rsid w:val="00891D8F"/>
    <w:rsid w:val="00891DEC"/>
    <w:rsid w:val="00891DF9"/>
    <w:rsid w:val="00891E10"/>
    <w:rsid w:val="00891E7E"/>
    <w:rsid w:val="008921BD"/>
    <w:rsid w:val="0089222D"/>
    <w:rsid w:val="00892321"/>
    <w:rsid w:val="0089243A"/>
    <w:rsid w:val="0089246A"/>
    <w:rsid w:val="00892528"/>
    <w:rsid w:val="00892825"/>
    <w:rsid w:val="00892943"/>
    <w:rsid w:val="0089294D"/>
    <w:rsid w:val="00892B53"/>
    <w:rsid w:val="00892BB5"/>
    <w:rsid w:val="00892C75"/>
    <w:rsid w:val="00892DF9"/>
    <w:rsid w:val="00892ED0"/>
    <w:rsid w:val="00893114"/>
    <w:rsid w:val="00893183"/>
    <w:rsid w:val="008931A3"/>
    <w:rsid w:val="008931A6"/>
    <w:rsid w:val="00893309"/>
    <w:rsid w:val="0089334C"/>
    <w:rsid w:val="00893477"/>
    <w:rsid w:val="00893584"/>
    <w:rsid w:val="00893765"/>
    <w:rsid w:val="008938BA"/>
    <w:rsid w:val="00893917"/>
    <w:rsid w:val="00893947"/>
    <w:rsid w:val="00893A2B"/>
    <w:rsid w:val="00893A93"/>
    <w:rsid w:val="00893B43"/>
    <w:rsid w:val="00893B73"/>
    <w:rsid w:val="00893C45"/>
    <w:rsid w:val="00893CAB"/>
    <w:rsid w:val="00893E03"/>
    <w:rsid w:val="00893E5F"/>
    <w:rsid w:val="00893EAF"/>
    <w:rsid w:val="00893F5C"/>
    <w:rsid w:val="008940AD"/>
    <w:rsid w:val="00894290"/>
    <w:rsid w:val="00894297"/>
    <w:rsid w:val="00894343"/>
    <w:rsid w:val="008943C8"/>
    <w:rsid w:val="008943DE"/>
    <w:rsid w:val="00894493"/>
    <w:rsid w:val="008944D5"/>
    <w:rsid w:val="00894523"/>
    <w:rsid w:val="008945C3"/>
    <w:rsid w:val="00894648"/>
    <w:rsid w:val="00894917"/>
    <w:rsid w:val="008949D8"/>
    <w:rsid w:val="00894A6A"/>
    <w:rsid w:val="00894AA5"/>
    <w:rsid w:val="00894AF8"/>
    <w:rsid w:val="00894D8E"/>
    <w:rsid w:val="00894EAD"/>
    <w:rsid w:val="00894FA7"/>
    <w:rsid w:val="00895157"/>
    <w:rsid w:val="00895261"/>
    <w:rsid w:val="0089533F"/>
    <w:rsid w:val="008954EA"/>
    <w:rsid w:val="00895569"/>
    <w:rsid w:val="008955EE"/>
    <w:rsid w:val="00895676"/>
    <w:rsid w:val="008956B2"/>
    <w:rsid w:val="0089590C"/>
    <w:rsid w:val="00895991"/>
    <w:rsid w:val="00895C70"/>
    <w:rsid w:val="00895D1A"/>
    <w:rsid w:val="00895DEA"/>
    <w:rsid w:val="00895E08"/>
    <w:rsid w:val="00895FA1"/>
    <w:rsid w:val="008962FC"/>
    <w:rsid w:val="0089638E"/>
    <w:rsid w:val="00896465"/>
    <w:rsid w:val="0089658C"/>
    <w:rsid w:val="008967EA"/>
    <w:rsid w:val="00896862"/>
    <w:rsid w:val="008968C1"/>
    <w:rsid w:val="008968D5"/>
    <w:rsid w:val="008969AE"/>
    <w:rsid w:val="00896A95"/>
    <w:rsid w:val="00896A98"/>
    <w:rsid w:val="00896ABC"/>
    <w:rsid w:val="00896AC9"/>
    <w:rsid w:val="00896CDD"/>
    <w:rsid w:val="00896D22"/>
    <w:rsid w:val="00896DE4"/>
    <w:rsid w:val="00896E69"/>
    <w:rsid w:val="00896E9E"/>
    <w:rsid w:val="00896EE2"/>
    <w:rsid w:val="00896F1E"/>
    <w:rsid w:val="00896F34"/>
    <w:rsid w:val="00896FFC"/>
    <w:rsid w:val="0089704B"/>
    <w:rsid w:val="00897162"/>
    <w:rsid w:val="00897241"/>
    <w:rsid w:val="008972AA"/>
    <w:rsid w:val="008974FB"/>
    <w:rsid w:val="008975AD"/>
    <w:rsid w:val="00897763"/>
    <w:rsid w:val="00897833"/>
    <w:rsid w:val="0089783D"/>
    <w:rsid w:val="008978CC"/>
    <w:rsid w:val="008978FB"/>
    <w:rsid w:val="008979AD"/>
    <w:rsid w:val="00897A35"/>
    <w:rsid w:val="00897ABE"/>
    <w:rsid w:val="00897CA8"/>
    <w:rsid w:val="00897CE8"/>
    <w:rsid w:val="00897EA3"/>
    <w:rsid w:val="00897FCB"/>
    <w:rsid w:val="008A006C"/>
    <w:rsid w:val="008A0243"/>
    <w:rsid w:val="008A02A6"/>
    <w:rsid w:val="008A0402"/>
    <w:rsid w:val="008A04CB"/>
    <w:rsid w:val="008A056A"/>
    <w:rsid w:val="008A06EF"/>
    <w:rsid w:val="008A0709"/>
    <w:rsid w:val="008A0826"/>
    <w:rsid w:val="008A08C7"/>
    <w:rsid w:val="008A094D"/>
    <w:rsid w:val="008A0C93"/>
    <w:rsid w:val="008A0C9A"/>
    <w:rsid w:val="008A0F81"/>
    <w:rsid w:val="008A1135"/>
    <w:rsid w:val="008A11E6"/>
    <w:rsid w:val="008A11E8"/>
    <w:rsid w:val="008A1313"/>
    <w:rsid w:val="008A146D"/>
    <w:rsid w:val="008A1473"/>
    <w:rsid w:val="008A1478"/>
    <w:rsid w:val="008A15CE"/>
    <w:rsid w:val="008A1685"/>
    <w:rsid w:val="008A18CC"/>
    <w:rsid w:val="008A18E9"/>
    <w:rsid w:val="008A1901"/>
    <w:rsid w:val="008A1913"/>
    <w:rsid w:val="008A19D6"/>
    <w:rsid w:val="008A1A41"/>
    <w:rsid w:val="008A1AFB"/>
    <w:rsid w:val="008A1BDA"/>
    <w:rsid w:val="008A1C86"/>
    <w:rsid w:val="008A1CC4"/>
    <w:rsid w:val="008A1CE2"/>
    <w:rsid w:val="008A1D7B"/>
    <w:rsid w:val="008A1F6A"/>
    <w:rsid w:val="008A20BD"/>
    <w:rsid w:val="008A2183"/>
    <w:rsid w:val="008A21EF"/>
    <w:rsid w:val="008A2277"/>
    <w:rsid w:val="008A227A"/>
    <w:rsid w:val="008A22DA"/>
    <w:rsid w:val="008A2388"/>
    <w:rsid w:val="008A23A5"/>
    <w:rsid w:val="008A23F3"/>
    <w:rsid w:val="008A25B5"/>
    <w:rsid w:val="008A264A"/>
    <w:rsid w:val="008A27AD"/>
    <w:rsid w:val="008A29EB"/>
    <w:rsid w:val="008A2B1C"/>
    <w:rsid w:val="008A2B89"/>
    <w:rsid w:val="008A2C1D"/>
    <w:rsid w:val="008A2DE7"/>
    <w:rsid w:val="008A2DF2"/>
    <w:rsid w:val="008A2E79"/>
    <w:rsid w:val="008A2E83"/>
    <w:rsid w:val="008A3074"/>
    <w:rsid w:val="008A3160"/>
    <w:rsid w:val="008A3195"/>
    <w:rsid w:val="008A3295"/>
    <w:rsid w:val="008A32F7"/>
    <w:rsid w:val="008A3336"/>
    <w:rsid w:val="008A3503"/>
    <w:rsid w:val="008A3509"/>
    <w:rsid w:val="008A354F"/>
    <w:rsid w:val="008A3605"/>
    <w:rsid w:val="008A3660"/>
    <w:rsid w:val="008A36A5"/>
    <w:rsid w:val="008A36DD"/>
    <w:rsid w:val="008A3703"/>
    <w:rsid w:val="008A370A"/>
    <w:rsid w:val="008A3768"/>
    <w:rsid w:val="008A3833"/>
    <w:rsid w:val="008A3C70"/>
    <w:rsid w:val="008A3CBD"/>
    <w:rsid w:val="008A3D44"/>
    <w:rsid w:val="008A3DE5"/>
    <w:rsid w:val="008A3DF0"/>
    <w:rsid w:val="008A3E84"/>
    <w:rsid w:val="008A3EE6"/>
    <w:rsid w:val="008A3F04"/>
    <w:rsid w:val="008A3F0B"/>
    <w:rsid w:val="008A3F25"/>
    <w:rsid w:val="008A416F"/>
    <w:rsid w:val="008A41F7"/>
    <w:rsid w:val="008A43E0"/>
    <w:rsid w:val="008A4421"/>
    <w:rsid w:val="008A4460"/>
    <w:rsid w:val="008A449B"/>
    <w:rsid w:val="008A45AF"/>
    <w:rsid w:val="008A471F"/>
    <w:rsid w:val="008A4759"/>
    <w:rsid w:val="008A4787"/>
    <w:rsid w:val="008A484C"/>
    <w:rsid w:val="008A4878"/>
    <w:rsid w:val="008A48EB"/>
    <w:rsid w:val="008A4909"/>
    <w:rsid w:val="008A4AB7"/>
    <w:rsid w:val="008A4C47"/>
    <w:rsid w:val="008A4DBF"/>
    <w:rsid w:val="008A4E21"/>
    <w:rsid w:val="008A4E60"/>
    <w:rsid w:val="008A4FB1"/>
    <w:rsid w:val="008A5281"/>
    <w:rsid w:val="008A5296"/>
    <w:rsid w:val="008A52A1"/>
    <w:rsid w:val="008A5435"/>
    <w:rsid w:val="008A568D"/>
    <w:rsid w:val="008A5739"/>
    <w:rsid w:val="008A57B0"/>
    <w:rsid w:val="008A57BE"/>
    <w:rsid w:val="008A57F9"/>
    <w:rsid w:val="008A584F"/>
    <w:rsid w:val="008A586B"/>
    <w:rsid w:val="008A5BBC"/>
    <w:rsid w:val="008A5C16"/>
    <w:rsid w:val="008A5D65"/>
    <w:rsid w:val="008A5D84"/>
    <w:rsid w:val="008A5DC5"/>
    <w:rsid w:val="008A5F61"/>
    <w:rsid w:val="008A5FED"/>
    <w:rsid w:val="008A6066"/>
    <w:rsid w:val="008A6095"/>
    <w:rsid w:val="008A6107"/>
    <w:rsid w:val="008A63AA"/>
    <w:rsid w:val="008A6543"/>
    <w:rsid w:val="008A6732"/>
    <w:rsid w:val="008A67A6"/>
    <w:rsid w:val="008A68C0"/>
    <w:rsid w:val="008A6A23"/>
    <w:rsid w:val="008A6ABC"/>
    <w:rsid w:val="008A6ACC"/>
    <w:rsid w:val="008A6CAD"/>
    <w:rsid w:val="008A6F34"/>
    <w:rsid w:val="008A6F5C"/>
    <w:rsid w:val="008A6FE4"/>
    <w:rsid w:val="008A7006"/>
    <w:rsid w:val="008A70D7"/>
    <w:rsid w:val="008A711C"/>
    <w:rsid w:val="008A7124"/>
    <w:rsid w:val="008A7302"/>
    <w:rsid w:val="008A7349"/>
    <w:rsid w:val="008A7460"/>
    <w:rsid w:val="008A7511"/>
    <w:rsid w:val="008A771E"/>
    <w:rsid w:val="008A7806"/>
    <w:rsid w:val="008A7882"/>
    <w:rsid w:val="008A78B2"/>
    <w:rsid w:val="008A7902"/>
    <w:rsid w:val="008A7B0F"/>
    <w:rsid w:val="008A7B99"/>
    <w:rsid w:val="008A7DB7"/>
    <w:rsid w:val="008A7E24"/>
    <w:rsid w:val="008A7E74"/>
    <w:rsid w:val="008B0005"/>
    <w:rsid w:val="008B0095"/>
    <w:rsid w:val="008B00B7"/>
    <w:rsid w:val="008B012B"/>
    <w:rsid w:val="008B02F1"/>
    <w:rsid w:val="008B038F"/>
    <w:rsid w:val="008B048C"/>
    <w:rsid w:val="008B04A2"/>
    <w:rsid w:val="008B0530"/>
    <w:rsid w:val="008B05C1"/>
    <w:rsid w:val="008B05E4"/>
    <w:rsid w:val="008B063C"/>
    <w:rsid w:val="008B0852"/>
    <w:rsid w:val="008B09F1"/>
    <w:rsid w:val="008B0A8E"/>
    <w:rsid w:val="008B0BCA"/>
    <w:rsid w:val="008B0BD3"/>
    <w:rsid w:val="008B0CAF"/>
    <w:rsid w:val="008B0D7F"/>
    <w:rsid w:val="008B0D88"/>
    <w:rsid w:val="008B0E9B"/>
    <w:rsid w:val="008B0FAB"/>
    <w:rsid w:val="008B0FE1"/>
    <w:rsid w:val="008B1106"/>
    <w:rsid w:val="008B1254"/>
    <w:rsid w:val="008B12AE"/>
    <w:rsid w:val="008B12D5"/>
    <w:rsid w:val="008B12F2"/>
    <w:rsid w:val="008B1396"/>
    <w:rsid w:val="008B14BB"/>
    <w:rsid w:val="008B1523"/>
    <w:rsid w:val="008B164F"/>
    <w:rsid w:val="008B1793"/>
    <w:rsid w:val="008B17BF"/>
    <w:rsid w:val="008B1895"/>
    <w:rsid w:val="008B1C76"/>
    <w:rsid w:val="008B1D34"/>
    <w:rsid w:val="008B1DFB"/>
    <w:rsid w:val="008B1E0C"/>
    <w:rsid w:val="008B1EC5"/>
    <w:rsid w:val="008B1EED"/>
    <w:rsid w:val="008B2070"/>
    <w:rsid w:val="008B20D9"/>
    <w:rsid w:val="008B20EC"/>
    <w:rsid w:val="008B20F9"/>
    <w:rsid w:val="008B2104"/>
    <w:rsid w:val="008B2252"/>
    <w:rsid w:val="008B230D"/>
    <w:rsid w:val="008B2394"/>
    <w:rsid w:val="008B2465"/>
    <w:rsid w:val="008B255D"/>
    <w:rsid w:val="008B295E"/>
    <w:rsid w:val="008B2AF4"/>
    <w:rsid w:val="008B2B5D"/>
    <w:rsid w:val="008B2C98"/>
    <w:rsid w:val="008B2F38"/>
    <w:rsid w:val="008B2F71"/>
    <w:rsid w:val="008B312E"/>
    <w:rsid w:val="008B31E4"/>
    <w:rsid w:val="008B343C"/>
    <w:rsid w:val="008B3558"/>
    <w:rsid w:val="008B35E7"/>
    <w:rsid w:val="008B3747"/>
    <w:rsid w:val="008B3947"/>
    <w:rsid w:val="008B3954"/>
    <w:rsid w:val="008B39CB"/>
    <w:rsid w:val="008B3BDD"/>
    <w:rsid w:val="008B3C0F"/>
    <w:rsid w:val="008B3C2C"/>
    <w:rsid w:val="008B3D51"/>
    <w:rsid w:val="008B3DE5"/>
    <w:rsid w:val="008B3FF5"/>
    <w:rsid w:val="008B431B"/>
    <w:rsid w:val="008B447D"/>
    <w:rsid w:val="008B4533"/>
    <w:rsid w:val="008B4637"/>
    <w:rsid w:val="008B4747"/>
    <w:rsid w:val="008B484E"/>
    <w:rsid w:val="008B4916"/>
    <w:rsid w:val="008B49D7"/>
    <w:rsid w:val="008B4AEA"/>
    <w:rsid w:val="008B4C55"/>
    <w:rsid w:val="008B4F2D"/>
    <w:rsid w:val="008B5026"/>
    <w:rsid w:val="008B509B"/>
    <w:rsid w:val="008B531E"/>
    <w:rsid w:val="008B5479"/>
    <w:rsid w:val="008B547C"/>
    <w:rsid w:val="008B54C7"/>
    <w:rsid w:val="008B55CF"/>
    <w:rsid w:val="008B55E5"/>
    <w:rsid w:val="008B57EF"/>
    <w:rsid w:val="008B58C7"/>
    <w:rsid w:val="008B600D"/>
    <w:rsid w:val="008B623C"/>
    <w:rsid w:val="008B624A"/>
    <w:rsid w:val="008B62E1"/>
    <w:rsid w:val="008B62E8"/>
    <w:rsid w:val="008B64CE"/>
    <w:rsid w:val="008B658C"/>
    <w:rsid w:val="008B65C1"/>
    <w:rsid w:val="008B6750"/>
    <w:rsid w:val="008B6959"/>
    <w:rsid w:val="008B6B1D"/>
    <w:rsid w:val="008B6C1B"/>
    <w:rsid w:val="008B6D1C"/>
    <w:rsid w:val="008B6F3E"/>
    <w:rsid w:val="008B700B"/>
    <w:rsid w:val="008B71A7"/>
    <w:rsid w:val="008B729A"/>
    <w:rsid w:val="008B733E"/>
    <w:rsid w:val="008B74D8"/>
    <w:rsid w:val="008B75EB"/>
    <w:rsid w:val="008B7618"/>
    <w:rsid w:val="008B767F"/>
    <w:rsid w:val="008B76A3"/>
    <w:rsid w:val="008B76EF"/>
    <w:rsid w:val="008B77E7"/>
    <w:rsid w:val="008B7837"/>
    <w:rsid w:val="008B7900"/>
    <w:rsid w:val="008B7A40"/>
    <w:rsid w:val="008B7B30"/>
    <w:rsid w:val="008B7D84"/>
    <w:rsid w:val="008B7DC8"/>
    <w:rsid w:val="008B7DD2"/>
    <w:rsid w:val="008B7E4E"/>
    <w:rsid w:val="008C00CE"/>
    <w:rsid w:val="008C01A9"/>
    <w:rsid w:val="008C0411"/>
    <w:rsid w:val="008C05BB"/>
    <w:rsid w:val="008C0646"/>
    <w:rsid w:val="008C0686"/>
    <w:rsid w:val="008C0896"/>
    <w:rsid w:val="008C08D9"/>
    <w:rsid w:val="008C09D7"/>
    <w:rsid w:val="008C0A25"/>
    <w:rsid w:val="008C0A4C"/>
    <w:rsid w:val="008C0A61"/>
    <w:rsid w:val="008C0AC6"/>
    <w:rsid w:val="008C0B5A"/>
    <w:rsid w:val="008C0C3D"/>
    <w:rsid w:val="008C0CE3"/>
    <w:rsid w:val="008C0CF2"/>
    <w:rsid w:val="008C0D10"/>
    <w:rsid w:val="008C0D62"/>
    <w:rsid w:val="008C0E7F"/>
    <w:rsid w:val="008C0F7F"/>
    <w:rsid w:val="008C10EA"/>
    <w:rsid w:val="008C117A"/>
    <w:rsid w:val="008C11B2"/>
    <w:rsid w:val="008C11DD"/>
    <w:rsid w:val="008C1355"/>
    <w:rsid w:val="008C149B"/>
    <w:rsid w:val="008C15D2"/>
    <w:rsid w:val="008C169F"/>
    <w:rsid w:val="008C17FD"/>
    <w:rsid w:val="008C180F"/>
    <w:rsid w:val="008C1896"/>
    <w:rsid w:val="008C1AE8"/>
    <w:rsid w:val="008C1BE9"/>
    <w:rsid w:val="008C1D53"/>
    <w:rsid w:val="008C1EC4"/>
    <w:rsid w:val="008C1F99"/>
    <w:rsid w:val="008C2266"/>
    <w:rsid w:val="008C23E8"/>
    <w:rsid w:val="008C2448"/>
    <w:rsid w:val="008C24A5"/>
    <w:rsid w:val="008C24BF"/>
    <w:rsid w:val="008C2623"/>
    <w:rsid w:val="008C2710"/>
    <w:rsid w:val="008C2738"/>
    <w:rsid w:val="008C28B9"/>
    <w:rsid w:val="008C29C0"/>
    <w:rsid w:val="008C2B67"/>
    <w:rsid w:val="008C2CE7"/>
    <w:rsid w:val="008C2D10"/>
    <w:rsid w:val="008C2DA6"/>
    <w:rsid w:val="008C2EC5"/>
    <w:rsid w:val="008C2FB3"/>
    <w:rsid w:val="008C2FD3"/>
    <w:rsid w:val="008C307A"/>
    <w:rsid w:val="008C3108"/>
    <w:rsid w:val="008C32D7"/>
    <w:rsid w:val="008C33C0"/>
    <w:rsid w:val="008C3584"/>
    <w:rsid w:val="008C3609"/>
    <w:rsid w:val="008C3657"/>
    <w:rsid w:val="008C36FA"/>
    <w:rsid w:val="008C37D3"/>
    <w:rsid w:val="008C3847"/>
    <w:rsid w:val="008C38D1"/>
    <w:rsid w:val="008C39EA"/>
    <w:rsid w:val="008C3B24"/>
    <w:rsid w:val="008C3B87"/>
    <w:rsid w:val="008C3C3E"/>
    <w:rsid w:val="008C3C8A"/>
    <w:rsid w:val="008C3D2D"/>
    <w:rsid w:val="008C3E14"/>
    <w:rsid w:val="008C3E5C"/>
    <w:rsid w:val="008C3E7E"/>
    <w:rsid w:val="008C3F30"/>
    <w:rsid w:val="008C401C"/>
    <w:rsid w:val="008C4039"/>
    <w:rsid w:val="008C404E"/>
    <w:rsid w:val="008C4107"/>
    <w:rsid w:val="008C412C"/>
    <w:rsid w:val="008C4372"/>
    <w:rsid w:val="008C43DA"/>
    <w:rsid w:val="008C4584"/>
    <w:rsid w:val="008C4690"/>
    <w:rsid w:val="008C4724"/>
    <w:rsid w:val="008C4BB8"/>
    <w:rsid w:val="008C4CB4"/>
    <w:rsid w:val="008C4D0C"/>
    <w:rsid w:val="008C4D8B"/>
    <w:rsid w:val="008C4EBF"/>
    <w:rsid w:val="008C4F97"/>
    <w:rsid w:val="008C50D3"/>
    <w:rsid w:val="008C5139"/>
    <w:rsid w:val="008C5152"/>
    <w:rsid w:val="008C52CD"/>
    <w:rsid w:val="008C53BC"/>
    <w:rsid w:val="008C540D"/>
    <w:rsid w:val="008C5532"/>
    <w:rsid w:val="008C57E0"/>
    <w:rsid w:val="008C586E"/>
    <w:rsid w:val="008C589E"/>
    <w:rsid w:val="008C5910"/>
    <w:rsid w:val="008C59ED"/>
    <w:rsid w:val="008C59FB"/>
    <w:rsid w:val="008C5A17"/>
    <w:rsid w:val="008C5A1D"/>
    <w:rsid w:val="008C5CF6"/>
    <w:rsid w:val="008C5D70"/>
    <w:rsid w:val="008C5D92"/>
    <w:rsid w:val="008C5E30"/>
    <w:rsid w:val="008C5EEB"/>
    <w:rsid w:val="008C5FBD"/>
    <w:rsid w:val="008C6008"/>
    <w:rsid w:val="008C60B7"/>
    <w:rsid w:val="008C60CA"/>
    <w:rsid w:val="008C615F"/>
    <w:rsid w:val="008C648A"/>
    <w:rsid w:val="008C6498"/>
    <w:rsid w:val="008C6511"/>
    <w:rsid w:val="008C678A"/>
    <w:rsid w:val="008C6791"/>
    <w:rsid w:val="008C6B32"/>
    <w:rsid w:val="008C6E12"/>
    <w:rsid w:val="008C6E8F"/>
    <w:rsid w:val="008C6F98"/>
    <w:rsid w:val="008C71DA"/>
    <w:rsid w:val="008C7489"/>
    <w:rsid w:val="008C7516"/>
    <w:rsid w:val="008C7528"/>
    <w:rsid w:val="008C76A8"/>
    <w:rsid w:val="008C76EB"/>
    <w:rsid w:val="008C77FD"/>
    <w:rsid w:val="008C793C"/>
    <w:rsid w:val="008C7AD1"/>
    <w:rsid w:val="008C7AE1"/>
    <w:rsid w:val="008C7AF4"/>
    <w:rsid w:val="008C7B02"/>
    <w:rsid w:val="008C7CD2"/>
    <w:rsid w:val="008C7D18"/>
    <w:rsid w:val="008C7DE9"/>
    <w:rsid w:val="008C7ED0"/>
    <w:rsid w:val="008D007E"/>
    <w:rsid w:val="008D0166"/>
    <w:rsid w:val="008D01CC"/>
    <w:rsid w:val="008D02B2"/>
    <w:rsid w:val="008D02BA"/>
    <w:rsid w:val="008D034E"/>
    <w:rsid w:val="008D03AE"/>
    <w:rsid w:val="008D0477"/>
    <w:rsid w:val="008D048C"/>
    <w:rsid w:val="008D04C8"/>
    <w:rsid w:val="008D04D0"/>
    <w:rsid w:val="008D0580"/>
    <w:rsid w:val="008D0614"/>
    <w:rsid w:val="008D06F2"/>
    <w:rsid w:val="008D0743"/>
    <w:rsid w:val="008D07D5"/>
    <w:rsid w:val="008D07F6"/>
    <w:rsid w:val="008D0853"/>
    <w:rsid w:val="008D096E"/>
    <w:rsid w:val="008D0974"/>
    <w:rsid w:val="008D098B"/>
    <w:rsid w:val="008D09A3"/>
    <w:rsid w:val="008D0B46"/>
    <w:rsid w:val="008D0F93"/>
    <w:rsid w:val="008D1032"/>
    <w:rsid w:val="008D1078"/>
    <w:rsid w:val="008D1093"/>
    <w:rsid w:val="008D1125"/>
    <w:rsid w:val="008D1133"/>
    <w:rsid w:val="008D11ED"/>
    <w:rsid w:val="008D11FB"/>
    <w:rsid w:val="008D1264"/>
    <w:rsid w:val="008D1291"/>
    <w:rsid w:val="008D12B0"/>
    <w:rsid w:val="008D1352"/>
    <w:rsid w:val="008D13B1"/>
    <w:rsid w:val="008D15FA"/>
    <w:rsid w:val="008D1669"/>
    <w:rsid w:val="008D16B0"/>
    <w:rsid w:val="008D17E1"/>
    <w:rsid w:val="008D181E"/>
    <w:rsid w:val="008D18B9"/>
    <w:rsid w:val="008D1A7B"/>
    <w:rsid w:val="008D1B52"/>
    <w:rsid w:val="008D1CDB"/>
    <w:rsid w:val="008D1D09"/>
    <w:rsid w:val="008D1DFD"/>
    <w:rsid w:val="008D1E71"/>
    <w:rsid w:val="008D2002"/>
    <w:rsid w:val="008D206A"/>
    <w:rsid w:val="008D227A"/>
    <w:rsid w:val="008D22BA"/>
    <w:rsid w:val="008D2304"/>
    <w:rsid w:val="008D230A"/>
    <w:rsid w:val="008D238C"/>
    <w:rsid w:val="008D24ED"/>
    <w:rsid w:val="008D2856"/>
    <w:rsid w:val="008D28EA"/>
    <w:rsid w:val="008D29CE"/>
    <w:rsid w:val="008D29F5"/>
    <w:rsid w:val="008D2A20"/>
    <w:rsid w:val="008D2B5B"/>
    <w:rsid w:val="008D2C16"/>
    <w:rsid w:val="008D2D5E"/>
    <w:rsid w:val="008D2D90"/>
    <w:rsid w:val="008D2D95"/>
    <w:rsid w:val="008D2EF6"/>
    <w:rsid w:val="008D2F42"/>
    <w:rsid w:val="008D3051"/>
    <w:rsid w:val="008D3064"/>
    <w:rsid w:val="008D30B8"/>
    <w:rsid w:val="008D3129"/>
    <w:rsid w:val="008D31AE"/>
    <w:rsid w:val="008D31AF"/>
    <w:rsid w:val="008D31CE"/>
    <w:rsid w:val="008D320D"/>
    <w:rsid w:val="008D32EF"/>
    <w:rsid w:val="008D3637"/>
    <w:rsid w:val="008D3653"/>
    <w:rsid w:val="008D36B1"/>
    <w:rsid w:val="008D373C"/>
    <w:rsid w:val="008D37CE"/>
    <w:rsid w:val="008D380B"/>
    <w:rsid w:val="008D393B"/>
    <w:rsid w:val="008D3A8B"/>
    <w:rsid w:val="008D3D91"/>
    <w:rsid w:val="008D3EB0"/>
    <w:rsid w:val="008D3EEC"/>
    <w:rsid w:val="008D40D1"/>
    <w:rsid w:val="008D4126"/>
    <w:rsid w:val="008D419D"/>
    <w:rsid w:val="008D41CF"/>
    <w:rsid w:val="008D4639"/>
    <w:rsid w:val="008D463F"/>
    <w:rsid w:val="008D48EB"/>
    <w:rsid w:val="008D49BD"/>
    <w:rsid w:val="008D4A27"/>
    <w:rsid w:val="008D4A5F"/>
    <w:rsid w:val="008D4B58"/>
    <w:rsid w:val="008D4D23"/>
    <w:rsid w:val="008D4D6C"/>
    <w:rsid w:val="008D4E63"/>
    <w:rsid w:val="008D50C5"/>
    <w:rsid w:val="008D51B3"/>
    <w:rsid w:val="008D51C1"/>
    <w:rsid w:val="008D52FC"/>
    <w:rsid w:val="008D5482"/>
    <w:rsid w:val="008D54F4"/>
    <w:rsid w:val="008D555F"/>
    <w:rsid w:val="008D559A"/>
    <w:rsid w:val="008D5671"/>
    <w:rsid w:val="008D5876"/>
    <w:rsid w:val="008D58AC"/>
    <w:rsid w:val="008D590E"/>
    <w:rsid w:val="008D5C34"/>
    <w:rsid w:val="008D5D83"/>
    <w:rsid w:val="008D5F7A"/>
    <w:rsid w:val="008D612B"/>
    <w:rsid w:val="008D61BE"/>
    <w:rsid w:val="008D6281"/>
    <w:rsid w:val="008D62B8"/>
    <w:rsid w:val="008D64F3"/>
    <w:rsid w:val="008D65A3"/>
    <w:rsid w:val="008D66AD"/>
    <w:rsid w:val="008D670A"/>
    <w:rsid w:val="008D6789"/>
    <w:rsid w:val="008D67BC"/>
    <w:rsid w:val="008D6841"/>
    <w:rsid w:val="008D687F"/>
    <w:rsid w:val="008D6AB9"/>
    <w:rsid w:val="008D6B33"/>
    <w:rsid w:val="008D6B62"/>
    <w:rsid w:val="008D6B7A"/>
    <w:rsid w:val="008D6BCD"/>
    <w:rsid w:val="008D6C36"/>
    <w:rsid w:val="008D6D10"/>
    <w:rsid w:val="008D6F85"/>
    <w:rsid w:val="008D6FFA"/>
    <w:rsid w:val="008D6FFE"/>
    <w:rsid w:val="008D7045"/>
    <w:rsid w:val="008D719B"/>
    <w:rsid w:val="008D7292"/>
    <w:rsid w:val="008D7340"/>
    <w:rsid w:val="008D7352"/>
    <w:rsid w:val="008D73F9"/>
    <w:rsid w:val="008D74C8"/>
    <w:rsid w:val="008D75EF"/>
    <w:rsid w:val="008D762B"/>
    <w:rsid w:val="008D7637"/>
    <w:rsid w:val="008D7685"/>
    <w:rsid w:val="008D76FD"/>
    <w:rsid w:val="008D782A"/>
    <w:rsid w:val="008D7853"/>
    <w:rsid w:val="008D7898"/>
    <w:rsid w:val="008D7A69"/>
    <w:rsid w:val="008D7CCD"/>
    <w:rsid w:val="008D7E04"/>
    <w:rsid w:val="008D7E34"/>
    <w:rsid w:val="008D7E82"/>
    <w:rsid w:val="008D7F9E"/>
    <w:rsid w:val="008E0243"/>
    <w:rsid w:val="008E0297"/>
    <w:rsid w:val="008E042F"/>
    <w:rsid w:val="008E0503"/>
    <w:rsid w:val="008E06D7"/>
    <w:rsid w:val="008E0732"/>
    <w:rsid w:val="008E082B"/>
    <w:rsid w:val="008E0881"/>
    <w:rsid w:val="008E09F3"/>
    <w:rsid w:val="008E0AD4"/>
    <w:rsid w:val="008E0BD0"/>
    <w:rsid w:val="008E0C63"/>
    <w:rsid w:val="008E0C6E"/>
    <w:rsid w:val="008E0D26"/>
    <w:rsid w:val="008E0F90"/>
    <w:rsid w:val="008E0FD3"/>
    <w:rsid w:val="008E1018"/>
    <w:rsid w:val="008E10FD"/>
    <w:rsid w:val="008E122F"/>
    <w:rsid w:val="008E12EE"/>
    <w:rsid w:val="008E12F3"/>
    <w:rsid w:val="008E1349"/>
    <w:rsid w:val="008E146C"/>
    <w:rsid w:val="008E1546"/>
    <w:rsid w:val="008E15CD"/>
    <w:rsid w:val="008E16CC"/>
    <w:rsid w:val="008E1736"/>
    <w:rsid w:val="008E1744"/>
    <w:rsid w:val="008E1761"/>
    <w:rsid w:val="008E17E0"/>
    <w:rsid w:val="008E17EE"/>
    <w:rsid w:val="008E1A99"/>
    <w:rsid w:val="008E1D4D"/>
    <w:rsid w:val="008E1DA3"/>
    <w:rsid w:val="008E1FD6"/>
    <w:rsid w:val="008E20C7"/>
    <w:rsid w:val="008E222A"/>
    <w:rsid w:val="008E22A9"/>
    <w:rsid w:val="008E252B"/>
    <w:rsid w:val="008E26E5"/>
    <w:rsid w:val="008E2A60"/>
    <w:rsid w:val="008E2D31"/>
    <w:rsid w:val="008E2DF5"/>
    <w:rsid w:val="008E2E12"/>
    <w:rsid w:val="008E2E27"/>
    <w:rsid w:val="008E2E83"/>
    <w:rsid w:val="008E2ED7"/>
    <w:rsid w:val="008E3061"/>
    <w:rsid w:val="008E3310"/>
    <w:rsid w:val="008E3346"/>
    <w:rsid w:val="008E33CD"/>
    <w:rsid w:val="008E33EA"/>
    <w:rsid w:val="008E341B"/>
    <w:rsid w:val="008E3508"/>
    <w:rsid w:val="008E3624"/>
    <w:rsid w:val="008E37A1"/>
    <w:rsid w:val="008E38F6"/>
    <w:rsid w:val="008E3ACE"/>
    <w:rsid w:val="008E3BE4"/>
    <w:rsid w:val="008E3CD5"/>
    <w:rsid w:val="008E3DBD"/>
    <w:rsid w:val="008E3E39"/>
    <w:rsid w:val="008E3F61"/>
    <w:rsid w:val="008E3FAD"/>
    <w:rsid w:val="008E3FB2"/>
    <w:rsid w:val="008E3FC9"/>
    <w:rsid w:val="008E4091"/>
    <w:rsid w:val="008E41A4"/>
    <w:rsid w:val="008E4293"/>
    <w:rsid w:val="008E44E3"/>
    <w:rsid w:val="008E45EC"/>
    <w:rsid w:val="008E47DD"/>
    <w:rsid w:val="008E4A8E"/>
    <w:rsid w:val="008E4D57"/>
    <w:rsid w:val="008E4D5D"/>
    <w:rsid w:val="008E5001"/>
    <w:rsid w:val="008E50DF"/>
    <w:rsid w:val="008E5177"/>
    <w:rsid w:val="008E51FD"/>
    <w:rsid w:val="008E5228"/>
    <w:rsid w:val="008E529E"/>
    <w:rsid w:val="008E536C"/>
    <w:rsid w:val="008E5662"/>
    <w:rsid w:val="008E5802"/>
    <w:rsid w:val="008E5917"/>
    <w:rsid w:val="008E5A41"/>
    <w:rsid w:val="008E5B29"/>
    <w:rsid w:val="008E5C65"/>
    <w:rsid w:val="008E5D7F"/>
    <w:rsid w:val="008E5D94"/>
    <w:rsid w:val="008E5E9B"/>
    <w:rsid w:val="008E5E9F"/>
    <w:rsid w:val="008E5F7F"/>
    <w:rsid w:val="008E5FC9"/>
    <w:rsid w:val="008E60AB"/>
    <w:rsid w:val="008E625A"/>
    <w:rsid w:val="008E62C5"/>
    <w:rsid w:val="008E6580"/>
    <w:rsid w:val="008E66E4"/>
    <w:rsid w:val="008E6815"/>
    <w:rsid w:val="008E686E"/>
    <w:rsid w:val="008E699B"/>
    <w:rsid w:val="008E69BE"/>
    <w:rsid w:val="008E69E6"/>
    <w:rsid w:val="008E6B99"/>
    <w:rsid w:val="008E6BCE"/>
    <w:rsid w:val="008E6E24"/>
    <w:rsid w:val="008E6E4F"/>
    <w:rsid w:val="008E6ED3"/>
    <w:rsid w:val="008E6FFC"/>
    <w:rsid w:val="008E709A"/>
    <w:rsid w:val="008E70D8"/>
    <w:rsid w:val="008E7198"/>
    <w:rsid w:val="008E71B6"/>
    <w:rsid w:val="008E729F"/>
    <w:rsid w:val="008E732D"/>
    <w:rsid w:val="008E74B5"/>
    <w:rsid w:val="008E75DE"/>
    <w:rsid w:val="008E7609"/>
    <w:rsid w:val="008E769A"/>
    <w:rsid w:val="008E76CC"/>
    <w:rsid w:val="008E77A3"/>
    <w:rsid w:val="008E77B5"/>
    <w:rsid w:val="008E788F"/>
    <w:rsid w:val="008E7974"/>
    <w:rsid w:val="008E798E"/>
    <w:rsid w:val="008E7A89"/>
    <w:rsid w:val="008E7A8F"/>
    <w:rsid w:val="008E7B87"/>
    <w:rsid w:val="008E7D80"/>
    <w:rsid w:val="008E7E40"/>
    <w:rsid w:val="008F00E7"/>
    <w:rsid w:val="008F0248"/>
    <w:rsid w:val="008F028F"/>
    <w:rsid w:val="008F0343"/>
    <w:rsid w:val="008F038F"/>
    <w:rsid w:val="008F044D"/>
    <w:rsid w:val="008F05DA"/>
    <w:rsid w:val="008F0634"/>
    <w:rsid w:val="008F067E"/>
    <w:rsid w:val="008F084C"/>
    <w:rsid w:val="008F08E4"/>
    <w:rsid w:val="008F0A8E"/>
    <w:rsid w:val="008F0BE4"/>
    <w:rsid w:val="008F0BFB"/>
    <w:rsid w:val="008F0C20"/>
    <w:rsid w:val="008F0D03"/>
    <w:rsid w:val="008F0D4F"/>
    <w:rsid w:val="008F0EC8"/>
    <w:rsid w:val="008F0F12"/>
    <w:rsid w:val="008F102A"/>
    <w:rsid w:val="008F1061"/>
    <w:rsid w:val="008F1075"/>
    <w:rsid w:val="008F11F2"/>
    <w:rsid w:val="008F1274"/>
    <w:rsid w:val="008F14A1"/>
    <w:rsid w:val="008F14E3"/>
    <w:rsid w:val="008F1563"/>
    <w:rsid w:val="008F15C0"/>
    <w:rsid w:val="008F1626"/>
    <w:rsid w:val="008F1650"/>
    <w:rsid w:val="008F1732"/>
    <w:rsid w:val="008F1A8B"/>
    <w:rsid w:val="008F1B34"/>
    <w:rsid w:val="008F1CA5"/>
    <w:rsid w:val="008F1D06"/>
    <w:rsid w:val="008F1D81"/>
    <w:rsid w:val="008F1F75"/>
    <w:rsid w:val="008F1F87"/>
    <w:rsid w:val="008F1F88"/>
    <w:rsid w:val="008F1FF2"/>
    <w:rsid w:val="008F1FF7"/>
    <w:rsid w:val="008F202D"/>
    <w:rsid w:val="008F2039"/>
    <w:rsid w:val="008F2053"/>
    <w:rsid w:val="008F2162"/>
    <w:rsid w:val="008F2163"/>
    <w:rsid w:val="008F21B6"/>
    <w:rsid w:val="008F21EA"/>
    <w:rsid w:val="008F2202"/>
    <w:rsid w:val="008F25CD"/>
    <w:rsid w:val="008F2712"/>
    <w:rsid w:val="008F287D"/>
    <w:rsid w:val="008F2896"/>
    <w:rsid w:val="008F2931"/>
    <w:rsid w:val="008F2A39"/>
    <w:rsid w:val="008F2B30"/>
    <w:rsid w:val="008F2B81"/>
    <w:rsid w:val="008F2C68"/>
    <w:rsid w:val="008F2DCE"/>
    <w:rsid w:val="008F2E4E"/>
    <w:rsid w:val="008F2EFD"/>
    <w:rsid w:val="008F2F1F"/>
    <w:rsid w:val="008F2F21"/>
    <w:rsid w:val="008F2F79"/>
    <w:rsid w:val="008F317F"/>
    <w:rsid w:val="008F3200"/>
    <w:rsid w:val="008F321F"/>
    <w:rsid w:val="008F329D"/>
    <w:rsid w:val="008F32CE"/>
    <w:rsid w:val="008F3340"/>
    <w:rsid w:val="008F337B"/>
    <w:rsid w:val="008F341F"/>
    <w:rsid w:val="008F34E4"/>
    <w:rsid w:val="008F351E"/>
    <w:rsid w:val="008F3790"/>
    <w:rsid w:val="008F3868"/>
    <w:rsid w:val="008F38DA"/>
    <w:rsid w:val="008F3905"/>
    <w:rsid w:val="008F3AB0"/>
    <w:rsid w:val="008F3B04"/>
    <w:rsid w:val="008F3B83"/>
    <w:rsid w:val="008F3C77"/>
    <w:rsid w:val="008F3D55"/>
    <w:rsid w:val="008F3DD5"/>
    <w:rsid w:val="008F3FEB"/>
    <w:rsid w:val="008F4033"/>
    <w:rsid w:val="008F4047"/>
    <w:rsid w:val="008F406B"/>
    <w:rsid w:val="008F409C"/>
    <w:rsid w:val="008F41D6"/>
    <w:rsid w:val="008F4461"/>
    <w:rsid w:val="008F458D"/>
    <w:rsid w:val="008F4597"/>
    <w:rsid w:val="008F460B"/>
    <w:rsid w:val="008F4634"/>
    <w:rsid w:val="008F465A"/>
    <w:rsid w:val="008F4690"/>
    <w:rsid w:val="008F4697"/>
    <w:rsid w:val="008F4791"/>
    <w:rsid w:val="008F495E"/>
    <w:rsid w:val="008F49CB"/>
    <w:rsid w:val="008F4ACB"/>
    <w:rsid w:val="008F4AD2"/>
    <w:rsid w:val="008F4E7D"/>
    <w:rsid w:val="008F4EAD"/>
    <w:rsid w:val="008F4FF8"/>
    <w:rsid w:val="008F5004"/>
    <w:rsid w:val="008F502B"/>
    <w:rsid w:val="008F50C4"/>
    <w:rsid w:val="008F50ED"/>
    <w:rsid w:val="008F50FC"/>
    <w:rsid w:val="008F5168"/>
    <w:rsid w:val="008F525A"/>
    <w:rsid w:val="008F527D"/>
    <w:rsid w:val="008F52BB"/>
    <w:rsid w:val="008F530C"/>
    <w:rsid w:val="008F5629"/>
    <w:rsid w:val="008F56C0"/>
    <w:rsid w:val="008F57D4"/>
    <w:rsid w:val="008F57DC"/>
    <w:rsid w:val="008F58BD"/>
    <w:rsid w:val="008F58D1"/>
    <w:rsid w:val="008F5916"/>
    <w:rsid w:val="008F5B62"/>
    <w:rsid w:val="008F5C19"/>
    <w:rsid w:val="008F5CB9"/>
    <w:rsid w:val="008F5D5B"/>
    <w:rsid w:val="008F5DE0"/>
    <w:rsid w:val="008F5EBF"/>
    <w:rsid w:val="008F5FB3"/>
    <w:rsid w:val="008F5FCC"/>
    <w:rsid w:val="008F6046"/>
    <w:rsid w:val="008F609A"/>
    <w:rsid w:val="008F60D9"/>
    <w:rsid w:val="008F6275"/>
    <w:rsid w:val="008F635A"/>
    <w:rsid w:val="008F64AB"/>
    <w:rsid w:val="008F64CD"/>
    <w:rsid w:val="008F6632"/>
    <w:rsid w:val="008F6728"/>
    <w:rsid w:val="008F6742"/>
    <w:rsid w:val="008F696B"/>
    <w:rsid w:val="008F6AC0"/>
    <w:rsid w:val="008F6BE8"/>
    <w:rsid w:val="008F6C0B"/>
    <w:rsid w:val="008F6CF3"/>
    <w:rsid w:val="008F6D2E"/>
    <w:rsid w:val="008F6FFD"/>
    <w:rsid w:val="008F7087"/>
    <w:rsid w:val="008F71F3"/>
    <w:rsid w:val="008F7306"/>
    <w:rsid w:val="008F732D"/>
    <w:rsid w:val="008F7349"/>
    <w:rsid w:val="008F76A7"/>
    <w:rsid w:val="008F77BB"/>
    <w:rsid w:val="008F7874"/>
    <w:rsid w:val="008F793E"/>
    <w:rsid w:val="008F7A25"/>
    <w:rsid w:val="008F7CCE"/>
    <w:rsid w:val="008F7CDE"/>
    <w:rsid w:val="008F7DB7"/>
    <w:rsid w:val="008F7E07"/>
    <w:rsid w:val="008F7EF2"/>
    <w:rsid w:val="00900079"/>
    <w:rsid w:val="00900111"/>
    <w:rsid w:val="00900179"/>
    <w:rsid w:val="009002E3"/>
    <w:rsid w:val="009003E4"/>
    <w:rsid w:val="009003F2"/>
    <w:rsid w:val="00900447"/>
    <w:rsid w:val="009004B0"/>
    <w:rsid w:val="009004BE"/>
    <w:rsid w:val="0090058C"/>
    <w:rsid w:val="00900750"/>
    <w:rsid w:val="00900783"/>
    <w:rsid w:val="00900892"/>
    <w:rsid w:val="009008F9"/>
    <w:rsid w:val="00900A37"/>
    <w:rsid w:val="00900D59"/>
    <w:rsid w:val="00900D8E"/>
    <w:rsid w:val="00900E04"/>
    <w:rsid w:val="00900E53"/>
    <w:rsid w:val="00900EFD"/>
    <w:rsid w:val="00900F1F"/>
    <w:rsid w:val="00900F71"/>
    <w:rsid w:val="00900FCB"/>
    <w:rsid w:val="009010F2"/>
    <w:rsid w:val="009011EB"/>
    <w:rsid w:val="00901443"/>
    <w:rsid w:val="0090149E"/>
    <w:rsid w:val="0090164F"/>
    <w:rsid w:val="009016F0"/>
    <w:rsid w:val="009018FF"/>
    <w:rsid w:val="00901988"/>
    <w:rsid w:val="009019EB"/>
    <w:rsid w:val="00901A37"/>
    <w:rsid w:val="00901A80"/>
    <w:rsid w:val="00901CEE"/>
    <w:rsid w:val="00901FDB"/>
    <w:rsid w:val="009021E3"/>
    <w:rsid w:val="009021F6"/>
    <w:rsid w:val="009023C1"/>
    <w:rsid w:val="00902490"/>
    <w:rsid w:val="0090253B"/>
    <w:rsid w:val="009025A4"/>
    <w:rsid w:val="009025E1"/>
    <w:rsid w:val="00902872"/>
    <w:rsid w:val="009028FB"/>
    <w:rsid w:val="009029D1"/>
    <w:rsid w:val="00902B42"/>
    <w:rsid w:val="00902C1F"/>
    <w:rsid w:val="00902C79"/>
    <w:rsid w:val="00902CAF"/>
    <w:rsid w:val="00902DD9"/>
    <w:rsid w:val="00902E5D"/>
    <w:rsid w:val="00902F35"/>
    <w:rsid w:val="00903022"/>
    <w:rsid w:val="009030B0"/>
    <w:rsid w:val="0090315B"/>
    <w:rsid w:val="009031EE"/>
    <w:rsid w:val="00903249"/>
    <w:rsid w:val="009032FD"/>
    <w:rsid w:val="00903368"/>
    <w:rsid w:val="00903438"/>
    <w:rsid w:val="009034C6"/>
    <w:rsid w:val="009035B0"/>
    <w:rsid w:val="009035EA"/>
    <w:rsid w:val="00903615"/>
    <w:rsid w:val="00903701"/>
    <w:rsid w:val="00903883"/>
    <w:rsid w:val="00903897"/>
    <w:rsid w:val="00903976"/>
    <w:rsid w:val="00903989"/>
    <w:rsid w:val="00903A16"/>
    <w:rsid w:val="00903AD3"/>
    <w:rsid w:val="00903B1E"/>
    <w:rsid w:val="00903BAF"/>
    <w:rsid w:val="00903BD2"/>
    <w:rsid w:val="00903DA9"/>
    <w:rsid w:val="00903E63"/>
    <w:rsid w:val="00903ED2"/>
    <w:rsid w:val="00903EE5"/>
    <w:rsid w:val="00903EFF"/>
    <w:rsid w:val="00903F6A"/>
    <w:rsid w:val="0090406A"/>
    <w:rsid w:val="00904200"/>
    <w:rsid w:val="00904371"/>
    <w:rsid w:val="009043B7"/>
    <w:rsid w:val="00904466"/>
    <w:rsid w:val="009046AD"/>
    <w:rsid w:val="009046C1"/>
    <w:rsid w:val="009046E9"/>
    <w:rsid w:val="00904751"/>
    <w:rsid w:val="009047D4"/>
    <w:rsid w:val="009048B9"/>
    <w:rsid w:val="009049FE"/>
    <w:rsid w:val="00904BB6"/>
    <w:rsid w:val="00904BE0"/>
    <w:rsid w:val="00904C45"/>
    <w:rsid w:val="00904DB3"/>
    <w:rsid w:val="009055F6"/>
    <w:rsid w:val="00905630"/>
    <w:rsid w:val="00905784"/>
    <w:rsid w:val="009057D2"/>
    <w:rsid w:val="009057FD"/>
    <w:rsid w:val="00905947"/>
    <w:rsid w:val="00905950"/>
    <w:rsid w:val="00905A33"/>
    <w:rsid w:val="00905AB4"/>
    <w:rsid w:val="00905AE1"/>
    <w:rsid w:val="00905BC4"/>
    <w:rsid w:val="00905FB4"/>
    <w:rsid w:val="00906040"/>
    <w:rsid w:val="0090620E"/>
    <w:rsid w:val="00906482"/>
    <w:rsid w:val="009066A5"/>
    <w:rsid w:val="009067C7"/>
    <w:rsid w:val="009068F6"/>
    <w:rsid w:val="00906988"/>
    <w:rsid w:val="00906A7E"/>
    <w:rsid w:val="00906AC5"/>
    <w:rsid w:val="00906B4B"/>
    <w:rsid w:val="00906CE5"/>
    <w:rsid w:val="00906D9C"/>
    <w:rsid w:val="00906E91"/>
    <w:rsid w:val="00906EF9"/>
    <w:rsid w:val="00906F40"/>
    <w:rsid w:val="0090704E"/>
    <w:rsid w:val="009070AC"/>
    <w:rsid w:val="009071CB"/>
    <w:rsid w:val="00907243"/>
    <w:rsid w:val="00907291"/>
    <w:rsid w:val="009072FB"/>
    <w:rsid w:val="00907314"/>
    <w:rsid w:val="00907367"/>
    <w:rsid w:val="0090736B"/>
    <w:rsid w:val="009073B0"/>
    <w:rsid w:val="00907422"/>
    <w:rsid w:val="009074A8"/>
    <w:rsid w:val="00907564"/>
    <w:rsid w:val="0090766D"/>
    <w:rsid w:val="009076E2"/>
    <w:rsid w:val="00907792"/>
    <w:rsid w:val="00907849"/>
    <w:rsid w:val="00907874"/>
    <w:rsid w:val="009078FD"/>
    <w:rsid w:val="0090791A"/>
    <w:rsid w:val="00907996"/>
    <w:rsid w:val="00907C79"/>
    <w:rsid w:val="00907CBB"/>
    <w:rsid w:val="00907D69"/>
    <w:rsid w:val="00907DA2"/>
    <w:rsid w:val="00907DCE"/>
    <w:rsid w:val="00907F13"/>
    <w:rsid w:val="00907F34"/>
    <w:rsid w:val="00910009"/>
    <w:rsid w:val="00910103"/>
    <w:rsid w:val="00910286"/>
    <w:rsid w:val="009103A9"/>
    <w:rsid w:val="009104CA"/>
    <w:rsid w:val="0091070A"/>
    <w:rsid w:val="009107DE"/>
    <w:rsid w:val="0091085A"/>
    <w:rsid w:val="009108CA"/>
    <w:rsid w:val="009108DE"/>
    <w:rsid w:val="0091099E"/>
    <w:rsid w:val="009109BB"/>
    <w:rsid w:val="00910B0A"/>
    <w:rsid w:val="00910CC8"/>
    <w:rsid w:val="00910D30"/>
    <w:rsid w:val="00910D90"/>
    <w:rsid w:val="00910DCF"/>
    <w:rsid w:val="00910ED9"/>
    <w:rsid w:val="00910F14"/>
    <w:rsid w:val="00911233"/>
    <w:rsid w:val="009112E6"/>
    <w:rsid w:val="009113BD"/>
    <w:rsid w:val="00911415"/>
    <w:rsid w:val="0091145F"/>
    <w:rsid w:val="00911486"/>
    <w:rsid w:val="00911505"/>
    <w:rsid w:val="009116E8"/>
    <w:rsid w:val="009116ED"/>
    <w:rsid w:val="009116EE"/>
    <w:rsid w:val="009117DA"/>
    <w:rsid w:val="0091184D"/>
    <w:rsid w:val="00911A2D"/>
    <w:rsid w:val="00911A72"/>
    <w:rsid w:val="00911A76"/>
    <w:rsid w:val="00911AB7"/>
    <w:rsid w:val="00911B17"/>
    <w:rsid w:val="00911B53"/>
    <w:rsid w:val="00911B6F"/>
    <w:rsid w:val="00911C98"/>
    <w:rsid w:val="00911FB0"/>
    <w:rsid w:val="00912107"/>
    <w:rsid w:val="0091228A"/>
    <w:rsid w:val="009122E3"/>
    <w:rsid w:val="00912485"/>
    <w:rsid w:val="009125A5"/>
    <w:rsid w:val="009125B2"/>
    <w:rsid w:val="0091262A"/>
    <w:rsid w:val="0091282B"/>
    <w:rsid w:val="00912903"/>
    <w:rsid w:val="0091295A"/>
    <w:rsid w:val="009129E1"/>
    <w:rsid w:val="00912D32"/>
    <w:rsid w:val="00912DAB"/>
    <w:rsid w:val="00912EA5"/>
    <w:rsid w:val="00912F18"/>
    <w:rsid w:val="00912FB6"/>
    <w:rsid w:val="00912FBC"/>
    <w:rsid w:val="0091301A"/>
    <w:rsid w:val="00913032"/>
    <w:rsid w:val="0091308D"/>
    <w:rsid w:val="00913152"/>
    <w:rsid w:val="0091319E"/>
    <w:rsid w:val="00913262"/>
    <w:rsid w:val="009132AE"/>
    <w:rsid w:val="00913367"/>
    <w:rsid w:val="0091337F"/>
    <w:rsid w:val="00913414"/>
    <w:rsid w:val="0091353E"/>
    <w:rsid w:val="0091365A"/>
    <w:rsid w:val="009137CB"/>
    <w:rsid w:val="00913815"/>
    <w:rsid w:val="0091392C"/>
    <w:rsid w:val="00913BA8"/>
    <w:rsid w:val="00913C9E"/>
    <w:rsid w:val="00913CE6"/>
    <w:rsid w:val="00913D81"/>
    <w:rsid w:val="00913EE7"/>
    <w:rsid w:val="00913F07"/>
    <w:rsid w:val="0091407A"/>
    <w:rsid w:val="0091430D"/>
    <w:rsid w:val="0091435A"/>
    <w:rsid w:val="00914363"/>
    <w:rsid w:val="009144EB"/>
    <w:rsid w:val="009146A6"/>
    <w:rsid w:val="0091477C"/>
    <w:rsid w:val="009147E8"/>
    <w:rsid w:val="009149DA"/>
    <w:rsid w:val="00914A51"/>
    <w:rsid w:val="00914B01"/>
    <w:rsid w:val="00914BEF"/>
    <w:rsid w:val="00914DC0"/>
    <w:rsid w:val="00914E36"/>
    <w:rsid w:val="00914ED5"/>
    <w:rsid w:val="00914FE4"/>
    <w:rsid w:val="0091506F"/>
    <w:rsid w:val="009150B7"/>
    <w:rsid w:val="0091514F"/>
    <w:rsid w:val="009153AE"/>
    <w:rsid w:val="009153B7"/>
    <w:rsid w:val="0091540A"/>
    <w:rsid w:val="00915471"/>
    <w:rsid w:val="009154DD"/>
    <w:rsid w:val="00915603"/>
    <w:rsid w:val="0091564D"/>
    <w:rsid w:val="0091568E"/>
    <w:rsid w:val="009156C5"/>
    <w:rsid w:val="00915747"/>
    <w:rsid w:val="00915837"/>
    <w:rsid w:val="0091591C"/>
    <w:rsid w:val="00915936"/>
    <w:rsid w:val="009159FC"/>
    <w:rsid w:val="00915A30"/>
    <w:rsid w:val="00915B2E"/>
    <w:rsid w:val="00915D35"/>
    <w:rsid w:val="00915D39"/>
    <w:rsid w:val="00915DA3"/>
    <w:rsid w:val="00915DDF"/>
    <w:rsid w:val="00915E5A"/>
    <w:rsid w:val="00915EB2"/>
    <w:rsid w:val="00916015"/>
    <w:rsid w:val="009160EA"/>
    <w:rsid w:val="009162F0"/>
    <w:rsid w:val="00916505"/>
    <w:rsid w:val="00916520"/>
    <w:rsid w:val="009165B3"/>
    <w:rsid w:val="009166B4"/>
    <w:rsid w:val="00916794"/>
    <w:rsid w:val="009167A1"/>
    <w:rsid w:val="00916981"/>
    <w:rsid w:val="009169F8"/>
    <w:rsid w:val="00916C4A"/>
    <w:rsid w:val="00916F20"/>
    <w:rsid w:val="00917010"/>
    <w:rsid w:val="00917017"/>
    <w:rsid w:val="0091710B"/>
    <w:rsid w:val="0091721D"/>
    <w:rsid w:val="00917246"/>
    <w:rsid w:val="009173BE"/>
    <w:rsid w:val="009178C2"/>
    <w:rsid w:val="009179EB"/>
    <w:rsid w:val="00917A4D"/>
    <w:rsid w:val="00917AF6"/>
    <w:rsid w:val="00917D0E"/>
    <w:rsid w:val="00917D1B"/>
    <w:rsid w:val="00917FB0"/>
    <w:rsid w:val="00920167"/>
    <w:rsid w:val="009201C8"/>
    <w:rsid w:val="00920261"/>
    <w:rsid w:val="0092029E"/>
    <w:rsid w:val="0092032C"/>
    <w:rsid w:val="0092044B"/>
    <w:rsid w:val="009204BD"/>
    <w:rsid w:val="00920646"/>
    <w:rsid w:val="009207F5"/>
    <w:rsid w:val="0092081A"/>
    <w:rsid w:val="009208CE"/>
    <w:rsid w:val="00920993"/>
    <w:rsid w:val="009209B4"/>
    <w:rsid w:val="00920B64"/>
    <w:rsid w:val="00920C19"/>
    <w:rsid w:val="00920EFC"/>
    <w:rsid w:val="00921079"/>
    <w:rsid w:val="009211B1"/>
    <w:rsid w:val="0092159D"/>
    <w:rsid w:val="0092164F"/>
    <w:rsid w:val="00921708"/>
    <w:rsid w:val="00921796"/>
    <w:rsid w:val="00921B37"/>
    <w:rsid w:val="00921CF7"/>
    <w:rsid w:val="00921D10"/>
    <w:rsid w:val="00921D17"/>
    <w:rsid w:val="00921D26"/>
    <w:rsid w:val="00921DBE"/>
    <w:rsid w:val="009220FE"/>
    <w:rsid w:val="0092223C"/>
    <w:rsid w:val="00922255"/>
    <w:rsid w:val="0092228A"/>
    <w:rsid w:val="00922462"/>
    <w:rsid w:val="00922487"/>
    <w:rsid w:val="00922522"/>
    <w:rsid w:val="00922564"/>
    <w:rsid w:val="009226B2"/>
    <w:rsid w:val="009227B3"/>
    <w:rsid w:val="00922806"/>
    <w:rsid w:val="009229EE"/>
    <w:rsid w:val="00922A17"/>
    <w:rsid w:val="00922B7C"/>
    <w:rsid w:val="00922BCA"/>
    <w:rsid w:val="00922C2C"/>
    <w:rsid w:val="00922E18"/>
    <w:rsid w:val="00922EF5"/>
    <w:rsid w:val="00922F26"/>
    <w:rsid w:val="00922F2A"/>
    <w:rsid w:val="00922F4C"/>
    <w:rsid w:val="009230FC"/>
    <w:rsid w:val="00923216"/>
    <w:rsid w:val="00923316"/>
    <w:rsid w:val="009233D7"/>
    <w:rsid w:val="00923441"/>
    <w:rsid w:val="009234EC"/>
    <w:rsid w:val="00923568"/>
    <w:rsid w:val="009235C1"/>
    <w:rsid w:val="00923649"/>
    <w:rsid w:val="009237BB"/>
    <w:rsid w:val="00923858"/>
    <w:rsid w:val="009238F7"/>
    <w:rsid w:val="00923AD8"/>
    <w:rsid w:val="00923ADB"/>
    <w:rsid w:val="00923AEB"/>
    <w:rsid w:val="00923B93"/>
    <w:rsid w:val="00923E2B"/>
    <w:rsid w:val="00923E32"/>
    <w:rsid w:val="00923E65"/>
    <w:rsid w:val="00923EB5"/>
    <w:rsid w:val="00923EBB"/>
    <w:rsid w:val="00924019"/>
    <w:rsid w:val="009242CF"/>
    <w:rsid w:val="009243D2"/>
    <w:rsid w:val="00924420"/>
    <w:rsid w:val="0092449C"/>
    <w:rsid w:val="009244A7"/>
    <w:rsid w:val="009244BB"/>
    <w:rsid w:val="00924513"/>
    <w:rsid w:val="00924539"/>
    <w:rsid w:val="00924738"/>
    <w:rsid w:val="00924891"/>
    <w:rsid w:val="009248D5"/>
    <w:rsid w:val="00924AE9"/>
    <w:rsid w:val="00924AF1"/>
    <w:rsid w:val="00924D24"/>
    <w:rsid w:val="00924D84"/>
    <w:rsid w:val="00924DF2"/>
    <w:rsid w:val="00924F15"/>
    <w:rsid w:val="00924F3D"/>
    <w:rsid w:val="00925208"/>
    <w:rsid w:val="009253F4"/>
    <w:rsid w:val="009254B2"/>
    <w:rsid w:val="00925536"/>
    <w:rsid w:val="0092556A"/>
    <w:rsid w:val="009255B1"/>
    <w:rsid w:val="00925779"/>
    <w:rsid w:val="009257D7"/>
    <w:rsid w:val="00925834"/>
    <w:rsid w:val="00925929"/>
    <w:rsid w:val="0092597F"/>
    <w:rsid w:val="00925A13"/>
    <w:rsid w:val="00925A42"/>
    <w:rsid w:val="00925B24"/>
    <w:rsid w:val="00925B87"/>
    <w:rsid w:val="00925C3C"/>
    <w:rsid w:val="00925CE2"/>
    <w:rsid w:val="00925D2C"/>
    <w:rsid w:val="00925DC8"/>
    <w:rsid w:val="00925DFB"/>
    <w:rsid w:val="00925EBE"/>
    <w:rsid w:val="00925F55"/>
    <w:rsid w:val="00925F68"/>
    <w:rsid w:val="00925F70"/>
    <w:rsid w:val="00925FDD"/>
    <w:rsid w:val="00926095"/>
    <w:rsid w:val="009265A0"/>
    <w:rsid w:val="0092678F"/>
    <w:rsid w:val="009268B0"/>
    <w:rsid w:val="00926993"/>
    <w:rsid w:val="00926A63"/>
    <w:rsid w:val="00926C9D"/>
    <w:rsid w:val="00926F9A"/>
    <w:rsid w:val="00927043"/>
    <w:rsid w:val="0092722B"/>
    <w:rsid w:val="00927406"/>
    <w:rsid w:val="00927600"/>
    <w:rsid w:val="00927703"/>
    <w:rsid w:val="0092774E"/>
    <w:rsid w:val="00927774"/>
    <w:rsid w:val="009277D6"/>
    <w:rsid w:val="00927949"/>
    <w:rsid w:val="00927A09"/>
    <w:rsid w:val="00927AF3"/>
    <w:rsid w:val="00927B3A"/>
    <w:rsid w:val="00927BB7"/>
    <w:rsid w:val="00927CC7"/>
    <w:rsid w:val="00927D88"/>
    <w:rsid w:val="00927DED"/>
    <w:rsid w:val="00927DFB"/>
    <w:rsid w:val="00927F05"/>
    <w:rsid w:val="00927FC0"/>
    <w:rsid w:val="00930077"/>
    <w:rsid w:val="0093007B"/>
    <w:rsid w:val="00930159"/>
    <w:rsid w:val="00930237"/>
    <w:rsid w:val="0093030A"/>
    <w:rsid w:val="0093033D"/>
    <w:rsid w:val="0093039A"/>
    <w:rsid w:val="009303A5"/>
    <w:rsid w:val="009303F6"/>
    <w:rsid w:val="00930415"/>
    <w:rsid w:val="00930454"/>
    <w:rsid w:val="0093049B"/>
    <w:rsid w:val="00930542"/>
    <w:rsid w:val="00930691"/>
    <w:rsid w:val="00930913"/>
    <w:rsid w:val="0093095B"/>
    <w:rsid w:val="00930A15"/>
    <w:rsid w:val="00930A35"/>
    <w:rsid w:val="00930AD6"/>
    <w:rsid w:val="00930B40"/>
    <w:rsid w:val="00930E6F"/>
    <w:rsid w:val="00930E7F"/>
    <w:rsid w:val="00931288"/>
    <w:rsid w:val="009312FF"/>
    <w:rsid w:val="00931409"/>
    <w:rsid w:val="00931422"/>
    <w:rsid w:val="009314E6"/>
    <w:rsid w:val="009315A1"/>
    <w:rsid w:val="009315A5"/>
    <w:rsid w:val="0093169E"/>
    <w:rsid w:val="009316ED"/>
    <w:rsid w:val="009317C3"/>
    <w:rsid w:val="00931847"/>
    <w:rsid w:val="0093198C"/>
    <w:rsid w:val="00931B2B"/>
    <w:rsid w:val="00931B68"/>
    <w:rsid w:val="00931B76"/>
    <w:rsid w:val="00931D6A"/>
    <w:rsid w:val="00931D7D"/>
    <w:rsid w:val="00931DC9"/>
    <w:rsid w:val="00931E44"/>
    <w:rsid w:val="00931E75"/>
    <w:rsid w:val="00931F35"/>
    <w:rsid w:val="00932080"/>
    <w:rsid w:val="00932180"/>
    <w:rsid w:val="0093223F"/>
    <w:rsid w:val="009322C5"/>
    <w:rsid w:val="00932370"/>
    <w:rsid w:val="00932384"/>
    <w:rsid w:val="009324DD"/>
    <w:rsid w:val="0093255F"/>
    <w:rsid w:val="009325EC"/>
    <w:rsid w:val="00932824"/>
    <w:rsid w:val="00932836"/>
    <w:rsid w:val="00932837"/>
    <w:rsid w:val="00932902"/>
    <w:rsid w:val="00932B40"/>
    <w:rsid w:val="00932B94"/>
    <w:rsid w:val="00932BFA"/>
    <w:rsid w:val="009330D3"/>
    <w:rsid w:val="009331A5"/>
    <w:rsid w:val="0093322C"/>
    <w:rsid w:val="0093327E"/>
    <w:rsid w:val="0093331E"/>
    <w:rsid w:val="00933362"/>
    <w:rsid w:val="00933411"/>
    <w:rsid w:val="00933475"/>
    <w:rsid w:val="0093357B"/>
    <w:rsid w:val="009335DC"/>
    <w:rsid w:val="00933706"/>
    <w:rsid w:val="00933881"/>
    <w:rsid w:val="0093393C"/>
    <w:rsid w:val="00933968"/>
    <w:rsid w:val="00933A6F"/>
    <w:rsid w:val="00933B9B"/>
    <w:rsid w:val="00933C2F"/>
    <w:rsid w:val="00933C7D"/>
    <w:rsid w:val="00933C86"/>
    <w:rsid w:val="00933D87"/>
    <w:rsid w:val="00933E9D"/>
    <w:rsid w:val="00933EFC"/>
    <w:rsid w:val="00933F1B"/>
    <w:rsid w:val="009340B6"/>
    <w:rsid w:val="009340E4"/>
    <w:rsid w:val="009341BA"/>
    <w:rsid w:val="009342C2"/>
    <w:rsid w:val="00934438"/>
    <w:rsid w:val="0093445B"/>
    <w:rsid w:val="00934473"/>
    <w:rsid w:val="0093448A"/>
    <w:rsid w:val="009345FF"/>
    <w:rsid w:val="0093461A"/>
    <w:rsid w:val="0093468F"/>
    <w:rsid w:val="009347DE"/>
    <w:rsid w:val="009347ED"/>
    <w:rsid w:val="00934921"/>
    <w:rsid w:val="00934934"/>
    <w:rsid w:val="00934A27"/>
    <w:rsid w:val="00934D50"/>
    <w:rsid w:val="00934FCD"/>
    <w:rsid w:val="00935080"/>
    <w:rsid w:val="0093508E"/>
    <w:rsid w:val="009350D1"/>
    <w:rsid w:val="009350F8"/>
    <w:rsid w:val="009351D3"/>
    <w:rsid w:val="009351FB"/>
    <w:rsid w:val="009352B9"/>
    <w:rsid w:val="009352CA"/>
    <w:rsid w:val="0093535F"/>
    <w:rsid w:val="0093539E"/>
    <w:rsid w:val="009353AB"/>
    <w:rsid w:val="009353FD"/>
    <w:rsid w:val="00935403"/>
    <w:rsid w:val="0093542D"/>
    <w:rsid w:val="00935466"/>
    <w:rsid w:val="00935663"/>
    <w:rsid w:val="009356D6"/>
    <w:rsid w:val="00935700"/>
    <w:rsid w:val="00935855"/>
    <w:rsid w:val="00935989"/>
    <w:rsid w:val="00935A09"/>
    <w:rsid w:val="00935B00"/>
    <w:rsid w:val="00935BA5"/>
    <w:rsid w:val="00935C26"/>
    <w:rsid w:val="00935D9F"/>
    <w:rsid w:val="00935DBB"/>
    <w:rsid w:val="00935E6C"/>
    <w:rsid w:val="00935F06"/>
    <w:rsid w:val="00935F5A"/>
    <w:rsid w:val="0093618D"/>
    <w:rsid w:val="00936205"/>
    <w:rsid w:val="009363AA"/>
    <w:rsid w:val="009363D9"/>
    <w:rsid w:val="00936433"/>
    <w:rsid w:val="0093643B"/>
    <w:rsid w:val="00936597"/>
    <w:rsid w:val="009365EE"/>
    <w:rsid w:val="00936743"/>
    <w:rsid w:val="00936745"/>
    <w:rsid w:val="009367F1"/>
    <w:rsid w:val="00936859"/>
    <w:rsid w:val="00936C42"/>
    <w:rsid w:val="00936DB8"/>
    <w:rsid w:val="00936F24"/>
    <w:rsid w:val="00936F83"/>
    <w:rsid w:val="00936FBD"/>
    <w:rsid w:val="00936FDC"/>
    <w:rsid w:val="009370EA"/>
    <w:rsid w:val="009370EE"/>
    <w:rsid w:val="00937262"/>
    <w:rsid w:val="00937316"/>
    <w:rsid w:val="0093743F"/>
    <w:rsid w:val="0093750F"/>
    <w:rsid w:val="00937516"/>
    <w:rsid w:val="0093759B"/>
    <w:rsid w:val="009375F9"/>
    <w:rsid w:val="009376CC"/>
    <w:rsid w:val="009376D3"/>
    <w:rsid w:val="009379DA"/>
    <w:rsid w:val="00937B38"/>
    <w:rsid w:val="00937B9A"/>
    <w:rsid w:val="00937BD3"/>
    <w:rsid w:val="00937C24"/>
    <w:rsid w:val="00937E9C"/>
    <w:rsid w:val="00937FE4"/>
    <w:rsid w:val="0094003A"/>
    <w:rsid w:val="00940046"/>
    <w:rsid w:val="00940059"/>
    <w:rsid w:val="009400D4"/>
    <w:rsid w:val="00940270"/>
    <w:rsid w:val="0094027D"/>
    <w:rsid w:val="009403D4"/>
    <w:rsid w:val="009403F0"/>
    <w:rsid w:val="00940445"/>
    <w:rsid w:val="00940525"/>
    <w:rsid w:val="00940639"/>
    <w:rsid w:val="00940AE2"/>
    <w:rsid w:val="00940B16"/>
    <w:rsid w:val="00940BD2"/>
    <w:rsid w:val="00940C0B"/>
    <w:rsid w:val="00940D59"/>
    <w:rsid w:val="00940D90"/>
    <w:rsid w:val="00940F5D"/>
    <w:rsid w:val="00941056"/>
    <w:rsid w:val="009410F2"/>
    <w:rsid w:val="0094110D"/>
    <w:rsid w:val="0094140A"/>
    <w:rsid w:val="00941460"/>
    <w:rsid w:val="0094149A"/>
    <w:rsid w:val="00941508"/>
    <w:rsid w:val="0094152D"/>
    <w:rsid w:val="009415B0"/>
    <w:rsid w:val="009415B1"/>
    <w:rsid w:val="00941752"/>
    <w:rsid w:val="0094178F"/>
    <w:rsid w:val="00941798"/>
    <w:rsid w:val="00941863"/>
    <w:rsid w:val="00941899"/>
    <w:rsid w:val="00941A9A"/>
    <w:rsid w:val="00941BA4"/>
    <w:rsid w:val="00941BB5"/>
    <w:rsid w:val="00941BBF"/>
    <w:rsid w:val="00941C03"/>
    <w:rsid w:val="00941C23"/>
    <w:rsid w:val="00941E3A"/>
    <w:rsid w:val="00941FB6"/>
    <w:rsid w:val="00942135"/>
    <w:rsid w:val="00942147"/>
    <w:rsid w:val="0094217C"/>
    <w:rsid w:val="009421BB"/>
    <w:rsid w:val="009421D6"/>
    <w:rsid w:val="009424C4"/>
    <w:rsid w:val="009427A4"/>
    <w:rsid w:val="00942A50"/>
    <w:rsid w:val="00942ADA"/>
    <w:rsid w:val="00942B53"/>
    <w:rsid w:val="00942C54"/>
    <w:rsid w:val="00942DB2"/>
    <w:rsid w:val="00942DFB"/>
    <w:rsid w:val="00942E8B"/>
    <w:rsid w:val="00942F1D"/>
    <w:rsid w:val="00942F55"/>
    <w:rsid w:val="0094300C"/>
    <w:rsid w:val="0094309B"/>
    <w:rsid w:val="009430CE"/>
    <w:rsid w:val="00943119"/>
    <w:rsid w:val="0094315E"/>
    <w:rsid w:val="009431A0"/>
    <w:rsid w:val="009431B6"/>
    <w:rsid w:val="0094328E"/>
    <w:rsid w:val="009433C8"/>
    <w:rsid w:val="009435BB"/>
    <w:rsid w:val="00943802"/>
    <w:rsid w:val="009438E4"/>
    <w:rsid w:val="00943988"/>
    <w:rsid w:val="00943A2F"/>
    <w:rsid w:val="00943AF7"/>
    <w:rsid w:val="00943BB4"/>
    <w:rsid w:val="00943BF7"/>
    <w:rsid w:val="00943C0A"/>
    <w:rsid w:val="00943C5A"/>
    <w:rsid w:val="00943CC1"/>
    <w:rsid w:val="00943D7A"/>
    <w:rsid w:val="00943F41"/>
    <w:rsid w:val="00944019"/>
    <w:rsid w:val="00944125"/>
    <w:rsid w:val="00944151"/>
    <w:rsid w:val="009441C3"/>
    <w:rsid w:val="009442A2"/>
    <w:rsid w:val="00944308"/>
    <w:rsid w:val="009443C7"/>
    <w:rsid w:val="00944401"/>
    <w:rsid w:val="009444A4"/>
    <w:rsid w:val="00944545"/>
    <w:rsid w:val="00944586"/>
    <w:rsid w:val="00944652"/>
    <w:rsid w:val="00944690"/>
    <w:rsid w:val="00944857"/>
    <w:rsid w:val="009448CA"/>
    <w:rsid w:val="0094496B"/>
    <w:rsid w:val="009449BE"/>
    <w:rsid w:val="00944A1A"/>
    <w:rsid w:val="00944B3B"/>
    <w:rsid w:val="00944BC1"/>
    <w:rsid w:val="00944BE8"/>
    <w:rsid w:val="00944D2E"/>
    <w:rsid w:val="00944D35"/>
    <w:rsid w:val="00944D67"/>
    <w:rsid w:val="00944DCD"/>
    <w:rsid w:val="00944EB3"/>
    <w:rsid w:val="009450BB"/>
    <w:rsid w:val="009450EB"/>
    <w:rsid w:val="00945202"/>
    <w:rsid w:val="00945541"/>
    <w:rsid w:val="0094555C"/>
    <w:rsid w:val="0094556B"/>
    <w:rsid w:val="00945578"/>
    <w:rsid w:val="00945623"/>
    <w:rsid w:val="00945955"/>
    <w:rsid w:val="009459A5"/>
    <w:rsid w:val="009459DE"/>
    <w:rsid w:val="00945A66"/>
    <w:rsid w:val="00945C85"/>
    <w:rsid w:val="00945CB7"/>
    <w:rsid w:val="00945D11"/>
    <w:rsid w:val="00945D5C"/>
    <w:rsid w:val="00945E7A"/>
    <w:rsid w:val="00945EDC"/>
    <w:rsid w:val="00945FDF"/>
    <w:rsid w:val="0094609C"/>
    <w:rsid w:val="009460AB"/>
    <w:rsid w:val="00946141"/>
    <w:rsid w:val="0094615F"/>
    <w:rsid w:val="0094626F"/>
    <w:rsid w:val="00946355"/>
    <w:rsid w:val="0094639C"/>
    <w:rsid w:val="0094643E"/>
    <w:rsid w:val="0094649A"/>
    <w:rsid w:val="00946680"/>
    <w:rsid w:val="009466AE"/>
    <w:rsid w:val="00946723"/>
    <w:rsid w:val="00946775"/>
    <w:rsid w:val="00946830"/>
    <w:rsid w:val="00946969"/>
    <w:rsid w:val="009469C2"/>
    <w:rsid w:val="00946AEC"/>
    <w:rsid w:val="00946B30"/>
    <w:rsid w:val="00946C69"/>
    <w:rsid w:val="00946CDA"/>
    <w:rsid w:val="00946E8A"/>
    <w:rsid w:val="00946EE9"/>
    <w:rsid w:val="00946F7D"/>
    <w:rsid w:val="009470A8"/>
    <w:rsid w:val="0094727A"/>
    <w:rsid w:val="009472C0"/>
    <w:rsid w:val="009473A6"/>
    <w:rsid w:val="009473DE"/>
    <w:rsid w:val="009473EC"/>
    <w:rsid w:val="00947503"/>
    <w:rsid w:val="00947609"/>
    <w:rsid w:val="009476D9"/>
    <w:rsid w:val="00947710"/>
    <w:rsid w:val="00947712"/>
    <w:rsid w:val="0094773C"/>
    <w:rsid w:val="00947807"/>
    <w:rsid w:val="009478F9"/>
    <w:rsid w:val="00947945"/>
    <w:rsid w:val="009479E8"/>
    <w:rsid w:val="00947A1C"/>
    <w:rsid w:val="00947A32"/>
    <w:rsid w:val="00947BEF"/>
    <w:rsid w:val="00947C0B"/>
    <w:rsid w:val="00947D4D"/>
    <w:rsid w:val="00947E6A"/>
    <w:rsid w:val="00950134"/>
    <w:rsid w:val="00950183"/>
    <w:rsid w:val="009501B7"/>
    <w:rsid w:val="0095030A"/>
    <w:rsid w:val="0095030B"/>
    <w:rsid w:val="0095039B"/>
    <w:rsid w:val="009507E4"/>
    <w:rsid w:val="00950832"/>
    <w:rsid w:val="00950900"/>
    <w:rsid w:val="00950A50"/>
    <w:rsid w:val="00950B1F"/>
    <w:rsid w:val="00950BA4"/>
    <w:rsid w:val="00950DBE"/>
    <w:rsid w:val="00950E41"/>
    <w:rsid w:val="00950F55"/>
    <w:rsid w:val="0095111E"/>
    <w:rsid w:val="009511FC"/>
    <w:rsid w:val="009512A0"/>
    <w:rsid w:val="00951308"/>
    <w:rsid w:val="0095168C"/>
    <w:rsid w:val="00951819"/>
    <w:rsid w:val="00951927"/>
    <w:rsid w:val="0095192D"/>
    <w:rsid w:val="00951931"/>
    <w:rsid w:val="00951973"/>
    <w:rsid w:val="00951A15"/>
    <w:rsid w:val="00951C52"/>
    <w:rsid w:val="00951D58"/>
    <w:rsid w:val="00951D72"/>
    <w:rsid w:val="00951DB0"/>
    <w:rsid w:val="00951F66"/>
    <w:rsid w:val="009520D5"/>
    <w:rsid w:val="00952250"/>
    <w:rsid w:val="009525AE"/>
    <w:rsid w:val="0095262D"/>
    <w:rsid w:val="00952669"/>
    <w:rsid w:val="0095275E"/>
    <w:rsid w:val="00952889"/>
    <w:rsid w:val="0095297E"/>
    <w:rsid w:val="009529B0"/>
    <w:rsid w:val="009529D1"/>
    <w:rsid w:val="00952C9B"/>
    <w:rsid w:val="00952CBB"/>
    <w:rsid w:val="00952DBB"/>
    <w:rsid w:val="009530A8"/>
    <w:rsid w:val="00953225"/>
    <w:rsid w:val="0095342A"/>
    <w:rsid w:val="00953587"/>
    <w:rsid w:val="009536C5"/>
    <w:rsid w:val="009537A8"/>
    <w:rsid w:val="00953931"/>
    <w:rsid w:val="00953936"/>
    <w:rsid w:val="00953945"/>
    <w:rsid w:val="009539BB"/>
    <w:rsid w:val="009539E4"/>
    <w:rsid w:val="00953A4D"/>
    <w:rsid w:val="00953AE3"/>
    <w:rsid w:val="00953B20"/>
    <w:rsid w:val="00953BF2"/>
    <w:rsid w:val="00953CAA"/>
    <w:rsid w:val="00953D0A"/>
    <w:rsid w:val="00953ED4"/>
    <w:rsid w:val="00953F4A"/>
    <w:rsid w:val="0095425D"/>
    <w:rsid w:val="0095445A"/>
    <w:rsid w:val="009544DF"/>
    <w:rsid w:val="0095462D"/>
    <w:rsid w:val="00954708"/>
    <w:rsid w:val="00954744"/>
    <w:rsid w:val="009547F9"/>
    <w:rsid w:val="009549A0"/>
    <w:rsid w:val="00954BBA"/>
    <w:rsid w:val="00954C31"/>
    <w:rsid w:val="00954C7C"/>
    <w:rsid w:val="00954DED"/>
    <w:rsid w:val="00955006"/>
    <w:rsid w:val="0095510A"/>
    <w:rsid w:val="00955179"/>
    <w:rsid w:val="009551A6"/>
    <w:rsid w:val="00955274"/>
    <w:rsid w:val="00955298"/>
    <w:rsid w:val="009552BE"/>
    <w:rsid w:val="009555D5"/>
    <w:rsid w:val="009556B9"/>
    <w:rsid w:val="00955726"/>
    <w:rsid w:val="009557DB"/>
    <w:rsid w:val="009559F4"/>
    <w:rsid w:val="00955BCC"/>
    <w:rsid w:val="00955D9D"/>
    <w:rsid w:val="00955ECA"/>
    <w:rsid w:val="009560F0"/>
    <w:rsid w:val="00956170"/>
    <w:rsid w:val="0095625F"/>
    <w:rsid w:val="00956305"/>
    <w:rsid w:val="0095632B"/>
    <w:rsid w:val="0095635C"/>
    <w:rsid w:val="00956377"/>
    <w:rsid w:val="009564FD"/>
    <w:rsid w:val="0095665A"/>
    <w:rsid w:val="00956752"/>
    <w:rsid w:val="00956784"/>
    <w:rsid w:val="00956871"/>
    <w:rsid w:val="0095687D"/>
    <w:rsid w:val="00956A76"/>
    <w:rsid w:val="00956AA2"/>
    <w:rsid w:val="00956B75"/>
    <w:rsid w:val="00956BA4"/>
    <w:rsid w:val="00956BC8"/>
    <w:rsid w:val="00956DAF"/>
    <w:rsid w:val="00956E58"/>
    <w:rsid w:val="00956E77"/>
    <w:rsid w:val="00956E9C"/>
    <w:rsid w:val="00956EFD"/>
    <w:rsid w:val="00956FE0"/>
    <w:rsid w:val="00957301"/>
    <w:rsid w:val="0095732C"/>
    <w:rsid w:val="0095737B"/>
    <w:rsid w:val="00957439"/>
    <w:rsid w:val="009574E1"/>
    <w:rsid w:val="009576D9"/>
    <w:rsid w:val="009577A5"/>
    <w:rsid w:val="009577D9"/>
    <w:rsid w:val="009578B5"/>
    <w:rsid w:val="009579FF"/>
    <w:rsid w:val="00957B6F"/>
    <w:rsid w:val="00957B7E"/>
    <w:rsid w:val="00957BA9"/>
    <w:rsid w:val="00957C36"/>
    <w:rsid w:val="00957C85"/>
    <w:rsid w:val="00957CCD"/>
    <w:rsid w:val="00957CDF"/>
    <w:rsid w:val="00957CF8"/>
    <w:rsid w:val="00957F3A"/>
    <w:rsid w:val="00960165"/>
    <w:rsid w:val="00960200"/>
    <w:rsid w:val="0096020C"/>
    <w:rsid w:val="00960232"/>
    <w:rsid w:val="009603EB"/>
    <w:rsid w:val="0096041F"/>
    <w:rsid w:val="0096045E"/>
    <w:rsid w:val="0096062E"/>
    <w:rsid w:val="009606D4"/>
    <w:rsid w:val="009606F9"/>
    <w:rsid w:val="00960754"/>
    <w:rsid w:val="009607C4"/>
    <w:rsid w:val="009607E2"/>
    <w:rsid w:val="0096090D"/>
    <w:rsid w:val="009609A5"/>
    <w:rsid w:val="009609B1"/>
    <w:rsid w:val="00960A12"/>
    <w:rsid w:val="00960A16"/>
    <w:rsid w:val="00960A60"/>
    <w:rsid w:val="00960BA1"/>
    <w:rsid w:val="00960CBB"/>
    <w:rsid w:val="00960D0F"/>
    <w:rsid w:val="00960E01"/>
    <w:rsid w:val="00960E08"/>
    <w:rsid w:val="00960E28"/>
    <w:rsid w:val="00960E60"/>
    <w:rsid w:val="00960F66"/>
    <w:rsid w:val="00960FD0"/>
    <w:rsid w:val="00961080"/>
    <w:rsid w:val="00961131"/>
    <w:rsid w:val="009613C3"/>
    <w:rsid w:val="009614A0"/>
    <w:rsid w:val="009614B4"/>
    <w:rsid w:val="00961510"/>
    <w:rsid w:val="00961523"/>
    <w:rsid w:val="00961528"/>
    <w:rsid w:val="00961552"/>
    <w:rsid w:val="009616FF"/>
    <w:rsid w:val="0096197A"/>
    <w:rsid w:val="0096198B"/>
    <w:rsid w:val="00961A06"/>
    <w:rsid w:val="00961A29"/>
    <w:rsid w:val="00961E84"/>
    <w:rsid w:val="009620A8"/>
    <w:rsid w:val="00962190"/>
    <w:rsid w:val="009621BC"/>
    <w:rsid w:val="00962235"/>
    <w:rsid w:val="009622C2"/>
    <w:rsid w:val="009622DC"/>
    <w:rsid w:val="00962309"/>
    <w:rsid w:val="00962467"/>
    <w:rsid w:val="0096250F"/>
    <w:rsid w:val="009625AE"/>
    <w:rsid w:val="009625F8"/>
    <w:rsid w:val="009626A4"/>
    <w:rsid w:val="009626AA"/>
    <w:rsid w:val="009627D8"/>
    <w:rsid w:val="009628AB"/>
    <w:rsid w:val="00962963"/>
    <w:rsid w:val="00962AA2"/>
    <w:rsid w:val="00962C2D"/>
    <w:rsid w:val="00962EA6"/>
    <w:rsid w:val="00962FB5"/>
    <w:rsid w:val="00963186"/>
    <w:rsid w:val="00963211"/>
    <w:rsid w:val="0096323B"/>
    <w:rsid w:val="009632C5"/>
    <w:rsid w:val="0096354D"/>
    <w:rsid w:val="0096359F"/>
    <w:rsid w:val="009636A1"/>
    <w:rsid w:val="00963744"/>
    <w:rsid w:val="00963798"/>
    <w:rsid w:val="00963862"/>
    <w:rsid w:val="00963866"/>
    <w:rsid w:val="00963AE5"/>
    <w:rsid w:val="00963C50"/>
    <w:rsid w:val="00963D14"/>
    <w:rsid w:val="00963E82"/>
    <w:rsid w:val="00964073"/>
    <w:rsid w:val="009640A5"/>
    <w:rsid w:val="00964112"/>
    <w:rsid w:val="009643B1"/>
    <w:rsid w:val="009644CA"/>
    <w:rsid w:val="0096454B"/>
    <w:rsid w:val="009645B4"/>
    <w:rsid w:val="009645F0"/>
    <w:rsid w:val="00964601"/>
    <w:rsid w:val="0096464B"/>
    <w:rsid w:val="0096467A"/>
    <w:rsid w:val="009647A5"/>
    <w:rsid w:val="00964972"/>
    <w:rsid w:val="00964B68"/>
    <w:rsid w:val="00964C20"/>
    <w:rsid w:val="00964E43"/>
    <w:rsid w:val="00964E61"/>
    <w:rsid w:val="00964EA9"/>
    <w:rsid w:val="00964F5B"/>
    <w:rsid w:val="00964FA9"/>
    <w:rsid w:val="00965187"/>
    <w:rsid w:val="009651D9"/>
    <w:rsid w:val="00965329"/>
    <w:rsid w:val="00965602"/>
    <w:rsid w:val="0096569B"/>
    <w:rsid w:val="00965787"/>
    <w:rsid w:val="009657DC"/>
    <w:rsid w:val="009657E7"/>
    <w:rsid w:val="009657F7"/>
    <w:rsid w:val="00965928"/>
    <w:rsid w:val="00965A8B"/>
    <w:rsid w:val="00965AE7"/>
    <w:rsid w:val="00965B0D"/>
    <w:rsid w:val="00965C3A"/>
    <w:rsid w:val="00965D52"/>
    <w:rsid w:val="00965DBB"/>
    <w:rsid w:val="00965EC6"/>
    <w:rsid w:val="0096607D"/>
    <w:rsid w:val="009660A1"/>
    <w:rsid w:val="0096613F"/>
    <w:rsid w:val="0096628C"/>
    <w:rsid w:val="009662A1"/>
    <w:rsid w:val="009662D2"/>
    <w:rsid w:val="00966325"/>
    <w:rsid w:val="009663C7"/>
    <w:rsid w:val="00966406"/>
    <w:rsid w:val="00966438"/>
    <w:rsid w:val="009664D2"/>
    <w:rsid w:val="00966631"/>
    <w:rsid w:val="0096665E"/>
    <w:rsid w:val="0096669A"/>
    <w:rsid w:val="009666F1"/>
    <w:rsid w:val="009668D7"/>
    <w:rsid w:val="0096691C"/>
    <w:rsid w:val="009669A4"/>
    <w:rsid w:val="00966A3C"/>
    <w:rsid w:val="00966AE7"/>
    <w:rsid w:val="00966B69"/>
    <w:rsid w:val="00966B71"/>
    <w:rsid w:val="00966D6A"/>
    <w:rsid w:val="00966E3C"/>
    <w:rsid w:val="00967029"/>
    <w:rsid w:val="0096735A"/>
    <w:rsid w:val="00967465"/>
    <w:rsid w:val="0096771E"/>
    <w:rsid w:val="00967726"/>
    <w:rsid w:val="00967776"/>
    <w:rsid w:val="00967786"/>
    <w:rsid w:val="00967832"/>
    <w:rsid w:val="00967850"/>
    <w:rsid w:val="0096792C"/>
    <w:rsid w:val="009679EC"/>
    <w:rsid w:val="00967B48"/>
    <w:rsid w:val="00967B97"/>
    <w:rsid w:val="00967BF2"/>
    <w:rsid w:val="00967CA8"/>
    <w:rsid w:val="00967CD6"/>
    <w:rsid w:val="00967D23"/>
    <w:rsid w:val="00967E17"/>
    <w:rsid w:val="00967E88"/>
    <w:rsid w:val="00967ED0"/>
    <w:rsid w:val="00967EE9"/>
    <w:rsid w:val="00967F08"/>
    <w:rsid w:val="00967F3F"/>
    <w:rsid w:val="00967FF1"/>
    <w:rsid w:val="009700DB"/>
    <w:rsid w:val="009701A3"/>
    <w:rsid w:val="009701DF"/>
    <w:rsid w:val="00970266"/>
    <w:rsid w:val="009702FA"/>
    <w:rsid w:val="00970415"/>
    <w:rsid w:val="00970465"/>
    <w:rsid w:val="009704AD"/>
    <w:rsid w:val="00970642"/>
    <w:rsid w:val="00970731"/>
    <w:rsid w:val="00970735"/>
    <w:rsid w:val="009709A7"/>
    <w:rsid w:val="009709CC"/>
    <w:rsid w:val="00970A79"/>
    <w:rsid w:val="00970AF9"/>
    <w:rsid w:val="00970C0E"/>
    <w:rsid w:val="00970CF7"/>
    <w:rsid w:val="00970E4A"/>
    <w:rsid w:val="00970F99"/>
    <w:rsid w:val="009711A6"/>
    <w:rsid w:val="009712DE"/>
    <w:rsid w:val="009713E6"/>
    <w:rsid w:val="0097146E"/>
    <w:rsid w:val="009714DC"/>
    <w:rsid w:val="0097159B"/>
    <w:rsid w:val="009716E3"/>
    <w:rsid w:val="009716EA"/>
    <w:rsid w:val="009718E2"/>
    <w:rsid w:val="00971B2F"/>
    <w:rsid w:val="00971C3C"/>
    <w:rsid w:val="00971CE6"/>
    <w:rsid w:val="00971D64"/>
    <w:rsid w:val="00971F2A"/>
    <w:rsid w:val="00971F87"/>
    <w:rsid w:val="00971FED"/>
    <w:rsid w:val="0097207B"/>
    <w:rsid w:val="00972191"/>
    <w:rsid w:val="009721E0"/>
    <w:rsid w:val="009722E3"/>
    <w:rsid w:val="009722E5"/>
    <w:rsid w:val="009725CC"/>
    <w:rsid w:val="00972632"/>
    <w:rsid w:val="00972683"/>
    <w:rsid w:val="00972727"/>
    <w:rsid w:val="009727F1"/>
    <w:rsid w:val="0097282C"/>
    <w:rsid w:val="00972875"/>
    <w:rsid w:val="00972903"/>
    <w:rsid w:val="00972B7A"/>
    <w:rsid w:val="00972C18"/>
    <w:rsid w:val="00972C2D"/>
    <w:rsid w:val="00972C50"/>
    <w:rsid w:val="00972C77"/>
    <w:rsid w:val="00972CCD"/>
    <w:rsid w:val="00972D3D"/>
    <w:rsid w:val="00972D66"/>
    <w:rsid w:val="00972DD9"/>
    <w:rsid w:val="00972DDF"/>
    <w:rsid w:val="00972E05"/>
    <w:rsid w:val="00972E55"/>
    <w:rsid w:val="00973067"/>
    <w:rsid w:val="0097312F"/>
    <w:rsid w:val="0097313D"/>
    <w:rsid w:val="00973192"/>
    <w:rsid w:val="009731F3"/>
    <w:rsid w:val="00973368"/>
    <w:rsid w:val="00973424"/>
    <w:rsid w:val="0097353C"/>
    <w:rsid w:val="0097374F"/>
    <w:rsid w:val="0097381B"/>
    <w:rsid w:val="00973864"/>
    <w:rsid w:val="00973B79"/>
    <w:rsid w:val="00973C22"/>
    <w:rsid w:val="00973C29"/>
    <w:rsid w:val="00973D71"/>
    <w:rsid w:val="00973DD0"/>
    <w:rsid w:val="00973F77"/>
    <w:rsid w:val="009740B2"/>
    <w:rsid w:val="0097412B"/>
    <w:rsid w:val="0097427F"/>
    <w:rsid w:val="00974356"/>
    <w:rsid w:val="009744C1"/>
    <w:rsid w:val="009744E5"/>
    <w:rsid w:val="009745EF"/>
    <w:rsid w:val="009746B3"/>
    <w:rsid w:val="009747DD"/>
    <w:rsid w:val="009747F0"/>
    <w:rsid w:val="00974824"/>
    <w:rsid w:val="0097494A"/>
    <w:rsid w:val="00974AD2"/>
    <w:rsid w:val="00974C2B"/>
    <w:rsid w:val="00974CB5"/>
    <w:rsid w:val="00974CE3"/>
    <w:rsid w:val="00974DC8"/>
    <w:rsid w:val="00974E1B"/>
    <w:rsid w:val="00974E29"/>
    <w:rsid w:val="00974E7A"/>
    <w:rsid w:val="00974E89"/>
    <w:rsid w:val="00974EB4"/>
    <w:rsid w:val="00974F36"/>
    <w:rsid w:val="00974F38"/>
    <w:rsid w:val="00975018"/>
    <w:rsid w:val="00975056"/>
    <w:rsid w:val="00975075"/>
    <w:rsid w:val="00975197"/>
    <w:rsid w:val="0097522F"/>
    <w:rsid w:val="00975436"/>
    <w:rsid w:val="00975509"/>
    <w:rsid w:val="00975551"/>
    <w:rsid w:val="009755C5"/>
    <w:rsid w:val="0097568D"/>
    <w:rsid w:val="00975712"/>
    <w:rsid w:val="00975803"/>
    <w:rsid w:val="0097586B"/>
    <w:rsid w:val="009759DB"/>
    <w:rsid w:val="00975A1F"/>
    <w:rsid w:val="00975AC8"/>
    <w:rsid w:val="00975B5B"/>
    <w:rsid w:val="00975CC1"/>
    <w:rsid w:val="00975DFB"/>
    <w:rsid w:val="00976160"/>
    <w:rsid w:val="009761CE"/>
    <w:rsid w:val="009761FE"/>
    <w:rsid w:val="00976330"/>
    <w:rsid w:val="00976380"/>
    <w:rsid w:val="0097643D"/>
    <w:rsid w:val="009764A1"/>
    <w:rsid w:val="009764EF"/>
    <w:rsid w:val="009765B4"/>
    <w:rsid w:val="009766F5"/>
    <w:rsid w:val="00976795"/>
    <w:rsid w:val="0097684E"/>
    <w:rsid w:val="0097695D"/>
    <w:rsid w:val="00976A7B"/>
    <w:rsid w:val="00976B63"/>
    <w:rsid w:val="00976B73"/>
    <w:rsid w:val="00976D9A"/>
    <w:rsid w:val="00976E85"/>
    <w:rsid w:val="00976EB6"/>
    <w:rsid w:val="00976ECB"/>
    <w:rsid w:val="00976F27"/>
    <w:rsid w:val="00977025"/>
    <w:rsid w:val="0097706C"/>
    <w:rsid w:val="009770A1"/>
    <w:rsid w:val="00977175"/>
    <w:rsid w:val="009774C8"/>
    <w:rsid w:val="009774DD"/>
    <w:rsid w:val="009775AC"/>
    <w:rsid w:val="009775C0"/>
    <w:rsid w:val="0097765B"/>
    <w:rsid w:val="009778C6"/>
    <w:rsid w:val="009778DE"/>
    <w:rsid w:val="00977954"/>
    <w:rsid w:val="0097795F"/>
    <w:rsid w:val="00977965"/>
    <w:rsid w:val="00977A53"/>
    <w:rsid w:val="00977C04"/>
    <w:rsid w:val="00977C26"/>
    <w:rsid w:val="00977C61"/>
    <w:rsid w:val="00977C6A"/>
    <w:rsid w:val="00977CA4"/>
    <w:rsid w:val="00977E49"/>
    <w:rsid w:val="00977EA1"/>
    <w:rsid w:val="00977F49"/>
    <w:rsid w:val="00977FF7"/>
    <w:rsid w:val="009801E4"/>
    <w:rsid w:val="00980276"/>
    <w:rsid w:val="009804E5"/>
    <w:rsid w:val="009805DF"/>
    <w:rsid w:val="00980678"/>
    <w:rsid w:val="009806D7"/>
    <w:rsid w:val="009808FD"/>
    <w:rsid w:val="00980956"/>
    <w:rsid w:val="00980BD9"/>
    <w:rsid w:val="00980EFD"/>
    <w:rsid w:val="0098101D"/>
    <w:rsid w:val="0098112B"/>
    <w:rsid w:val="009811AB"/>
    <w:rsid w:val="0098135F"/>
    <w:rsid w:val="0098144C"/>
    <w:rsid w:val="0098150A"/>
    <w:rsid w:val="00981618"/>
    <w:rsid w:val="009816CF"/>
    <w:rsid w:val="0098177B"/>
    <w:rsid w:val="0098189F"/>
    <w:rsid w:val="00981A7A"/>
    <w:rsid w:val="00981ADB"/>
    <w:rsid w:val="00981AE7"/>
    <w:rsid w:val="00981B87"/>
    <w:rsid w:val="00981C80"/>
    <w:rsid w:val="00981D2F"/>
    <w:rsid w:val="00981D6D"/>
    <w:rsid w:val="00981E5B"/>
    <w:rsid w:val="0098208D"/>
    <w:rsid w:val="009821D4"/>
    <w:rsid w:val="00982296"/>
    <w:rsid w:val="009823E2"/>
    <w:rsid w:val="0098264B"/>
    <w:rsid w:val="00982896"/>
    <w:rsid w:val="00982957"/>
    <w:rsid w:val="00982964"/>
    <w:rsid w:val="00982986"/>
    <w:rsid w:val="00982A51"/>
    <w:rsid w:val="00982AC2"/>
    <w:rsid w:val="00982C49"/>
    <w:rsid w:val="00982D25"/>
    <w:rsid w:val="00982D54"/>
    <w:rsid w:val="00982DEF"/>
    <w:rsid w:val="00982E79"/>
    <w:rsid w:val="00982EE3"/>
    <w:rsid w:val="00982FD2"/>
    <w:rsid w:val="00983098"/>
    <w:rsid w:val="009830E8"/>
    <w:rsid w:val="009830ED"/>
    <w:rsid w:val="00983144"/>
    <w:rsid w:val="00983160"/>
    <w:rsid w:val="00983212"/>
    <w:rsid w:val="009832AF"/>
    <w:rsid w:val="009832DC"/>
    <w:rsid w:val="00983363"/>
    <w:rsid w:val="00983494"/>
    <w:rsid w:val="009835ED"/>
    <w:rsid w:val="009836D5"/>
    <w:rsid w:val="009836F9"/>
    <w:rsid w:val="009838A0"/>
    <w:rsid w:val="009838A4"/>
    <w:rsid w:val="009839B0"/>
    <w:rsid w:val="009839B3"/>
    <w:rsid w:val="00983A15"/>
    <w:rsid w:val="00983A33"/>
    <w:rsid w:val="00983A63"/>
    <w:rsid w:val="00983BEF"/>
    <w:rsid w:val="00983C39"/>
    <w:rsid w:val="00983F2D"/>
    <w:rsid w:val="00983F53"/>
    <w:rsid w:val="00984156"/>
    <w:rsid w:val="009842F4"/>
    <w:rsid w:val="00984307"/>
    <w:rsid w:val="009843A4"/>
    <w:rsid w:val="009844E5"/>
    <w:rsid w:val="0098470E"/>
    <w:rsid w:val="009847B7"/>
    <w:rsid w:val="009847FE"/>
    <w:rsid w:val="00984DF3"/>
    <w:rsid w:val="00984E4F"/>
    <w:rsid w:val="00984E8F"/>
    <w:rsid w:val="00984EB5"/>
    <w:rsid w:val="00985000"/>
    <w:rsid w:val="00985123"/>
    <w:rsid w:val="009853A9"/>
    <w:rsid w:val="009853E6"/>
    <w:rsid w:val="009854BA"/>
    <w:rsid w:val="009854D7"/>
    <w:rsid w:val="009854F2"/>
    <w:rsid w:val="00985542"/>
    <w:rsid w:val="0098555A"/>
    <w:rsid w:val="009855BC"/>
    <w:rsid w:val="00985817"/>
    <w:rsid w:val="0098586F"/>
    <w:rsid w:val="0098589C"/>
    <w:rsid w:val="009858BF"/>
    <w:rsid w:val="00985A17"/>
    <w:rsid w:val="00985A45"/>
    <w:rsid w:val="00985C7B"/>
    <w:rsid w:val="00985D20"/>
    <w:rsid w:val="00985DFC"/>
    <w:rsid w:val="00985EE2"/>
    <w:rsid w:val="009861C4"/>
    <w:rsid w:val="00986236"/>
    <w:rsid w:val="009862A0"/>
    <w:rsid w:val="00986332"/>
    <w:rsid w:val="0098633E"/>
    <w:rsid w:val="00986440"/>
    <w:rsid w:val="009864E6"/>
    <w:rsid w:val="009865C1"/>
    <w:rsid w:val="00986723"/>
    <w:rsid w:val="00986793"/>
    <w:rsid w:val="0098682F"/>
    <w:rsid w:val="00986863"/>
    <w:rsid w:val="009868DA"/>
    <w:rsid w:val="0098691B"/>
    <w:rsid w:val="00986946"/>
    <w:rsid w:val="009869EF"/>
    <w:rsid w:val="00986A7D"/>
    <w:rsid w:val="00986C34"/>
    <w:rsid w:val="00986D35"/>
    <w:rsid w:val="00986D44"/>
    <w:rsid w:val="00986E40"/>
    <w:rsid w:val="00986E8D"/>
    <w:rsid w:val="00986F24"/>
    <w:rsid w:val="00986F28"/>
    <w:rsid w:val="00987007"/>
    <w:rsid w:val="009870B7"/>
    <w:rsid w:val="0098724C"/>
    <w:rsid w:val="0098725D"/>
    <w:rsid w:val="00987296"/>
    <w:rsid w:val="00987385"/>
    <w:rsid w:val="009873AA"/>
    <w:rsid w:val="00987428"/>
    <w:rsid w:val="009874BC"/>
    <w:rsid w:val="00987545"/>
    <w:rsid w:val="00987652"/>
    <w:rsid w:val="00987811"/>
    <w:rsid w:val="009878D4"/>
    <w:rsid w:val="00987973"/>
    <w:rsid w:val="0098799D"/>
    <w:rsid w:val="00987AA7"/>
    <w:rsid w:val="00987ACC"/>
    <w:rsid w:val="00987AFE"/>
    <w:rsid w:val="00987AFF"/>
    <w:rsid w:val="00987BF2"/>
    <w:rsid w:val="00987C93"/>
    <w:rsid w:val="00987CFF"/>
    <w:rsid w:val="00987D9D"/>
    <w:rsid w:val="00987DB8"/>
    <w:rsid w:val="00990030"/>
    <w:rsid w:val="00990041"/>
    <w:rsid w:val="00990165"/>
    <w:rsid w:val="00990363"/>
    <w:rsid w:val="009903F4"/>
    <w:rsid w:val="0099041D"/>
    <w:rsid w:val="0099066A"/>
    <w:rsid w:val="0099072F"/>
    <w:rsid w:val="009907F5"/>
    <w:rsid w:val="009907FF"/>
    <w:rsid w:val="00990811"/>
    <w:rsid w:val="0099082F"/>
    <w:rsid w:val="00990A79"/>
    <w:rsid w:val="00990AA1"/>
    <w:rsid w:val="00990AB3"/>
    <w:rsid w:val="00990B9C"/>
    <w:rsid w:val="00990D48"/>
    <w:rsid w:val="00990DA1"/>
    <w:rsid w:val="00990DB0"/>
    <w:rsid w:val="00990DD3"/>
    <w:rsid w:val="00990ED7"/>
    <w:rsid w:val="00990F19"/>
    <w:rsid w:val="00990F4E"/>
    <w:rsid w:val="009910E9"/>
    <w:rsid w:val="00991176"/>
    <w:rsid w:val="009912DF"/>
    <w:rsid w:val="009912ED"/>
    <w:rsid w:val="009914EA"/>
    <w:rsid w:val="00991500"/>
    <w:rsid w:val="00991776"/>
    <w:rsid w:val="009917F3"/>
    <w:rsid w:val="009918BF"/>
    <w:rsid w:val="00991AA8"/>
    <w:rsid w:val="00991B99"/>
    <w:rsid w:val="00991CC1"/>
    <w:rsid w:val="00991CF2"/>
    <w:rsid w:val="00991D5E"/>
    <w:rsid w:val="00991D65"/>
    <w:rsid w:val="00991DCC"/>
    <w:rsid w:val="00991FE1"/>
    <w:rsid w:val="009920A1"/>
    <w:rsid w:val="009920AD"/>
    <w:rsid w:val="009920F0"/>
    <w:rsid w:val="0099213A"/>
    <w:rsid w:val="0099220B"/>
    <w:rsid w:val="0099224B"/>
    <w:rsid w:val="009922EB"/>
    <w:rsid w:val="009923C1"/>
    <w:rsid w:val="009924B7"/>
    <w:rsid w:val="009924E6"/>
    <w:rsid w:val="0099257E"/>
    <w:rsid w:val="009925A9"/>
    <w:rsid w:val="00992810"/>
    <w:rsid w:val="009928C7"/>
    <w:rsid w:val="00992A34"/>
    <w:rsid w:val="00992F75"/>
    <w:rsid w:val="00992FDC"/>
    <w:rsid w:val="00993221"/>
    <w:rsid w:val="009933A6"/>
    <w:rsid w:val="009933B8"/>
    <w:rsid w:val="009933DC"/>
    <w:rsid w:val="00993484"/>
    <w:rsid w:val="009934D1"/>
    <w:rsid w:val="00993717"/>
    <w:rsid w:val="009937E2"/>
    <w:rsid w:val="0099381A"/>
    <w:rsid w:val="00993943"/>
    <w:rsid w:val="00993C42"/>
    <w:rsid w:val="00993D6E"/>
    <w:rsid w:val="00993E29"/>
    <w:rsid w:val="00993EBB"/>
    <w:rsid w:val="00993FDA"/>
    <w:rsid w:val="0099407D"/>
    <w:rsid w:val="0099413A"/>
    <w:rsid w:val="00994199"/>
    <w:rsid w:val="009941D9"/>
    <w:rsid w:val="009941EF"/>
    <w:rsid w:val="00994231"/>
    <w:rsid w:val="00994246"/>
    <w:rsid w:val="009943DE"/>
    <w:rsid w:val="0099451F"/>
    <w:rsid w:val="0099452C"/>
    <w:rsid w:val="00994636"/>
    <w:rsid w:val="009947EF"/>
    <w:rsid w:val="00994874"/>
    <w:rsid w:val="009948E2"/>
    <w:rsid w:val="009949CF"/>
    <w:rsid w:val="009949E9"/>
    <w:rsid w:val="00994A6C"/>
    <w:rsid w:val="00994B56"/>
    <w:rsid w:val="00994C41"/>
    <w:rsid w:val="00994C6D"/>
    <w:rsid w:val="00994C87"/>
    <w:rsid w:val="00994DD8"/>
    <w:rsid w:val="00994E0D"/>
    <w:rsid w:val="00994FF0"/>
    <w:rsid w:val="00995010"/>
    <w:rsid w:val="00995068"/>
    <w:rsid w:val="009952E7"/>
    <w:rsid w:val="0099534E"/>
    <w:rsid w:val="00995356"/>
    <w:rsid w:val="00995376"/>
    <w:rsid w:val="009953A4"/>
    <w:rsid w:val="009953BD"/>
    <w:rsid w:val="009954EF"/>
    <w:rsid w:val="00995592"/>
    <w:rsid w:val="009955D8"/>
    <w:rsid w:val="0099561D"/>
    <w:rsid w:val="0099599D"/>
    <w:rsid w:val="009959BA"/>
    <w:rsid w:val="009959BC"/>
    <w:rsid w:val="00995AC6"/>
    <w:rsid w:val="00995BE9"/>
    <w:rsid w:val="00995C5E"/>
    <w:rsid w:val="00995D8B"/>
    <w:rsid w:val="00995EAB"/>
    <w:rsid w:val="00995F03"/>
    <w:rsid w:val="00996016"/>
    <w:rsid w:val="00996162"/>
    <w:rsid w:val="0099618A"/>
    <w:rsid w:val="00996361"/>
    <w:rsid w:val="00996363"/>
    <w:rsid w:val="0099640F"/>
    <w:rsid w:val="00996540"/>
    <w:rsid w:val="0099654B"/>
    <w:rsid w:val="00996626"/>
    <w:rsid w:val="009967A7"/>
    <w:rsid w:val="0099685D"/>
    <w:rsid w:val="0099691F"/>
    <w:rsid w:val="00996975"/>
    <w:rsid w:val="009969D5"/>
    <w:rsid w:val="00996A23"/>
    <w:rsid w:val="00996BCB"/>
    <w:rsid w:val="00996CD1"/>
    <w:rsid w:val="00996D34"/>
    <w:rsid w:val="00996D78"/>
    <w:rsid w:val="00996E29"/>
    <w:rsid w:val="00996E9E"/>
    <w:rsid w:val="00996F13"/>
    <w:rsid w:val="00996FF2"/>
    <w:rsid w:val="00997060"/>
    <w:rsid w:val="009970CF"/>
    <w:rsid w:val="009970F6"/>
    <w:rsid w:val="0099710E"/>
    <w:rsid w:val="0099721A"/>
    <w:rsid w:val="0099728C"/>
    <w:rsid w:val="00997410"/>
    <w:rsid w:val="00997571"/>
    <w:rsid w:val="0099775F"/>
    <w:rsid w:val="00997888"/>
    <w:rsid w:val="00997935"/>
    <w:rsid w:val="00997D55"/>
    <w:rsid w:val="00997DB9"/>
    <w:rsid w:val="00997E78"/>
    <w:rsid w:val="00997F83"/>
    <w:rsid w:val="00997F9F"/>
    <w:rsid w:val="009A00DE"/>
    <w:rsid w:val="009A0182"/>
    <w:rsid w:val="009A01DB"/>
    <w:rsid w:val="009A020D"/>
    <w:rsid w:val="009A03F1"/>
    <w:rsid w:val="009A049C"/>
    <w:rsid w:val="009A04A7"/>
    <w:rsid w:val="009A05DB"/>
    <w:rsid w:val="009A0694"/>
    <w:rsid w:val="009A090C"/>
    <w:rsid w:val="009A09C3"/>
    <w:rsid w:val="009A0AAC"/>
    <w:rsid w:val="009A0B1D"/>
    <w:rsid w:val="009A0F89"/>
    <w:rsid w:val="009A0F8B"/>
    <w:rsid w:val="009A1066"/>
    <w:rsid w:val="009A1140"/>
    <w:rsid w:val="009A12B7"/>
    <w:rsid w:val="009A1633"/>
    <w:rsid w:val="009A163B"/>
    <w:rsid w:val="009A163C"/>
    <w:rsid w:val="009A16B6"/>
    <w:rsid w:val="009A1764"/>
    <w:rsid w:val="009A176E"/>
    <w:rsid w:val="009A17EE"/>
    <w:rsid w:val="009A1825"/>
    <w:rsid w:val="009A1839"/>
    <w:rsid w:val="009A1858"/>
    <w:rsid w:val="009A1928"/>
    <w:rsid w:val="009A19F1"/>
    <w:rsid w:val="009A1A7D"/>
    <w:rsid w:val="009A1B79"/>
    <w:rsid w:val="009A1D07"/>
    <w:rsid w:val="009A1DA1"/>
    <w:rsid w:val="009A1E72"/>
    <w:rsid w:val="009A1EDD"/>
    <w:rsid w:val="009A1F2A"/>
    <w:rsid w:val="009A21A2"/>
    <w:rsid w:val="009A21C9"/>
    <w:rsid w:val="009A21D8"/>
    <w:rsid w:val="009A221A"/>
    <w:rsid w:val="009A23D4"/>
    <w:rsid w:val="009A286B"/>
    <w:rsid w:val="009A2A3D"/>
    <w:rsid w:val="009A2C3C"/>
    <w:rsid w:val="009A2D73"/>
    <w:rsid w:val="009A2DDC"/>
    <w:rsid w:val="009A2E4F"/>
    <w:rsid w:val="009A2EF2"/>
    <w:rsid w:val="009A2F80"/>
    <w:rsid w:val="009A3029"/>
    <w:rsid w:val="009A314C"/>
    <w:rsid w:val="009A319A"/>
    <w:rsid w:val="009A319C"/>
    <w:rsid w:val="009A3235"/>
    <w:rsid w:val="009A3239"/>
    <w:rsid w:val="009A3240"/>
    <w:rsid w:val="009A327B"/>
    <w:rsid w:val="009A32B5"/>
    <w:rsid w:val="009A32C8"/>
    <w:rsid w:val="009A3527"/>
    <w:rsid w:val="009A353B"/>
    <w:rsid w:val="009A3648"/>
    <w:rsid w:val="009A3649"/>
    <w:rsid w:val="009A3672"/>
    <w:rsid w:val="009A379C"/>
    <w:rsid w:val="009A37E1"/>
    <w:rsid w:val="009A380C"/>
    <w:rsid w:val="009A3919"/>
    <w:rsid w:val="009A39CC"/>
    <w:rsid w:val="009A39D2"/>
    <w:rsid w:val="009A39FD"/>
    <w:rsid w:val="009A3A36"/>
    <w:rsid w:val="009A3C8D"/>
    <w:rsid w:val="009A3C91"/>
    <w:rsid w:val="009A3D68"/>
    <w:rsid w:val="009A3E5D"/>
    <w:rsid w:val="009A3EFA"/>
    <w:rsid w:val="009A3F50"/>
    <w:rsid w:val="009A3F6B"/>
    <w:rsid w:val="009A4000"/>
    <w:rsid w:val="009A4074"/>
    <w:rsid w:val="009A4110"/>
    <w:rsid w:val="009A41C6"/>
    <w:rsid w:val="009A41C9"/>
    <w:rsid w:val="009A4282"/>
    <w:rsid w:val="009A42A5"/>
    <w:rsid w:val="009A4350"/>
    <w:rsid w:val="009A43C6"/>
    <w:rsid w:val="009A4462"/>
    <w:rsid w:val="009A4487"/>
    <w:rsid w:val="009A4496"/>
    <w:rsid w:val="009A44B3"/>
    <w:rsid w:val="009A44BD"/>
    <w:rsid w:val="009A4530"/>
    <w:rsid w:val="009A45C1"/>
    <w:rsid w:val="009A4610"/>
    <w:rsid w:val="009A462A"/>
    <w:rsid w:val="009A46B8"/>
    <w:rsid w:val="009A46CD"/>
    <w:rsid w:val="009A488A"/>
    <w:rsid w:val="009A4A6F"/>
    <w:rsid w:val="009A4A83"/>
    <w:rsid w:val="009A4C95"/>
    <w:rsid w:val="009A4E12"/>
    <w:rsid w:val="009A4F6D"/>
    <w:rsid w:val="009A509F"/>
    <w:rsid w:val="009A50B5"/>
    <w:rsid w:val="009A50C0"/>
    <w:rsid w:val="009A51F6"/>
    <w:rsid w:val="009A52AA"/>
    <w:rsid w:val="009A540F"/>
    <w:rsid w:val="009A5493"/>
    <w:rsid w:val="009A54CE"/>
    <w:rsid w:val="009A557A"/>
    <w:rsid w:val="009A55B8"/>
    <w:rsid w:val="009A5628"/>
    <w:rsid w:val="009A56EE"/>
    <w:rsid w:val="009A578A"/>
    <w:rsid w:val="009A578D"/>
    <w:rsid w:val="009A57A2"/>
    <w:rsid w:val="009A57AA"/>
    <w:rsid w:val="009A583D"/>
    <w:rsid w:val="009A5AAF"/>
    <w:rsid w:val="009A5B04"/>
    <w:rsid w:val="009A5C36"/>
    <w:rsid w:val="009A5D84"/>
    <w:rsid w:val="009A5DD8"/>
    <w:rsid w:val="009A5E22"/>
    <w:rsid w:val="009A5EA2"/>
    <w:rsid w:val="009A5F94"/>
    <w:rsid w:val="009A61EF"/>
    <w:rsid w:val="009A635E"/>
    <w:rsid w:val="009A6361"/>
    <w:rsid w:val="009A63D1"/>
    <w:rsid w:val="009A63D7"/>
    <w:rsid w:val="009A652C"/>
    <w:rsid w:val="009A654D"/>
    <w:rsid w:val="009A6553"/>
    <w:rsid w:val="009A65E9"/>
    <w:rsid w:val="009A66B7"/>
    <w:rsid w:val="009A6739"/>
    <w:rsid w:val="009A67DB"/>
    <w:rsid w:val="009A680F"/>
    <w:rsid w:val="009A6818"/>
    <w:rsid w:val="009A6A37"/>
    <w:rsid w:val="009A6A9D"/>
    <w:rsid w:val="009A6B69"/>
    <w:rsid w:val="009A6C66"/>
    <w:rsid w:val="009A6D49"/>
    <w:rsid w:val="009A6D50"/>
    <w:rsid w:val="009A6FD2"/>
    <w:rsid w:val="009A6FF6"/>
    <w:rsid w:val="009A722D"/>
    <w:rsid w:val="009A7401"/>
    <w:rsid w:val="009A74AC"/>
    <w:rsid w:val="009A76C7"/>
    <w:rsid w:val="009A7706"/>
    <w:rsid w:val="009A7897"/>
    <w:rsid w:val="009A7936"/>
    <w:rsid w:val="009A7BCA"/>
    <w:rsid w:val="009A7BE9"/>
    <w:rsid w:val="009A7C9D"/>
    <w:rsid w:val="009A7DCB"/>
    <w:rsid w:val="009A7E21"/>
    <w:rsid w:val="009A7F22"/>
    <w:rsid w:val="009B001C"/>
    <w:rsid w:val="009B0534"/>
    <w:rsid w:val="009B05A0"/>
    <w:rsid w:val="009B065A"/>
    <w:rsid w:val="009B06DA"/>
    <w:rsid w:val="009B07E6"/>
    <w:rsid w:val="009B083E"/>
    <w:rsid w:val="009B08E8"/>
    <w:rsid w:val="009B0A12"/>
    <w:rsid w:val="009B0B6D"/>
    <w:rsid w:val="009B0DFE"/>
    <w:rsid w:val="009B0E8E"/>
    <w:rsid w:val="009B0F04"/>
    <w:rsid w:val="009B0F4A"/>
    <w:rsid w:val="009B0F79"/>
    <w:rsid w:val="009B11D6"/>
    <w:rsid w:val="009B1247"/>
    <w:rsid w:val="009B12A2"/>
    <w:rsid w:val="009B1559"/>
    <w:rsid w:val="009B1699"/>
    <w:rsid w:val="009B17E3"/>
    <w:rsid w:val="009B17FE"/>
    <w:rsid w:val="009B18A7"/>
    <w:rsid w:val="009B18F2"/>
    <w:rsid w:val="009B1913"/>
    <w:rsid w:val="009B196D"/>
    <w:rsid w:val="009B19D8"/>
    <w:rsid w:val="009B1A60"/>
    <w:rsid w:val="009B1A8C"/>
    <w:rsid w:val="009B1C53"/>
    <w:rsid w:val="009B1C80"/>
    <w:rsid w:val="009B1D10"/>
    <w:rsid w:val="009B1DC6"/>
    <w:rsid w:val="009B1E3B"/>
    <w:rsid w:val="009B1ECE"/>
    <w:rsid w:val="009B1EFA"/>
    <w:rsid w:val="009B1F49"/>
    <w:rsid w:val="009B202B"/>
    <w:rsid w:val="009B2116"/>
    <w:rsid w:val="009B221F"/>
    <w:rsid w:val="009B223D"/>
    <w:rsid w:val="009B22E4"/>
    <w:rsid w:val="009B24D5"/>
    <w:rsid w:val="009B25B9"/>
    <w:rsid w:val="009B25BF"/>
    <w:rsid w:val="009B2641"/>
    <w:rsid w:val="009B2642"/>
    <w:rsid w:val="009B2746"/>
    <w:rsid w:val="009B2826"/>
    <w:rsid w:val="009B2839"/>
    <w:rsid w:val="009B28A0"/>
    <w:rsid w:val="009B29CD"/>
    <w:rsid w:val="009B2A0F"/>
    <w:rsid w:val="009B2A83"/>
    <w:rsid w:val="009B2AEB"/>
    <w:rsid w:val="009B2B41"/>
    <w:rsid w:val="009B2BFC"/>
    <w:rsid w:val="009B2C1B"/>
    <w:rsid w:val="009B2C71"/>
    <w:rsid w:val="009B2D86"/>
    <w:rsid w:val="009B2DD1"/>
    <w:rsid w:val="009B2E78"/>
    <w:rsid w:val="009B2F3E"/>
    <w:rsid w:val="009B2F42"/>
    <w:rsid w:val="009B2FCB"/>
    <w:rsid w:val="009B2FEF"/>
    <w:rsid w:val="009B3087"/>
    <w:rsid w:val="009B30A3"/>
    <w:rsid w:val="009B30DE"/>
    <w:rsid w:val="009B31E1"/>
    <w:rsid w:val="009B322A"/>
    <w:rsid w:val="009B32BC"/>
    <w:rsid w:val="009B3310"/>
    <w:rsid w:val="009B3311"/>
    <w:rsid w:val="009B3379"/>
    <w:rsid w:val="009B33D9"/>
    <w:rsid w:val="009B34BA"/>
    <w:rsid w:val="009B34DE"/>
    <w:rsid w:val="009B34F4"/>
    <w:rsid w:val="009B3708"/>
    <w:rsid w:val="009B3739"/>
    <w:rsid w:val="009B3852"/>
    <w:rsid w:val="009B3925"/>
    <w:rsid w:val="009B3993"/>
    <w:rsid w:val="009B3A26"/>
    <w:rsid w:val="009B3B33"/>
    <w:rsid w:val="009B3B38"/>
    <w:rsid w:val="009B3B5F"/>
    <w:rsid w:val="009B3BC4"/>
    <w:rsid w:val="009B3E08"/>
    <w:rsid w:val="009B3E6A"/>
    <w:rsid w:val="009B3F3D"/>
    <w:rsid w:val="009B405D"/>
    <w:rsid w:val="009B4120"/>
    <w:rsid w:val="009B418A"/>
    <w:rsid w:val="009B420F"/>
    <w:rsid w:val="009B4260"/>
    <w:rsid w:val="009B440A"/>
    <w:rsid w:val="009B4731"/>
    <w:rsid w:val="009B47CA"/>
    <w:rsid w:val="009B4AFF"/>
    <w:rsid w:val="009B4B22"/>
    <w:rsid w:val="009B4C4A"/>
    <w:rsid w:val="009B4C5D"/>
    <w:rsid w:val="009B4CE2"/>
    <w:rsid w:val="009B4D08"/>
    <w:rsid w:val="009B4EF4"/>
    <w:rsid w:val="009B4FF3"/>
    <w:rsid w:val="009B5003"/>
    <w:rsid w:val="009B506D"/>
    <w:rsid w:val="009B5200"/>
    <w:rsid w:val="009B526E"/>
    <w:rsid w:val="009B5375"/>
    <w:rsid w:val="009B574B"/>
    <w:rsid w:val="009B5842"/>
    <w:rsid w:val="009B5855"/>
    <w:rsid w:val="009B58DB"/>
    <w:rsid w:val="009B590F"/>
    <w:rsid w:val="009B59E3"/>
    <w:rsid w:val="009B59F5"/>
    <w:rsid w:val="009B5ACB"/>
    <w:rsid w:val="009B5B2B"/>
    <w:rsid w:val="009B5D75"/>
    <w:rsid w:val="009B60A9"/>
    <w:rsid w:val="009B61B3"/>
    <w:rsid w:val="009B62BC"/>
    <w:rsid w:val="009B62D3"/>
    <w:rsid w:val="009B62D7"/>
    <w:rsid w:val="009B64CC"/>
    <w:rsid w:val="009B6570"/>
    <w:rsid w:val="009B676E"/>
    <w:rsid w:val="009B692A"/>
    <w:rsid w:val="009B69E6"/>
    <w:rsid w:val="009B6C78"/>
    <w:rsid w:val="009B6E72"/>
    <w:rsid w:val="009B6EF8"/>
    <w:rsid w:val="009B6F32"/>
    <w:rsid w:val="009B6F4F"/>
    <w:rsid w:val="009B6F62"/>
    <w:rsid w:val="009B6FA0"/>
    <w:rsid w:val="009B702C"/>
    <w:rsid w:val="009B71B9"/>
    <w:rsid w:val="009B71DA"/>
    <w:rsid w:val="009B71DC"/>
    <w:rsid w:val="009B724D"/>
    <w:rsid w:val="009B7293"/>
    <w:rsid w:val="009B72D3"/>
    <w:rsid w:val="009B7367"/>
    <w:rsid w:val="009B73A5"/>
    <w:rsid w:val="009B73BD"/>
    <w:rsid w:val="009B756D"/>
    <w:rsid w:val="009B76E4"/>
    <w:rsid w:val="009B777A"/>
    <w:rsid w:val="009B781E"/>
    <w:rsid w:val="009B7C33"/>
    <w:rsid w:val="009B7C34"/>
    <w:rsid w:val="009B7CA7"/>
    <w:rsid w:val="009B7D84"/>
    <w:rsid w:val="009B7E38"/>
    <w:rsid w:val="009B7E51"/>
    <w:rsid w:val="009B7F01"/>
    <w:rsid w:val="009C0179"/>
    <w:rsid w:val="009C0206"/>
    <w:rsid w:val="009C0341"/>
    <w:rsid w:val="009C036A"/>
    <w:rsid w:val="009C0472"/>
    <w:rsid w:val="009C0473"/>
    <w:rsid w:val="009C04B4"/>
    <w:rsid w:val="009C05AB"/>
    <w:rsid w:val="009C06D8"/>
    <w:rsid w:val="009C07AA"/>
    <w:rsid w:val="009C07D6"/>
    <w:rsid w:val="009C07F2"/>
    <w:rsid w:val="009C08ED"/>
    <w:rsid w:val="009C0903"/>
    <w:rsid w:val="009C09A5"/>
    <w:rsid w:val="009C0B40"/>
    <w:rsid w:val="009C0BB4"/>
    <w:rsid w:val="009C0C0E"/>
    <w:rsid w:val="009C0C25"/>
    <w:rsid w:val="009C102F"/>
    <w:rsid w:val="009C110F"/>
    <w:rsid w:val="009C117E"/>
    <w:rsid w:val="009C118C"/>
    <w:rsid w:val="009C16C7"/>
    <w:rsid w:val="009C171A"/>
    <w:rsid w:val="009C1725"/>
    <w:rsid w:val="009C17AE"/>
    <w:rsid w:val="009C17D4"/>
    <w:rsid w:val="009C1857"/>
    <w:rsid w:val="009C1858"/>
    <w:rsid w:val="009C1AA3"/>
    <w:rsid w:val="009C1C45"/>
    <w:rsid w:val="009C1C88"/>
    <w:rsid w:val="009C1FA1"/>
    <w:rsid w:val="009C2196"/>
    <w:rsid w:val="009C22B4"/>
    <w:rsid w:val="009C23BD"/>
    <w:rsid w:val="009C23CD"/>
    <w:rsid w:val="009C247C"/>
    <w:rsid w:val="009C255A"/>
    <w:rsid w:val="009C267F"/>
    <w:rsid w:val="009C287A"/>
    <w:rsid w:val="009C28E9"/>
    <w:rsid w:val="009C2918"/>
    <w:rsid w:val="009C294A"/>
    <w:rsid w:val="009C2968"/>
    <w:rsid w:val="009C2984"/>
    <w:rsid w:val="009C298B"/>
    <w:rsid w:val="009C2A3B"/>
    <w:rsid w:val="009C2AF6"/>
    <w:rsid w:val="009C2B45"/>
    <w:rsid w:val="009C2B8E"/>
    <w:rsid w:val="009C2BE3"/>
    <w:rsid w:val="009C2C27"/>
    <w:rsid w:val="009C2DBE"/>
    <w:rsid w:val="009C2E40"/>
    <w:rsid w:val="009C3063"/>
    <w:rsid w:val="009C3121"/>
    <w:rsid w:val="009C3133"/>
    <w:rsid w:val="009C31AC"/>
    <w:rsid w:val="009C323D"/>
    <w:rsid w:val="009C32CD"/>
    <w:rsid w:val="009C3304"/>
    <w:rsid w:val="009C333E"/>
    <w:rsid w:val="009C3351"/>
    <w:rsid w:val="009C3355"/>
    <w:rsid w:val="009C3364"/>
    <w:rsid w:val="009C3398"/>
    <w:rsid w:val="009C33EE"/>
    <w:rsid w:val="009C34DC"/>
    <w:rsid w:val="009C3661"/>
    <w:rsid w:val="009C37E0"/>
    <w:rsid w:val="009C3861"/>
    <w:rsid w:val="009C394F"/>
    <w:rsid w:val="009C3995"/>
    <w:rsid w:val="009C3A15"/>
    <w:rsid w:val="009C3A1E"/>
    <w:rsid w:val="009C3A44"/>
    <w:rsid w:val="009C3BC5"/>
    <w:rsid w:val="009C3D19"/>
    <w:rsid w:val="009C3E3A"/>
    <w:rsid w:val="009C3F28"/>
    <w:rsid w:val="009C3FE1"/>
    <w:rsid w:val="009C405A"/>
    <w:rsid w:val="009C4093"/>
    <w:rsid w:val="009C40E0"/>
    <w:rsid w:val="009C4217"/>
    <w:rsid w:val="009C4237"/>
    <w:rsid w:val="009C4369"/>
    <w:rsid w:val="009C4599"/>
    <w:rsid w:val="009C463B"/>
    <w:rsid w:val="009C469B"/>
    <w:rsid w:val="009C4704"/>
    <w:rsid w:val="009C4890"/>
    <w:rsid w:val="009C4AEE"/>
    <w:rsid w:val="009C4B20"/>
    <w:rsid w:val="009C4CFE"/>
    <w:rsid w:val="009C4DF6"/>
    <w:rsid w:val="009C4E72"/>
    <w:rsid w:val="009C4ED8"/>
    <w:rsid w:val="009C5107"/>
    <w:rsid w:val="009C5431"/>
    <w:rsid w:val="009C54D0"/>
    <w:rsid w:val="009C556F"/>
    <w:rsid w:val="009C55EF"/>
    <w:rsid w:val="009C563F"/>
    <w:rsid w:val="009C5696"/>
    <w:rsid w:val="009C56AE"/>
    <w:rsid w:val="009C583F"/>
    <w:rsid w:val="009C5869"/>
    <w:rsid w:val="009C58C0"/>
    <w:rsid w:val="009C599D"/>
    <w:rsid w:val="009C5A42"/>
    <w:rsid w:val="009C5B74"/>
    <w:rsid w:val="009C5C65"/>
    <w:rsid w:val="009C5C67"/>
    <w:rsid w:val="009C5C99"/>
    <w:rsid w:val="009C5CCB"/>
    <w:rsid w:val="009C5CE5"/>
    <w:rsid w:val="009C5F8F"/>
    <w:rsid w:val="009C5F95"/>
    <w:rsid w:val="009C60BD"/>
    <w:rsid w:val="009C61B0"/>
    <w:rsid w:val="009C621F"/>
    <w:rsid w:val="009C631B"/>
    <w:rsid w:val="009C6385"/>
    <w:rsid w:val="009C65E6"/>
    <w:rsid w:val="009C6637"/>
    <w:rsid w:val="009C6806"/>
    <w:rsid w:val="009C6886"/>
    <w:rsid w:val="009C6993"/>
    <w:rsid w:val="009C6A3D"/>
    <w:rsid w:val="009C6A7A"/>
    <w:rsid w:val="009C6FC6"/>
    <w:rsid w:val="009C6FCB"/>
    <w:rsid w:val="009C7184"/>
    <w:rsid w:val="009C7198"/>
    <w:rsid w:val="009C734D"/>
    <w:rsid w:val="009C73AF"/>
    <w:rsid w:val="009C73B0"/>
    <w:rsid w:val="009C7417"/>
    <w:rsid w:val="009C7440"/>
    <w:rsid w:val="009C746C"/>
    <w:rsid w:val="009C7670"/>
    <w:rsid w:val="009C7861"/>
    <w:rsid w:val="009C78EE"/>
    <w:rsid w:val="009C7970"/>
    <w:rsid w:val="009C7A28"/>
    <w:rsid w:val="009C7ABF"/>
    <w:rsid w:val="009C7B13"/>
    <w:rsid w:val="009C7B62"/>
    <w:rsid w:val="009C7B9A"/>
    <w:rsid w:val="009C7C11"/>
    <w:rsid w:val="009C7D43"/>
    <w:rsid w:val="009C7D88"/>
    <w:rsid w:val="009C7DA5"/>
    <w:rsid w:val="009C7F41"/>
    <w:rsid w:val="009D00C1"/>
    <w:rsid w:val="009D00C7"/>
    <w:rsid w:val="009D00EA"/>
    <w:rsid w:val="009D048E"/>
    <w:rsid w:val="009D0517"/>
    <w:rsid w:val="009D05CD"/>
    <w:rsid w:val="009D070D"/>
    <w:rsid w:val="009D07DA"/>
    <w:rsid w:val="009D08C7"/>
    <w:rsid w:val="009D08F2"/>
    <w:rsid w:val="009D093D"/>
    <w:rsid w:val="009D09AB"/>
    <w:rsid w:val="009D0A77"/>
    <w:rsid w:val="009D0A7F"/>
    <w:rsid w:val="009D0AAE"/>
    <w:rsid w:val="009D0C0F"/>
    <w:rsid w:val="009D0E2B"/>
    <w:rsid w:val="009D0F4E"/>
    <w:rsid w:val="009D0FAA"/>
    <w:rsid w:val="009D1030"/>
    <w:rsid w:val="009D1045"/>
    <w:rsid w:val="009D150F"/>
    <w:rsid w:val="009D15A1"/>
    <w:rsid w:val="009D15C0"/>
    <w:rsid w:val="009D15FB"/>
    <w:rsid w:val="009D166A"/>
    <w:rsid w:val="009D1734"/>
    <w:rsid w:val="009D1A38"/>
    <w:rsid w:val="009D1C44"/>
    <w:rsid w:val="009D1CEA"/>
    <w:rsid w:val="009D1E22"/>
    <w:rsid w:val="009D2105"/>
    <w:rsid w:val="009D2173"/>
    <w:rsid w:val="009D22A2"/>
    <w:rsid w:val="009D232A"/>
    <w:rsid w:val="009D23A2"/>
    <w:rsid w:val="009D23BD"/>
    <w:rsid w:val="009D240E"/>
    <w:rsid w:val="009D2494"/>
    <w:rsid w:val="009D24B7"/>
    <w:rsid w:val="009D24EE"/>
    <w:rsid w:val="009D262C"/>
    <w:rsid w:val="009D264E"/>
    <w:rsid w:val="009D276D"/>
    <w:rsid w:val="009D292A"/>
    <w:rsid w:val="009D2A47"/>
    <w:rsid w:val="009D2B53"/>
    <w:rsid w:val="009D2BCB"/>
    <w:rsid w:val="009D2BE6"/>
    <w:rsid w:val="009D2C77"/>
    <w:rsid w:val="009D2C8E"/>
    <w:rsid w:val="009D2D63"/>
    <w:rsid w:val="009D2DF2"/>
    <w:rsid w:val="009D2F51"/>
    <w:rsid w:val="009D2F60"/>
    <w:rsid w:val="009D2FEA"/>
    <w:rsid w:val="009D308E"/>
    <w:rsid w:val="009D30DA"/>
    <w:rsid w:val="009D3192"/>
    <w:rsid w:val="009D31A4"/>
    <w:rsid w:val="009D32E1"/>
    <w:rsid w:val="009D332F"/>
    <w:rsid w:val="009D3335"/>
    <w:rsid w:val="009D34B5"/>
    <w:rsid w:val="009D34BF"/>
    <w:rsid w:val="009D3580"/>
    <w:rsid w:val="009D35AE"/>
    <w:rsid w:val="009D394D"/>
    <w:rsid w:val="009D3A59"/>
    <w:rsid w:val="009D3ACE"/>
    <w:rsid w:val="009D3AD4"/>
    <w:rsid w:val="009D3B7F"/>
    <w:rsid w:val="009D3B82"/>
    <w:rsid w:val="009D3CBB"/>
    <w:rsid w:val="009D3CF1"/>
    <w:rsid w:val="009D3DF6"/>
    <w:rsid w:val="009D3F59"/>
    <w:rsid w:val="009D3F9C"/>
    <w:rsid w:val="009D404F"/>
    <w:rsid w:val="009D40B8"/>
    <w:rsid w:val="009D40B9"/>
    <w:rsid w:val="009D40BD"/>
    <w:rsid w:val="009D420F"/>
    <w:rsid w:val="009D422D"/>
    <w:rsid w:val="009D422F"/>
    <w:rsid w:val="009D427F"/>
    <w:rsid w:val="009D4338"/>
    <w:rsid w:val="009D4381"/>
    <w:rsid w:val="009D43D7"/>
    <w:rsid w:val="009D4551"/>
    <w:rsid w:val="009D457F"/>
    <w:rsid w:val="009D4628"/>
    <w:rsid w:val="009D4750"/>
    <w:rsid w:val="009D476D"/>
    <w:rsid w:val="009D4A21"/>
    <w:rsid w:val="009D4CAA"/>
    <w:rsid w:val="009D4CEA"/>
    <w:rsid w:val="009D4F00"/>
    <w:rsid w:val="009D501A"/>
    <w:rsid w:val="009D504F"/>
    <w:rsid w:val="009D52EA"/>
    <w:rsid w:val="009D557D"/>
    <w:rsid w:val="009D55A7"/>
    <w:rsid w:val="009D5635"/>
    <w:rsid w:val="009D5702"/>
    <w:rsid w:val="009D5715"/>
    <w:rsid w:val="009D5738"/>
    <w:rsid w:val="009D588E"/>
    <w:rsid w:val="009D590A"/>
    <w:rsid w:val="009D596E"/>
    <w:rsid w:val="009D5991"/>
    <w:rsid w:val="009D59FC"/>
    <w:rsid w:val="009D5AB7"/>
    <w:rsid w:val="009D5B37"/>
    <w:rsid w:val="009D5BCF"/>
    <w:rsid w:val="009D5CA3"/>
    <w:rsid w:val="009D5CE7"/>
    <w:rsid w:val="009D5CFB"/>
    <w:rsid w:val="009D5E0C"/>
    <w:rsid w:val="009D5E5C"/>
    <w:rsid w:val="009D5E86"/>
    <w:rsid w:val="009D608E"/>
    <w:rsid w:val="009D60DE"/>
    <w:rsid w:val="009D60F1"/>
    <w:rsid w:val="009D624C"/>
    <w:rsid w:val="009D64FF"/>
    <w:rsid w:val="009D6562"/>
    <w:rsid w:val="009D6652"/>
    <w:rsid w:val="009D665B"/>
    <w:rsid w:val="009D675C"/>
    <w:rsid w:val="009D67D6"/>
    <w:rsid w:val="009D680A"/>
    <w:rsid w:val="009D68D1"/>
    <w:rsid w:val="009D6AE0"/>
    <w:rsid w:val="009D6C42"/>
    <w:rsid w:val="009D6C7B"/>
    <w:rsid w:val="009D6C9B"/>
    <w:rsid w:val="009D6ED1"/>
    <w:rsid w:val="009D6EEE"/>
    <w:rsid w:val="009D6FDF"/>
    <w:rsid w:val="009D7086"/>
    <w:rsid w:val="009D71E9"/>
    <w:rsid w:val="009D7427"/>
    <w:rsid w:val="009D7546"/>
    <w:rsid w:val="009D791B"/>
    <w:rsid w:val="009D793D"/>
    <w:rsid w:val="009D799A"/>
    <w:rsid w:val="009D7C96"/>
    <w:rsid w:val="009D7D2F"/>
    <w:rsid w:val="009D7EEB"/>
    <w:rsid w:val="009D7F7E"/>
    <w:rsid w:val="009D7F85"/>
    <w:rsid w:val="009E0186"/>
    <w:rsid w:val="009E02B6"/>
    <w:rsid w:val="009E035F"/>
    <w:rsid w:val="009E04E3"/>
    <w:rsid w:val="009E0538"/>
    <w:rsid w:val="009E0601"/>
    <w:rsid w:val="009E0678"/>
    <w:rsid w:val="009E06A9"/>
    <w:rsid w:val="009E06EB"/>
    <w:rsid w:val="009E0726"/>
    <w:rsid w:val="009E099D"/>
    <w:rsid w:val="009E0A11"/>
    <w:rsid w:val="009E0A59"/>
    <w:rsid w:val="009E0ADC"/>
    <w:rsid w:val="009E0BEB"/>
    <w:rsid w:val="009E0C89"/>
    <w:rsid w:val="009E0DD6"/>
    <w:rsid w:val="009E0E49"/>
    <w:rsid w:val="009E0EFB"/>
    <w:rsid w:val="009E0F19"/>
    <w:rsid w:val="009E0F66"/>
    <w:rsid w:val="009E0FEF"/>
    <w:rsid w:val="009E11EF"/>
    <w:rsid w:val="009E12FC"/>
    <w:rsid w:val="009E13E5"/>
    <w:rsid w:val="009E141E"/>
    <w:rsid w:val="009E1514"/>
    <w:rsid w:val="009E15CC"/>
    <w:rsid w:val="009E19EC"/>
    <w:rsid w:val="009E1B85"/>
    <w:rsid w:val="009E1D87"/>
    <w:rsid w:val="009E1DDE"/>
    <w:rsid w:val="009E1DE5"/>
    <w:rsid w:val="009E1E7F"/>
    <w:rsid w:val="009E1FD9"/>
    <w:rsid w:val="009E2031"/>
    <w:rsid w:val="009E2447"/>
    <w:rsid w:val="009E2456"/>
    <w:rsid w:val="009E2656"/>
    <w:rsid w:val="009E2694"/>
    <w:rsid w:val="009E2728"/>
    <w:rsid w:val="009E2799"/>
    <w:rsid w:val="009E295F"/>
    <w:rsid w:val="009E29E7"/>
    <w:rsid w:val="009E2B0F"/>
    <w:rsid w:val="009E2B42"/>
    <w:rsid w:val="009E2C19"/>
    <w:rsid w:val="009E2EFA"/>
    <w:rsid w:val="009E2FE5"/>
    <w:rsid w:val="009E3029"/>
    <w:rsid w:val="009E3048"/>
    <w:rsid w:val="009E3082"/>
    <w:rsid w:val="009E30AF"/>
    <w:rsid w:val="009E30CC"/>
    <w:rsid w:val="009E3187"/>
    <w:rsid w:val="009E3245"/>
    <w:rsid w:val="009E34B8"/>
    <w:rsid w:val="009E3515"/>
    <w:rsid w:val="009E3678"/>
    <w:rsid w:val="009E36E0"/>
    <w:rsid w:val="009E36EF"/>
    <w:rsid w:val="009E397A"/>
    <w:rsid w:val="009E398A"/>
    <w:rsid w:val="009E3B9A"/>
    <w:rsid w:val="009E3BE9"/>
    <w:rsid w:val="009E3C23"/>
    <w:rsid w:val="009E3C7D"/>
    <w:rsid w:val="009E3CA2"/>
    <w:rsid w:val="009E3D6B"/>
    <w:rsid w:val="009E3E0E"/>
    <w:rsid w:val="009E40CF"/>
    <w:rsid w:val="009E4149"/>
    <w:rsid w:val="009E42BE"/>
    <w:rsid w:val="009E4310"/>
    <w:rsid w:val="009E4423"/>
    <w:rsid w:val="009E4473"/>
    <w:rsid w:val="009E44EC"/>
    <w:rsid w:val="009E45C3"/>
    <w:rsid w:val="009E463D"/>
    <w:rsid w:val="009E4668"/>
    <w:rsid w:val="009E47BB"/>
    <w:rsid w:val="009E4818"/>
    <w:rsid w:val="009E48D3"/>
    <w:rsid w:val="009E4B5C"/>
    <w:rsid w:val="009E4C28"/>
    <w:rsid w:val="009E4C93"/>
    <w:rsid w:val="009E4D27"/>
    <w:rsid w:val="009E500B"/>
    <w:rsid w:val="009E5026"/>
    <w:rsid w:val="009E5268"/>
    <w:rsid w:val="009E52C1"/>
    <w:rsid w:val="009E5331"/>
    <w:rsid w:val="009E5342"/>
    <w:rsid w:val="009E5387"/>
    <w:rsid w:val="009E5504"/>
    <w:rsid w:val="009E552B"/>
    <w:rsid w:val="009E55A3"/>
    <w:rsid w:val="009E57D2"/>
    <w:rsid w:val="009E57F7"/>
    <w:rsid w:val="009E5825"/>
    <w:rsid w:val="009E5850"/>
    <w:rsid w:val="009E5853"/>
    <w:rsid w:val="009E59EE"/>
    <w:rsid w:val="009E5A75"/>
    <w:rsid w:val="009E5BCE"/>
    <w:rsid w:val="009E5D5B"/>
    <w:rsid w:val="009E5DC9"/>
    <w:rsid w:val="009E5E47"/>
    <w:rsid w:val="009E5F83"/>
    <w:rsid w:val="009E5FB4"/>
    <w:rsid w:val="009E62E8"/>
    <w:rsid w:val="009E63A7"/>
    <w:rsid w:val="009E65B9"/>
    <w:rsid w:val="009E6653"/>
    <w:rsid w:val="009E672D"/>
    <w:rsid w:val="009E67A3"/>
    <w:rsid w:val="009E6857"/>
    <w:rsid w:val="009E68BC"/>
    <w:rsid w:val="009E68EB"/>
    <w:rsid w:val="009E69E9"/>
    <w:rsid w:val="009E6AB5"/>
    <w:rsid w:val="009E6B0F"/>
    <w:rsid w:val="009E6B8D"/>
    <w:rsid w:val="009E6C7E"/>
    <w:rsid w:val="009E6D53"/>
    <w:rsid w:val="009E6E0B"/>
    <w:rsid w:val="009E6E10"/>
    <w:rsid w:val="009E70C0"/>
    <w:rsid w:val="009E712F"/>
    <w:rsid w:val="009E7140"/>
    <w:rsid w:val="009E7182"/>
    <w:rsid w:val="009E71F5"/>
    <w:rsid w:val="009E72D1"/>
    <w:rsid w:val="009E73A8"/>
    <w:rsid w:val="009E7454"/>
    <w:rsid w:val="009E755A"/>
    <w:rsid w:val="009E77A6"/>
    <w:rsid w:val="009E7A87"/>
    <w:rsid w:val="009E7AC7"/>
    <w:rsid w:val="009E7BF1"/>
    <w:rsid w:val="009E7E76"/>
    <w:rsid w:val="009F0022"/>
    <w:rsid w:val="009F007B"/>
    <w:rsid w:val="009F011C"/>
    <w:rsid w:val="009F01C5"/>
    <w:rsid w:val="009F01FA"/>
    <w:rsid w:val="009F0285"/>
    <w:rsid w:val="009F03C1"/>
    <w:rsid w:val="009F0440"/>
    <w:rsid w:val="009F054C"/>
    <w:rsid w:val="009F05A6"/>
    <w:rsid w:val="009F0627"/>
    <w:rsid w:val="009F0821"/>
    <w:rsid w:val="009F086C"/>
    <w:rsid w:val="009F088C"/>
    <w:rsid w:val="009F092A"/>
    <w:rsid w:val="009F095F"/>
    <w:rsid w:val="009F0B72"/>
    <w:rsid w:val="009F0BF5"/>
    <w:rsid w:val="009F0C8E"/>
    <w:rsid w:val="009F0E02"/>
    <w:rsid w:val="009F0EBF"/>
    <w:rsid w:val="009F1189"/>
    <w:rsid w:val="009F1288"/>
    <w:rsid w:val="009F1295"/>
    <w:rsid w:val="009F13D4"/>
    <w:rsid w:val="009F14A0"/>
    <w:rsid w:val="009F183A"/>
    <w:rsid w:val="009F18DC"/>
    <w:rsid w:val="009F199C"/>
    <w:rsid w:val="009F19D9"/>
    <w:rsid w:val="009F1A09"/>
    <w:rsid w:val="009F1A87"/>
    <w:rsid w:val="009F1B09"/>
    <w:rsid w:val="009F1C2F"/>
    <w:rsid w:val="009F1D4B"/>
    <w:rsid w:val="009F1E75"/>
    <w:rsid w:val="009F1ED2"/>
    <w:rsid w:val="009F20B5"/>
    <w:rsid w:val="009F20EA"/>
    <w:rsid w:val="009F21C2"/>
    <w:rsid w:val="009F2394"/>
    <w:rsid w:val="009F23A1"/>
    <w:rsid w:val="009F2482"/>
    <w:rsid w:val="009F254A"/>
    <w:rsid w:val="009F261E"/>
    <w:rsid w:val="009F27A1"/>
    <w:rsid w:val="009F29D0"/>
    <w:rsid w:val="009F2ADA"/>
    <w:rsid w:val="009F2C3B"/>
    <w:rsid w:val="009F2DE3"/>
    <w:rsid w:val="009F2DED"/>
    <w:rsid w:val="009F2E24"/>
    <w:rsid w:val="009F2EA9"/>
    <w:rsid w:val="009F2EC7"/>
    <w:rsid w:val="009F2ED4"/>
    <w:rsid w:val="009F2F03"/>
    <w:rsid w:val="009F3038"/>
    <w:rsid w:val="009F308D"/>
    <w:rsid w:val="009F3117"/>
    <w:rsid w:val="009F3166"/>
    <w:rsid w:val="009F326A"/>
    <w:rsid w:val="009F32CB"/>
    <w:rsid w:val="009F34CA"/>
    <w:rsid w:val="009F35C2"/>
    <w:rsid w:val="009F35CA"/>
    <w:rsid w:val="009F3680"/>
    <w:rsid w:val="009F382E"/>
    <w:rsid w:val="009F3967"/>
    <w:rsid w:val="009F3BF0"/>
    <w:rsid w:val="009F3D7F"/>
    <w:rsid w:val="009F3E2E"/>
    <w:rsid w:val="009F3E8D"/>
    <w:rsid w:val="009F3F46"/>
    <w:rsid w:val="009F4007"/>
    <w:rsid w:val="009F408B"/>
    <w:rsid w:val="009F40F3"/>
    <w:rsid w:val="009F4168"/>
    <w:rsid w:val="009F417F"/>
    <w:rsid w:val="009F4184"/>
    <w:rsid w:val="009F43B3"/>
    <w:rsid w:val="009F469C"/>
    <w:rsid w:val="009F4732"/>
    <w:rsid w:val="009F4777"/>
    <w:rsid w:val="009F477B"/>
    <w:rsid w:val="009F47EB"/>
    <w:rsid w:val="009F4852"/>
    <w:rsid w:val="009F48BD"/>
    <w:rsid w:val="009F4992"/>
    <w:rsid w:val="009F4ABF"/>
    <w:rsid w:val="009F4B54"/>
    <w:rsid w:val="009F4B76"/>
    <w:rsid w:val="009F4B7F"/>
    <w:rsid w:val="009F4C7A"/>
    <w:rsid w:val="009F4D8E"/>
    <w:rsid w:val="009F4E42"/>
    <w:rsid w:val="009F4EFC"/>
    <w:rsid w:val="009F4F52"/>
    <w:rsid w:val="009F4F68"/>
    <w:rsid w:val="009F4FE3"/>
    <w:rsid w:val="009F5147"/>
    <w:rsid w:val="009F52AB"/>
    <w:rsid w:val="009F5307"/>
    <w:rsid w:val="009F54C3"/>
    <w:rsid w:val="009F556F"/>
    <w:rsid w:val="009F56BE"/>
    <w:rsid w:val="009F5706"/>
    <w:rsid w:val="009F5848"/>
    <w:rsid w:val="009F58EC"/>
    <w:rsid w:val="009F5A40"/>
    <w:rsid w:val="009F5B0D"/>
    <w:rsid w:val="009F5B3B"/>
    <w:rsid w:val="009F5D1A"/>
    <w:rsid w:val="009F5DCB"/>
    <w:rsid w:val="009F5E87"/>
    <w:rsid w:val="009F6087"/>
    <w:rsid w:val="009F6119"/>
    <w:rsid w:val="009F6156"/>
    <w:rsid w:val="009F62A2"/>
    <w:rsid w:val="009F62CF"/>
    <w:rsid w:val="009F6508"/>
    <w:rsid w:val="009F65C7"/>
    <w:rsid w:val="009F65F1"/>
    <w:rsid w:val="009F6832"/>
    <w:rsid w:val="009F68BD"/>
    <w:rsid w:val="009F6913"/>
    <w:rsid w:val="009F6A49"/>
    <w:rsid w:val="009F6C18"/>
    <w:rsid w:val="009F6C49"/>
    <w:rsid w:val="009F6F3E"/>
    <w:rsid w:val="009F6FF4"/>
    <w:rsid w:val="009F703F"/>
    <w:rsid w:val="009F7076"/>
    <w:rsid w:val="009F718A"/>
    <w:rsid w:val="009F72A4"/>
    <w:rsid w:val="009F7510"/>
    <w:rsid w:val="009F76B6"/>
    <w:rsid w:val="009F77B2"/>
    <w:rsid w:val="009F7856"/>
    <w:rsid w:val="009F7857"/>
    <w:rsid w:val="009F78B6"/>
    <w:rsid w:val="009F78D9"/>
    <w:rsid w:val="009F7BF3"/>
    <w:rsid w:val="009F7EDB"/>
    <w:rsid w:val="009F7F3C"/>
    <w:rsid w:val="00A0001F"/>
    <w:rsid w:val="00A0002E"/>
    <w:rsid w:val="00A001C3"/>
    <w:rsid w:val="00A00327"/>
    <w:rsid w:val="00A0032C"/>
    <w:rsid w:val="00A00333"/>
    <w:rsid w:val="00A0044C"/>
    <w:rsid w:val="00A00477"/>
    <w:rsid w:val="00A004E0"/>
    <w:rsid w:val="00A0054B"/>
    <w:rsid w:val="00A00613"/>
    <w:rsid w:val="00A00685"/>
    <w:rsid w:val="00A006BA"/>
    <w:rsid w:val="00A006E9"/>
    <w:rsid w:val="00A00916"/>
    <w:rsid w:val="00A00941"/>
    <w:rsid w:val="00A009AC"/>
    <w:rsid w:val="00A00AD0"/>
    <w:rsid w:val="00A00D5F"/>
    <w:rsid w:val="00A00D87"/>
    <w:rsid w:val="00A00D99"/>
    <w:rsid w:val="00A00E96"/>
    <w:rsid w:val="00A01205"/>
    <w:rsid w:val="00A012A5"/>
    <w:rsid w:val="00A012B3"/>
    <w:rsid w:val="00A01355"/>
    <w:rsid w:val="00A01465"/>
    <w:rsid w:val="00A014A3"/>
    <w:rsid w:val="00A0161C"/>
    <w:rsid w:val="00A0172A"/>
    <w:rsid w:val="00A018BA"/>
    <w:rsid w:val="00A018D4"/>
    <w:rsid w:val="00A019C2"/>
    <w:rsid w:val="00A01C82"/>
    <w:rsid w:val="00A01CAF"/>
    <w:rsid w:val="00A01DFE"/>
    <w:rsid w:val="00A01F3D"/>
    <w:rsid w:val="00A0200D"/>
    <w:rsid w:val="00A0201A"/>
    <w:rsid w:val="00A02109"/>
    <w:rsid w:val="00A0218E"/>
    <w:rsid w:val="00A022F4"/>
    <w:rsid w:val="00A0239A"/>
    <w:rsid w:val="00A023B6"/>
    <w:rsid w:val="00A0257F"/>
    <w:rsid w:val="00A0264F"/>
    <w:rsid w:val="00A026B4"/>
    <w:rsid w:val="00A0278E"/>
    <w:rsid w:val="00A0292A"/>
    <w:rsid w:val="00A02AF1"/>
    <w:rsid w:val="00A02C1A"/>
    <w:rsid w:val="00A0306E"/>
    <w:rsid w:val="00A03085"/>
    <w:rsid w:val="00A030A1"/>
    <w:rsid w:val="00A030DB"/>
    <w:rsid w:val="00A03120"/>
    <w:rsid w:val="00A0312F"/>
    <w:rsid w:val="00A0314C"/>
    <w:rsid w:val="00A0319F"/>
    <w:rsid w:val="00A03391"/>
    <w:rsid w:val="00A03495"/>
    <w:rsid w:val="00A03538"/>
    <w:rsid w:val="00A0359A"/>
    <w:rsid w:val="00A03756"/>
    <w:rsid w:val="00A037F8"/>
    <w:rsid w:val="00A038EF"/>
    <w:rsid w:val="00A03A17"/>
    <w:rsid w:val="00A03A3E"/>
    <w:rsid w:val="00A03B41"/>
    <w:rsid w:val="00A03B90"/>
    <w:rsid w:val="00A03D88"/>
    <w:rsid w:val="00A03DC2"/>
    <w:rsid w:val="00A03DDF"/>
    <w:rsid w:val="00A03F11"/>
    <w:rsid w:val="00A03FB0"/>
    <w:rsid w:val="00A042D7"/>
    <w:rsid w:val="00A0438B"/>
    <w:rsid w:val="00A043B4"/>
    <w:rsid w:val="00A0441E"/>
    <w:rsid w:val="00A0447F"/>
    <w:rsid w:val="00A0452A"/>
    <w:rsid w:val="00A045D4"/>
    <w:rsid w:val="00A0466A"/>
    <w:rsid w:val="00A047CE"/>
    <w:rsid w:val="00A04A50"/>
    <w:rsid w:val="00A04B39"/>
    <w:rsid w:val="00A04BE7"/>
    <w:rsid w:val="00A04E17"/>
    <w:rsid w:val="00A04E4C"/>
    <w:rsid w:val="00A04EF6"/>
    <w:rsid w:val="00A04F4F"/>
    <w:rsid w:val="00A04FCA"/>
    <w:rsid w:val="00A04FE5"/>
    <w:rsid w:val="00A051A2"/>
    <w:rsid w:val="00A052D1"/>
    <w:rsid w:val="00A05301"/>
    <w:rsid w:val="00A05359"/>
    <w:rsid w:val="00A05385"/>
    <w:rsid w:val="00A053BA"/>
    <w:rsid w:val="00A0540F"/>
    <w:rsid w:val="00A05439"/>
    <w:rsid w:val="00A0562B"/>
    <w:rsid w:val="00A0566F"/>
    <w:rsid w:val="00A056D5"/>
    <w:rsid w:val="00A056E3"/>
    <w:rsid w:val="00A05730"/>
    <w:rsid w:val="00A0597C"/>
    <w:rsid w:val="00A059A0"/>
    <w:rsid w:val="00A059A7"/>
    <w:rsid w:val="00A059AC"/>
    <w:rsid w:val="00A05A19"/>
    <w:rsid w:val="00A05A89"/>
    <w:rsid w:val="00A05BFC"/>
    <w:rsid w:val="00A05C68"/>
    <w:rsid w:val="00A05D60"/>
    <w:rsid w:val="00A05E4F"/>
    <w:rsid w:val="00A05E7D"/>
    <w:rsid w:val="00A05E9A"/>
    <w:rsid w:val="00A05F44"/>
    <w:rsid w:val="00A06038"/>
    <w:rsid w:val="00A061BF"/>
    <w:rsid w:val="00A06225"/>
    <w:rsid w:val="00A06240"/>
    <w:rsid w:val="00A0625E"/>
    <w:rsid w:val="00A06265"/>
    <w:rsid w:val="00A063AB"/>
    <w:rsid w:val="00A0644E"/>
    <w:rsid w:val="00A0650E"/>
    <w:rsid w:val="00A06592"/>
    <w:rsid w:val="00A0664B"/>
    <w:rsid w:val="00A06657"/>
    <w:rsid w:val="00A066C4"/>
    <w:rsid w:val="00A068CE"/>
    <w:rsid w:val="00A06968"/>
    <w:rsid w:val="00A06AF6"/>
    <w:rsid w:val="00A06BCD"/>
    <w:rsid w:val="00A06BEF"/>
    <w:rsid w:val="00A06D20"/>
    <w:rsid w:val="00A06E70"/>
    <w:rsid w:val="00A070D3"/>
    <w:rsid w:val="00A07349"/>
    <w:rsid w:val="00A07433"/>
    <w:rsid w:val="00A076B8"/>
    <w:rsid w:val="00A07993"/>
    <w:rsid w:val="00A079CB"/>
    <w:rsid w:val="00A07A32"/>
    <w:rsid w:val="00A07BE1"/>
    <w:rsid w:val="00A07BFE"/>
    <w:rsid w:val="00A07C02"/>
    <w:rsid w:val="00A07C0F"/>
    <w:rsid w:val="00A07CFE"/>
    <w:rsid w:val="00A07D98"/>
    <w:rsid w:val="00A07E4F"/>
    <w:rsid w:val="00A07EC1"/>
    <w:rsid w:val="00A07FE5"/>
    <w:rsid w:val="00A1003B"/>
    <w:rsid w:val="00A10078"/>
    <w:rsid w:val="00A101D8"/>
    <w:rsid w:val="00A102AD"/>
    <w:rsid w:val="00A103C5"/>
    <w:rsid w:val="00A1051E"/>
    <w:rsid w:val="00A10526"/>
    <w:rsid w:val="00A10600"/>
    <w:rsid w:val="00A107C9"/>
    <w:rsid w:val="00A108DE"/>
    <w:rsid w:val="00A10904"/>
    <w:rsid w:val="00A10AB8"/>
    <w:rsid w:val="00A10BBD"/>
    <w:rsid w:val="00A10FB4"/>
    <w:rsid w:val="00A11245"/>
    <w:rsid w:val="00A112F4"/>
    <w:rsid w:val="00A11480"/>
    <w:rsid w:val="00A11490"/>
    <w:rsid w:val="00A114FD"/>
    <w:rsid w:val="00A1155D"/>
    <w:rsid w:val="00A116E5"/>
    <w:rsid w:val="00A11816"/>
    <w:rsid w:val="00A118F1"/>
    <w:rsid w:val="00A11944"/>
    <w:rsid w:val="00A11C45"/>
    <w:rsid w:val="00A11DC2"/>
    <w:rsid w:val="00A11E7B"/>
    <w:rsid w:val="00A11E7F"/>
    <w:rsid w:val="00A11EE5"/>
    <w:rsid w:val="00A11F0B"/>
    <w:rsid w:val="00A12106"/>
    <w:rsid w:val="00A1228D"/>
    <w:rsid w:val="00A122CC"/>
    <w:rsid w:val="00A1238A"/>
    <w:rsid w:val="00A12529"/>
    <w:rsid w:val="00A1267F"/>
    <w:rsid w:val="00A12790"/>
    <w:rsid w:val="00A12819"/>
    <w:rsid w:val="00A12856"/>
    <w:rsid w:val="00A12895"/>
    <w:rsid w:val="00A12969"/>
    <w:rsid w:val="00A129FB"/>
    <w:rsid w:val="00A12B2A"/>
    <w:rsid w:val="00A12B30"/>
    <w:rsid w:val="00A12BE9"/>
    <w:rsid w:val="00A12C82"/>
    <w:rsid w:val="00A12D31"/>
    <w:rsid w:val="00A12D51"/>
    <w:rsid w:val="00A12DFB"/>
    <w:rsid w:val="00A1310A"/>
    <w:rsid w:val="00A131CE"/>
    <w:rsid w:val="00A132FA"/>
    <w:rsid w:val="00A1339A"/>
    <w:rsid w:val="00A1340C"/>
    <w:rsid w:val="00A1348D"/>
    <w:rsid w:val="00A134E8"/>
    <w:rsid w:val="00A1350A"/>
    <w:rsid w:val="00A13613"/>
    <w:rsid w:val="00A138CB"/>
    <w:rsid w:val="00A13950"/>
    <w:rsid w:val="00A139ED"/>
    <w:rsid w:val="00A13A32"/>
    <w:rsid w:val="00A13B29"/>
    <w:rsid w:val="00A13BA7"/>
    <w:rsid w:val="00A13BCA"/>
    <w:rsid w:val="00A13C53"/>
    <w:rsid w:val="00A13D10"/>
    <w:rsid w:val="00A13D3D"/>
    <w:rsid w:val="00A13E4B"/>
    <w:rsid w:val="00A13E88"/>
    <w:rsid w:val="00A13E97"/>
    <w:rsid w:val="00A13F41"/>
    <w:rsid w:val="00A140B5"/>
    <w:rsid w:val="00A14136"/>
    <w:rsid w:val="00A141DE"/>
    <w:rsid w:val="00A1423B"/>
    <w:rsid w:val="00A143C1"/>
    <w:rsid w:val="00A143EF"/>
    <w:rsid w:val="00A1460A"/>
    <w:rsid w:val="00A1467D"/>
    <w:rsid w:val="00A1469C"/>
    <w:rsid w:val="00A146A4"/>
    <w:rsid w:val="00A146E7"/>
    <w:rsid w:val="00A147DE"/>
    <w:rsid w:val="00A14891"/>
    <w:rsid w:val="00A1495F"/>
    <w:rsid w:val="00A14972"/>
    <w:rsid w:val="00A14B4C"/>
    <w:rsid w:val="00A14D0E"/>
    <w:rsid w:val="00A14EA0"/>
    <w:rsid w:val="00A1503B"/>
    <w:rsid w:val="00A15169"/>
    <w:rsid w:val="00A151BA"/>
    <w:rsid w:val="00A151F8"/>
    <w:rsid w:val="00A152A3"/>
    <w:rsid w:val="00A15317"/>
    <w:rsid w:val="00A156DC"/>
    <w:rsid w:val="00A15719"/>
    <w:rsid w:val="00A15962"/>
    <w:rsid w:val="00A15990"/>
    <w:rsid w:val="00A15A52"/>
    <w:rsid w:val="00A15ADF"/>
    <w:rsid w:val="00A15BC6"/>
    <w:rsid w:val="00A15C52"/>
    <w:rsid w:val="00A15E3D"/>
    <w:rsid w:val="00A15E5D"/>
    <w:rsid w:val="00A15E63"/>
    <w:rsid w:val="00A15EBA"/>
    <w:rsid w:val="00A15EBB"/>
    <w:rsid w:val="00A15EEE"/>
    <w:rsid w:val="00A15F70"/>
    <w:rsid w:val="00A15F7C"/>
    <w:rsid w:val="00A15FA7"/>
    <w:rsid w:val="00A16101"/>
    <w:rsid w:val="00A16104"/>
    <w:rsid w:val="00A161D9"/>
    <w:rsid w:val="00A16218"/>
    <w:rsid w:val="00A16410"/>
    <w:rsid w:val="00A1657F"/>
    <w:rsid w:val="00A165FB"/>
    <w:rsid w:val="00A1670D"/>
    <w:rsid w:val="00A167C6"/>
    <w:rsid w:val="00A167CB"/>
    <w:rsid w:val="00A16870"/>
    <w:rsid w:val="00A168AC"/>
    <w:rsid w:val="00A168F7"/>
    <w:rsid w:val="00A1693D"/>
    <w:rsid w:val="00A1694E"/>
    <w:rsid w:val="00A16B06"/>
    <w:rsid w:val="00A16BCC"/>
    <w:rsid w:val="00A16C04"/>
    <w:rsid w:val="00A16E23"/>
    <w:rsid w:val="00A16E98"/>
    <w:rsid w:val="00A16ED1"/>
    <w:rsid w:val="00A1713C"/>
    <w:rsid w:val="00A171FA"/>
    <w:rsid w:val="00A17224"/>
    <w:rsid w:val="00A1726D"/>
    <w:rsid w:val="00A17289"/>
    <w:rsid w:val="00A17315"/>
    <w:rsid w:val="00A1731B"/>
    <w:rsid w:val="00A174BB"/>
    <w:rsid w:val="00A175A9"/>
    <w:rsid w:val="00A175BE"/>
    <w:rsid w:val="00A17689"/>
    <w:rsid w:val="00A176E7"/>
    <w:rsid w:val="00A1793C"/>
    <w:rsid w:val="00A17B50"/>
    <w:rsid w:val="00A17BBB"/>
    <w:rsid w:val="00A17C12"/>
    <w:rsid w:val="00A17C2D"/>
    <w:rsid w:val="00A17CFA"/>
    <w:rsid w:val="00A17DCC"/>
    <w:rsid w:val="00A17E0F"/>
    <w:rsid w:val="00A17ED0"/>
    <w:rsid w:val="00A17EE3"/>
    <w:rsid w:val="00A17F2D"/>
    <w:rsid w:val="00A17F91"/>
    <w:rsid w:val="00A2020A"/>
    <w:rsid w:val="00A203CF"/>
    <w:rsid w:val="00A203F7"/>
    <w:rsid w:val="00A20481"/>
    <w:rsid w:val="00A20702"/>
    <w:rsid w:val="00A2085A"/>
    <w:rsid w:val="00A20870"/>
    <w:rsid w:val="00A20882"/>
    <w:rsid w:val="00A20885"/>
    <w:rsid w:val="00A208C1"/>
    <w:rsid w:val="00A208EA"/>
    <w:rsid w:val="00A209D1"/>
    <w:rsid w:val="00A209DE"/>
    <w:rsid w:val="00A20A3D"/>
    <w:rsid w:val="00A20B1A"/>
    <w:rsid w:val="00A20BB6"/>
    <w:rsid w:val="00A20C40"/>
    <w:rsid w:val="00A20D2B"/>
    <w:rsid w:val="00A20E3C"/>
    <w:rsid w:val="00A20E66"/>
    <w:rsid w:val="00A20F34"/>
    <w:rsid w:val="00A21074"/>
    <w:rsid w:val="00A213EE"/>
    <w:rsid w:val="00A2147C"/>
    <w:rsid w:val="00A2153B"/>
    <w:rsid w:val="00A217E8"/>
    <w:rsid w:val="00A2192A"/>
    <w:rsid w:val="00A21A7D"/>
    <w:rsid w:val="00A21D3E"/>
    <w:rsid w:val="00A21D93"/>
    <w:rsid w:val="00A21DD8"/>
    <w:rsid w:val="00A21E5F"/>
    <w:rsid w:val="00A21E61"/>
    <w:rsid w:val="00A21F40"/>
    <w:rsid w:val="00A221AE"/>
    <w:rsid w:val="00A221D3"/>
    <w:rsid w:val="00A22349"/>
    <w:rsid w:val="00A2235E"/>
    <w:rsid w:val="00A2242B"/>
    <w:rsid w:val="00A224A0"/>
    <w:rsid w:val="00A22529"/>
    <w:rsid w:val="00A22546"/>
    <w:rsid w:val="00A2258B"/>
    <w:rsid w:val="00A225C9"/>
    <w:rsid w:val="00A2268D"/>
    <w:rsid w:val="00A226A6"/>
    <w:rsid w:val="00A227B2"/>
    <w:rsid w:val="00A228A6"/>
    <w:rsid w:val="00A2295B"/>
    <w:rsid w:val="00A22976"/>
    <w:rsid w:val="00A22A34"/>
    <w:rsid w:val="00A22B5D"/>
    <w:rsid w:val="00A22C2E"/>
    <w:rsid w:val="00A22CC7"/>
    <w:rsid w:val="00A22D9B"/>
    <w:rsid w:val="00A22DDC"/>
    <w:rsid w:val="00A22DE7"/>
    <w:rsid w:val="00A23031"/>
    <w:rsid w:val="00A232C0"/>
    <w:rsid w:val="00A23336"/>
    <w:rsid w:val="00A23420"/>
    <w:rsid w:val="00A23587"/>
    <w:rsid w:val="00A23623"/>
    <w:rsid w:val="00A23694"/>
    <w:rsid w:val="00A2369A"/>
    <w:rsid w:val="00A236C9"/>
    <w:rsid w:val="00A23814"/>
    <w:rsid w:val="00A23B04"/>
    <w:rsid w:val="00A23D7E"/>
    <w:rsid w:val="00A23E46"/>
    <w:rsid w:val="00A23EDD"/>
    <w:rsid w:val="00A23F86"/>
    <w:rsid w:val="00A23F97"/>
    <w:rsid w:val="00A24031"/>
    <w:rsid w:val="00A241F0"/>
    <w:rsid w:val="00A2423B"/>
    <w:rsid w:val="00A24240"/>
    <w:rsid w:val="00A24380"/>
    <w:rsid w:val="00A24441"/>
    <w:rsid w:val="00A2463A"/>
    <w:rsid w:val="00A2470F"/>
    <w:rsid w:val="00A2471A"/>
    <w:rsid w:val="00A24727"/>
    <w:rsid w:val="00A24751"/>
    <w:rsid w:val="00A247EF"/>
    <w:rsid w:val="00A248A6"/>
    <w:rsid w:val="00A248C5"/>
    <w:rsid w:val="00A24900"/>
    <w:rsid w:val="00A249B0"/>
    <w:rsid w:val="00A24A4B"/>
    <w:rsid w:val="00A24AE0"/>
    <w:rsid w:val="00A24C27"/>
    <w:rsid w:val="00A24DB6"/>
    <w:rsid w:val="00A25083"/>
    <w:rsid w:val="00A251ED"/>
    <w:rsid w:val="00A252FA"/>
    <w:rsid w:val="00A25346"/>
    <w:rsid w:val="00A2543A"/>
    <w:rsid w:val="00A25462"/>
    <w:rsid w:val="00A25505"/>
    <w:rsid w:val="00A2551F"/>
    <w:rsid w:val="00A2555D"/>
    <w:rsid w:val="00A255A3"/>
    <w:rsid w:val="00A25769"/>
    <w:rsid w:val="00A257A7"/>
    <w:rsid w:val="00A257BB"/>
    <w:rsid w:val="00A257E2"/>
    <w:rsid w:val="00A2580A"/>
    <w:rsid w:val="00A25812"/>
    <w:rsid w:val="00A259A1"/>
    <w:rsid w:val="00A25AFA"/>
    <w:rsid w:val="00A25C6D"/>
    <w:rsid w:val="00A25F91"/>
    <w:rsid w:val="00A25FA4"/>
    <w:rsid w:val="00A260B0"/>
    <w:rsid w:val="00A26151"/>
    <w:rsid w:val="00A261C1"/>
    <w:rsid w:val="00A26223"/>
    <w:rsid w:val="00A2622F"/>
    <w:rsid w:val="00A26334"/>
    <w:rsid w:val="00A2636B"/>
    <w:rsid w:val="00A2638C"/>
    <w:rsid w:val="00A26464"/>
    <w:rsid w:val="00A26683"/>
    <w:rsid w:val="00A266F4"/>
    <w:rsid w:val="00A267C7"/>
    <w:rsid w:val="00A26802"/>
    <w:rsid w:val="00A26878"/>
    <w:rsid w:val="00A268BF"/>
    <w:rsid w:val="00A269C0"/>
    <w:rsid w:val="00A26A08"/>
    <w:rsid w:val="00A26ADE"/>
    <w:rsid w:val="00A26B28"/>
    <w:rsid w:val="00A26D22"/>
    <w:rsid w:val="00A27012"/>
    <w:rsid w:val="00A27113"/>
    <w:rsid w:val="00A27188"/>
    <w:rsid w:val="00A271FC"/>
    <w:rsid w:val="00A2722E"/>
    <w:rsid w:val="00A27393"/>
    <w:rsid w:val="00A274EB"/>
    <w:rsid w:val="00A274EC"/>
    <w:rsid w:val="00A274F8"/>
    <w:rsid w:val="00A275F4"/>
    <w:rsid w:val="00A27742"/>
    <w:rsid w:val="00A27768"/>
    <w:rsid w:val="00A27866"/>
    <w:rsid w:val="00A278A2"/>
    <w:rsid w:val="00A278CA"/>
    <w:rsid w:val="00A27977"/>
    <w:rsid w:val="00A279C0"/>
    <w:rsid w:val="00A27A7A"/>
    <w:rsid w:val="00A27A7D"/>
    <w:rsid w:val="00A27B5D"/>
    <w:rsid w:val="00A27B9C"/>
    <w:rsid w:val="00A27D13"/>
    <w:rsid w:val="00A27D87"/>
    <w:rsid w:val="00A3005D"/>
    <w:rsid w:val="00A30315"/>
    <w:rsid w:val="00A3032E"/>
    <w:rsid w:val="00A30380"/>
    <w:rsid w:val="00A30394"/>
    <w:rsid w:val="00A304EC"/>
    <w:rsid w:val="00A3057B"/>
    <w:rsid w:val="00A30601"/>
    <w:rsid w:val="00A308B1"/>
    <w:rsid w:val="00A309B4"/>
    <w:rsid w:val="00A30AD2"/>
    <w:rsid w:val="00A30C25"/>
    <w:rsid w:val="00A30C8F"/>
    <w:rsid w:val="00A30CF9"/>
    <w:rsid w:val="00A30D10"/>
    <w:rsid w:val="00A30E6B"/>
    <w:rsid w:val="00A30FE1"/>
    <w:rsid w:val="00A31045"/>
    <w:rsid w:val="00A310E8"/>
    <w:rsid w:val="00A31275"/>
    <w:rsid w:val="00A31278"/>
    <w:rsid w:val="00A31330"/>
    <w:rsid w:val="00A314A3"/>
    <w:rsid w:val="00A315BA"/>
    <w:rsid w:val="00A315E6"/>
    <w:rsid w:val="00A3162F"/>
    <w:rsid w:val="00A316B5"/>
    <w:rsid w:val="00A31940"/>
    <w:rsid w:val="00A319AF"/>
    <w:rsid w:val="00A319B7"/>
    <w:rsid w:val="00A319FA"/>
    <w:rsid w:val="00A31A72"/>
    <w:rsid w:val="00A31A8C"/>
    <w:rsid w:val="00A31B1B"/>
    <w:rsid w:val="00A31B4F"/>
    <w:rsid w:val="00A31DAC"/>
    <w:rsid w:val="00A31F84"/>
    <w:rsid w:val="00A321C7"/>
    <w:rsid w:val="00A3224D"/>
    <w:rsid w:val="00A3234E"/>
    <w:rsid w:val="00A32412"/>
    <w:rsid w:val="00A3242C"/>
    <w:rsid w:val="00A32860"/>
    <w:rsid w:val="00A32905"/>
    <w:rsid w:val="00A32910"/>
    <w:rsid w:val="00A32A29"/>
    <w:rsid w:val="00A32ADE"/>
    <w:rsid w:val="00A32CD6"/>
    <w:rsid w:val="00A32D4A"/>
    <w:rsid w:val="00A32EA3"/>
    <w:rsid w:val="00A330C9"/>
    <w:rsid w:val="00A330D2"/>
    <w:rsid w:val="00A3328B"/>
    <w:rsid w:val="00A33309"/>
    <w:rsid w:val="00A3340F"/>
    <w:rsid w:val="00A33491"/>
    <w:rsid w:val="00A334A3"/>
    <w:rsid w:val="00A335EA"/>
    <w:rsid w:val="00A3362A"/>
    <w:rsid w:val="00A33684"/>
    <w:rsid w:val="00A3373D"/>
    <w:rsid w:val="00A338A8"/>
    <w:rsid w:val="00A339C7"/>
    <w:rsid w:val="00A339E0"/>
    <w:rsid w:val="00A33AD5"/>
    <w:rsid w:val="00A33AE7"/>
    <w:rsid w:val="00A33B47"/>
    <w:rsid w:val="00A33C59"/>
    <w:rsid w:val="00A33C76"/>
    <w:rsid w:val="00A33D71"/>
    <w:rsid w:val="00A33E93"/>
    <w:rsid w:val="00A33FFD"/>
    <w:rsid w:val="00A34002"/>
    <w:rsid w:val="00A34058"/>
    <w:rsid w:val="00A34376"/>
    <w:rsid w:val="00A343C0"/>
    <w:rsid w:val="00A34417"/>
    <w:rsid w:val="00A34532"/>
    <w:rsid w:val="00A34876"/>
    <w:rsid w:val="00A348FB"/>
    <w:rsid w:val="00A34960"/>
    <w:rsid w:val="00A349C3"/>
    <w:rsid w:val="00A34A57"/>
    <w:rsid w:val="00A34CBB"/>
    <w:rsid w:val="00A34EB9"/>
    <w:rsid w:val="00A34F8E"/>
    <w:rsid w:val="00A35002"/>
    <w:rsid w:val="00A35004"/>
    <w:rsid w:val="00A3509B"/>
    <w:rsid w:val="00A351AB"/>
    <w:rsid w:val="00A35206"/>
    <w:rsid w:val="00A352C6"/>
    <w:rsid w:val="00A352D7"/>
    <w:rsid w:val="00A35421"/>
    <w:rsid w:val="00A354C3"/>
    <w:rsid w:val="00A35563"/>
    <w:rsid w:val="00A35580"/>
    <w:rsid w:val="00A35591"/>
    <w:rsid w:val="00A355DF"/>
    <w:rsid w:val="00A356B4"/>
    <w:rsid w:val="00A356FE"/>
    <w:rsid w:val="00A3599D"/>
    <w:rsid w:val="00A35A29"/>
    <w:rsid w:val="00A35A42"/>
    <w:rsid w:val="00A35B65"/>
    <w:rsid w:val="00A35C23"/>
    <w:rsid w:val="00A35C53"/>
    <w:rsid w:val="00A35DAC"/>
    <w:rsid w:val="00A35EE6"/>
    <w:rsid w:val="00A35F9C"/>
    <w:rsid w:val="00A36090"/>
    <w:rsid w:val="00A360CC"/>
    <w:rsid w:val="00A36132"/>
    <w:rsid w:val="00A36321"/>
    <w:rsid w:val="00A363FF"/>
    <w:rsid w:val="00A36488"/>
    <w:rsid w:val="00A36580"/>
    <w:rsid w:val="00A36593"/>
    <w:rsid w:val="00A365ED"/>
    <w:rsid w:val="00A3674F"/>
    <w:rsid w:val="00A36759"/>
    <w:rsid w:val="00A368F7"/>
    <w:rsid w:val="00A36950"/>
    <w:rsid w:val="00A36AC4"/>
    <w:rsid w:val="00A36ACF"/>
    <w:rsid w:val="00A36AED"/>
    <w:rsid w:val="00A36BBF"/>
    <w:rsid w:val="00A36BC3"/>
    <w:rsid w:val="00A36C0F"/>
    <w:rsid w:val="00A36CA6"/>
    <w:rsid w:val="00A36DB6"/>
    <w:rsid w:val="00A36E5A"/>
    <w:rsid w:val="00A36F7F"/>
    <w:rsid w:val="00A3718A"/>
    <w:rsid w:val="00A37251"/>
    <w:rsid w:val="00A372EB"/>
    <w:rsid w:val="00A3742A"/>
    <w:rsid w:val="00A37480"/>
    <w:rsid w:val="00A3796E"/>
    <w:rsid w:val="00A37A70"/>
    <w:rsid w:val="00A37AAB"/>
    <w:rsid w:val="00A37AF1"/>
    <w:rsid w:val="00A37B36"/>
    <w:rsid w:val="00A37B69"/>
    <w:rsid w:val="00A37D35"/>
    <w:rsid w:val="00A37D6D"/>
    <w:rsid w:val="00A37EB8"/>
    <w:rsid w:val="00A37F53"/>
    <w:rsid w:val="00A37F91"/>
    <w:rsid w:val="00A40146"/>
    <w:rsid w:val="00A401F6"/>
    <w:rsid w:val="00A40203"/>
    <w:rsid w:val="00A403B6"/>
    <w:rsid w:val="00A4045C"/>
    <w:rsid w:val="00A4052B"/>
    <w:rsid w:val="00A406A4"/>
    <w:rsid w:val="00A406BA"/>
    <w:rsid w:val="00A4084E"/>
    <w:rsid w:val="00A40939"/>
    <w:rsid w:val="00A409C9"/>
    <w:rsid w:val="00A409D0"/>
    <w:rsid w:val="00A40B54"/>
    <w:rsid w:val="00A40BE3"/>
    <w:rsid w:val="00A40C16"/>
    <w:rsid w:val="00A40C5B"/>
    <w:rsid w:val="00A40D81"/>
    <w:rsid w:val="00A40F98"/>
    <w:rsid w:val="00A410F9"/>
    <w:rsid w:val="00A41251"/>
    <w:rsid w:val="00A412C6"/>
    <w:rsid w:val="00A41346"/>
    <w:rsid w:val="00A413DB"/>
    <w:rsid w:val="00A41456"/>
    <w:rsid w:val="00A414B4"/>
    <w:rsid w:val="00A41526"/>
    <w:rsid w:val="00A416D7"/>
    <w:rsid w:val="00A41770"/>
    <w:rsid w:val="00A418B3"/>
    <w:rsid w:val="00A418F2"/>
    <w:rsid w:val="00A41A69"/>
    <w:rsid w:val="00A41BB5"/>
    <w:rsid w:val="00A41DBB"/>
    <w:rsid w:val="00A41E06"/>
    <w:rsid w:val="00A41E51"/>
    <w:rsid w:val="00A41EAE"/>
    <w:rsid w:val="00A41EC2"/>
    <w:rsid w:val="00A41FB1"/>
    <w:rsid w:val="00A42204"/>
    <w:rsid w:val="00A42295"/>
    <w:rsid w:val="00A422F9"/>
    <w:rsid w:val="00A423AD"/>
    <w:rsid w:val="00A425A1"/>
    <w:rsid w:val="00A4264A"/>
    <w:rsid w:val="00A42751"/>
    <w:rsid w:val="00A427E4"/>
    <w:rsid w:val="00A42ABD"/>
    <w:rsid w:val="00A42AD6"/>
    <w:rsid w:val="00A42BBF"/>
    <w:rsid w:val="00A42DE9"/>
    <w:rsid w:val="00A43009"/>
    <w:rsid w:val="00A43179"/>
    <w:rsid w:val="00A432A1"/>
    <w:rsid w:val="00A4336B"/>
    <w:rsid w:val="00A43432"/>
    <w:rsid w:val="00A436BE"/>
    <w:rsid w:val="00A4391F"/>
    <w:rsid w:val="00A43AF2"/>
    <w:rsid w:val="00A43AF4"/>
    <w:rsid w:val="00A43AFB"/>
    <w:rsid w:val="00A43C9F"/>
    <w:rsid w:val="00A43CAB"/>
    <w:rsid w:val="00A43CE9"/>
    <w:rsid w:val="00A43CFF"/>
    <w:rsid w:val="00A43F2D"/>
    <w:rsid w:val="00A43F43"/>
    <w:rsid w:val="00A440C4"/>
    <w:rsid w:val="00A44238"/>
    <w:rsid w:val="00A4427E"/>
    <w:rsid w:val="00A442C7"/>
    <w:rsid w:val="00A44372"/>
    <w:rsid w:val="00A443CD"/>
    <w:rsid w:val="00A44469"/>
    <w:rsid w:val="00A445BF"/>
    <w:rsid w:val="00A445ED"/>
    <w:rsid w:val="00A447B8"/>
    <w:rsid w:val="00A4480E"/>
    <w:rsid w:val="00A4490F"/>
    <w:rsid w:val="00A44A48"/>
    <w:rsid w:val="00A44A4B"/>
    <w:rsid w:val="00A44A95"/>
    <w:rsid w:val="00A44ABE"/>
    <w:rsid w:val="00A44B2E"/>
    <w:rsid w:val="00A44EB1"/>
    <w:rsid w:val="00A44F93"/>
    <w:rsid w:val="00A4500E"/>
    <w:rsid w:val="00A45039"/>
    <w:rsid w:val="00A45061"/>
    <w:rsid w:val="00A45079"/>
    <w:rsid w:val="00A4517E"/>
    <w:rsid w:val="00A45244"/>
    <w:rsid w:val="00A452F1"/>
    <w:rsid w:val="00A4539E"/>
    <w:rsid w:val="00A453A4"/>
    <w:rsid w:val="00A454E0"/>
    <w:rsid w:val="00A454E1"/>
    <w:rsid w:val="00A45807"/>
    <w:rsid w:val="00A45827"/>
    <w:rsid w:val="00A45977"/>
    <w:rsid w:val="00A459FA"/>
    <w:rsid w:val="00A45B21"/>
    <w:rsid w:val="00A45B65"/>
    <w:rsid w:val="00A45C37"/>
    <w:rsid w:val="00A45F35"/>
    <w:rsid w:val="00A45F3E"/>
    <w:rsid w:val="00A460A2"/>
    <w:rsid w:val="00A4612A"/>
    <w:rsid w:val="00A461BD"/>
    <w:rsid w:val="00A463D1"/>
    <w:rsid w:val="00A463F5"/>
    <w:rsid w:val="00A46615"/>
    <w:rsid w:val="00A4665E"/>
    <w:rsid w:val="00A4668A"/>
    <w:rsid w:val="00A466BF"/>
    <w:rsid w:val="00A46726"/>
    <w:rsid w:val="00A467AD"/>
    <w:rsid w:val="00A467BE"/>
    <w:rsid w:val="00A467C8"/>
    <w:rsid w:val="00A469A1"/>
    <w:rsid w:val="00A469B3"/>
    <w:rsid w:val="00A46A8E"/>
    <w:rsid w:val="00A46B47"/>
    <w:rsid w:val="00A46B97"/>
    <w:rsid w:val="00A46C38"/>
    <w:rsid w:val="00A46C7A"/>
    <w:rsid w:val="00A46CD5"/>
    <w:rsid w:val="00A46DE8"/>
    <w:rsid w:val="00A46E34"/>
    <w:rsid w:val="00A46E52"/>
    <w:rsid w:val="00A46EEB"/>
    <w:rsid w:val="00A46F5C"/>
    <w:rsid w:val="00A470C6"/>
    <w:rsid w:val="00A47106"/>
    <w:rsid w:val="00A4711F"/>
    <w:rsid w:val="00A47259"/>
    <w:rsid w:val="00A472D3"/>
    <w:rsid w:val="00A4740F"/>
    <w:rsid w:val="00A4741B"/>
    <w:rsid w:val="00A474E9"/>
    <w:rsid w:val="00A47572"/>
    <w:rsid w:val="00A47584"/>
    <w:rsid w:val="00A4760B"/>
    <w:rsid w:val="00A4769F"/>
    <w:rsid w:val="00A47743"/>
    <w:rsid w:val="00A4797E"/>
    <w:rsid w:val="00A47A02"/>
    <w:rsid w:val="00A47A73"/>
    <w:rsid w:val="00A47C4F"/>
    <w:rsid w:val="00A47C80"/>
    <w:rsid w:val="00A47CAD"/>
    <w:rsid w:val="00A47D81"/>
    <w:rsid w:val="00A47DC4"/>
    <w:rsid w:val="00A47E9B"/>
    <w:rsid w:val="00A47F16"/>
    <w:rsid w:val="00A47FF3"/>
    <w:rsid w:val="00A50169"/>
    <w:rsid w:val="00A50267"/>
    <w:rsid w:val="00A50570"/>
    <w:rsid w:val="00A50587"/>
    <w:rsid w:val="00A505B9"/>
    <w:rsid w:val="00A505C3"/>
    <w:rsid w:val="00A50637"/>
    <w:rsid w:val="00A508CE"/>
    <w:rsid w:val="00A5093F"/>
    <w:rsid w:val="00A50AD8"/>
    <w:rsid w:val="00A50B08"/>
    <w:rsid w:val="00A50B97"/>
    <w:rsid w:val="00A50C7A"/>
    <w:rsid w:val="00A50D6E"/>
    <w:rsid w:val="00A51010"/>
    <w:rsid w:val="00A51232"/>
    <w:rsid w:val="00A5124D"/>
    <w:rsid w:val="00A512A9"/>
    <w:rsid w:val="00A512B5"/>
    <w:rsid w:val="00A5146E"/>
    <w:rsid w:val="00A514A9"/>
    <w:rsid w:val="00A516F8"/>
    <w:rsid w:val="00A51C9F"/>
    <w:rsid w:val="00A51DEA"/>
    <w:rsid w:val="00A51E92"/>
    <w:rsid w:val="00A51FA7"/>
    <w:rsid w:val="00A52033"/>
    <w:rsid w:val="00A522F2"/>
    <w:rsid w:val="00A522F6"/>
    <w:rsid w:val="00A522F7"/>
    <w:rsid w:val="00A52413"/>
    <w:rsid w:val="00A52456"/>
    <w:rsid w:val="00A524E5"/>
    <w:rsid w:val="00A525F9"/>
    <w:rsid w:val="00A526CB"/>
    <w:rsid w:val="00A52706"/>
    <w:rsid w:val="00A52719"/>
    <w:rsid w:val="00A52776"/>
    <w:rsid w:val="00A527A0"/>
    <w:rsid w:val="00A528CD"/>
    <w:rsid w:val="00A528F6"/>
    <w:rsid w:val="00A529C1"/>
    <w:rsid w:val="00A52A3C"/>
    <w:rsid w:val="00A52B11"/>
    <w:rsid w:val="00A52CAF"/>
    <w:rsid w:val="00A52CD6"/>
    <w:rsid w:val="00A52E84"/>
    <w:rsid w:val="00A52F20"/>
    <w:rsid w:val="00A52F51"/>
    <w:rsid w:val="00A532CC"/>
    <w:rsid w:val="00A53465"/>
    <w:rsid w:val="00A534C8"/>
    <w:rsid w:val="00A534D4"/>
    <w:rsid w:val="00A536C7"/>
    <w:rsid w:val="00A53BF0"/>
    <w:rsid w:val="00A53C00"/>
    <w:rsid w:val="00A53D14"/>
    <w:rsid w:val="00A53D38"/>
    <w:rsid w:val="00A53DD0"/>
    <w:rsid w:val="00A53E0B"/>
    <w:rsid w:val="00A53EF4"/>
    <w:rsid w:val="00A54042"/>
    <w:rsid w:val="00A54097"/>
    <w:rsid w:val="00A540D0"/>
    <w:rsid w:val="00A541BF"/>
    <w:rsid w:val="00A542AF"/>
    <w:rsid w:val="00A5435A"/>
    <w:rsid w:val="00A54371"/>
    <w:rsid w:val="00A54430"/>
    <w:rsid w:val="00A54442"/>
    <w:rsid w:val="00A544E8"/>
    <w:rsid w:val="00A54519"/>
    <w:rsid w:val="00A545A4"/>
    <w:rsid w:val="00A547BC"/>
    <w:rsid w:val="00A547FC"/>
    <w:rsid w:val="00A5493C"/>
    <w:rsid w:val="00A54A4E"/>
    <w:rsid w:val="00A54B75"/>
    <w:rsid w:val="00A54C1F"/>
    <w:rsid w:val="00A54C2B"/>
    <w:rsid w:val="00A54C57"/>
    <w:rsid w:val="00A54C80"/>
    <w:rsid w:val="00A54D4E"/>
    <w:rsid w:val="00A54D74"/>
    <w:rsid w:val="00A54DF6"/>
    <w:rsid w:val="00A54E32"/>
    <w:rsid w:val="00A54F10"/>
    <w:rsid w:val="00A54F72"/>
    <w:rsid w:val="00A55035"/>
    <w:rsid w:val="00A55136"/>
    <w:rsid w:val="00A55184"/>
    <w:rsid w:val="00A55191"/>
    <w:rsid w:val="00A551BA"/>
    <w:rsid w:val="00A552CF"/>
    <w:rsid w:val="00A55434"/>
    <w:rsid w:val="00A554E0"/>
    <w:rsid w:val="00A556CA"/>
    <w:rsid w:val="00A5578A"/>
    <w:rsid w:val="00A557BB"/>
    <w:rsid w:val="00A557E9"/>
    <w:rsid w:val="00A55802"/>
    <w:rsid w:val="00A55861"/>
    <w:rsid w:val="00A55905"/>
    <w:rsid w:val="00A55931"/>
    <w:rsid w:val="00A55A4D"/>
    <w:rsid w:val="00A55A89"/>
    <w:rsid w:val="00A55AC7"/>
    <w:rsid w:val="00A55B15"/>
    <w:rsid w:val="00A55D8F"/>
    <w:rsid w:val="00A55DBF"/>
    <w:rsid w:val="00A56169"/>
    <w:rsid w:val="00A56170"/>
    <w:rsid w:val="00A56237"/>
    <w:rsid w:val="00A562E9"/>
    <w:rsid w:val="00A56343"/>
    <w:rsid w:val="00A5647B"/>
    <w:rsid w:val="00A5648A"/>
    <w:rsid w:val="00A564B1"/>
    <w:rsid w:val="00A564FC"/>
    <w:rsid w:val="00A5667B"/>
    <w:rsid w:val="00A56747"/>
    <w:rsid w:val="00A56809"/>
    <w:rsid w:val="00A56834"/>
    <w:rsid w:val="00A5692D"/>
    <w:rsid w:val="00A56A2D"/>
    <w:rsid w:val="00A56AFA"/>
    <w:rsid w:val="00A56CA1"/>
    <w:rsid w:val="00A56D2E"/>
    <w:rsid w:val="00A56EFF"/>
    <w:rsid w:val="00A56F90"/>
    <w:rsid w:val="00A56FA4"/>
    <w:rsid w:val="00A57010"/>
    <w:rsid w:val="00A572A2"/>
    <w:rsid w:val="00A572CC"/>
    <w:rsid w:val="00A572D5"/>
    <w:rsid w:val="00A572DE"/>
    <w:rsid w:val="00A5730B"/>
    <w:rsid w:val="00A57450"/>
    <w:rsid w:val="00A57475"/>
    <w:rsid w:val="00A57560"/>
    <w:rsid w:val="00A5758A"/>
    <w:rsid w:val="00A57638"/>
    <w:rsid w:val="00A57656"/>
    <w:rsid w:val="00A57731"/>
    <w:rsid w:val="00A5773E"/>
    <w:rsid w:val="00A577AF"/>
    <w:rsid w:val="00A577F3"/>
    <w:rsid w:val="00A5792A"/>
    <w:rsid w:val="00A57A66"/>
    <w:rsid w:val="00A57BF5"/>
    <w:rsid w:val="00A57CC3"/>
    <w:rsid w:val="00A57D1E"/>
    <w:rsid w:val="00A57D8B"/>
    <w:rsid w:val="00A57F6F"/>
    <w:rsid w:val="00A600AB"/>
    <w:rsid w:val="00A600B2"/>
    <w:rsid w:val="00A600F3"/>
    <w:rsid w:val="00A60129"/>
    <w:rsid w:val="00A601DE"/>
    <w:rsid w:val="00A6021A"/>
    <w:rsid w:val="00A602C1"/>
    <w:rsid w:val="00A602D9"/>
    <w:rsid w:val="00A6044F"/>
    <w:rsid w:val="00A6045A"/>
    <w:rsid w:val="00A6067B"/>
    <w:rsid w:val="00A6077C"/>
    <w:rsid w:val="00A6089F"/>
    <w:rsid w:val="00A608DB"/>
    <w:rsid w:val="00A60921"/>
    <w:rsid w:val="00A609EE"/>
    <w:rsid w:val="00A60AA5"/>
    <w:rsid w:val="00A60B19"/>
    <w:rsid w:val="00A60B34"/>
    <w:rsid w:val="00A60B4D"/>
    <w:rsid w:val="00A60B7B"/>
    <w:rsid w:val="00A60CEE"/>
    <w:rsid w:val="00A60D45"/>
    <w:rsid w:val="00A60DF2"/>
    <w:rsid w:val="00A60EA6"/>
    <w:rsid w:val="00A60F9C"/>
    <w:rsid w:val="00A610A0"/>
    <w:rsid w:val="00A610E0"/>
    <w:rsid w:val="00A6126D"/>
    <w:rsid w:val="00A612C0"/>
    <w:rsid w:val="00A612FA"/>
    <w:rsid w:val="00A61307"/>
    <w:rsid w:val="00A615AF"/>
    <w:rsid w:val="00A6169F"/>
    <w:rsid w:val="00A6176A"/>
    <w:rsid w:val="00A617C4"/>
    <w:rsid w:val="00A617DC"/>
    <w:rsid w:val="00A617F1"/>
    <w:rsid w:val="00A61822"/>
    <w:rsid w:val="00A6195F"/>
    <w:rsid w:val="00A619E6"/>
    <w:rsid w:val="00A61AD6"/>
    <w:rsid w:val="00A61B96"/>
    <w:rsid w:val="00A61C0A"/>
    <w:rsid w:val="00A61C10"/>
    <w:rsid w:val="00A61C45"/>
    <w:rsid w:val="00A61E58"/>
    <w:rsid w:val="00A61F0B"/>
    <w:rsid w:val="00A61F84"/>
    <w:rsid w:val="00A61F98"/>
    <w:rsid w:val="00A6208E"/>
    <w:rsid w:val="00A6211C"/>
    <w:rsid w:val="00A6224A"/>
    <w:rsid w:val="00A62290"/>
    <w:rsid w:val="00A622A2"/>
    <w:rsid w:val="00A6230F"/>
    <w:rsid w:val="00A623E0"/>
    <w:rsid w:val="00A62400"/>
    <w:rsid w:val="00A624E1"/>
    <w:rsid w:val="00A6263A"/>
    <w:rsid w:val="00A62658"/>
    <w:rsid w:val="00A626F7"/>
    <w:rsid w:val="00A6281B"/>
    <w:rsid w:val="00A62B17"/>
    <w:rsid w:val="00A62CAB"/>
    <w:rsid w:val="00A62EF9"/>
    <w:rsid w:val="00A62F72"/>
    <w:rsid w:val="00A62F9A"/>
    <w:rsid w:val="00A63086"/>
    <w:rsid w:val="00A632A7"/>
    <w:rsid w:val="00A634B5"/>
    <w:rsid w:val="00A6350D"/>
    <w:rsid w:val="00A63514"/>
    <w:rsid w:val="00A63782"/>
    <w:rsid w:val="00A637AB"/>
    <w:rsid w:val="00A6386E"/>
    <w:rsid w:val="00A63957"/>
    <w:rsid w:val="00A63AD5"/>
    <w:rsid w:val="00A63B48"/>
    <w:rsid w:val="00A63C68"/>
    <w:rsid w:val="00A63DB5"/>
    <w:rsid w:val="00A63DD4"/>
    <w:rsid w:val="00A63F84"/>
    <w:rsid w:val="00A64013"/>
    <w:rsid w:val="00A64023"/>
    <w:rsid w:val="00A64085"/>
    <w:rsid w:val="00A641B0"/>
    <w:rsid w:val="00A643FE"/>
    <w:rsid w:val="00A64456"/>
    <w:rsid w:val="00A64620"/>
    <w:rsid w:val="00A6469C"/>
    <w:rsid w:val="00A646BC"/>
    <w:rsid w:val="00A64757"/>
    <w:rsid w:val="00A64779"/>
    <w:rsid w:val="00A64A50"/>
    <w:rsid w:val="00A64A62"/>
    <w:rsid w:val="00A64B33"/>
    <w:rsid w:val="00A64BBE"/>
    <w:rsid w:val="00A64BDA"/>
    <w:rsid w:val="00A64BE7"/>
    <w:rsid w:val="00A64C4C"/>
    <w:rsid w:val="00A64C53"/>
    <w:rsid w:val="00A64D59"/>
    <w:rsid w:val="00A64DE1"/>
    <w:rsid w:val="00A64E53"/>
    <w:rsid w:val="00A64EBE"/>
    <w:rsid w:val="00A6511F"/>
    <w:rsid w:val="00A651EC"/>
    <w:rsid w:val="00A6529D"/>
    <w:rsid w:val="00A65351"/>
    <w:rsid w:val="00A65359"/>
    <w:rsid w:val="00A653D1"/>
    <w:rsid w:val="00A65656"/>
    <w:rsid w:val="00A6578B"/>
    <w:rsid w:val="00A658BA"/>
    <w:rsid w:val="00A65AB4"/>
    <w:rsid w:val="00A65C12"/>
    <w:rsid w:val="00A65EDA"/>
    <w:rsid w:val="00A65FA4"/>
    <w:rsid w:val="00A660B3"/>
    <w:rsid w:val="00A660B8"/>
    <w:rsid w:val="00A66119"/>
    <w:rsid w:val="00A66124"/>
    <w:rsid w:val="00A6619D"/>
    <w:rsid w:val="00A66339"/>
    <w:rsid w:val="00A663B0"/>
    <w:rsid w:val="00A663B8"/>
    <w:rsid w:val="00A6666C"/>
    <w:rsid w:val="00A6667C"/>
    <w:rsid w:val="00A66767"/>
    <w:rsid w:val="00A66793"/>
    <w:rsid w:val="00A667C4"/>
    <w:rsid w:val="00A667F6"/>
    <w:rsid w:val="00A66890"/>
    <w:rsid w:val="00A66965"/>
    <w:rsid w:val="00A66A82"/>
    <w:rsid w:val="00A66AC7"/>
    <w:rsid w:val="00A66B44"/>
    <w:rsid w:val="00A66B6B"/>
    <w:rsid w:val="00A66B78"/>
    <w:rsid w:val="00A66BEA"/>
    <w:rsid w:val="00A66CB8"/>
    <w:rsid w:val="00A66D63"/>
    <w:rsid w:val="00A66EEF"/>
    <w:rsid w:val="00A66F2A"/>
    <w:rsid w:val="00A66F8C"/>
    <w:rsid w:val="00A66FC4"/>
    <w:rsid w:val="00A66FF4"/>
    <w:rsid w:val="00A6700D"/>
    <w:rsid w:val="00A670C6"/>
    <w:rsid w:val="00A670F8"/>
    <w:rsid w:val="00A67107"/>
    <w:rsid w:val="00A67149"/>
    <w:rsid w:val="00A67165"/>
    <w:rsid w:val="00A672F1"/>
    <w:rsid w:val="00A67320"/>
    <w:rsid w:val="00A67396"/>
    <w:rsid w:val="00A67412"/>
    <w:rsid w:val="00A67433"/>
    <w:rsid w:val="00A67438"/>
    <w:rsid w:val="00A674AF"/>
    <w:rsid w:val="00A67501"/>
    <w:rsid w:val="00A675B3"/>
    <w:rsid w:val="00A675F3"/>
    <w:rsid w:val="00A677BC"/>
    <w:rsid w:val="00A67812"/>
    <w:rsid w:val="00A678C8"/>
    <w:rsid w:val="00A678FD"/>
    <w:rsid w:val="00A67A6E"/>
    <w:rsid w:val="00A67AE0"/>
    <w:rsid w:val="00A67D13"/>
    <w:rsid w:val="00A67D7E"/>
    <w:rsid w:val="00A67DF2"/>
    <w:rsid w:val="00A67F20"/>
    <w:rsid w:val="00A67F84"/>
    <w:rsid w:val="00A67FA5"/>
    <w:rsid w:val="00A70232"/>
    <w:rsid w:val="00A70241"/>
    <w:rsid w:val="00A703FC"/>
    <w:rsid w:val="00A705E3"/>
    <w:rsid w:val="00A7066F"/>
    <w:rsid w:val="00A706CD"/>
    <w:rsid w:val="00A70763"/>
    <w:rsid w:val="00A7088A"/>
    <w:rsid w:val="00A708D9"/>
    <w:rsid w:val="00A709BD"/>
    <w:rsid w:val="00A70B44"/>
    <w:rsid w:val="00A70C20"/>
    <w:rsid w:val="00A70D55"/>
    <w:rsid w:val="00A70D5E"/>
    <w:rsid w:val="00A70E74"/>
    <w:rsid w:val="00A70F55"/>
    <w:rsid w:val="00A70F78"/>
    <w:rsid w:val="00A70FB0"/>
    <w:rsid w:val="00A7106D"/>
    <w:rsid w:val="00A710CF"/>
    <w:rsid w:val="00A710D1"/>
    <w:rsid w:val="00A71203"/>
    <w:rsid w:val="00A7121C"/>
    <w:rsid w:val="00A71237"/>
    <w:rsid w:val="00A713AF"/>
    <w:rsid w:val="00A71425"/>
    <w:rsid w:val="00A71448"/>
    <w:rsid w:val="00A714F2"/>
    <w:rsid w:val="00A715EB"/>
    <w:rsid w:val="00A71633"/>
    <w:rsid w:val="00A7182D"/>
    <w:rsid w:val="00A71898"/>
    <w:rsid w:val="00A71943"/>
    <w:rsid w:val="00A71989"/>
    <w:rsid w:val="00A71997"/>
    <w:rsid w:val="00A71A1C"/>
    <w:rsid w:val="00A71A3A"/>
    <w:rsid w:val="00A71B12"/>
    <w:rsid w:val="00A71B48"/>
    <w:rsid w:val="00A71B90"/>
    <w:rsid w:val="00A71BE0"/>
    <w:rsid w:val="00A71D58"/>
    <w:rsid w:val="00A71DAA"/>
    <w:rsid w:val="00A71DE0"/>
    <w:rsid w:val="00A71E15"/>
    <w:rsid w:val="00A71F18"/>
    <w:rsid w:val="00A71F35"/>
    <w:rsid w:val="00A71F4A"/>
    <w:rsid w:val="00A71FAE"/>
    <w:rsid w:val="00A72086"/>
    <w:rsid w:val="00A7216E"/>
    <w:rsid w:val="00A7221A"/>
    <w:rsid w:val="00A72667"/>
    <w:rsid w:val="00A7280D"/>
    <w:rsid w:val="00A72821"/>
    <w:rsid w:val="00A728EC"/>
    <w:rsid w:val="00A728FD"/>
    <w:rsid w:val="00A72A21"/>
    <w:rsid w:val="00A72A36"/>
    <w:rsid w:val="00A72B71"/>
    <w:rsid w:val="00A72C57"/>
    <w:rsid w:val="00A72CE1"/>
    <w:rsid w:val="00A72DA9"/>
    <w:rsid w:val="00A72E3F"/>
    <w:rsid w:val="00A72EC4"/>
    <w:rsid w:val="00A72EE6"/>
    <w:rsid w:val="00A72EED"/>
    <w:rsid w:val="00A72FE7"/>
    <w:rsid w:val="00A73099"/>
    <w:rsid w:val="00A73123"/>
    <w:rsid w:val="00A731B3"/>
    <w:rsid w:val="00A73224"/>
    <w:rsid w:val="00A732AA"/>
    <w:rsid w:val="00A7338B"/>
    <w:rsid w:val="00A7340F"/>
    <w:rsid w:val="00A73469"/>
    <w:rsid w:val="00A734EB"/>
    <w:rsid w:val="00A735F7"/>
    <w:rsid w:val="00A736C4"/>
    <w:rsid w:val="00A73888"/>
    <w:rsid w:val="00A738E7"/>
    <w:rsid w:val="00A73C33"/>
    <w:rsid w:val="00A73DF3"/>
    <w:rsid w:val="00A73E6D"/>
    <w:rsid w:val="00A73EEB"/>
    <w:rsid w:val="00A73F1C"/>
    <w:rsid w:val="00A7406C"/>
    <w:rsid w:val="00A741BE"/>
    <w:rsid w:val="00A742BA"/>
    <w:rsid w:val="00A742F0"/>
    <w:rsid w:val="00A74435"/>
    <w:rsid w:val="00A7453F"/>
    <w:rsid w:val="00A745E7"/>
    <w:rsid w:val="00A745E8"/>
    <w:rsid w:val="00A74705"/>
    <w:rsid w:val="00A748F6"/>
    <w:rsid w:val="00A749C8"/>
    <w:rsid w:val="00A74C36"/>
    <w:rsid w:val="00A74E13"/>
    <w:rsid w:val="00A74E62"/>
    <w:rsid w:val="00A74F04"/>
    <w:rsid w:val="00A74F12"/>
    <w:rsid w:val="00A74F31"/>
    <w:rsid w:val="00A750B9"/>
    <w:rsid w:val="00A7522C"/>
    <w:rsid w:val="00A7524B"/>
    <w:rsid w:val="00A75385"/>
    <w:rsid w:val="00A75436"/>
    <w:rsid w:val="00A75486"/>
    <w:rsid w:val="00A757AA"/>
    <w:rsid w:val="00A7588B"/>
    <w:rsid w:val="00A7593A"/>
    <w:rsid w:val="00A7593C"/>
    <w:rsid w:val="00A75968"/>
    <w:rsid w:val="00A75BB7"/>
    <w:rsid w:val="00A75C26"/>
    <w:rsid w:val="00A75C71"/>
    <w:rsid w:val="00A75F88"/>
    <w:rsid w:val="00A76035"/>
    <w:rsid w:val="00A76252"/>
    <w:rsid w:val="00A76506"/>
    <w:rsid w:val="00A76786"/>
    <w:rsid w:val="00A767B5"/>
    <w:rsid w:val="00A7698A"/>
    <w:rsid w:val="00A76A10"/>
    <w:rsid w:val="00A76B18"/>
    <w:rsid w:val="00A76C6B"/>
    <w:rsid w:val="00A76D83"/>
    <w:rsid w:val="00A76E00"/>
    <w:rsid w:val="00A77014"/>
    <w:rsid w:val="00A7709D"/>
    <w:rsid w:val="00A770BF"/>
    <w:rsid w:val="00A770CF"/>
    <w:rsid w:val="00A771AC"/>
    <w:rsid w:val="00A7723E"/>
    <w:rsid w:val="00A7751B"/>
    <w:rsid w:val="00A77672"/>
    <w:rsid w:val="00A77759"/>
    <w:rsid w:val="00A777D3"/>
    <w:rsid w:val="00A77888"/>
    <w:rsid w:val="00A77898"/>
    <w:rsid w:val="00A778AA"/>
    <w:rsid w:val="00A7794E"/>
    <w:rsid w:val="00A77A7A"/>
    <w:rsid w:val="00A77AC0"/>
    <w:rsid w:val="00A77B2F"/>
    <w:rsid w:val="00A77B53"/>
    <w:rsid w:val="00A77CF4"/>
    <w:rsid w:val="00A77D4C"/>
    <w:rsid w:val="00A77F8A"/>
    <w:rsid w:val="00A800AE"/>
    <w:rsid w:val="00A80111"/>
    <w:rsid w:val="00A801B9"/>
    <w:rsid w:val="00A801DA"/>
    <w:rsid w:val="00A8027E"/>
    <w:rsid w:val="00A802D2"/>
    <w:rsid w:val="00A805C3"/>
    <w:rsid w:val="00A80709"/>
    <w:rsid w:val="00A80752"/>
    <w:rsid w:val="00A809A5"/>
    <w:rsid w:val="00A80A58"/>
    <w:rsid w:val="00A80BEE"/>
    <w:rsid w:val="00A80C50"/>
    <w:rsid w:val="00A80CCC"/>
    <w:rsid w:val="00A80D55"/>
    <w:rsid w:val="00A80E45"/>
    <w:rsid w:val="00A80EF2"/>
    <w:rsid w:val="00A80F3C"/>
    <w:rsid w:val="00A80F61"/>
    <w:rsid w:val="00A80F9B"/>
    <w:rsid w:val="00A80FD9"/>
    <w:rsid w:val="00A8101F"/>
    <w:rsid w:val="00A81020"/>
    <w:rsid w:val="00A81025"/>
    <w:rsid w:val="00A811A1"/>
    <w:rsid w:val="00A81376"/>
    <w:rsid w:val="00A81400"/>
    <w:rsid w:val="00A8146C"/>
    <w:rsid w:val="00A81526"/>
    <w:rsid w:val="00A816B8"/>
    <w:rsid w:val="00A81895"/>
    <w:rsid w:val="00A81996"/>
    <w:rsid w:val="00A819B3"/>
    <w:rsid w:val="00A819D2"/>
    <w:rsid w:val="00A819F4"/>
    <w:rsid w:val="00A81AB3"/>
    <w:rsid w:val="00A81AC6"/>
    <w:rsid w:val="00A81C1C"/>
    <w:rsid w:val="00A81C5B"/>
    <w:rsid w:val="00A81C7B"/>
    <w:rsid w:val="00A81D22"/>
    <w:rsid w:val="00A81D3F"/>
    <w:rsid w:val="00A81D83"/>
    <w:rsid w:val="00A81D95"/>
    <w:rsid w:val="00A81F8D"/>
    <w:rsid w:val="00A82063"/>
    <w:rsid w:val="00A820A0"/>
    <w:rsid w:val="00A820B9"/>
    <w:rsid w:val="00A822AC"/>
    <w:rsid w:val="00A822F7"/>
    <w:rsid w:val="00A822F8"/>
    <w:rsid w:val="00A82320"/>
    <w:rsid w:val="00A82375"/>
    <w:rsid w:val="00A8237C"/>
    <w:rsid w:val="00A823F1"/>
    <w:rsid w:val="00A8247E"/>
    <w:rsid w:val="00A824AD"/>
    <w:rsid w:val="00A8281C"/>
    <w:rsid w:val="00A8285D"/>
    <w:rsid w:val="00A82937"/>
    <w:rsid w:val="00A829CE"/>
    <w:rsid w:val="00A82AFA"/>
    <w:rsid w:val="00A82B13"/>
    <w:rsid w:val="00A82BE6"/>
    <w:rsid w:val="00A82C33"/>
    <w:rsid w:val="00A82C99"/>
    <w:rsid w:val="00A82CBB"/>
    <w:rsid w:val="00A82D0C"/>
    <w:rsid w:val="00A82DBE"/>
    <w:rsid w:val="00A82E59"/>
    <w:rsid w:val="00A82ECA"/>
    <w:rsid w:val="00A82F46"/>
    <w:rsid w:val="00A82F6C"/>
    <w:rsid w:val="00A83136"/>
    <w:rsid w:val="00A8318B"/>
    <w:rsid w:val="00A83203"/>
    <w:rsid w:val="00A83372"/>
    <w:rsid w:val="00A83385"/>
    <w:rsid w:val="00A83398"/>
    <w:rsid w:val="00A83596"/>
    <w:rsid w:val="00A835E5"/>
    <w:rsid w:val="00A83655"/>
    <w:rsid w:val="00A8382B"/>
    <w:rsid w:val="00A83AE5"/>
    <w:rsid w:val="00A83C66"/>
    <w:rsid w:val="00A83C7C"/>
    <w:rsid w:val="00A83E05"/>
    <w:rsid w:val="00A83F1F"/>
    <w:rsid w:val="00A8406B"/>
    <w:rsid w:val="00A842B1"/>
    <w:rsid w:val="00A84326"/>
    <w:rsid w:val="00A8441B"/>
    <w:rsid w:val="00A8449C"/>
    <w:rsid w:val="00A845AD"/>
    <w:rsid w:val="00A84605"/>
    <w:rsid w:val="00A8476E"/>
    <w:rsid w:val="00A847D6"/>
    <w:rsid w:val="00A84AF8"/>
    <w:rsid w:val="00A84B36"/>
    <w:rsid w:val="00A84BCB"/>
    <w:rsid w:val="00A84D3C"/>
    <w:rsid w:val="00A84D86"/>
    <w:rsid w:val="00A84E35"/>
    <w:rsid w:val="00A84FD4"/>
    <w:rsid w:val="00A85113"/>
    <w:rsid w:val="00A8526D"/>
    <w:rsid w:val="00A85318"/>
    <w:rsid w:val="00A853CB"/>
    <w:rsid w:val="00A85412"/>
    <w:rsid w:val="00A85486"/>
    <w:rsid w:val="00A854CF"/>
    <w:rsid w:val="00A85529"/>
    <w:rsid w:val="00A85540"/>
    <w:rsid w:val="00A8558F"/>
    <w:rsid w:val="00A857FA"/>
    <w:rsid w:val="00A85943"/>
    <w:rsid w:val="00A85AE2"/>
    <w:rsid w:val="00A85B13"/>
    <w:rsid w:val="00A85CFB"/>
    <w:rsid w:val="00A85D64"/>
    <w:rsid w:val="00A85D88"/>
    <w:rsid w:val="00A85E38"/>
    <w:rsid w:val="00A85E7F"/>
    <w:rsid w:val="00A85EC3"/>
    <w:rsid w:val="00A86000"/>
    <w:rsid w:val="00A860F4"/>
    <w:rsid w:val="00A86359"/>
    <w:rsid w:val="00A863E6"/>
    <w:rsid w:val="00A86435"/>
    <w:rsid w:val="00A8647D"/>
    <w:rsid w:val="00A864D3"/>
    <w:rsid w:val="00A8654A"/>
    <w:rsid w:val="00A865FA"/>
    <w:rsid w:val="00A86615"/>
    <w:rsid w:val="00A86716"/>
    <w:rsid w:val="00A86726"/>
    <w:rsid w:val="00A86778"/>
    <w:rsid w:val="00A8680C"/>
    <w:rsid w:val="00A868EE"/>
    <w:rsid w:val="00A868F7"/>
    <w:rsid w:val="00A868FC"/>
    <w:rsid w:val="00A8693D"/>
    <w:rsid w:val="00A869CD"/>
    <w:rsid w:val="00A869F7"/>
    <w:rsid w:val="00A86A88"/>
    <w:rsid w:val="00A86B9C"/>
    <w:rsid w:val="00A86C2E"/>
    <w:rsid w:val="00A86C7A"/>
    <w:rsid w:val="00A86DF3"/>
    <w:rsid w:val="00A86DFD"/>
    <w:rsid w:val="00A86E24"/>
    <w:rsid w:val="00A86F85"/>
    <w:rsid w:val="00A87193"/>
    <w:rsid w:val="00A87237"/>
    <w:rsid w:val="00A87644"/>
    <w:rsid w:val="00A8773C"/>
    <w:rsid w:val="00A8777D"/>
    <w:rsid w:val="00A877F7"/>
    <w:rsid w:val="00A87910"/>
    <w:rsid w:val="00A87A11"/>
    <w:rsid w:val="00A87AA1"/>
    <w:rsid w:val="00A87C91"/>
    <w:rsid w:val="00A87CF3"/>
    <w:rsid w:val="00A87D4F"/>
    <w:rsid w:val="00A90027"/>
    <w:rsid w:val="00A90117"/>
    <w:rsid w:val="00A90177"/>
    <w:rsid w:val="00A902DC"/>
    <w:rsid w:val="00A906FE"/>
    <w:rsid w:val="00A90758"/>
    <w:rsid w:val="00A907DF"/>
    <w:rsid w:val="00A90891"/>
    <w:rsid w:val="00A90AF1"/>
    <w:rsid w:val="00A90B3B"/>
    <w:rsid w:val="00A90B5D"/>
    <w:rsid w:val="00A90B98"/>
    <w:rsid w:val="00A90BD3"/>
    <w:rsid w:val="00A90BDC"/>
    <w:rsid w:val="00A90D6B"/>
    <w:rsid w:val="00A90DB9"/>
    <w:rsid w:val="00A90FA8"/>
    <w:rsid w:val="00A91029"/>
    <w:rsid w:val="00A91221"/>
    <w:rsid w:val="00A91298"/>
    <w:rsid w:val="00A912A0"/>
    <w:rsid w:val="00A913EA"/>
    <w:rsid w:val="00A91652"/>
    <w:rsid w:val="00A9166D"/>
    <w:rsid w:val="00A917FD"/>
    <w:rsid w:val="00A9182A"/>
    <w:rsid w:val="00A91871"/>
    <w:rsid w:val="00A9194B"/>
    <w:rsid w:val="00A91A8E"/>
    <w:rsid w:val="00A91A94"/>
    <w:rsid w:val="00A91BA6"/>
    <w:rsid w:val="00A91C0D"/>
    <w:rsid w:val="00A91C0F"/>
    <w:rsid w:val="00A91D2D"/>
    <w:rsid w:val="00A91DE8"/>
    <w:rsid w:val="00A91E1C"/>
    <w:rsid w:val="00A91E2A"/>
    <w:rsid w:val="00A91E78"/>
    <w:rsid w:val="00A91EB8"/>
    <w:rsid w:val="00A91FEB"/>
    <w:rsid w:val="00A9207D"/>
    <w:rsid w:val="00A92104"/>
    <w:rsid w:val="00A92212"/>
    <w:rsid w:val="00A9229F"/>
    <w:rsid w:val="00A923BA"/>
    <w:rsid w:val="00A9245C"/>
    <w:rsid w:val="00A9270C"/>
    <w:rsid w:val="00A92777"/>
    <w:rsid w:val="00A92797"/>
    <w:rsid w:val="00A9279F"/>
    <w:rsid w:val="00A92916"/>
    <w:rsid w:val="00A92938"/>
    <w:rsid w:val="00A92981"/>
    <w:rsid w:val="00A92A17"/>
    <w:rsid w:val="00A92A71"/>
    <w:rsid w:val="00A92A8E"/>
    <w:rsid w:val="00A92C2A"/>
    <w:rsid w:val="00A92C9C"/>
    <w:rsid w:val="00A92ECA"/>
    <w:rsid w:val="00A92F15"/>
    <w:rsid w:val="00A9303B"/>
    <w:rsid w:val="00A9311B"/>
    <w:rsid w:val="00A93238"/>
    <w:rsid w:val="00A93440"/>
    <w:rsid w:val="00A934AD"/>
    <w:rsid w:val="00A934C7"/>
    <w:rsid w:val="00A93554"/>
    <w:rsid w:val="00A935F2"/>
    <w:rsid w:val="00A93653"/>
    <w:rsid w:val="00A9365D"/>
    <w:rsid w:val="00A936C0"/>
    <w:rsid w:val="00A937AD"/>
    <w:rsid w:val="00A937DB"/>
    <w:rsid w:val="00A9382D"/>
    <w:rsid w:val="00A938AF"/>
    <w:rsid w:val="00A938F5"/>
    <w:rsid w:val="00A93951"/>
    <w:rsid w:val="00A93A09"/>
    <w:rsid w:val="00A93A71"/>
    <w:rsid w:val="00A93C17"/>
    <w:rsid w:val="00A93D6B"/>
    <w:rsid w:val="00A93D7B"/>
    <w:rsid w:val="00A93DA1"/>
    <w:rsid w:val="00A94072"/>
    <w:rsid w:val="00A9410A"/>
    <w:rsid w:val="00A94188"/>
    <w:rsid w:val="00A94256"/>
    <w:rsid w:val="00A9433E"/>
    <w:rsid w:val="00A9449B"/>
    <w:rsid w:val="00A94831"/>
    <w:rsid w:val="00A9491C"/>
    <w:rsid w:val="00A94944"/>
    <w:rsid w:val="00A94958"/>
    <w:rsid w:val="00A94A57"/>
    <w:rsid w:val="00A94AB9"/>
    <w:rsid w:val="00A94B1A"/>
    <w:rsid w:val="00A94D5B"/>
    <w:rsid w:val="00A94E62"/>
    <w:rsid w:val="00A94ED6"/>
    <w:rsid w:val="00A95045"/>
    <w:rsid w:val="00A950EB"/>
    <w:rsid w:val="00A95150"/>
    <w:rsid w:val="00A9572B"/>
    <w:rsid w:val="00A9572F"/>
    <w:rsid w:val="00A9574A"/>
    <w:rsid w:val="00A9576B"/>
    <w:rsid w:val="00A95AE0"/>
    <w:rsid w:val="00A95B80"/>
    <w:rsid w:val="00A95C9D"/>
    <w:rsid w:val="00A95D2F"/>
    <w:rsid w:val="00A95E34"/>
    <w:rsid w:val="00A95E38"/>
    <w:rsid w:val="00A95F29"/>
    <w:rsid w:val="00A95FBF"/>
    <w:rsid w:val="00A96157"/>
    <w:rsid w:val="00A9618B"/>
    <w:rsid w:val="00A9618D"/>
    <w:rsid w:val="00A96214"/>
    <w:rsid w:val="00A96226"/>
    <w:rsid w:val="00A96263"/>
    <w:rsid w:val="00A963CE"/>
    <w:rsid w:val="00A96462"/>
    <w:rsid w:val="00A96556"/>
    <w:rsid w:val="00A9668B"/>
    <w:rsid w:val="00A96741"/>
    <w:rsid w:val="00A96751"/>
    <w:rsid w:val="00A9676D"/>
    <w:rsid w:val="00A967D0"/>
    <w:rsid w:val="00A967E5"/>
    <w:rsid w:val="00A9696D"/>
    <w:rsid w:val="00A969EE"/>
    <w:rsid w:val="00A96A31"/>
    <w:rsid w:val="00A96C2E"/>
    <w:rsid w:val="00A96C67"/>
    <w:rsid w:val="00A96D10"/>
    <w:rsid w:val="00A96D72"/>
    <w:rsid w:val="00A96FCF"/>
    <w:rsid w:val="00A97092"/>
    <w:rsid w:val="00A971B4"/>
    <w:rsid w:val="00A972E9"/>
    <w:rsid w:val="00A9736A"/>
    <w:rsid w:val="00A977BF"/>
    <w:rsid w:val="00A97964"/>
    <w:rsid w:val="00A97A40"/>
    <w:rsid w:val="00A97B8F"/>
    <w:rsid w:val="00A97BD7"/>
    <w:rsid w:val="00A97BE4"/>
    <w:rsid w:val="00A97C6A"/>
    <w:rsid w:val="00A97D2A"/>
    <w:rsid w:val="00A97D70"/>
    <w:rsid w:val="00A97D75"/>
    <w:rsid w:val="00A97DB5"/>
    <w:rsid w:val="00A97E22"/>
    <w:rsid w:val="00A97E9D"/>
    <w:rsid w:val="00A97F73"/>
    <w:rsid w:val="00A97F7E"/>
    <w:rsid w:val="00AA0038"/>
    <w:rsid w:val="00AA01C3"/>
    <w:rsid w:val="00AA023C"/>
    <w:rsid w:val="00AA028C"/>
    <w:rsid w:val="00AA032F"/>
    <w:rsid w:val="00AA06E2"/>
    <w:rsid w:val="00AA0719"/>
    <w:rsid w:val="00AA0748"/>
    <w:rsid w:val="00AA08F0"/>
    <w:rsid w:val="00AA0918"/>
    <w:rsid w:val="00AA0A12"/>
    <w:rsid w:val="00AA0AC9"/>
    <w:rsid w:val="00AA0D29"/>
    <w:rsid w:val="00AA0D5A"/>
    <w:rsid w:val="00AA0DD1"/>
    <w:rsid w:val="00AA0DD2"/>
    <w:rsid w:val="00AA0E14"/>
    <w:rsid w:val="00AA0E38"/>
    <w:rsid w:val="00AA11DA"/>
    <w:rsid w:val="00AA11EF"/>
    <w:rsid w:val="00AA12BF"/>
    <w:rsid w:val="00AA12D2"/>
    <w:rsid w:val="00AA133E"/>
    <w:rsid w:val="00AA1383"/>
    <w:rsid w:val="00AA1454"/>
    <w:rsid w:val="00AA153E"/>
    <w:rsid w:val="00AA1553"/>
    <w:rsid w:val="00AA158F"/>
    <w:rsid w:val="00AA15FE"/>
    <w:rsid w:val="00AA16A1"/>
    <w:rsid w:val="00AA1744"/>
    <w:rsid w:val="00AA17FA"/>
    <w:rsid w:val="00AA18E8"/>
    <w:rsid w:val="00AA19C9"/>
    <w:rsid w:val="00AA1A0B"/>
    <w:rsid w:val="00AA1AE6"/>
    <w:rsid w:val="00AA1B45"/>
    <w:rsid w:val="00AA1B7E"/>
    <w:rsid w:val="00AA1C8C"/>
    <w:rsid w:val="00AA1CEB"/>
    <w:rsid w:val="00AA1D38"/>
    <w:rsid w:val="00AA1DE1"/>
    <w:rsid w:val="00AA1E88"/>
    <w:rsid w:val="00AA1EC5"/>
    <w:rsid w:val="00AA2031"/>
    <w:rsid w:val="00AA2044"/>
    <w:rsid w:val="00AA20E5"/>
    <w:rsid w:val="00AA221C"/>
    <w:rsid w:val="00AA2285"/>
    <w:rsid w:val="00AA24AB"/>
    <w:rsid w:val="00AA24D2"/>
    <w:rsid w:val="00AA24EC"/>
    <w:rsid w:val="00AA2511"/>
    <w:rsid w:val="00AA2618"/>
    <w:rsid w:val="00AA269B"/>
    <w:rsid w:val="00AA26B6"/>
    <w:rsid w:val="00AA26BC"/>
    <w:rsid w:val="00AA275B"/>
    <w:rsid w:val="00AA278C"/>
    <w:rsid w:val="00AA286B"/>
    <w:rsid w:val="00AA2A64"/>
    <w:rsid w:val="00AA2B02"/>
    <w:rsid w:val="00AA2D14"/>
    <w:rsid w:val="00AA2D38"/>
    <w:rsid w:val="00AA2D86"/>
    <w:rsid w:val="00AA2EB1"/>
    <w:rsid w:val="00AA2F16"/>
    <w:rsid w:val="00AA2FDB"/>
    <w:rsid w:val="00AA301D"/>
    <w:rsid w:val="00AA3034"/>
    <w:rsid w:val="00AA304F"/>
    <w:rsid w:val="00AA30CC"/>
    <w:rsid w:val="00AA310E"/>
    <w:rsid w:val="00AA313A"/>
    <w:rsid w:val="00AA3186"/>
    <w:rsid w:val="00AA31A2"/>
    <w:rsid w:val="00AA31B6"/>
    <w:rsid w:val="00AA31E4"/>
    <w:rsid w:val="00AA3310"/>
    <w:rsid w:val="00AA3312"/>
    <w:rsid w:val="00AA331F"/>
    <w:rsid w:val="00AA3446"/>
    <w:rsid w:val="00AA353E"/>
    <w:rsid w:val="00AA3634"/>
    <w:rsid w:val="00AA36B9"/>
    <w:rsid w:val="00AA374C"/>
    <w:rsid w:val="00AA376C"/>
    <w:rsid w:val="00AA37B8"/>
    <w:rsid w:val="00AA37BF"/>
    <w:rsid w:val="00AA3938"/>
    <w:rsid w:val="00AA399D"/>
    <w:rsid w:val="00AA3A60"/>
    <w:rsid w:val="00AA3B0E"/>
    <w:rsid w:val="00AA3DCA"/>
    <w:rsid w:val="00AA3DE2"/>
    <w:rsid w:val="00AA3E14"/>
    <w:rsid w:val="00AA3E44"/>
    <w:rsid w:val="00AA418E"/>
    <w:rsid w:val="00AA4217"/>
    <w:rsid w:val="00AA42DD"/>
    <w:rsid w:val="00AA43AA"/>
    <w:rsid w:val="00AA43AD"/>
    <w:rsid w:val="00AA44AF"/>
    <w:rsid w:val="00AA467E"/>
    <w:rsid w:val="00AA46B0"/>
    <w:rsid w:val="00AA47AA"/>
    <w:rsid w:val="00AA4835"/>
    <w:rsid w:val="00AA496D"/>
    <w:rsid w:val="00AA4A5D"/>
    <w:rsid w:val="00AA4A66"/>
    <w:rsid w:val="00AA4A92"/>
    <w:rsid w:val="00AA4AD0"/>
    <w:rsid w:val="00AA4F4B"/>
    <w:rsid w:val="00AA4FBF"/>
    <w:rsid w:val="00AA50C8"/>
    <w:rsid w:val="00AA5190"/>
    <w:rsid w:val="00AA52B3"/>
    <w:rsid w:val="00AA52D8"/>
    <w:rsid w:val="00AA52DF"/>
    <w:rsid w:val="00AA5399"/>
    <w:rsid w:val="00AA550D"/>
    <w:rsid w:val="00AA55F6"/>
    <w:rsid w:val="00AA57E3"/>
    <w:rsid w:val="00AA5816"/>
    <w:rsid w:val="00AA5882"/>
    <w:rsid w:val="00AA599C"/>
    <w:rsid w:val="00AA59F3"/>
    <w:rsid w:val="00AA5AA9"/>
    <w:rsid w:val="00AA5E05"/>
    <w:rsid w:val="00AA5EC8"/>
    <w:rsid w:val="00AA6098"/>
    <w:rsid w:val="00AA609E"/>
    <w:rsid w:val="00AA6224"/>
    <w:rsid w:val="00AA63C4"/>
    <w:rsid w:val="00AA659A"/>
    <w:rsid w:val="00AA65E2"/>
    <w:rsid w:val="00AA677C"/>
    <w:rsid w:val="00AA6792"/>
    <w:rsid w:val="00AA6920"/>
    <w:rsid w:val="00AA6B02"/>
    <w:rsid w:val="00AA6CC0"/>
    <w:rsid w:val="00AA6F3E"/>
    <w:rsid w:val="00AA71CE"/>
    <w:rsid w:val="00AA71CF"/>
    <w:rsid w:val="00AA721A"/>
    <w:rsid w:val="00AA7271"/>
    <w:rsid w:val="00AA7321"/>
    <w:rsid w:val="00AA7374"/>
    <w:rsid w:val="00AA7505"/>
    <w:rsid w:val="00AA753A"/>
    <w:rsid w:val="00AA7617"/>
    <w:rsid w:val="00AA76F8"/>
    <w:rsid w:val="00AA76FA"/>
    <w:rsid w:val="00AA7762"/>
    <w:rsid w:val="00AA77B9"/>
    <w:rsid w:val="00AA7819"/>
    <w:rsid w:val="00AA7829"/>
    <w:rsid w:val="00AA785B"/>
    <w:rsid w:val="00AA795D"/>
    <w:rsid w:val="00AA7A04"/>
    <w:rsid w:val="00AA7AF8"/>
    <w:rsid w:val="00AA7B4B"/>
    <w:rsid w:val="00AA7CB3"/>
    <w:rsid w:val="00AA7F42"/>
    <w:rsid w:val="00AA7F78"/>
    <w:rsid w:val="00AA7FA7"/>
    <w:rsid w:val="00AA7FB7"/>
    <w:rsid w:val="00AB0146"/>
    <w:rsid w:val="00AB030A"/>
    <w:rsid w:val="00AB0499"/>
    <w:rsid w:val="00AB0554"/>
    <w:rsid w:val="00AB0685"/>
    <w:rsid w:val="00AB0755"/>
    <w:rsid w:val="00AB0936"/>
    <w:rsid w:val="00AB0954"/>
    <w:rsid w:val="00AB0A43"/>
    <w:rsid w:val="00AB0CD5"/>
    <w:rsid w:val="00AB0D65"/>
    <w:rsid w:val="00AB0E7B"/>
    <w:rsid w:val="00AB0ED6"/>
    <w:rsid w:val="00AB0FB5"/>
    <w:rsid w:val="00AB10AC"/>
    <w:rsid w:val="00AB10E8"/>
    <w:rsid w:val="00AB1142"/>
    <w:rsid w:val="00AB154C"/>
    <w:rsid w:val="00AB15DC"/>
    <w:rsid w:val="00AB1840"/>
    <w:rsid w:val="00AB18A8"/>
    <w:rsid w:val="00AB18B2"/>
    <w:rsid w:val="00AB19D6"/>
    <w:rsid w:val="00AB1A50"/>
    <w:rsid w:val="00AB1AB8"/>
    <w:rsid w:val="00AB1ACF"/>
    <w:rsid w:val="00AB1B11"/>
    <w:rsid w:val="00AB1B4E"/>
    <w:rsid w:val="00AB1B97"/>
    <w:rsid w:val="00AB1BFD"/>
    <w:rsid w:val="00AB1CA0"/>
    <w:rsid w:val="00AB1D1D"/>
    <w:rsid w:val="00AB1E99"/>
    <w:rsid w:val="00AB1EDF"/>
    <w:rsid w:val="00AB211D"/>
    <w:rsid w:val="00AB2223"/>
    <w:rsid w:val="00AB2266"/>
    <w:rsid w:val="00AB235B"/>
    <w:rsid w:val="00AB2387"/>
    <w:rsid w:val="00AB238B"/>
    <w:rsid w:val="00AB2494"/>
    <w:rsid w:val="00AB2591"/>
    <w:rsid w:val="00AB2681"/>
    <w:rsid w:val="00AB273C"/>
    <w:rsid w:val="00AB2784"/>
    <w:rsid w:val="00AB28CB"/>
    <w:rsid w:val="00AB293B"/>
    <w:rsid w:val="00AB2AD0"/>
    <w:rsid w:val="00AB2BB6"/>
    <w:rsid w:val="00AB2C06"/>
    <w:rsid w:val="00AB2C58"/>
    <w:rsid w:val="00AB2D84"/>
    <w:rsid w:val="00AB2E0D"/>
    <w:rsid w:val="00AB2E9E"/>
    <w:rsid w:val="00AB2EA3"/>
    <w:rsid w:val="00AB2FA8"/>
    <w:rsid w:val="00AB2FE3"/>
    <w:rsid w:val="00AB30B3"/>
    <w:rsid w:val="00AB30BE"/>
    <w:rsid w:val="00AB3222"/>
    <w:rsid w:val="00AB3348"/>
    <w:rsid w:val="00AB33AA"/>
    <w:rsid w:val="00AB3454"/>
    <w:rsid w:val="00AB34CF"/>
    <w:rsid w:val="00AB3639"/>
    <w:rsid w:val="00AB368B"/>
    <w:rsid w:val="00AB370A"/>
    <w:rsid w:val="00AB3755"/>
    <w:rsid w:val="00AB37D1"/>
    <w:rsid w:val="00AB37D2"/>
    <w:rsid w:val="00AB3876"/>
    <w:rsid w:val="00AB3910"/>
    <w:rsid w:val="00AB3B31"/>
    <w:rsid w:val="00AB3D07"/>
    <w:rsid w:val="00AB3D51"/>
    <w:rsid w:val="00AB3DDC"/>
    <w:rsid w:val="00AB3E53"/>
    <w:rsid w:val="00AB3E81"/>
    <w:rsid w:val="00AB3E9D"/>
    <w:rsid w:val="00AB3EB0"/>
    <w:rsid w:val="00AB4016"/>
    <w:rsid w:val="00AB4059"/>
    <w:rsid w:val="00AB40D4"/>
    <w:rsid w:val="00AB4354"/>
    <w:rsid w:val="00AB43E3"/>
    <w:rsid w:val="00AB4448"/>
    <w:rsid w:val="00AB4466"/>
    <w:rsid w:val="00AB471D"/>
    <w:rsid w:val="00AB47C0"/>
    <w:rsid w:val="00AB4814"/>
    <w:rsid w:val="00AB4839"/>
    <w:rsid w:val="00AB4B81"/>
    <w:rsid w:val="00AB4D64"/>
    <w:rsid w:val="00AB4DCE"/>
    <w:rsid w:val="00AB4DDA"/>
    <w:rsid w:val="00AB4E5C"/>
    <w:rsid w:val="00AB4F0C"/>
    <w:rsid w:val="00AB4F49"/>
    <w:rsid w:val="00AB5038"/>
    <w:rsid w:val="00AB523C"/>
    <w:rsid w:val="00AB52EA"/>
    <w:rsid w:val="00AB52F9"/>
    <w:rsid w:val="00AB5409"/>
    <w:rsid w:val="00AB54C3"/>
    <w:rsid w:val="00AB5740"/>
    <w:rsid w:val="00AB581F"/>
    <w:rsid w:val="00AB5883"/>
    <w:rsid w:val="00AB5ACE"/>
    <w:rsid w:val="00AB5CD2"/>
    <w:rsid w:val="00AB5D87"/>
    <w:rsid w:val="00AB5E52"/>
    <w:rsid w:val="00AB5FC0"/>
    <w:rsid w:val="00AB608D"/>
    <w:rsid w:val="00AB6164"/>
    <w:rsid w:val="00AB6180"/>
    <w:rsid w:val="00AB61B3"/>
    <w:rsid w:val="00AB628D"/>
    <w:rsid w:val="00AB6607"/>
    <w:rsid w:val="00AB6649"/>
    <w:rsid w:val="00AB666D"/>
    <w:rsid w:val="00AB6692"/>
    <w:rsid w:val="00AB66FD"/>
    <w:rsid w:val="00AB688A"/>
    <w:rsid w:val="00AB6999"/>
    <w:rsid w:val="00AB6ABC"/>
    <w:rsid w:val="00AB6BC3"/>
    <w:rsid w:val="00AB6C26"/>
    <w:rsid w:val="00AB6CD2"/>
    <w:rsid w:val="00AB6D1D"/>
    <w:rsid w:val="00AB6D87"/>
    <w:rsid w:val="00AB6DC3"/>
    <w:rsid w:val="00AB6E41"/>
    <w:rsid w:val="00AB6FAA"/>
    <w:rsid w:val="00AB7057"/>
    <w:rsid w:val="00AB7166"/>
    <w:rsid w:val="00AB7292"/>
    <w:rsid w:val="00AB72F1"/>
    <w:rsid w:val="00AB7319"/>
    <w:rsid w:val="00AB7322"/>
    <w:rsid w:val="00AB7511"/>
    <w:rsid w:val="00AB7574"/>
    <w:rsid w:val="00AB7599"/>
    <w:rsid w:val="00AB767C"/>
    <w:rsid w:val="00AB76AF"/>
    <w:rsid w:val="00AB77FB"/>
    <w:rsid w:val="00AB788C"/>
    <w:rsid w:val="00AB791D"/>
    <w:rsid w:val="00AB7924"/>
    <w:rsid w:val="00AB7A66"/>
    <w:rsid w:val="00AB7BC9"/>
    <w:rsid w:val="00AB7CBB"/>
    <w:rsid w:val="00AB7D04"/>
    <w:rsid w:val="00AB7D97"/>
    <w:rsid w:val="00AB7E55"/>
    <w:rsid w:val="00AB7ED0"/>
    <w:rsid w:val="00AB7F50"/>
    <w:rsid w:val="00AB7F9B"/>
    <w:rsid w:val="00AC0018"/>
    <w:rsid w:val="00AC00B7"/>
    <w:rsid w:val="00AC031E"/>
    <w:rsid w:val="00AC037F"/>
    <w:rsid w:val="00AC03E9"/>
    <w:rsid w:val="00AC03F4"/>
    <w:rsid w:val="00AC0557"/>
    <w:rsid w:val="00AC05F7"/>
    <w:rsid w:val="00AC0758"/>
    <w:rsid w:val="00AC0AEB"/>
    <w:rsid w:val="00AC0AF2"/>
    <w:rsid w:val="00AC0BFF"/>
    <w:rsid w:val="00AC0C61"/>
    <w:rsid w:val="00AC0C8B"/>
    <w:rsid w:val="00AC0E9B"/>
    <w:rsid w:val="00AC0F8E"/>
    <w:rsid w:val="00AC1074"/>
    <w:rsid w:val="00AC111A"/>
    <w:rsid w:val="00AC12A4"/>
    <w:rsid w:val="00AC12B1"/>
    <w:rsid w:val="00AC1343"/>
    <w:rsid w:val="00AC1354"/>
    <w:rsid w:val="00AC1442"/>
    <w:rsid w:val="00AC15F5"/>
    <w:rsid w:val="00AC1720"/>
    <w:rsid w:val="00AC178E"/>
    <w:rsid w:val="00AC189A"/>
    <w:rsid w:val="00AC190A"/>
    <w:rsid w:val="00AC196B"/>
    <w:rsid w:val="00AC1B7E"/>
    <w:rsid w:val="00AC1BFB"/>
    <w:rsid w:val="00AC1ED3"/>
    <w:rsid w:val="00AC1F4E"/>
    <w:rsid w:val="00AC1F8F"/>
    <w:rsid w:val="00AC1FB2"/>
    <w:rsid w:val="00AC200C"/>
    <w:rsid w:val="00AC2064"/>
    <w:rsid w:val="00AC206A"/>
    <w:rsid w:val="00AC20AA"/>
    <w:rsid w:val="00AC21E9"/>
    <w:rsid w:val="00AC2284"/>
    <w:rsid w:val="00AC2422"/>
    <w:rsid w:val="00AC2469"/>
    <w:rsid w:val="00AC260F"/>
    <w:rsid w:val="00AC2791"/>
    <w:rsid w:val="00AC286B"/>
    <w:rsid w:val="00AC2BC1"/>
    <w:rsid w:val="00AC2BF3"/>
    <w:rsid w:val="00AC2C3E"/>
    <w:rsid w:val="00AC2D83"/>
    <w:rsid w:val="00AC2DD1"/>
    <w:rsid w:val="00AC2E8D"/>
    <w:rsid w:val="00AC2F21"/>
    <w:rsid w:val="00AC2F35"/>
    <w:rsid w:val="00AC2F61"/>
    <w:rsid w:val="00AC2FDB"/>
    <w:rsid w:val="00AC3003"/>
    <w:rsid w:val="00AC31D7"/>
    <w:rsid w:val="00AC3440"/>
    <w:rsid w:val="00AC3538"/>
    <w:rsid w:val="00AC3646"/>
    <w:rsid w:val="00AC3734"/>
    <w:rsid w:val="00AC3790"/>
    <w:rsid w:val="00AC37E8"/>
    <w:rsid w:val="00AC39B0"/>
    <w:rsid w:val="00AC39CC"/>
    <w:rsid w:val="00AC3B30"/>
    <w:rsid w:val="00AC3B4B"/>
    <w:rsid w:val="00AC3B67"/>
    <w:rsid w:val="00AC3BEF"/>
    <w:rsid w:val="00AC3D3A"/>
    <w:rsid w:val="00AC3E95"/>
    <w:rsid w:val="00AC3EA5"/>
    <w:rsid w:val="00AC420C"/>
    <w:rsid w:val="00AC4295"/>
    <w:rsid w:val="00AC429E"/>
    <w:rsid w:val="00AC439A"/>
    <w:rsid w:val="00AC444C"/>
    <w:rsid w:val="00AC44D5"/>
    <w:rsid w:val="00AC44DD"/>
    <w:rsid w:val="00AC4509"/>
    <w:rsid w:val="00AC45AE"/>
    <w:rsid w:val="00AC4653"/>
    <w:rsid w:val="00AC4665"/>
    <w:rsid w:val="00AC469D"/>
    <w:rsid w:val="00AC46DC"/>
    <w:rsid w:val="00AC476A"/>
    <w:rsid w:val="00AC48AD"/>
    <w:rsid w:val="00AC48BF"/>
    <w:rsid w:val="00AC493F"/>
    <w:rsid w:val="00AC4C6C"/>
    <w:rsid w:val="00AC4CD4"/>
    <w:rsid w:val="00AC4D46"/>
    <w:rsid w:val="00AC4E19"/>
    <w:rsid w:val="00AC5048"/>
    <w:rsid w:val="00AC506C"/>
    <w:rsid w:val="00AC517F"/>
    <w:rsid w:val="00AC51D5"/>
    <w:rsid w:val="00AC51FE"/>
    <w:rsid w:val="00AC525C"/>
    <w:rsid w:val="00AC5520"/>
    <w:rsid w:val="00AC5577"/>
    <w:rsid w:val="00AC56FA"/>
    <w:rsid w:val="00AC5728"/>
    <w:rsid w:val="00AC5777"/>
    <w:rsid w:val="00AC5790"/>
    <w:rsid w:val="00AC5A23"/>
    <w:rsid w:val="00AC5A8C"/>
    <w:rsid w:val="00AC5B41"/>
    <w:rsid w:val="00AC5C6E"/>
    <w:rsid w:val="00AC5DDB"/>
    <w:rsid w:val="00AC5E03"/>
    <w:rsid w:val="00AC5E40"/>
    <w:rsid w:val="00AC5E7E"/>
    <w:rsid w:val="00AC5F58"/>
    <w:rsid w:val="00AC5FAC"/>
    <w:rsid w:val="00AC601E"/>
    <w:rsid w:val="00AC6182"/>
    <w:rsid w:val="00AC61C5"/>
    <w:rsid w:val="00AC6232"/>
    <w:rsid w:val="00AC64AB"/>
    <w:rsid w:val="00AC64BA"/>
    <w:rsid w:val="00AC65B8"/>
    <w:rsid w:val="00AC672F"/>
    <w:rsid w:val="00AC6797"/>
    <w:rsid w:val="00AC6799"/>
    <w:rsid w:val="00AC6BF2"/>
    <w:rsid w:val="00AC6C80"/>
    <w:rsid w:val="00AC6C9C"/>
    <w:rsid w:val="00AC6D10"/>
    <w:rsid w:val="00AC6E1D"/>
    <w:rsid w:val="00AC6F15"/>
    <w:rsid w:val="00AC7258"/>
    <w:rsid w:val="00AC73C0"/>
    <w:rsid w:val="00AC7478"/>
    <w:rsid w:val="00AC7574"/>
    <w:rsid w:val="00AC75D5"/>
    <w:rsid w:val="00AC760E"/>
    <w:rsid w:val="00AC7657"/>
    <w:rsid w:val="00AC770B"/>
    <w:rsid w:val="00AC7760"/>
    <w:rsid w:val="00AC77B5"/>
    <w:rsid w:val="00AC7880"/>
    <w:rsid w:val="00AC7900"/>
    <w:rsid w:val="00AC7A27"/>
    <w:rsid w:val="00AC7D21"/>
    <w:rsid w:val="00AC7E31"/>
    <w:rsid w:val="00AC7ECE"/>
    <w:rsid w:val="00AC7FA1"/>
    <w:rsid w:val="00AC7FB0"/>
    <w:rsid w:val="00AC7FB3"/>
    <w:rsid w:val="00AD013C"/>
    <w:rsid w:val="00AD0242"/>
    <w:rsid w:val="00AD02C0"/>
    <w:rsid w:val="00AD04EA"/>
    <w:rsid w:val="00AD0550"/>
    <w:rsid w:val="00AD0635"/>
    <w:rsid w:val="00AD071D"/>
    <w:rsid w:val="00AD0856"/>
    <w:rsid w:val="00AD09F1"/>
    <w:rsid w:val="00AD0A31"/>
    <w:rsid w:val="00AD0AF7"/>
    <w:rsid w:val="00AD0DBD"/>
    <w:rsid w:val="00AD0E43"/>
    <w:rsid w:val="00AD0F6B"/>
    <w:rsid w:val="00AD138C"/>
    <w:rsid w:val="00AD1506"/>
    <w:rsid w:val="00AD1665"/>
    <w:rsid w:val="00AD16C8"/>
    <w:rsid w:val="00AD1758"/>
    <w:rsid w:val="00AD1776"/>
    <w:rsid w:val="00AD17B8"/>
    <w:rsid w:val="00AD1958"/>
    <w:rsid w:val="00AD1A0E"/>
    <w:rsid w:val="00AD1AB1"/>
    <w:rsid w:val="00AD212E"/>
    <w:rsid w:val="00AD22AB"/>
    <w:rsid w:val="00AD2331"/>
    <w:rsid w:val="00AD2372"/>
    <w:rsid w:val="00AD25AD"/>
    <w:rsid w:val="00AD26AF"/>
    <w:rsid w:val="00AD2735"/>
    <w:rsid w:val="00AD2746"/>
    <w:rsid w:val="00AD2786"/>
    <w:rsid w:val="00AD27FB"/>
    <w:rsid w:val="00AD2889"/>
    <w:rsid w:val="00AD292E"/>
    <w:rsid w:val="00AD2A1D"/>
    <w:rsid w:val="00AD2B19"/>
    <w:rsid w:val="00AD2B70"/>
    <w:rsid w:val="00AD2C6B"/>
    <w:rsid w:val="00AD2E54"/>
    <w:rsid w:val="00AD2F2A"/>
    <w:rsid w:val="00AD307E"/>
    <w:rsid w:val="00AD315E"/>
    <w:rsid w:val="00AD316D"/>
    <w:rsid w:val="00AD3198"/>
    <w:rsid w:val="00AD3222"/>
    <w:rsid w:val="00AD335D"/>
    <w:rsid w:val="00AD3391"/>
    <w:rsid w:val="00AD342B"/>
    <w:rsid w:val="00AD34F7"/>
    <w:rsid w:val="00AD3673"/>
    <w:rsid w:val="00AD36A4"/>
    <w:rsid w:val="00AD3789"/>
    <w:rsid w:val="00AD3ADA"/>
    <w:rsid w:val="00AD3B85"/>
    <w:rsid w:val="00AD3B8F"/>
    <w:rsid w:val="00AD3DF7"/>
    <w:rsid w:val="00AD3F59"/>
    <w:rsid w:val="00AD403D"/>
    <w:rsid w:val="00AD405E"/>
    <w:rsid w:val="00AD408F"/>
    <w:rsid w:val="00AD40DA"/>
    <w:rsid w:val="00AD4298"/>
    <w:rsid w:val="00AD42C9"/>
    <w:rsid w:val="00AD430C"/>
    <w:rsid w:val="00AD44B6"/>
    <w:rsid w:val="00AD454D"/>
    <w:rsid w:val="00AD4597"/>
    <w:rsid w:val="00AD45F5"/>
    <w:rsid w:val="00AD4714"/>
    <w:rsid w:val="00AD477C"/>
    <w:rsid w:val="00AD4A11"/>
    <w:rsid w:val="00AD4AA8"/>
    <w:rsid w:val="00AD4AB6"/>
    <w:rsid w:val="00AD4B2A"/>
    <w:rsid w:val="00AD4BE6"/>
    <w:rsid w:val="00AD4E17"/>
    <w:rsid w:val="00AD5056"/>
    <w:rsid w:val="00AD50AF"/>
    <w:rsid w:val="00AD5110"/>
    <w:rsid w:val="00AD5143"/>
    <w:rsid w:val="00AD5283"/>
    <w:rsid w:val="00AD53CB"/>
    <w:rsid w:val="00AD5497"/>
    <w:rsid w:val="00AD5670"/>
    <w:rsid w:val="00AD59D9"/>
    <w:rsid w:val="00AD5A67"/>
    <w:rsid w:val="00AD5BB9"/>
    <w:rsid w:val="00AD5BD1"/>
    <w:rsid w:val="00AD5F46"/>
    <w:rsid w:val="00AD5F8F"/>
    <w:rsid w:val="00AD5FE2"/>
    <w:rsid w:val="00AD5FFE"/>
    <w:rsid w:val="00AD60BE"/>
    <w:rsid w:val="00AD60F0"/>
    <w:rsid w:val="00AD610C"/>
    <w:rsid w:val="00AD615F"/>
    <w:rsid w:val="00AD61D3"/>
    <w:rsid w:val="00AD6249"/>
    <w:rsid w:val="00AD62EA"/>
    <w:rsid w:val="00AD648A"/>
    <w:rsid w:val="00AD6495"/>
    <w:rsid w:val="00AD66A4"/>
    <w:rsid w:val="00AD6761"/>
    <w:rsid w:val="00AD68A9"/>
    <w:rsid w:val="00AD6926"/>
    <w:rsid w:val="00AD697C"/>
    <w:rsid w:val="00AD6997"/>
    <w:rsid w:val="00AD69F6"/>
    <w:rsid w:val="00AD6A03"/>
    <w:rsid w:val="00AD6A63"/>
    <w:rsid w:val="00AD6A64"/>
    <w:rsid w:val="00AD6ABD"/>
    <w:rsid w:val="00AD6B19"/>
    <w:rsid w:val="00AD6C84"/>
    <w:rsid w:val="00AD6CF8"/>
    <w:rsid w:val="00AD6CF9"/>
    <w:rsid w:val="00AD6D86"/>
    <w:rsid w:val="00AD6DD7"/>
    <w:rsid w:val="00AD6E02"/>
    <w:rsid w:val="00AD6E5E"/>
    <w:rsid w:val="00AD6F1C"/>
    <w:rsid w:val="00AD705C"/>
    <w:rsid w:val="00AD70CC"/>
    <w:rsid w:val="00AD71AC"/>
    <w:rsid w:val="00AD71D6"/>
    <w:rsid w:val="00AD71E1"/>
    <w:rsid w:val="00AD71F2"/>
    <w:rsid w:val="00AD72C0"/>
    <w:rsid w:val="00AD73F6"/>
    <w:rsid w:val="00AD7688"/>
    <w:rsid w:val="00AD76A6"/>
    <w:rsid w:val="00AD76E5"/>
    <w:rsid w:val="00AD7765"/>
    <w:rsid w:val="00AD77FA"/>
    <w:rsid w:val="00AD7802"/>
    <w:rsid w:val="00AD782E"/>
    <w:rsid w:val="00AD7893"/>
    <w:rsid w:val="00AD78EF"/>
    <w:rsid w:val="00AD7C1A"/>
    <w:rsid w:val="00AD7CD1"/>
    <w:rsid w:val="00AD7D1A"/>
    <w:rsid w:val="00AD7D32"/>
    <w:rsid w:val="00AD7E40"/>
    <w:rsid w:val="00AE00A1"/>
    <w:rsid w:val="00AE022B"/>
    <w:rsid w:val="00AE0267"/>
    <w:rsid w:val="00AE0286"/>
    <w:rsid w:val="00AE039F"/>
    <w:rsid w:val="00AE042E"/>
    <w:rsid w:val="00AE0481"/>
    <w:rsid w:val="00AE0549"/>
    <w:rsid w:val="00AE0606"/>
    <w:rsid w:val="00AE0759"/>
    <w:rsid w:val="00AE083C"/>
    <w:rsid w:val="00AE08C8"/>
    <w:rsid w:val="00AE0AA2"/>
    <w:rsid w:val="00AE0B5D"/>
    <w:rsid w:val="00AE0CDE"/>
    <w:rsid w:val="00AE0DD5"/>
    <w:rsid w:val="00AE0E26"/>
    <w:rsid w:val="00AE0E88"/>
    <w:rsid w:val="00AE0FAF"/>
    <w:rsid w:val="00AE1452"/>
    <w:rsid w:val="00AE14D7"/>
    <w:rsid w:val="00AE1693"/>
    <w:rsid w:val="00AE1734"/>
    <w:rsid w:val="00AE1762"/>
    <w:rsid w:val="00AE17F3"/>
    <w:rsid w:val="00AE1814"/>
    <w:rsid w:val="00AE1831"/>
    <w:rsid w:val="00AE1882"/>
    <w:rsid w:val="00AE18A5"/>
    <w:rsid w:val="00AE18D7"/>
    <w:rsid w:val="00AE1978"/>
    <w:rsid w:val="00AE1994"/>
    <w:rsid w:val="00AE1AA5"/>
    <w:rsid w:val="00AE1BCB"/>
    <w:rsid w:val="00AE1CA3"/>
    <w:rsid w:val="00AE1D87"/>
    <w:rsid w:val="00AE1D91"/>
    <w:rsid w:val="00AE1DB0"/>
    <w:rsid w:val="00AE1DB4"/>
    <w:rsid w:val="00AE1DB7"/>
    <w:rsid w:val="00AE1E05"/>
    <w:rsid w:val="00AE1E06"/>
    <w:rsid w:val="00AE1F0A"/>
    <w:rsid w:val="00AE2062"/>
    <w:rsid w:val="00AE214F"/>
    <w:rsid w:val="00AE2181"/>
    <w:rsid w:val="00AE21D1"/>
    <w:rsid w:val="00AE2430"/>
    <w:rsid w:val="00AE2512"/>
    <w:rsid w:val="00AE253F"/>
    <w:rsid w:val="00AE2555"/>
    <w:rsid w:val="00AE26F7"/>
    <w:rsid w:val="00AE2825"/>
    <w:rsid w:val="00AE28B8"/>
    <w:rsid w:val="00AE28DE"/>
    <w:rsid w:val="00AE29A0"/>
    <w:rsid w:val="00AE2ACF"/>
    <w:rsid w:val="00AE2ADA"/>
    <w:rsid w:val="00AE2B18"/>
    <w:rsid w:val="00AE2B93"/>
    <w:rsid w:val="00AE2C5D"/>
    <w:rsid w:val="00AE2CB1"/>
    <w:rsid w:val="00AE2D72"/>
    <w:rsid w:val="00AE2DE1"/>
    <w:rsid w:val="00AE2E14"/>
    <w:rsid w:val="00AE2E1F"/>
    <w:rsid w:val="00AE2E54"/>
    <w:rsid w:val="00AE2E59"/>
    <w:rsid w:val="00AE2EC8"/>
    <w:rsid w:val="00AE2F39"/>
    <w:rsid w:val="00AE300D"/>
    <w:rsid w:val="00AE303B"/>
    <w:rsid w:val="00AE309E"/>
    <w:rsid w:val="00AE3100"/>
    <w:rsid w:val="00AE32BC"/>
    <w:rsid w:val="00AE3398"/>
    <w:rsid w:val="00AE343D"/>
    <w:rsid w:val="00AE3442"/>
    <w:rsid w:val="00AE3541"/>
    <w:rsid w:val="00AE35C2"/>
    <w:rsid w:val="00AE3634"/>
    <w:rsid w:val="00AE3736"/>
    <w:rsid w:val="00AE3789"/>
    <w:rsid w:val="00AE37EB"/>
    <w:rsid w:val="00AE386C"/>
    <w:rsid w:val="00AE38F0"/>
    <w:rsid w:val="00AE3BA7"/>
    <w:rsid w:val="00AE3DAA"/>
    <w:rsid w:val="00AE3F19"/>
    <w:rsid w:val="00AE4326"/>
    <w:rsid w:val="00AE45C3"/>
    <w:rsid w:val="00AE45D1"/>
    <w:rsid w:val="00AE4632"/>
    <w:rsid w:val="00AE463F"/>
    <w:rsid w:val="00AE46D5"/>
    <w:rsid w:val="00AE4720"/>
    <w:rsid w:val="00AE4748"/>
    <w:rsid w:val="00AE477A"/>
    <w:rsid w:val="00AE48BF"/>
    <w:rsid w:val="00AE48EE"/>
    <w:rsid w:val="00AE494E"/>
    <w:rsid w:val="00AE4997"/>
    <w:rsid w:val="00AE49A5"/>
    <w:rsid w:val="00AE4A1A"/>
    <w:rsid w:val="00AE4B0B"/>
    <w:rsid w:val="00AE4BC0"/>
    <w:rsid w:val="00AE4C4D"/>
    <w:rsid w:val="00AE4E51"/>
    <w:rsid w:val="00AE4EAA"/>
    <w:rsid w:val="00AE4FC0"/>
    <w:rsid w:val="00AE5343"/>
    <w:rsid w:val="00AE535E"/>
    <w:rsid w:val="00AE5406"/>
    <w:rsid w:val="00AE541D"/>
    <w:rsid w:val="00AE55FC"/>
    <w:rsid w:val="00AE5611"/>
    <w:rsid w:val="00AE56A8"/>
    <w:rsid w:val="00AE5742"/>
    <w:rsid w:val="00AE59F6"/>
    <w:rsid w:val="00AE5A6E"/>
    <w:rsid w:val="00AE5B00"/>
    <w:rsid w:val="00AE5D15"/>
    <w:rsid w:val="00AE5DF6"/>
    <w:rsid w:val="00AE6069"/>
    <w:rsid w:val="00AE607A"/>
    <w:rsid w:val="00AE6159"/>
    <w:rsid w:val="00AE61ED"/>
    <w:rsid w:val="00AE646D"/>
    <w:rsid w:val="00AE648B"/>
    <w:rsid w:val="00AE6892"/>
    <w:rsid w:val="00AE6A36"/>
    <w:rsid w:val="00AE6A77"/>
    <w:rsid w:val="00AE6BA1"/>
    <w:rsid w:val="00AE6EE6"/>
    <w:rsid w:val="00AE6F80"/>
    <w:rsid w:val="00AE6FC7"/>
    <w:rsid w:val="00AE7118"/>
    <w:rsid w:val="00AE7136"/>
    <w:rsid w:val="00AE7144"/>
    <w:rsid w:val="00AE733D"/>
    <w:rsid w:val="00AE736A"/>
    <w:rsid w:val="00AE7415"/>
    <w:rsid w:val="00AE7426"/>
    <w:rsid w:val="00AE75B3"/>
    <w:rsid w:val="00AE7692"/>
    <w:rsid w:val="00AE76FD"/>
    <w:rsid w:val="00AE7724"/>
    <w:rsid w:val="00AE78C0"/>
    <w:rsid w:val="00AE78DF"/>
    <w:rsid w:val="00AE78F1"/>
    <w:rsid w:val="00AE7949"/>
    <w:rsid w:val="00AE7AA0"/>
    <w:rsid w:val="00AE7C27"/>
    <w:rsid w:val="00AE7C97"/>
    <w:rsid w:val="00AE7CD4"/>
    <w:rsid w:val="00AF013D"/>
    <w:rsid w:val="00AF020A"/>
    <w:rsid w:val="00AF0291"/>
    <w:rsid w:val="00AF0383"/>
    <w:rsid w:val="00AF03FA"/>
    <w:rsid w:val="00AF0493"/>
    <w:rsid w:val="00AF04B7"/>
    <w:rsid w:val="00AF0508"/>
    <w:rsid w:val="00AF0616"/>
    <w:rsid w:val="00AF061F"/>
    <w:rsid w:val="00AF06EA"/>
    <w:rsid w:val="00AF07EB"/>
    <w:rsid w:val="00AF0824"/>
    <w:rsid w:val="00AF0867"/>
    <w:rsid w:val="00AF08E5"/>
    <w:rsid w:val="00AF0943"/>
    <w:rsid w:val="00AF0A5A"/>
    <w:rsid w:val="00AF0BAB"/>
    <w:rsid w:val="00AF0C8A"/>
    <w:rsid w:val="00AF0D12"/>
    <w:rsid w:val="00AF0D2D"/>
    <w:rsid w:val="00AF0EFA"/>
    <w:rsid w:val="00AF0F03"/>
    <w:rsid w:val="00AF0F5B"/>
    <w:rsid w:val="00AF117C"/>
    <w:rsid w:val="00AF11EB"/>
    <w:rsid w:val="00AF129E"/>
    <w:rsid w:val="00AF12C6"/>
    <w:rsid w:val="00AF13F4"/>
    <w:rsid w:val="00AF140D"/>
    <w:rsid w:val="00AF1479"/>
    <w:rsid w:val="00AF15E9"/>
    <w:rsid w:val="00AF1648"/>
    <w:rsid w:val="00AF16B7"/>
    <w:rsid w:val="00AF1964"/>
    <w:rsid w:val="00AF1BC9"/>
    <w:rsid w:val="00AF1C25"/>
    <w:rsid w:val="00AF1C69"/>
    <w:rsid w:val="00AF1C92"/>
    <w:rsid w:val="00AF1CD8"/>
    <w:rsid w:val="00AF1DAB"/>
    <w:rsid w:val="00AF1F01"/>
    <w:rsid w:val="00AF1F5B"/>
    <w:rsid w:val="00AF20A7"/>
    <w:rsid w:val="00AF2212"/>
    <w:rsid w:val="00AF22A0"/>
    <w:rsid w:val="00AF22AC"/>
    <w:rsid w:val="00AF236A"/>
    <w:rsid w:val="00AF23B8"/>
    <w:rsid w:val="00AF2546"/>
    <w:rsid w:val="00AF2596"/>
    <w:rsid w:val="00AF27AD"/>
    <w:rsid w:val="00AF281E"/>
    <w:rsid w:val="00AF2830"/>
    <w:rsid w:val="00AF2BDF"/>
    <w:rsid w:val="00AF2CAA"/>
    <w:rsid w:val="00AF2D38"/>
    <w:rsid w:val="00AF2DE9"/>
    <w:rsid w:val="00AF2E96"/>
    <w:rsid w:val="00AF3097"/>
    <w:rsid w:val="00AF30F6"/>
    <w:rsid w:val="00AF314C"/>
    <w:rsid w:val="00AF3362"/>
    <w:rsid w:val="00AF3405"/>
    <w:rsid w:val="00AF34B9"/>
    <w:rsid w:val="00AF3503"/>
    <w:rsid w:val="00AF35D2"/>
    <w:rsid w:val="00AF3628"/>
    <w:rsid w:val="00AF36C1"/>
    <w:rsid w:val="00AF3738"/>
    <w:rsid w:val="00AF3776"/>
    <w:rsid w:val="00AF37FE"/>
    <w:rsid w:val="00AF38FF"/>
    <w:rsid w:val="00AF394F"/>
    <w:rsid w:val="00AF3A35"/>
    <w:rsid w:val="00AF3A4F"/>
    <w:rsid w:val="00AF3AD0"/>
    <w:rsid w:val="00AF3AD3"/>
    <w:rsid w:val="00AF3B72"/>
    <w:rsid w:val="00AF3B79"/>
    <w:rsid w:val="00AF3BC2"/>
    <w:rsid w:val="00AF3CA4"/>
    <w:rsid w:val="00AF3CD1"/>
    <w:rsid w:val="00AF3D86"/>
    <w:rsid w:val="00AF3F19"/>
    <w:rsid w:val="00AF3F99"/>
    <w:rsid w:val="00AF4017"/>
    <w:rsid w:val="00AF40D1"/>
    <w:rsid w:val="00AF41A7"/>
    <w:rsid w:val="00AF423B"/>
    <w:rsid w:val="00AF4248"/>
    <w:rsid w:val="00AF43C3"/>
    <w:rsid w:val="00AF4456"/>
    <w:rsid w:val="00AF44D6"/>
    <w:rsid w:val="00AF4528"/>
    <w:rsid w:val="00AF4552"/>
    <w:rsid w:val="00AF4555"/>
    <w:rsid w:val="00AF4579"/>
    <w:rsid w:val="00AF45A9"/>
    <w:rsid w:val="00AF4677"/>
    <w:rsid w:val="00AF4680"/>
    <w:rsid w:val="00AF472B"/>
    <w:rsid w:val="00AF48EA"/>
    <w:rsid w:val="00AF4917"/>
    <w:rsid w:val="00AF491B"/>
    <w:rsid w:val="00AF4949"/>
    <w:rsid w:val="00AF49BE"/>
    <w:rsid w:val="00AF4A93"/>
    <w:rsid w:val="00AF4BB0"/>
    <w:rsid w:val="00AF4C5C"/>
    <w:rsid w:val="00AF4CDC"/>
    <w:rsid w:val="00AF4D6D"/>
    <w:rsid w:val="00AF4DD9"/>
    <w:rsid w:val="00AF4DEC"/>
    <w:rsid w:val="00AF4E1E"/>
    <w:rsid w:val="00AF5143"/>
    <w:rsid w:val="00AF515C"/>
    <w:rsid w:val="00AF5334"/>
    <w:rsid w:val="00AF5343"/>
    <w:rsid w:val="00AF546E"/>
    <w:rsid w:val="00AF549B"/>
    <w:rsid w:val="00AF5629"/>
    <w:rsid w:val="00AF567E"/>
    <w:rsid w:val="00AF56E4"/>
    <w:rsid w:val="00AF572C"/>
    <w:rsid w:val="00AF577C"/>
    <w:rsid w:val="00AF5A07"/>
    <w:rsid w:val="00AF5BF2"/>
    <w:rsid w:val="00AF5C47"/>
    <w:rsid w:val="00AF5C69"/>
    <w:rsid w:val="00AF5CCD"/>
    <w:rsid w:val="00AF5D49"/>
    <w:rsid w:val="00AF5E86"/>
    <w:rsid w:val="00AF5F98"/>
    <w:rsid w:val="00AF6099"/>
    <w:rsid w:val="00AF60D9"/>
    <w:rsid w:val="00AF621F"/>
    <w:rsid w:val="00AF6258"/>
    <w:rsid w:val="00AF62C8"/>
    <w:rsid w:val="00AF63FD"/>
    <w:rsid w:val="00AF645E"/>
    <w:rsid w:val="00AF64FC"/>
    <w:rsid w:val="00AF6596"/>
    <w:rsid w:val="00AF6734"/>
    <w:rsid w:val="00AF678E"/>
    <w:rsid w:val="00AF69BD"/>
    <w:rsid w:val="00AF6C22"/>
    <w:rsid w:val="00AF6D68"/>
    <w:rsid w:val="00AF6D8E"/>
    <w:rsid w:val="00AF6F45"/>
    <w:rsid w:val="00AF6FBD"/>
    <w:rsid w:val="00AF7082"/>
    <w:rsid w:val="00AF709B"/>
    <w:rsid w:val="00AF7125"/>
    <w:rsid w:val="00AF72AE"/>
    <w:rsid w:val="00AF72F5"/>
    <w:rsid w:val="00AF73ED"/>
    <w:rsid w:val="00AF74CA"/>
    <w:rsid w:val="00AF74D2"/>
    <w:rsid w:val="00AF74D6"/>
    <w:rsid w:val="00AF751D"/>
    <w:rsid w:val="00AF75F3"/>
    <w:rsid w:val="00AF77CA"/>
    <w:rsid w:val="00AF7934"/>
    <w:rsid w:val="00AF7986"/>
    <w:rsid w:val="00AF79C7"/>
    <w:rsid w:val="00AF7AD5"/>
    <w:rsid w:val="00AF7D59"/>
    <w:rsid w:val="00AF7F64"/>
    <w:rsid w:val="00B0018A"/>
    <w:rsid w:val="00B002E4"/>
    <w:rsid w:val="00B00368"/>
    <w:rsid w:val="00B00620"/>
    <w:rsid w:val="00B006D6"/>
    <w:rsid w:val="00B00729"/>
    <w:rsid w:val="00B007F0"/>
    <w:rsid w:val="00B0080B"/>
    <w:rsid w:val="00B0083F"/>
    <w:rsid w:val="00B009DC"/>
    <w:rsid w:val="00B00A85"/>
    <w:rsid w:val="00B00AE1"/>
    <w:rsid w:val="00B00B12"/>
    <w:rsid w:val="00B00BDF"/>
    <w:rsid w:val="00B00BEB"/>
    <w:rsid w:val="00B00D00"/>
    <w:rsid w:val="00B00DF2"/>
    <w:rsid w:val="00B00E7D"/>
    <w:rsid w:val="00B00FAF"/>
    <w:rsid w:val="00B00FEA"/>
    <w:rsid w:val="00B01133"/>
    <w:rsid w:val="00B011E9"/>
    <w:rsid w:val="00B01212"/>
    <w:rsid w:val="00B01262"/>
    <w:rsid w:val="00B0127F"/>
    <w:rsid w:val="00B012B2"/>
    <w:rsid w:val="00B01361"/>
    <w:rsid w:val="00B01456"/>
    <w:rsid w:val="00B015CE"/>
    <w:rsid w:val="00B01669"/>
    <w:rsid w:val="00B016A3"/>
    <w:rsid w:val="00B016B1"/>
    <w:rsid w:val="00B01722"/>
    <w:rsid w:val="00B019D6"/>
    <w:rsid w:val="00B01B1F"/>
    <w:rsid w:val="00B01B9E"/>
    <w:rsid w:val="00B01BFA"/>
    <w:rsid w:val="00B01CEF"/>
    <w:rsid w:val="00B01F7C"/>
    <w:rsid w:val="00B020DC"/>
    <w:rsid w:val="00B0221C"/>
    <w:rsid w:val="00B02273"/>
    <w:rsid w:val="00B02286"/>
    <w:rsid w:val="00B022E9"/>
    <w:rsid w:val="00B0238B"/>
    <w:rsid w:val="00B02532"/>
    <w:rsid w:val="00B026AA"/>
    <w:rsid w:val="00B0273E"/>
    <w:rsid w:val="00B028EF"/>
    <w:rsid w:val="00B029DB"/>
    <w:rsid w:val="00B02B95"/>
    <w:rsid w:val="00B02CEE"/>
    <w:rsid w:val="00B02DEE"/>
    <w:rsid w:val="00B02F8F"/>
    <w:rsid w:val="00B02FBF"/>
    <w:rsid w:val="00B0311F"/>
    <w:rsid w:val="00B03120"/>
    <w:rsid w:val="00B03176"/>
    <w:rsid w:val="00B034EE"/>
    <w:rsid w:val="00B034FE"/>
    <w:rsid w:val="00B03502"/>
    <w:rsid w:val="00B03503"/>
    <w:rsid w:val="00B0355B"/>
    <w:rsid w:val="00B0357D"/>
    <w:rsid w:val="00B0359B"/>
    <w:rsid w:val="00B035B6"/>
    <w:rsid w:val="00B03642"/>
    <w:rsid w:val="00B03677"/>
    <w:rsid w:val="00B03706"/>
    <w:rsid w:val="00B03727"/>
    <w:rsid w:val="00B038CC"/>
    <w:rsid w:val="00B0390D"/>
    <w:rsid w:val="00B03AAA"/>
    <w:rsid w:val="00B03ADB"/>
    <w:rsid w:val="00B03B5A"/>
    <w:rsid w:val="00B03BD4"/>
    <w:rsid w:val="00B03BFF"/>
    <w:rsid w:val="00B03DBE"/>
    <w:rsid w:val="00B03E80"/>
    <w:rsid w:val="00B03F54"/>
    <w:rsid w:val="00B03F65"/>
    <w:rsid w:val="00B0404B"/>
    <w:rsid w:val="00B0405B"/>
    <w:rsid w:val="00B04145"/>
    <w:rsid w:val="00B04223"/>
    <w:rsid w:val="00B042B2"/>
    <w:rsid w:val="00B042BA"/>
    <w:rsid w:val="00B0437A"/>
    <w:rsid w:val="00B04478"/>
    <w:rsid w:val="00B04554"/>
    <w:rsid w:val="00B04693"/>
    <w:rsid w:val="00B04782"/>
    <w:rsid w:val="00B049AD"/>
    <w:rsid w:val="00B04AA8"/>
    <w:rsid w:val="00B04ABE"/>
    <w:rsid w:val="00B04AF3"/>
    <w:rsid w:val="00B04B15"/>
    <w:rsid w:val="00B04D39"/>
    <w:rsid w:val="00B04EA6"/>
    <w:rsid w:val="00B04FF3"/>
    <w:rsid w:val="00B0517F"/>
    <w:rsid w:val="00B0532F"/>
    <w:rsid w:val="00B054EC"/>
    <w:rsid w:val="00B0558E"/>
    <w:rsid w:val="00B05607"/>
    <w:rsid w:val="00B05704"/>
    <w:rsid w:val="00B05824"/>
    <w:rsid w:val="00B05A27"/>
    <w:rsid w:val="00B05B28"/>
    <w:rsid w:val="00B05BFA"/>
    <w:rsid w:val="00B05D77"/>
    <w:rsid w:val="00B05D96"/>
    <w:rsid w:val="00B05E11"/>
    <w:rsid w:val="00B05FB5"/>
    <w:rsid w:val="00B06021"/>
    <w:rsid w:val="00B06194"/>
    <w:rsid w:val="00B0666A"/>
    <w:rsid w:val="00B06686"/>
    <w:rsid w:val="00B066F9"/>
    <w:rsid w:val="00B06810"/>
    <w:rsid w:val="00B068EB"/>
    <w:rsid w:val="00B069F4"/>
    <w:rsid w:val="00B06A38"/>
    <w:rsid w:val="00B06AA8"/>
    <w:rsid w:val="00B06B26"/>
    <w:rsid w:val="00B06B6F"/>
    <w:rsid w:val="00B06BBA"/>
    <w:rsid w:val="00B06C53"/>
    <w:rsid w:val="00B06CC3"/>
    <w:rsid w:val="00B06EA5"/>
    <w:rsid w:val="00B06F5E"/>
    <w:rsid w:val="00B06FEF"/>
    <w:rsid w:val="00B0720D"/>
    <w:rsid w:val="00B07444"/>
    <w:rsid w:val="00B0745A"/>
    <w:rsid w:val="00B074E3"/>
    <w:rsid w:val="00B07532"/>
    <w:rsid w:val="00B07552"/>
    <w:rsid w:val="00B0766A"/>
    <w:rsid w:val="00B07694"/>
    <w:rsid w:val="00B07703"/>
    <w:rsid w:val="00B07747"/>
    <w:rsid w:val="00B077AF"/>
    <w:rsid w:val="00B077DC"/>
    <w:rsid w:val="00B077FF"/>
    <w:rsid w:val="00B0786C"/>
    <w:rsid w:val="00B0794C"/>
    <w:rsid w:val="00B07B0D"/>
    <w:rsid w:val="00B07C76"/>
    <w:rsid w:val="00B07C9F"/>
    <w:rsid w:val="00B07CAB"/>
    <w:rsid w:val="00B07D22"/>
    <w:rsid w:val="00B07D78"/>
    <w:rsid w:val="00B07E77"/>
    <w:rsid w:val="00B07FB1"/>
    <w:rsid w:val="00B07FD9"/>
    <w:rsid w:val="00B10037"/>
    <w:rsid w:val="00B1006E"/>
    <w:rsid w:val="00B100AE"/>
    <w:rsid w:val="00B100C1"/>
    <w:rsid w:val="00B101D5"/>
    <w:rsid w:val="00B102F4"/>
    <w:rsid w:val="00B1031A"/>
    <w:rsid w:val="00B103BE"/>
    <w:rsid w:val="00B10403"/>
    <w:rsid w:val="00B10406"/>
    <w:rsid w:val="00B10609"/>
    <w:rsid w:val="00B106CF"/>
    <w:rsid w:val="00B107B5"/>
    <w:rsid w:val="00B10896"/>
    <w:rsid w:val="00B10904"/>
    <w:rsid w:val="00B1090D"/>
    <w:rsid w:val="00B109D0"/>
    <w:rsid w:val="00B10A55"/>
    <w:rsid w:val="00B10A89"/>
    <w:rsid w:val="00B10B5C"/>
    <w:rsid w:val="00B10BC9"/>
    <w:rsid w:val="00B10BE0"/>
    <w:rsid w:val="00B10C83"/>
    <w:rsid w:val="00B10DF2"/>
    <w:rsid w:val="00B10E01"/>
    <w:rsid w:val="00B10F42"/>
    <w:rsid w:val="00B10F63"/>
    <w:rsid w:val="00B11053"/>
    <w:rsid w:val="00B110F1"/>
    <w:rsid w:val="00B1121D"/>
    <w:rsid w:val="00B1138B"/>
    <w:rsid w:val="00B11448"/>
    <w:rsid w:val="00B1155D"/>
    <w:rsid w:val="00B116C4"/>
    <w:rsid w:val="00B11776"/>
    <w:rsid w:val="00B117AF"/>
    <w:rsid w:val="00B117E8"/>
    <w:rsid w:val="00B11866"/>
    <w:rsid w:val="00B11904"/>
    <w:rsid w:val="00B119D0"/>
    <w:rsid w:val="00B11A87"/>
    <w:rsid w:val="00B11B9C"/>
    <w:rsid w:val="00B11CE4"/>
    <w:rsid w:val="00B11D38"/>
    <w:rsid w:val="00B11D9F"/>
    <w:rsid w:val="00B11EF2"/>
    <w:rsid w:val="00B11EF6"/>
    <w:rsid w:val="00B11FD3"/>
    <w:rsid w:val="00B1222B"/>
    <w:rsid w:val="00B122BC"/>
    <w:rsid w:val="00B122C9"/>
    <w:rsid w:val="00B12462"/>
    <w:rsid w:val="00B125F2"/>
    <w:rsid w:val="00B126D3"/>
    <w:rsid w:val="00B126E3"/>
    <w:rsid w:val="00B12762"/>
    <w:rsid w:val="00B12809"/>
    <w:rsid w:val="00B1284C"/>
    <w:rsid w:val="00B12A0F"/>
    <w:rsid w:val="00B12A9F"/>
    <w:rsid w:val="00B12C33"/>
    <w:rsid w:val="00B12CB9"/>
    <w:rsid w:val="00B12D4F"/>
    <w:rsid w:val="00B12E13"/>
    <w:rsid w:val="00B12E83"/>
    <w:rsid w:val="00B12EA2"/>
    <w:rsid w:val="00B12EE5"/>
    <w:rsid w:val="00B13093"/>
    <w:rsid w:val="00B132C4"/>
    <w:rsid w:val="00B13341"/>
    <w:rsid w:val="00B13353"/>
    <w:rsid w:val="00B133E9"/>
    <w:rsid w:val="00B134E7"/>
    <w:rsid w:val="00B1353C"/>
    <w:rsid w:val="00B135C6"/>
    <w:rsid w:val="00B136A3"/>
    <w:rsid w:val="00B136BC"/>
    <w:rsid w:val="00B136E8"/>
    <w:rsid w:val="00B138ED"/>
    <w:rsid w:val="00B139AB"/>
    <w:rsid w:val="00B13A03"/>
    <w:rsid w:val="00B13C0F"/>
    <w:rsid w:val="00B13C4E"/>
    <w:rsid w:val="00B13C75"/>
    <w:rsid w:val="00B13C76"/>
    <w:rsid w:val="00B13DB6"/>
    <w:rsid w:val="00B13E26"/>
    <w:rsid w:val="00B13ECC"/>
    <w:rsid w:val="00B14006"/>
    <w:rsid w:val="00B1405B"/>
    <w:rsid w:val="00B14079"/>
    <w:rsid w:val="00B14169"/>
    <w:rsid w:val="00B1421B"/>
    <w:rsid w:val="00B1426C"/>
    <w:rsid w:val="00B142FD"/>
    <w:rsid w:val="00B143BA"/>
    <w:rsid w:val="00B1447E"/>
    <w:rsid w:val="00B145AD"/>
    <w:rsid w:val="00B14632"/>
    <w:rsid w:val="00B14687"/>
    <w:rsid w:val="00B14890"/>
    <w:rsid w:val="00B14933"/>
    <w:rsid w:val="00B14D0B"/>
    <w:rsid w:val="00B14D76"/>
    <w:rsid w:val="00B14E16"/>
    <w:rsid w:val="00B14FA0"/>
    <w:rsid w:val="00B152E3"/>
    <w:rsid w:val="00B152F9"/>
    <w:rsid w:val="00B153C0"/>
    <w:rsid w:val="00B15464"/>
    <w:rsid w:val="00B155A8"/>
    <w:rsid w:val="00B156A6"/>
    <w:rsid w:val="00B15955"/>
    <w:rsid w:val="00B15B30"/>
    <w:rsid w:val="00B15B36"/>
    <w:rsid w:val="00B15BC0"/>
    <w:rsid w:val="00B15BDA"/>
    <w:rsid w:val="00B15DBA"/>
    <w:rsid w:val="00B15E5E"/>
    <w:rsid w:val="00B15E60"/>
    <w:rsid w:val="00B160B5"/>
    <w:rsid w:val="00B161AF"/>
    <w:rsid w:val="00B16216"/>
    <w:rsid w:val="00B16321"/>
    <w:rsid w:val="00B1648F"/>
    <w:rsid w:val="00B164AE"/>
    <w:rsid w:val="00B165EC"/>
    <w:rsid w:val="00B16631"/>
    <w:rsid w:val="00B166DD"/>
    <w:rsid w:val="00B1671F"/>
    <w:rsid w:val="00B16766"/>
    <w:rsid w:val="00B167EC"/>
    <w:rsid w:val="00B168C9"/>
    <w:rsid w:val="00B16973"/>
    <w:rsid w:val="00B16983"/>
    <w:rsid w:val="00B16A36"/>
    <w:rsid w:val="00B16A8C"/>
    <w:rsid w:val="00B16AD9"/>
    <w:rsid w:val="00B16BD7"/>
    <w:rsid w:val="00B16C24"/>
    <w:rsid w:val="00B16C49"/>
    <w:rsid w:val="00B16C6E"/>
    <w:rsid w:val="00B16D76"/>
    <w:rsid w:val="00B16D8F"/>
    <w:rsid w:val="00B16F5D"/>
    <w:rsid w:val="00B171AD"/>
    <w:rsid w:val="00B17288"/>
    <w:rsid w:val="00B172E6"/>
    <w:rsid w:val="00B175A5"/>
    <w:rsid w:val="00B175C0"/>
    <w:rsid w:val="00B175EB"/>
    <w:rsid w:val="00B176D6"/>
    <w:rsid w:val="00B17943"/>
    <w:rsid w:val="00B17960"/>
    <w:rsid w:val="00B17992"/>
    <w:rsid w:val="00B179F3"/>
    <w:rsid w:val="00B17C2E"/>
    <w:rsid w:val="00B17C63"/>
    <w:rsid w:val="00B17D15"/>
    <w:rsid w:val="00B17D18"/>
    <w:rsid w:val="00B17DBB"/>
    <w:rsid w:val="00B17EA2"/>
    <w:rsid w:val="00B17EAB"/>
    <w:rsid w:val="00B17FC7"/>
    <w:rsid w:val="00B2012B"/>
    <w:rsid w:val="00B201C3"/>
    <w:rsid w:val="00B201D9"/>
    <w:rsid w:val="00B2020E"/>
    <w:rsid w:val="00B204A1"/>
    <w:rsid w:val="00B205EF"/>
    <w:rsid w:val="00B2077D"/>
    <w:rsid w:val="00B207B1"/>
    <w:rsid w:val="00B20804"/>
    <w:rsid w:val="00B20852"/>
    <w:rsid w:val="00B20934"/>
    <w:rsid w:val="00B209B7"/>
    <w:rsid w:val="00B20B55"/>
    <w:rsid w:val="00B20BE2"/>
    <w:rsid w:val="00B20C9A"/>
    <w:rsid w:val="00B20D4A"/>
    <w:rsid w:val="00B20E73"/>
    <w:rsid w:val="00B20F4E"/>
    <w:rsid w:val="00B20F63"/>
    <w:rsid w:val="00B21187"/>
    <w:rsid w:val="00B2119A"/>
    <w:rsid w:val="00B211D1"/>
    <w:rsid w:val="00B2138C"/>
    <w:rsid w:val="00B213D0"/>
    <w:rsid w:val="00B2154D"/>
    <w:rsid w:val="00B21627"/>
    <w:rsid w:val="00B216F0"/>
    <w:rsid w:val="00B21794"/>
    <w:rsid w:val="00B217F6"/>
    <w:rsid w:val="00B217F8"/>
    <w:rsid w:val="00B21805"/>
    <w:rsid w:val="00B2181F"/>
    <w:rsid w:val="00B21998"/>
    <w:rsid w:val="00B21A21"/>
    <w:rsid w:val="00B21AC3"/>
    <w:rsid w:val="00B21C5D"/>
    <w:rsid w:val="00B22003"/>
    <w:rsid w:val="00B220A9"/>
    <w:rsid w:val="00B22340"/>
    <w:rsid w:val="00B22436"/>
    <w:rsid w:val="00B22438"/>
    <w:rsid w:val="00B2249B"/>
    <w:rsid w:val="00B22522"/>
    <w:rsid w:val="00B2253A"/>
    <w:rsid w:val="00B22546"/>
    <w:rsid w:val="00B2266B"/>
    <w:rsid w:val="00B2270F"/>
    <w:rsid w:val="00B229DF"/>
    <w:rsid w:val="00B22C07"/>
    <w:rsid w:val="00B22C66"/>
    <w:rsid w:val="00B22CFD"/>
    <w:rsid w:val="00B22D8E"/>
    <w:rsid w:val="00B22DDE"/>
    <w:rsid w:val="00B22DE5"/>
    <w:rsid w:val="00B22E0C"/>
    <w:rsid w:val="00B22E2E"/>
    <w:rsid w:val="00B233B3"/>
    <w:rsid w:val="00B23471"/>
    <w:rsid w:val="00B235C2"/>
    <w:rsid w:val="00B2363F"/>
    <w:rsid w:val="00B236FA"/>
    <w:rsid w:val="00B23823"/>
    <w:rsid w:val="00B23940"/>
    <w:rsid w:val="00B239AB"/>
    <w:rsid w:val="00B239F5"/>
    <w:rsid w:val="00B23A5B"/>
    <w:rsid w:val="00B23ABC"/>
    <w:rsid w:val="00B23BAD"/>
    <w:rsid w:val="00B23D7E"/>
    <w:rsid w:val="00B23F86"/>
    <w:rsid w:val="00B23FD9"/>
    <w:rsid w:val="00B23FF0"/>
    <w:rsid w:val="00B24063"/>
    <w:rsid w:val="00B240A1"/>
    <w:rsid w:val="00B240E6"/>
    <w:rsid w:val="00B2410E"/>
    <w:rsid w:val="00B2457A"/>
    <w:rsid w:val="00B24607"/>
    <w:rsid w:val="00B246A1"/>
    <w:rsid w:val="00B24894"/>
    <w:rsid w:val="00B24A30"/>
    <w:rsid w:val="00B24A3F"/>
    <w:rsid w:val="00B24A98"/>
    <w:rsid w:val="00B24B73"/>
    <w:rsid w:val="00B24BA4"/>
    <w:rsid w:val="00B24C1F"/>
    <w:rsid w:val="00B24E14"/>
    <w:rsid w:val="00B24FF1"/>
    <w:rsid w:val="00B24FFD"/>
    <w:rsid w:val="00B2500E"/>
    <w:rsid w:val="00B25216"/>
    <w:rsid w:val="00B25355"/>
    <w:rsid w:val="00B2536D"/>
    <w:rsid w:val="00B253AC"/>
    <w:rsid w:val="00B253B1"/>
    <w:rsid w:val="00B253B9"/>
    <w:rsid w:val="00B253CE"/>
    <w:rsid w:val="00B25578"/>
    <w:rsid w:val="00B255DB"/>
    <w:rsid w:val="00B25644"/>
    <w:rsid w:val="00B25699"/>
    <w:rsid w:val="00B259F2"/>
    <w:rsid w:val="00B25B72"/>
    <w:rsid w:val="00B25C12"/>
    <w:rsid w:val="00B25C5C"/>
    <w:rsid w:val="00B25CC3"/>
    <w:rsid w:val="00B25D13"/>
    <w:rsid w:val="00B25D51"/>
    <w:rsid w:val="00B25D52"/>
    <w:rsid w:val="00B25E46"/>
    <w:rsid w:val="00B25ED4"/>
    <w:rsid w:val="00B25FDF"/>
    <w:rsid w:val="00B260E2"/>
    <w:rsid w:val="00B2619E"/>
    <w:rsid w:val="00B26426"/>
    <w:rsid w:val="00B2646B"/>
    <w:rsid w:val="00B26492"/>
    <w:rsid w:val="00B265A0"/>
    <w:rsid w:val="00B265DC"/>
    <w:rsid w:val="00B26612"/>
    <w:rsid w:val="00B266E4"/>
    <w:rsid w:val="00B266F3"/>
    <w:rsid w:val="00B26724"/>
    <w:rsid w:val="00B267B0"/>
    <w:rsid w:val="00B267E6"/>
    <w:rsid w:val="00B26820"/>
    <w:rsid w:val="00B26912"/>
    <w:rsid w:val="00B2691A"/>
    <w:rsid w:val="00B269BA"/>
    <w:rsid w:val="00B26B7F"/>
    <w:rsid w:val="00B26B89"/>
    <w:rsid w:val="00B26C77"/>
    <w:rsid w:val="00B26CAF"/>
    <w:rsid w:val="00B26FA8"/>
    <w:rsid w:val="00B270F1"/>
    <w:rsid w:val="00B271FA"/>
    <w:rsid w:val="00B27272"/>
    <w:rsid w:val="00B2735B"/>
    <w:rsid w:val="00B273BC"/>
    <w:rsid w:val="00B274D5"/>
    <w:rsid w:val="00B2759C"/>
    <w:rsid w:val="00B2762F"/>
    <w:rsid w:val="00B276A2"/>
    <w:rsid w:val="00B27736"/>
    <w:rsid w:val="00B27777"/>
    <w:rsid w:val="00B2797A"/>
    <w:rsid w:val="00B279D6"/>
    <w:rsid w:val="00B27A0B"/>
    <w:rsid w:val="00B27B04"/>
    <w:rsid w:val="00B27CEB"/>
    <w:rsid w:val="00B27D46"/>
    <w:rsid w:val="00B27DEE"/>
    <w:rsid w:val="00B27ED3"/>
    <w:rsid w:val="00B27F3E"/>
    <w:rsid w:val="00B27F80"/>
    <w:rsid w:val="00B27F88"/>
    <w:rsid w:val="00B27FF5"/>
    <w:rsid w:val="00B30079"/>
    <w:rsid w:val="00B30082"/>
    <w:rsid w:val="00B30107"/>
    <w:rsid w:val="00B302B8"/>
    <w:rsid w:val="00B302FA"/>
    <w:rsid w:val="00B30320"/>
    <w:rsid w:val="00B30351"/>
    <w:rsid w:val="00B3047E"/>
    <w:rsid w:val="00B3058B"/>
    <w:rsid w:val="00B30679"/>
    <w:rsid w:val="00B307B3"/>
    <w:rsid w:val="00B307FE"/>
    <w:rsid w:val="00B30854"/>
    <w:rsid w:val="00B3088E"/>
    <w:rsid w:val="00B30AB1"/>
    <w:rsid w:val="00B30F24"/>
    <w:rsid w:val="00B30F69"/>
    <w:rsid w:val="00B3110B"/>
    <w:rsid w:val="00B311AD"/>
    <w:rsid w:val="00B31228"/>
    <w:rsid w:val="00B31251"/>
    <w:rsid w:val="00B313DE"/>
    <w:rsid w:val="00B313FF"/>
    <w:rsid w:val="00B3141E"/>
    <w:rsid w:val="00B31474"/>
    <w:rsid w:val="00B31538"/>
    <w:rsid w:val="00B315D2"/>
    <w:rsid w:val="00B316AD"/>
    <w:rsid w:val="00B3171D"/>
    <w:rsid w:val="00B3173B"/>
    <w:rsid w:val="00B3174E"/>
    <w:rsid w:val="00B317ED"/>
    <w:rsid w:val="00B318FA"/>
    <w:rsid w:val="00B3191A"/>
    <w:rsid w:val="00B31A05"/>
    <w:rsid w:val="00B31B52"/>
    <w:rsid w:val="00B31DC0"/>
    <w:rsid w:val="00B31EC7"/>
    <w:rsid w:val="00B32026"/>
    <w:rsid w:val="00B32090"/>
    <w:rsid w:val="00B321C3"/>
    <w:rsid w:val="00B32235"/>
    <w:rsid w:val="00B323FA"/>
    <w:rsid w:val="00B324BC"/>
    <w:rsid w:val="00B3268F"/>
    <w:rsid w:val="00B32780"/>
    <w:rsid w:val="00B32781"/>
    <w:rsid w:val="00B32929"/>
    <w:rsid w:val="00B32979"/>
    <w:rsid w:val="00B32A8C"/>
    <w:rsid w:val="00B32AB8"/>
    <w:rsid w:val="00B32E96"/>
    <w:rsid w:val="00B32FEC"/>
    <w:rsid w:val="00B33090"/>
    <w:rsid w:val="00B330B1"/>
    <w:rsid w:val="00B3312B"/>
    <w:rsid w:val="00B331DA"/>
    <w:rsid w:val="00B332DD"/>
    <w:rsid w:val="00B333AE"/>
    <w:rsid w:val="00B333C7"/>
    <w:rsid w:val="00B333C8"/>
    <w:rsid w:val="00B333CE"/>
    <w:rsid w:val="00B333D3"/>
    <w:rsid w:val="00B3347B"/>
    <w:rsid w:val="00B334A0"/>
    <w:rsid w:val="00B334FF"/>
    <w:rsid w:val="00B335F5"/>
    <w:rsid w:val="00B33661"/>
    <w:rsid w:val="00B336CC"/>
    <w:rsid w:val="00B33737"/>
    <w:rsid w:val="00B33765"/>
    <w:rsid w:val="00B3376C"/>
    <w:rsid w:val="00B337D3"/>
    <w:rsid w:val="00B33885"/>
    <w:rsid w:val="00B338A4"/>
    <w:rsid w:val="00B3394D"/>
    <w:rsid w:val="00B33A6C"/>
    <w:rsid w:val="00B33A9F"/>
    <w:rsid w:val="00B33B43"/>
    <w:rsid w:val="00B33C6F"/>
    <w:rsid w:val="00B33D64"/>
    <w:rsid w:val="00B33E81"/>
    <w:rsid w:val="00B33FF1"/>
    <w:rsid w:val="00B342AD"/>
    <w:rsid w:val="00B342C8"/>
    <w:rsid w:val="00B34467"/>
    <w:rsid w:val="00B34601"/>
    <w:rsid w:val="00B34655"/>
    <w:rsid w:val="00B3479D"/>
    <w:rsid w:val="00B347CE"/>
    <w:rsid w:val="00B348EC"/>
    <w:rsid w:val="00B349A8"/>
    <w:rsid w:val="00B34A29"/>
    <w:rsid w:val="00B34A77"/>
    <w:rsid w:val="00B34B55"/>
    <w:rsid w:val="00B34BA1"/>
    <w:rsid w:val="00B34D66"/>
    <w:rsid w:val="00B34E7C"/>
    <w:rsid w:val="00B3508B"/>
    <w:rsid w:val="00B350CD"/>
    <w:rsid w:val="00B354A6"/>
    <w:rsid w:val="00B35780"/>
    <w:rsid w:val="00B358E1"/>
    <w:rsid w:val="00B35ABC"/>
    <w:rsid w:val="00B35C24"/>
    <w:rsid w:val="00B35D1A"/>
    <w:rsid w:val="00B35DCE"/>
    <w:rsid w:val="00B35ECE"/>
    <w:rsid w:val="00B36201"/>
    <w:rsid w:val="00B36519"/>
    <w:rsid w:val="00B36538"/>
    <w:rsid w:val="00B36554"/>
    <w:rsid w:val="00B36592"/>
    <w:rsid w:val="00B36673"/>
    <w:rsid w:val="00B366EF"/>
    <w:rsid w:val="00B36909"/>
    <w:rsid w:val="00B36A54"/>
    <w:rsid w:val="00B36EFB"/>
    <w:rsid w:val="00B36F72"/>
    <w:rsid w:val="00B36FF0"/>
    <w:rsid w:val="00B3706E"/>
    <w:rsid w:val="00B3707B"/>
    <w:rsid w:val="00B37145"/>
    <w:rsid w:val="00B371F1"/>
    <w:rsid w:val="00B3730E"/>
    <w:rsid w:val="00B3738F"/>
    <w:rsid w:val="00B37484"/>
    <w:rsid w:val="00B37514"/>
    <w:rsid w:val="00B3769B"/>
    <w:rsid w:val="00B37700"/>
    <w:rsid w:val="00B37773"/>
    <w:rsid w:val="00B377A9"/>
    <w:rsid w:val="00B37966"/>
    <w:rsid w:val="00B379BA"/>
    <w:rsid w:val="00B379BE"/>
    <w:rsid w:val="00B37A17"/>
    <w:rsid w:val="00B37A37"/>
    <w:rsid w:val="00B37A75"/>
    <w:rsid w:val="00B37A7D"/>
    <w:rsid w:val="00B37AD4"/>
    <w:rsid w:val="00B37B3C"/>
    <w:rsid w:val="00B37BC8"/>
    <w:rsid w:val="00B37BCF"/>
    <w:rsid w:val="00B37C74"/>
    <w:rsid w:val="00B37D09"/>
    <w:rsid w:val="00B37DBC"/>
    <w:rsid w:val="00B37DF3"/>
    <w:rsid w:val="00B37DFE"/>
    <w:rsid w:val="00B37F15"/>
    <w:rsid w:val="00B37F6C"/>
    <w:rsid w:val="00B40050"/>
    <w:rsid w:val="00B40129"/>
    <w:rsid w:val="00B401A0"/>
    <w:rsid w:val="00B402A2"/>
    <w:rsid w:val="00B402FA"/>
    <w:rsid w:val="00B403C2"/>
    <w:rsid w:val="00B40451"/>
    <w:rsid w:val="00B404F6"/>
    <w:rsid w:val="00B40530"/>
    <w:rsid w:val="00B40605"/>
    <w:rsid w:val="00B406EC"/>
    <w:rsid w:val="00B407C7"/>
    <w:rsid w:val="00B40838"/>
    <w:rsid w:val="00B40A7F"/>
    <w:rsid w:val="00B40A95"/>
    <w:rsid w:val="00B40B4A"/>
    <w:rsid w:val="00B40B63"/>
    <w:rsid w:val="00B40CFC"/>
    <w:rsid w:val="00B40DAB"/>
    <w:rsid w:val="00B40DD3"/>
    <w:rsid w:val="00B40E07"/>
    <w:rsid w:val="00B40E30"/>
    <w:rsid w:val="00B40E57"/>
    <w:rsid w:val="00B40EB2"/>
    <w:rsid w:val="00B40EE3"/>
    <w:rsid w:val="00B40F43"/>
    <w:rsid w:val="00B40F75"/>
    <w:rsid w:val="00B40FA4"/>
    <w:rsid w:val="00B40FDA"/>
    <w:rsid w:val="00B4100A"/>
    <w:rsid w:val="00B41042"/>
    <w:rsid w:val="00B4117D"/>
    <w:rsid w:val="00B41440"/>
    <w:rsid w:val="00B41454"/>
    <w:rsid w:val="00B415C5"/>
    <w:rsid w:val="00B415FF"/>
    <w:rsid w:val="00B41702"/>
    <w:rsid w:val="00B418FF"/>
    <w:rsid w:val="00B41A23"/>
    <w:rsid w:val="00B41AB0"/>
    <w:rsid w:val="00B41B25"/>
    <w:rsid w:val="00B41B3E"/>
    <w:rsid w:val="00B41BF8"/>
    <w:rsid w:val="00B41C08"/>
    <w:rsid w:val="00B41CB9"/>
    <w:rsid w:val="00B41CFE"/>
    <w:rsid w:val="00B41E6A"/>
    <w:rsid w:val="00B41ECB"/>
    <w:rsid w:val="00B42141"/>
    <w:rsid w:val="00B421E1"/>
    <w:rsid w:val="00B42236"/>
    <w:rsid w:val="00B422AC"/>
    <w:rsid w:val="00B422B3"/>
    <w:rsid w:val="00B422D6"/>
    <w:rsid w:val="00B42356"/>
    <w:rsid w:val="00B423DD"/>
    <w:rsid w:val="00B42458"/>
    <w:rsid w:val="00B4245A"/>
    <w:rsid w:val="00B4267D"/>
    <w:rsid w:val="00B4273E"/>
    <w:rsid w:val="00B4279A"/>
    <w:rsid w:val="00B427B6"/>
    <w:rsid w:val="00B427D5"/>
    <w:rsid w:val="00B42953"/>
    <w:rsid w:val="00B42B3B"/>
    <w:rsid w:val="00B42B50"/>
    <w:rsid w:val="00B42BA8"/>
    <w:rsid w:val="00B42BD0"/>
    <w:rsid w:val="00B42D19"/>
    <w:rsid w:val="00B42F01"/>
    <w:rsid w:val="00B42FE0"/>
    <w:rsid w:val="00B43000"/>
    <w:rsid w:val="00B4302A"/>
    <w:rsid w:val="00B43305"/>
    <w:rsid w:val="00B433F2"/>
    <w:rsid w:val="00B4352A"/>
    <w:rsid w:val="00B43616"/>
    <w:rsid w:val="00B436B3"/>
    <w:rsid w:val="00B436B5"/>
    <w:rsid w:val="00B436D1"/>
    <w:rsid w:val="00B4371A"/>
    <w:rsid w:val="00B438AD"/>
    <w:rsid w:val="00B439C6"/>
    <w:rsid w:val="00B43CAD"/>
    <w:rsid w:val="00B43D39"/>
    <w:rsid w:val="00B43E44"/>
    <w:rsid w:val="00B4404C"/>
    <w:rsid w:val="00B44122"/>
    <w:rsid w:val="00B441A6"/>
    <w:rsid w:val="00B442EE"/>
    <w:rsid w:val="00B44504"/>
    <w:rsid w:val="00B44652"/>
    <w:rsid w:val="00B4467D"/>
    <w:rsid w:val="00B446A4"/>
    <w:rsid w:val="00B44702"/>
    <w:rsid w:val="00B447F1"/>
    <w:rsid w:val="00B4481F"/>
    <w:rsid w:val="00B4489A"/>
    <w:rsid w:val="00B44908"/>
    <w:rsid w:val="00B44993"/>
    <w:rsid w:val="00B449D3"/>
    <w:rsid w:val="00B449DB"/>
    <w:rsid w:val="00B44B7E"/>
    <w:rsid w:val="00B44C19"/>
    <w:rsid w:val="00B44C5F"/>
    <w:rsid w:val="00B44CCA"/>
    <w:rsid w:val="00B44D97"/>
    <w:rsid w:val="00B44E03"/>
    <w:rsid w:val="00B44E2C"/>
    <w:rsid w:val="00B44E78"/>
    <w:rsid w:val="00B4504C"/>
    <w:rsid w:val="00B4520F"/>
    <w:rsid w:val="00B4521D"/>
    <w:rsid w:val="00B4527F"/>
    <w:rsid w:val="00B452DC"/>
    <w:rsid w:val="00B4545A"/>
    <w:rsid w:val="00B454CF"/>
    <w:rsid w:val="00B45628"/>
    <w:rsid w:val="00B45672"/>
    <w:rsid w:val="00B45855"/>
    <w:rsid w:val="00B458F8"/>
    <w:rsid w:val="00B45917"/>
    <w:rsid w:val="00B45B8D"/>
    <w:rsid w:val="00B45CF4"/>
    <w:rsid w:val="00B45DED"/>
    <w:rsid w:val="00B45E85"/>
    <w:rsid w:val="00B461E4"/>
    <w:rsid w:val="00B46222"/>
    <w:rsid w:val="00B46224"/>
    <w:rsid w:val="00B46263"/>
    <w:rsid w:val="00B463DF"/>
    <w:rsid w:val="00B464B6"/>
    <w:rsid w:val="00B4652E"/>
    <w:rsid w:val="00B46650"/>
    <w:rsid w:val="00B4668B"/>
    <w:rsid w:val="00B466AB"/>
    <w:rsid w:val="00B46735"/>
    <w:rsid w:val="00B4680A"/>
    <w:rsid w:val="00B468CB"/>
    <w:rsid w:val="00B468D9"/>
    <w:rsid w:val="00B46958"/>
    <w:rsid w:val="00B469B7"/>
    <w:rsid w:val="00B469C5"/>
    <w:rsid w:val="00B46A86"/>
    <w:rsid w:val="00B46AAF"/>
    <w:rsid w:val="00B46ACA"/>
    <w:rsid w:val="00B46BE1"/>
    <w:rsid w:val="00B46C72"/>
    <w:rsid w:val="00B46CB0"/>
    <w:rsid w:val="00B46D44"/>
    <w:rsid w:val="00B4726D"/>
    <w:rsid w:val="00B47295"/>
    <w:rsid w:val="00B47338"/>
    <w:rsid w:val="00B4739B"/>
    <w:rsid w:val="00B47482"/>
    <w:rsid w:val="00B474AC"/>
    <w:rsid w:val="00B474B4"/>
    <w:rsid w:val="00B475A0"/>
    <w:rsid w:val="00B475D0"/>
    <w:rsid w:val="00B47656"/>
    <w:rsid w:val="00B4775D"/>
    <w:rsid w:val="00B4777D"/>
    <w:rsid w:val="00B4783A"/>
    <w:rsid w:val="00B47842"/>
    <w:rsid w:val="00B47854"/>
    <w:rsid w:val="00B47E53"/>
    <w:rsid w:val="00B47EF0"/>
    <w:rsid w:val="00B47F90"/>
    <w:rsid w:val="00B50054"/>
    <w:rsid w:val="00B50082"/>
    <w:rsid w:val="00B50218"/>
    <w:rsid w:val="00B502A2"/>
    <w:rsid w:val="00B50383"/>
    <w:rsid w:val="00B503F4"/>
    <w:rsid w:val="00B50509"/>
    <w:rsid w:val="00B50608"/>
    <w:rsid w:val="00B5061C"/>
    <w:rsid w:val="00B506FB"/>
    <w:rsid w:val="00B507A9"/>
    <w:rsid w:val="00B507C9"/>
    <w:rsid w:val="00B507D4"/>
    <w:rsid w:val="00B50890"/>
    <w:rsid w:val="00B50A21"/>
    <w:rsid w:val="00B50A65"/>
    <w:rsid w:val="00B50AFE"/>
    <w:rsid w:val="00B50AFF"/>
    <w:rsid w:val="00B50B09"/>
    <w:rsid w:val="00B50C0C"/>
    <w:rsid w:val="00B50DF7"/>
    <w:rsid w:val="00B50E89"/>
    <w:rsid w:val="00B50EC7"/>
    <w:rsid w:val="00B510D7"/>
    <w:rsid w:val="00B5116C"/>
    <w:rsid w:val="00B51180"/>
    <w:rsid w:val="00B511C9"/>
    <w:rsid w:val="00B51259"/>
    <w:rsid w:val="00B51278"/>
    <w:rsid w:val="00B5129C"/>
    <w:rsid w:val="00B5131B"/>
    <w:rsid w:val="00B514D5"/>
    <w:rsid w:val="00B5171E"/>
    <w:rsid w:val="00B5184B"/>
    <w:rsid w:val="00B51925"/>
    <w:rsid w:val="00B51A02"/>
    <w:rsid w:val="00B51A73"/>
    <w:rsid w:val="00B51A89"/>
    <w:rsid w:val="00B51BB3"/>
    <w:rsid w:val="00B51C4D"/>
    <w:rsid w:val="00B51D00"/>
    <w:rsid w:val="00B51D19"/>
    <w:rsid w:val="00B51E01"/>
    <w:rsid w:val="00B51E57"/>
    <w:rsid w:val="00B51E89"/>
    <w:rsid w:val="00B51F44"/>
    <w:rsid w:val="00B5205E"/>
    <w:rsid w:val="00B5224F"/>
    <w:rsid w:val="00B522D0"/>
    <w:rsid w:val="00B52378"/>
    <w:rsid w:val="00B52423"/>
    <w:rsid w:val="00B5243C"/>
    <w:rsid w:val="00B524A5"/>
    <w:rsid w:val="00B525D3"/>
    <w:rsid w:val="00B52655"/>
    <w:rsid w:val="00B52746"/>
    <w:rsid w:val="00B52747"/>
    <w:rsid w:val="00B5280A"/>
    <w:rsid w:val="00B5294D"/>
    <w:rsid w:val="00B52A91"/>
    <w:rsid w:val="00B52B6D"/>
    <w:rsid w:val="00B52C1C"/>
    <w:rsid w:val="00B52C7D"/>
    <w:rsid w:val="00B52CBB"/>
    <w:rsid w:val="00B52DBE"/>
    <w:rsid w:val="00B52E50"/>
    <w:rsid w:val="00B52EC2"/>
    <w:rsid w:val="00B52F33"/>
    <w:rsid w:val="00B53013"/>
    <w:rsid w:val="00B5311E"/>
    <w:rsid w:val="00B531C8"/>
    <w:rsid w:val="00B531D1"/>
    <w:rsid w:val="00B53223"/>
    <w:rsid w:val="00B53252"/>
    <w:rsid w:val="00B532A3"/>
    <w:rsid w:val="00B532C2"/>
    <w:rsid w:val="00B53337"/>
    <w:rsid w:val="00B53342"/>
    <w:rsid w:val="00B533FA"/>
    <w:rsid w:val="00B53418"/>
    <w:rsid w:val="00B5355B"/>
    <w:rsid w:val="00B5360A"/>
    <w:rsid w:val="00B5378D"/>
    <w:rsid w:val="00B5383C"/>
    <w:rsid w:val="00B53A8D"/>
    <w:rsid w:val="00B53C10"/>
    <w:rsid w:val="00B53C5C"/>
    <w:rsid w:val="00B53D64"/>
    <w:rsid w:val="00B53E4F"/>
    <w:rsid w:val="00B53E60"/>
    <w:rsid w:val="00B53E8F"/>
    <w:rsid w:val="00B54089"/>
    <w:rsid w:val="00B5440F"/>
    <w:rsid w:val="00B54543"/>
    <w:rsid w:val="00B545AB"/>
    <w:rsid w:val="00B545F5"/>
    <w:rsid w:val="00B54650"/>
    <w:rsid w:val="00B5475D"/>
    <w:rsid w:val="00B548B0"/>
    <w:rsid w:val="00B548D1"/>
    <w:rsid w:val="00B549AD"/>
    <w:rsid w:val="00B54AA6"/>
    <w:rsid w:val="00B54B01"/>
    <w:rsid w:val="00B54C45"/>
    <w:rsid w:val="00B54D11"/>
    <w:rsid w:val="00B54F1C"/>
    <w:rsid w:val="00B5520E"/>
    <w:rsid w:val="00B55234"/>
    <w:rsid w:val="00B552E0"/>
    <w:rsid w:val="00B55389"/>
    <w:rsid w:val="00B553ED"/>
    <w:rsid w:val="00B55426"/>
    <w:rsid w:val="00B55472"/>
    <w:rsid w:val="00B555E4"/>
    <w:rsid w:val="00B55603"/>
    <w:rsid w:val="00B5565D"/>
    <w:rsid w:val="00B55685"/>
    <w:rsid w:val="00B5577D"/>
    <w:rsid w:val="00B55970"/>
    <w:rsid w:val="00B55A8B"/>
    <w:rsid w:val="00B55AD1"/>
    <w:rsid w:val="00B55BE2"/>
    <w:rsid w:val="00B55DA5"/>
    <w:rsid w:val="00B55FAE"/>
    <w:rsid w:val="00B560DA"/>
    <w:rsid w:val="00B5617D"/>
    <w:rsid w:val="00B56389"/>
    <w:rsid w:val="00B56533"/>
    <w:rsid w:val="00B565EE"/>
    <w:rsid w:val="00B566E8"/>
    <w:rsid w:val="00B56763"/>
    <w:rsid w:val="00B56768"/>
    <w:rsid w:val="00B567CD"/>
    <w:rsid w:val="00B5689B"/>
    <w:rsid w:val="00B56AF8"/>
    <w:rsid w:val="00B56B19"/>
    <w:rsid w:val="00B56D2C"/>
    <w:rsid w:val="00B56E83"/>
    <w:rsid w:val="00B56E94"/>
    <w:rsid w:val="00B56F82"/>
    <w:rsid w:val="00B57333"/>
    <w:rsid w:val="00B57388"/>
    <w:rsid w:val="00B57502"/>
    <w:rsid w:val="00B57569"/>
    <w:rsid w:val="00B575AA"/>
    <w:rsid w:val="00B5766F"/>
    <w:rsid w:val="00B5788B"/>
    <w:rsid w:val="00B578F2"/>
    <w:rsid w:val="00B5791E"/>
    <w:rsid w:val="00B57951"/>
    <w:rsid w:val="00B5799D"/>
    <w:rsid w:val="00B579B7"/>
    <w:rsid w:val="00B57C12"/>
    <w:rsid w:val="00B57C72"/>
    <w:rsid w:val="00B57C7F"/>
    <w:rsid w:val="00B57D5F"/>
    <w:rsid w:val="00B57FE1"/>
    <w:rsid w:val="00B57FFB"/>
    <w:rsid w:val="00B601A9"/>
    <w:rsid w:val="00B60497"/>
    <w:rsid w:val="00B606D6"/>
    <w:rsid w:val="00B606F8"/>
    <w:rsid w:val="00B607A3"/>
    <w:rsid w:val="00B607CE"/>
    <w:rsid w:val="00B60940"/>
    <w:rsid w:val="00B6098D"/>
    <w:rsid w:val="00B609FE"/>
    <w:rsid w:val="00B60AEE"/>
    <w:rsid w:val="00B60BB1"/>
    <w:rsid w:val="00B60BE7"/>
    <w:rsid w:val="00B60D77"/>
    <w:rsid w:val="00B60DD1"/>
    <w:rsid w:val="00B60F4D"/>
    <w:rsid w:val="00B6121E"/>
    <w:rsid w:val="00B61253"/>
    <w:rsid w:val="00B61334"/>
    <w:rsid w:val="00B6133E"/>
    <w:rsid w:val="00B61347"/>
    <w:rsid w:val="00B6139F"/>
    <w:rsid w:val="00B613AE"/>
    <w:rsid w:val="00B613EC"/>
    <w:rsid w:val="00B61506"/>
    <w:rsid w:val="00B615ED"/>
    <w:rsid w:val="00B61827"/>
    <w:rsid w:val="00B61A59"/>
    <w:rsid w:val="00B61AD1"/>
    <w:rsid w:val="00B61B02"/>
    <w:rsid w:val="00B61B64"/>
    <w:rsid w:val="00B61B9C"/>
    <w:rsid w:val="00B61C12"/>
    <w:rsid w:val="00B61C21"/>
    <w:rsid w:val="00B61D0F"/>
    <w:rsid w:val="00B61EEC"/>
    <w:rsid w:val="00B62067"/>
    <w:rsid w:val="00B620C4"/>
    <w:rsid w:val="00B621D2"/>
    <w:rsid w:val="00B623C0"/>
    <w:rsid w:val="00B62635"/>
    <w:rsid w:val="00B62650"/>
    <w:rsid w:val="00B6269B"/>
    <w:rsid w:val="00B626BC"/>
    <w:rsid w:val="00B626CC"/>
    <w:rsid w:val="00B62770"/>
    <w:rsid w:val="00B627B7"/>
    <w:rsid w:val="00B628D7"/>
    <w:rsid w:val="00B62B40"/>
    <w:rsid w:val="00B62B8B"/>
    <w:rsid w:val="00B62BF7"/>
    <w:rsid w:val="00B62CBF"/>
    <w:rsid w:val="00B62EC8"/>
    <w:rsid w:val="00B62FE7"/>
    <w:rsid w:val="00B63004"/>
    <w:rsid w:val="00B63056"/>
    <w:rsid w:val="00B63084"/>
    <w:rsid w:val="00B6311D"/>
    <w:rsid w:val="00B631A1"/>
    <w:rsid w:val="00B63266"/>
    <w:rsid w:val="00B6341B"/>
    <w:rsid w:val="00B6355E"/>
    <w:rsid w:val="00B636BE"/>
    <w:rsid w:val="00B63719"/>
    <w:rsid w:val="00B63806"/>
    <w:rsid w:val="00B6387B"/>
    <w:rsid w:val="00B63AC4"/>
    <w:rsid w:val="00B63C28"/>
    <w:rsid w:val="00B63CFA"/>
    <w:rsid w:val="00B63F48"/>
    <w:rsid w:val="00B63F8C"/>
    <w:rsid w:val="00B64069"/>
    <w:rsid w:val="00B6414B"/>
    <w:rsid w:val="00B64167"/>
    <w:rsid w:val="00B641DA"/>
    <w:rsid w:val="00B64229"/>
    <w:rsid w:val="00B64268"/>
    <w:rsid w:val="00B64388"/>
    <w:rsid w:val="00B64419"/>
    <w:rsid w:val="00B6443E"/>
    <w:rsid w:val="00B644ED"/>
    <w:rsid w:val="00B64505"/>
    <w:rsid w:val="00B64520"/>
    <w:rsid w:val="00B646FC"/>
    <w:rsid w:val="00B647A7"/>
    <w:rsid w:val="00B648A1"/>
    <w:rsid w:val="00B649AE"/>
    <w:rsid w:val="00B64ADB"/>
    <w:rsid w:val="00B64B77"/>
    <w:rsid w:val="00B64B89"/>
    <w:rsid w:val="00B64C54"/>
    <w:rsid w:val="00B64E92"/>
    <w:rsid w:val="00B64ED4"/>
    <w:rsid w:val="00B64F5B"/>
    <w:rsid w:val="00B650A8"/>
    <w:rsid w:val="00B651A3"/>
    <w:rsid w:val="00B65320"/>
    <w:rsid w:val="00B6537B"/>
    <w:rsid w:val="00B656E1"/>
    <w:rsid w:val="00B6572E"/>
    <w:rsid w:val="00B657C4"/>
    <w:rsid w:val="00B657C9"/>
    <w:rsid w:val="00B657E5"/>
    <w:rsid w:val="00B658AA"/>
    <w:rsid w:val="00B65952"/>
    <w:rsid w:val="00B65AF9"/>
    <w:rsid w:val="00B65B45"/>
    <w:rsid w:val="00B65BDC"/>
    <w:rsid w:val="00B65CC5"/>
    <w:rsid w:val="00B65D29"/>
    <w:rsid w:val="00B65DB6"/>
    <w:rsid w:val="00B65DCF"/>
    <w:rsid w:val="00B65E7B"/>
    <w:rsid w:val="00B65F82"/>
    <w:rsid w:val="00B66019"/>
    <w:rsid w:val="00B660B6"/>
    <w:rsid w:val="00B66321"/>
    <w:rsid w:val="00B66394"/>
    <w:rsid w:val="00B66432"/>
    <w:rsid w:val="00B66596"/>
    <w:rsid w:val="00B665D4"/>
    <w:rsid w:val="00B66645"/>
    <w:rsid w:val="00B666B0"/>
    <w:rsid w:val="00B66805"/>
    <w:rsid w:val="00B66838"/>
    <w:rsid w:val="00B66846"/>
    <w:rsid w:val="00B668B6"/>
    <w:rsid w:val="00B66CFA"/>
    <w:rsid w:val="00B66D42"/>
    <w:rsid w:val="00B66DA4"/>
    <w:rsid w:val="00B67074"/>
    <w:rsid w:val="00B67084"/>
    <w:rsid w:val="00B6713A"/>
    <w:rsid w:val="00B67218"/>
    <w:rsid w:val="00B67239"/>
    <w:rsid w:val="00B67248"/>
    <w:rsid w:val="00B67297"/>
    <w:rsid w:val="00B6741F"/>
    <w:rsid w:val="00B674C1"/>
    <w:rsid w:val="00B674F6"/>
    <w:rsid w:val="00B67540"/>
    <w:rsid w:val="00B675A6"/>
    <w:rsid w:val="00B67626"/>
    <w:rsid w:val="00B677E1"/>
    <w:rsid w:val="00B6781C"/>
    <w:rsid w:val="00B6786F"/>
    <w:rsid w:val="00B6787D"/>
    <w:rsid w:val="00B67DC2"/>
    <w:rsid w:val="00B67DE4"/>
    <w:rsid w:val="00B67DFD"/>
    <w:rsid w:val="00B67EA5"/>
    <w:rsid w:val="00B701A5"/>
    <w:rsid w:val="00B70204"/>
    <w:rsid w:val="00B702E1"/>
    <w:rsid w:val="00B7038A"/>
    <w:rsid w:val="00B706A4"/>
    <w:rsid w:val="00B707AD"/>
    <w:rsid w:val="00B7098F"/>
    <w:rsid w:val="00B70A88"/>
    <w:rsid w:val="00B70BEB"/>
    <w:rsid w:val="00B70CA9"/>
    <w:rsid w:val="00B70CD8"/>
    <w:rsid w:val="00B70CFD"/>
    <w:rsid w:val="00B70EA0"/>
    <w:rsid w:val="00B70F6E"/>
    <w:rsid w:val="00B7109D"/>
    <w:rsid w:val="00B710F3"/>
    <w:rsid w:val="00B71330"/>
    <w:rsid w:val="00B71349"/>
    <w:rsid w:val="00B715D2"/>
    <w:rsid w:val="00B717A4"/>
    <w:rsid w:val="00B717E1"/>
    <w:rsid w:val="00B7184C"/>
    <w:rsid w:val="00B718BE"/>
    <w:rsid w:val="00B719D8"/>
    <w:rsid w:val="00B71A5C"/>
    <w:rsid w:val="00B71C48"/>
    <w:rsid w:val="00B71C4A"/>
    <w:rsid w:val="00B71D53"/>
    <w:rsid w:val="00B71DD3"/>
    <w:rsid w:val="00B71ED2"/>
    <w:rsid w:val="00B72019"/>
    <w:rsid w:val="00B7203F"/>
    <w:rsid w:val="00B723B4"/>
    <w:rsid w:val="00B72419"/>
    <w:rsid w:val="00B7245A"/>
    <w:rsid w:val="00B7249E"/>
    <w:rsid w:val="00B724CC"/>
    <w:rsid w:val="00B725DC"/>
    <w:rsid w:val="00B726DB"/>
    <w:rsid w:val="00B72763"/>
    <w:rsid w:val="00B72846"/>
    <w:rsid w:val="00B72A22"/>
    <w:rsid w:val="00B72A83"/>
    <w:rsid w:val="00B72BDF"/>
    <w:rsid w:val="00B72C77"/>
    <w:rsid w:val="00B72DD5"/>
    <w:rsid w:val="00B72F89"/>
    <w:rsid w:val="00B731D8"/>
    <w:rsid w:val="00B73270"/>
    <w:rsid w:val="00B73376"/>
    <w:rsid w:val="00B7338E"/>
    <w:rsid w:val="00B733EA"/>
    <w:rsid w:val="00B73523"/>
    <w:rsid w:val="00B735DD"/>
    <w:rsid w:val="00B73636"/>
    <w:rsid w:val="00B736F8"/>
    <w:rsid w:val="00B73750"/>
    <w:rsid w:val="00B73819"/>
    <w:rsid w:val="00B7385A"/>
    <w:rsid w:val="00B738A2"/>
    <w:rsid w:val="00B738C2"/>
    <w:rsid w:val="00B738C8"/>
    <w:rsid w:val="00B738DF"/>
    <w:rsid w:val="00B73C0B"/>
    <w:rsid w:val="00B73CC8"/>
    <w:rsid w:val="00B73D22"/>
    <w:rsid w:val="00B73D47"/>
    <w:rsid w:val="00B73FA3"/>
    <w:rsid w:val="00B7406D"/>
    <w:rsid w:val="00B741A0"/>
    <w:rsid w:val="00B741E7"/>
    <w:rsid w:val="00B74453"/>
    <w:rsid w:val="00B745BC"/>
    <w:rsid w:val="00B74630"/>
    <w:rsid w:val="00B74669"/>
    <w:rsid w:val="00B746AC"/>
    <w:rsid w:val="00B746E4"/>
    <w:rsid w:val="00B7476F"/>
    <w:rsid w:val="00B74A52"/>
    <w:rsid w:val="00B74D5A"/>
    <w:rsid w:val="00B74DA5"/>
    <w:rsid w:val="00B74DE1"/>
    <w:rsid w:val="00B74FA2"/>
    <w:rsid w:val="00B74FFF"/>
    <w:rsid w:val="00B75055"/>
    <w:rsid w:val="00B75333"/>
    <w:rsid w:val="00B7542C"/>
    <w:rsid w:val="00B7546D"/>
    <w:rsid w:val="00B7560D"/>
    <w:rsid w:val="00B756BA"/>
    <w:rsid w:val="00B7588A"/>
    <w:rsid w:val="00B7589B"/>
    <w:rsid w:val="00B758A1"/>
    <w:rsid w:val="00B75ABE"/>
    <w:rsid w:val="00B75B57"/>
    <w:rsid w:val="00B75C15"/>
    <w:rsid w:val="00B75C31"/>
    <w:rsid w:val="00B75CB3"/>
    <w:rsid w:val="00B75CF9"/>
    <w:rsid w:val="00B75D71"/>
    <w:rsid w:val="00B75D83"/>
    <w:rsid w:val="00B75D88"/>
    <w:rsid w:val="00B75EB0"/>
    <w:rsid w:val="00B75F69"/>
    <w:rsid w:val="00B760B2"/>
    <w:rsid w:val="00B761E6"/>
    <w:rsid w:val="00B7625C"/>
    <w:rsid w:val="00B764AE"/>
    <w:rsid w:val="00B764FE"/>
    <w:rsid w:val="00B76669"/>
    <w:rsid w:val="00B7680D"/>
    <w:rsid w:val="00B76839"/>
    <w:rsid w:val="00B7696C"/>
    <w:rsid w:val="00B7697B"/>
    <w:rsid w:val="00B76C25"/>
    <w:rsid w:val="00B76C8A"/>
    <w:rsid w:val="00B76D1C"/>
    <w:rsid w:val="00B76E73"/>
    <w:rsid w:val="00B76EAD"/>
    <w:rsid w:val="00B77225"/>
    <w:rsid w:val="00B773C4"/>
    <w:rsid w:val="00B77454"/>
    <w:rsid w:val="00B7749A"/>
    <w:rsid w:val="00B777C1"/>
    <w:rsid w:val="00B77982"/>
    <w:rsid w:val="00B779F7"/>
    <w:rsid w:val="00B77B08"/>
    <w:rsid w:val="00B77D7E"/>
    <w:rsid w:val="00B77E82"/>
    <w:rsid w:val="00B77EE3"/>
    <w:rsid w:val="00B77F14"/>
    <w:rsid w:val="00B80053"/>
    <w:rsid w:val="00B800B9"/>
    <w:rsid w:val="00B801BC"/>
    <w:rsid w:val="00B8035D"/>
    <w:rsid w:val="00B80490"/>
    <w:rsid w:val="00B80572"/>
    <w:rsid w:val="00B805EB"/>
    <w:rsid w:val="00B80675"/>
    <w:rsid w:val="00B80679"/>
    <w:rsid w:val="00B8082B"/>
    <w:rsid w:val="00B80938"/>
    <w:rsid w:val="00B80AAB"/>
    <w:rsid w:val="00B80B38"/>
    <w:rsid w:val="00B80CDC"/>
    <w:rsid w:val="00B80D2E"/>
    <w:rsid w:val="00B80D39"/>
    <w:rsid w:val="00B80DA7"/>
    <w:rsid w:val="00B80E08"/>
    <w:rsid w:val="00B80E1D"/>
    <w:rsid w:val="00B80EA6"/>
    <w:rsid w:val="00B810EF"/>
    <w:rsid w:val="00B813C6"/>
    <w:rsid w:val="00B81584"/>
    <w:rsid w:val="00B817CF"/>
    <w:rsid w:val="00B8186A"/>
    <w:rsid w:val="00B818B5"/>
    <w:rsid w:val="00B81ABB"/>
    <w:rsid w:val="00B81ADF"/>
    <w:rsid w:val="00B81C30"/>
    <w:rsid w:val="00B81F14"/>
    <w:rsid w:val="00B81FE1"/>
    <w:rsid w:val="00B81FF1"/>
    <w:rsid w:val="00B82171"/>
    <w:rsid w:val="00B82300"/>
    <w:rsid w:val="00B82535"/>
    <w:rsid w:val="00B82677"/>
    <w:rsid w:val="00B82681"/>
    <w:rsid w:val="00B8268E"/>
    <w:rsid w:val="00B82A51"/>
    <w:rsid w:val="00B82C68"/>
    <w:rsid w:val="00B82C80"/>
    <w:rsid w:val="00B82DF6"/>
    <w:rsid w:val="00B82FE7"/>
    <w:rsid w:val="00B82FEB"/>
    <w:rsid w:val="00B8305C"/>
    <w:rsid w:val="00B831A4"/>
    <w:rsid w:val="00B8347C"/>
    <w:rsid w:val="00B834DA"/>
    <w:rsid w:val="00B83668"/>
    <w:rsid w:val="00B83687"/>
    <w:rsid w:val="00B836D2"/>
    <w:rsid w:val="00B83C0F"/>
    <w:rsid w:val="00B83E14"/>
    <w:rsid w:val="00B84065"/>
    <w:rsid w:val="00B84096"/>
    <w:rsid w:val="00B8413F"/>
    <w:rsid w:val="00B84157"/>
    <w:rsid w:val="00B8418C"/>
    <w:rsid w:val="00B84262"/>
    <w:rsid w:val="00B842C7"/>
    <w:rsid w:val="00B844DA"/>
    <w:rsid w:val="00B845A7"/>
    <w:rsid w:val="00B846C3"/>
    <w:rsid w:val="00B8476F"/>
    <w:rsid w:val="00B848CA"/>
    <w:rsid w:val="00B84BC8"/>
    <w:rsid w:val="00B84C49"/>
    <w:rsid w:val="00B84CD8"/>
    <w:rsid w:val="00B84D00"/>
    <w:rsid w:val="00B84E6C"/>
    <w:rsid w:val="00B84EBE"/>
    <w:rsid w:val="00B84F2A"/>
    <w:rsid w:val="00B85068"/>
    <w:rsid w:val="00B850FA"/>
    <w:rsid w:val="00B85105"/>
    <w:rsid w:val="00B85411"/>
    <w:rsid w:val="00B85547"/>
    <w:rsid w:val="00B85771"/>
    <w:rsid w:val="00B857FA"/>
    <w:rsid w:val="00B8582F"/>
    <w:rsid w:val="00B8586D"/>
    <w:rsid w:val="00B858AD"/>
    <w:rsid w:val="00B8596F"/>
    <w:rsid w:val="00B85A88"/>
    <w:rsid w:val="00B85AAB"/>
    <w:rsid w:val="00B85B6E"/>
    <w:rsid w:val="00B85C77"/>
    <w:rsid w:val="00B85CB7"/>
    <w:rsid w:val="00B85D1D"/>
    <w:rsid w:val="00B85E4E"/>
    <w:rsid w:val="00B85E55"/>
    <w:rsid w:val="00B85F3C"/>
    <w:rsid w:val="00B85F4F"/>
    <w:rsid w:val="00B8607F"/>
    <w:rsid w:val="00B8612B"/>
    <w:rsid w:val="00B86149"/>
    <w:rsid w:val="00B8651A"/>
    <w:rsid w:val="00B86876"/>
    <w:rsid w:val="00B868C3"/>
    <w:rsid w:val="00B8696C"/>
    <w:rsid w:val="00B869A5"/>
    <w:rsid w:val="00B86AAA"/>
    <w:rsid w:val="00B86C20"/>
    <w:rsid w:val="00B86CF0"/>
    <w:rsid w:val="00B86D18"/>
    <w:rsid w:val="00B86D1E"/>
    <w:rsid w:val="00B86D49"/>
    <w:rsid w:val="00B86D4E"/>
    <w:rsid w:val="00B86EF2"/>
    <w:rsid w:val="00B86F4E"/>
    <w:rsid w:val="00B87041"/>
    <w:rsid w:val="00B87131"/>
    <w:rsid w:val="00B87144"/>
    <w:rsid w:val="00B87157"/>
    <w:rsid w:val="00B871B7"/>
    <w:rsid w:val="00B871E5"/>
    <w:rsid w:val="00B87387"/>
    <w:rsid w:val="00B8752E"/>
    <w:rsid w:val="00B8759D"/>
    <w:rsid w:val="00B875E9"/>
    <w:rsid w:val="00B8761D"/>
    <w:rsid w:val="00B8761E"/>
    <w:rsid w:val="00B87673"/>
    <w:rsid w:val="00B8784E"/>
    <w:rsid w:val="00B87961"/>
    <w:rsid w:val="00B87A02"/>
    <w:rsid w:val="00B87AB2"/>
    <w:rsid w:val="00B87AC0"/>
    <w:rsid w:val="00B87AE3"/>
    <w:rsid w:val="00B87BC9"/>
    <w:rsid w:val="00B87BDA"/>
    <w:rsid w:val="00B87BE6"/>
    <w:rsid w:val="00B87BEE"/>
    <w:rsid w:val="00B87C39"/>
    <w:rsid w:val="00B87CD6"/>
    <w:rsid w:val="00B87D1B"/>
    <w:rsid w:val="00B87DA2"/>
    <w:rsid w:val="00B87E70"/>
    <w:rsid w:val="00B87E93"/>
    <w:rsid w:val="00B87EAB"/>
    <w:rsid w:val="00B90061"/>
    <w:rsid w:val="00B900D1"/>
    <w:rsid w:val="00B902EB"/>
    <w:rsid w:val="00B9030D"/>
    <w:rsid w:val="00B9039B"/>
    <w:rsid w:val="00B903F4"/>
    <w:rsid w:val="00B905A6"/>
    <w:rsid w:val="00B905E5"/>
    <w:rsid w:val="00B90767"/>
    <w:rsid w:val="00B907BC"/>
    <w:rsid w:val="00B9080A"/>
    <w:rsid w:val="00B909C2"/>
    <w:rsid w:val="00B90A36"/>
    <w:rsid w:val="00B90B08"/>
    <w:rsid w:val="00B90B7B"/>
    <w:rsid w:val="00B90B83"/>
    <w:rsid w:val="00B90C62"/>
    <w:rsid w:val="00B90DB5"/>
    <w:rsid w:val="00B90E36"/>
    <w:rsid w:val="00B91060"/>
    <w:rsid w:val="00B91078"/>
    <w:rsid w:val="00B910AF"/>
    <w:rsid w:val="00B91176"/>
    <w:rsid w:val="00B9117C"/>
    <w:rsid w:val="00B91186"/>
    <w:rsid w:val="00B911DF"/>
    <w:rsid w:val="00B911FE"/>
    <w:rsid w:val="00B912BD"/>
    <w:rsid w:val="00B91383"/>
    <w:rsid w:val="00B91522"/>
    <w:rsid w:val="00B91547"/>
    <w:rsid w:val="00B917D8"/>
    <w:rsid w:val="00B917EA"/>
    <w:rsid w:val="00B91884"/>
    <w:rsid w:val="00B918B9"/>
    <w:rsid w:val="00B919B2"/>
    <w:rsid w:val="00B91AC8"/>
    <w:rsid w:val="00B91AE2"/>
    <w:rsid w:val="00B91DF9"/>
    <w:rsid w:val="00B91E2D"/>
    <w:rsid w:val="00B91EB6"/>
    <w:rsid w:val="00B91F04"/>
    <w:rsid w:val="00B91F6E"/>
    <w:rsid w:val="00B920C1"/>
    <w:rsid w:val="00B9210E"/>
    <w:rsid w:val="00B921E2"/>
    <w:rsid w:val="00B92239"/>
    <w:rsid w:val="00B922C9"/>
    <w:rsid w:val="00B92332"/>
    <w:rsid w:val="00B92386"/>
    <w:rsid w:val="00B92590"/>
    <w:rsid w:val="00B925F3"/>
    <w:rsid w:val="00B9265D"/>
    <w:rsid w:val="00B92671"/>
    <w:rsid w:val="00B926B7"/>
    <w:rsid w:val="00B926EF"/>
    <w:rsid w:val="00B92B4A"/>
    <w:rsid w:val="00B92F9C"/>
    <w:rsid w:val="00B92FAE"/>
    <w:rsid w:val="00B930A9"/>
    <w:rsid w:val="00B93173"/>
    <w:rsid w:val="00B932D7"/>
    <w:rsid w:val="00B9339E"/>
    <w:rsid w:val="00B93451"/>
    <w:rsid w:val="00B935A2"/>
    <w:rsid w:val="00B93651"/>
    <w:rsid w:val="00B93656"/>
    <w:rsid w:val="00B93717"/>
    <w:rsid w:val="00B93738"/>
    <w:rsid w:val="00B93A20"/>
    <w:rsid w:val="00B93C64"/>
    <w:rsid w:val="00B93E04"/>
    <w:rsid w:val="00B93E13"/>
    <w:rsid w:val="00B93F61"/>
    <w:rsid w:val="00B93F6A"/>
    <w:rsid w:val="00B93FA0"/>
    <w:rsid w:val="00B93FB1"/>
    <w:rsid w:val="00B93FD3"/>
    <w:rsid w:val="00B9406D"/>
    <w:rsid w:val="00B940A6"/>
    <w:rsid w:val="00B94134"/>
    <w:rsid w:val="00B94190"/>
    <w:rsid w:val="00B942F9"/>
    <w:rsid w:val="00B942FE"/>
    <w:rsid w:val="00B94316"/>
    <w:rsid w:val="00B9437A"/>
    <w:rsid w:val="00B9492A"/>
    <w:rsid w:val="00B949F2"/>
    <w:rsid w:val="00B949FC"/>
    <w:rsid w:val="00B94B57"/>
    <w:rsid w:val="00B94C73"/>
    <w:rsid w:val="00B94DD2"/>
    <w:rsid w:val="00B94E7C"/>
    <w:rsid w:val="00B94F4F"/>
    <w:rsid w:val="00B94F9C"/>
    <w:rsid w:val="00B950D9"/>
    <w:rsid w:val="00B9510E"/>
    <w:rsid w:val="00B951C3"/>
    <w:rsid w:val="00B951F8"/>
    <w:rsid w:val="00B9529F"/>
    <w:rsid w:val="00B952EE"/>
    <w:rsid w:val="00B95304"/>
    <w:rsid w:val="00B95393"/>
    <w:rsid w:val="00B954F6"/>
    <w:rsid w:val="00B957F1"/>
    <w:rsid w:val="00B95834"/>
    <w:rsid w:val="00B9584B"/>
    <w:rsid w:val="00B95A34"/>
    <w:rsid w:val="00B95A3E"/>
    <w:rsid w:val="00B95B69"/>
    <w:rsid w:val="00B95BB8"/>
    <w:rsid w:val="00B95C2E"/>
    <w:rsid w:val="00B95C54"/>
    <w:rsid w:val="00B95C98"/>
    <w:rsid w:val="00B95CD8"/>
    <w:rsid w:val="00B95DB6"/>
    <w:rsid w:val="00B95F51"/>
    <w:rsid w:val="00B95F64"/>
    <w:rsid w:val="00B95F72"/>
    <w:rsid w:val="00B95FB9"/>
    <w:rsid w:val="00B960EF"/>
    <w:rsid w:val="00B961CD"/>
    <w:rsid w:val="00B96365"/>
    <w:rsid w:val="00B96372"/>
    <w:rsid w:val="00B964DE"/>
    <w:rsid w:val="00B9658B"/>
    <w:rsid w:val="00B966F3"/>
    <w:rsid w:val="00B966FF"/>
    <w:rsid w:val="00B9684E"/>
    <w:rsid w:val="00B96949"/>
    <w:rsid w:val="00B9699A"/>
    <w:rsid w:val="00B96BD0"/>
    <w:rsid w:val="00B96C4C"/>
    <w:rsid w:val="00B96C53"/>
    <w:rsid w:val="00B96ED2"/>
    <w:rsid w:val="00B96ED3"/>
    <w:rsid w:val="00B96F5F"/>
    <w:rsid w:val="00B96F92"/>
    <w:rsid w:val="00B96FEC"/>
    <w:rsid w:val="00B97042"/>
    <w:rsid w:val="00B9708B"/>
    <w:rsid w:val="00B97292"/>
    <w:rsid w:val="00B97408"/>
    <w:rsid w:val="00B97453"/>
    <w:rsid w:val="00B97684"/>
    <w:rsid w:val="00B9779F"/>
    <w:rsid w:val="00B977D2"/>
    <w:rsid w:val="00B9786C"/>
    <w:rsid w:val="00B978E9"/>
    <w:rsid w:val="00B97AB8"/>
    <w:rsid w:val="00B97B9E"/>
    <w:rsid w:val="00B97FE7"/>
    <w:rsid w:val="00BA00C8"/>
    <w:rsid w:val="00BA0190"/>
    <w:rsid w:val="00BA037B"/>
    <w:rsid w:val="00BA03B5"/>
    <w:rsid w:val="00BA041A"/>
    <w:rsid w:val="00BA04B4"/>
    <w:rsid w:val="00BA04C1"/>
    <w:rsid w:val="00BA0533"/>
    <w:rsid w:val="00BA0662"/>
    <w:rsid w:val="00BA0967"/>
    <w:rsid w:val="00BA099A"/>
    <w:rsid w:val="00BA0AE9"/>
    <w:rsid w:val="00BA0D65"/>
    <w:rsid w:val="00BA0E90"/>
    <w:rsid w:val="00BA0EF4"/>
    <w:rsid w:val="00BA0F98"/>
    <w:rsid w:val="00BA0FE4"/>
    <w:rsid w:val="00BA1048"/>
    <w:rsid w:val="00BA1095"/>
    <w:rsid w:val="00BA10A6"/>
    <w:rsid w:val="00BA1410"/>
    <w:rsid w:val="00BA14B0"/>
    <w:rsid w:val="00BA15C4"/>
    <w:rsid w:val="00BA1646"/>
    <w:rsid w:val="00BA167B"/>
    <w:rsid w:val="00BA16CA"/>
    <w:rsid w:val="00BA1832"/>
    <w:rsid w:val="00BA1E6B"/>
    <w:rsid w:val="00BA1EEF"/>
    <w:rsid w:val="00BA1F2B"/>
    <w:rsid w:val="00BA2004"/>
    <w:rsid w:val="00BA2118"/>
    <w:rsid w:val="00BA2199"/>
    <w:rsid w:val="00BA2323"/>
    <w:rsid w:val="00BA233A"/>
    <w:rsid w:val="00BA25E8"/>
    <w:rsid w:val="00BA25E9"/>
    <w:rsid w:val="00BA2625"/>
    <w:rsid w:val="00BA2766"/>
    <w:rsid w:val="00BA27C4"/>
    <w:rsid w:val="00BA2884"/>
    <w:rsid w:val="00BA28AB"/>
    <w:rsid w:val="00BA28BC"/>
    <w:rsid w:val="00BA28C6"/>
    <w:rsid w:val="00BA28D1"/>
    <w:rsid w:val="00BA295A"/>
    <w:rsid w:val="00BA29BB"/>
    <w:rsid w:val="00BA2A15"/>
    <w:rsid w:val="00BA2AC1"/>
    <w:rsid w:val="00BA2E03"/>
    <w:rsid w:val="00BA2FC3"/>
    <w:rsid w:val="00BA2FCD"/>
    <w:rsid w:val="00BA2FD2"/>
    <w:rsid w:val="00BA306F"/>
    <w:rsid w:val="00BA30A4"/>
    <w:rsid w:val="00BA3110"/>
    <w:rsid w:val="00BA311B"/>
    <w:rsid w:val="00BA3173"/>
    <w:rsid w:val="00BA31BB"/>
    <w:rsid w:val="00BA31EA"/>
    <w:rsid w:val="00BA3216"/>
    <w:rsid w:val="00BA3299"/>
    <w:rsid w:val="00BA32F0"/>
    <w:rsid w:val="00BA3320"/>
    <w:rsid w:val="00BA334A"/>
    <w:rsid w:val="00BA35D8"/>
    <w:rsid w:val="00BA38C9"/>
    <w:rsid w:val="00BA38E8"/>
    <w:rsid w:val="00BA3A35"/>
    <w:rsid w:val="00BA3AFD"/>
    <w:rsid w:val="00BA3D2A"/>
    <w:rsid w:val="00BA3DF6"/>
    <w:rsid w:val="00BA3E76"/>
    <w:rsid w:val="00BA3EAA"/>
    <w:rsid w:val="00BA3FB5"/>
    <w:rsid w:val="00BA3FF5"/>
    <w:rsid w:val="00BA4023"/>
    <w:rsid w:val="00BA4093"/>
    <w:rsid w:val="00BA4151"/>
    <w:rsid w:val="00BA42D4"/>
    <w:rsid w:val="00BA4309"/>
    <w:rsid w:val="00BA43DB"/>
    <w:rsid w:val="00BA43EF"/>
    <w:rsid w:val="00BA4497"/>
    <w:rsid w:val="00BA44C0"/>
    <w:rsid w:val="00BA4553"/>
    <w:rsid w:val="00BA47A7"/>
    <w:rsid w:val="00BA47B3"/>
    <w:rsid w:val="00BA4820"/>
    <w:rsid w:val="00BA488A"/>
    <w:rsid w:val="00BA4917"/>
    <w:rsid w:val="00BA4979"/>
    <w:rsid w:val="00BA4BDF"/>
    <w:rsid w:val="00BA4C1C"/>
    <w:rsid w:val="00BA4C39"/>
    <w:rsid w:val="00BA4C61"/>
    <w:rsid w:val="00BA4D06"/>
    <w:rsid w:val="00BA4D75"/>
    <w:rsid w:val="00BA4E76"/>
    <w:rsid w:val="00BA4F9F"/>
    <w:rsid w:val="00BA514D"/>
    <w:rsid w:val="00BA5274"/>
    <w:rsid w:val="00BA5342"/>
    <w:rsid w:val="00BA5355"/>
    <w:rsid w:val="00BA5391"/>
    <w:rsid w:val="00BA542F"/>
    <w:rsid w:val="00BA54FB"/>
    <w:rsid w:val="00BA555F"/>
    <w:rsid w:val="00BA5570"/>
    <w:rsid w:val="00BA55B1"/>
    <w:rsid w:val="00BA5848"/>
    <w:rsid w:val="00BA5894"/>
    <w:rsid w:val="00BA58B3"/>
    <w:rsid w:val="00BA5905"/>
    <w:rsid w:val="00BA5A62"/>
    <w:rsid w:val="00BA5A92"/>
    <w:rsid w:val="00BA5ABF"/>
    <w:rsid w:val="00BA5B08"/>
    <w:rsid w:val="00BA5B2A"/>
    <w:rsid w:val="00BA5B60"/>
    <w:rsid w:val="00BA5BF5"/>
    <w:rsid w:val="00BA5BF6"/>
    <w:rsid w:val="00BA5C36"/>
    <w:rsid w:val="00BA5D6C"/>
    <w:rsid w:val="00BA5DD8"/>
    <w:rsid w:val="00BA6026"/>
    <w:rsid w:val="00BA605B"/>
    <w:rsid w:val="00BA60E4"/>
    <w:rsid w:val="00BA60FD"/>
    <w:rsid w:val="00BA6120"/>
    <w:rsid w:val="00BA6247"/>
    <w:rsid w:val="00BA644E"/>
    <w:rsid w:val="00BA64EF"/>
    <w:rsid w:val="00BA6513"/>
    <w:rsid w:val="00BA6548"/>
    <w:rsid w:val="00BA65A3"/>
    <w:rsid w:val="00BA6A21"/>
    <w:rsid w:val="00BA6AA5"/>
    <w:rsid w:val="00BA6AE1"/>
    <w:rsid w:val="00BA6BB8"/>
    <w:rsid w:val="00BA6BF8"/>
    <w:rsid w:val="00BA6C1B"/>
    <w:rsid w:val="00BA6C38"/>
    <w:rsid w:val="00BA6C55"/>
    <w:rsid w:val="00BA6CEB"/>
    <w:rsid w:val="00BA6E04"/>
    <w:rsid w:val="00BA6E73"/>
    <w:rsid w:val="00BA6E88"/>
    <w:rsid w:val="00BA6FB3"/>
    <w:rsid w:val="00BA7055"/>
    <w:rsid w:val="00BA705A"/>
    <w:rsid w:val="00BA7066"/>
    <w:rsid w:val="00BA70B1"/>
    <w:rsid w:val="00BA7128"/>
    <w:rsid w:val="00BA713F"/>
    <w:rsid w:val="00BA7288"/>
    <w:rsid w:val="00BA73E4"/>
    <w:rsid w:val="00BA7412"/>
    <w:rsid w:val="00BA74E1"/>
    <w:rsid w:val="00BA7574"/>
    <w:rsid w:val="00BA77EE"/>
    <w:rsid w:val="00BA7940"/>
    <w:rsid w:val="00BA794A"/>
    <w:rsid w:val="00BA798D"/>
    <w:rsid w:val="00BA79B2"/>
    <w:rsid w:val="00BA7A65"/>
    <w:rsid w:val="00BA7B2B"/>
    <w:rsid w:val="00BA7BD4"/>
    <w:rsid w:val="00BA7C71"/>
    <w:rsid w:val="00BA7F7B"/>
    <w:rsid w:val="00BA7FF0"/>
    <w:rsid w:val="00BB009E"/>
    <w:rsid w:val="00BB010B"/>
    <w:rsid w:val="00BB0145"/>
    <w:rsid w:val="00BB01C3"/>
    <w:rsid w:val="00BB0359"/>
    <w:rsid w:val="00BB042E"/>
    <w:rsid w:val="00BB046F"/>
    <w:rsid w:val="00BB0475"/>
    <w:rsid w:val="00BB04F5"/>
    <w:rsid w:val="00BB0611"/>
    <w:rsid w:val="00BB0873"/>
    <w:rsid w:val="00BB088B"/>
    <w:rsid w:val="00BB08BF"/>
    <w:rsid w:val="00BB090E"/>
    <w:rsid w:val="00BB0B53"/>
    <w:rsid w:val="00BB0CF2"/>
    <w:rsid w:val="00BB11B6"/>
    <w:rsid w:val="00BB11F6"/>
    <w:rsid w:val="00BB12B9"/>
    <w:rsid w:val="00BB131C"/>
    <w:rsid w:val="00BB135F"/>
    <w:rsid w:val="00BB13FA"/>
    <w:rsid w:val="00BB14D2"/>
    <w:rsid w:val="00BB16A5"/>
    <w:rsid w:val="00BB172A"/>
    <w:rsid w:val="00BB1803"/>
    <w:rsid w:val="00BB180D"/>
    <w:rsid w:val="00BB1A14"/>
    <w:rsid w:val="00BB1C77"/>
    <w:rsid w:val="00BB1D28"/>
    <w:rsid w:val="00BB1E96"/>
    <w:rsid w:val="00BB1F5A"/>
    <w:rsid w:val="00BB1F9C"/>
    <w:rsid w:val="00BB1FDD"/>
    <w:rsid w:val="00BB1FFA"/>
    <w:rsid w:val="00BB2034"/>
    <w:rsid w:val="00BB205A"/>
    <w:rsid w:val="00BB217F"/>
    <w:rsid w:val="00BB21DF"/>
    <w:rsid w:val="00BB22CE"/>
    <w:rsid w:val="00BB22EA"/>
    <w:rsid w:val="00BB2366"/>
    <w:rsid w:val="00BB2441"/>
    <w:rsid w:val="00BB250C"/>
    <w:rsid w:val="00BB253B"/>
    <w:rsid w:val="00BB25B6"/>
    <w:rsid w:val="00BB26BD"/>
    <w:rsid w:val="00BB26EC"/>
    <w:rsid w:val="00BB2798"/>
    <w:rsid w:val="00BB2871"/>
    <w:rsid w:val="00BB292F"/>
    <w:rsid w:val="00BB297F"/>
    <w:rsid w:val="00BB2A22"/>
    <w:rsid w:val="00BB2A9F"/>
    <w:rsid w:val="00BB2B5A"/>
    <w:rsid w:val="00BB2BBC"/>
    <w:rsid w:val="00BB2C36"/>
    <w:rsid w:val="00BB2CF8"/>
    <w:rsid w:val="00BB2DA7"/>
    <w:rsid w:val="00BB2FD5"/>
    <w:rsid w:val="00BB30D5"/>
    <w:rsid w:val="00BB31A0"/>
    <w:rsid w:val="00BB31A2"/>
    <w:rsid w:val="00BB31CA"/>
    <w:rsid w:val="00BB3259"/>
    <w:rsid w:val="00BB32A5"/>
    <w:rsid w:val="00BB32DE"/>
    <w:rsid w:val="00BB32F4"/>
    <w:rsid w:val="00BB3310"/>
    <w:rsid w:val="00BB3321"/>
    <w:rsid w:val="00BB3368"/>
    <w:rsid w:val="00BB33FE"/>
    <w:rsid w:val="00BB340B"/>
    <w:rsid w:val="00BB341B"/>
    <w:rsid w:val="00BB353F"/>
    <w:rsid w:val="00BB3579"/>
    <w:rsid w:val="00BB35E3"/>
    <w:rsid w:val="00BB3657"/>
    <w:rsid w:val="00BB38A4"/>
    <w:rsid w:val="00BB3A0C"/>
    <w:rsid w:val="00BB3AF4"/>
    <w:rsid w:val="00BB3BBA"/>
    <w:rsid w:val="00BB3BFF"/>
    <w:rsid w:val="00BB3C3F"/>
    <w:rsid w:val="00BB3CE7"/>
    <w:rsid w:val="00BB3DDF"/>
    <w:rsid w:val="00BB3EBF"/>
    <w:rsid w:val="00BB3F58"/>
    <w:rsid w:val="00BB404C"/>
    <w:rsid w:val="00BB40FB"/>
    <w:rsid w:val="00BB40FE"/>
    <w:rsid w:val="00BB42D3"/>
    <w:rsid w:val="00BB44AF"/>
    <w:rsid w:val="00BB453C"/>
    <w:rsid w:val="00BB4577"/>
    <w:rsid w:val="00BB468E"/>
    <w:rsid w:val="00BB474C"/>
    <w:rsid w:val="00BB4760"/>
    <w:rsid w:val="00BB47A1"/>
    <w:rsid w:val="00BB47B1"/>
    <w:rsid w:val="00BB47FB"/>
    <w:rsid w:val="00BB485E"/>
    <w:rsid w:val="00BB4C09"/>
    <w:rsid w:val="00BB4C64"/>
    <w:rsid w:val="00BB4CF5"/>
    <w:rsid w:val="00BB4D03"/>
    <w:rsid w:val="00BB4D27"/>
    <w:rsid w:val="00BB4E0B"/>
    <w:rsid w:val="00BB4E51"/>
    <w:rsid w:val="00BB4E8A"/>
    <w:rsid w:val="00BB4EE6"/>
    <w:rsid w:val="00BB4EF4"/>
    <w:rsid w:val="00BB4EFB"/>
    <w:rsid w:val="00BB5031"/>
    <w:rsid w:val="00BB5044"/>
    <w:rsid w:val="00BB50FB"/>
    <w:rsid w:val="00BB5113"/>
    <w:rsid w:val="00BB5226"/>
    <w:rsid w:val="00BB52E3"/>
    <w:rsid w:val="00BB5468"/>
    <w:rsid w:val="00BB573D"/>
    <w:rsid w:val="00BB5779"/>
    <w:rsid w:val="00BB578D"/>
    <w:rsid w:val="00BB5855"/>
    <w:rsid w:val="00BB587B"/>
    <w:rsid w:val="00BB5921"/>
    <w:rsid w:val="00BB59FC"/>
    <w:rsid w:val="00BB5C90"/>
    <w:rsid w:val="00BB5D43"/>
    <w:rsid w:val="00BB5DA4"/>
    <w:rsid w:val="00BB5DFC"/>
    <w:rsid w:val="00BB5E80"/>
    <w:rsid w:val="00BB5EB7"/>
    <w:rsid w:val="00BB5F45"/>
    <w:rsid w:val="00BB60AE"/>
    <w:rsid w:val="00BB61CD"/>
    <w:rsid w:val="00BB6219"/>
    <w:rsid w:val="00BB62FF"/>
    <w:rsid w:val="00BB6391"/>
    <w:rsid w:val="00BB6451"/>
    <w:rsid w:val="00BB64DB"/>
    <w:rsid w:val="00BB64DC"/>
    <w:rsid w:val="00BB6538"/>
    <w:rsid w:val="00BB6548"/>
    <w:rsid w:val="00BB66C7"/>
    <w:rsid w:val="00BB67DF"/>
    <w:rsid w:val="00BB6B7F"/>
    <w:rsid w:val="00BB6C1D"/>
    <w:rsid w:val="00BB6CD0"/>
    <w:rsid w:val="00BB6D01"/>
    <w:rsid w:val="00BB6D95"/>
    <w:rsid w:val="00BB6D96"/>
    <w:rsid w:val="00BB6E49"/>
    <w:rsid w:val="00BB6ED6"/>
    <w:rsid w:val="00BB6F0F"/>
    <w:rsid w:val="00BB708C"/>
    <w:rsid w:val="00BB734D"/>
    <w:rsid w:val="00BB7371"/>
    <w:rsid w:val="00BB747B"/>
    <w:rsid w:val="00BB7513"/>
    <w:rsid w:val="00BB7568"/>
    <w:rsid w:val="00BB765D"/>
    <w:rsid w:val="00BB7694"/>
    <w:rsid w:val="00BB775F"/>
    <w:rsid w:val="00BB7805"/>
    <w:rsid w:val="00BB788B"/>
    <w:rsid w:val="00BB79E7"/>
    <w:rsid w:val="00BB7C7A"/>
    <w:rsid w:val="00BB7C8F"/>
    <w:rsid w:val="00BB7D85"/>
    <w:rsid w:val="00BB7E75"/>
    <w:rsid w:val="00BB7E89"/>
    <w:rsid w:val="00BB7E9C"/>
    <w:rsid w:val="00BC01DA"/>
    <w:rsid w:val="00BC0233"/>
    <w:rsid w:val="00BC02B9"/>
    <w:rsid w:val="00BC02FA"/>
    <w:rsid w:val="00BC0528"/>
    <w:rsid w:val="00BC06CD"/>
    <w:rsid w:val="00BC06F8"/>
    <w:rsid w:val="00BC08C8"/>
    <w:rsid w:val="00BC08E2"/>
    <w:rsid w:val="00BC098A"/>
    <w:rsid w:val="00BC0BC9"/>
    <w:rsid w:val="00BC0BD2"/>
    <w:rsid w:val="00BC0D1F"/>
    <w:rsid w:val="00BC0D92"/>
    <w:rsid w:val="00BC0E0A"/>
    <w:rsid w:val="00BC0FC6"/>
    <w:rsid w:val="00BC0FDE"/>
    <w:rsid w:val="00BC103C"/>
    <w:rsid w:val="00BC10F1"/>
    <w:rsid w:val="00BC117E"/>
    <w:rsid w:val="00BC1251"/>
    <w:rsid w:val="00BC1481"/>
    <w:rsid w:val="00BC14C5"/>
    <w:rsid w:val="00BC1616"/>
    <w:rsid w:val="00BC165C"/>
    <w:rsid w:val="00BC17FD"/>
    <w:rsid w:val="00BC193D"/>
    <w:rsid w:val="00BC1A18"/>
    <w:rsid w:val="00BC1A1A"/>
    <w:rsid w:val="00BC1AAB"/>
    <w:rsid w:val="00BC1BE3"/>
    <w:rsid w:val="00BC1CD7"/>
    <w:rsid w:val="00BC1CE1"/>
    <w:rsid w:val="00BC1D86"/>
    <w:rsid w:val="00BC1FF6"/>
    <w:rsid w:val="00BC200A"/>
    <w:rsid w:val="00BC2090"/>
    <w:rsid w:val="00BC23B5"/>
    <w:rsid w:val="00BC2431"/>
    <w:rsid w:val="00BC24A2"/>
    <w:rsid w:val="00BC2549"/>
    <w:rsid w:val="00BC25D2"/>
    <w:rsid w:val="00BC25D7"/>
    <w:rsid w:val="00BC280B"/>
    <w:rsid w:val="00BC28A8"/>
    <w:rsid w:val="00BC29C1"/>
    <w:rsid w:val="00BC2B12"/>
    <w:rsid w:val="00BC2D26"/>
    <w:rsid w:val="00BC2DA2"/>
    <w:rsid w:val="00BC2E19"/>
    <w:rsid w:val="00BC2F31"/>
    <w:rsid w:val="00BC3034"/>
    <w:rsid w:val="00BC3085"/>
    <w:rsid w:val="00BC314E"/>
    <w:rsid w:val="00BC317C"/>
    <w:rsid w:val="00BC31BC"/>
    <w:rsid w:val="00BC321C"/>
    <w:rsid w:val="00BC3223"/>
    <w:rsid w:val="00BC3323"/>
    <w:rsid w:val="00BC3407"/>
    <w:rsid w:val="00BC3410"/>
    <w:rsid w:val="00BC3411"/>
    <w:rsid w:val="00BC355A"/>
    <w:rsid w:val="00BC3676"/>
    <w:rsid w:val="00BC3770"/>
    <w:rsid w:val="00BC37FC"/>
    <w:rsid w:val="00BC38F0"/>
    <w:rsid w:val="00BC390B"/>
    <w:rsid w:val="00BC39CA"/>
    <w:rsid w:val="00BC3B07"/>
    <w:rsid w:val="00BC3B60"/>
    <w:rsid w:val="00BC3CA8"/>
    <w:rsid w:val="00BC3D8C"/>
    <w:rsid w:val="00BC3F35"/>
    <w:rsid w:val="00BC3FB9"/>
    <w:rsid w:val="00BC43B3"/>
    <w:rsid w:val="00BC4462"/>
    <w:rsid w:val="00BC4480"/>
    <w:rsid w:val="00BC44C7"/>
    <w:rsid w:val="00BC452E"/>
    <w:rsid w:val="00BC4628"/>
    <w:rsid w:val="00BC46D0"/>
    <w:rsid w:val="00BC477E"/>
    <w:rsid w:val="00BC47E9"/>
    <w:rsid w:val="00BC4880"/>
    <w:rsid w:val="00BC489C"/>
    <w:rsid w:val="00BC4A93"/>
    <w:rsid w:val="00BC4CF9"/>
    <w:rsid w:val="00BC4E66"/>
    <w:rsid w:val="00BC502B"/>
    <w:rsid w:val="00BC5121"/>
    <w:rsid w:val="00BC526D"/>
    <w:rsid w:val="00BC5292"/>
    <w:rsid w:val="00BC52DC"/>
    <w:rsid w:val="00BC5321"/>
    <w:rsid w:val="00BC5330"/>
    <w:rsid w:val="00BC549A"/>
    <w:rsid w:val="00BC55EA"/>
    <w:rsid w:val="00BC5644"/>
    <w:rsid w:val="00BC56AF"/>
    <w:rsid w:val="00BC5746"/>
    <w:rsid w:val="00BC58CF"/>
    <w:rsid w:val="00BC58FA"/>
    <w:rsid w:val="00BC59DB"/>
    <w:rsid w:val="00BC5A1C"/>
    <w:rsid w:val="00BC5B2F"/>
    <w:rsid w:val="00BC5C6A"/>
    <w:rsid w:val="00BC5C9F"/>
    <w:rsid w:val="00BC5D64"/>
    <w:rsid w:val="00BC5DBE"/>
    <w:rsid w:val="00BC5E84"/>
    <w:rsid w:val="00BC5EEE"/>
    <w:rsid w:val="00BC60D4"/>
    <w:rsid w:val="00BC6169"/>
    <w:rsid w:val="00BC6176"/>
    <w:rsid w:val="00BC618D"/>
    <w:rsid w:val="00BC65F6"/>
    <w:rsid w:val="00BC6691"/>
    <w:rsid w:val="00BC669C"/>
    <w:rsid w:val="00BC66B2"/>
    <w:rsid w:val="00BC6826"/>
    <w:rsid w:val="00BC68DA"/>
    <w:rsid w:val="00BC6904"/>
    <w:rsid w:val="00BC6923"/>
    <w:rsid w:val="00BC6A74"/>
    <w:rsid w:val="00BC6AD5"/>
    <w:rsid w:val="00BC6B02"/>
    <w:rsid w:val="00BC6B6D"/>
    <w:rsid w:val="00BC6B74"/>
    <w:rsid w:val="00BC6CCF"/>
    <w:rsid w:val="00BC6F00"/>
    <w:rsid w:val="00BC6F09"/>
    <w:rsid w:val="00BC6F23"/>
    <w:rsid w:val="00BC7048"/>
    <w:rsid w:val="00BC7085"/>
    <w:rsid w:val="00BC70F8"/>
    <w:rsid w:val="00BC7122"/>
    <w:rsid w:val="00BC71C5"/>
    <w:rsid w:val="00BC730D"/>
    <w:rsid w:val="00BC7319"/>
    <w:rsid w:val="00BC7390"/>
    <w:rsid w:val="00BC7410"/>
    <w:rsid w:val="00BC747B"/>
    <w:rsid w:val="00BC759F"/>
    <w:rsid w:val="00BC77E3"/>
    <w:rsid w:val="00BC7811"/>
    <w:rsid w:val="00BC797A"/>
    <w:rsid w:val="00BC7AFA"/>
    <w:rsid w:val="00BC7B10"/>
    <w:rsid w:val="00BC7CB7"/>
    <w:rsid w:val="00BC7D19"/>
    <w:rsid w:val="00BC7D54"/>
    <w:rsid w:val="00BC7DC0"/>
    <w:rsid w:val="00BC7F57"/>
    <w:rsid w:val="00BC7FD9"/>
    <w:rsid w:val="00BD0036"/>
    <w:rsid w:val="00BD0115"/>
    <w:rsid w:val="00BD0468"/>
    <w:rsid w:val="00BD04FF"/>
    <w:rsid w:val="00BD05EF"/>
    <w:rsid w:val="00BD05F3"/>
    <w:rsid w:val="00BD06D9"/>
    <w:rsid w:val="00BD06E4"/>
    <w:rsid w:val="00BD072F"/>
    <w:rsid w:val="00BD07BA"/>
    <w:rsid w:val="00BD07F3"/>
    <w:rsid w:val="00BD082D"/>
    <w:rsid w:val="00BD0A36"/>
    <w:rsid w:val="00BD0B7B"/>
    <w:rsid w:val="00BD0BE8"/>
    <w:rsid w:val="00BD0C09"/>
    <w:rsid w:val="00BD0CFF"/>
    <w:rsid w:val="00BD0E0E"/>
    <w:rsid w:val="00BD0F22"/>
    <w:rsid w:val="00BD1093"/>
    <w:rsid w:val="00BD10A6"/>
    <w:rsid w:val="00BD10AF"/>
    <w:rsid w:val="00BD10B0"/>
    <w:rsid w:val="00BD1176"/>
    <w:rsid w:val="00BD122C"/>
    <w:rsid w:val="00BD1265"/>
    <w:rsid w:val="00BD126E"/>
    <w:rsid w:val="00BD129F"/>
    <w:rsid w:val="00BD12D0"/>
    <w:rsid w:val="00BD13B3"/>
    <w:rsid w:val="00BD1546"/>
    <w:rsid w:val="00BD17C6"/>
    <w:rsid w:val="00BD19BE"/>
    <w:rsid w:val="00BD1B03"/>
    <w:rsid w:val="00BD1B2D"/>
    <w:rsid w:val="00BD1B3B"/>
    <w:rsid w:val="00BD1B7F"/>
    <w:rsid w:val="00BD1D5B"/>
    <w:rsid w:val="00BD1F96"/>
    <w:rsid w:val="00BD2153"/>
    <w:rsid w:val="00BD2234"/>
    <w:rsid w:val="00BD226E"/>
    <w:rsid w:val="00BD22E9"/>
    <w:rsid w:val="00BD2315"/>
    <w:rsid w:val="00BD2356"/>
    <w:rsid w:val="00BD24AB"/>
    <w:rsid w:val="00BD24DE"/>
    <w:rsid w:val="00BD2698"/>
    <w:rsid w:val="00BD270E"/>
    <w:rsid w:val="00BD2AEC"/>
    <w:rsid w:val="00BD2B0C"/>
    <w:rsid w:val="00BD2B9A"/>
    <w:rsid w:val="00BD2C02"/>
    <w:rsid w:val="00BD2C18"/>
    <w:rsid w:val="00BD3174"/>
    <w:rsid w:val="00BD31A4"/>
    <w:rsid w:val="00BD31E4"/>
    <w:rsid w:val="00BD3346"/>
    <w:rsid w:val="00BD33D8"/>
    <w:rsid w:val="00BD35CB"/>
    <w:rsid w:val="00BD364B"/>
    <w:rsid w:val="00BD3697"/>
    <w:rsid w:val="00BD36CE"/>
    <w:rsid w:val="00BD38CE"/>
    <w:rsid w:val="00BD3A72"/>
    <w:rsid w:val="00BD3AD6"/>
    <w:rsid w:val="00BD3B28"/>
    <w:rsid w:val="00BD3B78"/>
    <w:rsid w:val="00BD3BC8"/>
    <w:rsid w:val="00BD3CA4"/>
    <w:rsid w:val="00BD3CB6"/>
    <w:rsid w:val="00BD3E85"/>
    <w:rsid w:val="00BD3ED8"/>
    <w:rsid w:val="00BD3F93"/>
    <w:rsid w:val="00BD4136"/>
    <w:rsid w:val="00BD4217"/>
    <w:rsid w:val="00BD4221"/>
    <w:rsid w:val="00BD4231"/>
    <w:rsid w:val="00BD429B"/>
    <w:rsid w:val="00BD42C5"/>
    <w:rsid w:val="00BD42DA"/>
    <w:rsid w:val="00BD448A"/>
    <w:rsid w:val="00BD44BD"/>
    <w:rsid w:val="00BD44FA"/>
    <w:rsid w:val="00BD464D"/>
    <w:rsid w:val="00BD474E"/>
    <w:rsid w:val="00BD497D"/>
    <w:rsid w:val="00BD4A9E"/>
    <w:rsid w:val="00BD4C10"/>
    <w:rsid w:val="00BD4C5C"/>
    <w:rsid w:val="00BD4C88"/>
    <w:rsid w:val="00BD4CD5"/>
    <w:rsid w:val="00BD4E52"/>
    <w:rsid w:val="00BD50BB"/>
    <w:rsid w:val="00BD5107"/>
    <w:rsid w:val="00BD5182"/>
    <w:rsid w:val="00BD51D5"/>
    <w:rsid w:val="00BD53C3"/>
    <w:rsid w:val="00BD54D5"/>
    <w:rsid w:val="00BD5530"/>
    <w:rsid w:val="00BD581B"/>
    <w:rsid w:val="00BD5932"/>
    <w:rsid w:val="00BD5ABF"/>
    <w:rsid w:val="00BD5BB3"/>
    <w:rsid w:val="00BD5DB4"/>
    <w:rsid w:val="00BD5DCA"/>
    <w:rsid w:val="00BD5EAA"/>
    <w:rsid w:val="00BD5F55"/>
    <w:rsid w:val="00BD606B"/>
    <w:rsid w:val="00BD6168"/>
    <w:rsid w:val="00BD61E9"/>
    <w:rsid w:val="00BD6278"/>
    <w:rsid w:val="00BD6504"/>
    <w:rsid w:val="00BD6556"/>
    <w:rsid w:val="00BD65AC"/>
    <w:rsid w:val="00BD66AF"/>
    <w:rsid w:val="00BD67F4"/>
    <w:rsid w:val="00BD6A55"/>
    <w:rsid w:val="00BD6B98"/>
    <w:rsid w:val="00BD6C8B"/>
    <w:rsid w:val="00BD6CE0"/>
    <w:rsid w:val="00BD6CF5"/>
    <w:rsid w:val="00BD6D82"/>
    <w:rsid w:val="00BD6DAC"/>
    <w:rsid w:val="00BD6E8C"/>
    <w:rsid w:val="00BD6FED"/>
    <w:rsid w:val="00BD70CC"/>
    <w:rsid w:val="00BD71DA"/>
    <w:rsid w:val="00BD720E"/>
    <w:rsid w:val="00BD7265"/>
    <w:rsid w:val="00BD73F4"/>
    <w:rsid w:val="00BD7409"/>
    <w:rsid w:val="00BD7474"/>
    <w:rsid w:val="00BD75F4"/>
    <w:rsid w:val="00BD76B6"/>
    <w:rsid w:val="00BD7BAE"/>
    <w:rsid w:val="00BD7BF9"/>
    <w:rsid w:val="00BD7C26"/>
    <w:rsid w:val="00BD7CB5"/>
    <w:rsid w:val="00BD7DEE"/>
    <w:rsid w:val="00BE017A"/>
    <w:rsid w:val="00BE042D"/>
    <w:rsid w:val="00BE0481"/>
    <w:rsid w:val="00BE04BC"/>
    <w:rsid w:val="00BE04D6"/>
    <w:rsid w:val="00BE050F"/>
    <w:rsid w:val="00BE058D"/>
    <w:rsid w:val="00BE05A7"/>
    <w:rsid w:val="00BE05BE"/>
    <w:rsid w:val="00BE069D"/>
    <w:rsid w:val="00BE06D6"/>
    <w:rsid w:val="00BE072C"/>
    <w:rsid w:val="00BE075B"/>
    <w:rsid w:val="00BE08C5"/>
    <w:rsid w:val="00BE08DE"/>
    <w:rsid w:val="00BE090D"/>
    <w:rsid w:val="00BE09CD"/>
    <w:rsid w:val="00BE09E4"/>
    <w:rsid w:val="00BE0B88"/>
    <w:rsid w:val="00BE0BC4"/>
    <w:rsid w:val="00BE0BE9"/>
    <w:rsid w:val="00BE0BEE"/>
    <w:rsid w:val="00BE0C42"/>
    <w:rsid w:val="00BE0C5B"/>
    <w:rsid w:val="00BE0CED"/>
    <w:rsid w:val="00BE0D8A"/>
    <w:rsid w:val="00BE0DED"/>
    <w:rsid w:val="00BE0E0F"/>
    <w:rsid w:val="00BE0ED5"/>
    <w:rsid w:val="00BE0F67"/>
    <w:rsid w:val="00BE1063"/>
    <w:rsid w:val="00BE1126"/>
    <w:rsid w:val="00BE1297"/>
    <w:rsid w:val="00BE13D6"/>
    <w:rsid w:val="00BE141B"/>
    <w:rsid w:val="00BE1444"/>
    <w:rsid w:val="00BE14EC"/>
    <w:rsid w:val="00BE15FA"/>
    <w:rsid w:val="00BE163E"/>
    <w:rsid w:val="00BE1889"/>
    <w:rsid w:val="00BE19DD"/>
    <w:rsid w:val="00BE1AFD"/>
    <w:rsid w:val="00BE1BBF"/>
    <w:rsid w:val="00BE1BEB"/>
    <w:rsid w:val="00BE1C24"/>
    <w:rsid w:val="00BE1CE5"/>
    <w:rsid w:val="00BE1CE7"/>
    <w:rsid w:val="00BE1D60"/>
    <w:rsid w:val="00BE1E37"/>
    <w:rsid w:val="00BE1E5D"/>
    <w:rsid w:val="00BE1F58"/>
    <w:rsid w:val="00BE204E"/>
    <w:rsid w:val="00BE21D1"/>
    <w:rsid w:val="00BE21DE"/>
    <w:rsid w:val="00BE2230"/>
    <w:rsid w:val="00BE2257"/>
    <w:rsid w:val="00BE22D5"/>
    <w:rsid w:val="00BE23CA"/>
    <w:rsid w:val="00BE23F4"/>
    <w:rsid w:val="00BE2404"/>
    <w:rsid w:val="00BE2474"/>
    <w:rsid w:val="00BE250C"/>
    <w:rsid w:val="00BE2550"/>
    <w:rsid w:val="00BE25ED"/>
    <w:rsid w:val="00BE268D"/>
    <w:rsid w:val="00BE286C"/>
    <w:rsid w:val="00BE298B"/>
    <w:rsid w:val="00BE2B16"/>
    <w:rsid w:val="00BE2B64"/>
    <w:rsid w:val="00BE2C1E"/>
    <w:rsid w:val="00BE2CDF"/>
    <w:rsid w:val="00BE2E50"/>
    <w:rsid w:val="00BE2E78"/>
    <w:rsid w:val="00BE2F39"/>
    <w:rsid w:val="00BE2F9F"/>
    <w:rsid w:val="00BE3073"/>
    <w:rsid w:val="00BE3123"/>
    <w:rsid w:val="00BE322D"/>
    <w:rsid w:val="00BE324E"/>
    <w:rsid w:val="00BE329F"/>
    <w:rsid w:val="00BE330A"/>
    <w:rsid w:val="00BE331D"/>
    <w:rsid w:val="00BE3345"/>
    <w:rsid w:val="00BE33E3"/>
    <w:rsid w:val="00BE3415"/>
    <w:rsid w:val="00BE343A"/>
    <w:rsid w:val="00BE36F3"/>
    <w:rsid w:val="00BE374C"/>
    <w:rsid w:val="00BE3958"/>
    <w:rsid w:val="00BE39DF"/>
    <w:rsid w:val="00BE3C48"/>
    <w:rsid w:val="00BE3C65"/>
    <w:rsid w:val="00BE3CE0"/>
    <w:rsid w:val="00BE3DD5"/>
    <w:rsid w:val="00BE3E96"/>
    <w:rsid w:val="00BE3F70"/>
    <w:rsid w:val="00BE406A"/>
    <w:rsid w:val="00BE4162"/>
    <w:rsid w:val="00BE4183"/>
    <w:rsid w:val="00BE42E1"/>
    <w:rsid w:val="00BE44DF"/>
    <w:rsid w:val="00BE4521"/>
    <w:rsid w:val="00BE469A"/>
    <w:rsid w:val="00BE46C0"/>
    <w:rsid w:val="00BE4758"/>
    <w:rsid w:val="00BE480A"/>
    <w:rsid w:val="00BE4918"/>
    <w:rsid w:val="00BE4BDB"/>
    <w:rsid w:val="00BE4C27"/>
    <w:rsid w:val="00BE4DDE"/>
    <w:rsid w:val="00BE4FC2"/>
    <w:rsid w:val="00BE51F7"/>
    <w:rsid w:val="00BE52E4"/>
    <w:rsid w:val="00BE5327"/>
    <w:rsid w:val="00BE5538"/>
    <w:rsid w:val="00BE558F"/>
    <w:rsid w:val="00BE562B"/>
    <w:rsid w:val="00BE566E"/>
    <w:rsid w:val="00BE57B5"/>
    <w:rsid w:val="00BE5807"/>
    <w:rsid w:val="00BE5867"/>
    <w:rsid w:val="00BE58CC"/>
    <w:rsid w:val="00BE5924"/>
    <w:rsid w:val="00BE5ACB"/>
    <w:rsid w:val="00BE5AEA"/>
    <w:rsid w:val="00BE5B47"/>
    <w:rsid w:val="00BE5C77"/>
    <w:rsid w:val="00BE5F0C"/>
    <w:rsid w:val="00BE5F58"/>
    <w:rsid w:val="00BE5F74"/>
    <w:rsid w:val="00BE5FE4"/>
    <w:rsid w:val="00BE608B"/>
    <w:rsid w:val="00BE6108"/>
    <w:rsid w:val="00BE63A2"/>
    <w:rsid w:val="00BE6405"/>
    <w:rsid w:val="00BE644B"/>
    <w:rsid w:val="00BE6453"/>
    <w:rsid w:val="00BE656E"/>
    <w:rsid w:val="00BE6600"/>
    <w:rsid w:val="00BE6700"/>
    <w:rsid w:val="00BE68E1"/>
    <w:rsid w:val="00BE6905"/>
    <w:rsid w:val="00BE6A6E"/>
    <w:rsid w:val="00BE6A73"/>
    <w:rsid w:val="00BE6B0A"/>
    <w:rsid w:val="00BE6B1F"/>
    <w:rsid w:val="00BE6BA1"/>
    <w:rsid w:val="00BE6C28"/>
    <w:rsid w:val="00BE6C86"/>
    <w:rsid w:val="00BE6E3F"/>
    <w:rsid w:val="00BE6F49"/>
    <w:rsid w:val="00BE6F4F"/>
    <w:rsid w:val="00BE7011"/>
    <w:rsid w:val="00BE708B"/>
    <w:rsid w:val="00BE7162"/>
    <w:rsid w:val="00BE71CC"/>
    <w:rsid w:val="00BE71F4"/>
    <w:rsid w:val="00BE728F"/>
    <w:rsid w:val="00BE72AA"/>
    <w:rsid w:val="00BE7493"/>
    <w:rsid w:val="00BE74E0"/>
    <w:rsid w:val="00BE75E9"/>
    <w:rsid w:val="00BE7619"/>
    <w:rsid w:val="00BE7646"/>
    <w:rsid w:val="00BE7656"/>
    <w:rsid w:val="00BE7674"/>
    <w:rsid w:val="00BE7947"/>
    <w:rsid w:val="00BE79AB"/>
    <w:rsid w:val="00BE7D7D"/>
    <w:rsid w:val="00BE7E35"/>
    <w:rsid w:val="00BE7F4F"/>
    <w:rsid w:val="00BE7FD7"/>
    <w:rsid w:val="00BF00D3"/>
    <w:rsid w:val="00BF0173"/>
    <w:rsid w:val="00BF0478"/>
    <w:rsid w:val="00BF0763"/>
    <w:rsid w:val="00BF07C7"/>
    <w:rsid w:val="00BF0842"/>
    <w:rsid w:val="00BF086C"/>
    <w:rsid w:val="00BF093D"/>
    <w:rsid w:val="00BF0A48"/>
    <w:rsid w:val="00BF0B2A"/>
    <w:rsid w:val="00BF0B2D"/>
    <w:rsid w:val="00BF0D06"/>
    <w:rsid w:val="00BF0D8B"/>
    <w:rsid w:val="00BF0E49"/>
    <w:rsid w:val="00BF0EBE"/>
    <w:rsid w:val="00BF0F58"/>
    <w:rsid w:val="00BF109E"/>
    <w:rsid w:val="00BF10B2"/>
    <w:rsid w:val="00BF1169"/>
    <w:rsid w:val="00BF12C8"/>
    <w:rsid w:val="00BF1336"/>
    <w:rsid w:val="00BF13DD"/>
    <w:rsid w:val="00BF13E4"/>
    <w:rsid w:val="00BF1456"/>
    <w:rsid w:val="00BF1463"/>
    <w:rsid w:val="00BF15EE"/>
    <w:rsid w:val="00BF16E5"/>
    <w:rsid w:val="00BF1793"/>
    <w:rsid w:val="00BF182E"/>
    <w:rsid w:val="00BF1ABE"/>
    <w:rsid w:val="00BF1B93"/>
    <w:rsid w:val="00BF1BA7"/>
    <w:rsid w:val="00BF1FB7"/>
    <w:rsid w:val="00BF20CA"/>
    <w:rsid w:val="00BF20FA"/>
    <w:rsid w:val="00BF2114"/>
    <w:rsid w:val="00BF21CB"/>
    <w:rsid w:val="00BF22DC"/>
    <w:rsid w:val="00BF2364"/>
    <w:rsid w:val="00BF25B1"/>
    <w:rsid w:val="00BF2616"/>
    <w:rsid w:val="00BF264A"/>
    <w:rsid w:val="00BF26F3"/>
    <w:rsid w:val="00BF27FA"/>
    <w:rsid w:val="00BF287A"/>
    <w:rsid w:val="00BF2A79"/>
    <w:rsid w:val="00BF2AD5"/>
    <w:rsid w:val="00BF2BE8"/>
    <w:rsid w:val="00BF2C6D"/>
    <w:rsid w:val="00BF2CDE"/>
    <w:rsid w:val="00BF2E69"/>
    <w:rsid w:val="00BF2F60"/>
    <w:rsid w:val="00BF2FA6"/>
    <w:rsid w:val="00BF2FCA"/>
    <w:rsid w:val="00BF3193"/>
    <w:rsid w:val="00BF3278"/>
    <w:rsid w:val="00BF3295"/>
    <w:rsid w:val="00BF3332"/>
    <w:rsid w:val="00BF3379"/>
    <w:rsid w:val="00BF33A3"/>
    <w:rsid w:val="00BF3602"/>
    <w:rsid w:val="00BF3844"/>
    <w:rsid w:val="00BF3858"/>
    <w:rsid w:val="00BF3948"/>
    <w:rsid w:val="00BF3A09"/>
    <w:rsid w:val="00BF3BA9"/>
    <w:rsid w:val="00BF3BAA"/>
    <w:rsid w:val="00BF3D2F"/>
    <w:rsid w:val="00BF3DBA"/>
    <w:rsid w:val="00BF3E20"/>
    <w:rsid w:val="00BF3F45"/>
    <w:rsid w:val="00BF3F5D"/>
    <w:rsid w:val="00BF3F7D"/>
    <w:rsid w:val="00BF40EE"/>
    <w:rsid w:val="00BF4183"/>
    <w:rsid w:val="00BF42C1"/>
    <w:rsid w:val="00BF46AC"/>
    <w:rsid w:val="00BF46DB"/>
    <w:rsid w:val="00BF4706"/>
    <w:rsid w:val="00BF4733"/>
    <w:rsid w:val="00BF4763"/>
    <w:rsid w:val="00BF47DB"/>
    <w:rsid w:val="00BF48BF"/>
    <w:rsid w:val="00BF49ED"/>
    <w:rsid w:val="00BF4A97"/>
    <w:rsid w:val="00BF4AB4"/>
    <w:rsid w:val="00BF4B78"/>
    <w:rsid w:val="00BF4CAF"/>
    <w:rsid w:val="00BF4CDC"/>
    <w:rsid w:val="00BF4CF1"/>
    <w:rsid w:val="00BF4D8A"/>
    <w:rsid w:val="00BF4E67"/>
    <w:rsid w:val="00BF4E78"/>
    <w:rsid w:val="00BF4FCD"/>
    <w:rsid w:val="00BF5082"/>
    <w:rsid w:val="00BF5183"/>
    <w:rsid w:val="00BF52B0"/>
    <w:rsid w:val="00BF52C8"/>
    <w:rsid w:val="00BF5404"/>
    <w:rsid w:val="00BF5428"/>
    <w:rsid w:val="00BF553E"/>
    <w:rsid w:val="00BF5549"/>
    <w:rsid w:val="00BF5554"/>
    <w:rsid w:val="00BF55A2"/>
    <w:rsid w:val="00BF55B2"/>
    <w:rsid w:val="00BF567B"/>
    <w:rsid w:val="00BF56F1"/>
    <w:rsid w:val="00BF5760"/>
    <w:rsid w:val="00BF5780"/>
    <w:rsid w:val="00BF57CB"/>
    <w:rsid w:val="00BF57FC"/>
    <w:rsid w:val="00BF5A6A"/>
    <w:rsid w:val="00BF5B5F"/>
    <w:rsid w:val="00BF5D25"/>
    <w:rsid w:val="00BF5D51"/>
    <w:rsid w:val="00BF5EFE"/>
    <w:rsid w:val="00BF5F3D"/>
    <w:rsid w:val="00BF5F4A"/>
    <w:rsid w:val="00BF6144"/>
    <w:rsid w:val="00BF61B1"/>
    <w:rsid w:val="00BF6293"/>
    <w:rsid w:val="00BF62BC"/>
    <w:rsid w:val="00BF63B9"/>
    <w:rsid w:val="00BF6401"/>
    <w:rsid w:val="00BF6654"/>
    <w:rsid w:val="00BF66AC"/>
    <w:rsid w:val="00BF66E1"/>
    <w:rsid w:val="00BF67EA"/>
    <w:rsid w:val="00BF683C"/>
    <w:rsid w:val="00BF6855"/>
    <w:rsid w:val="00BF68B2"/>
    <w:rsid w:val="00BF68F3"/>
    <w:rsid w:val="00BF6AE6"/>
    <w:rsid w:val="00BF6B06"/>
    <w:rsid w:val="00BF6B34"/>
    <w:rsid w:val="00BF6B65"/>
    <w:rsid w:val="00BF6BC2"/>
    <w:rsid w:val="00BF6BEA"/>
    <w:rsid w:val="00BF6C08"/>
    <w:rsid w:val="00BF6CE0"/>
    <w:rsid w:val="00BF6E99"/>
    <w:rsid w:val="00BF6EEB"/>
    <w:rsid w:val="00BF6F0F"/>
    <w:rsid w:val="00BF70FA"/>
    <w:rsid w:val="00BF722E"/>
    <w:rsid w:val="00BF7312"/>
    <w:rsid w:val="00BF73A8"/>
    <w:rsid w:val="00BF73B4"/>
    <w:rsid w:val="00BF73E8"/>
    <w:rsid w:val="00BF7834"/>
    <w:rsid w:val="00BF790F"/>
    <w:rsid w:val="00BF7965"/>
    <w:rsid w:val="00BF7A16"/>
    <w:rsid w:val="00BF7A9D"/>
    <w:rsid w:val="00BF7C70"/>
    <w:rsid w:val="00BF7CC2"/>
    <w:rsid w:val="00BF7E9B"/>
    <w:rsid w:val="00BF7F4C"/>
    <w:rsid w:val="00C00049"/>
    <w:rsid w:val="00C00053"/>
    <w:rsid w:val="00C0014C"/>
    <w:rsid w:val="00C0015A"/>
    <w:rsid w:val="00C001CF"/>
    <w:rsid w:val="00C00304"/>
    <w:rsid w:val="00C0038D"/>
    <w:rsid w:val="00C003F1"/>
    <w:rsid w:val="00C0044C"/>
    <w:rsid w:val="00C0048A"/>
    <w:rsid w:val="00C005E9"/>
    <w:rsid w:val="00C005F0"/>
    <w:rsid w:val="00C00623"/>
    <w:rsid w:val="00C009A9"/>
    <w:rsid w:val="00C00BD6"/>
    <w:rsid w:val="00C00C10"/>
    <w:rsid w:val="00C00C40"/>
    <w:rsid w:val="00C00CAB"/>
    <w:rsid w:val="00C00DCF"/>
    <w:rsid w:val="00C00E10"/>
    <w:rsid w:val="00C00FD2"/>
    <w:rsid w:val="00C01161"/>
    <w:rsid w:val="00C011FF"/>
    <w:rsid w:val="00C0121B"/>
    <w:rsid w:val="00C01279"/>
    <w:rsid w:val="00C012B3"/>
    <w:rsid w:val="00C012D3"/>
    <w:rsid w:val="00C012F6"/>
    <w:rsid w:val="00C013F8"/>
    <w:rsid w:val="00C01441"/>
    <w:rsid w:val="00C014B7"/>
    <w:rsid w:val="00C0150B"/>
    <w:rsid w:val="00C01598"/>
    <w:rsid w:val="00C0165F"/>
    <w:rsid w:val="00C016D1"/>
    <w:rsid w:val="00C01731"/>
    <w:rsid w:val="00C01772"/>
    <w:rsid w:val="00C01978"/>
    <w:rsid w:val="00C01AB2"/>
    <w:rsid w:val="00C01AFB"/>
    <w:rsid w:val="00C01B04"/>
    <w:rsid w:val="00C01CC7"/>
    <w:rsid w:val="00C01E95"/>
    <w:rsid w:val="00C02012"/>
    <w:rsid w:val="00C021AB"/>
    <w:rsid w:val="00C02204"/>
    <w:rsid w:val="00C024A4"/>
    <w:rsid w:val="00C025CE"/>
    <w:rsid w:val="00C0268B"/>
    <w:rsid w:val="00C026E8"/>
    <w:rsid w:val="00C02707"/>
    <w:rsid w:val="00C02970"/>
    <w:rsid w:val="00C02A30"/>
    <w:rsid w:val="00C02A4C"/>
    <w:rsid w:val="00C02A56"/>
    <w:rsid w:val="00C02AD9"/>
    <w:rsid w:val="00C02CA8"/>
    <w:rsid w:val="00C02CDC"/>
    <w:rsid w:val="00C02DD4"/>
    <w:rsid w:val="00C03178"/>
    <w:rsid w:val="00C031D3"/>
    <w:rsid w:val="00C03294"/>
    <w:rsid w:val="00C032A8"/>
    <w:rsid w:val="00C034E6"/>
    <w:rsid w:val="00C03697"/>
    <w:rsid w:val="00C036B4"/>
    <w:rsid w:val="00C03749"/>
    <w:rsid w:val="00C037D0"/>
    <w:rsid w:val="00C038C8"/>
    <w:rsid w:val="00C03ABB"/>
    <w:rsid w:val="00C03B5C"/>
    <w:rsid w:val="00C03B98"/>
    <w:rsid w:val="00C03BBB"/>
    <w:rsid w:val="00C03D17"/>
    <w:rsid w:val="00C03D35"/>
    <w:rsid w:val="00C03D5E"/>
    <w:rsid w:val="00C03D8A"/>
    <w:rsid w:val="00C03E77"/>
    <w:rsid w:val="00C040D1"/>
    <w:rsid w:val="00C042A9"/>
    <w:rsid w:val="00C042C9"/>
    <w:rsid w:val="00C04395"/>
    <w:rsid w:val="00C044FC"/>
    <w:rsid w:val="00C046FF"/>
    <w:rsid w:val="00C0490B"/>
    <w:rsid w:val="00C04AF1"/>
    <w:rsid w:val="00C04CA8"/>
    <w:rsid w:val="00C04DA1"/>
    <w:rsid w:val="00C04FE8"/>
    <w:rsid w:val="00C0503C"/>
    <w:rsid w:val="00C0504B"/>
    <w:rsid w:val="00C05064"/>
    <w:rsid w:val="00C050A0"/>
    <w:rsid w:val="00C0514D"/>
    <w:rsid w:val="00C0516A"/>
    <w:rsid w:val="00C05272"/>
    <w:rsid w:val="00C0527F"/>
    <w:rsid w:val="00C058AA"/>
    <w:rsid w:val="00C059AD"/>
    <w:rsid w:val="00C05A3E"/>
    <w:rsid w:val="00C05AC6"/>
    <w:rsid w:val="00C05B29"/>
    <w:rsid w:val="00C05B3D"/>
    <w:rsid w:val="00C05B68"/>
    <w:rsid w:val="00C05D51"/>
    <w:rsid w:val="00C05D54"/>
    <w:rsid w:val="00C05F78"/>
    <w:rsid w:val="00C0602D"/>
    <w:rsid w:val="00C0613A"/>
    <w:rsid w:val="00C061B1"/>
    <w:rsid w:val="00C061B4"/>
    <w:rsid w:val="00C06216"/>
    <w:rsid w:val="00C06289"/>
    <w:rsid w:val="00C062CC"/>
    <w:rsid w:val="00C062FA"/>
    <w:rsid w:val="00C0634B"/>
    <w:rsid w:val="00C06475"/>
    <w:rsid w:val="00C065AC"/>
    <w:rsid w:val="00C066E5"/>
    <w:rsid w:val="00C06711"/>
    <w:rsid w:val="00C06726"/>
    <w:rsid w:val="00C0677B"/>
    <w:rsid w:val="00C0678B"/>
    <w:rsid w:val="00C0693F"/>
    <w:rsid w:val="00C06A1A"/>
    <w:rsid w:val="00C06A90"/>
    <w:rsid w:val="00C06AE3"/>
    <w:rsid w:val="00C06CDE"/>
    <w:rsid w:val="00C06D5C"/>
    <w:rsid w:val="00C06DDE"/>
    <w:rsid w:val="00C06E08"/>
    <w:rsid w:val="00C06E57"/>
    <w:rsid w:val="00C06EF1"/>
    <w:rsid w:val="00C06EFF"/>
    <w:rsid w:val="00C06F62"/>
    <w:rsid w:val="00C06F77"/>
    <w:rsid w:val="00C07196"/>
    <w:rsid w:val="00C071F9"/>
    <w:rsid w:val="00C071FC"/>
    <w:rsid w:val="00C07453"/>
    <w:rsid w:val="00C07610"/>
    <w:rsid w:val="00C07692"/>
    <w:rsid w:val="00C076A1"/>
    <w:rsid w:val="00C0773C"/>
    <w:rsid w:val="00C077E1"/>
    <w:rsid w:val="00C0792E"/>
    <w:rsid w:val="00C07942"/>
    <w:rsid w:val="00C07972"/>
    <w:rsid w:val="00C07AD0"/>
    <w:rsid w:val="00C07B37"/>
    <w:rsid w:val="00C10275"/>
    <w:rsid w:val="00C102C6"/>
    <w:rsid w:val="00C105A9"/>
    <w:rsid w:val="00C10623"/>
    <w:rsid w:val="00C107DA"/>
    <w:rsid w:val="00C10827"/>
    <w:rsid w:val="00C1097B"/>
    <w:rsid w:val="00C10983"/>
    <w:rsid w:val="00C109A2"/>
    <w:rsid w:val="00C109BC"/>
    <w:rsid w:val="00C10A30"/>
    <w:rsid w:val="00C10BD0"/>
    <w:rsid w:val="00C10F2B"/>
    <w:rsid w:val="00C10F87"/>
    <w:rsid w:val="00C110E6"/>
    <w:rsid w:val="00C11489"/>
    <w:rsid w:val="00C11551"/>
    <w:rsid w:val="00C11716"/>
    <w:rsid w:val="00C117AA"/>
    <w:rsid w:val="00C117CC"/>
    <w:rsid w:val="00C1181F"/>
    <w:rsid w:val="00C1189E"/>
    <w:rsid w:val="00C11B06"/>
    <w:rsid w:val="00C11B9E"/>
    <w:rsid w:val="00C11C23"/>
    <w:rsid w:val="00C11CA6"/>
    <w:rsid w:val="00C11DC0"/>
    <w:rsid w:val="00C11E09"/>
    <w:rsid w:val="00C11E21"/>
    <w:rsid w:val="00C11E8E"/>
    <w:rsid w:val="00C11E97"/>
    <w:rsid w:val="00C11EB9"/>
    <w:rsid w:val="00C11F07"/>
    <w:rsid w:val="00C1216F"/>
    <w:rsid w:val="00C12284"/>
    <w:rsid w:val="00C123B2"/>
    <w:rsid w:val="00C123E5"/>
    <w:rsid w:val="00C1249C"/>
    <w:rsid w:val="00C125EF"/>
    <w:rsid w:val="00C12646"/>
    <w:rsid w:val="00C12743"/>
    <w:rsid w:val="00C12785"/>
    <w:rsid w:val="00C12822"/>
    <w:rsid w:val="00C12912"/>
    <w:rsid w:val="00C12968"/>
    <w:rsid w:val="00C12BF5"/>
    <w:rsid w:val="00C12C71"/>
    <w:rsid w:val="00C12C82"/>
    <w:rsid w:val="00C12DB7"/>
    <w:rsid w:val="00C12EDA"/>
    <w:rsid w:val="00C12EDF"/>
    <w:rsid w:val="00C12EE7"/>
    <w:rsid w:val="00C12FEB"/>
    <w:rsid w:val="00C13185"/>
    <w:rsid w:val="00C131C9"/>
    <w:rsid w:val="00C1323A"/>
    <w:rsid w:val="00C132BD"/>
    <w:rsid w:val="00C1336A"/>
    <w:rsid w:val="00C13429"/>
    <w:rsid w:val="00C135A8"/>
    <w:rsid w:val="00C13730"/>
    <w:rsid w:val="00C1389E"/>
    <w:rsid w:val="00C13979"/>
    <w:rsid w:val="00C1397D"/>
    <w:rsid w:val="00C139B2"/>
    <w:rsid w:val="00C139BF"/>
    <w:rsid w:val="00C13AB8"/>
    <w:rsid w:val="00C13AEB"/>
    <w:rsid w:val="00C13B30"/>
    <w:rsid w:val="00C13B52"/>
    <w:rsid w:val="00C13B58"/>
    <w:rsid w:val="00C13C61"/>
    <w:rsid w:val="00C13CF3"/>
    <w:rsid w:val="00C13D53"/>
    <w:rsid w:val="00C13DB4"/>
    <w:rsid w:val="00C13E5C"/>
    <w:rsid w:val="00C13EA0"/>
    <w:rsid w:val="00C13EB3"/>
    <w:rsid w:val="00C13FEA"/>
    <w:rsid w:val="00C1402B"/>
    <w:rsid w:val="00C140BC"/>
    <w:rsid w:val="00C140E2"/>
    <w:rsid w:val="00C14361"/>
    <w:rsid w:val="00C14406"/>
    <w:rsid w:val="00C144DA"/>
    <w:rsid w:val="00C1455F"/>
    <w:rsid w:val="00C145BD"/>
    <w:rsid w:val="00C147AF"/>
    <w:rsid w:val="00C147DD"/>
    <w:rsid w:val="00C147EF"/>
    <w:rsid w:val="00C14878"/>
    <w:rsid w:val="00C14A4A"/>
    <w:rsid w:val="00C14A56"/>
    <w:rsid w:val="00C14B4E"/>
    <w:rsid w:val="00C14BEF"/>
    <w:rsid w:val="00C14E0D"/>
    <w:rsid w:val="00C14E5E"/>
    <w:rsid w:val="00C14F68"/>
    <w:rsid w:val="00C151F2"/>
    <w:rsid w:val="00C152B7"/>
    <w:rsid w:val="00C15325"/>
    <w:rsid w:val="00C15466"/>
    <w:rsid w:val="00C1547D"/>
    <w:rsid w:val="00C154EA"/>
    <w:rsid w:val="00C154ED"/>
    <w:rsid w:val="00C15566"/>
    <w:rsid w:val="00C15619"/>
    <w:rsid w:val="00C156E6"/>
    <w:rsid w:val="00C15AAB"/>
    <w:rsid w:val="00C15ABE"/>
    <w:rsid w:val="00C15C22"/>
    <w:rsid w:val="00C15C43"/>
    <w:rsid w:val="00C15D01"/>
    <w:rsid w:val="00C15E3D"/>
    <w:rsid w:val="00C15EAA"/>
    <w:rsid w:val="00C15EC4"/>
    <w:rsid w:val="00C15F04"/>
    <w:rsid w:val="00C15F95"/>
    <w:rsid w:val="00C160BB"/>
    <w:rsid w:val="00C16145"/>
    <w:rsid w:val="00C1630D"/>
    <w:rsid w:val="00C163F7"/>
    <w:rsid w:val="00C1655B"/>
    <w:rsid w:val="00C1664F"/>
    <w:rsid w:val="00C16862"/>
    <w:rsid w:val="00C168BD"/>
    <w:rsid w:val="00C16A19"/>
    <w:rsid w:val="00C16A9B"/>
    <w:rsid w:val="00C16AB2"/>
    <w:rsid w:val="00C16C0A"/>
    <w:rsid w:val="00C16C11"/>
    <w:rsid w:val="00C16C62"/>
    <w:rsid w:val="00C16CEC"/>
    <w:rsid w:val="00C16D5A"/>
    <w:rsid w:val="00C16FDD"/>
    <w:rsid w:val="00C170B7"/>
    <w:rsid w:val="00C1710C"/>
    <w:rsid w:val="00C17164"/>
    <w:rsid w:val="00C17191"/>
    <w:rsid w:val="00C171B6"/>
    <w:rsid w:val="00C17273"/>
    <w:rsid w:val="00C17471"/>
    <w:rsid w:val="00C174BE"/>
    <w:rsid w:val="00C17531"/>
    <w:rsid w:val="00C17606"/>
    <w:rsid w:val="00C1763C"/>
    <w:rsid w:val="00C17640"/>
    <w:rsid w:val="00C1780C"/>
    <w:rsid w:val="00C17974"/>
    <w:rsid w:val="00C17BB5"/>
    <w:rsid w:val="00C17C32"/>
    <w:rsid w:val="00C17EB8"/>
    <w:rsid w:val="00C2005A"/>
    <w:rsid w:val="00C2005C"/>
    <w:rsid w:val="00C200F6"/>
    <w:rsid w:val="00C2028A"/>
    <w:rsid w:val="00C202FC"/>
    <w:rsid w:val="00C203A1"/>
    <w:rsid w:val="00C203BC"/>
    <w:rsid w:val="00C204EB"/>
    <w:rsid w:val="00C20509"/>
    <w:rsid w:val="00C2059B"/>
    <w:rsid w:val="00C208C4"/>
    <w:rsid w:val="00C20A1C"/>
    <w:rsid w:val="00C20A35"/>
    <w:rsid w:val="00C20AEE"/>
    <w:rsid w:val="00C20B50"/>
    <w:rsid w:val="00C20BEA"/>
    <w:rsid w:val="00C20DE0"/>
    <w:rsid w:val="00C20DFC"/>
    <w:rsid w:val="00C20E5A"/>
    <w:rsid w:val="00C20F09"/>
    <w:rsid w:val="00C20F78"/>
    <w:rsid w:val="00C2103F"/>
    <w:rsid w:val="00C2106D"/>
    <w:rsid w:val="00C21185"/>
    <w:rsid w:val="00C21267"/>
    <w:rsid w:val="00C21343"/>
    <w:rsid w:val="00C21449"/>
    <w:rsid w:val="00C214D8"/>
    <w:rsid w:val="00C216A4"/>
    <w:rsid w:val="00C2181E"/>
    <w:rsid w:val="00C2194E"/>
    <w:rsid w:val="00C21B44"/>
    <w:rsid w:val="00C21BA8"/>
    <w:rsid w:val="00C21C44"/>
    <w:rsid w:val="00C21CB9"/>
    <w:rsid w:val="00C21D72"/>
    <w:rsid w:val="00C21E02"/>
    <w:rsid w:val="00C21EDE"/>
    <w:rsid w:val="00C21F82"/>
    <w:rsid w:val="00C22149"/>
    <w:rsid w:val="00C22344"/>
    <w:rsid w:val="00C22493"/>
    <w:rsid w:val="00C22652"/>
    <w:rsid w:val="00C22A06"/>
    <w:rsid w:val="00C22CB8"/>
    <w:rsid w:val="00C22D46"/>
    <w:rsid w:val="00C22D48"/>
    <w:rsid w:val="00C22E56"/>
    <w:rsid w:val="00C22FC4"/>
    <w:rsid w:val="00C23084"/>
    <w:rsid w:val="00C230F4"/>
    <w:rsid w:val="00C23137"/>
    <w:rsid w:val="00C231EA"/>
    <w:rsid w:val="00C2321D"/>
    <w:rsid w:val="00C23222"/>
    <w:rsid w:val="00C23234"/>
    <w:rsid w:val="00C2329F"/>
    <w:rsid w:val="00C233E4"/>
    <w:rsid w:val="00C23471"/>
    <w:rsid w:val="00C234AC"/>
    <w:rsid w:val="00C234CE"/>
    <w:rsid w:val="00C23556"/>
    <w:rsid w:val="00C235A9"/>
    <w:rsid w:val="00C235EF"/>
    <w:rsid w:val="00C236BD"/>
    <w:rsid w:val="00C23762"/>
    <w:rsid w:val="00C23816"/>
    <w:rsid w:val="00C23865"/>
    <w:rsid w:val="00C23A3C"/>
    <w:rsid w:val="00C23A74"/>
    <w:rsid w:val="00C23D5B"/>
    <w:rsid w:val="00C23DC3"/>
    <w:rsid w:val="00C23DD5"/>
    <w:rsid w:val="00C23EB2"/>
    <w:rsid w:val="00C23F49"/>
    <w:rsid w:val="00C240B4"/>
    <w:rsid w:val="00C241F6"/>
    <w:rsid w:val="00C2420D"/>
    <w:rsid w:val="00C24242"/>
    <w:rsid w:val="00C242D0"/>
    <w:rsid w:val="00C2437F"/>
    <w:rsid w:val="00C243B8"/>
    <w:rsid w:val="00C243C7"/>
    <w:rsid w:val="00C2444E"/>
    <w:rsid w:val="00C2490D"/>
    <w:rsid w:val="00C24969"/>
    <w:rsid w:val="00C24AE0"/>
    <w:rsid w:val="00C24B08"/>
    <w:rsid w:val="00C24BEB"/>
    <w:rsid w:val="00C24C25"/>
    <w:rsid w:val="00C24C39"/>
    <w:rsid w:val="00C24C75"/>
    <w:rsid w:val="00C24D04"/>
    <w:rsid w:val="00C24D8B"/>
    <w:rsid w:val="00C24DA6"/>
    <w:rsid w:val="00C24EB9"/>
    <w:rsid w:val="00C24FC6"/>
    <w:rsid w:val="00C24FE9"/>
    <w:rsid w:val="00C250DA"/>
    <w:rsid w:val="00C25268"/>
    <w:rsid w:val="00C252B2"/>
    <w:rsid w:val="00C253FE"/>
    <w:rsid w:val="00C254D3"/>
    <w:rsid w:val="00C255E0"/>
    <w:rsid w:val="00C25669"/>
    <w:rsid w:val="00C257BF"/>
    <w:rsid w:val="00C25811"/>
    <w:rsid w:val="00C260AA"/>
    <w:rsid w:val="00C260CA"/>
    <w:rsid w:val="00C260D7"/>
    <w:rsid w:val="00C2610A"/>
    <w:rsid w:val="00C262A2"/>
    <w:rsid w:val="00C262B4"/>
    <w:rsid w:val="00C26350"/>
    <w:rsid w:val="00C264FD"/>
    <w:rsid w:val="00C2653D"/>
    <w:rsid w:val="00C2660E"/>
    <w:rsid w:val="00C26635"/>
    <w:rsid w:val="00C26765"/>
    <w:rsid w:val="00C2686F"/>
    <w:rsid w:val="00C268EB"/>
    <w:rsid w:val="00C26A56"/>
    <w:rsid w:val="00C26B18"/>
    <w:rsid w:val="00C26D2F"/>
    <w:rsid w:val="00C26DC8"/>
    <w:rsid w:val="00C26E38"/>
    <w:rsid w:val="00C27250"/>
    <w:rsid w:val="00C275C5"/>
    <w:rsid w:val="00C27630"/>
    <w:rsid w:val="00C27684"/>
    <w:rsid w:val="00C27718"/>
    <w:rsid w:val="00C277A5"/>
    <w:rsid w:val="00C277B5"/>
    <w:rsid w:val="00C27A42"/>
    <w:rsid w:val="00C27B47"/>
    <w:rsid w:val="00C27B64"/>
    <w:rsid w:val="00C27BC0"/>
    <w:rsid w:val="00C27BE3"/>
    <w:rsid w:val="00C27E1D"/>
    <w:rsid w:val="00C27ECD"/>
    <w:rsid w:val="00C3005C"/>
    <w:rsid w:val="00C300FC"/>
    <w:rsid w:val="00C301A1"/>
    <w:rsid w:val="00C301E9"/>
    <w:rsid w:val="00C30333"/>
    <w:rsid w:val="00C30585"/>
    <w:rsid w:val="00C3069D"/>
    <w:rsid w:val="00C30745"/>
    <w:rsid w:val="00C30930"/>
    <w:rsid w:val="00C309AB"/>
    <w:rsid w:val="00C30A26"/>
    <w:rsid w:val="00C30A5F"/>
    <w:rsid w:val="00C30BD3"/>
    <w:rsid w:val="00C30C0F"/>
    <w:rsid w:val="00C30CE1"/>
    <w:rsid w:val="00C30DF2"/>
    <w:rsid w:val="00C30F71"/>
    <w:rsid w:val="00C30FE8"/>
    <w:rsid w:val="00C31005"/>
    <w:rsid w:val="00C31058"/>
    <w:rsid w:val="00C310AA"/>
    <w:rsid w:val="00C3113B"/>
    <w:rsid w:val="00C3130E"/>
    <w:rsid w:val="00C313CF"/>
    <w:rsid w:val="00C3169F"/>
    <w:rsid w:val="00C316A9"/>
    <w:rsid w:val="00C316BE"/>
    <w:rsid w:val="00C3193B"/>
    <w:rsid w:val="00C31949"/>
    <w:rsid w:val="00C31A1C"/>
    <w:rsid w:val="00C31BA8"/>
    <w:rsid w:val="00C31C55"/>
    <w:rsid w:val="00C31DC9"/>
    <w:rsid w:val="00C31DD7"/>
    <w:rsid w:val="00C31E45"/>
    <w:rsid w:val="00C31F8F"/>
    <w:rsid w:val="00C32181"/>
    <w:rsid w:val="00C322A5"/>
    <w:rsid w:val="00C3241A"/>
    <w:rsid w:val="00C32442"/>
    <w:rsid w:val="00C3245C"/>
    <w:rsid w:val="00C3250D"/>
    <w:rsid w:val="00C32618"/>
    <w:rsid w:val="00C326D7"/>
    <w:rsid w:val="00C32752"/>
    <w:rsid w:val="00C32760"/>
    <w:rsid w:val="00C328AC"/>
    <w:rsid w:val="00C328CF"/>
    <w:rsid w:val="00C329E1"/>
    <w:rsid w:val="00C32B97"/>
    <w:rsid w:val="00C32BE4"/>
    <w:rsid w:val="00C32DC7"/>
    <w:rsid w:val="00C32EE2"/>
    <w:rsid w:val="00C32F37"/>
    <w:rsid w:val="00C32FD7"/>
    <w:rsid w:val="00C33078"/>
    <w:rsid w:val="00C330AD"/>
    <w:rsid w:val="00C330DB"/>
    <w:rsid w:val="00C33123"/>
    <w:rsid w:val="00C3312D"/>
    <w:rsid w:val="00C3317B"/>
    <w:rsid w:val="00C331A4"/>
    <w:rsid w:val="00C331BA"/>
    <w:rsid w:val="00C33296"/>
    <w:rsid w:val="00C3332B"/>
    <w:rsid w:val="00C333B2"/>
    <w:rsid w:val="00C333C6"/>
    <w:rsid w:val="00C33430"/>
    <w:rsid w:val="00C33494"/>
    <w:rsid w:val="00C33677"/>
    <w:rsid w:val="00C337ED"/>
    <w:rsid w:val="00C33836"/>
    <w:rsid w:val="00C33846"/>
    <w:rsid w:val="00C3398C"/>
    <w:rsid w:val="00C33B7F"/>
    <w:rsid w:val="00C33BDA"/>
    <w:rsid w:val="00C33C00"/>
    <w:rsid w:val="00C33C6E"/>
    <w:rsid w:val="00C33D4D"/>
    <w:rsid w:val="00C33D6E"/>
    <w:rsid w:val="00C33DEF"/>
    <w:rsid w:val="00C33E09"/>
    <w:rsid w:val="00C33E56"/>
    <w:rsid w:val="00C33F89"/>
    <w:rsid w:val="00C341A8"/>
    <w:rsid w:val="00C34337"/>
    <w:rsid w:val="00C343A6"/>
    <w:rsid w:val="00C344F9"/>
    <w:rsid w:val="00C345F7"/>
    <w:rsid w:val="00C3463A"/>
    <w:rsid w:val="00C3466F"/>
    <w:rsid w:val="00C3469C"/>
    <w:rsid w:val="00C347DC"/>
    <w:rsid w:val="00C34889"/>
    <w:rsid w:val="00C34899"/>
    <w:rsid w:val="00C34B0A"/>
    <w:rsid w:val="00C34BDE"/>
    <w:rsid w:val="00C34DB3"/>
    <w:rsid w:val="00C34ECF"/>
    <w:rsid w:val="00C34FC1"/>
    <w:rsid w:val="00C35073"/>
    <w:rsid w:val="00C3508D"/>
    <w:rsid w:val="00C35176"/>
    <w:rsid w:val="00C35230"/>
    <w:rsid w:val="00C35237"/>
    <w:rsid w:val="00C35254"/>
    <w:rsid w:val="00C3543A"/>
    <w:rsid w:val="00C354E4"/>
    <w:rsid w:val="00C3567E"/>
    <w:rsid w:val="00C359C2"/>
    <w:rsid w:val="00C35CB0"/>
    <w:rsid w:val="00C35CCA"/>
    <w:rsid w:val="00C35CFD"/>
    <w:rsid w:val="00C35D2B"/>
    <w:rsid w:val="00C3606C"/>
    <w:rsid w:val="00C36143"/>
    <w:rsid w:val="00C361EC"/>
    <w:rsid w:val="00C36201"/>
    <w:rsid w:val="00C36366"/>
    <w:rsid w:val="00C3641B"/>
    <w:rsid w:val="00C364B5"/>
    <w:rsid w:val="00C3652F"/>
    <w:rsid w:val="00C3654C"/>
    <w:rsid w:val="00C365CD"/>
    <w:rsid w:val="00C3664D"/>
    <w:rsid w:val="00C36732"/>
    <w:rsid w:val="00C367CE"/>
    <w:rsid w:val="00C3685F"/>
    <w:rsid w:val="00C368E3"/>
    <w:rsid w:val="00C3694D"/>
    <w:rsid w:val="00C36A77"/>
    <w:rsid w:val="00C36CBA"/>
    <w:rsid w:val="00C36F3C"/>
    <w:rsid w:val="00C36F76"/>
    <w:rsid w:val="00C37043"/>
    <w:rsid w:val="00C3704A"/>
    <w:rsid w:val="00C37099"/>
    <w:rsid w:val="00C371C0"/>
    <w:rsid w:val="00C372A7"/>
    <w:rsid w:val="00C372AD"/>
    <w:rsid w:val="00C372ED"/>
    <w:rsid w:val="00C3744E"/>
    <w:rsid w:val="00C374E1"/>
    <w:rsid w:val="00C3753A"/>
    <w:rsid w:val="00C375DB"/>
    <w:rsid w:val="00C37649"/>
    <w:rsid w:val="00C37801"/>
    <w:rsid w:val="00C378C5"/>
    <w:rsid w:val="00C37907"/>
    <w:rsid w:val="00C37A92"/>
    <w:rsid w:val="00C37AC6"/>
    <w:rsid w:val="00C37BD9"/>
    <w:rsid w:val="00C37BE9"/>
    <w:rsid w:val="00C37C61"/>
    <w:rsid w:val="00C37C8F"/>
    <w:rsid w:val="00C37D8D"/>
    <w:rsid w:val="00C37DD0"/>
    <w:rsid w:val="00C37F2C"/>
    <w:rsid w:val="00C37F6A"/>
    <w:rsid w:val="00C40030"/>
    <w:rsid w:val="00C40187"/>
    <w:rsid w:val="00C401AE"/>
    <w:rsid w:val="00C40202"/>
    <w:rsid w:val="00C402A4"/>
    <w:rsid w:val="00C402F2"/>
    <w:rsid w:val="00C4031B"/>
    <w:rsid w:val="00C4034F"/>
    <w:rsid w:val="00C403F7"/>
    <w:rsid w:val="00C40545"/>
    <w:rsid w:val="00C4063F"/>
    <w:rsid w:val="00C40942"/>
    <w:rsid w:val="00C40979"/>
    <w:rsid w:val="00C409F1"/>
    <w:rsid w:val="00C40A38"/>
    <w:rsid w:val="00C40B07"/>
    <w:rsid w:val="00C40B57"/>
    <w:rsid w:val="00C40C56"/>
    <w:rsid w:val="00C40D12"/>
    <w:rsid w:val="00C40DCA"/>
    <w:rsid w:val="00C40E19"/>
    <w:rsid w:val="00C40E69"/>
    <w:rsid w:val="00C40EC1"/>
    <w:rsid w:val="00C41036"/>
    <w:rsid w:val="00C410AD"/>
    <w:rsid w:val="00C41102"/>
    <w:rsid w:val="00C41146"/>
    <w:rsid w:val="00C41173"/>
    <w:rsid w:val="00C411AE"/>
    <w:rsid w:val="00C411CE"/>
    <w:rsid w:val="00C41287"/>
    <w:rsid w:val="00C41552"/>
    <w:rsid w:val="00C4180C"/>
    <w:rsid w:val="00C419D8"/>
    <w:rsid w:val="00C41A2D"/>
    <w:rsid w:val="00C41B47"/>
    <w:rsid w:val="00C41C3A"/>
    <w:rsid w:val="00C41DC1"/>
    <w:rsid w:val="00C41E1F"/>
    <w:rsid w:val="00C41ED2"/>
    <w:rsid w:val="00C41EF6"/>
    <w:rsid w:val="00C41FA3"/>
    <w:rsid w:val="00C42096"/>
    <w:rsid w:val="00C420EE"/>
    <w:rsid w:val="00C42238"/>
    <w:rsid w:val="00C42393"/>
    <w:rsid w:val="00C424C7"/>
    <w:rsid w:val="00C42517"/>
    <w:rsid w:val="00C42523"/>
    <w:rsid w:val="00C42638"/>
    <w:rsid w:val="00C426B4"/>
    <w:rsid w:val="00C4282A"/>
    <w:rsid w:val="00C4282D"/>
    <w:rsid w:val="00C42863"/>
    <w:rsid w:val="00C4294F"/>
    <w:rsid w:val="00C42A8E"/>
    <w:rsid w:val="00C42C80"/>
    <w:rsid w:val="00C43056"/>
    <w:rsid w:val="00C4306B"/>
    <w:rsid w:val="00C43072"/>
    <w:rsid w:val="00C4308F"/>
    <w:rsid w:val="00C430BF"/>
    <w:rsid w:val="00C43171"/>
    <w:rsid w:val="00C43353"/>
    <w:rsid w:val="00C43485"/>
    <w:rsid w:val="00C43831"/>
    <w:rsid w:val="00C4385A"/>
    <w:rsid w:val="00C438C3"/>
    <w:rsid w:val="00C43B4B"/>
    <w:rsid w:val="00C43C7B"/>
    <w:rsid w:val="00C43EA9"/>
    <w:rsid w:val="00C43F1D"/>
    <w:rsid w:val="00C4426E"/>
    <w:rsid w:val="00C4427E"/>
    <w:rsid w:val="00C442FC"/>
    <w:rsid w:val="00C44319"/>
    <w:rsid w:val="00C4436C"/>
    <w:rsid w:val="00C4439C"/>
    <w:rsid w:val="00C44501"/>
    <w:rsid w:val="00C445CE"/>
    <w:rsid w:val="00C446FE"/>
    <w:rsid w:val="00C447D2"/>
    <w:rsid w:val="00C448DD"/>
    <w:rsid w:val="00C449B6"/>
    <w:rsid w:val="00C44B29"/>
    <w:rsid w:val="00C44B97"/>
    <w:rsid w:val="00C44D13"/>
    <w:rsid w:val="00C44D88"/>
    <w:rsid w:val="00C44D8B"/>
    <w:rsid w:val="00C44E3E"/>
    <w:rsid w:val="00C44F1F"/>
    <w:rsid w:val="00C44F6D"/>
    <w:rsid w:val="00C45078"/>
    <w:rsid w:val="00C45253"/>
    <w:rsid w:val="00C45338"/>
    <w:rsid w:val="00C45394"/>
    <w:rsid w:val="00C45512"/>
    <w:rsid w:val="00C455DB"/>
    <w:rsid w:val="00C4560E"/>
    <w:rsid w:val="00C45645"/>
    <w:rsid w:val="00C456A4"/>
    <w:rsid w:val="00C45791"/>
    <w:rsid w:val="00C457E0"/>
    <w:rsid w:val="00C4584B"/>
    <w:rsid w:val="00C4596F"/>
    <w:rsid w:val="00C45A77"/>
    <w:rsid w:val="00C45B70"/>
    <w:rsid w:val="00C45BE7"/>
    <w:rsid w:val="00C45C27"/>
    <w:rsid w:val="00C45C97"/>
    <w:rsid w:val="00C45D4C"/>
    <w:rsid w:val="00C45D87"/>
    <w:rsid w:val="00C45DCB"/>
    <w:rsid w:val="00C45EA9"/>
    <w:rsid w:val="00C45FFC"/>
    <w:rsid w:val="00C461F6"/>
    <w:rsid w:val="00C464DD"/>
    <w:rsid w:val="00C46586"/>
    <w:rsid w:val="00C46649"/>
    <w:rsid w:val="00C466C4"/>
    <w:rsid w:val="00C467D4"/>
    <w:rsid w:val="00C467E3"/>
    <w:rsid w:val="00C46894"/>
    <w:rsid w:val="00C46A3D"/>
    <w:rsid w:val="00C46B82"/>
    <w:rsid w:val="00C46BC8"/>
    <w:rsid w:val="00C46CC0"/>
    <w:rsid w:val="00C46DC6"/>
    <w:rsid w:val="00C46F2D"/>
    <w:rsid w:val="00C46F3E"/>
    <w:rsid w:val="00C470BA"/>
    <w:rsid w:val="00C47141"/>
    <w:rsid w:val="00C471CE"/>
    <w:rsid w:val="00C471F7"/>
    <w:rsid w:val="00C471FF"/>
    <w:rsid w:val="00C472EE"/>
    <w:rsid w:val="00C47367"/>
    <w:rsid w:val="00C4746B"/>
    <w:rsid w:val="00C474E9"/>
    <w:rsid w:val="00C47520"/>
    <w:rsid w:val="00C475AC"/>
    <w:rsid w:val="00C4767C"/>
    <w:rsid w:val="00C47787"/>
    <w:rsid w:val="00C47798"/>
    <w:rsid w:val="00C477F1"/>
    <w:rsid w:val="00C47903"/>
    <w:rsid w:val="00C47997"/>
    <w:rsid w:val="00C479D6"/>
    <w:rsid w:val="00C47A4E"/>
    <w:rsid w:val="00C47AB7"/>
    <w:rsid w:val="00C47C18"/>
    <w:rsid w:val="00C47D8E"/>
    <w:rsid w:val="00C47D9A"/>
    <w:rsid w:val="00C47EDC"/>
    <w:rsid w:val="00C47FEC"/>
    <w:rsid w:val="00C47FFE"/>
    <w:rsid w:val="00C50072"/>
    <w:rsid w:val="00C5019F"/>
    <w:rsid w:val="00C5027E"/>
    <w:rsid w:val="00C502CB"/>
    <w:rsid w:val="00C502D0"/>
    <w:rsid w:val="00C502E4"/>
    <w:rsid w:val="00C50501"/>
    <w:rsid w:val="00C50514"/>
    <w:rsid w:val="00C50563"/>
    <w:rsid w:val="00C5058A"/>
    <w:rsid w:val="00C50666"/>
    <w:rsid w:val="00C50766"/>
    <w:rsid w:val="00C507FB"/>
    <w:rsid w:val="00C508B8"/>
    <w:rsid w:val="00C50945"/>
    <w:rsid w:val="00C50A48"/>
    <w:rsid w:val="00C50B2F"/>
    <w:rsid w:val="00C50C26"/>
    <w:rsid w:val="00C50D16"/>
    <w:rsid w:val="00C50D2B"/>
    <w:rsid w:val="00C50DD4"/>
    <w:rsid w:val="00C50DF2"/>
    <w:rsid w:val="00C50E84"/>
    <w:rsid w:val="00C50EC3"/>
    <w:rsid w:val="00C50EFB"/>
    <w:rsid w:val="00C50FAD"/>
    <w:rsid w:val="00C50FB8"/>
    <w:rsid w:val="00C51022"/>
    <w:rsid w:val="00C510DD"/>
    <w:rsid w:val="00C5116D"/>
    <w:rsid w:val="00C51297"/>
    <w:rsid w:val="00C514CB"/>
    <w:rsid w:val="00C515AB"/>
    <w:rsid w:val="00C516D3"/>
    <w:rsid w:val="00C517D6"/>
    <w:rsid w:val="00C51817"/>
    <w:rsid w:val="00C5182E"/>
    <w:rsid w:val="00C51872"/>
    <w:rsid w:val="00C5187F"/>
    <w:rsid w:val="00C518F4"/>
    <w:rsid w:val="00C5196C"/>
    <w:rsid w:val="00C51992"/>
    <w:rsid w:val="00C51AEB"/>
    <w:rsid w:val="00C51B67"/>
    <w:rsid w:val="00C51BB8"/>
    <w:rsid w:val="00C51BDB"/>
    <w:rsid w:val="00C51D30"/>
    <w:rsid w:val="00C51EBE"/>
    <w:rsid w:val="00C520FB"/>
    <w:rsid w:val="00C52143"/>
    <w:rsid w:val="00C522FE"/>
    <w:rsid w:val="00C52350"/>
    <w:rsid w:val="00C524CE"/>
    <w:rsid w:val="00C5250D"/>
    <w:rsid w:val="00C526CD"/>
    <w:rsid w:val="00C526E7"/>
    <w:rsid w:val="00C527C5"/>
    <w:rsid w:val="00C52939"/>
    <w:rsid w:val="00C52989"/>
    <w:rsid w:val="00C52D7C"/>
    <w:rsid w:val="00C52E24"/>
    <w:rsid w:val="00C52F3C"/>
    <w:rsid w:val="00C52F77"/>
    <w:rsid w:val="00C52FF4"/>
    <w:rsid w:val="00C53050"/>
    <w:rsid w:val="00C5314C"/>
    <w:rsid w:val="00C532FD"/>
    <w:rsid w:val="00C5341E"/>
    <w:rsid w:val="00C53441"/>
    <w:rsid w:val="00C5368E"/>
    <w:rsid w:val="00C53895"/>
    <w:rsid w:val="00C538B1"/>
    <w:rsid w:val="00C53B46"/>
    <w:rsid w:val="00C53B51"/>
    <w:rsid w:val="00C53DD4"/>
    <w:rsid w:val="00C53DDC"/>
    <w:rsid w:val="00C53E3A"/>
    <w:rsid w:val="00C53E5B"/>
    <w:rsid w:val="00C53F7A"/>
    <w:rsid w:val="00C53FE8"/>
    <w:rsid w:val="00C5419B"/>
    <w:rsid w:val="00C54237"/>
    <w:rsid w:val="00C5425A"/>
    <w:rsid w:val="00C54286"/>
    <w:rsid w:val="00C5428F"/>
    <w:rsid w:val="00C54433"/>
    <w:rsid w:val="00C544AD"/>
    <w:rsid w:val="00C54511"/>
    <w:rsid w:val="00C547F1"/>
    <w:rsid w:val="00C5488F"/>
    <w:rsid w:val="00C5489B"/>
    <w:rsid w:val="00C548AC"/>
    <w:rsid w:val="00C549A0"/>
    <w:rsid w:val="00C549DB"/>
    <w:rsid w:val="00C54AE4"/>
    <w:rsid w:val="00C54C5A"/>
    <w:rsid w:val="00C54C9A"/>
    <w:rsid w:val="00C54D86"/>
    <w:rsid w:val="00C54DEC"/>
    <w:rsid w:val="00C54DF6"/>
    <w:rsid w:val="00C54E3E"/>
    <w:rsid w:val="00C54F79"/>
    <w:rsid w:val="00C551C2"/>
    <w:rsid w:val="00C55362"/>
    <w:rsid w:val="00C554B5"/>
    <w:rsid w:val="00C5567E"/>
    <w:rsid w:val="00C5575E"/>
    <w:rsid w:val="00C55A32"/>
    <w:rsid w:val="00C55BD1"/>
    <w:rsid w:val="00C55C3C"/>
    <w:rsid w:val="00C55D8B"/>
    <w:rsid w:val="00C55DF9"/>
    <w:rsid w:val="00C55EC5"/>
    <w:rsid w:val="00C55F9C"/>
    <w:rsid w:val="00C56101"/>
    <w:rsid w:val="00C56116"/>
    <w:rsid w:val="00C56146"/>
    <w:rsid w:val="00C5617D"/>
    <w:rsid w:val="00C56255"/>
    <w:rsid w:val="00C56383"/>
    <w:rsid w:val="00C56404"/>
    <w:rsid w:val="00C564F6"/>
    <w:rsid w:val="00C5661C"/>
    <w:rsid w:val="00C566B3"/>
    <w:rsid w:val="00C566CB"/>
    <w:rsid w:val="00C566CD"/>
    <w:rsid w:val="00C5676F"/>
    <w:rsid w:val="00C5688A"/>
    <w:rsid w:val="00C569A6"/>
    <w:rsid w:val="00C56D01"/>
    <w:rsid w:val="00C56D3A"/>
    <w:rsid w:val="00C56DA2"/>
    <w:rsid w:val="00C56E4E"/>
    <w:rsid w:val="00C56E90"/>
    <w:rsid w:val="00C56FA3"/>
    <w:rsid w:val="00C5704C"/>
    <w:rsid w:val="00C570B5"/>
    <w:rsid w:val="00C570BD"/>
    <w:rsid w:val="00C57166"/>
    <w:rsid w:val="00C571CB"/>
    <w:rsid w:val="00C573CF"/>
    <w:rsid w:val="00C57511"/>
    <w:rsid w:val="00C57594"/>
    <w:rsid w:val="00C576AE"/>
    <w:rsid w:val="00C576DA"/>
    <w:rsid w:val="00C5780B"/>
    <w:rsid w:val="00C57852"/>
    <w:rsid w:val="00C57864"/>
    <w:rsid w:val="00C57868"/>
    <w:rsid w:val="00C57937"/>
    <w:rsid w:val="00C579CD"/>
    <w:rsid w:val="00C57A01"/>
    <w:rsid w:val="00C57A38"/>
    <w:rsid w:val="00C57B02"/>
    <w:rsid w:val="00C57C18"/>
    <w:rsid w:val="00C57D10"/>
    <w:rsid w:val="00C57DD2"/>
    <w:rsid w:val="00C57E45"/>
    <w:rsid w:val="00C57EAC"/>
    <w:rsid w:val="00C57EFB"/>
    <w:rsid w:val="00C57F9D"/>
    <w:rsid w:val="00C600FB"/>
    <w:rsid w:val="00C60134"/>
    <w:rsid w:val="00C60139"/>
    <w:rsid w:val="00C60204"/>
    <w:rsid w:val="00C6034F"/>
    <w:rsid w:val="00C603B7"/>
    <w:rsid w:val="00C604FC"/>
    <w:rsid w:val="00C6075E"/>
    <w:rsid w:val="00C60AB9"/>
    <w:rsid w:val="00C60B05"/>
    <w:rsid w:val="00C60B50"/>
    <w:rsid w:val="00C60B80"/>
    <w:rsid w:val="00C60BAD"/>
    <w:rsid w:val="00C60BD7"/>
    <w:rsid w:val="00C60C27"/>
    <w:rsid w:val="00C60C92"/>
    <w:rsid w:val="00C60CBD"/>
    <w:rsid w:val="00C60CC4"/>
    <w:rsid w:val="00C60DBC"/>
    <w:rsid w:val="00C60DBF"/>
    <w:rsid w:val="00C60DE4"/>
    <w:rsid w:val="00C60E83"/>
    <w:rsid w:val="00C60FA2"/>
    <w:rsid w:val="00C6100F"/>
    <w:rsid w:val="00C610C1"/>
    <w:rsid w:val="00C61171"/>
    <w:rsid w:val="00C611F5"/>
    <w:rsid w:val="00C61236"/>
    <w:rsid w:val="00C6123F"/>
    <w:rsid w:val="00C61462"/>
    <w:rsid w:val="00C6146E"/>
    <w:rsid w:val="00C617FF"/>
    <w:rsid w:val="00C61837"/>
    <w:rsid w:val="00C6183A"/>
    <w:rsid w:val="00C61873"/>
    <w:rsid w:val="00C6189E"/>
    <w:rsid w:val="00C61C88"/>
    <w:rsid w:val="00C61D1A"/>
    <w:rsid w:val="00C62023"/>
    <w:rsid w:val="00C620DD"/>
    <w:rsid w:val="00C62211"/>
    <w:rsid w:val="00C62332"/>
    <w:rsid w:val="00C62339"/>
    <w:rsid w:val="00C62344"/>
    <w:rsid w:val="00C62435"/>
    <w:rsid w:val="00C62561"/>
    <w:rsid w:val="00C62684"/>
    <w:rsid w:val="00C628B1"/>
    <w:rsid w:val="00C62A82"/>
    <w:rsid w:val="00C62ABC"/>
    <w:rsid w:val="00C62B59"/>
    <w:rsid w:val="00C62BB9"/>
    <w:rsid w:val="00C62BE5"/>
    <w:rsid w:val="00C62C0D"/>
    <w:rsid w:val="00C62C1C"/>
    <w:rsid w:val="00C62D43"/>
    <w:rsid w:val="00C62E5F"/>
    <w:rsid w:val="00C62F73"/>
    <w:rsid w:val="00C63106"/>
    <w:rsid w:val="00C63160"/>
    <w:rsid w:val="00C6327B"/>
    <w:rsid w:val="00C63311"/>
    <w:rsid w:val="00C63389"/>
    <w:rsid w:val="00C633E8"/>
    <w:rsid w:val="00C633F7"/>
    <w:rsid w:val="00C63459"/>
    <w:rsid w:val="00C635B6"/>
    <w:rsid w:val="00C63681"/>
    <w:rsid w:val="00C636C1"/>
    <w:rsid w:val="00C636DE"/>
    <w:rsid w:val="00C63753"/>
    <w:rsid w:val="00C63A48"/>
    <w:rsid w:val="00C63B18"/>
    <w:rsid w:val="00C63B42"/>
    <w:rsid w:val="00C63BC8"/>
    <w:rsid w:val="00C63C24"/>
    <w:rsid w:val="00C63D41"/>
    <w:rsid w:val="00C63DDD"/>
    <w:rsid w:val="00C63E84"/>
    <w:rsid w:val="00C64015"/>
    <w:rsid w:val="00C64022"/>
    <w:rsid w:val="00C64133"/>
    <w:rsid w:val="00C64295"/>
    <w:rsid w:val="00C644D2"/>
    <w:rsid w:val="00C645A0"/>
    <w:rsid w:val="00C645B4"/>
    <w:rsid w:val="00C64657"/>
    <w:rsid w:val="00C64715"/>
    <w:rsid w:val="00C64808"/>
    <w:rsid w:val="00C64ADF"/>
    <w:rsid w:val="00C64AE3"/>
    <w:rsid w:val="00C64AFA"/>
    <w:rsid w:val="00C64B86"/>
    <w:rsid w:val="00C64BA1"/>
    <w:rsid w:val="00C64C05"/>
    <w:rsid w:val="00C64C3D"/>
    <w:rsid w:val="00C64D4C"/>
    <w:rsid w:val="00C64DAC"/>
    <w:rsid w:val="00C64F34"/>
    <w:rsid w:val="00C651FC"/>
    <w:rsid w:val="00C65235"/>
    <w:rsid w:val="00C65266"/>
    <w:rsid w:val="00C652C6"/>
    <w:rsid w:val="00C65356"/>
    <w:rsid w:val="00C65432"/>
    <w:rsid w:val="00C65602"/>
    <w:rsid w:val="00C6563D"/>
    <w:rsid w:val="00C65705"/>
    <w:rsid w:val="00C6572F"/>
    <w:rsid w:val="00C6575E"/>
    <w:rsid w:val="00C6584E"/>
    <w:rsid w:val="00C659CF"/>
    <w:rsid w:val="00C65A4D"/>
    <w:rsid w:val="00C65A8E"/>
    <w:rsid w:val="00C65B50"/>
    <w:rsid w:val="00C65C7C"/>
    <w:rsid w:val="00C65DE8"/>
    <w:rsid w:val="00C65DFD"/>
    <w:rsid w:val="00C65E11"/>
    <w:rsid w:val="00C65E3E"/>
    <w:rsid w:val="00C65E78"/>
    <w:rsid w:val="00C661E3"/>
    <w:rsid w:val="00C6621C"/>
    <w:rsid w:val="00C66255"/>
    <w:rsid w:val="00C66287"/>
    <w:rsid w:val="00C662F5"/>
    <w:rsid w:val="00C662FC"/>
    <w:rsid w:val="00C664C1"/>
    <w:rsid w:val="00C666CD"/>
    <w:rsid w:val="00C666D5"/>
    <w:rsid w:val="00C66704"/>
    <w:rsid w:val="00C66898"/>
    <w:rsid w:val="00C668E3"/>
    <w:rsid w:val="00C6695F"/>
    <w:rsid w:val="00C66A7F"/>
    <w:rsid w:val="00C66B7A"/>
    <w:rsid w:val="00C66BED"/>
    <w:rsid w:val="00C66E9D"/>
    <w:rsid w:val="00C66ED0"/>
    <w:rsid w:val="00C66F4D"/>
    <w:rsid w:val="00C66FC5"/>
    <w:rsid w:val="00C6705D"/>
    <w:rsid w:val="00C67079"/>
    <w:rsid w:val="00C670E6"/>
    <w:rsid w:val="00C67211"/>
    <w:rsid w:val="00C6723F"/>
    <w:rsid w:val="00C672CB"/>
    <w:rsid w:val="00C67383"/>
    <w:rsid w:val="00C673EE"/>
    <w:rsid w:val="00C674B7"/>
    <w:rsid w:val="00C674D0"/>
    <w:rsid w:val="00C67508"/>
    <w:rsid w:val="00C6750A"/>
    <w:rsid w:val="00C6755F"/>
    <w:rsid w:val="00C67675"/>
    <w:rsid w:val="00C676AB"/>
    <w:rsid w:val="00C67703"/>
    <w:rsid w:val="00C6790F"/>
    <w:rsid w:val="00C679D3"/>
    <w:rsid w:val="00C679F8"/>
    <w:rsid w:val="00C67AC2"/>
    <w:rsid w:val="00C67B31"/>
    <w:rsid w:val="00C67CCB"/>
    <w:rsid w:val="00C67D3F"/>
    <w:rsid w:val="00C67E4D"/>
    <w:rsid w:val="00C67E9C"/>
    <w:rsid w:val="00C702B8"/>
    <w:rsid w:val="00C70614"/>
    <w:rsid w:val="00C70620"/>
    <w:rsid w:val="00C7066E"/>
    <w:rsid w:val="00C70689"/>
    <w:rsid w:val="00C706EA"/>
    <w:rsid w:val="00C7087A"/>
    <w:rsid w:val="00C7091B"/>
    <w:rsid w:val="00C70952"/>
    <w:rsid w:val="00C70962"/>
    <w:rsid w:val="00C70AD7"/>
    <w:rsid w:val="00C70B10"/>
    <w:rsid w:val="00C70CE1"/>
    <w:rsid w:val="00C70CF3"/>
    <w:rsid w:val="00C70D07"/>
    <w:rsid w:val="00C70D13"/>
    <w:rsid w:val="00C70E1F"/>
    <w:rsid w:val="00C70F0C"/>
    <w:rsid w:val="00C71020"/>
    <w:rsid w:val="00C7107C"/>
    <w:rsid w:val="00C71086"/>
    <w:rsid w:val="00C710EE"/>
    <w:rsid w:val="00C7112D"/>
    <w:rsid w:val="00C711AF"/>
    <w:rsid w:val="00C711C5"/>
    <w:rsid w:val="00C711DB"/>
    <w:rsid w:val="00C71238"/>
    <w:rsid w:val="00C71254"/>
    <w:rsid w:val="00C71365"/>
    <w:rsid w:val="00C7136E"/>
    <w:rsid w:val="00C71378"/>
    <w:rsid w:val="00C713E7"/>
    <w:rsid w:val="00C713E9"/>
    <w:rsid w:val="00C71401"/>
    <w:rsid w:val="00C7146D"/>
    <w:rsid w:val="00C71523"/>
    <w:rsid w:val="00C7155D"/>
    <w:rsid w:val="00C71617"/>
    <w:rsid w:val="00C716E8"/>
    <w:rsid w:val="00C7180D"/>
    <w:rsid w:val="00C7188E"/>
    <w:rsid w:val="00C718A2"/>
    <w:rsid w:val="00C719BA"/>
    <w:rsid w:val="00C71C09"/>
    <w:rsid w:val="00C71C9F"/>
    <w:rsid w:val="00C71D9A"/>
    <w:rsid w:val="00C71E2B"/>
    <w:rsid w:val="00C71EA4"/>
    <w:rsid w:val="00C72096"/>
    <w:rsid w:val="00C721C2"/>
    <w:rsid w:val="00C7255F"/>
    <w:rsid w:val="00C7257C"/>
    <w:rsid w:val="00C725F7"/>
    <w:rsid w:val="00C7261F"/>
    <w:rsid w:val="00C7271F"/>
    <w:rsid w:val="00C727B6"/>
    <w:rsid w:val="00C7287C"/>
    <w:rsid w:val="00C72A11"/>
    <w:rsid w:val="00C72A6F"/>
    <w:rsid w:val="00C72CB7"/>
    <w:rsid w:val="00C72CDE"/>
    <w:rsid w:val="00C72D08"/>
    <w:rsid w:val="00C72D69"/>
    <w:rsid w:val="00C72DF2"/>
    <w:rsid w:val="00C72E26"/>
    <w:rsid w:val="00C72F46"/>
    <w:rsid w:val="00C72F72"/>
    <w:rsid w:val="00C7305C"/>
    <w:rsid w:val="00C73060"/>
    <w:rsid w:val="00C7314F"/>
    <w:rsid w:val="00C73162"/>
    <w:rsid w:val="00C73200"/>
    <w:rsid w:val="00C73243"/>
    <w:rsid w:val="00C73360"/>
    <w:rsid w:val="00C73369"/>
    <w:rsid w:val="00C733F5"/>
    <w:rsid w:val="00C73773"/>
    <w:rsid w:val="00C7385E"/>
    <w:rsid w:val="00C7387E"/>
    <w:rsid w:val="00C738D1"/>
    <w:rsid w:val="00C73976"/>
    <w:rsid w:val="00C739D6"/>
    <w:rsid w:val="00C739E3"/>
    <w:rsid w:val="00C73A97"/>
    <w:rsid w:val="00C73BDB"/>
    <w:rsid w:val="00C73CB4"/>
    <w:rsid w:val="00C73D58"/>
    <w:rsid w:val="00C73E9B"/>
    <w:rsid w:val="00C73F6B"/>
    <w:rsid w:val="00C73F76"/>
    <w:rsid w:val="00C74076"/>
    <w:rsid w:val="00C741A4"/>
    <w:rsid w:val="00C7422D"/>
    <w:rsid w:val="00C7427C"/>
    <w:rsid w:val="00C745C9"/>
    <w:rsid w:val="00C74636"/>
    <w:rsid w:val="00C74664"/>
    <w:rsid w:val="00C7476E"/>
    <w:rsid w:val="00C74825"/>
    <w:rsid w:val="00C74908"/>
    <w:rsid w:val="00C74BC0"/>
    <w:rsid w:val="00C74C3E"/>
    <w:rsid w:val="00C74CF4"/>
    <w:rsid w:val="00C74FCF"/>
    <w:rsid w:val="00C74FD8"/>
    <w:rsid w:val="00C75198"/>
    <w:rsid w:val="00C752AB"/>
    <w:rsid w:val="00C7535F"/>
    <w:rsid w:val="00C754C3"/>
    <w:rsid w:val="00C75524"/>
    <w:rsid w:val="00C7567C"/>
    <w:rsid w:val="00C7567E"/>
    <w:rsid w:val="00C75681"/>
    <w:rsid w:val="00C757AA"/>
    <w:rsid w:val="00C758FB"/>
    <w:rsid w:val="00C7591E"/>
    <w:rsid w:val="00C75935"/>
    <w:rsid w:val="00C759F5"/>
    <w:rsid w:val="00C75A78"/>
    <w:rsid w:val="00C75B8B"/>
    <w:rsid w:val="00C760A5"/>
    <w:rsid w:val="00C760CD"/>
    <w:rsid w:val="00C760DB"/>
    <w:rsid w:val="00C761C4"/>
    <w:rsid w:val="00C76211"/>
    <w:rsid w:val="00C7622C"/>
    <w:rsid w:val="00C76258"/>
    <w:rsid w:val="00C762B8"/>
    <w:rsid w:val="00C764F7"/>
    <w:rsid w:val="00C7652E"/>
    <w:rsid w:val="00C765B4"/>
    <w:rsid w:val="00C766C2"/>
    <w:rsid w:val="00C7677A"/>
    <w:rsid w:val="00C767FC"/>
    <w:rsid w:val="00C76806"/>
    <w:rsid w:val="00C76862"/>
    <w:rsid w:val="00C76A86"/>
    <w:rsid w:val="00C76B76"/>
    <w:rsid w:val="00C76BFA"/>
    <w:rsid w:val="00C76D29"/>
    <w:rsid w:val="00C76DAE"/>
    <w:rsid w:val="00C76F2A"/>
    <w:rsid w:val="00C76F7A"/>
    <w:rsid w:val="00C7706A"/>
    <w:rsid w:val="00C77127"/>
    <w:rsid w:val="00C7713C"/>
    <w:rsid w:val="00C77259"/>
    <w:rsid w:val="00C77295"/>
    <w:rsid w:val="00C7759C"/>
    <w:rsid w:val="00C775DC"/>
    <w:rsid w:val="00C77B04"/>
    <w:rsid w:val="00C77BF3"/>
    <w:rsid w:val="00C77E2B"/>
    <w:rsid w:val="00C77F86"/>
    <w:rsid w:val="00C77FCE"/>
    <w:rsid w:val="00C801C0"/>
    <w:rsid w:val="00C802DA"/>
    <w:rsid w:val="00C8039B"/>
    <w:rsid w:val="00C803A1"/>
    <w:rsid w:val="00C80524"/>
    <w:rsid w:val="00C8079E"/>
    <w:rsid w:val="00C80A70"/>
    <w:rsid w:val="00C80B65"/>
    <w:rsid w:val="00C80C5A"/>
    <w:rsid w:val="00C80D85"/>
    <w:rsid w:val="00C80F8B"/>
    <w:rsid w:val="00C81122"/>
    <w:rsid w:val="00C8113B"/>
    <w:rsid w:val="00C81232"/>
    <w:rsid w:val="00C81283"/>
    <w:rsid w:val="00C8128B"/>
    <w:rsid w:val="00C812C2"/>
    <w:rsid w:val="00C812C7"/>
    <w:rsid w:val="00C812DF"/>
    <w:rsid w:val="00C8138E"/>
    <w:rsid w:val="00C8147D"/>
    <w:rsid w:val="00C814B0"/>
    <w:rsid w:val="00C814C9"/>
    <w:rsid w:val="00C814D9"/>
    <w:rsid w:val="00C81502"/>
    <w:rsid w:val="00C81584"/>
    <w:rsid w:val="00C81603"/>
    <w:rsid w:val="00C81614"/>
    <w:rsid w:val="00C8174A"/>
    <w:rsid w:val="00C81891"/>
    <w:rsid w:val="00C81A01"/>
    <w:rsid w:val="00C81A70"/>
    <w:rsid w:val="00C81A9F"/>
    <w:rsid w:val="00C81B87"/>
    <w:rsid w:val="00C81C2B"/>
    <w:rsid w:val="00C81D2E"/>
    <w:rsid w:val="00C81D5F"/>
    <w:rsid w:val="00C81E47"/>
    <w:rsid w:val="00C820ED"/>
    <w:rsid w:val="00C82222"/>
    <w:rsid w:val="00C82265"/>
    <w:rsid w:val="00C823A7"/>
    <w:rsid w:val="00C823F6"/>
    <w:rsid w:val="00C825D0"/>
    <w:rsid w:val="00C829D9"/>
    <w:rsid w:val="00C82B79"/>
    <w:rsid w:val="00C82C08"/>
    <w:rsid w:val="00C82DCD"/>
    <w:rsid w:val="00C82ECE"/>
    <w:rsid w:val="00C8312C"/>
    <w:rsid w:val="00C83201"/>
    <w:rsid w:val="00C83236"/>
    <w:rsid w:val="00C833D1"/>
    <w:rsid w:val="00C83473"/>
    <w:rsid w:val="00C834BB"/>
    <w:rsid w:val="00C83535"/>
    <w:rsid w:val="00C83539"/>
    <w:rsid w:val="00C8356F"/>
    <w:rsid w:val="00C83775"/>
    <w:rsid w:val="00C8386D"/>
    <w:rsid w:val="00C8394A"/>
    <w:rsid w:val="00C839F2"/>
    <w:rsid w:val="00C83A39"/>
    <w:rsid w:val="00C83AAE"/>
    <w:rsid w:val="00C83AF8"/>
    <w:rsid w:val="00C83B66"/>
    <w:rsid w:val="00C83D5F"/>
    <w:rsid w:val="00C83D7B"/>
    <w:rsid w:val="00C83E21"/>
    <w:rsid w:val="00C83E2E"/>
    <w:rsid w:val="00C83E8F"/>
    <w:rsid w:val="00C83EFB"/>
    <w:rsid w:val="00C840FE"/>
    <w:rsid w:val="00C84107"/>
    <w:rsid w:val="00C84129"/>
    <w:rsid w:val="00C8412A"/>
    <w:rsid w:val="00C84221"/>
    <w:rsid w:val="00C84231"/>
    <w:rsid w:val="00C842C9"/>
    <w:rsid w:val="00C84442"/>
    <w:rsid w:val="00C844E5"/>
    <w:rsid w:val="00C845CE"/>
    <w:rsid w:val="00C846CF"/>
    <w:rsid w:val="00C8486F"/>
    <w:rsid w:val="00C8497F"/>
    <w:rsid w:val="00C84A1B"/>
    <w:rsid w:val="00C84A90"/>
    <w:rsid w:val="00C84AD8"/>
    <w:rsid w:val="00C84B4F"/>
    <w:rsid w:val="00C84B6D"/>
    <w:rsid w:val="00C84CAC"/>
    <w:rsid w:val="00C84E0C"/>
    <w:rsid w:val="00C84E92"/>
    <w:rsid w:val="00C84ED4"/>
    <w:rsid w:val="00C84F49"/>
    <w:rsid w:val="00C85283"/>
    <w:rsid w:val="00C852CB"/>
    <w:rsid w:val="00C8555C"/>
    <w:rsid w:val="00C85561"/>
    <w:rsid w:val="00C85592"/>
    <w:rsid w:val="00C8569E"/>
    <w:rsid w:val="00C8571C"/>
    <w:rsid w:val="00C85721"/>
    <w:rsid w:val="00C858B4"/>
    <w:rsid w:val="00C85917"/>
    <w:rsid w:val="00C859F2"/>
    <w:rsid w:val="00C85A0A"/>
    <w:rsid w:val="00C85A4C"/>
    <w:rsid w:val="00C85AA9"/>
    <w:rsid w:val="00C85BD0"/>
    <w:rsid w:val="00C85C23"/>
    <w:rsid w:val="00C85C2B"/>
    <w:rsid w:val="00C85CD7"/>
    <w:rsid w:val="00C85E99"/>
    <w:rsid w:val="00C85F67"/>
    <w:rsid w:val="00C8639A"/>
    <w:rsid w:val="00C864E0"/>
    <w:rsid w:val="00C86513"/>
    <w:rsid w:val="00C86620"/>
    <w:rsid w:val="00C8666E"/>
    <w:rsid w:val="00C86794"/>
    <w:rsid w:val="00C86803"/>
    <w:rsid w:val="00C868A7"/>
    <w:rsid w:val="00C868EF"/>
    <w:rsid w:val="00C86955"/>
    <w:rsid w:val="00C86A14"/>
    <w:rsid w:val="00C86A42"/>
    <w:rsid w:val="00C86A50"/>
    <w:rsid w:val="00C86B94"/>
    <w:rsid w:val="00C86C33"/>
    <w:rsid w:val="00C86D84"/>
    <w:rsid w:val="00C86EA5"/>
    <w:rsid w:val="00C87126"/>
    <w:rsid w:val="00C87161"/>
    <w:rsid w:val="00C8721A"/>
    <w:rsid w:val="00C87273"/>
    <w:rsid w:val="00C874C2"/>
    <w:rsid w:val="00C87781"/>
    <w:rsid w:val="00C87805"/>
    <w:rsid w:val="00C87830"/>
    <w:rsid w:val="00C8798F"/>
    <w:rsid w:val="00C879CC"/>
    <w:rsid w:val="00C87A23"/>
    <w:rsid w:val="00C87AB1"/>
    <w:rsid w:val="00C87AD8"/>
    <w:rsid w:val="00C87CB8"/>
    <w:rsid w:val="00C87D2E"/>
    <w:rsid w:val="00C87E01"/>
    <w:rsid w:val="00C87FAB"/>
    <w:rsid w:val="00C87FB9"/>
    <w:rsid w:val="00C900CA"/>
    <w:rsid w:val="00C901F4"/>
    <w:rsid w:val="00C9028F"/>
    <w:rsid w:val="00C90320"/>
    <w:rsid w:val="00C9033D"/>
    <w:rsid w:val="00C9045F"/>
    <w:rsid w:val="00C904A4"/>
    <w:rsid w:val="00C90534"/>
    <w:rsid w:val="00C90554"/>
    <w:rsid w:val="00C9056E"/>
    <w:rsid w:val="00C906A4"/>
    <w:rsid w:val="00C90708"/>
    <w:rsid w:val="00C90836"/>
    <w:rsid w:val="00C908B6"/>
    <w:rsid w:val="00C909D8"/>
    <w:rsid w:val="00C90E28"/>
    <w:rsid w:val="00C90F2D"/>
    <w:rsid w:val="00C91135"/>
    <w:rsid w:val="00C9123F"/>
    <w:rsid w:val="00C91310"/>
    <w:rsid w:val="00C9149E"/>
    <w:rsid w:val="00C91542"/>
    <w:rsid w:val="00C91590"/>
    <w:rsid w:val="00C915C2"/>
    <w:rsid w:val="00C916FB"/>
    <w:rsid w:val="00C917F9"/>
    <w:rsid w:val="00C91902"/>
    <w:rsid w:val="00C9192C"/>
    <w:rsid w:val="00C91BA1"/>
    <w:rsid w:val="00C91BBC"/>
    <w:rsid w:val="00C91C13"/>
    <w:rsid w:val="00C91C5D"/>
    <w:rsid w:val="00C91C6F"/>
    <w:rsid w:val="00C91CF4"/>
    <w:rsid w:val="00C91DDC"/>
    <w:rsid w:val="00C91E85"/>
    <w:rsid w:val="00C91ED9"/>
    <w:rsid w:val="00C91EFD"/>
    <w:rsid w:val="00C92031"/>
    <w:rsid w:val="00C920EE"/>
    <w:rsid w:val="00C9225F"/>
    <w:rsid w:val="00C923F5"/>
    <w:rsid w:val="00C92490"/>
    <w:rsid w:val="00C92500"/>
    <w:rsid w:val="00C9257C"/>
    <w:rsid w:val="00C925B1"/>
    <w:rsid w:val="00C927AF"/>
    <w:rsid w:val="00C928AF"/>
    <w:rsid w:val="00C92943"/>
    <w:rsid w:val="00C929CD"/>
    <w:rsid w:val="00C92BF1"/>
    <w:rsid w:val="00C92D05"/>
    <w:rsid w:val="00C92D77"/>
    <w:rsid w:val="00C92E02"/>
    <w:rsid w:val="00C92EE8"/>
    <w:rsid w:val="00C92F21"/>
    <w:rsid w:val="00C92F40"/>
    <w:rsid w:val="00C92FC1"/>
    <w:rsid w:val="00C92FCF"/>
    <w:rsid w:val="00C9322E"/>
    <w:rsid w:val="00C932F9"/>
    <w:rsid w:val="00C933F6"/>
    <w:rsid w:val="00C936BF"/>
    <w:rsid w:val="00C9372D"/>
    <w:rsid w:val="00C93787"/>
    <w:rsid w:val="00C939A5"/>
    <w:rsid w:val="00C93E1D"/>
    <w:rsid w:val="00C93F13"/>
    <w:rsid w:val="00C94004"/>
    <w:rsid w:val="00C94009"/>
    <w:rsid w:val="00C9400A"/>
    <w:rsid w:val="00C94011"/>
    <w:rsid w:val="00C9409F"/>
    <w:rsid w:val="00C94160"/>
    <w:rsid w:val="00C94213"/>
    <w:rsid w:val="00C9429C"/>
    <w:rsid w:val="00C943B1"/>
    <w:rsid w:val="00C943DA"/>
    <w:rsid w:val="00C945C3"/>
    <w:rsid w:val="00C946D2"/>
    <w:rsid w:val="00C946D3"/>
    <w:rsid w:val="00C94731"/>
    <w:rsid w:val="00C94746"/>
    <w:rsid w:val="00C94AF6"/>
    <w:rsid w:val="00C94B6B"/>
    <w:rsid w:val="00C94C07"/>
    <w:rsid w:val="00C94C71"/>
    <w:rsid w:val="00C94EA2"/>
    <w:rsid w:val="00C94F21"/>
    <w:rsid w:val="00C95329"/>
    <w:rsid w:val="00C956CB"/>
    <w:rsid w:val="00C957E8"/>
    <w:rsid w:val="00C95A68"/>
    <w:rsid w:val="00C95C1B"/>
    <w:rsid w:val="00C95D9C"/>
    <w:rsid w:val="00C95E44"/>
    <w:rsid w:val="00C95F6E"/>
    <w:rsid w:val="00C9605C"/>
    <w:rsid w:val="00C96143"/>
    <w:rsid w:val="00C96151"/>
    <w:rsid w:val="00C96315"/>
    <w:rsid w:val="00C96419"/>
    <w:rsid w:val="00C96501"/>
    <w:rsid w:val="00C966BA"/>
    <w:rsid w:val="00C967D7"/>
    <w:rsid w:val="00C968CA"/>
    <w:rsid w:val="00C96ABF"/>
    <w:rsid w:val="00C96AC3"/>
    <w:rsid w:val="00C96BFF"/>
    <w:rsid w:val="00C96CA7"/>
    <w:rsid w:val="00C96CD1"/>
    <w:rsid w:val="00C96CD2"/>
    <w:rsid w:val="00C96EB6"/>
    <w:rsid w:val="00C970BD"/>
    <w:rsid w:val="00C97143"/>
    <w:rsid w:val="00C97310"/>
    <w:rsid w:val="00C97313"/>
    <w:rsid w:val="00C97412"/>
    <w:rsid w:val="00C9743E"/>
    <w:rsid w:val="00C97459"/>
    <w:rsid w:val="00C97468"/>
    <w:rsid w:val="00C9757A"/>
    <w:rsid w:val="00C976DD"/>
    <w:rsid w:val="00C976F0"/>
    <w:rsid w:val="00C9780C"/>
    <w:rsid w:val="00C978F4"/>
    <w:rsid w:val="00C97A0A"/>
    <w:rsid w:val="00C97A2F"/>
    <w:rsid w:val="00C97A3F"/>
    <w:rsid w:val="00C97C73"/>
    <w:rsid w:val="00C97EF5"/>
    <w:rsid w:val="00C97FAC"/>
    <w:rsid w:val="00CA0051"/>
    <w:rsid w:val="00CA0072"/>
    <w:rsid w:val="00CA00B5"/>
    <w:rsid w:val="00CA00ED"/>
    <w:rsid w:val="00CA00FE"/>
    <w:rsid w:val="00CA011E"/>
    <w:rsid w:val="00CA013A"/>
    <w:rsid w:val="00CA013E"/>
    <w:rsid w:val="00CA01A4"/>
    <w:rsid w:val="00CA01A9"/>
    <w:rsid w:val="00CA01AD"/>
    <w:rsid w:val="00CA01B0"/>
    <w:rsid w:val="00CA01CD"/>
    <w:rsid w:val="00CA0229"/>
    <w:rsid w:val="00CA024E"/>
    <w:rsid w:val="00CA025B"/>
    <w:rsid w:val="00CA0417"/>
    <w:rsid w:val="00CA06A4"/>
    <w:rsid w:val="00CA078B"/>
    <w:rsid w:val="00CA0A3B"/>
    <w:rsid w:val="00CA0AAF"/>
    <w:rsid w:val="00CA0B3F"/>
    <w:rsid w:val="00CA0F21"/>
    <w:rsid w:val="00CA107A"/>
    <w:rsid w:val="00CA12C3"/>
    <w:rsid w:val="00CA14E5"/>
    <w:rsid w:val="00CA179E"/>
    <w:rsid w:val="00CA17EB"/>
    <w:rsid w:val="00CA1816"/>
    <w:rsid w:val="00CA1B9C"/>
    <w:rsid w:val="00CA1C1E"/>
    <w:rsid w:val="00CA1DA9"/>
    <w:rsid w:val="00CA1E56"/>
    <w:rsid w:val="00CA1E72"/>
    <w:rsid w:val="00CA1EB2"/>
    <w:rsid w:val="00CA1EE9"/>
    <w:rsid w:val="00CA1F11"/>
    <w:rsid w:val="00CA1FD7"/>
    <w:rsid w:val="00CA208B"/>
    <w:rsid w:val="00CA20C3"/>
    <w:rsid w:val="00CA20C7"/>
    <w:rsid w:val="00CA20D0"/>
    <w:rsid w:val="00CA226B"/>
    <w:rsid w:val="00CA2315"/>
    <w:rsid w:val="00CA2342"/>
    <w:rsid w:val="00CA23E4"/>
    <w:rsid w:val="00CA2547"/>
    <w:rsid w:val="00CA2567"/>
    <w:rsid w:val="00CA25AE"/>
    <w:rsid w:val="00CA25EB"/>
    <w:rsid w:val="00CA266A"/>
    <w:rsid w:val="00CA276F"/>
    <w:rsid w:val="00CA2794"/>
    <w:rsid w:val="00CA28EA"/>
    <w:rsid w:val="00CA291F"/>
    <w:rsid w:val="00CA2950"/>
    <w:rsid w:val="00CA2979"/>
    <w:rsid w:val="00CA2A62"/>
    <w:rsid w:val="00CA2AB6"/>
    <w:rsid w:val="00CA2B81"/>
    <w:rsid w:val="00CA33B3"/>
    <w:rsid w:val="00CA363C"/>
    <w:rsid w:val="00CA3696"/>
    <w:rsid w:val="00CA3817"/>
    <w:rsid w:val="00CA38A9"/>
    <w:rsid w:val="00CA398B"/>
    <w:rsid w:val="00CA3A9A"/>
    <w:rsid w:val="00CA3B3A"/>
    <w:rsid w:val="00CA3B43"/>
    <w:rsid w:val="00CA3B79"/>
    <w:rsid w:val="00CA3D74"/>
    <w:rsid w:val="00CA3DA5"/>
    <w:rsid w:val="00CA4058"/>
    <w:rsid w:val="00CA4257"/>
    <w:rsid w:val="00CA4337"/>
    <w:rsid w:val="00CA45AC"/>
    <w:rsid w:val="00CA4642"/>
    <w:rsid w:val="00CA4669"/>
    <w:rsid w:val="00CA47C3"/>
    <w:rsid w:val="00CA4A3E"/>
    <w:rsid w:val="00CA4C03"/>
    <w:rsid w:val="00CA4C54"/>
    <w:rsid w:val="00CA4C9D"/>
    <w:rsid w:val="00CA4CD4"/>
    <w:rsid w:val="00CA4D02"/>
    <w:rsid w:val="00CA4D1A"/>
    <w:rsid w:val="00CA4DDC"/>
    <w:rsid w:val="00CA4E24"/>
    <w:rsid w:val="00CA4F45"/>
    <w:rsid w:val="00CA5155"/>
    <w:rsid w:val="00CA5187"/>
    <w:rsid w:val="00CA51AE"/>
    <w:rsid w:val="00CA51D7"/>
    <w:rsid w:val="00CA521C"/>
    <w:rsid w:val="00CA530C"/>
    <w:rsid w:val="00CA541C"/>
    <w:rsid w:val="00CA54FA"/>
    <w:rsid w:val="00CA5503"/>
    <w:rsid w:val="00CA5545"/>
    <w:rsid w:val="00CA5549"/>
    <w:rsid w:val="00CA561E"/>
    <w:rsid w:val="00CA56C1"/>
    <w:rsid w:val="00CA5749"/>
    <w:rsid w:val="00CA57E9"/>
    <w:rsid w:val="00CA5843"/>
    <w:rsid w:val="00CA58F3"/>
    <w:rsid w:val="00CA597B"/>
    <w:rsid w:val="00CA5B58"/>
    <w:rsid w:val="00CA5DE9"/>
    <w:rsid w:val="00CA5E83"/>
    <w:rsid w:val="00CA5F9B"/>
    <w:rsid w:val="00CA6043"/>
    <w:rsid w:val="00CA622D"/>
    <w:rsid w:val="00CA6352"/>
    <w:rsid w:val="00CA655C"/>
    <w:rsid w:val="00CA6737"/>
    <w:rsid w:val="00CA677A"/>
    <w:rsid w:val="00CA67E5"/>
    <w:rsid w:val="00CA6905"/>
    <w:rsid w:val="00CA6923"/>
    <w:rsid w:val="00CA69E9"/>
    <w:rsid w:val="00CA6A99"/>
    <w:rsid w:val="00CA6AFB"/>
    <w:rsid w:val="00CA6B73"/>
    <w:rsid w:val="00CA6C99"/>
    <w:rsid w:val="00CA6D2D"/>
    <w:rsid w:val="00CA6F73"/>
    <w:rsid w:val="00CA7061"/>
    <w:rsid w:val="00CA7064"/>
    <w:rsid w:val="00CA72EC"/>
    <w:rsid w:val="00CA742C"/>
    <w:rsid w:val="00CA758E"/>
    <w:rsid w:val="00CA7736"/>
    <w:rsid w:val="00CA7839"/>
    <w:rsid w:val="00CA785E"/>
    <w:rsid w:val="00CA78C3"/>
    <w:rsid w:val="00CA790D"/>
    <w:rsid w:val="00CA7A02"/>
    <w:rsid w:val="00CA7A53"/>
    <w:rsid w:val="00CA7BE4"/>
    <w:rsid w:val="00CA7C07"/>
    <w:rsid w:val="00CA7C19"/>
    <w:rsid w:val="00CA7D35"/>
    <w:rsid w:val="00CB0176"/>
    <w:rsid w:val="00CB0339"/>
    <w:rsid w:val="00CB043F"/>
    <w:rsid w:val="00CB04B1"/>
    <w:rsid w:val="00CB0513"/>
    <w:rsid w:val="00CB052B"/>
    <w:rsid w:val="00CB0579"/>
    <w:rsid w:val="00CB06A5"/>
    <w:rsid w:val="00CB077E"/>
    <w:rsid w:val="00CB08D9"/>
    <w:rsid w:val="00CB0BE9"/>
    <w:rsid w:val="00CB0D89"/>
    <w:rsid w:val="00CB0DB0"/>
    <w:rsid w:val="00CB0E71"/>
    <w:rsid w:val="00CB0FDE"/>
    <w:rsid w:val="00CB1053"/>
    <w:rsid w:val="00CB1056"/>
    <w:rsid w:val="00CB107B"/>
    <w:rsid w:val="00CB1129"/>
    <w:rsid w:val="00CB11B5"/>
    <w:rsid w:val="00CB1377"/>
    <w:rsid w:val="00CB13EE"/>
    <w:rsid w:val="00CB1512"/>
    <w:rsid w:val="00CB156B"/>
    <w:rsid w:val="00CB168B"/>
    <w:rsid w:val="00CB16A8"/>
    <w:rsid w:val="00CB1724"/>
    <w:rsid w:val="00CB187D"/>
    <w:rsid w:val="00CB19D0"/>
    <w:rsid w:val="00CB1A1E"/>
    <w:rsid w:val="00CB1AC2"/>
    <w:rsid w:val="00CB1BBB"/>
    <w:rsid w:val="00CB1C68"/>
    <w:rsid w:val="00CB1F5C"/>
    <w:rsid w:val="00CB2033"/>
    <w:rsid w:val="00CB20A2"/>
    <w:rsid w:val="00CB20BE"/>
    <w:rsid w:val="00CB20BF"/>
    <w:rsid w:val="00CB20E4"/>
    <w:rsid w:val="00CB2164"/>
    <w:rsid w:val="00CB21F8"/>
    <w:rsid w:val="00CB228E"/>
    <w:rsid w:val="00CB228F"/>
    <w:rsid w:val="00CB2418"/>
    <w:rsid w:val="00CB24E1"/>
    <w:rsid w:val="00CB264D"/>
    <w:rsid w:val="00CB275E"/>
    <w:rsid w:val="00CB285C"/>
    <w:rsid w:val="00CB289D"/>
    <w:rsid w:val="00CB299D"/>
    <w:rsid w:val="00CB29E4"/>
    <w:rsid w:val="00CB2B64"/>
    <w:rsid w:val="00CB2BD9"/>
    <w:rsid w:val="00CB2CF8"/>
    <w:rsid w:val="00CB2E0A"/>
    <w:rsid w:val="00CB2E1D"/>
    <w:rsid w:val="00CB2E29"/>
    <w:rsid w:val="00CB2E9E"/>
    <w:rsid w:val="00CB32F0"/>
    <w:rsid w:val="00CB3553"/>
    <w:rsid w:val="00CB35F4"/>
    <w:rsid w:val="00CB3615"/>
    <w:rsid w:val="00CB37E8"/>
    <w:rsid w:val="00CB3826"/>
    <w:rsid w:val="00CB3975"/>
    <w:rsid w:val="00CB3BB4"/>
    <w:rsid w:val="00CB3BD9"/>
    <w:rsid w:val="00CB3FEC"/>
    <w:rsid w:val="00CB4059"/>
    <w:rsid w:val="00CB40A7"/>
    <w:rsid w:val="00CB40E3"/>
    <w:rsid w:val="00CB4188"/>
    <w:rsid w:val="00CB4334"/>
    <w:rsid w:val="00CB4396"/>
    <w:rsid w:val="00CB445D"/>
    <w:rsid w:val="00CB446F"/>
    <w:rsid w:val="00CB45B5"/>
    <w:rsid w:val="00CB45DB"/>
    <w:rsid w:val="00CB47FD"/>
    <w:rsid w:val="00CB4A45"/>
    <w:rsid w:val="00CB4A56"/>
    <w:rsid w:val="00CB4BC9"/>
    <w:rsid w:val="00CB4DA7"/>
    <w:rsid w:val="00CB4F19"/>
    <w:rsid w:val="00CB4FE2"/>
    <w:rsid w:val="00CB502C"/>
    <w:rsid w:val="00CB5051"/>
    <w:rsid w:val="00CB530F"/>
    <w:rsid w:val="00CB548C"/>
    <w:rsid w:val="00CB55AD"/>
    <w:rsid w:val="00CB5670"/>
    <w:rsid w:val="00CB56A5"/>
    <w:rsid w:val="00CB57A8"/>
    <w:rsid w:val="00CB57B9"/>
    <w:rsid w:val="00CB581A"/>
    <w:rsid w:val="00CB58D6"/>
    <w:rsid w:val="00CB5CD7"/>
    <w:rsid w:val="00CB5CF9"/>
    <w:rsid w:val="00CB5D42"/>
    <w:rsid w:val="00CB5D52"/>
    <w:rsid w:val="00CB5EAC"/>
    <w:rsid w:val="00CB5EC7"/>
    <w:rsid w:val="00CB5EDD"/>
    <w:rsid w:val="00CB5F5E"/>
    <w:rsid w:val="00CB5F9D"/>
    <w:rsid w:val="00CB61D6"/>
    <w:rsid w:val="00CB61FD"/>
    <w:rsid w:val="00CB64EC"/>
    <w:rsid w:val="00CB6560"/>
    <w:rsid w:val="00CB6577"/>
    <w:rsid w:val="00CB657A"/>
    <w:rsid w:val="00CB65DC"/>
    <w:rsid w:val="00CB675A"/>
    <w:rsid w:val="00CB6784"/>
    <w:rsid w:val="00CB67AB"/>
    <w:rsid w:val="00CB684F"/>
    <w:rsid w:val="00CB687A"/>
    <w:rsid w:val="00CB6D27"/>
    <w:rsid w:val="00CB6D6A"/>
    <w:rsid w:val="00CB6D7A"/>
    <w:rsid w:val="00CB6EE1"/>
    <w:rsid w:val="00CB70A8"/>
    <w:rsid w:val="00CB70CD"/>
    <w:rsid w:val="00CB7174"/>
    <w:rsid w:val="00CB73FE"/>
    <w:rsid w:val="00CB74A7"/>
    <w:rsid w:val="00CB7630"/>
    <w:rsid w:val="00CB778D"/>
    <w:rsid w:val="00CB77E4"/>
    <w:rsid w:val="00CB77EC"/>
    <w:rsid w:val="00CB7A1B"/>
    <w:rsid w:val="00CB7AB1"/>
    <w:rsid w:val="00CB7ADF"/>
    <w:rsid w:val="00CB7B01"/>
    <w:rsid w:val="00CB7B64"/>
    <w:rsid w:val="00CB7BD5"/>
    <w:rsid w:val="00CB7BED"/>
    <w:rsid w:val="00CB7D96"/>
    <w:rsid w:val="00CB7E35"/>
    <w:rsid w:val="00CB7EF8"/>
    <w:rsid w:val="00CC008E"/>
    <w:rsid w:val="00CC014E"/>
    <w:rsid w:val="00CC0177"/>
    <w:rsid w:val="00CC01F3"/>
    <w:rsid w:val="00CC021C"/>
    <w:rsid w:val="00CC03F5"/>
    <w:rsid w:val="00CC051C"/>
    <w:rsid w:val="00CC060D"/>
    <w:rsid w:val="00CC0708"/>
    <w:rsid w:val="00CC0880"/>
    <w:rsid w:val="00CC08F4"/>
    <w:rsid w:val="00CC0A5E"/>
    <w:rsid w:val="00CC0A9A"/>
    <w:rsid w:val="00CC0ACF"/>
    <w:rsid w:val="00CC0BEC"/>
    <w:rsid w:val="00CC0CC0"/>
    <w:rsid w:val="00CC0D49"/>
    <w:rsid w:val="00CC0D59"/>
    <w:rsid w:val="00CC0D83"/>
    <w:rsid w:val="00CC0EF9"/>
    <w:rsid w:val="00CC0EFF"/>
    <w:rsid w:val="00CC0F30"/>
    <w:rsid w:val="00CC10E4"/>
    <w:rsid w:val="00CC1102"/>
    <w:rsid w:val="00CC1238"/>
    <w:rsid w:val="00CC12EF"/>
    <w:rsid w:val="00CC147A"/>
    <w:rsid w:val="00CC147C"/>
    <w:rsid w:val="00CC14E8"/>
    <w:rsid w:val="00CC1582"/>
    <w:rsid w:val="00CC15DB"/>
    <w:rsid w:val="00CC16D0"/>
    <w:rsid w:val="00CC16FC"/>
    <w:rsid w:val="00CC1751"/>
    <w:rsid w:val="00CC1770"/>
    <w:rsid w:val="00CC17B7"/>
    <w:rsid w:val="00CC17DA"/>
    <w:rsid w:val="00CC180E"/>
    <w:rsid w:val="00CC186D"/>
    <w:rsid w:val="00CC1A5F"/>
    <w:rsid w:val="00CC1B07"/>
    <w:rsid w:val="00CC1D14"/>
    <w:rsid w:val="00CC1D55"/>
    <w:rsid w:val="00CC1F52"/>
    <w:rsid w:val="00CC2129"/>
    <w:rsid w:val="00CC2371"/>
    <w:rsid w:val="00CC2377"/>
    <w:rsid w:val="00CC241D"/>
    <w:rsid w:val="00CC245D"/>
    <w:rsid w:val="00CC2576"/>
    <w:rsid w:val="00CC25AC"/>
    <w:rsid w:val="00CC2621"/>
    <w:rsid w:val="00CC26E8"/>
    <w:rsid w:val="00CC2702"/>
    <w:rsid w:val="00CC2725"/>
    <w:rsid w:val="00CC2796"/>
    <w:rsid w:val="00CC27B5"/>
    <w:rsid w:val="00CC2804"/>
    <w:rsid w:val="00CC2853"/>
    <w:rsid w:val="00CC2932"/>
    <w:rsid w:val="00CC2A64"/>
    <w:rsid w:val="00CC2A97"/>
    <w:rsid w:val="00CC2B30"/>
    <w:rsid w:val="00CC2C48"/>
    <w:rsid w:val="00CC2D44"/>
    <w:rsid w:val="00CC2D4A"/>
    <w:rsid w:val="00CC2D86"/>
    <w:rsid w:val="00CC2EC8"/>
    <w:rsid w:val="00CC2FC4"/>
    <w:rsid w:val="00CC305E"/>
    <w:rsid w:val="00CC3098"/>
    <w:rsid w:val="00CC30E2"/>
    <w:rsid w:val="00CC31B4"/>
    <w:rsid w:val="00CC3201"/>
    <w:rsid w:val="00CC327C"/>
    <w:rsid w:val="00CC3346"/>
    <w:rsid w:val="00CC3373"/>
    <w:rsid w:val="00CC33A6"/>
    <w:rsid w:val="00CC33AC"/>
    <w:rsid w:val="00CC33E2"/>
    <w:rsid w:val="00CC3417"/>
    <w:rsid w:val="00CC3573"/>
    <w:rsid w:val="00CC3607"/>
    <w:rsid w:val="00CC360E"/>
    <w:rsid w:val="00CC36F5"/>
    <w:rsid w:val="00CC3705"/>
    <w:rsid w:val="00CC3798"/>
    <w:rsid w:val="00CC379C"/>
    <w:rsid w:val="00CC3810"/>
    <w:rsid w:val="00CC389C"/>
    <w:rsid w:val="00CC3921"/>
    <w:rsid w:val="00CC3A62"/>
    <w:rsid w:val="00CC3A6B"/>
    <w:rsid w:val="00CC3AAF"/>
    <w:rsid w:val="00CC3B46"/>
    <w:rsid w:val="00CC3BF2"/>
    <w:rsid w:val="00CC3C03"/>
    <w:rsid w:val="00CC3C50"/>
    <w:rsid w:val="00CC3CF5"/>
    <w:rsid w:val="00CC4058"/>
    <w:rsid w:val="00CC405E"/>
    <w:rsid w:val="00CC4143"/>
    <w:rsid w:val="00CC41C6"/>
    <w:rsid w:val="00CC41D2"/>
    <w:rsid w:val="00CC426A"/>
    <w:rsid w:val="00CC4277"/>
    <w:rsid w:val="00CC42C1"/>
    <w:rsid w:val="00CC4414"/>
    <w:rsid w:val="00CC4478"/>
    <w:rsid w:val="00CC452C"/>
    <w:rsid w:val="00CC4550"/>
    <w:rsid w:val="00CC464C"/>
    <w:rsid w:val="00CC471C"/>
    <w:rsid w:val="00CC478E"/>
    <w:rsid w:val="00CC4ABF"/>
    <w:rsid w:val="00CC4AE1"/>
    <w:rsid w:val="00CC4B29"/>
    <w:rsid w:val="00CC4BA9"/>
    <w:rsid w:val="00CC4CD0"/>
    <w:rsid w:val="00CC4E8A"/>
    <w:rsid w:val="00CC4F04"/>
    <w:rsid w:val="00CC4F54"/>
    <w:rsid w:val="00CC5078"/>
    <w:rsid w:val="00CC50F3"/>
    <w:rsid w:val="00CC5103"/>
    <w:rsid w:val="00CC5185"/>
    <w:rsid w:val="00CC51D6"/>
    <w:rsid w:val="00CC51E4"/>
    <w:rsid w:val="00CC52AC"/>
    <w:rsid w:val="00CC52C2"/>
    <w:rsid w:val="00CC5560"/>
    <w:rsid w:val="00CC55FD"/>
    <w:rsid w:val="00CC571D"/>
    <w:rsid w:val="00CC576D"/>
    <w:rsid w:val="00CC57A6"/>
    <w:rsid w:val="00CC585E"/>
    <w:rsid w:val="00CC5894"/>
    <w:rsid w:val="00CC58A2"/>
    <w:rsid w:val="00CC5A06"/>
    <w:rsid w:val="00CC5A6F"/>
    <w:rsid w:val="00CC5B22"/>
    <w:rsid w:val="00CC5BC5"/>
    <w:rsid w:val="00CC5E32"/>
    <w:rsid w:val="00CC61AA"/>
    <w:rsid w:val="00CC6208"/>
    <w:rsid w:val="00CC621E"/>
    <w:rsid w:val="00CC6378"/>
    <w:rsid w:val="00CC6458"/>
    <w:rsid w:val="00CC65E9"/>
    <w:rsid w:val="00CC6611"/>
    <w:rsid w:val="00CC6731"/>
    <w:rsid w:val="00CC6797"/>
    <w:rsid w:val="00CC68CB"/>
    <w:rsid w:val="00CC6A9A"/>
    <w:rsid w:val="00CC6BDB"/>
    <w:rsid w:val="00CC6D42"/>
    <w:rsid w:val="00CC6D47"/>
    <w:rsid w:val="00CC6F75"/>
    <w:rsid w:val="00CC70BA"/>
    <w:rsid w:val="00CC7119"/>
    <w:rsid w:val="00CC713F"/>
    <w:rsid w:val="00CC7277"/>
    <w:rsid w:val="00CC72AF"/>
    <w:rsid w:val="00CC72F0"/>
    <w:rsid w:val="00CC732B"/>
    <w:rsid w:val="00CC7455"/>
    <w:rsid w:val="00CC76C1"/>
    <w:rsid w:val="00CC7739"/>
    <w:rsid w:val="00CC77EB"/>
    <w:rsid w:val="00CC7910"/>
    <w:rsid w:val="00CC7985"/>
    <w:rsid w:val="00CC7AB4"/>
    <w:rsid w:val="00CC7BD4"/>
    <w:rsid w:val="00CC7C2D"/>
    <w:rsid w:val="00CC7C85"/>
    <w:rsid w:val="00CC7CA2"/>
    <w:rsid w:val="00CC7CA3"/>
    <w:rsid w:val="00CC7D52"/>
    <w:rsid w:val="00CC7F54"/>
    <w:rsid w:val="00CD00AC"/>
    <w:rsid w:val="00CD00FB"/>
    <w:rsid w:val="00CD01A0"/>
    <w:rsid w:val="00CD02CB"/>
    <w:rsid w:val="00CD04BA"/>
    <w:rsid w:val="00CD060D"/>
    <w:rsid w:val="00CD06C1"/>
    <w:rsid w:val="00CD076F"/>
    <w:rsid w:val="00CD0A4E"/>
    <w:rsid w:val="00CD0AA4"/>
    <w:rsid w:val="00CD0B04"/>
    <w:rsid w:val="00CD0BBF"/>
    <w:rsid w:val="00CD0E58"/>
    <w:rsid w:val="00CD0EDE"/>
    <w:rsid w:val="00CD0F0F"/>
    <w:rsid w:val="00CD10B7"/>
    <w:rsid w:val="00CD1176"/>
    <w:rsid w:val="00CD133E"/>
    <w:rsid w:val="00CD1432"/>
    <w:rsid w:val="00CD1492"/>
    <w:rsid w:val="00CD14DD"/>
    <w:rsid w:val="00CD1523"/>
    <w:rsid w:val="00CD16A3"/>
    <w:rsid w:val="00CD1923"/>
    <w:rsid w:val="00CD1AB1"/>
    <w:rsid w:val="00CD1BEB"/>
    <w:rsid w:val="00CD1BFF"/>
    <w:rsid w:val="00CD1D5E"/>
    <w:rsid w:val="00CD2020"/>
    <w:rsid w:val="00CD209B"/>
    <w:rsid w:val="00CD2364"/>
    <w:rsid w:val="00CD2408"/>
    <w:rsid w:val="00CD249E"/>
    <w:rsid w:val="00CD26AD"/>
    <w:rsid w:val="00CD26FE"/>
    <w:rsid w:val="00CD2762"/>
    <w:rsid w:val="00CD2786"/>
    <w:rsid w:val="00CD27D7"/>
    <w:rsid w:val="00CD2844"/>
    <w:rsid w:val="00CD28BF"/>
    <w:rsid w:val="00CD2933"/>
    <w:rsid w:val="00CD2AFF"/>
    <w:rsid w:val="00CD2BDC"/>
    <w:rsid w:val="00CD2C0B"/>
    <w:rsid w:val="00CD2C89"/>
    <w:rsid w:val="00CD2DC9"/>
    <w:rsid w:val="00CD2E16"/>
    <w:rsid w:val="00CD2E89"/>
    <w:rsid w:val="00CD2EF8"/>
    <w:rsid w:val="00CD2F6D"/>
    <w:rsid w:val="00CD2FF3"/>
    <w:rsid w:val="00CD3031"/>
    <w:rsid w:val="00CD309F"/>
    <w:rsid w:val="00CD3102"/>
    <w:rsid w:val="00CD3163"/>
    <w:rsid w:val="00CD32A1"/>
    <w:rsid w:val="00CD32C3"/>
    <w:rsid w:val="00CD3372"/>
    <w:rsid w:val="00CD38F3"/>
    <w:rsid w:val="00CD39F0"/>
    <w:rsid w:val="00CD3A72"/>
    <w:rsid w:val="00CD3B05"/>
    <w:rsid w:val="00CD3B39"/>
    <w:rsid w:val="00CD3CAF"/>
    <w:rsid w:val="00CD3D22"/>
    <w:rsid w:val="00CD3E44"/>
    <w:rsid w:val="00CD3F28"/>
    <w:rsid w:val="00CD3FA5"/>
    <w:rsid w:val="00CD3FF6"/>
    <w:rsid w:val="00CD414D"/>
    <w:rsid w:val="00CD4424"/>
    <w:rsid w:val="00CD44DA"/>
    <w:rsid w:val="00CD451F"/>
    <w:rsid w:val="00CD455B"/>
    <w:rsid w:val="00CD4608"/>
    <w:rsid w:val="00CD461B"/>
    <w:rsid w:val="00CD4698"/>
    <w:rsid w:val="00CD4955"/>
    <w:rsid w:val="00CD4A20"/>
    <w:rsid w:val="00CD4D94"/>
    <w:rsid w:val="00CD4F09"/>
    <w:rsid w:val="00CD4F95"/>
    <w:rsid w:val="00CD51A5"/>
    <w:rsid w:val="00CD51EC"/>
    <w:rsid w:val="00CD525F"/>
    <w:rsid w:val="00CD52DA"/>
    <w:rsid w:val="00CD5339"/>
    <w:rsid w:val="00CD53E5"/>
    <w:rsid w:val="00CD53EA"/>
    <w:rsid w:val="00CD53FB"/>
    <w:rsid w:val="00CD5421"/>
    <w:rsid w:val="00CD5734"/>
    <w:rsid w:val="00CD5781"/>
    <w:rsid w:val="00CD578D"/>
    <w:rsid w:val="00CD5950"/>
    <w:rsid w:val="00CD597F"/>
    <w:rsid w:val="00CD5A71"/>
    <w:rsid w:val="00CD5AD1"/>
    <w:rsid w:val="00CD5C5F"/>
    <w:rsid w:val="00CD5CDF"/>
    <w:rsid w:val="00CD5D71"/>
    <w:rsid w:val="00CD5E4B"/>
    <w:rsid w:val="00CD5EDB"/>
    <w:rsid w:val="00CD6071"/>
    <w:rsid w:val="00CD615D"/>
    <w:rsid w:val="00CD6205"/>
    <w:rsid w:val="00CD62E9"/>
    <w:rsid w:val="00CD6370"/>
    <w:rsid w:val="00CD648B"/>
    <w:rsid w:val="00CD6511"/>
    <w:rsid w:val="00CD65D8"/>
    <w:rsid w:val="00CD669A"/>
    <w:rsid w:val="00CD66D4"/>
    <w:rsid w:val="00CD66DC"/>
    <w:rsid w:val="00CD66FD"/>
    <w:rsid w:val="00CD6726"/>
    <w:rsid w:val="00CD67B8"/>
    <w:rsid w:val="00CD67C2"/>
    <w:rsid w:val="00CD6918"/>
    <w:rsid w:val="00CD6949"/>
    <w:rsid w:val="00CD6A4F"/>
    <w:rsid w:val="00CD6ABA"/>
    <w:rsid w:val="00CD6D06"/>
    <w:rsid w:val="00CD6DB3"/>
    <w:rsid w:val="00CD6DB9"/>
    <w:rsid w:val="00CD6DE3"/>
    <w:rsid w:val="00CD6EC5"/>
    <w:rsid w:val="00CD6EFA"/>
    <w:rsid w:val="00CD6F52"/>
    <w:rsid w:val="00CD6F6B"/>
    <w:rsid w:val="00CD6FA2"/>
    <w:rsid w:val="00CD7151"/>
    <w:rsid w:val="00CD71AA"/>
    <w:rsid w:val="00CD7426"/>
    <w:rsid w:val="00CD747A"/>
    <w:rsid w:val="00CD771E"/>
    <w:rsid w:val="00CD7981"/>
    <w:rsid w:val="00CD7AD6"/>
    <w:rsid w:val="00CD7BB6"/>
    <w:rsid w:val="00CD7C39"/>
    <w:rsid w:val="00CD7D26"/>
    <w:rsid w:val="00CD7DD9"/>
    <w:rsid w:val="00CD7E82"/>
    <w:rsid w:val="00CE0032"/>
    <w:rsid w:val="00CE0037"/>
    <w:rsid w:val="00CE033B"/>
    <w:rsid w:val="00CE0365"/>
    <w:rsid w:val="00CE041E"/>
    <w:rsid w:val="00CE047D"/>
    <w:rsid w:val="00CE090C"/>
    <w:rsid w:val="00CE0B2A"/>
    <w:rsid w:val="00CE0C1E"/>
    <w:rsid w:val="00CE0CEF"/>
    <w:rsid w:val="00CE0D15"/>
    <w:rsid w:val="00CE0E13"/>
    <w:rsid w:val="00CE0E8B"/>
    <w:rsid w:val="00CE0F35"/>
    <w:rsid w:val="00CE1231"/>
    <w:rsid w:val="00CE125C"/>
    <w:rsid w:val="00CE146A"/>
    <w:rsid w:val="00CE14C2"/>
    <w:rsid w:val="00CE16F5"/>
    <w:rsid w:val="00CE19D4"/>
    <w:rsid w:val="00CE19F4"/>
    <w:rsid w:val="00CE1A46"/>
    <w:rsid w:val="00CE1B4B"/>
    <w:rsid w:val="00CE1C1B"/>
    <w:rsid w:val="00CE1D1B"/>
    <w:rsid w:val="00CE1D51"/>
    <w:rsid w:val="00CE1E23"/>
    <w:rsid w:val="00CE1E60"/>
    <w:rsid w:val="00CE1EB3"/>
    <w:rsid w:val="00CE1F6A"/>
    <w:rsid w:val="00CE1FAC"/>
    <w:rsid w:val="00CE1FAF"/>
    <w:rsid w:val="00CE2024"/>
    <w:rsid w:val="00CE2028"/>
    <w:rsid w:val="00CE202C"/>
    <w:rsid w:val="00CE20A9"/>
    <w:rsid w:val="00CE20C6"/>
    <w:rsid w:val="00CE234D"/>
    <w:rsid w:val="00CE23A0"/>
    <w:rsid w:val="00CE2414"/>
    <w:rsid w:val="00CE2423"/>
    <w:rsid w:val="00CE242C"/>
    <w:rsid w:val="00CE2454"/>
    <w:rsid w:val="00CE263B"/>
    <w:rsid w:val="00CE2958"/>
    <w:rsid w:val="00CE29CE"/>
    <w:rsid w:val="00CE2C76"/>
    <w:rsid w:val="00CE2DB3"/>
    <w:rsid w:val="00CE2DE7"/>
    <w:rsid w:val="00CE2ED9"/>
    <w:rsid w:val="00CE2EFE"/>
    <w:rsid w:val="00CE2FAD"/>
    <w:rsid w:val="00CE2FC8"/>
    <w:rsid w:val="00CE2FF8"/>
    <w:rsid w:val="00CE300B"/>
    <w:rsid w:val="00CE30EA"/>
    <w:rsid w:val="00CE3181"/>
    <w:rsid w:val="00CE32B6"/>
    <w:rsid w:val="00CE3321"/>
    <w:rsid w:val="00CE33E8"/>
    <w:rsid w:val="00CE34D4"/>
    <w:rsid w:val="00CE36B0"/>
    <w:rsid w:val="00CE3728"/>
    <w:rsid w:val="00CE3743"/>
    <w:rsid w:val="00CE37BC"/>
    <w:rsid w:val="00CE38BB"/>
    <w:rsid w:val="00CE398C"/>
    <w:rsid w:val="00CE3A2B"/>
    <w:rsid w:val="00CE3ACA"/>
    <w:rsid w:val="00CE3AE3"/>
    <w:rsid w:val="00CE3B86"/>
    <w:rsid w:val="00CE3EBF"/>
    <w:rsid w:val="00CE3EF7"/>
    <w:rsid w:val="00CE3FC0"/>
    <w:rsid w:val="00CE40C5"/>
    <w:rsid w:val="00CE40D0"/>
    <w:rsid w:val="00CE413D"/>
    <w:rsid w:val="00CE42DC"/>
    <w:rsid w:val="00CE4346"/>
    <w:rsid w:val="00CE4426"/>
    <w:rsid w:val="00CE44D2"/>
    <w:rsid w:val="00CE45E5"/>
    <w:rsid w:val="00CE4941"/>
    <w:rsid w:val="00CE498F"/>
    <w:rsid w:val="00CE4A85"/>
    <w:rsid w:val="00CE4AB3"/>
    <w:rsid w:val="00CE4B1C"/>
    <w:rsid w:val="00CE4C7E"/>
    <w:rsid w:val="00CE4E9A"/>
    <w:rsid w:val="00CE50DA"/>
    <w:rsid w:val="00CE515B"/>
    <w:rsid w:val="00CE52E4"/>
    <w:rsid w:val="00CE53F8"/>
    <w:rsid w:val="00CE5519"/>
    <w:rsid w:val="00CE5604"/>
    <w:rsid w:val="00CE56C9"/>
    <w:rsid w:val="00CE57B1"/>
    <w:rsid w:val="00CE5844"/>
    <w:rsid w:val="00CE5A3B"/>
    <w:rsid w:val="00CE5A3D"/>
    <w:rsid w:val="00CE5A42"/>
    <w:rsid w:val="00CE5B92"/>
    <w:rsid w:val="00CE5B9F"/>
    <w:rsid w:val="00CE5BF9"/>
    <w:rsid w:val="00CE5D7D"/>
    <w:rsid w:val="00CE5DD2"/>
    <w:rsid w:val="00CE5E5F"/>
    <w:rsid w:val="00CE5F6B"/>
    <w:rsid w:val="00CE611D"/>
    <w:rsid w:val="00CE611E"/>
    <w:rsid w:val="00CE63B1"/>
    <w:rsid w:val="00CE63BE"/>
    <w:rsid w:val="00CE63D3"/>
    <w:rsid w:val="00CE6552"/>
    <w:rsid w:val="00CE65FB"/>
    <w:rsid w:val="00CE666E"/>
    <w:rsid w:val="00CE66A5"/>
    <w:rsid w:val="00CE66DE"/>
    <w:rsid w:val="00CE67C0"/>
    <w:rsid w:val="00CE6833"/>
    <w:rsid w:val="00CE68C3"/>
    <w:rsid w:val="00CE692A"/>
    <w:rsid w:val="00CE6A7A"/>
    <w:rsid w:val="00CE6B34"/>
    <w:rsid w:val="00CE6B80"/>
    <w:rsid w:val="00CE6B90"/>
    <w:rsid w:val="00CE6BC0"/>
    <w:rsid w:val="00CE6C84"/>
    <w:rsid w:val="00CE6CD4"/>
    <w:rsid w:val="00CE6CEE"/>
    <w:rsid w:val="00CE6D00"/>
    <w:rsid w:val="00CE6D3F"/>
    <w:rsid w:val="00CE6FC0"/>
    <w:rsid w:val="00CE6FC4"/>
    <w:rsid w:val="00CE7002"/>
    <w:rsid w:val="00CE7083"/>
    <w:rsid w:val="00CE709C"/>
    <w:rsid w:val="00CE70C2"/>
    <w:rsid w:val="00CE70E6"/>
    <w:rsid w:val="00CE7111"/>
    <w:rsid w:val="00CE7116"/>
    <w:rsid w:val="00CE7284"/>
    <w:rsid w:val="00CE72CB"/>
    <w:rsid w:val="00CE737F"/>
    <w:rsid w:val="00CE73E7"/>
    <w:rsid w:val="00CE73F6"/>
    <w:rsid w:val="00CE7466"/>
    <w:rsid w:val="00CE7963"/>
    <w:rsid w:val="00CE7D1B"/>
    <w:rsid w:val="00CE7D86"/>
    <w:rsid w:val="00CE7EAC"/>
    <w:rsid w:val="00CE7EBD"/>
    <w:rsid w:val="00CE7FAE"/>
    <w:rsid w:val="00CF0013"/>
    <w:rsid w:val="00CF01D6"/>
    <w:rsid w:val="00CF03BB"/>
    <w:rsid w:val="00CF0437"/>
    <w:rsid w:val="00CF04EB"/>
    <w:rsid w:val="00CF0545"/>
    <w:rsid w:val="00CF0623"/>
    <w:rsid w:val="00CF064F"/>
    <w:rsid w:val="00CF0705"/>
    <w:rsid w:val="00CF073B"/>
    <w:rsid w:val="00CF0837"/>
    <w:rsid w:val="00CF095A"/>
    <w:rsid w:val="00CF0AF9"/>
    <w:rsid w:val="00CF0BDA"/>
    <w:rsid w:val="00CF0C61"/>
    <w:rsid w:val="00CF0CD2"/>
    <w:rsid w:val="00CF0D00"/>
    <w:rsid w:val="00CF104A"/>
    <w:rsid w:val="00CF121C"/>
    <w:rsid w:val="00CF12C4"/>
    <w:rsid w:val="00CF164D"/>
    <w:rsid w:val="00CF167C"/>
    <w:rsid w:val="00CF16A5"/>
    <w:rsid w:val="00CF1715"/>
    <w:rsid w:val="00CF1753"/>
    <w:rsid w:val="00CF1757"/>
    <w:rsid w:val="00CF1864"/>
    <w:rsid w:val="00CF18B7"/>
    <w:rsid w:val="00CF1965"/>
    <w:rsid w:val="00CF1ABD"/>
    <w:rsid w:val="00CF1ADA"/>
    <w:rsid w:val="00CF1BCE"/>
    <w:rsid w:val="00CF1D6F"/>
    <w:rsid w:val="00CF1E26"/>
    <w:rsid w:val="00CF1F99"/>
    <w:rsid w:val="00CF2099"/>
    <w:rsid w:val="00CF20E6"/>
    <w:rsid w:val="00CF2122"/>
    <w:rsid w:val="00CF225B"/>
    <w:rsid w:val="00CF241D"/>
    <w:rsid w:val="00CF2425"/>
    <w:rsid w:val="00CF2556"/>
    <w:rsid w:val="00CF2621"/>
    <w:rsid w:val="00CF26B8"/>
    <w:rsid w:val="00CF26B9"/>
    <w:rsid w:val="00CF2810"/>
    <w:rsid w:val="00CF2A5C"/>
    <w:rsid w:val="00CF2AB5"/>
    <w:rsid w:val="00CF2B06"/>
    <w:rsid w:val="00CF2B32"/>
    <w:rsid w:val="00CF2C23"/>
    <w:rsid w:val="00CF2D6F"/>
    <w:rsid w:val="00CF2DD0"/>
    <w:rsid w:val="00CF2E9D"/>
    <w:rsid w:val="00CF2ED8"/>
    <w:rsid w:val="00CF2EDA"/>
    <w:rsid w:val="00CF2FCB"/>
    <w:rsid w:val="00CF3285"/>
    <w:rsid w:val="00CF3294"/>
    <w:rsid w:val="00CF33A7"/>
    <w:rsid w:val="00CF34B7"/>
    <w:rsid w:val="00CF35E3"/>
    <w:rsid w:val="00CF3649"/>
    <w:rsid w:val="00CF3994"/>
    <w:rsid w:val="00CF3A04"/>
    <w:rsid w:val="00CF3AFB"/>
    <w:rsid w:val="00CF3CE0"/>
    <w:rsid w:val="00CF3DDF"/>
    <w:rsid w:val="00CF3E65"/>
    <w:rsid w:val="00CF4276"/>
    <w:rsid w:val="00CF435E"/>
    <w:rsid w:val="00CF4392"/>
    <w:rsid w:val="00CF4415"/>
    <w:rsid w:val="00CF44C1"/>
    <w:rsid w:val="00CF463C"/>
    <w:rsid w:val="00CF4680"/>
    <w:rsid w:val="00CF4789"/>
    <w:rsid w:val="00CF4845"/>
    <w:rsid w:val="00CF4888"/>
    <w:rsid w:val="00CF4A32"/>
    <w:rsid w:val="00CF4B1B"/>
    <w:rsid w:val="00CF4BDC"/>
    <w:rsid w:val="00CF4C36"/>
    <w:rsid w:val="00CF4D0F"/>
    <w:rsid w:val="00CF4DAA"/>
    <w:rsid w:val="00CF4DC8"/>
    <w:rsid w:val="00CF4F05"/>
    <w:rsid w:val="00CF4FCE"/>
    <w:rsid w:val="00CF4FF0"/>
    <w:rsid w:val="00CF53CA"/>
    <w:rsid w:val="00CF53CD"/>
    <w:rsid w:val="00CF5497"/>
    <w:rsid w:val="00CF57B8"/>
    <w:rsid w:val="00CF57BA"/>
    <w:rsid w:val="00CF5948"/>
    <w:rsid w:val="00CF5953"/>
    <w:rsid w:val="00CF5AC5"/>
    <w:rsid w:val="00CF5AFF"/>
    <w:rsid w:val="00CF5C78"/>
    <w:rsid w:val="00CF5CD7"/>
    <w:rsid w:val="00CF5D0A"/>
    <w:rsid w:val="00CF5D2A"/>
    <w:rsid w:val="00CF5D30"/>
    <w:rsid w:val="00CF5D50"/>
    <w:rsid w:val="00CF5D5F"/>
    <w:rsid w:val="00CF6052"/>
    <w:rsid w:val="00CF60D7"/>
    <w:rsid w:val="00CF60F9"/>
    <w:rsid w:val="00CF64D9"/>
    <w:rsid w:val="00CF65CE"/>
    <w:rsid w:val="00CF65DF"/>
    <w:rsid w:val="00CF65E0"/>
    <w:rsid w:val="00CF6669"/>
    <w:rsid w:val="00CF6768"/>
    <w:rsid w:val="00CF687E"/>
    <w:rsid w:val="00CF68B4"/>
    <w:rsid w:val="00CF691E"/>
    <w:rsid w:val="00CF6A7B"/>
    <w:rsid w:val="00CF6B52"/>
    <w:rsid w:val="00CF6CC7"/>
    <w:rsid w:val="00CF6E94"/>
    <w:rsid w:val="00CF6F2F"/>
    <w:rsid w:val="00CF6F86"/>
    <w:rsid w:val="00CF71D8"/>
    <w:rsid w:val="00CF734A"/>
    <w:rsid w:val="00CF762B"/>
    <w:rsid w:val="00CF7667"/>
    <w:rsid w:val="00CF7678"/>
    <w:rsid w:val="00CF76D8"/>
    <w:rsid w:val="00CF76FC"/>
    <w:rsid w:val="00CF78D7"/>
    <w:rsid w:val="00CF7931"/>
    <w:rsid w:val="00CF7954"/>
    <w:rsid w:val="00CF7989"/>
    <w:rsid w:val="00CF7B71"/>
    <w:rsid w:val="00CF7B8B"/>
    <w:rsid w:val="00CF7BBE"/>
    <w:rsid w:val="00CF7BDE"/>
    <w:rsid w:val="00CF7C4D"/>
    <w:rsid w:val="00CF7D6C"/>
    <w:rsid w:val="00CF7DD5"/>
    <w:rsid w:val="00CF7E5F"/>
    <w:rsid w:val="00CF7EF7"/>
    <w:rsid w:val="00CF7F1E"/>
    <w:rsid w:val="00D00084"/>
    <w:rsid w:val="00D001BB"/>
    <w:rsid w:val="00D002DA"/>
    <w:rsid w:val="00D003B1"/>
    <w:rsid w:val="00D003DA"/>
    <w:rsid w:val="00D004D3"/>
    <w:rsid w:val="00D00598"/>
    <w:rsid w:val="00D005AF"/>
    <w:rsid w:val="00D0086E"/>
    <w:rsid w:val="00D009E6"/>
    <w:rsid w:val="00D00A0E"/>
    <w:rsid w:val="00D00A65"/>
    <w:rsid w:val="00D00AB5"/>
    <w:rsid w:val="00D00CFF"/>
    <w:rsid w:val="00D00FBF"/>
    <w:rsid w:val="00D00FCA"/>
    <w:rsid w:val="00D01098"/>
    <w:rsid w:val="00D010C8"/>
    <w:rsid w:val="00D011B3"/>
    <w:rsid w:val="00D0129C"/>
    <w:rsid w:val="00D01390"/>
    <w:rsid w:val="00D01428"/>
    <w:rsid w:val="00D0161D"/>
    <w:rsid w:val="00D01710"/>
    <w:rsid w:val="00D0174E"/>
    <w:rsid w:val="00D01783"/>
    <w:rsid w:val="00D017D2"/>
    <w:rsid w:val="00D018C4"/>
    <w:rsid w:val="00D019FA"/>
    <w:rsid w:val="00D01A59"/>
    <w:rsid w:val="00D01A5E"/>
    <w:rsid w:val="00D01AB7"/>
    <w:rsid w:val="00D01C35"/>
    <w:rsid w:val="00D01C77"/>
    <w:rsid w:val="00D023BB"/>
    <w:rsid w:val="00D024D8"/>
    <w:rsid w:val="00D027C8"/>
    <w:rsid w:val="00D0287C"/>
    <w:rsid w:val="00D029D9"/>
    <w:rsid w:val="00D02BCC"/>
    <w:rsid w:val="00D02C39"/>
    <w:rsid w:val="00D02C48"/>
    <w:rsid w:val="00D02C91"/>
    <w:rsid w:val="00D02CA0"/>
    <w:rsid w:val="00D02DC8"/>
    <w:rsid w:val="00D02DDB"/>
    <w:rsid w:val="00D02E5E"/>
    <w:rsid w:val="00D03011"/>
    <w:rsid w:val="00D03128"/>
    <w:rsid w:val="00D031AC"/>
    <w:rsid w:val="00D033C0"/>
    <w:rsid w:val="00D033D8"/>
    <w:rsid w:val="00D03443"/>
    <w:rsid w:val="00D034D6"/>
    <w:rsid w:val="00D03500"/>
    <w:rsid w:val="00D03562"/>
    <w:rsid w:val="00D03633"/>
    <w:rsid w:val="00D03644"/>
    <w:rsid w:val="00D03758"/>
    <w:rsid w:val="00D037D6"/>
    <w:rsid w:val="00D03E55"/>
    <w:rsid w:val="00D03ECE"/>
    <w:rsid w:val="00D04029"/>
    <w:rsid w:val="00D04051"/>
    <w:rsid w:val="00D04073"/>
    <w:rsid w:val="00D042A4"/>
    <w:rsid w:val="00D04421"/>
    <w:rsid w:val="00D044CD"/>
    <w:rsid w:val="00D04535"/>
    <w:rsid w:val="00D0457F"/>
    <w:rsid w:val="00D04713"/>
    <w:rsid w:val="00D04805"/>
    <w:rsid w:val="00D048F5"/>
    <w:rsid w:val="00D049EE"/>
    <w:rsid w:val="00D04A17"/>
    <w:rsid w:val="00D04C5E"/>
    <w:rsid w:val="00D04CEE"/>
    <w:rsid w:val="00D04D02"/>
    <w:rsid w:val="00D04D3F"/>
    <w:rsid w:val="00D04D8D"/>
    <w:rsid w:val="00D04DFA"/>
    <w:rsid w:val="00D04EAF"/>
    <w:rsid w:val="00D04F11"/>
    <w:rsid w:val="00D04F43"/>
    <w:rsid w:val="00D04F70"/>
    <w:rsid w:val="00D050F4"/>
    <w:rsid w:val="00D05123"/>
    <w:rsid w:val="00D0515C"/>
    <w:rsid w:val="00D051AF"/>
    <w:rsid w:val="00D05203"/>
    <w:rsid w:val="00D054DE"/>
    <w:rsid w:val="00D055DD"/>
    <w:rsid w:val="00D056AA"/>
    <w:rsid w:val="00D056EC"/>
    <w:rsid w:val="00D05798"/>
    <w:rsid w:val="00D057C8"/>
    <w:rsid w:val="00D058A1"/>
    <w:rsid w:val="00D059FB"/>
    <w:rsid w:val="00D05B26"/>
    <w:rsid w:val="00D05B6A"/>
    <w:rsid w:val="00D05C84"/>
    <w:rsid w:val="00D05CB1"/>
    <w:rsid w:val="00D05CF9"/>
    <w:rsid w:val="00D05D11"/>
    <w:rsid w:val="00D05D79"/>
    <w:rsid w:val="00D05DC8"/>
    <w:rsid w:val="00D05DF5"/>
    <w:rsid w:val="00D05EC0"/>
    <w:rsid w:val="00D05F2E"/>
    <w:rsid w:val="00D0602F"/>
    <w:rsid w:val="00D06194"/>
    <w:rsid w:val="00D06224"/>
    <w:rsid w:val="00D0632F"/>
    <w:rsid w:val="00D06374"/>
    <w:rsid w:val="00D06471"/>
    <w:rsid w:val="00D06692"/>
    <w:rsid w:val="00D067AF"/>
    <w:rsid w:val="00D0684B"/>
    <w:rsid w:val="00D06875"/>
    <w:rsid w:val="00D06A87"/>
    <w:rsid w:val="00D06B68"/>
    <w:rsid w:val="00D06B7E"/>
    <w:rsid w:val="00D06CCF"/>
    <w:rsid w:val="00D06E4E"/>
    <w:rsid w:val="00D06E68"/>
    <w:rsid w:val="00D06E9C"/>
    <w:rsid w:val="00D06EAA"/>
    <w:rsid w:val="00D0705F"/>
    <w:rsid w:val="00D070DA"/>
    <w:rsid w:val="00D07123"/>
    <w:rsid w:val="00D07276"/>
    <w:rsid w:val="00D072C6"/>
    <w:rsid w:val="00D0732F"/>
    <w:rsid w:val="00D0751B"/>
    <w:rsid w:val="00D075FC"/>
    <w:rsid w:val="00D0767B"/>
    <w:rsid w:val="00D0774D"/>
    <w:rsid w:val="00D07908"/>
    <w:rsid w:val="00D07A41"/>
    <w:rsid w:val="00D07A95"/>
    <w:rsid w:val="00D07C09"/>
    <w:rsid w:val="00D07C0E"/>
    <w:rsid w:val="00D07CB0"/>
    <w:rsid w:val="00D07E53"/>
    <w:rsid w:val="00D100D5"/>
    <w:rsid w:val="00D1018C"/>
    <w:rsid w:val="00D102CF"/>
    <w:rsid w:val="00D1078E"/>
    <w:rsid w:val="00D108F0"/>
    <w:rsid w:val="00D10A41"/>
    <w:rsid w:val="00D10AD1"/>
    <w:rsid w:val="00D10AEB"/>
    <w:rsid w:val="00D10B28"/>
    <w:rsid w:val="00D10B6B"/>
    <w:rsid w:val="00D10B6D"/>
    <w:rsid w:val="00D10C06"/>
    <w:rsid w:val="00D10C40"/>
    <w:rsid w:val="00D10ECA"/>
    <w:rsid w:val="00D10F5E"/>
    <w:rsid w:val="00D1103E"/>
    <w:rsid w:val="00D1105D"/>
    <w:rsid w:val="00D11329"/>
    <w:rsid w:val="00D11350"/>
    <w:rsid w:val="00D1146C"/>
    <w:rsid w:val="00D11483"/>
    <w:rsid w:val="00D1149B"/>
    <w:rsid w:val="00D114A8"/>
    <w:rsid w:val="00D11519"/>
    <w:rsid w:val="00D1152C"/>
    <w:rsid w:val="00D1157F"/>
    <w:rsid w:val="00D11754"/>
    <w:rsid w:val="00D11824"/>
    <w:rsid w:val="00D11A33"/>
    <w:rsid w:val="00D11AF9"/>
    <w:rsid w:val="00D11DAB"/>
    <w:rsid w:val="00D11DC3"/>
    <w:rsid w:val="00D12010"/>
    <w:rsid w:val="00D12167"/>
    <w:rsid w:val="00D121F0"/>
    <w:rsid w:val="00D12248"/>
    <w:rsid w:val="00D1226D"/>
    <w:rsid w:val="00D123C7"/>
    <w:rsid w:val="00D124BB"/>
    <w:rsid w:val="00D12547"/>
    <w:rsid w:val="00D12638"/>
    <w:rsid w:val="00D1266B"/>
    <w:rsid w:val="00D126F3"/>
    <w:rsid w:val="00D1272A"/>
    <w:rsid w:val="00D1274D"/>
    <w:rsid w:val="00D12789"/>
    <w:rsid w:val="00D128FB"/>
    <w:rsid w:val="00D12955"/>
    <w:rsid w:val="00D129A6"/>
    <w:rsid w:val="00D12A7B"/>
    <w:rsid w:val="00D12C06"/>
    <w:rsid w:val="00D12D92"/>
    <w:rsid w:val="00D12EB3"/>
    <w:rsid w:val="00D12FEF"/>
    <w:rsid w:val="00D130E3"/>
    <w:rsid w:val="00D13139"/>
    <w:rsid w:val="00D13175"/>
    <w:rsid w:val="00D132A2"/>
    <w:rsid w:val="00D132AC"/>
    <w:rsid w:val="00D1336D"/>
    <w:rsid w:val="00D13386"/>
    <w:rsid w:val="00D13390"/>
    <w:rsid w:val="00D133CB"/>
    <w:rsid w:val="00D134CD"/>
    <w:rsid w:val="00D134E0"/>
    <w:rsid w:val="00D13564"/>
    <w:rsid w:val="00D136EA"/>
    <w:rsid w:val="00D13923"/>
    <w:rsid w:val="00D13949"/>
    <w:rsid w:val="00D1398D"/>
    <w:rsid w:val="00D13A31"/>
    <w:rsid w:val="00D13A6F"/>
    <w:rsid w:val="00D13AB8"/>
    <w:rsid w:val="00D13B64"/>
    <w:rsid w:val="00D13CDC"/>
    <w:rsid w:val="00D13D35"/>
    <w:rsid w:val="00D13D38"/>
    <w:rsid w:val="00D13DFF"/>
    <w:rsid w:val="00D13E67"/>
    <w:rsid w:val="00D13EAE"/>
    <w:rsid w:val="00D13EB8"/>
    <w:rsid w:val="00D13EEE"/>
    <w:rsid w:val="00D13F07"/>
    <w:rsid w:val="00D14080"/>
    <w:rsid w:val="00D14098"/>
    <w:rsid w:val="00D14179"/>
    <w:rsid w:val="00D1421F"/>
    <w:rsid w:val="00D14253"/>
    <w:rsid w:val="00D1436E"/>
    <w:rsid w:val="00D144D8"/>
    <w:rsid w:val="00D14623"/>
    <w:rsid w:val="00D14678"/>
    <w:rsid w:val="00D146D1"/>
    <w:rsid w:val="00D14959"/>
    <w:rsid w:val="00D1497D"/>
    <w:rsid w:val="00D149C5"/>
    <w:rsid w:val="00D14B20"/>
    <w:rsid w:val="00D14D44"/>
    <w:rsid w:val="00D15078"/>
    <w:rsid w:val="00D150B3"/>
    <w:rsid w:val="00D15101"/>
    <w:rsid w:val="00D15121"/>
    <w:rsid w:val="00D15220"/>
    <w:rsid w:val="00D1535A"/>
    <w:rsid w:val="00D15601"/>
    <w:rsid w:val="00D1576A"/>
    <w:rsid w:val="00D15798"/>
    <w:rsid w:val="00D157B7"/>
    <w:rsid w:val="00D15926"/>
    <w:rsid w:val="00D159DE"/>
    <w:rsid w:val="00D15A31"/>
    <w:rsid w:val="00D15A74"/>
    <w:rsid w:val="00D15A94"/>
    <w:rsid w:val="00D15B57"/>
    <w:rsid w:val="00D15BA0"/>
    <w:rsid w:val="00D15D03"/>
    <w:rsid w:val="00D15DDD"/>
    <w:rsid w:val="00D15FE2"/>
    <w:rsid w:val="00D16001"/>
    <w:rsid w:val="00D16354"/>
    <w:rsid w:val="00D163E3"/>
    <w:rsid w:val="00D16454"/>
    <w:rsid w:val="00D16477"/>
    <w:rsid w:val="00D1655C"/>
    <w:rsid w:val="00D16566"/>
    <w:rsid w:val="00D166D2"/>
    <w:rsid w:val="00D167D1"/>
    <w:rsid w:val="00D167DC"/>
    <w:rsid w:val="00D167F2"/>
    <w:rsid w:val="00D16894"/>
    <w:rsid w:val="00D168D6"/>
    <w:rsid w:val="00D16C00"/>
    <w:rsid w:val="00D16C4A"/>
    <w:rsid w:val="00D16C4B"/>
    <w:rsid w:val="00D16DF2"/>
    <w:rsid w:val="00D16E37"/>
    <w:rsid w:val="00D16EB4"/>
    <w:rsid w:val="00D17039"/>
    <w:rsid w:val="00D172B8"/>
    <w:rsid w:val="00D1742E"/>
    <w:rsid w:val="00D175C3"/>
    <w:rsid w:val="00D175F0"/>
    <w:rsid w:val="00D17611"/>
    <w:rsid w:val="00D176DC"/>
    <w:rsid w:val="00D17711"/>
    <w:rsid w:val="00D1773E"/>
    <w:rsid w:val="00D177ED"/>
    <w:rsid w:val="00D1792D"/>
    <w:rsid w:val="00D17C87"/>
    <w:rsid w:val="00D17CF7"/>
    <w:rsid w:val="00D17D7C"/>
    <w:rsid w:val="00D17DD9"/>
    <w:rsid w:val="00D17DEC"/>
    <w:rsid w:val="00D17EDC"/>
    <w:rsid w:val="00D17F38"/>
    <w:rsid w:val="00D17F39"/>
    <w:rsid w:val="00D17FAC"/>
    <w:rsid w:val="00D202D8"/>
    <w:rsid w:val="00D202DA"/>
    <w:rsid w:val="00D2035A"/>
    <w:rsid w:val="00D2041B"/>
    <w:rsid w:val="00D20669"/>
    <w:rsid w:val="00D2073B"/>
    <w:rsid w:val="00D20757"/>
    <w:rsid w:val="00D207E4"/>
    <w:rsid w:val="00D20851"/>
    <w:rsid w:val="00D20879"/>
    <w:rsid w:val="00D20A11"/>
    <w:rsid w:val="00D20AC7"/>
    <w:rsid w:val="00D20B44"/>
    <w:rsid w:val="00D20C71"/>
    <w:rsid w:val="00D20CDC"/>
    <w:rsid w:val="00D20E1C"/>
    <w:rsid w:val="00D20E2C"/>
    <w:rsid w:val="00D20E3C"/>
    <w:rsid w:val="00D210A0"/>
    <w:rsid w:val="00D2116D"/>
    <w:rsid w:val="00D21174"/>
    <w:rsid w:val="00D21324"/>
    <w:rsid w:val="00D2133C"/>
    <w:rsid w:val="00D213A0"/>
    <w:rsid w:val="00D213FA"/>
    <w:rsid w:val="00D214FB"/>
    <w:rsid w:val="00D2150F"/>
    <w:rsid w:val="00D21685"/>
    <w:rsid w:val="00D217C4"/>
    <w:rsid w:val="00D21840"/>
    <w:rsid w:val="00D21930"/>
    <w:rsid w:val="00D2194E"/>
    <w:rsid w:val="00D219B5"/>
    <w:rsid w:val="00D21A6D"/>
    <w:rsid w:val="00D21A96"/>
    <w:rsid w:val="00D21C79"/>
    <w:rsid w:val="00D21D3A"/>
    <w:rsid w:val="00D21D52"/>
    <w:rsid w:val="00D21D8D"/>
    <w:rsid w:val="00D21E01"/>
    <w:rsid w:val="00D2202D"/>
    <w:rsid w:val="00D22089"/>
    <w:rsid w:val="00D220C5"/>
    <w:rsid w:val="00D2215F"/>
    <w:rsid w:val="00D2216E"/>
    <w:rsid w:val="00D221B6"/>
    <w:rsid w:val="00D2234A"/>
    <w:rsid w:val="00D2235E"/>
    <w:rsid w:val="00D224B2"/>
    <w:rsid w:val="00D224F6"/>
    <w:rsid w:val="00D226A5"/>
    <w:rsid w:val="00D22728"/>
    <w:rsid w:val="00D22734"/>
    <w:rsid w:val="00D22759"/>
    <w:rsid w:val="00D22798"/>
    <w:rsid w:val="00D22829"/>
    <w:rsid w:val="00D2283C"/>
    <w:rsid w:val="00D2299B"/>
    <w:rsid w:val="00D22B4C"/>
    <w:rsid w:val="00D22BF9"/>
    <w:rsid w:val="00D22D91"/>
    <w:rsid w:val="00D22DA6"/>
    <w:rsid w:val="00D22F87"/>
    <w:rsid w:val="00D230DE"/>
    <w:rsid w:val="00D23206"/>
    <w:rsid w:val="00D23271"/>
    <w:rsid w:val="00D232E6"/>
    <w:rsid w:val="00D23325"/>
    <w:rsid w:val="00D233EA"/>
    <w:rsid w:val="00D2348E"/>
    <w:rsid w:val="00D2348F"/>
    <w:rsid w:val="00D236F4"/>
    <w:rsid w:val="00D238CC"/>
    <w:rsid w:val="00D23A4B"/>
    <w:rsid w:val="00D23A57"/>
    <w:rsid w:val="00D23ACC"/>
    <w:rsid w:val="00D23B9D"/>
    <w:rsid w:val="00D23C66"/>
    <w:rsid w:val="00D23C6D"/>
    <w:rsid w:val="00D23E7E"/>
    <w:rsid w:val="00D23F72"/>
    <w:rsid w:val="00D23FB1"/>
    <w:rsid w:val="00D2405D"/>
    <w:rsid w:val="00D240C6"/>
    <w:rsid w:val="00D24136"/>
    <w:rsid w:val="00D241B1"/>
    <w:rsid w:val="00D24258"/>
    <w:rsid w:val="00D2434A"/>
    <w:rsid w:val="00D2435F"/>
    <w:rsid w:val="00D243E9"/>
    <w:rsid w:val="00D24470"/>
    <w:rsid w:val="00D24664"/>
    <w:rsid w:val="00D24873"/>
    <w:rsid w:val="00D248B2"/>
    <w:rsid w:val="00D24987"/>
    <w:rsid w:val="00D24B6E"/>
    <w:rsid w:val="00D24E81"/>
    <w:rsid w:val="00D250E4"/>
    <w:rsid w:val="00D251B9"/>
    <w:rsid w:val="00D2544E"/>
    <w:rsid w:val="00D2550E"/>
    <w:rsid w:val="00D255B9"/>
    <w:rsid w:val="00D255EB"/>
    <w:rsid w:val="00D25663"/>
    <w:rsid w:val="00D2568A"/>
    <w:rsid w:val="00D25772"/>
    <w:rsid w:val="00D257FF"/>
    <w:rsid w:val="00D25A01"/>
    <w:rsid w:val="00D25AF5"/>
    <w:rsid w:val="00D25B2B"/>
    <w:rsid w:val="00D25B75"/>
    <w:rsid w:val="00D25B88"/>
    <w:rsid w:val="00D25BC4"/>
    <w:rsid w:val="00D25C7C"/>
    <w:rsid w:val="00D25E0C"/>
    <w:rsid w:val="00D25ED9"/>
    <w:rsid w:val="00D25F94"/>
    <w:rsid w:val="00D26270"/>
    <w:rsid w:val="00D26277"/>
    <w:rsid w:val="00D26294"/>
    <w:rsid w:val="00D26351"/>
    <w:rsid w:val="00D26379"/>
    <w:rsid w:val="00D263D2"/>
    <w:rsid w:val="00D26440"/>
    <w:rsid w:val="00D26443"/>
    <w:rsid w:val="00D2645E"/>
    <w:rsid w:val="00D264ED"/>
    <w:rsid w:val="00D265E4"/>
    <w:rsid w:val="00D2663C"/>
    <w:rsid w:val="00D266AF"/>
    <w:rsid w:val="00D26744"/>
    <w:rsid w:val="00D2699C"/>
    <w:rsid w:val="00D269D4"/>
    <w:rsid w:val="00D26C09"/>
    <w:rsid w:val="00D26D0D"/>
    <w:rsid w:val="00D26D37"/>
    <w:rsid w:val="00D26D65"/>
    <w:rsid w:val="00D26DBE"/>
    <w:rsid w:val="00D26E82"/>
    <w:rsid w:val="00D26ECA"/>
    <w:rsid w:val="00D26F31"/>
    <w:rsid w:val="00D26FC4"/>
    <w:rsid w:val="00D27255"/>
    <w:rsid w:val="00D272C5"/>
    <w:rsid w:val="00D2735B"/>
    <w:rsid w:val="00D27380"/>
    <w:rsid w:val="00D273A8"/>
    <w:rsid w:val="00D273B9"/>
    <w:rsid w:val="00D27412"/>
    <w:rsid w:val="00D274EB"/>
    <w:rsid w:val="00D27653"/>
    <w:rsid w:val="00D276D5"/>
    <w:rsid w:val="00D2774F"/>
    <w:rsid w:val="00D277A5"/>
    <w:rsid w:val="00D277E6"/>
    <w:rsid w:val="00D27814"/>
    <w:rsid w:val="00D2795E"/>
    <w:rsid w:val="00D2799C"/>
    <w:rsid w:val="00D27B23"/>
    <w:rsid w:val="00D27B69"/>
    <w:rsid w:val="00D27CCC"/>
    <w:rsid w:val="00D27CE2"/>
    <w:rsid w:val="00D27FE4"/>
    <w:rsid w:val="00D3006A"/>
    <w:rsid w:val="00D3014D"/>
    <w:rsid w:val="00D30194"/>
    <w:rsid w:val="00D304F5"/>
    <w:rsid w:val="00D305E2"/>
    <w:rsid w:val="00D305F6"/>
    <w:rsid w:val="00D30A17"/>
    <w:rsid w:val="00D30A72"/>
    <w:rsid w:val="00D30B89"/>
    <w:rsid w:val="00D30EAF"/>
    <w:rsid w:val="00D30EBE"/>
    <w:rsid w:val="00D30F77"/>
    <w:rsid w:val="00D31169"/>
    <w:rsid w:val="00D313E5"/>
    <w:rsid w:val="00D313FF"/>
    <w:rsid w:val="00D31516"/>
    <w:rsid w:val="00D315BA"/>
    <w:rsid w:val="00D316F4"/>
    <w:rsid w:val="00D317C2"/>
    <w:rsid w:val="00D31845"/>
    <w:rsid w:val="00D31B68"/>
    <w:rsid w:val="00D31BE6"/>
    <w:rsid w:val="00D31C1B"/>
    <w:rsid w:val="00D31CAF"/>
    <w:rsid w:val="00D31CC3"/>
    <w:rsid w:val="00D31CFB"/>
    <w:rsid w:val="00D31D2B"/>
    <w:rsid w:val="00D32051"/>
    <w:rsid w:val="00D32052"/>
    <w:rsid w:val="00D32153"/>
    <w:rsid w:val="00D321B8"/>
    <w:rsid w:val="00D32335"/>
    <w:rsid w:val="00D3241C"/>
    <w:rsid w:val="00D324C4"/>
    <w:rsid w:val="00D32580"/>
    <w:rsid w:val="00D326E9"/>
    <w:rsid w:val="00D3295F"/>
    <w:rsid w:val="00D32AAD"/>
    <w:rsid w:val="00D32BAF"/>
    <w:rsid w:val="00D32BC2"/>
    <w:rsid w:val="00D32BEC"/>
    <w:rsid w:val="00D32D0B"/>
    <w:rsid w:val="00D32DC0"/>
    <w:rsid w:val="00D32E0E"/>
    <w:rsid w:val="00D33046"/>
    <w:rsid w:val="00D330F1"/>
    <w:rsid w:val="00D331F4"/>
    <w:rsid w:val="00D33286"/>
    <w:rsid w:val="00D334CD"/>
    <w:rsid w:val="00D335B8"/>
    <w:rsid w:val="00D33794"/>
    <w:rsid w:val="00D338B6"/>
    <w:rsid w:val="00D3390F"/>
    <w:rsid w:val="00D339E1"/>
    <w:rsid w:val="00D33AB5"/>
    <w:rsid w:val="00D33B21"/>
    <w:rsid w:val="00D33C62"/>
    <w:rsid w:val="00D33DFA"/>
    <w:rsid w:val="00D33E56"/>
    <w:rsid w:val="00D343EF"/>
    <w:rsid w:val="00D3449A"/>
    <w:rsid w:val="00D34673"/>
    <w:rsid w:val="00D34680"/>
    <w:rsid w:val="00D34990"/>
    <w:rsid w:val="00D3499C"/>
    <w:rsid w:val="00D34BC7"/>
    <w:rsid w:val="00D34D04"/>
    <w:rsid w:val="00D34E2C"/>
    <w:rsid w:val="00D35062"/>
    <w:rsid w:val="00D350F5"/>
    <w:rsid w:val="00D3516E"/>
    <w:rsid w:val="00D351E1"/>
    <w:rsid w:val="00D35269"/>
    <w:rsid w:val="00D353EB"/>
    <w:rsid w:val="00D356B4"/>
    <w:rsid w:val="00D3570D"/>
    <w:rsid w:val="00D35729"/>
    <w:rsid w:val="00D35806"/>
    <w:rsid w:val="00D35862"/>
    <w:rsid w:val="00D358F2"/>
    <w:rsid w:val="00D3593D"/>
    <w:rsid w:val="00D3599A"/>
    <w:rsid w:val="00D359D9"/>
    <w:rsid w:val="00D35A27"/>
    <w:rsid w:val="00D35C7F"/>
    <w:rsid w:val="00D35F50"/>
    <w:rsid w:val="00D35F7C"/>
    <w:rsid w:val="00D3608F"/>
    <w:rsid w:val="00D361F5"/>
    <w:rsid w:val="00D3634A"/>
    <w:rsid w:val="00D3634F"/>
    <w:rsid w:val="00D36393"/>
    <w:rsid w:val="00D36409"/>
    <w:rsid w:val="00D364E6"/>
    <w:rsid w:val="00D36782"/>
    <w:rsid w:val="00D3687E"/>
    <w:rsid w:val="00D36A14"/>
    <w:rsid w:val="00D36D1E"/>
    <w:rsid w:val="00D36DE6"/>
    <w:rsid w:val="00D37279"/>
    <w:rsid w:val="00D37342"/>
    <w:rsid w:val="00D373A8"/>
    <w:rsid w:val="00D373D5"/>
    <w:rsid w:val="00D37492"/>
    <w:rsid w:val="00D3755E"/>
    <w:rsid w:val="00D37652"/>
    <w:rsid w:val="00D378A2"/>
    <w:rsid w:val="00D378B6"/>
    <w:rsid w:val="00D37CC6"/>
    <w:rsid w:val="00D37CEA"/>
    <w:rsid w:val="00D37D1C"/>
    <w:rsid w:val="00D37D3B"/>
    <w:rsid w:val="00D37E74"/>
    <w:rsid w:val="00D37F6E"/>
    <w:rsid w:val="00D40059"/>
    <w:rsid w:val="00D40225"/>
    <w:rsid w:val="00D402C8"/>
    <w:rsid w:val="00D40334"/>
    <w:rsid w:val="00D40348"/>
    <w:rsid w:val="00D40363"/>
    <w:rsid w:val="00D40376"/>
    <w:rsid w:val="00D404AF"/>
    <w:rsid w:val="00D405AF"/>
    <w:rsid w:val="00D40740"/>
    <w:rsid w:val="00D4078F"/>
    <w:rsid w:val="00D407B1"/>
    <w:rsid w:val="00D40871"/>
    <w:rsid w:val="00D4089C"/>
    <w:rsid w:val="00D40B75"/>
    <w:rsid w:val="00D40C91"/>
    <w:rsid w:val="00D40E4A"/>
    <w:rsid w:val="00D40E97"/>
    <w:rsid w:val="00D40EA7"/>
    <w:rsid w:val="00D40EBB"/>
    <w:rsid w:val="00D40F33"/>
    <w:rsid w:val="00D40F5A"/>
    <w:rsid w:val="00D40FAC"/>
    <w:rsid w:val="00D4108B"/>
    <w:rsid w:val="00D4113E"/>
    <w:rsid w:val="00D4120C"/>
    <w:rsid w:val="00D41309"/>
    <w:rsid w:val="00D41488"/>
    <w:rsid w:val="00D4153E"/>
    <w:rsid w:val="00D415D2"/>
    <w:rsid w:val="00D41674"/>
    <w:rsid w:val="00D417D0"/>
    <w:rsid w:val="00D41888"/>
    <w:rsid w:val="00D41950"/>
    <w:rsid w:val="00D4195F"/>
    <w:rsid w:val="00D419BE"/>
    <w:rsid w:val="00D419D7"/>
    <w:rsid w:val="00D41BF7"/>
    <w:rsid w:val="00D41F28"/>
    <w:rsid w:val="00D41F84"/>
    <w:rsid w:val="00D4204D"/>
    <w:rsid w:val="00D420A4"/>
    <w:rsid w:val="00D421E6"/>
    <w:rsid w:val="00D4223E"/>
    <w:rsid w:val="00D422D1"/>
    <w:rsid w:val="00D422DC"/>
    <w:rsid w:val="00D422FE"/>
    <w:rsid w:val="00D42608"/>
    <w:rsid w:val="00D428AC"/>
    <w:rsid w:val="00D428B1"/>
    <w:rsid w:val="00D42A3B"/>
    <w:rsid w:val="00D42A90"/>
    <w:rsid w:val="00D42A9D"/>
    <w:rsid w:val="00D42B3E"/>
    <w:rsid w:val="00D42B58"/>
    <w:rsid w:val="00D42C19"/>
    <w:rsid w:val="00D42C59"/>
    <w:rsid w:val="00D42CFF"/>
    <w:rsid w:val="00D42D33"/>
    <w:rsid w:val="00D42DC6"/>
    <w:rsid w:val="00D42F1B"/>
    <w:rsid w:val="00D42F5B"/>
    <w:rsid w:val="00D42F61"/>
    <w:rsid w:val="00D42FFB"/>
    <w:rsid w:val="00D43095"/>
    <w:rsid w:val="00D43189"/>
    <w:rsid w:val="00D431F9"/>
    <w:rsid w:val="00D4320D"/>
    <w:rsid w:val="00D43433"/>
    <w:rsid w:val="00D434A9"/>
    <w:rsid w:val="00D4365C"/>
    <w:rsid w:val="00D43666"/>
    <w:rsid w:val="00D4367C"/>
    <w:rsid w:val="00D436B4"/>
    <w:rsid w:val="00D436C8"/>
    <w:rsid w:val="00D43732"/>
    <w:rsid w:val="00D437AC"/>
    <w:rsid w:val="00D43859"/>
    <w:rsid w:val="00D439CC"/>
    <w:rsid w:val="00D439DF"/>
    <w:rsid w:val="00D439E9"/>
    <w:rsid w:val="00D43A1B"/>
    <w:rsid w:val="00D43A2E"/>
    <w:rsid w:val="00D43C85"/>
    <w:rsid w:val="00D43D93"/>
    <w:rsid w:val="00D43FB5"/>
    <w:rsid w:val="00D43FC7"/>
    <w:rsid w:val="00D440DC"/>
    <w:rsid w:val="00D4418C"/>
    <w:rsid w:val="00D441D7"/>
    <w:rsid w:val="00D44302"/>
    <w:rsid w:val="00D443AB"/>
    <w:rsid w:val="00D443FB"/>
    <w:rsid w:val="00D445E8"/>
    <w:rsid w:val="00D446EB"/>
    <w:rsid w:val="00D447E7"/>
    <w:rsid w:val="00D4482D"/>
    <w:rsid w:val="00D449A5"/>
    <w:rsid w:val="00D44E6B"/>
    <w:rsid w:val="00D44E86"/>
    <w:rsid w:val="00D44EA4"/>
    <w:rsid w:val="00D44EAA"/>
    <w:rsid w:val="00D44F7E"/>
    <w:rsid w:val="00D44FFD"/>
    <w:rsid w:val="00D4514C"/>
    <w:rsid w:val="00D45318"/>
    <w:rsid w:val="00D4541F"/>
    <w:rsid w:val="00D4543E"/>
    <w:rsid w:val="00D455EC"/>
    <w:rsid w:val="00D45617"/>
    <w:rsid w:val="00D4563D"/>
    <w:rsid w:val="00D45691"/>
    <w:rsid w:val="00D456EB"/>
    <w:rsid w:val="00D45738"/>
    <w:rsid w:val="00D4574D"/>
    <w:rsid w:val="00D45C3C"/>
    <w:rsid w:val="00D45D31"/>
    <w:rsid w:val="00D45D65"/>
    <w:rsid w:val="00D45EDB"/>
    <w:rsid w:val="00D45FC7"/>
    <w:rsid w:val="00D460B8"/>
    <w:rsid w:val="00D46153"/>
    <w:rsid w:val="00D461EE"/>
    <w:rsid w:val="00D4624D"/>
    <w:rsid w:val="00D46369"/>
    <w:rsid w:val="00D46400"/>
    <w:rsid w:val="00D464B3"/>
    <w:rsid w:val="00D464BD"/>
    <w:rsid w:val="00D465B0"/>
    <w:rsid w:val="00D46653"/>
    <w:rsid w:val="00D46851"/>
    <w:rsid w:val="00D46A5D"/>
    <w:rsid w:val="00D46A77"/>
    <w:rsid w:val="00D46B4F"/>
    <w:rsid w:val="00D46C61"/>
    <w:rsid w:val="00D46CBA"/>
    <w:rsid w:val="00D46D2E"/>
    <w:rsid w:val="00D46E82"/>
    <w:rsid w:val="00D470CC"/>
    <w:rsid w:val="00D4713F"/>
    <w:rsid w:val="00D47316"/>
    <w:rsid w:val="00D47386"/>
    <w:rsid w:val="00D47393"/>
    <w:rsid w:val="00D473A9"/>
    <w:rsid w:val="00D473C4"/>
    <w:rsid w:val="00D473FB"/>
    <w:rsid w:val="00D47463"/>
    <w:rsid w:val="00D47670"/>
    <w:rsid w:val="00D47770"/>
    <w:rsid w:val="00D4786B"/>
    <w:rsid w:val="00D47946"/>
    <w:rsid w:val="00D479C4"/>
    <w:rsid w:val="00D479D8"/>
    <w:rsid w:val="00D47A46"/>
    <w:rsid w:val="00D47A50"/>
    <w:rsid w:val="00D47AE7"/>
    <w:rsid w:val="00D47B11"/>
    <w:rsid w:val="00D47B22"/>
    <w:rsid w:val="00D47CD9"/>
    <w:rsid w:val="00D47E3E"/>
    <w:rsid w:val="00D47FF6"/>
    <w:rsid w:val="00D50174"/>
    <w:rsid w:val="00D5028F"/>
    <w:rsid w:val="00D5029A"/>
    <w:rsid w:val="00D50310"/>
    <w:rsid w:val="00D50356"/>
    <w:rsid w:val="00D505E0"/>
    <w:rsid w:val="00D506A5"/>
    <w:rsid w:val="00D50822"/>
    <w:rsid w:val="00D50A5F"/>
    <w:rsid w:val="00D50C0C"/>
    <w:rsid w:val="00D50C44"/>
    <w:rsid w:val="00D50C9D"/>
    <w:rsid w:val="00D51045"/>
    <w:rsid w:val="00D510BC"/>
    <w:rsid w:val="00D5118F"/>
    <w:rsid w:val="00D511F1"/>
    <w:rsid w:val="00D513AC"/>
    <w:rsid w:val="00D514AA"/>
    <w:rsid w:val="00D514F5"/>
    <w:rsid w:val="00D516B1"/>
    <w:rsid w:val="00D516E9"/>
    <w:rsid w:val="00D51712"/>
    <w:rsid w:val="00D51794"/>
    <w:rsid w:val="00D517C3"/>
    <w:rsid w:val="00D5195C"/>
    <w:rsid w:val="00D519BA"/>
    <w:rsid w:val="00D519CA"/>
    <w:rsid w:val="00D51A78"/>
    <w:rsid w:val="00D51B22"/>
    <w:rsid w:val="00D51B9F"/>
    <w:rsid w:val="00D51D08"/>
    <w:rsid w:val="00D51DD4"/>
    <w:rsid w:val="00D51E38"/>
    <w:rsid w:val="00D51F1F"/>
    <w:rsid w:val="00D51F76"/>
    <w:rsid w:val="00D51FD4"/>
    <w:rsid w:val="00D5209B"/>
    <w:rsid w:val="00D520ED"/>
    <w:rsid w:val="00D52166"/>
    <w:rsid w:val="00D52203"/>
    <w:rsid w:val="00D523CA"/>
    <w:rsid w:val="00D5256A"/>
    <w:rsid w:val="00D527E3"/>
    <w:rsid w:val="00D529FD"/>
    <w:rsid w:val="00D52A28"/>
    <w:rsid w:val="00D52A7A"/>
    <w:rsid w:val="00D52A83"/>
    <w:rsid w:val="00D52B1A"/>
    <w:rsid w:val="00D52C43"/>
    <w:rsid w:val="00D52E4D"/>
    <w:rsid w:val="00D52E93"/>
    <w:rsid w:val="00D52EA4"/>
    <w:rsid w:val="00D530E8"/>
    <w:rsid w:val="00D53202"/>
    <w:rsid w:val="00D53566"/>
    <w:rsid w:val="00D53667"/>
    <w:rsid w:val="00D536C4"/>
    <w:rsid w:val="00D5383D"/>
    <w:rsid w:val="00D53AAC"/>
    <w:rsid w:val="00D53B2B"/>
    <w:rsid w:val="00D53C91"/>
    <w:rsid w:val="00D53CA6"/>
    <w:rsid w:val="00D53CC3"/>
    <w:rsid w:val="00D53D93"/>
    <w:rsid w:val="00D53EB0"/>
    <w:rsid w:val="00D53F20"/>
    <w:rsid w:val="00D53FA9"/>
    <w:rsid w:val="00D53FC3"/>
    <w:rsid w:val="00D540F6"/>
    <w:rsid w:val="00D54184"/>
    <w:rsid w:val="00D54185"/>
    <w:rsid w:val="00D54221"/>
    <w:rsid w:val="00D54369"/>
    <w:rsid w:val="00D543C5"/>
    <w:rsid w:val="00D543EB"/>
    <w:rsid w:val="00D54472"/>
    <w:rsid w:val="00D54524"/>
    <w:rsid w:val="00D5457E"/>
    <w:rsid w:val="00D54745"/>
    <w:rsid w:val="00D54780"/>
    <w:rsid w:val="00D54839"/>
    <w:rsid w:val="00D548FC"/>
    <w:rsid w:val="00D54B0B"/>
    <w:rsid w:val="00D54B9E"/>
    <w:rsid w:val="00D54BCC"/>
    <w:rsid w:val="00D54C5C"/>
    <w:rsid w:val="00D54CBF"/>
    <w:rsid w:val="00D54D35"/>
    <w:rsid w:val="00D54DA0"/>
    <w:rsid w:val="00D54DDC"/>
    <w:rsid w:val="00D54F4A"/>
    <w:rsid w:val="00D55125"/>
    <w:rsid w:val="00D551F5"/>
    <w:rsid w:val="00D5537F"/>
    <w:rsid w:val="00D5539F"/>
    <w:rsid w:val="00D553C9"/>
    <w:rsid w:val="00D553DE"/>
    <w:rsid w:val="00D5554B"/>
    <w:rsid w:val="00D5576F"/>
    <w:rsid w:val="00D55910"/>
    <w:rsid w:val="00D5593D"/>
    <w:rsid w:val="00D559DF"/>
    <w:rsid w:val="00D559EC"/>
    <w:rsid w:val="00D55C07"/>
    <w:rsid w:val="00D55C29"/>
    <w:rsid w:val="00D55CAE"/>
    <w:rsid w:val="00D55DBC"/>
    <w:rsid w:val="00D5622D"/>
    <w:rsid w:val="00D562B9"/>
    <w:rsid w:val="00D562CF"/>
    <w:rsid w:val="00D5630C"/>
    <w:rsid w:val="00D5651F"/>
    <w:rsid w:val="00D56550"/>
    <w:rsid w:val="00D56562"/>
    <w:rsid w:val="00D566F7"/>
    <w:rsid w:val="00D5685A"/>
    <w:rsid w:val="00D5696C"/>
    <w:rsid w:val="00D56ADA"/>
    <w:rsid w:val="00D56B5C"/>
    <w:rsid w:val="00D56BA7"/>
    <w:rsid w:val="00D56C98"/>
    <w:rsid w:val="00D56D81"/>
    <w:rsid w:val="00D56E22"/>
    <w:rsid w:val="00D56EB6"/>
    <w:rsid w:val="00D57056"/>
    <w:rsid w:val="00D5722C"/>
    <w:rsid w:val="00D57298"/>
    <w:rsid w:val="00D572BD"/>
    <w:rsid w:val="00D572F7"/>
    <w:rsid w:val="00D573BA"/>
    <w:rsid w:val="00D573EC"/>
    <w:rsid w:val="00D57421"/>
    <w:rsid w:val="00D5767D"/>
    <w:rsid w:val="00D57684"/>
    <w:rsid w:val="00D576E3"/>
    <w:rsid w:val="00D5781D"/>
    <w:rsid w:val="00D579CD"/>
    <w:rsid w:val="00D579F5"/>
    <w:rsid w:val="00D57B52"/>
    <w:rsid w:val="00D57E2E"/>
    <w:rsid w:val="00D57F39"/>
    <w:rsid w:val="00D600F6"/>
    <w:rsid w:val="00D60366"/>
    <w:rsid w:val="00D6062B"/>
    <w:rsid w:val="00D6063E"/>
    <w:rsid w:val="00D60733"/>
    <w:rsid w:val="00D609C5"/>
    <w:rsid w:val="00D609DC"/>
    <w:rsid w:val="00D60AA7"/>
    <w:rsid w:val="00D60D65"/>
    <w:rsid w:val="00D60DC4"/>
    <w:rsid w:val="00D61113"/>
    <w:rsid w:val="00D6114B"/>
    <w:rsid w:val="00D61202"/>
    <w:rsid w:val="00D61219"/>
    <w:rsid w:val="00D6122F"/>
    <w:rsid w:val="00D6136E"/>
    <w:rsid w:val="00D613A3"/>
    <w:rsid w:val="00D6144A"/>
    <w:rsid w:val="00D615C2"/>
    <w:rsid w:val="00D616A3"/>
    <w:rsid w:val="00D616E0"/>
    <w:rsid w:val="00D61846"/>
    <w:rsid w:val="00D61977"/>
    <w:rsid w:val="00D619C0"/>
    <w:rsid w:val="00D61A66"/>
    <w:rsid w:val="00D61AE1"/>
    <w:rsid w:val="00D61B26"/>
    <w:rsid w:val="00D61B90"/>
    <w:rsid w:val="00D61C0E"/>
    <w:rsid w:val="00D61EE2"/>
    <w:rsid w:val="00D620D0"/>
    <w:rsid w:val="00D6214B"/>
    <w:rsid w:val="00D62226"/>
    <w:rsid w:val="00D62329"/>
    <w:rsid w:val="00D623BC"/>
    <w:rsid w:val="00D62440"/>
    <w:rsid w:val="00D62464"/>
    <w:rsid w:val="00D624C6"/>
    <w:rsid w:val="00D624EB"/>
    <w:rsid w:val="00D6251A"/>
    <w:rsid w:val="00D62636"/>
    <w:rsid w:val="00D6275F"/>
    <w:rsid w:val="00D62778"/>
    <w:rsid w:val="00D62831"/>
    <w:rsid w:val="00D62837"/>
    <w:rsid w:val="00D62840"/>
    <w:rsid w:val="00D6299F"/>
    <w:rsid w:val="00D62B0F"/>
    <w:rsid w:val="00D62BE9"/>
    <w:rsid w:val="00D62C85"/>
    <w:rsid w:val="00D63008"/>
    <w:rsid w:val="00D63047"/>
    <w:rsid w:val="00D63129"/>
    <w:rsid w:val="00D6340C"/>
    <w:rsid w:val="00D634C2"/>
    <w:rsid w:val="00D634FF"/>
    <w:rsid w:val="00D6359C"/>
    <w:rsid w:val="00D6362B"/>
    <w:rsid w:val="00D6367A"/>
    <w:rsid w:val="00D636D0"/>
    <w:rsid w:val="00D636D5"/>
    <w:rsid w:val="00D6385D"/>
    <w:rsid w:val="00D639D9"/>
    <w:rsid w:val="00D63A0C"/>
    <w:rsid w:val="00D63AD7"/>
    <w:rsid w:val="00D63AE7"/>
    <w:rsid w:val="00D63B10"/>
    <w:rsid w:val="00D63BF4"/>
    <w:rsid w:val="00D63D53"/>
    <w:rsid w:val="00D63DBA"/>
    <w:rsid w:val="00D63E39"/>
    <w:rsid w:val="00D63EAE"/>
    <w:rsid w:val="00D63F2B"/>
    <w:rsid w:val="00D64074"/>
    <w:rsid w:val="00D6424C"/>
    <w:rsid w:val="00D643EA"/>
    <w:rsid w:val="00D64692"/>
    <w:rsid w:val="00D646EF"/>
    <w:rsid w:val="00D6479E"/>
    <w:rsid w:val="00D64818"/>
    <w:rsid w:val="00D64832"/>
    <w:rsid w:val="00D64878"/>
    <w:rsid w:val="00D648D5"/>
    <w:rsid w:val="00D648E6"/>
    <w:rsid w:val="00D64AAC"/>
    <w:rsid w:val="00D64CDA"/>
    <w:rsid w:val="00D64CF6"/>
    <w:rsid w:val="00D64D02"/>
    <w:rsid w:val="00D64D62"/>
    <w:rsid w:val="00D64DB9"/>
    <w:rsid w:val="00D64DC7"/>
    <w:rsid w:val="00D64E17"/>
    <w:rsid w:val="00D64E71"/>
    <w:rsid w:val="00D64F81"/>
    <w:rsid w:val="00D6509A"/>
    <w:rsid w:val="00D651C8"/>
    <w:rsid w:val="00D652E4"/>
    <w:rsid w:val="00D652F7"/>
    <w:rsid w:val="00D653C5"/>
    <w:rsid w:val="00D653F1"/>
    <w:rsid w:val="00D65416"/>
    <w:rsid w:val="00D6568C"/>
    <w:rsid w:val="00D65809"/>
    <w:rsid w:val="00D6593D"/>
    <w:rsid w:val="00D659F6"/>
    <w:rsid w:val="00D65A48"/>
    <w:rsid w:val="00D65BE3"/>
    <w:rsid w:val="00D65CEF"/>
    <w:rsid w:val="00D65D03"/>
    <w:rsid w:val="00D65DC6"/>
    <w:rsid w:val="00D65DC8"/>
    <w:rsid w:val="00D65E3C"/>
    <w:rsid w:val="00D65EEF"/>
    <w:rsid w:val="00D65FBC"/>
    <w:rsid w:val="00D66066"/>
    <w:rsid w:val="00D661EE"/>
    <w:rsid w:val="00D66201"/>
    <w:rsid w:val="00D662FF"/>
    <w:rsid w:val="00D66319"/>
    <w:rsid w:val="00D664DB"/>
    <w:rsid w:val="00D6653A"/>
    <w:rsid w:val="00D6666A"/>
    <w:rsid w:val="00D666C7"/>
    <w:rsid w:val="00D66729"/>
    <w:rsid w:val="00D667CE"/>
    <w:rsid w:val="00D667FD"/>
    <w:rsid w:val="00D66975"/>
    <w:rsid w:val="00D66B75"/>
    <w:rsid w:val="00D66B7B"/>
    <w:rsid w:val="00D66CA5"/>
    <w:rsid w:val="00D66D90"/>
    <w:rsid w:val="00D66E02"/>
    <w:rsid w:val="00D66E2F"/>
    <w:rsid w:val="00D66ED1"/>
    <w:rsid w:val="00D66ED7"/>
    <w:rsid w:val="00D66FBD"/>
    <w:rsid w:val="00D66FD5"/>
    <w:rsid w:val="00D6701A"/>
    <w:rsid w:val="00D671C6"/>
    <w:rsid w:val="00D671EB"/>
    <w:rsid w:val="00D671EC"/>
    <w:rsid w:val="00D67229"/>
    <w:rsid w:val="00D672B2"/>
    <w:rsid w:val="00D674F9"/>
    <w:rsid w:val="00D67558"/>
    <w:rsid w:val="00D675B3"/>
    <w:rsid w:val="00D677C0"/>
    <w:rsid w:val="00D67988"/>
    <w:rsid w:val="00D67AE6"/>
    <w:rsid w:val="00D67BD2"/>
    <w:rsid w:val="00D67BD7"/>
    <w:rsid w:val="00D67C87"/>
    <w:rsid w:val="00D67D25"/>
    <w:rsid w:val="00D67D3F"/>
    <w:rsid w:val="00D67D62"/>
    <w:rsid w:val="00D67E60"/>
    <w:rsid w:val="00D67F34"/>
    <w:rsid w:val="00D67FCD"/>
    <w:rsid w:val="00D67FD0"/>
    <w:rsid w:val="00D67FFA"/>
    <w:rsid w:val="00D70040"/>
    <w:rsid w:val="00D7005B"/>
    <w:rsid w:val="00D70094"/>
    <w:rsid w:val="00D70202"/>
    <w:rsid w:val="00D703F6"/>
    <w:rsid w:val="00D70435"/>
    <w:rsid w:val="00D704C3"/>
    <w:rsid w:val="00D70519"/>
    <w:rsid w:val="00D705A3"/>
    <w:rsid w:val="00D705D6"/>
    <w:rsid w:val="00D707C1"/>
    <w:rsid w:val="00D70951"/>
    <w:rsid w:val="00D7095C"/>
    <w:rsid w:val="00D70A2A"/>
    <w:rsid w:val="00D70B3B"/>
    <w:rsid w:val="00D70D24"/>
    <w:rsid w:val="00D70D2F"/>
    <w:rsid w:val="00D70FCF"/>
    <w:rsid w:val="00D71336"/>
    <w:rsid w:val="00D71454"/>
    <w:rsid w:val="00D71466"/>
    <w:rsid w:val="00D715FB"/>
    <w:rsid w:val="00D71625"/>
    <w:rsid w:val="00D716EE"/>
    <w:rsid w:val="00D71824"/>
    <w:rsid w:val="00D71988"/>
    <w:rsid w:val="00D71A52"/>
    <w:rsid w:val="00D71A68"/>
    <w:rsid w:val="00D71B4A"/>
    <w:rsid w:val="00D71B8D"/>
    <w:rsid w:val="00D71C48"/>
    <w:rsid w:val="00D71D17"/>
    <w:rsid w:val="00D71F30"/>
    <w:rsid w:val="00D720C9"/>
    <w:rsid w:val="00D7220D"/>
    <w:rsid w:val="00D7221C"/>
    <w:rsid w:val="00D72352"/>
    <w:rsid w:val="00D72473"/>
    <w:rsid w:val="00D724E9"/>
    <w:rsid w:val="00D724EB"/>
    <w:rsid w:val="00D7256C"/>
    <w:rsid w:val="00D7262D"/>
    <w:rsid w:val="00D7271E"/>
    <w:rsid w:val="00D72A0F"/>
    <w:rsid w:val="00D72A61"/>
    <w:rsid w:val="00D72B58"/>
    <w:rsid w:val="00D730B3"/>
    <w:rsid w:val="00D731CE"/>
    <w:rsid w:val="00D73221"/>
    <w:rsid w:val="00D73305"/>
    <w:rsid w:val="00D73314"/>
    <w:rsid w:val="00D733E7"/>
    <w:rsid w:val="00D73498"/>
    <w:rsid w:val="00D73518"/>
    <w:rsid w:val="00D73559"/>
    <w:rsid w:val="00D735DE"/>
    <w:rsid w:val="00D736DB"/>
    <w:rsid w:val="00D737FB"/>
    <w:rsid w:val="00D7382A"/>
    <w:rsid w:val="00D7384B"/>
    <w:rsid w:val="00D73885"/>
    <w:rsid w:val="00D738BB"/>
    <w:rsid w:val="00D73A6D"/>
    <w:rsid w:val="00D73A7A"/>
    <w:rsid w:val="00D73B3B"/>
    <w:rsid w:val="00D73BCA"/>
    <w:rsid w:val="00D741AA"/>
    <w:rsid w:val="00D74224"/>
    <w:rsid w:val="00D7423F"/>
    <w:rsid w:val="00D742ED"/>
    <w:rsid w:val="00D74332"/>
    <w:rsid w:val="00D74415"/>
    <w:rsid w:val="00D74595"/>
    <w:rsid w:val="00D7462B"/>
    <w:rsid w:val="00D74816"/>
    <w:rsid w:val="00D748CE"/>
    <w:rsid w:val="00D749AE"/>
    <w:rsid w:val="00D749DE"/>
    <w:rsid w:val="00D74A12"/>
    <w:rsid w:val="00D74AF3"/>
    <w:rsid w:val="00D74B4C"/>
    <w:rsid w:val="00D74BF4"/>
    <w:rsid w:val="00D74EF6"/>
    <w:rsid w:val="00D74FBA"/>
    <w:rsid w:val="00D74FDB"/>
    <w:rsid w:val="00D7505A"/>
    <w:rsid w:val="00D75098"/>
    <w:rsid w:val="00D750C1"/>
    <w:rsid w:val="00D75296"/>
    <w:rsid w:val="00D755AD"/>
    <w:rsid w:val="00D756A7"/>
    <w:rsid w:val="00D759F9"/>
    <w:rsid w:val="00D75A09"/>
    <w:rsid w:val="00D75B61"/>
    <w:rsid w:val="00D75B6F"/>
    <w:rsid w:val="00D75BFC"/>
    <w:rsid w:val="00D75DCB"/>
    <w:rsid w:val="00D75DDB"/>
    <w:rsid w:val="00D75DF1"/>
    <w:rsid w:val="00D75FA8"/>
    <w:rsid w:val="00D763ED"/>
    <w:rsid w:val="00D7646E"/>
    <w:rsid w:val="00D76490"/>
    <w:rsid w:val="00D7649A"/>
    <w:rsid w:val="00D76505"/>
    <w:rsid w:val="00D7651B"/>
    <w:rsid w:val="00D76609"/>
    <w:rsid w:val="00D766EF"/>
    <w:rsid w:val="00D76807"/>
    <w:rsid w:val="00D76839"/>
    <w:rsid w:val="00D7693F"/>
    <w:rsid w:val="00D76997"/>
    <w:rsid w:val="00D76A7C"/>
    <w:rsid w:val="00D76D42"/>
    <w:rsid w:val="00D76D8A"/>
    <w:rsid w:val="00D76E2A"/>
    <w:rsid w:val="00D76E49"/>
    <w:rsid w:val="00D77012"/>
    <w:rsid w:val="00D771B4"/>
    <w:rsid w:val="00D77320"/>
    <w:rsid w:val="00D77325"/>
    <w:rsid w:val="00D7762E"/>
    <w:rsid w:val="00D77707"/>
    <w:rsid w:val="00D7771C"/>
    <w:rsid w:val="00D77759"/>
    <w:rsid w:val="00D77869"/>
    <w:rsid w:val="00D77887"/>
    <w:rsid w:val="00D77A73"/>
    <w:rsid w:val="00D77AA8"/>
    <w:rsid w:val="00D77C94"/>
    <w:rsid w:val="00D77CB1"/>
    <w:rsid w:val="00D77E25"/>
    <w:rsid w:val="00D80059"/>
    <w:rsid w:val="00D80083"/>
    <w:rsid w:val="00D801C4"/>
    <w:rsid w:val="00D801F7"/>
    <w:rsid w:val="00D80305"/>
    <w:rsid w:val="00D803D5"/>
    <w:rsid w:val="00D80605"/>
    <w:rsid w:val="00D80636"/>
    <w:rsid w:val="00D80689"/>
    <w:rsid w:val="00D8068D"/>
    <w:rsid w:val="00D80718"/>
    <w:rsid w:val="00D808C8"/>
    <w:rsid w:val="00D809EC"/>
    <w:rsid w:val="00D80B17"/>
    <w:rsid w:val="00D80BD3"/>
    <w:rsid w:val="00D80C7B"/>
    <w:rsid w:val="00D80CF8"/>
    <w:rsid w:val="00D80D63"/>
    <w:rsid w:val="00D80DC0"/>
    <w:rsid w:val="00D80F4D"/>
    <w:rsid w:val="00D812DD"/>
    <w:rsid w:val="00D81405"/>
    <w:rsid w:val="00D8150E"/>
    <w:rsid w:val="00D81543"/>
    <w:rsid w:val="00D81575"/>
    <w:rsid w:val="00D815CF"/>
    <w:rsid w:val="00D816AE"/>
    <w:rsid w:val="00D81809"/>
    <w:rsid w:val="00D81838"/>
    <w:rsid w:val="00D81970"/>
    <w:rsid w:val="00D81A80"/>
    <w:rsid w:val="00D81AB6"/>
    <w:rsid w:val="00D81AC7"/>
    <w:rsid w:val="00D81B8A"/>
    <w:rsid w:val="00D81C65"/>
    <w:rsid w:val="00D81D59"/>
    <w:rsid w:val="00D81D9D"/>
    <w:rsid w:val="00D81E90"/>
    <w:rsid w:val="00D81ECA"/>
    <w:rsid w:val="00D820AC"/>
    <w:rsid w:val="00D821EF"/>
    <w:rsid w:val="00D821F0"/>
    <w:rsid w:val="00D82400"/>
    <w:rsid w:val="00D824FA"/>
    <w:rsid w:val="00D825DC"/>
    <w:rsid w:val="00D8293C"/>
    <w:rsid w:val="00D8293E"/>
    <w:rsid w:val="00D829C3"/>
    <w:rsid w:val="00D829D2"/>
    <w:rsid w:val="00D82A65"/>
    <w:rsid w:val="00D82A9C"/>
    <w:rsid w:val="00D82AEF"/>
    <w:rsid w:val="00D82B13"/>
    <w:rsid w:val="00D82B48"/>
    <w:rsid w:val="00D82B9D"/>
    <w:rsid w:val="00D82BD2"/>
    <w:rsid w:val="00D82BFB"/>
    <w:rsid w:val="00D82CA4"/>
    <w:rsid w:val="00D82CFE"/>
    <w:rsid w:val="00D82D25"/>
    <w:rsid w:val="00D82D50"/>
    <w:rsid w:val="00D82E42"/>
    <w:rsid w:val="00D82E95"/>
    <w:rsid w:val="00D82EB3"/>
    <w:rsid w:val="00D82F15"/>
    <w:rsid w:val="00D82F32"/>
    <w:rsid w:val="00D8309C"/>
    <w:rsid w:val="00D834BC"/>
    <w:rsid w:val="00D83522"/>
    <w:rsid w:val="00D83524"/>
    <w:rsid w:val="00D83554"/>
    <w:rsid w:val="00D83599"/>
    <w:rsid w:val="00D83767"/>
    <w:rsid w:val="00D837E6"/>
    <w:rsid w:val="00D83980"/>
    <w:rsid w:val="00D839BF"/>
    <w:rsid w:val="00D839E0"/>
    <w:rsid w:val="00D83C03"/>
    <w:rsid w:val="00D83D96"/>
    <w:rsid w:val="00D83E7D"/>
    <w:rsid w:val="00D84003"/>
    <w:rsid w:val="00D8400E"/>
    <w:rsid w:val="00D840B9"/>
    <w:rsid w:val="00D840FC"/>
    <w:rsid w:val="00D84107"/>
    <w:rsid w:val="00D84166"/>
    <w:rsid w:val="00D843E9"/>
    <w:rsid w:val="00D845EC"/>
    <w:rsid w:val="00D846BF"/>
    <w:rsid w:val="00D84846"/>
    <w:rsid w:val="00D84905"/>
    <w:rsid w:val="00D84B21"/>
    <w:rsid w:val="00D84BFA"/>
    <w:rsid w:val="00D84D66"/>
    <w:rsid w:val="00D84E17"/>
    <w:rsid w:val="00D84E6A"/>
    <w:rsid w:val="00D84E6B"/>
    <w:rsid w:val="00D84EAB"/>
    <w:rsid w:val="00D84F08"/>
    <w:rsid w:val="00D84FCB"/>
    <w:rsid w:val="00D8511A"/>
    <w:rsid w:val="00D85170"/>
    <w:rsid w:val="00D851CD"/>
    <w:rsid w:val="00D85286"/>
    <w:rsid w:val="00D8532A"/>
    <w:rsid w:val="00D8541B"/>
    <w:rsid w:val="00D854B3"/>
    <w:rsid w:val="00D854E8"/>
    <w:rsid w:val="00D85505"/>
    <w:rsid w:val="00D85723"/>
    <w:rsid w:val="00D857A6"/>
    <w:rsid w:val="00D859AF"/>
    <w:rsid w:val="00D85B49"/>
    <w:rsid w:val="00D85B7C"/>
    <w:rsid w:val="00D85CC8"/>
    <w:rsid w:val="00D85CF0"/>
    <w:rsid w:val="00D85CFF"/>
    <w:rsid w:val="00D85D66"/>
    <w:rsid w:val="00D85D67"/>
    <w:rsid w:val="00D85DD7"/>
    <w:rsid w:val="00D85E12"/>
    <w:rsid w:val="00D8607A"/>
    <w:rsid w:val="00D8609C"/>
    <w:rsid w:val="00D86195"/>
    <w:rsid w:val="00D86313"/>
    <w:rsid w:val="00D863A7"/>
    <w:rsid w:val="00D86506"/>
    <w:rsid w:val="00D8654F"/>
    <w:rsid w:val="00D86796"/>
    <w:rsid w:val="00D867BB"/>
    <w:rsid w:val="00D86883"/>
    <w:rsid w:val="00D86A1D"/>
    <w:rsid w:val="00D86C0E"/>
    <w:rsid w:val="00D86C2F"/>
    <w:rsid w:val="00D86D02"/>
    <w:rsid w:val="00D86DA7"/>
    <w:rsid w:val="00D86E35"/>
    <w:rsid w:val="00D86E9F"/>
    <w:rsid w:val="00D87075"/>
    <w:rsid w:val="00D8708E"/>
    <w:rsid w:val="00D87148"/>
    <w:rsid w:val="00D876DE"/>
    <w:rsid w:val="00D8779F"/>
    <w:rsid w:val="00D878F1"/>
    <w:rsid w:val="00D87A1D"/>
    <w:rsid w:val="00D87A5D"/>
    <w:rsid w:val="00D87ABE"/>
    <w:rsid w:val="00D87C0D"/>
    <w:rsid w:val="00D87F6F"/>
    <w:rsid w:val="00D87F72"/>
    <w:rsid w:val="00D90003"/>
    <w:rsid w:val="00D9002E"/>
    <w:rsid w:val="00D904B5"/>
    <w:rsid w:val="00D90503"/>
    <w:rsid w:val="00D905A5"/>
    <w:rsid w:val="00D905B6"/>
    <w:rsid w:val="00D906CC"/>
    <w:rsid w:val="00D907CE"/>
    <w:rsid w:val="00D90888"/>
    <w:rsid w:val="00D90A64"/>
    <w:rsid w:val="00D90B2A"/>
    <w:rsid w:val="00D90B68"/>
    <w:rsid w:val="00D90C3F"/>
    <w:rsid w:val="00D90C9D"/>
    <w:rsid w:val="00D90DC9"/>
    <w:rsid w:val="00D90EE4"/>
    <w:rsid w:val="00D91018"/>
    <w:rsid w:val="00D91343"/>
    <w:rsid w:val="00D913E1"/>
    <w:rsid w:val="00D91404"/>
    <w:rsid w:val="00D91525"/>
    <w:rsid w:val="00D915B1"/>
    <w:rsid w:val="00D91669"/>
    <w:rsid w:val="00D916D6"/>
    <w:rsid w:val="00D917B5"/>
    <w:rsid w:val="00D917B8"/>
    <w:rsid w:val="00D91816"/>
    <w:rsid w:val="00D91941"/>
    <w:rsid w:val="00D91AF1"/>
    <w:rsid w:val="00D91BA7"/>
    <w:rsid w:val="00D91CE4"/>
    <w:rsid w:val="00D91D47"/>
    <w:rsid w:val="00D91F39"/>
    <w:rsid w:val="00D91F71"/>
    <w:rsid w:val="00D92351"/>
    <w:rsid w:val="00D9236C"/>
    <w:rsid w:val="00D92430"/>
    <w:rsid w:val="00D92594"/>
    <w:rsid w:val="00D925B6"/>
    <w:rsid w:val="00D925C7"/>
    <w:rsid w:val="00D92630"/>
    <w:rsid w:val="00D926FB"/>
    <w:rsid w:val="00D92C09"/>
    <w:rsid w:val="00D92C41"/>
    <w:rsid w:val="00D9300A"/>
    <w:rsid w:val="00D9306A"/>
    <w:rsid w:val="00D930D3"/>
    <w:rsid w:val="00D930EB"/>
    <w:rsid w:val="00D93234"/>
    <w:rsid w:val="00D9337F"/>
    <w:rsid w:val="00D93627"/>
    <w:rsid w:val="00D93763"/>
    <w:rsid w:val="00D9379C"/>
    <w:rsid w:val="00D937F0"/>
    <w:rsid w:val="00D93903"/>
    <w:rsid w:val="00D93972"/>
    <w:rsid w:val="00D93B31"/>
    <w:rsid w:val="00D93BDD"/>
    <w:rsid w:val="00D93BF6"/>
    <w:rsid w:val="00D93C26"/>
    <w:rsid w:val="00D93C9C"/>
    <w:rsid w:val="00D93CF1"/>
    <w:rsid w:val="00D93D34"/>
    <w:rsid w:val="00D94025"/>
    <w:rsid w:val="00D94093"/>
    <w:rsid w:val="00D9412A"/>
    <w:rsid w:val="00D94232"/>
    <w:rsid w:val="00D942DF"/>
    <w:rsid w:val="00D946BA"/>
    <w:rsid w:val="00D9470F"/>
    <w:rsid w:val="00D94758"/>
    <w:rsid w:val="00D94898"/>
    <w:rsid w:val="00D94A32"/>
    <w:rsid w:val="00D94B09"/>
    <w:rsid w:val="00D94C04"/>
    <w:rsid w:val="00D94D08"/>
    <w:rsid w:val="00D94D9D"/>
    <w:rsid w:val="00D94DCC"/>
    <w:rsid w:val="00D94DE3"/>
    <w:rsid w:val="00D95089"/>
    <w:rsid w:val="00D950FB"/>
    <w:rsid w:val="00D9510C"/>
    <w:rsid w:val="00D95155"/>
    <w:rsid w:val="00D9528B"/>
    <w:rsid w:val="00D953DA"/>
    <w:rsid w:val="00D954A9"/>
    <w:rsid w:val="00D95586"/>
    <w:rsid w:val="00D955AE"/>
    <w:rsid w:val="00D9567C"/>
    <w:rsid w:val="00D95703"/>
    <w:rsid w:val="00D9575D"/>
    <w:rsid w:val="00D95934"/>
    <w:rsid w:val="00D959F6"/>
    <w:rsid w:val="00D959FD"/>
    <w:rsid w:val="00D95A23"/>
    <w:rsid w:val="00D95A57"/>
    <w:rsid w:val="00D95B8B"/>
    <w:rsid w:val="00D95C11"/>
    <w:rsid w:val="00D95E85"/>
    <w:rsid w:val="00D95EF7"/>
    <w:rsid w:val="00D95F60"/>
    <w:rsid w:val="00D95FD9"/>
    <w:rsid w:val="00D964ED"/>
    <w:rsid w:val="00D96614"/>
    <w:rsid w:val="00D966C1"/>
    <w:rsid w:val="00D966D9"/>
    <w:rsid w:val="00D9671D"/>
    <w:rsid w:val="00D9675A"/>
    <w:rsid w:val="00D967CB"/>
    <w:rsid w:val="00D9681C"/>
    <w:rsid w:val="00D96891"/>
    <w:rsid w:val="00D96A58"/>
    <w:rsid w:val="00D96BFD"/>
    <w:rsid w:val="00D96C5C"/>
    <w:rsid w:val="00D96C7F"/>
    <w:rsid w:val="00D96C83"/>
    <w:rsid w:val="00D96C9F"/>
    <w:rsid w:val="00D96DF4"/>
    <w:rsid w:val="00D96E47"/>
    <w:rsid w:val="00D96F5F"/>
    <w:rsid w:val="00D96F72"/>
    <w:rsid w:val="00D96FF7"/>
    <w:rsid w:val="00D97103"/>
    <w:rsid w:val="00D97122"/>
    <w:rsid w:val="00D97247"/>
    <w:rsid w:val="00D97272"/>
    <w:rsid w:val="00D972A1"/>
    <w:rsid w:val="00D97314"/>
    <w:rsid w:val="00D9755A"/>
    <w:rsid w:val="00D9755E"/>
    <w:rsid w:val="00D9778F"/>
    <w:rsid w:val="00D9779C"/>
    <w:rsid w:val="00D97A26"/>
    <w:rsid w:val="00D97B2C"/>
    <w:rsid w:val="00D97BB0"/>
    <w:rsid w:val="00D97C64"/>
    <w:rsid w:val="00D97C6C"/>
    <w:rsid w:val="00D97CC9"/>
    <w:rsid w:val="00D97DDA"/>
    <w:rsid w:val="00D97DFF"/>
    <w:rsid w:val="00D97F88"/>
    <w:rsid w:val="00D97FE5"/>
    <w:rsid w:val="00D97FFD"/>
    <w:rsid w:val="00DA005E"/>
    <w:rsid w:val="00DA01EF"/>
    <w:rsid w:val="00DA0252"/>
    <w:rsid w:val="00DA02DF"/>
    <w:rsid w:val="00DA04DB"/>
    <w:rsid w:val="00DA04F4"/>
    <w:rsid w:val="00DA0663"/>
    <w:rsid w:val="00DA06FE"/>
    <w:rsid w:val="00DA085F"/>
    <w:rsid w:val="00DA0935"/>
    <w:rsid w:val="00DA0964"/>
    <w:rsid w:val="00DA0B34"/>
    <w:rsid w:val="00DA0D61"/>
    <w:rsid w:val="00DA0E2D"/>
    <w:rsid w:val="00DA0E32"/>
    <w:rsid w:val="00DA0EDA"/>
    <w:rsid w:val="00DA0FB7"/>
    <w:rsid w:val="00DA1023"/>
    <w:rsid w:val="00DA1049"/>
    <w:rsid w:val="00DA108A"/>
    <w:rsid w:val="00DA10DB"/>
    <w:rsid w:val="00DA1372"/>
    <w:rsid w:val="00DA1554"/>
    <w:rsid w:val="00DA15E1"/>
    <w:rsid w:val="00DA15FB"/>
    <w:rsid w:val="00DA1705"/>
    <w:rsid w:val="00DA179A"/>
    <w:rsid w:val="00DA17A9"/>
    <w:rsid w:val="00DA182B"/>
    <w:rsid w:val="00DA19B1"/>
    <w:rsid w:val="00DA1A6D"/>
    <w:rsid w:val="00DA1BD5"/>
    <w:rsid w:val="00DA2133"/>
    <w:rsid w:val="00DA21B2"/>
    <w:rsid w:val="00DA21F7"/>
    <w:rsid w:val="00DA21FE"/>
    <w:rsid w:val="00DA21FF"/>
    <w:rsid w:val="00DA2203"/>
    <w:rsid w:val="00DA22D2"/>
    <w:rsid w:val="00DA2382"/>
    <w:rsid w:val="00DA241F"/>
    <w:rsid w:val="00DA26FF"/>
    <w:rsid w:val="00DA2732"/>
    <w:rsid w:val="00DA2738"/>
    <w:rsid w:val="00DA2847"/>
    <w:rsid w:val="00DA28C0"/>
    <w:rsid w:val="00DA2B17"/>
    <w:rsid w:val="00DA2C22"/>
    <w:rsid w:val="00DA2DE3"/>
    <w:rsid w:val="00DA2E6E"/>
    <w:rsid w:val="00DA2EC4"/>
    <w:rsid w:val="00DA2F80"/>
    <w:rsid w:val="00DA2F9B"/>
    <w:rsid w:val="00DA2FA9"/>
    <w:rsid w:val="00DA2FD1"/>
    <w:rsid w:val="00DA3091"/>
    <w:rsid w:val="00DA30C5"/>
    <w:rsid w:val="00DA3322"/>
    <w:rsid w:val="00DA3486"/>
    <w:rsid w:val="00DA362E"/>
    <w:rsid w:val="00DA37B6"/>
    <w:rsid w:val="00DA387F"/>
    <w:rsid w:val="00DA38D2"/>
    <w:rsid w:val="00DA3A83"/>
    <w:rsid w:val="00DA3B1F"/>
    <w:rsid w:val="00DA3BC2"/>
    <w:rsid w:val="00DA3C96"/>
    <w:rsid w:val="00DA3D75"/>
    <w:rsid w:val="00DA3E8A"/>
    <w:rsid w:val="00DA3EE9"/>
    <w:rsid w:val="00DA40ED"/>
    <w:rsid w:val="00DA416E"/>
    <w:rsid w:val="00DA4299"/>
    <w:rsid w:val="00DA42F6"/>
    <w:rsid w:val="00DA4400"/>
    <w:rsid w:val="00DA4440"/>
    <w:rsid w:val="00DA449B"/>
    <w:rsid w:val="00DA4569"/>
    <w:rsid w:val="00DA4590"/>
    <w:rsid w:val="00DA4604"/>
    <w:rsid w:val="00DA4654"/>
    <w:rsid w:val="00DA47F5"/>
    <w:rsid w:val="00DA498F"/>
    <w:rsid w:val="00DA49B7"/>
    <w:rsid w:val="00DA4A70"/>
    <w:rsid w:val="00DA4AF2"/>
    <w:rsid w:val="00DA4B5A"/>
    <w:rsid w:val="00DA4BEA"/>
    <w:rsid w:val="00DA4CAE"/>
    <w:rsid w:val="00DA4DC3"/>
    <w:rsid w:val="00DA4EE1"/>
    <w:rsid w:val="00DA4F39"/>
    <w:rsid w:val="00DA508F"/>
    <w:rsid w:val="00DA524D"/>
    <w:rsid w:val="00DA53F6"/>
    <w:rsid w:val="00DA5415"/>
    <w:rsid w:val="00DA5452"/>
    <w:rsid w:val="00DA54A5"/>
    <w:rsid w:val="00DA56C1"/>
    <w:rsid w:val="00DA5785"/>
    <w:rsid w:val="00DA5AA9"/>
    <w:rsid w:val="00DA5C22"/>
    <w:rsid w:val="00DA5C7F"/>
    <w:rsid w:val="00DA615A"/>
    <w:rsid w:val="00DA616D"/>
    <w:rsid w:val="00DA61AF"/>
    <w:rsid w:val="00DA61D9"/>
    <w:rsid w:val="00DA6214"/>
    <w:rsid w:val="00DA6640"/>
    <w:rsid w:val="00DA671A"/>
    <w:rsid w:val="00DA6724"/>
    <w:rsid w:val="00DA676F"/>
    <w:rsid w:val="00DA6915"/>
    <w:rsid w:val="00DA6A90"/>
    <w:rsid w:val="00DA6BDA"/>
    <w:rsid w:val="00DA6CB2"/>
    <w:rsid w:val="00DA6D67"/>
    <w:rsid w:val="00DA6DCF"/>
    <w:rsid w:val="00DA6F8D"/>
    <w:rsid w:val="00DA708E"/>
    <w:rsid w:val="00DA7198"/>
    <w:rsid w:val="00DA7270"/>
    <w:rsid w:val="00DA727D"/>
    <w:rsid w:val="00DA7288"/>
    <w:rsid w:val="00DA7293"/>
    <w:rsid w:val="00DA7298"/>
    <w:rsid w:val="00DA72E3"/>
    <w:rsid w:val="00DA7500"/>
    <w:rsid w:val="00DA75C4"/>
    <w:rsid w:val="00DA75C9"/>
    <w:rsid w:val="00DA75F8"/>
    <w:rsid w:val="00DA764F"/>
    <w:rsid w:val="00DA76F0"/>
    <w:rsid w:val="00DA76F2"/>
    <w:rsid w:val="00DA7738"/>
    <w:rsid w:val="00DA774D"/>
    <w:rsid w:val="00DA77A6"/>
    <w:rsid w:val="00DA784D"/>
    <w:rsid w:val="00DA78AE"/>
    <w:rsid w:val="00DA7A9F"/>
    <w:rsid w:val="00DA7AAC"/>
    <w:rsid w:val="00DA7C85"/>
    <w:rsid w:val="00DA7D23"/>
    <w:rsid w:val="00DA7ED5"/>
    <w:rsid w:val="00DB0193"/>
    <w:rsid w:val="00DB0200"/>
    <w:rsid w:val="00DB020A"/>
    <w:rsid w:val="00DB0225"/>
    <w:rsid w:val="00DB03D1"/>
    <w:rsid w:val="00DB0768"/>
    <w:rsid w:val="00DB084D"/>
    <w:rsid w:val="00DB085A"/>
    <w:rsid w:val="00DB08C8"/>
    <w:rsid w:val="00DB093D"/>
    <w:rsid w:val="00DB0B0E"/>
    <w:rsid w:val="00DB0BBE"/>
    <w:rsid w:val="00DB0C3D"/>
    <w:rsid w:val="00DB101E"/>
    <w:rsid w:val="00DB106F"/>
    <w:rsid w:val="00DB1085"/>
    <w:rsid w:val="00DB11C4"/>
    <w:rsid w:val="00DB12F4"/>
    <w:rsid w:val="00DB1349"/>
    <w:rsid w:val="00DB13F7"/>
    <w:rsid w:val="00DB153C"/>
    <w:rsid w:val="00DB1568"/>
    <w:rsid w:val="00DB15E6"/>
    <w:rsid w:val="00DB15FB"/>
    <w:rsid w:val="00DB1679"/>
    <w:rsid w:val="00DB16A7"/>
    <w:rsid w:val="00DB174B"/>
    <w:rsid w:val="00DB1763"/>
    <w:rsid w:val="00DB1802"/>
    <w:rsid w:val="00DB19F5"/>
    <w:rsid w:val="00DB1AB4"/>
    <w:rsid w:val="00DB1AD6"/>
    <w:rsid w:val="00DB1B4C"/>
    <w:rsid w:val="00DB1B91"/>
    <w:rsid w:val="00DB1CDA"/>
    <w:rsid w:val="00DB1CDB"/>
    <w:rsid w:val="00DB1E75"/>
    <w:rsid w:val="00DB1F36"/>
    <w:rsid w:val="00DB200E"/>
    <w:rsid w:val="00DB20B6"/>
    <w:rsid w:val="00DB225C"/>
    <w:rsid w:val="00DB22BC"/>
    <w:rsid w:val="00DB2410"/>
    <w:rsid w:val="00DB248A"/>
    <w:rsid w:val="00DB24C3"/>
    <w:rsid w:val="00DB2794"/>
    <w:rsid w:val="00DB285F"/>
    <w:rsid w:val="00DB28F8"/>
    <w:rsid w:val="00DB2970"/>
    <w:rsid w:val="00DB2971"/>
    <w:rsid w:val="00DB2BDA"/>
    <w:rsid w:val="00DB2CFF"/>
    <w:rsid w:val="00DB2D9F"/>
    <w:rsid w:val="00DB2F5D"/>
    <w:rsid w:val="00DB31C4"/>
    <w:rsid w:val="00DB32DF"/>
    <w:rsid w:val="00DB35A8"/>
    <w:rsid w:val="00DB3655"/>
    <w:rsid w:val="00DB3805"/>
    <w:rsid w:val="00DB3870"/>
    <w:rsid w:val="00DB387B"/>
    <w:rsid w:val="00DB389A"/>
    <w:rsid w:val="00DB38B9"/>
    <w:rsid w:val="00DB38FC"/>
    <w:rsid w:val="00DB3945"/>
    <w:rsid w:val="00DB3956"/>
    <w:rsid w:val="00DB3A2E"/>
    <w:rsid w:val="00DB3E90"/>
    <w:rsid w:val="00DB3F7D"/>
    <w:rsid w:val="00DB40D0"/>
    <w:rsid w:val="00DB40DE"/>
    <w:rsid w:val="00DB41D7"/>
    <w:rsid w:val="00DB420B"/>
    <w:rsid w:val="00DB4340"/>
    <w:rsid w:val="00DB44BE"/>
    <w:rsid w:val="00DB45EE"/>
    <w:rsid w:val="00DB467B"/>
    <w:rsid w:val="00DB473D"/>
    <w:rsid w:val="00DB47C4"/>
    <w:rsid w:val="00DB4804"/>
    <w:rsid w:val="00DB4945"/>
    <w:rsid w:val="00DB4999"/>
    <w:rsid w:val="00DB4A81"/>
    <w:rsid w:val="00DB4ABA"/>
    <w:rsid w:val="00DB4B2A"/>
    <w:rsid w:val="00DB4CCB"/>
    <w:rsid w:val="00DB4DED"/>
    <w:rsid w:val="00DB4E23"/>
    <w:rsid w:val="00DB4F7A"/>
    <w:rsid w:val="00DB5174"/>
    <w:rsid w:val="00DB5175"/>
    <w:rsid w:val="00DB5210"/>
    <w:rsid w:val="00DB5223"/>
    <w:rsid w:val="00DB52BA"/>
    <w:rsid w:val="00DB531B"/>
    <w:rsid w:val="00DB5346"/>
    <w:rsid w:val="00DB541F"/>
    <w:rsid w:val="00DB5639"/>
    <w:rsid w:val="00DB5659"/>
    <w:rsid w:val="00DB56F6"/>
    <w:rsid w:val="00DB573C"/>
    <w:rsid w:val="00DB582B"/>
    <w:rsid w:val="00DB5867"/>
    <w:rsid w:val="00DB594C"/>
    <w:rsid w:val="00DB5A86"/>
    <w:rsid w:val="00DB5AAA"/>
    <w:rsid w:val="00DB5B22"/>
    <w:rsid w:val="00DB5B34"/>
    <w:rsid w:val="00DB5B6C"/>
    <w:rsid w:val="00DB5CF0"/>
    <w:rsid w:val="00DB5D02"/>
    <w:rsid w:val="00DB5D3B"/>
    <w:rsid w:val="00DB5D74"/>
    <w:rsid w:val="00DB5E4B"/>
    <w:rsid w:val="00DB5F93"/>
    <w:rsid w:val="00DB60EB"/>
    <w:rsid w:val="00DB620B"/>
    <w:rsid w:val="00DB622A"/>
    <w:rsid w:val="00DB62DC"/>
    <w:rsid w:val="00DB63B7"/>
    <w:rsid w:val="00DB63D0"/>
    <w:rsid w:val="00DB64B0"/>
    <w:rsid w:val="00DB64D1"/>
    <w:rsid w:val="00DB65BC"/>
    <w:rsid w:val="00DB661C"/>
    <w:rsid w:val="00DB66D1"/>
    <w:rsid w:val="00DB67FD"/>
    <w:rsid w:val="00DB6860"/>
    <w:rsid w:val="00DB68BF"/>
    <w:rsid w:val="00DB6904"/>
    <w:rsid w:val="00DB6B00"/>
    <w:rsid w:val="00DB6BB3"/>
    <w:rsid w:val="00DB6C0A"/>
    <w:rsid w:val="00DB6ECB"/>
    <w:rsid w:val="00DB6EE0"/>
    <w:rsid w:val="00DB70E6"/>
    <w:rsid w:val="00DB7257"/>
    <w:rsid w:val="00DB756F"/>
    <w:rsid w:val="00DB775B"/>
    <w:rsid w:val="00DB78B4"/>
    <w:rsid w:val="00DB7947"/>
    <w:rsid w:val="00DB7967"/>
    <w:rsid w:val="00DB79D7"/>
    <w:rsid w:val="00DB79F7"/>
    <w:rsid w:val="00DB7B11"/>
    <w:rsid w:val="00DB7B59"/>
    <w:rsid w:val="00DB7B6C"/>
    <w:rsid w:val="00DB7BBD"/>
    <w:rsid w:val="00DB7D82"/>
    <w:rsid w:val="00DB7E0C"/>
    <w:rsid w:val="00DB7F4D"/>
    <w:rsid w:val="00DB7F6A"/>
    <w:rsid w:val="00DB7FF9"/>
    <w:rsid w:val="00DC008A"/>
    <w:rsid w:val="00DC00A5"/>
    <w:rsid w:val="00DC01CE"/>
    <w:rsid w:val="00DC040B"/>
    <w:rsid w:val="00DC04BB"/>
    <w:rsid w:val="00DC0679"/>
    <w:rsid w:val="00DC07E4"/>
    <w:rsid w:val="00DC0928"/>
    <w:rsid w:val="00DC09FB"/>
    <w:rsid w:val="00DC0B28"/>
    <w:rsid w:val="00DC0BBD"/>
    <w:rsid w:val="00DC0BF9"/>
    <w:rsid w:val="00DC0C74"/>
    <w:rsid w:val="00DC0C77"/>
    <w:rsid w:val="00DC0C80"/>
    <w:rsid w:val="00DC0CF8"/>
    <w:rsid w:val="00DC0DC1"/>
    <w:rsid w:val="00DC0E44"/>
    <w:rsid w:val="00DC0F41"/>
    <w:rsid w:val="00DC110A"/>
    <w:rsid w:val="00DC11CE"/>
    <w:rsid w:val="00DC1211"/>
    <w:rsid w:val="00DC132F"/>
    <w:rsid w:val="00DC16B3"/>
    <w:rsid w:val="00DC179C"/>
    <w:rsid w:val="00DC1B83"/>
    <w:rsid w:val="00DC1B93"/>
    <w:rsid w:val="00DC1BD9"/>
    <w:rsid w:val="00DC1C01"/>
    <w:rsid w:val="00DC1C23"/>
    <w:rsid w:val="00DC1D51"/>
    <w:rsid w:val="00DC2024"/>
    <w:rsid w:val="00DC2154"/>
    <w:rsid w:val="00DC2472"/>
    <w:rsid w:val="00DC24C8"/>
    <w:rsid w:val="00DC24E2"/>
    <w:rsid w:val="00DC2603"/>
    <w:rsid w:val="00DC276C"/>
    <w:rsid w:val="00DC286C"/>
    <w:rsid w:val="00DC2993"/>
    <w:rsid w:val="00DC2A04"/>
    <w:rsid w:val="00DC2A7E"/>
    <w:rsid w:val="00DC2CDC"/>
    <w:rsid w:val="00DC2D71"/>
    <w:rsid w:val="00DC2E1D"/>
    <w:rsid w:val="00DC2E5B"/>
    <w:rsid w:val="00DC3045"/>
    <w:rsid w:val="00DC3181"/>
    <w:rsid w:val="00DC321D"/>
    <w:rsid w:val="00DC341A"/>
    <w:rsid w:val="00DC3476"/>
    <w:rsid w:val="00DC359C"/>
    <w:rsid w:val="00DC37BA"/>
    <w:rsid w:val="00DC392D"/>
    <w:rsid w:val="00DC3941"/>
    <w:rsid w:val="00DC396E"/>
    <w:rsid w:val="00DC39BC"/>
    <w:rsid w:val="00DC3A8A"/>
    <w:rsid w:val="00DC3C85"/>
    <w:rsid w:val="00DC3E39"/>
    <w:rsid w:val="00DC3EE8"/>
    <w:rsid w:val="00DC3F63"/>
    <w:rsid w:val="00DC400A"/>
    <w:rsid w:val="00DC4302"/>
    <w:rsid w:val="00DC4316"/>
    <w:rsid w:val="00DC4336"/>
    <w:rsid w:val="00DC4367"/>
    <w:rsid w:val="00DC43EB"/>
    <w:rsid w:val="00DC44AC"/>
    <w:rsid w:val="00DC4508"/>
    <w:rsid w:val="00DC451C"/>
    <w:rsid w:val="00DC45F8"/>
    <w:rsid w:val="00DC46C7"/>
    <w:rsid w:val="00DC4790"/>
    <w:rsid w:val="00DC4975"/>
    <w:rsid w:val="00DC4984"/>
    <w:rsid w:val="00DC4A31"/>
    <w:rsid w:val="00DC4BBE"/>
    <w:rsid w:val="00DC4CCF"/>
    <w:rsid w:val="00DC4EF9"/>
    <w:rsid w:val="00DC501A"/>
    <w:rsid w:val="00DC50B8"/>
    <w:rsid w:val="00DC512D"/>
    <w:rsid w:val="00DC51D6"/>
    <w:rsid w:val="00DC53E1"/>
    <w:rsid w:val="00DC554E"/>
    <w:rsid w:val="00DC57BC"/>
    <w:rsid w:val="00DC57CA"/>
    <w:rsid w:val="00DC57F7"/>
    <w:rsid w:val="00DC58EC"/>
    <w:rsid w:val="00DC590E"/>
    <w:rsid w:val="00DC59CE"/>
    <w:rsid w:val="00DC59D4"/>
    <w:rsid w:val="00DC5BA3"/>
    <w:rsid w:val="00DC5BAE"/>
    <w:rsid w:val="00DC5BC2"/>
    <w:rsid w:val="00DC5C84"/>
    <w:rsid w:val="00DC5D8A"/>
    <w:rsid w:val="00DC5DB0"/>
    <w:rsid w:val="00DC5DCB"/>
    <w:rsid w:val="00DC5E62"/>
    <w:rsid w:val="00DC5E85"/>
    <w:rsid w:val="00DC5EF6"/>
    <w:rsid w:val="00DC6207"/>
    <w:rsid w:val="00DC622C"/>
    <w:rsid w:val="00DC62FE"/>
    <w:rsid w:val="00DC63B1"/>
    <w:rsid w:val="00DC63C7"/>
    <w:rsid w:val="00DC64A4"/>
    <w:rsid w:val="00DC6590"/>
    <w:rsid w:val="00DC6624"/>
    <w:rsid w:val="00DC6654"/>
    <w:rsid w:val="00DC6674"/>
    <w:rsid w:val="00DC670E"/>
    <w:rsid w:val="00DC67A5"/>
    <w:rsid w:val="00DC694A"/>
    <w:rsid w:val="00DC6AD4"/>
    <w:rsid w:val="00DC6B15"/>
    <w:rsid w:val="00DC6BBC"/>
    <w:rsid w:val="00DC6D94"/>
    <w:rsid w:val="00DC6E58"/>
    <w:rsid w:val="00DC6FDF"/>
    <w:rsid w:val="00DC7023"/>
    <w:rsid w:val="00DC704F"/>
    <w:rsid w:val="00DC70F8"/>
    <w:rsid w:val="00DC71C8"/>
    <w:rsid w:val="00DC7381"/>
    <w:rsid w:val="00DC7508"/>
    <w:rsid w:val="00DC782B"/>
    <w:rsid w:val="00DC7908"/>
    <w:rsid w:val="00DC7A28"/>
    <w:rsid w:val="00DC7A81"/>
    <w:rsid w:val="00DC7B2A"/>
    <w:rsid w:val="00DC7B2F"/>
    <w:rsid w:val="00DC7BD7"/>
    <w:rsid w:val="00DC7C31"/>
    <w:rsid w:val="00DC7CE4"/>
    <w:rsid w:val="00DC7D0A"/>
    <w:rsid w:val="00DC7DC9"/>
    <w:rsid w:val="00DC7E88"/>
    <w:rsid w:val="00DC7F5F"/>
    <w:rsid w:val="00DC7FAB"/>
    <w:rsid w:val="00DC7FED"/>
    <w:rsid w:val="00DD0037"/>
    <w:rsid w:val="00DD0094"/>
    <w:rsid w:val="00DD0194"/>
    <w:rsid w:val="00DD031A"/>
    <w:rsid w:val="00DD0398"/>
    <w:rsid w:val="00DD03B3"/>
    <w:rsid w:val="00DD03E1"/>
    <w:rsid w:val="00DD0602"/>
    <w:rsid w:val="00DD073A"/>
    <w:rsid w:val="00DD073C"/>
    <w:rsid w:val="00DD08C6"/>
    <w:rsid w:val="00DD0910"/>
    <w:rsid w:val="00DD09FF"/>
    <w:rsid w:val="00DD0A4F"/>
    <w:rsid w:val="00DD0C16"/>
    <w:rsid w:val="00DD0CBE"/>
    <w:rsid w:val="00DD0CEC"/>
    <w:rsid w:val="00DD0E0A"/>
    <w:rsid w:val="00DD0EB2"/>
    <w:rsid w:val="00DD0EDE"/>
    <w:rsid w:val="00DD106C"/>
    <w:rsid w:val="00DD10CE"/>
    <w:rsid w:val="00DD1111"/>
    <w:rsid w:val="00DD12A0"/>
    <w:rsid w:val="00DD1303"/>
    <w:rsid w:val="00DD136B"/>
    <w:rsid w:val="00DD137B"/>
    <w:rsid w:val="00DD13A5"/>
    <w:rsid w:val="00DD1477"/>
    <w:rsid w:val="00DD14E8"/>
    <w:rsid w:val="00DD15E0"/>
    <w:rsid w:val="00DD16C4"/>
    <w:rsid w:val="00DD1762"/>
    <w:rsid w:val="00DD17B3"/>
    <w:rsid w:val="00DD18F6"/>
    <w:rsid w:val="00DD1988"/>
    <w:rsid w:val="00DD19DF"/>
    <w:rsid w:val="00DD1A3A"/>
    <w:rsid w:val="00DD1A74"/>
    <w:rsid w:val="00DD1BBA"/>
    <w:rsid w:val="00DD1BEF"/>
    <w:rsid w:val="00DD1C04"/>
    <w:rsid w:val="00DD1DB6"/>
    <w:rsid w:val="00DD22C9"/>
    <w:rsid w:val="00DD2431"/>
    <w:rsid w:val="00DD251B"/>
    <w:rsid w:val="00DD256D"/>
    <w:rsid w:val="00DD2598"/>
    <w:rsid w:val="00DD26FE"/>
    <w:rsid w:val="00DD27AB"/>
    <w:rsid w:val="00DD28EC"/>
    <w:rsid w:val="00DD28F3"/>
    <w:rsid w:val="00DD28FE"/>
    <w:rsid w:val="00DD29F2"/>
    <w:rsid w:val="00DD2A6A"/>
    <w:rsid w:val="00DD2E19"/>
    <w:rsid w:val="00DD2F03"/>
    <w:rsid w:val="00DD2F88"/>
    <w:rsid w:val="00DD30BD"/>
    <w:rsid w:val="00DD30E4"/>
    <w:rsid w:val="00DD3146"/>
    <w:rsid w:val="00DD319F"/>
    <w:rsid w:val="00DD3358"/>
    <w:rsid w:val="00DD337E"/>
    <w:rsid w:val="00DD359C"/>
    <w:rsid w:val="00DD373D"/>
    <w:rsid w:val="00DD37BF"/>
    <w:rsid w:val="00DD386D"/>
    <w:rsid w:val="00DD3A2B"/>
    <w:rsid w:val="00DD3A82"/>
    <w:rsid w:val="00DD3C6E"/>
    <w:rsid w:val="00DD3CBB"/>
    <w:rsid w:val="00DD3CD0"/>
    <w:rsid w:val="00DD3D9C"/>
    <w:rsid w:val="00DD3DEC"/>
    <w:rsid w:val="00DD3ED3"/>
    <w:rsid w:val="00DD4021"/>
    <w:rsid w:val="00DD4160"/>
    <w:rsid w:val="00DD42F7"/>
    <w:rsid w:val="00DD42FB"/>
    <w:rsid w:val="00DD4438"/>
    <w:rsid w:val="00DD4589"/>
    <w:rsid w:val="00DD4590"/>
    <w:rsid w:val="00DD45D6"/>
    <w:rsid w:val="00DD48EE"/>
    <w:rsid w:val="00DD4A82"/>
    <w:rsid w:val="00DD4C2F"/>
    <w:rsid w:val="00DD4D87"/>
    <w:rsid w:val="00DD4DB1"/>
    <w:rsid w:val="00DD4EB7"/>
    <w:rsid w:val="00DD4F82"/>
    <w:rsid w:val="00DD5042"/>
    <w:rsid w:val="00DD51C7"/>
    <w:rsid w:val="00DD527E"/>
    <w:rsid w:val="00DD52BF"/>
    <w:rsid w:val="00DD5361"/>
    <w:rsid w:val="00DD542D"/>
    <w:rsid w:val="00DD544A"/>
    <w:rsid w:val="00DD5565"/>
    <w:rsid w:val="00DD5575"/>
    <w:rsid w:val="00DD5635"/>
    <w:rsid w:val="00DD57D8"/>
    <w:rsid w:val="00DD5982"/>
    <w:rsid w:val="00DD5A2B"/>
    <w:rsid w:val="00DD5B2B"/>
    <w:rsid w:val="00DD5C1D"/>
    <w:rsid w:val="00DD5C48"/>
    <w:rsid w:val="00DD5E4C"/>
    <w:rsid w:val="00DD5EE9"/>
    <w:rsid w:val="00DD5FA6"/>
    <w:rsid w:val="00DD5FB3"/>
    <w:rsid w:val="00DD6002"/>
    <w:rsid w:val="00DD625D"/>
    <w:rsid w:val="00DD625E"/>
    <w:rsid w:val="00DD6324"/>
    <w:rsid w:val="00DD6423"/>
    <w:rsid w:val="00DD645B"/>
    <w:rsid w:val="00DD649C"/>
    <w:rsid w:val="00DD6511"/>
    <w:rsid w:val="00DD659F"/>
    <w:rsid w:val="00DD66F8"/>
    <w:rsid w:val="00DD683C"/>
    <w:rsid w:val="00DD68EC"/>
    <w:rsid w:val="00DD6904"/>
    <w:rsid w:val="00DD6A7C"/>
    <w:rsid w:val="00DD6B93"/>
    <w:rsid w:val="00DD6C7A"/>
    <w:rsid w:val="00DD6D5A"/>
    <w:rsid w:val="00DD6DF1"/>
    <w:rsid w:val="00DD705A"/>
    <w:rsid w:val="00DD70D2"/>
    <w:rsid w:val="00DD71B9"/>
    <w:rsid w:val="00DD71D8"/>
    <w:rsid w:val="00DD7227"/>
    <w:rsid w:val="00DD72BA"/>
    <w:rsid w:val="00DD73CB"/>
    <w:rsid w:val="00DD7416"/>
    <w:rsid w:val="00DD744A"/>
    <w:rsid w:val="00DD7581"/>
    <w:rsid w:val="00DD75D1"/>
    <w:rsid w:val="00DD764F"/>
    <w:rsid w:val="00DD76BF"/>
    <w:rsid w:val="00DD778F"/>
    <w:rsid w:val="00DD7846"/>
    <w:rsid w:val="00DD7945"/>
    <w:rsid w:val="00DD79C1"/>
    <w:rsid w:val="00DD7A31"/>
    <w:rsid w:val="00DD7A56"/>
    <w:rsid w:val="00DD7C22"/>
    <w:rsid w:val="00DD7D13"/>
    <w:rsid w:val="00DD7D92"/>
    <w:rsid w:val="00DD7DD0"/>
    <w:rsid w:val="00DD7E35"/>
    <w:rsid w:val="00DE009E"/>
    <w:rsid w:val="00DE01DE"/>
    <w:rsid w:val="00DE01EA"/>
    <w:rsid w:val="00DE02EF"/>
    <w:rsid w:val="00DE03CE"/>
    <w:rsid w:val="00DE0409"/>
    <w:rsid w:val="00DE04A0"/>
    <w:rsid w:val="00DE05A5"/>
    <w:rsid w:val="00DE05EA"/>
    <w:rsid w:val="00DE0691"/>
    <w:rsid w:val="00DE07A5"/>
    <w:rsid w:val="00DE084D"/>
    <w:rsid w:val="00DE08ED"/>
    <w:rsid w:val="00DE0A38"/>
    <w:rsid w:val="00DE0A69"/>
    <w:rsid w:val="00DE0B08"/>
    <w:rsid w:val="00DE0BA8"/>
    <w:rsid w:val="00DE0D07"/>
    <w:rsid w:val="00DE0E40"/>
    <w:rsid w:val="00DE1158"/>
    <w:rsid w:val="00DE1289"/>
    <w:rsid w:val="00DE12A1"/>
    <w:rsid w:val="00DE1353"/>
    <w:rsid w:val="00DE1384"/>
    <w:rsid w:val="00DE145B"/>
    <w:rsid w:val="00DE14BB"/>
    <w:rsid w:val="00DE154E"/>
    <w:rsid w:val="00DE1812"/>
    <w:rsid w:val="00DE1904"/>
    <w:rsid w:val="00DE1949"/>
    <w:rsid w:val="00DE19BA"/>
    <w:rsid w:val="00DE1A03"/>
    <w:rsid w:val="00DE1C3B"/>
    <w:rsid w:val="00DE2574"/>
    <w:rsid w:val="00DE2735"/>
    <w:rsid w:val="00DE28D4"/>
    <w:rsid w:val="00DE292F"/>
    <w:rsid w:val="00DE29FE"/>
    <w:rsid w:val="00DE2A02"/>
    <w:rsid w:val="00DE2AC0"/>
    <w:rsid w:val="00DE2BE2"/>
    <w:rsid w:val="00DE2D05"/>
    <w:rsid w:val="00DE2DE6"/>
    <w:rsid w:val="00DE2FC2"/>
    <w:rsid w:val="00DE31D2"/>
    <w:rsid w:val="00DE32FC"/>
    <w:rsid w:val="00DE338F"/>
    <w:rsid w:val="00DE34B8"/>
    <w:rsid w:val="00DE34DD"/>
    <w:rsid w:val="00DE354A"/>
    <w:rsid w:val="00DE355A"/>
    <w:rsid w:val="00DE35F8"/>
    <w:rsid w:val="00DE3620"/>
    <w:rsid w:val="00DE365E"/>
    <w:rsid w:val="00DE36BB"/>
    <w:rsid w:val="00DE36F4"/>
    <w:rsid w:val="00DE3707"/>
    <w:rsid w:val="00DE370C"/>
    <w:rsid w:val="00DE37B7"/>
    <w:rsid w:val="00DE385E"/>
    <w:rsid w:val="00DE3884"/>
    <w:rsid w:val="00DE38BF"/>
    <w:rsid w:val="00DE3917"/>
    <w:rsid w:val="00DE3949"/>
    <w:rsid w:val="00DE3985"/>
    <w:rsid w:val="00DE3A34"/>
    <w:rsid w:val="00DE3A7D"/>
    <w:rsid w:val="00DE3AA9"/>
    <w:rsid w:val="00DE3B6D"/>
    <w:rsid w:val="00DE3E70"/>
    <w:rsid w:val="00DE3EEC"/>
    <w:rsid w:val="00DE3F84"/>
    <w:rsid w:val="00DE4048"/>
    <w:rsid w:val="00DE430E"/>
    <w:rsid w:val="00DE4384"/>
    <w:rsid w:val="00DE47A0"/>
    <w:rsid w:val="00DE4838"/>
    <w:rsid w:val="00DE483E"/>
    <w:rsid w:val="00DE48AB"/>
    <w:rsid w:val="00DE4AB8"/>
    <w:rsid w:val="00DE4AD9"/>
    <w:rsid w:val="00DE4AF4"/>
    <w:rsid w:val="00DE4C7B"/>
    <w:rsid w:val="00DE4D09"/>
    <w:rsid w:val="00DE4D6B"/>
    <w:rsid w:val="00DE4DA8"/>
    <w:rsid w:val="00DE4E0A"/>
    <w:rsid w:val="00DE4EA2"/>
    <w:rsid w:val="00DE4F1A"/>
    <w:rsid w:val="00DE506C"/>
    <w:rsid w:val="00DE50A6"/>
    <w:rsid w:val="00DE5100"/>
    <w:rsid w:val="00DE5109"/>
    <w:rsid w:val="00DE5174"/>
    <w:rsid w:val="00DE51D4"/>
    <w:rsid w:val="00DE5205"/>
    <w:rsid w:val="00DE520D"/>
    <w:rsid w:val="00DE55BE"/>
    <w:rsid w:val="00DE567E"/>
    <w:rsid w:val="00DE571D"/>
    <w:rsid w:val="00DE57AC"/>
    <w:rsid w:val="00DE57C2"/>
    <w:rsid w:val="00DE57F8"/>
    <w:rsid w:val="00DE592B"/>
    <w:rsid w:val="00DE5A78"/>
    <w:rsid w:val="00DE5B26"/>
    <w:rsid w:val="00DE5C2B"/>
    <w:rsid w:val="00DE5C9B"/>
    <w:rsid w:val="00DE5EF3"/>
    <w:rsid w:val="00DE5F85"/>
    <w:rsid w:val="00DE6097"/>
    <w:rsid w:val="00DE610A"/>
    <w:rsid w:val="00DE6355"/>
    <w:rsid w:val="00DE648C"/>
    <w:rsid w:val="00DE6570"/>
    <w:rsid w:val="00DE6606"/>
    <w:rsid w:val="00DE67B6"/>
    <w:rsid w:val="00DE6812"/>
    <w:rsid w:val="00DE687E"/>
    <w:rsid w:val="00DE6898"/>
    <w:rsid w:val="00DE68B9"/>
    <w:rsid w:val="00DE68D2"/>
    <w:rsid w:val="00DE69D0"/>
    <w:rsid w:val="00DE6B4F"/>
    <w:rsid w:val="00DE6CB3"/>
    <w:rsid w:val="00DE6CD3"/>
    <w:rsid w:val="00DE6DBD"/>
    <w:rsid w:val="00DE6DDA"/>
    <w:rsid w:val="00DE6E69"/>
    <w:rsid w:val="00DE6E91"/>
    <w:rsid w:val="00DE6F81"/>
    <w:rsid w:val="00DE704B"/>
    <w:rsid w:val="00DE70FF"/>
    <w:rsid w:val="00DE715E"/>
    <w:rsid w:val="00DE71BA"/>
    <w:rsid w:val="00DE71C9"/>
    <w:rsid w:val="00DE72CD"/>
    <w:rsid w:val="00DE732B"/>
    <w:rsid w:val="00DE7379"/>
    <w:rsid w:val="00DE7381"/>
    <w:rsid w:val="00DE7524"/>
    <w:rsid w:val="00DE75DB"/>
    <w:rsid w:val="00DE7678"/>
    <w:rsid w:val="00DE786A"/>
    <w:rsid w:val="00DE7925"/>
    <w:rsid w:val="00DE79BD"/>
    <w:rsid w:val="00DE7B57"/>
    <w:rsid w:val="00DE7C0D"/>
    <w:rsid w:val="00DE7DFB"/>
    <w:rsid w:val="00DE7EB5"/>
    <w:rsid w:val="00DE7EED"/>
    <w:rsid w:val="00DE7EF7"/>
    <w:rsid w:val="00DE7F0F"/>
    <w:rsid w:val="00DE7F66"/>
    <w:rsid w:val="00DE7FBE"/>
    <w:rsid w:val="00DE7FCB"/>
    <w:rsid w:val="00DF005E"/>
    <w:rsid w:val="00DF0087"/>
    <w:rsid w:val="00DF01D5"/>
    <w:rsid w:val="00DF034B"/>
    <w:rsid w:val="00DF0441"/>
    <w:rsid w:val="00DF0470"/>
    <w:rsid w:val="00DF04CE"/>
    <w:rsid w:val="00DF0512"/>
    <w:rsid w:val="00DF0556"/>
    <w:rsid w:val="00DF0675"/>
    <w:rsid w:val="00DF06B4"/>
    <w:rsid w:val="00DF06D5"/>
    <w:rsid w:val="00DF091F"/>
    <w:rsid w:val="00DF0A04"/>
    <w:rsid w:val="00DF0A76"/>
    <w:rsid w:val="00DF0C75"/>
    <w:rsid w:val="00DF0C78"/>
    <w:rsid w:val="00DF0D0E"/>
    <w:rsid w:val="00DF0E06"/>
    <w:rsid w:val="00DF0E47"/>
    <w:rsid w:val="00DF0F3A"/>
    <w:rsid w:val="00DF1077"/>
    <w:rsid w:val="00DF1200"/>
    <w:rsid w:val="00DF1285"/>
    <w:rsid w:val="00DF12DA"/>
    <w:rsid w:val="00DF134A"/>
    <w:rsid w:val="00DF14E9"/>
    <w:rsid w:val="00DF15A3"/>
    <w:rsid w:val="00DF189D"/>
    <w:rsid w:val="00DF18BD"/>
    <w:rsid w:val="00DF18E7"/>
    <w:rsid w:val="00DF1905"/>
    <w:rsid w:val="00DF1C49"/>
    <w:rsid w:val="00DF1D18"/>
    <w:rsid w:val="00DF1E3F"/>
    <w:rsid w:val="00DF1F70"/>
    <w:rsid w:val="00DF1FCE"/>
    <w:rsid w:val="00DF20F8"/>
    <w:rsid w:val="00DF211C"/>
    <w:rsid w:val="00DF2245"/>
    <w:rsid w:val="00DF22A5"/>
    <w:rsid w:val="00DF22BE"/>
    <w:rsid w:val="00DF22C3"/>
    <w:rsid w:val="00DF235F"/>
    <w:rsid w:val="00DF241B"/>
    <w:rsid w:val="00DF24CD"/>
    <w:rsid w:val="00DF24D3"/>
    <w:rsid w:val="00DF258E"/>
    <w:rsid w:val="00DF2599"/>
    <w:rsid w:val="00DF2910"/>
    <w:rsid w:val="00DF2A82"/>
    <w:rsid w:val="00DF2C0A"/>
    <w:rsid w:val="00DF2CD6"/>
    <w:rsid w:val="00DF2DCA"/>
    <w:rsid w:val="00DF2E52"/>
    <w:rsid w:val="00DF2E5F"/>
    <w:rsid w:val="00DF2F20"/>
    <w:rsid w:val="00DF306E"/>
    <w:rsid w:val="00DF3148"/>
    <w:rsid w:val="00DF31AF"/>
    <w:rsid w:val="00DF3335"/>
    <w:rsid w:val="00DF333C"/>
    <w:rsid w:val="00DF3372"/>
    <w:rsid w:val="00DF33D9"/>
    <w:rsid w:val="00DF3470"/>
    <w:rsid w:val="00DF353B"/>
    <w:rsid w:val="00DF368C"/>
    <w:rsid w:val="00DF36F0"/>
    <w:rsid w:val="00DF3749"/>
    <w:rsid w:val="00DF3781"/>
    <w:rsid w:val="00DF37D4"/>
    <w:rsid w:val="00DF37D9"/>
    <w:rsid w:val="00DF38B8"/>
    <w:rsid w:val="00DF38BB"/>
    <w:rsid w:val="00DF3988"/>
    <w:rsid w:val="00DF399A"/>
    <w:rsid w:val="00DF3CF3"/>
    <w:rsid w:val="00DF3D21"/>
    <w:rsid w:val="00DF3D97"/>
    <w:rsid w:val="00DF410F"/>
    <w:rsid w:val="00DF43DF"/>
    <w:rsid w:val="00DF4402"/>
    <w:rsid w:val="00DF4450"/>
    <w:rsid w:val="00DF4534"/>
    <w:rsid w:val="00DF4569"/>
    <w:rsid w:val="00DF4578"/>
    <w:rsid w:val="00DF45A9"/>
    <w:rsid w:val="00DF4653"/>
    <w:rsid w:val="00DF4733"/>
    <w:rsid w:val="00DF4783"/>
    <w:rsid w:val="00DF4794"/>
    <w:rsid w:val="00DF47C2"/>
    <w:rsid w:val="00DF4852"/>
    <w:rsid w:val="00DF4B05"/>
    <w:rsid w:val="00DF4B5A"/>
    <w:rsid w:val="00DF4C67"/>
    <w:rsid w:val="00DF4EB8"/>
    <w:rsid w:val="00DF4F02"/>
    <w:rsid w:val="00DF4F7C"/>
    <w:rsid w:val="00DF500D"/>
    <w:rsid w:val="00DF5017"/>
    <w:rsid w:val="00DF501B"/>
    <w:rsid w:val="00DF5080"/>
    <w:rsid w:val="00DF52BE"/>
    <w:rsid w:val="00DF52F4"/>
    <w:rsid w:val="00DF5366"/>
    <w:rsid w:val="00DF5519"/>
    <w:rsid w:val="00DF5527"/>
    <w:rsid w:val="00DF553B"/>
    <w:rsid w:val="00DF555A"/>
    <w:rsid w:val="00DF55EC"/>
    <w:rsid w:val="00DF563C"/>
    <w:rsid w:val="00DF5645"/>
    <w:rsid w:val="00DF5751"/>
    <w:rsid w:val="00DF593F"/>
    <w:rsid w:val="00DF5AAE"/>
    <w:rsid w:val="00DF5C15"/>
    <w:rsid w:val="00DF5DE6"/>
    <w:rsid w:val="00DF5E98"/>
    <w:rsid w:val="00DF5F76"/>
    <w:rsid w:val="00DF6589"/>
    <w:rsid w:val="00DF679C"/>
    <w:rsid w:val="00DF68A6"/>
    <w:rsid w:val="00DF68E8"/>
    <w:rsid w:val="00DF6964"/>
    <w:rsid w:val="00DF6A97"/>
    <w:rsid w:val="00DF6ADC"/>
    <w:rsid w:val="00DF6AFD"/>
    <w:rsid w:val="00DF6C4E"/>
    <w:rsid w:val="00DF6E82"/>
    <w:rsid w:val="00DF70E3"/>
    <w:rsid w:val="00DF7141"/>
    <w:rsid w:val="00DF7291"/>
    <w:rsid w:val="00DF735D"/>
    <w:rsid w:val="00DF76C5"/>
    <w:rsid w:val="00DF7B63"/>
    <w:rsid w:val="00DF7BAD"/>
    <w:rsid w:val="00DF7C74"/>
    <w:rsid w:val="00DF7D54"/>
    <w:rsid w:val="00DF7DBD"/>
    <w:rsid w:val="00DF7DF0"/>
    <w:rsid w:val="00DF7E39"/>
    <w:rsid w:val="00DF7E7A"/>
    <w:rsid w:val="00DF7ECE"/>
    <w:rsid w:val="00E000AA"/>
    <w:rsid w:val="00E000AB"/>
    <w:rsid w:val="00E00170"/>
    <w:rsid w:val="00E001E2"/>
    <w:rsid w:val="00E00254"/>
    <w:rsid w:val="00E0051E"/>
    <w:rsid w:val="00E006BF"/>
    <w:rsid w:val="00E0070E"/>
    <w:rsid w:val="00E00784"/>
    <w:rsid w:val="00E007C6"/>
    <w:rsid w:val="00E00898"/>
    <w:rsid w:val="00E00971"/>
    <w:rsid w:val="00E009FB"/>
    <w:rsid w:val="00E00C26"/>
    <w:rsid w:val="00E00FE1"/>
    <w:rsid w:val="00E010B7"/>
    <w:rsid w:val="00E01181"/>
    <w:rsid w:val="00E012DD"/>
    <w:rsid w:val="00E01348"/>
    <w:rsid w:val="00E0142D"/>
    <w:rsid w:val="00E01431"/>
    <w:rsid w:val="00E01548"/>
    <w:rsid w:val="00E017F6"/>
    <w:rsid w:val="00E0185C"/>
    <w:rsid w:val="00E01AF2"/>
    <w:rsid w:val="00E01BC5"/>
    <w:rsid w:val="00E01D50"/>
    <w:rsid w:val="00E01DE8"/>
    <w:rsid w:val="00E01ED2"/>
    <w:rsid w:val="00E01F12"/>
    <w:rsid w:val="00E01F98"/>
    <w:rsid w:val="00E02367"/>
    <w:rsid w:val="00E023C2"/>
    <w:rsid w:val="00E02638"/>
    <w:rsid w:val="00E0269F"/>
    <w:rsid w:val="00E028A5"/>
    <w:rsid w:val="00E02A8F"/>
    <w:rsid w:val="00E02AC9"/>
    <w:rsid w:val="00E02AD7"/>
    <w:rsid w:val="00E02C1E"/>
    <w:rsid w:val="00E02C87"/>
    <w:rsid w:val="00E02E97"/>
    <w:rsid w:val="00E02F51"/>
    <w:rsid w:val="00E03074"/>
    <w:rsid w:val="00E03106"/>
    <w:rsid w:val="00E0327D"/>
    <w:rsid w:val="00E033CA"/>
    <w:rsid w:val="00E034DF"/>
    <w:rsid w:val="00E036A1"/>
    <w:rsid w:val="00E0372A"/>
    <w:rsid w:val="00E038E5"/>
    <w:rsid w:val="00E03AB0"/>
    <w:rsid w:val="00E03F9D"/>
    <w:rsid w:val="00E03FB0"/>
    <w:rsid w:val="00E040D5"/>
    <w:rsid w:val="00E0410B"/>
    <w:rsid w:val="00E04218"/>
    <w:rsid w:val="00E0424E"/>
    <w:rsid w:val="00E04478"/>
    <w:rsid w:val="00E0476C"/>
    <w:rsid w:val="00E047A7"/>
    <w:rsid w:val="00E04895"/>
    <w:rsid w:val="00E049FB"/>
    <w:rsid w:val="00E04E3F"/>
    <w:rsid w:val="00E04EC5"/>
    <w:rsid w:val="00E04EEE"/>
    <w:rsid w:val="00E05083"/>
    <w:rsid w:val="00E05180"/>
    <w:rsid w:val="00E05208"/>
    <w:rsid w:val="00E05322"/>
    <w:rsid w:val="00E055A8"/>
    <w:rsid w:val="00E055FD"/>
    <w:rsid w:val="00E05778"/>
    <w:rsid w:val="00E05948"/>
    <w:rsid w:val="00E059CD"/>
    <w:rsid w:val="00E05A45"/>
    <w:rsid w:val="00E05A77"/>
    <w:rsid w:val="00E05B65"/>
    <w:rsid w:val="00E05CCE"/>
    <w:rsid w:val="00E05E8F"/>
    <w:rsid w:val="00E05EBC"/>
    <w:rsid w:val="00E05F12"/>
    <w:rsid w:val="00E05F9D"/>
    <w:rsid w:val="00E0604B"/>
    <w:rsid w:val="00E06120"/>
    <w:rsid w:val="00E061AB"/>
    <w:rsid w:val="00E0629A"/>
    <w:rsid w:val="00E06326"/>
    <w:rsid w:val="00E063E3"/>
    <w:rsid w:val="00E0643E"/>
    <w:rsid w:val="00E06442"/>
    <w:rsid w:val="00E064C9"/>
    <w:rsid w:val="00E0656E"/>
    <w:rsid w:val="00E065A5"/>
    <w:rsid w:val="00E06600"/>
    <w:rsid w:val="00E066AC"/>
    <w:rsid w:val="00E0681C"/>
    <w:rsid w:val="00E06A68"/>
    <w:rsid w:val="00E06ABE"/>
    <w:rsid w:val="00E06BE8"/>
    <w:rsid w:val="00E06D0A"/>
    <w:rsid w:val="00E06F04"/>
    <w:rsid w:val="00E07142"/>
    <w:rsid w:val="00E071C7"/>
    <w:rsid w:val="00E071D8"/>
    <w:rsid w:val="00E071FF"/>
    <w:rsid w:val="00E07204"/>
    <w:rsid w:val="00E07350"/>
    <w:rsid w:val="00E073C9"/>
    <w:rsid w:val="00E073E3"/>
    <w:rsid w:val="00E073EE"/>
    <w:rsid w:val="00E074F6"/>
    <w:rsid w:val="00E0757F"/>
    <w:rsid w:val="00E0758A"/>
    <w:rsid w:val="00E075EC"/>
    <w:rsid w:val="00E07653"/>
    <w:rsid w:val="00E07863"/>
    <w:rsid w:val="00E079DE"/>
    <w:rsid w:val="00E07ADD"/>
    <w:rsid w:val="00E07B7A"/>
    <w:rsid w:val="00E07C9A"/>
    <w:rsid w:val="00E07DE3"/>
    <w:rsid w:val="00E07DF4"/>
    <w:rsid w:val="00E07EF1"/>
    <w:rsid w:val="00E07FE4"/>
    <w:rsid w:val="00E100CA"/>
    <w:rsid w:val="00E1020C"/>
    <w:rsid w:val="00E102F8"/>
    <w:rsid w:val="00E1044D"/>
    <w:rsid w:val="00E10510"/>
    <w:rsid w:val="00E1062E"/>
    <w:rsid w:val="00E1067B"/>
    <w:rsid w:val="00E106C1"/>
    <w:rsid w:val="00E1083E"/>
    <w:rsid w:val="00E108B6"/>
    <w:rsid w:val="00E10939"/>
    <w:rsid w:val="00E109AC"/>
    <w:rsid w:val="00E10B99"/>
    <w:rsid w:val="00E10C56"/>
    <w:rsid w:val="00E10D6B"/>
    <w:rsid w:val="00E10E90"/>
    <w:rsid w:val="00E10ED3"/>
    <w:rsid w:val="00E10F11"/>
    <w:rsid w:val="00E10FBB"/>
    <w:rsid w:val="00E10FC6"/>
    <w:rsid w:val="00E10FE7"/>
    <w:rsid w:val="00E1103D"/>
    <w:rsid w:val="00E11045"/>
    <w:rsid w:val="00E11108"/>
    <w:rsid w:val="00E11125"/>
    <w:rsid w:val="00E11154"/>
    <w:rsid w:val="00E11194"/>
    <w:rsid w:val="00E11292"/>
    <w:rsid w:val="00E112E8"/>
    <w:rsid w:val="00E11320"/>
    <w:rsid w:val="00E11374"/>
    <w:rsid w:val="00E11377"/>
    <w:rsid w:val="00E114B8"/>
    <w:rsid w:val="00E1168C"/>
    <w:rsid w:val="00E116CB"/>
    <w:rsid w:val="00E117EE"/>
    <w:rsid w:val="00E117F1"/>
    <w:rsid w:val="00E1188C"/>
    <w:rsid w:val="00E11916"/>
    <w:rsid w:val="00E11975"/>
    <w:rsid w:val="00E11A37"/>
    <w:rsid w:val="00E11B28"/>
    <w:rsid w:val="00E11C02"/>
    <w:rsid w:val="00E11CB7"/>
    <w:rsid w:val="00E11D09"/>
    <w:rsid w:val="00E11D31"/>
    <w:rsid w:val="00E11F56"/>
    <w:rsid w:val="00E11FFA"/>
    <w:rsid w:val="00E11FFF"/>
    <w:rsid w:val="00E12073"/>
    <w:rsid w:val="00E1214D"/>
    <w:rsid w:val="00E12353"/>
    <w:rsid w:val="00E12393"/>
    <w:rsid w:val="00E12473"/>
    <w:rsid w:val="00E124BA"/>
    <w:rsid w:val="00E12526"/>
    <w:rsid w:val="00E126BA"/>
    <w:rsid w:val="00E12854"/>
    <w:rsid w:val="00E1296B"/>
    <w:rsid w:val="00E12977"/>
    <w:rsid w:val="00E12A6F"/>
    <w:rsid w:val="00E12A97"/>
    <w:rsid w:val="00E12B4C"/>
    <w:rsid w:val="00E12B73"/>
    <w:rsid w:val="00E12D09"/>
    <w:rsid w:val="00E12E87"/>
    <w:rsid w:val="00E12E8A"/>
    <w:rsid w:val="00E12F48"/>
    <w:rsid w:val="00E12F5F"/>
    <w:rsid w:val="00E1306C"/>
    <w:rsid w:val="00E13085"/>
    <w:rsid w:val="00E130A1"/>
    <w:rsid w:val="00E130C3"/>
    <w:rsid w:val="00E130CB"/>
    <w:rsid w:val="00E13219"/>
    <w:rsid w:val="00E13292"/>
    <w:rsid w:val="00E132A7"/>
    <w:rsid w:val="00E132C8"/>
    <w:rsid w:val="00E1339A"/>
    <w:rsid w:val="00E1345D"/>
    <w:rsid w:val="00E13574"/>
    <w:rsid w:val="00E136E1"/>
    <w:rsid w:val="00E13710"/>
    <w:rsid w:val="00E13723"/>
    <w:rsid w:val="00E138BC"/>
    <w:rsid w:val="00E13AD6"/>
    <w:rsid w:val="00E13C30"/>
    <w:rsid w:val="00E13CB0"/>
    <w:rsid w:val="00E13CD5"/>
    <w:rsid w:val="00E13D21"/>
    <w:rsid w:val="00E13DE1"/>
    <w:rsid w:val="00E13ECB"/>
    <w:rsid w:val="00E13F07"/>
    <w:rsid w:val="00E13F2D"/>
    <w:rsid w:val="00E13F55"/>
    <w:rsid w:val="00E13F64"/>
    <w:rsid w:val="00E13F6C"/>
    <w:rsid w:val="00E14092"/>
    <w:rsid w:val="00E142E8"/>
    <w:rsid w:val="00E1432A"/>
    <w:rsid w:val="00E1434A"/>
    <w:rsid w:val="00E14575"/>
    <w:rsid w:val="00E1459D"/>
    <w:rsid w:val="00E1464A"/>
    <w:rsid w:val="00E1469F"/>
    <w:rsid w:val="00E148BB"/>
    <w:rsid w:val="00E1499F"/>
    <w:rsid w:val="00E149FC"/>
    <w:rsid w:val="00E14A9B"/>
    <w:rsid w:val="00E14B9F"/>
    <w:rsid w:val="00E14BA2"/>
    <w:rsid w:val="00E14C3A"/>
    <w:rsid w:val="00E14D46"/>
    <w:rsid w:val="00E14E9A"/>
    <w:rsid w:val="00E14EDE"/>
    <w:rsid w:val="00E14EEB"/>
    <w:rsid w:val="00E14F7D"/>
    <w:rsid w:val="00E14FCC"/>
    <w:rsid w:val="00E15019"/>
    <w:rsid w:val="00E151EB"/>
    <w:rsid w:val="00E1520D"/>
    <w:rsid w:val="00E152BF"/>
    <w:rsid w:val="00E15397"/>
    <w:rsid w:val="00E1541D"/>
    <w:rsid w:val="00E15498"/>
    <w:rsid w:val="00E155FE"/>
    <w:rsid w:val="00E15712"/>
    <w:rsid w:val="00E1575D"/>
    <w:rsid w:val="00E1585E"/>
    <w:rsid w:val="00E15869"/>
    <w:rsid w:val="00E15894"/>
    <w:rsid w:val="00E15895"/>
    <w:rsid w:val="00E158BD"/>
    <w:rsid w:val="00E158D3"/>
    <w:rsid w:val="00E158EC"/>
    <w:rsid w:val="00E15907"/>
    <w:rsid w:val="00E15997"/>
    <w:rsid w:val="00E15A61"/>
    <w:rsid w:val="00E15B16"/>
    <w:rsid w:val="00E15B65"/>
    <w:rsid w:val="00E15B85"/>
    <w:rsid w:val="00E15C60"/>
    <w:rsid w:val="00E15C7B"/>
    <w:rsid w:val="00E15CE6"/>
    <w:rsid w:val="00E15D2B"/>
    <w:rsid w:val="00E15E43"/>
    <w:rsid w:val="00E15E51"/>
    <w:rsid w:val="00E15EBB"/>
    <w:rsid w:val="00E15EE5"/>
    <w:rsid w:val="00E15F7E"/>
    <w:rsid w:val="00E15F91"/>
    <w:rsid w:val="00E15F9A"/>
    <w:rsid w:val="00E15FD5"/>
    <w:rsid w:val="00E162A1"/>
    <w:rsid w:val="00E162B9"/>
    <w:rsid w:val="00E1641C"/>
    <w:rsid w:val="00E16540"/>
    <w:rsid w:val="00E16677"/>
    <w:rsid w:val="00E16686"/>
    <w:rsid w:val="00E166D0"/>
    <w:rsid w:val="00E16717"/>
    <w:rsid w:val="00E16821"/>
    <w:rsid w:val="00E16900"/>
    <w:rsid w:val="00E16B8C"/>
    <w:rsid w:val="00E16BFC"/>
    <w:rsid w:val="00E16D22"/>
    <w:rsid w:val="00E16EFB"/>
    <w:rsid w:val="00E16FF8"/>
    <w:rsid w:val="00E170A6"/>
    <w:rsid w:val="00E173B9"/>
    <w:rsid w:val="00E176DE"/>
    <w:rsid w:val="00E17864"/>
    <w:rsid w:val="00E179ED"/>
    <w:rsid w:val="00E17A7A"/>
    <w:rsid w:val="00E17C30"/>
    <w:rsid w:val="00E17CE2"/>
    <w:rsid w:val="00E17D08"/>
    <w:rsid w:val="00E17E37"/>
    <w:rsid w:val="00E17ED0"/>
    <w:rsid w:val="00E17F4D"/>
    <w:rsid w:val="00E17F74"/>
    <w:rsid w:val="00E200C2"/>
    <w:rsid w:val="00E202E1"/>
    <w:rsid w:val="00E20338"/>
    <w:rsid w:val="00E20610"/>
    <w:rsid w:val="00E20820"/>
    <w:rsid w:val="00E2084E"/>
    <w:rsid w:val="00E2094E"/>
    <w:rsid w:val="00E2096A"/>
    <w:rsid w:val="00E20A58"/>
    <w:rsid w:val="00E2109D"/>
    <w:rsid w:val="00E2114B"/>
    <w:rsid w:val="00E21273"/>
    <w:rsid w:val="00E21427"/>
    <w:rsid w:val="00E214A6"/>
    <w:rsid w:val="00E214BE"/>
    <w:rsid w:val="00E214BF"/>
    <w:rsid w:val="00E21670"/>
    <w:rsid w:val="00E21877"/>
    <w:rsid w:val="00E218B5"/>
    <w:rsid w:val="00E219FD"/>
    <w:rsid w:val="00E21A8E"/>
    <w:rsid w:val="00E21B13"/>
    <w:rsid w:val="00E21B69"/>
    <w:rsid w:val="00E21C69"/>
    <w:rsid w:val="00E21C91"/>
    <w:rsid w:val="00E21CC0"/>
    <w:rsid w:val="00E21FAC"/>
    <w:rsid w:val="00E2228E"/>
    <w:rsid w:val="00E2229B"/>
    <w:rsid w:val="00E222E7"/>
    <w:rsid w:val="00E22314"/>
    <w:rsid w:val="00E22382"/>
    <w:rsid w:val="00E22398"/>
    <w:rsid w:val="00E223E9"/>
    <w:rsid w:val="00E22432"/>
    <w:rsid w:val="00E2250B"/>
    <w:rsid w:val="00E22709"/>
    <w:rsid w:val="00E2295D"/>
    <w:rsid w:val="00E2298B"/>
    <w:rsid w:val="00E22AAB"/>
    <w:rsid w:val="00E22B0B"/>
    <w:rsid w:val="00E22B0F"/>
    <w:rsid w:val="00E22BDB"/>
    <w:rsid w:val="00E22D36"/>
    <w:rsid w:val="00E22E69"/>
    <w:rsid w:val="00E22E9C"/>
    <w:rsid w:val="00E2317D"/>
    <w:rsid w:val="00E231AF"/>
    <w:rsid w:val="00E23260"/>
    <w:rsid w:val="00E23491"/>
    <w:rsid w:val="00E234DA"/>
    <w:rsid w:val="00E23589"/>
    <w:rsid w:val="00E23825"/>
    <w:rsid w:val="00E23955"/>
    <w:rsid w:val="00E23959"/>
    <w:rsid w:val="00E23999"/>
    <w:rsid w:val="00E239BB"/>
    <w:rsid w:val="00E239C2"/>
    <w:rsid w:val="00E23A7F"/>
    <w:rsid w:val="00E23B67"/>
    <w:rsid w:val="00E23B86"/>
    <w:rsid w:val="00E23C48"/>
    <w:rsid w:val="00E23C8B"/>
    <w:rsid w:val="00E23D17"/>
    <w:rsid w:val="00E23E05"/>
    <w:rsid w:val="00E23FFD"/>
    <w:rsid w:val="00E24011"/>
    <w:rsid w:val="00E240C5"/>
    <w:rsid w:val="00E240EF"/>
    <w:rsid w:val="00E24134"/>
    <w:rsid w:val="00E24247"/>
    <w:rsid w:val="00E2425C"/>
    <w:rsid w:val="00E242B2"/>
    <w:rsid w:val="00E242EC"/>
    <w:rsid w:val="00E243CC"/>
    <w:rsid w:val="00E24512"/>
    <w:rsid w:val="00E24654"/>
    <w:rsid w:val="00E246AD"/>
    <w:rsid w:val="00E248A8"/>
    <w:rsid w:val="00E2491B"/>
    <w:rsid w:val="00E24BCE"/>
    <w:rsid w:val="00E24BF3"/>
    <w:rsid w:val="00E2520F"/>
    <w:rsid w:val="00E25294"/>
    <w:rsid w:val="00E25416"/>
    <w:rsid w:val="00E25498"/>
    <w:rsid w:val="00E25575"/>
    <w:rsid w:val="00E256F3"/>
    <w:rsid w:val="00E25874"/>
    <w:rsid w:val="00E25875"/>
    <w:rsid w:val="00E2587D"/>
    <w:rsid w:val="00E2591A"/>
    <w:rsid w:val="00E259AD"/>
    <w:rsid w:val="00E25A18"/>
    <w:rsid w:val="00E25A7C"/>
    <w:rsid w:val="00E25A97"/>
    <w:rsid w:val="00E25AF3"/>
    <w:rsid w:val="00E25CDE"/>
    <w:rsid w:val="00E25D57"/>
    <w:rsid w:val="00E25D8A"/>
    <w:rsid w:val="00E25D96"/>
    <w:rsid w:val="00E25E90"/>
    <w:rsid w:val="00E25F5A"/>
    <w:rsid w:val="00E2614F"/>
    <w:rsid w:val="00E26508"/>
    <w:rsid w:val="00E265F7"/>
    <w:rsid w:val="00E2664B"/>
    <w:rsid w:val="00E26751"/>
    <w:rsid w:val="00E2675C"/>
    <w:rsid w:val="00E267FD"/>
    <w:rsid w:val="00E2688B"/>
    <w:rsid w:val="00E268AA"/>
    <w:rsid w:val="00E26986"/>
    <w:rsid w:val="00E26A10"/>
    <w:rsid w:val="00E26CBA"/>
    <w:rsid w:val="00E26D22"/>
    <w:rsid w:val="00E26E52"/>
    <w:rsid w:val="00E26F26"/>
    <w:rsid w:val="00E26FEE"/>
    <w:rsid w:val="00E27330"/>
    <w:rsid w:val="00E27369"/>
    <w:rsid w:val="00E27392"/>
    <w:rsid w:val="00E2739A"/>
    <w:rsid w:val="00E273AC"/>
    <w:rsid w:val="00E2745C"/>
    <w:rsid w:val="00E27478"/>
    <w:rsid w:val="00E274C7"/>
    <w:rsid w:val="00E274D2"/>
    <w:rsid w:val="00E27576"/>
    <w:rsid w:val="00E27593"/>
    <w:rsid w:val="00E27757"/>
    <w:rsid w:val="00E277C2"/>
    <w:rsid w:val="00E27971"/>
    <w:rsid w:val="00E27A91"/>
    <w:rsid w:val="00E27AAC"/>
    <w:rsid w:val="00E27B4D"/>
    <w:rsid w:val="00E27BBE"/>
    <w:rsid w:val="00E27BEC"/>
    <w:rsid w:val="00E27D1E"/>
    <w:rsid w:val="00E27DB5"/>
    <w:rsid w:val="00E27F30"/>
    <w:rsid w:val="00E27F3C"/>
    <w:rsid w:val="00E300D2"/>
    <w:rsid w:val="00E301BE"/>
    <w:rsid w:val="00E30236"/>
    <w:rsid w:val="00E3027B"/>
    <w:rsid w:val="00E302E1"/>
    <w:rsid w:val="00E3039F"/>
    <w:rsid w:val="00E303F7"/>
    <w:rsid w:val="00E30437"/>
    <w:rsid w:val="00E304F5"/>
    <w:rsid w:val="00E3056B"/>
    <w:rsid w:val="00E30591"/>
    <w:rsid w:val="00E306F2"/>
    <w:rsid w:val="00E3073E"/>
    <w:rsid w:val="00E30792"/>
    <w:rsid w:val="00E307DA"/>
    <w:rsid w:val="00E307FD"/>
    <w:rsid w:val="00E30801"/>
    <w:rsid w:val="00E308CC"/>
    <w:rsid w:val="00E308E9"/>
    <w:rsid w:val="00E30A4F"/>
    <w:rsid w:val="00E30BB0"/>
    <w:rsid w:val="00E30D3C"/>
    <w:rsid w:val="00E30DCE"/>
    <w:rsid w:val="00E30E92"/>
    <w:rsid w:val="00E30FD4"/>
    <w:rsid w:val="00E31057"/>
    <w:rsid w:val="00E312B1"/>
    <w:rsid w:val="00E31483"/>
    <w:rsid w:val="00E31585"/>
    <w:rsid w:val="00E315E5"/>
    <w:rsid w:val="00E3177C"/>
    <w:rsid w:val="00E31AE5"/>
    <w:rsid w:val="00E31BAC"/>
    <w:rsid w:val="00E31BD3"/>
    <w:rsid w:val="00E31CEF"/>
    <w:rsid w:val="00E31CFB"/>
    <w:rsid w:val="00E31D54"/>
    <w:rsid w:val="00E31DD3"/>
    <w:rsid w:val="00E3201A"/>
    <w:rsid w:val="00E320DD"/>
    <w:rsid w:val="00E32131"/>
    <w:rsid w:val="00E3220C"/>
    <w:rsid w:val="00E32243"/>
    <w:rsid w:val="00E3240E"/>
    <w:rsid w:val="00E32665"/>
    <w:rsid w:val="00E326B1"/>
    <w:rsid w:val="00E326E0"/>
    <w:rsid w:val="00E328FB"/>
    <w:rsid w:val="00E329C0"/>
    <w:rsid w:val="00E32BD4"/>
    <w:rsid w:val="00E32E5D"/>
    <w:rsid w:val="00E32E79"/>
    <w:rsid w:val="00E32EC3"/>
    <w:rsid w:val="00E32FEE"/>
    <w:rsid w:val="00E32FFF"/>
    <w:rsid w:val="00E33047"/>
    <w:rsid w:val="00E33081"/>
    <w:rsid w:val="00E330E2"/>
    <w:rsid w:val="00E33324"/>
    <w:rsid w:val="00E33587"/>
    <w:rsid w:val="00E336CA"/>
    <w:rsid w:val="00E337A6"/>
    <w:rsid w:val="00E337E1"/>
    <w:rsid w:val="00E33875"/>
    <w:rsid w:val="00E33A40"/>
    <w:rsid w:val="00E33ACF"/>
    <w:rsid w:val="00E33B35"/>
    <w:rsid w:val="00E33B4D"/>
    <w:rsid w:val="00E33B68"/>
    <w:rsid w:val="00E33C13"/>
    <w:rsid w:val="00E33C5B"/>
    <w:rsid w:val="00E33C74"/>
    <w:rsid w:val="00E33F20"/>
    <w:rsid w:val="00E33F22"/>
    <w:rsid w:val="00E33F32"/>
    <w:rsid w:val="00E33F65"/>
    <w:rsid w:val="00E33F9A"/>
    <w:rsid w:val="00E340A3"/>
    <w:rsid w:val="00E3416A"/>
    <w:rsid w:val="00E341BE"/>
    <w:rsid w:val="00E342C2"/>
    <w:rsid w:val="00E3436F"/>
    <w:rsid w:val="00E343FE"/>
    <w:rsid w:val="00E3445D"/>
    <w:rsid w:val="00E34508"/>
    <w:rsid w:val="00E34645"/>
    <w:rsid w:val="00E3467A"/>
    <w:rsid w:val="00E34865"/>
    <w:rsid w:val="00E34A04"/>
    <w:rsid w:val="00E34B2E"/>
    <w:rsid w:val="00E34B8F"/>
    <w:rsid w:val="00E34C5F"/>
    <w:rsid w:val="00E34CF6"/>
    <w:rsid w:val="00E34FB1"/>
    <w:rsid w:val="00E34FE6"/>
    <w:rsid w:val="00E35048"/>
    <w:rsid w:val="00E3523D"/>
    <w:rsid w:val="00E353F7"/>
    <w:rsid w:val="00E35415"/>
    <w:rsid w:val="00E3542E"/>
    <w:rsid w:val="00E355F2"/>
    <w:rsid w:val="00E35689"/>
    <w:rsid w:val="00E356C0"/>
    <w:rsid w:val="00E357FF"/>
    <w:rsid w:val="00E35881"/>
    <w:rsid w:val="00E35C3E"/>
    <w:rsid w:val="00E35D1E"/>
    <w:rsid w:val="00E35D37"/>
    <w:rsid w:val="00E35D8A"/>
    <w:rsid w:val="00E35D8C"/>
    <w:rsid w:val="00E35DDC"/>
    <w:rsid w:val="00E36086"/>
    <w:rsid w:val="00E360EF"/>
    <w:rsid w:val="00E36123"/>
    <w:rsid w:val="00E36186"/>
    <w:rsid w:val="00E361DA"/>
    <w:rsid w:val="00E362CC"/>
    <w:rsid w:val="00E362EB"/>
    <w:rsid w:val="00E3631B"/>
    <w:rsid w:val="00E36368"/>
    <w:rsid w:val="00E363F1"/>
    <w:rsid w:val="00E36556"/>
    <w:rsid w:val="00E36564"/>
    <w:rsid w:val="00E366E5"/>
    <w:rsid w:val="00E3693B"/>
    <w:rsid w:val="00E36AB8"/>
    <w:rsid w:val="00E36C03"/>
    <w:rsid w:val="00E36C22"/>
    <w:rsid w:val="00E36C84"/>
    <w:rsid w:val="00E36D7B"/>
    <w:rsid w:val="00E36DBA"/>
    <w:rsid w:val="00E36DE3"/>
    <w:rsid w:val="00E36E0C"/>
    <w:rsid w:val="00E36E76"/>
    <w:rsid w:val="00E36FA0"/>
    <w:rsid w:val="00E36FC7"/>
    <w:rsid w:val="00E3700B"/>
    <w:rsid w:val="00E37475"/>
    <w:rsid w:val="00E374EC"/>
    <w:rsid w:val="00E375C3"/>
    <w:rsid w:val="00E37678"/>
    <w:rsid w:val="00E376B3"/>
    <w:rsid w:val="00E377CE"/>
    <w:rsid w:val="00E37865"/>
    <w:rsid w:val="00E37909"/>
    <w:rsid w:val="00E37993"/>
    <w:rsid w:val="00E379FA"/>
    <w:rsid w:val="00E37D20"/>
    <w:rsid w:val="00E37D31"/>
    <w:rsid w:val="00E37E17"/>
    <w:rsid w:val="00E37EC6"/>
    <w:rsid w:val="00E37EC9"/>
    <w:rsid w:val="00E40010"/>
    <w:rsid w:val="00E40050"/>
    <w:rsid w:val="00E4015C"/>
    <w:rsid w:val="00E402A0"/>
    <w:rsid w:val="00E40319"/>
    <w:rsid w:val="00E4053D"/>
    <w:rsid w:val="00E40654"/>
    <w:rsid w:val="00E406BB"/>
    <w:rsid w:val="00E406DD"/>
    <w:rsid w:val="00E406ED"/>
    <w:rsid w:val="00E407E4"/>
    <w:rsid w:val="00E4085D"/>
    <w:rsid w:val="00E40888"/>
    <w:rsid w:val="00E408AC"/>
    <w:rsid w:val="00E409EA"/>
    <w:rsid w:val="00E40B28"/>
    <w:rsid w:val="00E40B6D"/>
    <w:rsid w:val="00E40CCF"/>
    <w:rsid w:val="00E40DE4"/>
    <w:rsid w:val="00E40EC8"/>
    <w:rsid w:val="00E40F9F"/>
    <w:rsid w:val="00E41030"/>
    <w:rsid w:val="00E410E0"/>
    <w:rsid w:val="00E41152"/>
    <w:rsid w:val="00E411BE"/>
    <w:rsid w:val="00E411F8"/>
    <w:rsid w:val="00E41257"/>
    <w:rsid w:val="00E415D5"/>
    <w:rsid w:val="00E41758"/>
    <w:rsid w:val="00E417D7"/>
    <w:rsid w:val="00E417F3"/>
    <w:rsid w:val="00E41817"/>
    <w:rsid w:val="00E41863"/>
    <w:rsid w:val="00E41987"/>
    <w:rsid w:val="00E419E2"/>
    <w:rsid w:val="00E41B4A"/>
    <w:rsid w:val="00E41BB9"/>
    <w:rsid w:val="00E41C19"/>
    <w:rsid w:val="00E41C7A"/>
    <w:rsid w:val="00E41D1F"/>
    <w:rsid w:val="00E4203C"/>
    <w:rsid w:val="00E42325"/>
    <w:rsid w:val="00E423F8"/>
    <w:rsid w:val="00E42685"/>
    <w:rsid w:val="00E4268A"/>
    <w:rsid w:val="00E4277A"/>
    <w:rsid w:val="00E427CA"/>
    <w:rsid w:val="00E42865"/>
    <w:rsid w:val="00E428C5"/>
    <w:rsid w:val="00E429B3"/>
    <w:rsid w:val="00E429B8"/>
    <w:rsid w:val="00E42A18"/>
    <w:rsid w:val="00E42AB6"/>
    <w:rsid w:val="00E42B93"/>
    <w:rsid w:val="00E42BB7"/>
    <w:rsid w:val="00E42C53"/>
    <w:rsid w:val="00E42D65"/>
    <w:rsid w:val="00E42DE0"/>
    <w:rsid w:val="00E42F7E"/>
    <w:rsid w:val="00E4305F"/>
    <w:rsid w:val="00E430EC"/>
    <w:rsid w:val="00E43246"/>
    <w:rsid w:val="00E4324F"/>
    <w:rsid w:val="00E43259"/>
    <w:rsid w:val="00E43339"/>
    <w:rsid w:val="00E43356"/>
    <w:rsid w:val="00E433D2"/>
    <w:rsid w:val="00E433FD"/>
    <w:rsid w:val="00E4341A"/>
    <w:rsid w:val="00E43558"/>
    <w:rsid w:val="00E435DF"/>
    <w:rsid w:val="00E435E3"/>
    <w:rsid w:val="00E436C7"/>
    <w:rsid w:val="00E436E8"/>
    <w:rsid w:val="00E43A28"/>
    <w:rsid w:val="00E43C1E"/>
    <w:rsid w:val="00E43CDC"/>
    <w:rsid w:val="00E43D4F"/>
    <w:rsid w:val="00E43D74"/>
    <w:rsid w:val="00E43F9E"/>
    <w:rsid w:val="00E4403E"/>
    <w:rsid w:val="00E440D3"/>
    <w:rsid w:val="00E4431E"/>
    <w:rsid w:val="00E44399"/>
    <w:rsid w:val="00E44598"/>
    <w:rsid w:val="00E445CB"/>
    <w:rsid w:val="00E445E3"/>
    <w:rsid w:val="00E44667"/>
    <w:rsid w:val="00E446BC"/>
    <w:rsid w:val="00E4485C"/>
    <w:rsid w:val="00E44898"/>
    <w:rsid w:val="00E44909"/>
    <w:rsid w:val="00E449E6"/>
    <w:rsid w:val="00E44A5B"/>
    <w:rsid w:val="00E44A8B"/>
    <w:rsid w:val="00E44B47"/>
    <w:rsid w:val="00E44D22"/>
    <w:rsid w:val="00E44D7C"/>
    <w:rsid w:val="00E44D82"/>
    <w:rsid w:val="00E44DB4"/>
    <w:rsid w:val="00E45032"/>
    <w:rsid w:val="00E45162"/>
    <w:rsid w:val="00E454C1"/>
    <w:rsid w:val="00E45612"/>
    <w:rsid w:val="00E4568A"/>
    <w:rsid w:val="00E4573D"/>
    <w:rsid w:val="00E45893"/>
    <w:rsid w:val="00E458BF"/>
    <w:rsid w:val="00E4596A"/>
    <w:rsid w:val="00E45A15"/>
    <w:rsid w:val="00E45A20"/>
    <w:rsid w:val="00E45C8F"/>
    <w:rsid w:val="00E45CE4"/>
    <w:rsid w:val="00E45D0D"/>
    <w:rsid w:val="00E45E0F"/>
    <w:rsid w:val="00E45E4C"/>
    <w:rsid w:val="00E45EA0"/>
    <w:rsid w:val="00E45F1D"/>
    <w:rsid w:val="00E46073"/>
    <w:rsid w:val="00E460CB"/>
    <w:rsid w:val="00E46105"/>
    <w:rsid w:val="00E461A7"/>
    <w:rsid w:val="00E4621A"/>
    <w:rsid w:val="00E46349"/>
    <w:rsid w:val="00E4634B"/>
    <w:rsid w:val="00E463C2"/>
    <w:rsid w:val="00E46676"/>
    <w:rsid w:val="00E466DC"/>
    <w:rsid w:val="00E46AC5"/>
    <w:rsid w:val="00E46B58"/>
    <w:rsid w:val="00E46B6A"/>
    <w:rsid w:val="00E46D50"/>
    <w:rsid w:val="00E46D6E"/>
    <w:rsid w:val="00E47074"/>
    <w:rsid w:val="00E4707A"/>
    <w:rsid w:val="00E47094"/>
    <w:rsid w:val="00E47270"/>
    <w:rsid w:val="00E4732B"/>
    <w:rsid w:val="00E473E6"/>
    <w:rsid w:val="00E47531"/>
    <w:rsid w:val="00E47740"/>
    <w:rsid w:val="00E479CB"/>
    <w:rsid w:val="00E47AB0"/>
    <w:rsid w:val="00E47B38"/>
    <w:rsid w:val="00E47C1C"/>
    <w:rsid w:val="00E47C83"/>
    <w:rsid w:val="00E47E51"/>
    <w:rsid w:val="00E47F9D"/>
    <w:rsid w:val="00E50026"/>
    <w:rsid w:val="00E50083"/>
    <w:rsid w:val="00E5008D"/>
    <w:rsid w:val="00E5031B"/>
    <w:rsid w:val="00E5033F"/>
    <w:rsid w:val="00E50440"/>
    <w:rsid w:val="00E50766"/>
    <w:rsid w:val="00E507C0"/>
    <w:rsid w:val="00E508D6"/>
    <w:rsid w:val="00E509DA"/>
    <w:rsid w:val="00E509F4"/>
    <w:rsid w:val="00E50A17"/>
    <w:rsid w:val="00E50BF8"/>
    <w:rsid w:val="00E50C4E"/>
    <w:rsid w:val="00E50CCF"/>
    <w:rsid w:val="00E51056"/>
    <w:rsid w:val="00E510F7"/>
    <w:rsid w:val="00E51108"/>
    <w:rsid w:val="00E51235"/>
    <w:rsid w:val="00E512DD"/>
    <w:rsid w:val="00E51313"/>
    <w:rsid w:val="00E5148E"/>
    <w:rsid w:val="00E5166A"/>
    <w:rsid w:val="00E5180A"/>
    <w:rsid w:val="00E5189F"/>
    <w:rsid w:val="00E51911"/>
    <w:rsid w:val="00E51B9A"/>
    <w:rsid w:val="00E51B9B"/>
    <w:rsid w:val="00E51BC4"/>
    <w:rsid w:val="00E51BF3"/>
    <w:rsid w:val="00E51D0B"/>
    <w:rsid w:val="00E51E95"/>
    <w:rsid w:val="00E51ED5"/>
    <w:rsid w:val="00E51F07"/>
    <w:rsid w:val="00E52385"/>
    <w:rsid w:val="00E523B1"/>
    <w:rsid w:val="00E525A3"/>
    <w:rsid w:val="00E52685"/>
    <w:rsid w:val="00E52770"/>
    <w:rsid w:val="00E527E8"/>
    <w:rsid w:val="00E52ABD"/>
    <w:rsid w:val="00E52ACE"/>
    <w:rsid w:val="00E52AF8"/>
    <w:rsid w:val="00E52BA1"/>
    <w:rsid w:val="00E52BAC"/>
    <w:rsid w:val="00E52E28"/>
    <w:rsid w:val="00E52E66"/>
    <w:rsid w:val="00E52F0E"/>
    <w:rsid w:val="00E5301F"/>
    <w:rsid w:val="00E5327F"/>
    <w:rsid w:val="00E53319"/>
    <w:rsid w:val="00E53336"/>
    <w:rsid w:val="00E5334F"/>
    <w:rsid w:val="00E5336D"/>
    <w:rsid w:val="00E533DC"/>
    <w:rsid w:val="00E53406"/>
    <w:rsid w:val="00E53452"/>
    <w:rsid w:val="00E53557"/>
    <w:rsid w:val="00E53688"/>
    <w:rsid w:val="00E536D9"/>
    <w:rsid w:val="00E5377C"/>
    <w:rsid w:val="00E537B6"/>
    <w:rsid w:val="00E5389D"/>
    <w:rsid w:val="00E539FF"/>
    <w:rsid w:val="00E53A32"/>
    <w:rsid w:val="00E53A63"/>
    <w:rsid w:val="00E53A8B"/>
    <w:rsid w:val="00E53AB2"/>
    <w:rsid w:val="00E53B21"/>
    <w:rsid w:val="00E53BA8"/>
    <w:rsid w:val="00E53DA2"/>
    <w:rsid w:val="00E53DCE"/>
    <w:rsid w:val="00E53DD6"/>
    <w:rsid w:val="00E53E2C"/>
    <w:rsid w:val="00E53E70"/>
    <w:rsid w:val="00E5405B"/>
    <w:rsid w:val="00E540AE"/>
    <w:rsid w:val="00E54202"/>
    <w:rsid w:val="00E542A7"/>
    <w:rsid w:val="00E542D8"/>
    <w:rsid w:val="00E54311"/>
    <w:rsid w:val="00E54333"/>
    <w:rsid w:val="00E54394"/>
    <w:rsid w:val="00E543FE"/>
    <w:rsid w:val="00E544BF"/>
    <w:rsid w:val="00E54551"/>
    <w:rsid w:val="00E545BB"/>
    <w:rsid w:val="00E545E0"/>
    <w:rsid w:val="00E5465F"/>
    <w:rsid w:val="00E54689"/>
    <w:rsid w:val="00E5477B"/>
    <w:rsid w:val="00E547D6"/>
    <w:rsid w:val="00E54903"/>
    <w:rsid w:val="00E54ABC"/>
    <w:rsid w:val="00E54B43"/>
    <w:rsid w:val="00E54B9F"/>
    <w:rsid w:val="00E54C90"/>
    <w:rsid w:val="00E54D9C"/>
    <w:rsid w:val="00E54E01"/>
    <w:rsid w:val="00E54E82"/>
    <w:rsid w:val="00E54FC1"/>
    <w:rsid w:val="00E54FF2"/>
    <w:rsid w:val="00E550A6"/>
    <w:rsid w:val="00E5510B"/>
    <w:rsid w:val="00E5516B"/>
    <w:rsid w:val="00E551CD"/>
    <w:rsid w:val="00E552EF"/>
    <w:rsid w:val="00E55696"/>
    <w:rsid w:val="00E55704"/>
    <w:rsid w:val="00E55849"/>
    <w:rsid w:val="00E55852"/>
    <w:rsid w:val="00E558E3"/>
    <w:rsid w:val="00E5590C"/>
    <w:rsid w:val="00E55A2B"/>
    <w:rsid w:val="00E55BE3"/>
    <w:rsid w:val="00E55C6D"/>
    <w:rsid w:val="00E55E1D"/>
    <w:rsid w:val="00E55F26"/>
    <w:rsid w:val="00E5600E"/>
    <w:rsid w:val="00E560E5"/>
    <w:rsid w:val="00E56294"/>
    <w:rsid w:val="00E5639D"/>
    <w:rsid w:val="00E5641C"/>
    <w:rsid w:val="00E5647B"/>
    <w:rsid w:val="00E565B2"/>
    <w:rsid w:val="00E565F1"/>
    <w:rsid w:val="00E56650"/>
    <w:rsid w:val="00E56697"/>
    <w:rsid w:val="00E567F3"/>
    <w:rsid w:val="00E5688F"/>
    <w:rsid w:val="00E56980"/>
    <w:rsid w:val="00E569B0"/>
    <w:rsid w:val="00E569C7"/>
    <w:rsid w:val="00E56A05"/>
    <w:rsid w:val="00E56B33"/>
    <w:rsid w:val="00E56BC1"/>
    <w:rsid w:val="00E56BCE"/>
    <w:rsid w:val="00E56C69"/>
    <w:rsid w:val="00E56CED"/>
    <w:rsid w:val="00E56DF0"/>
    <w:rsid w:val="00E56E1D"/>
    <w:rsid w:val="00E56F1A"/>
    <w:rsid w:val="00E56F32"/>
    <w:rsid w:val="00E56F6A"/>
    <w:rsid w:val="00E57048"/>
    <w:rsid w:val="00E57127"/>
    <w:rsid w:val="00E57173"/>
    <w:rsid w:val="00E572D7"/>
    <w:rsid w:val="00E5751C"/>
    <w:rsid w:val="00E577BE"/>
    <w:rsid w:val="00E577E5"/>
    <w:rsid w:val="00E57837"/>
    <w:rsid w:val="00E57860"/>
    <w:rsid w:val="00E57886"/>
    <w:rsid w:val="00E5797A"/>
    <w:rsid w:val="00E579F0"/>
    <w:rsid w:val="00E57A12"/>
    <w:rsid w:val="00E57A3F"/>
    <w:rsid w:val="00E57BFA"/>
    <w:rsid w:val="00E57DC4"/>
    <w:rsid w:val="00E57E54"/>
    <w:rsid w:val="00E57F16"/>
    <w:rsid w:val="00E57F38"/>
    <w:rsid w:val="00E60126"/>
    <w:rsid w:val="00E60176"/>
    <w:rsid w:val="00E60282"/>
    <w:rsid w:val="00E60378"/>
    <w:rsid w:val="00E60404"/>
    <w:rsid w:val="00E604D7"/>
    <w:rsid w:val="00E605E7"/>
    <w:rsid w:val="00E60923"/>
    <w:rsid w:val="00E60955"/>
    <w:rsid w:val="00E6096D"/>
    <w:rsid w:val="00E609FD"/>
    <w:rsid w:val="00E60B1E"/>
    <w:rsid w:val="00E60B94"/>
    <w:rsid w:val="00E60C2B"/>
    <w:rsid w:val="00E60C5A"/>
    <w:rsid w:val="00E60D15"/>
    <w:rsid w:val="00E60DF1"/>
    <w:rsid w:val="00E60E9E"/>
    <w:rsid w:val="00E60EB2"/>
    <w:rsid w:val="00E60F8B"/>
    <w:rsid w:val="00E60FA3"/>
    <w:rsid w:val="00E6102F"/>
    <w:rsid w:val="00E610E1"/>
    <w:rsid w:val="00E6153F"/>
    <w:rsid w:val="00E6163B"/>
    <w:rsid w:val="00E61754"/>
    <w:rsid w:val="00E619C6"/>
    <w:rsid w:val="00E61AB2"/>
    <w:rsid w:val="00E61B0E"/>
    <w:rsid w:val="00E61B4F"/>
    <w:rsid w:val="00E61B55"/>
    <w:rsid w:val="00E61BCB"/>
    <w:rsid w:val="00E61C62"/>
    <w:rsid w:val="00E61CF0"/>
    <w:rsid w:val="00E61ED2"/>
    <w:rsid w:val="00E61F22"/>
    <w:rsid w:val="00E61F6B"/>
    <w:rsid w:val="00E62142"/>
    <w:rsid w:val="00E622F9"/>
    <w:rsid w:val="00E62304"/>
    <w:rsid w:val="00E623F1"/>
    <w:rsid w:val="00E62592"/>
    <w:rsid w:val="00E625CA"/>
    <w:rsid w:val="00E6274F"/>
    <w:rsid w:val="00E62AA9"/>
    <w:rsid w:val="00E62C04"/>
    <w:rsid w:val="00E62C48"/>
    <w:rsid w:val="00E62C9F"/>
    <w:rsid w:val="00E62CA8"/>
    <w:rsid w:val="00E62D11"/>
    <w:rsid w:val="00E62DDB"/>
    <w:rsid w:val="00E62DFD"/>
    <w:rsid w:val="00E62F70"/>
    <w:rsid w:val="00E6308A"/>
    <w:rsid w:val="00E630DB"/>
    <w:rsid w:val="00E6310C"/>
    <w:rsid w:val="00E63130"/>
    <w:rsid w:val="00E6315F"/>
    <w:rsid w:val="00E631C5"/>
    <w:rsid w:val="00E6324A"/>
    <w:rsid w:val="00E63586"/>
    <w:rsid w:val="00E63595"/>
    <w:rsid w:val="00E63670"/>
    <w:rsid w:val="00E63716"/>
    <w:rsid w:val="00E63736"/>
    <w:rsid w:val="00E63841"/>
    <w:rsid w:val="00E639CC"/>
    <w:rsid w:val="00E63AB7"/>
    <w:rsid w:val="00E63D0B"/>
    <w:rsid w:val="00E63D1E"/>
    <w:rsid w:val="00E64156"/>
    <w:rsid w:val="00E64178"/>
    <w:rsid w:val="00E64262"/>
    <w:rsid w:val="00E64291"/>
    <w:rsid w:val="00E6439E"/>
    <w:rsid w:val="00E6444A"/>
    <w:rsid w:val="00E644AD"/>
    <w:rsid w:val="00E64706"/>
    <w:rsid w:val="00E64794"/>
    <w:rsid w:val="00E64862"/>
    <w:rsid w:val="00E649E2"/>
    <w:rsid w:val="00E64B2E"/>
    <w:rsid w:val="00E64BA7"/>
    <w:rsid w:val="00E64BFE"/>
    <w:rsid w:val="00E64CCE"/>
    <w:rsid w:val="00E64D86"/>
    <w:rsid w:val="00E64F70"/>
    <w:rsid w:val="00E64F8F"/>
    <w:rsid w:val="00E64F90"/>
    <w:rsid w:val="00E64FAD"/>
    <w:rsid w:val="00E64FEE"/>
    <w:rsid w:val="00E65012"/>
    <w:rsid w:val="00E65087"/>
    <w:rsid w:val="00E65304"/>
    <w:rsid w:val="00E6540F"/>
    <w:rsid w:val="00E65473"/>
    <w:rsid w:val="00E65505"/>
    <w:rsid w:val="00E65561"/>
    <w:rsid w:val="00E656AB"/>
    <w:rsid w:val="00E65778"/>
    <w:rsid w:val="00E65A90"/>
    <w:rsid w:val="00E65B14"/>
    <w:rsid w:val="00E65BFB"/>
    <w:rsid w:val="00E65C39"/>
    <w:rsid w:val="00E65D61"/>
    <w:rsid w:val="00E65D6B"/>
    <w:rsid w:val="00E65DE6"/>
    <w:rsid w:val="00E65F6E"/>
    <w:rsid w:val="00E660AF"/>
    <w:rsid w:val="00E6610A"/>
    <w:rsid w:val="00E66147"/>
    <w:rsid w:val="00E6619A"/>
    <w:rsid w:val="00E662DF"/>
    <w:rsid w:val="00E662F7"/>
    <w:rsid w:val="00E6637C"/>
    <w:rsid w:val="00E663C3"/>
    <w:rsid w:val="00E66443"/>
    <w:rsid w:val="00E66487"/>
    <w:rsid w:val="00E664D6"/>
    <w:rsid w:val="00E664E1"/>
    <w:rsid w:val="00E66757"/>
    <w:rsid w:val="00E667A5"/>
    <w:rsid w:val="00E66B5B"/>
    <w:rsid w:val="00E66C9D"/>
    <w:rsid w:val="00E66CA6"/>
    <w:rsid w:val="00E66CCD"/>
    <w:rsid w:val="00E66D5C"/>
    <w:rsid w:val="00E66D68"/>
    <w:rsid w:val="00E66DA4"/>
    <w:rsid w:val="00E66F9F"/>
    <w:rsid w:val="00E66FDF"/>
    <w:rsid w:val="00E67230"/>
    <w:rsid w:val="00E674C1"/>
    <w:rsid w:val="00E67538"/>
    <w:rsid w:val="00E675D8"/>
    <w:rsid w:val="00E676AF"/>
    <w:rsid w:val="00E67737"/>
    <w:rsid w:val="00E6773B"/>
    <w:rsid w:val="00E679F8"/>
    <w:rsid w:val="00E67A31"/>
    <w:rsid w:val="00E67BA6"/>
    <w:rsid w:val="00E67BBA"/>
    <w:rsid w:val="00E67C90"/>
    <w:rsid w:val="00E67D1D"/>
    <w:rsid w:val="00E67D81"/>
    <w:rsid w:val="00E67DA5"/>
    <w:rsid w:val="00E67E29"/>
    <w:rsid w:val="00E70059"/>
    <w:rsid w:val="00E7006D"/>
    <w:rsid w:val="00E70111"/>
    <w:rsid w:val="00E70197"/>
    <w:rsid w:val="00E701E7"/>
    <w:rsid w:val="00E7024B"/>
    <w:rsid w:val="00E702B7"/>
    <w:rsid w:val="00E70359"/>
    <w:rsid w:val="00E70400"/>
    <w:rsid w:val="00E7047A"/>
    <w:rsid w:val="00E704B5"/>
    <w:rsid w:val="00E70521"/>
    <w:rsid w:val="00E70728"/>
    <w:rsid w:val="00E70C48"/>
    <w:rsid w:val="00E70CC5"/>
    <w:rsid w:val="00E70CE8"/>
    <w:rsid w:val="00E70D64"/>
    <w:rsid w:val="00E70DA8"/>
    <w:rsid w:val="00E70F3E"/>
    <w:rsid w:val="00E70F4F"/>
    <w:rsid w:val="00E71022"/>
    <w:rsid w:val="00E71027"/>
    <w:rsid w:val="00E711AC"/>
    <w:rsid w:val="00E711D6"/>
    <w:rsid w:val="00E71339"/>
    <w:rsid w:val="00E7141D"/>
    <w:rsid w:val="00E71875"/>
    <w:rsid w:val="00E71A38"/>
    <w:rsid w:val="00E71B0A"/>
    <w:rsid w:val="00E71BC6"/>
    <w:rsid w:val="00E71D06"/>
    <w:rsid w:val="00E71D26"/>
    <w:rsid w:val="00E71D33"/>
    <w:rsid w:val="00E71D5E"/>
    <w:rsid w:val="00E71FE3"/>
    <w:rsid w:val="00E72029"/>
    <w:rsid w:val="00E72040"/>
    <w:rsid w:val="00E72159"/>
    <w:rsid w:val="00E721DC"/>
    <w:rsid w:val="00E721F4"/>
    <w:rsid w:val="00E72211"/>
    <w:rsid w:val="00E7242E"/>
    <w:rsid w:val="00E7257C"/>
    <w:rsid w:val="00E72593"/>
    <w:rsid w:val="00E725CB"/>
    <w:rsid w:val="00E725E7"/>
    <w:rsid w:val="00E726D7"/>
    <w:rsid w:val="00E7276D"/>
    <w:rsid w:val="00E7281B"/>
    <w:rsid w:val="00E728B9"/>
    <w:rsid w:val="00E72AF4"/>
    <w:rsid w:val="00E72B7B"/>
    <w:rsid w:val="00E72CA9"/>
    <w:rsid w:val="00E72E37"/>
    <w:rsid w:val="00E72EAD"/>
    <w:rsid w:val="00E72EB3"/>
    <w:rsid w:val="00E72F00"/>
    <w:rsid w:val="00E72FDB"/>
    <w:rsid w:val="00E72FF7"/>
    <w:rsid w:val="00E73005"/>
    <w:rsid w:val="00E7306C"/>
    <w:rsid w:val="00E730F5"/>
    <w:rsid w:val="00E73203"/>
    <w:rsid w:val="00E73241"/>
    <w:rsid w:val="00E7325E"/>
    <w:rsid w:val="00E732F9"/>
    <w:rsid w:val="00E73342"/>
    <w:rsid w:val="00E7339A"/>
    <w:rsid w:val="00E73615"/>
    <w:rsid w:val="00E73693"/>
    <w:rsid w:val="00E736EC"/>
    <w:rsid w:val="00E73B51"/>
    <w:rsid w:val="00E73B97"/>
    <w:rsid w:val="00E73BAB"/>
    <w:rsid w:val="00E73CED"/>
    <w:rsid w:val="00E73CF9"/>
    <w:rsid w:val="00E73EA4"/>
    <w:rsid w:val="00E73F9B"/>
    <w:rsid w:val="00E73FCA"/>
    <w:rsid w:val="00E74174"/>
    <w:rsid w:val="00E742A5"/>
    <w:rsid w:val="00E745B1"/>
    <w:rsid w:val="00E745F2"/>
    <w:rsid w:val="00E74699"/>
    <w:rsid w:val="00E74852"/>
    <w:rsid w:val="00E748D2"/>
    <w:rsid w:val="00E74A3A"/>
    <w:rsid w:val="00E74A5F"/>
    <w:rsid w:val="00E74A62"/>
    <w:rsid w:val="00E74ACC"/>
    <w:rsid w:val="00E74CBE"/>
    <w:rsid w:val="00E74DED"/>
    <w:rsid w:val="00E74E19"/>
    <w:rsid w:val="00E74E4F"/>
    <w:rsid w:val="00E74EE2"/>
    <w:rsid w:val="00E74F43"/>
    <w:rsid w:val="00E7507E"/>
    <w:rsid w:val="00E750DA"/>
    <w:rsid w:val="00E750DC"/>
    <w:rsid w:val="00E751BA"/>
    <w:rsid w:val="00E751C6"/>
    <w:rsid w:val="00E753C7"/>
    <w:rsid w:val="00E75664"/>
    <w:rsid w:val="00E75835"/>
    <w:rsid w:val="00E758EC"/>
    <w:rsid w:val="00E75A50"/>
    <w:rsid w:val="00E75A5D"/>
    <w:rsid w:val="00E75B5B"/>
    <w:rsid w:val="00E75B8A"/>
    <w:rsid w:val="00E75BD0"/>
    <w:rsid w:val="00E75C04"/>
    <w:rsid w:val="00E75D27"/>
    <w:rsid w:val="00E75F00"/>
    <w:rsid w:val="00E75F3B"/>
    <w:rsid w:val="00E76026"/>
    <w:rsid w:val="00E7606D"/>
    <w:rsid w:val="00E7625E"/>
    <w:rsid w:val="00E762AA"/>
    <w:rsid w:val="00E762CC"/>
    <w:rsid w:val="00E764A7"/>
    <w:rsid w:val="00E76616"/>
    <w:rsid w:val="00E76667"/>
    <w:rsid w:val="00E76809"/>
    <w:rsid w:val="00E76814"/>
    <w:rsid w:val="00E7683C"/>
    <w:rsid w:val="00E76880"/>
    <w:rsid w:val="00E7689B"/>
    <w:rsid w:val="00E7696F"/>
    <w:rsid w:val="00E769E0"/>
    <w:rsid w:val="00E76ADC"/>
    <w:rsid w:val="00E76B88"/>
    <w:rsid w:val="00E76D94"/>
    <w:rsid w:val="00E76E06"/>
    <w:rsid w:val="00E77036"/>
    <w:rsid w:val="00E770F0"/>
    <w:rsid w:val="00E77117"/>
    <w:rsid w:val="00E77127"/>
    <w:rsid w:val="00E771CF"/>
    <w:rsid w:val="00E773DF"/>
    <w:rsid w:val="00E77431"/>
    <w:rsid w:val="00E77577"/>
    <w:rsid w:val="00E777AF"/>
    <w:rsid w:val="00E7789F"/>
    <w:rsid w:val="00E779BA"/>
    <w:rsid w:val="00E77A12"/>
    <w:rsid w:val="00E77B06"/>
    <w:rsid w:val="00E77BED"/>
    <w:rsid w:val="00E77EC2"/>
    <w:rsid w:val="00E8009A"/>
    <w:rsid w:val="00E800F5"/>
    <w:rsid w:val="00E80203"/>
    <w:rsid w:val="00E802BF"/>
    <w:rsid w:val="00E80459"/>
    <w:rsid w:val="00E8050C"/>
    <w:rsid w:val="00E805D7"/>
    <w:rsid w:val="00E80601"/>
    <w:rsid w:val="00E8062D"/>
    <w:rsid w:val="00E806AE"/>
    <w:rsid w:val="00E8074E"/>
    <w:rsid w:val="00E8077F"/>
    <w:rsid w:val="00E807B5"/>
    <w:rsid w:val="00E808B5"/>
    <w:rsid w:val="00E808D4"/>
    <w:rsid w:val="00E80A28"/>
    <w:rsid w:val="00E80C2D"/>
    <w:rsid w:val="00E80DE8"/>
    <w:rsid w:val="00E80E74"/>
    <w:rsid w:val="00E80F30"/>
    <w:rsid w:val="00E80F6A"/>
    <w:rsid w:val="00E80FBB"/>
    <w:rsid w:val="00E8111E"/>
    <w:rsid w:val="00E81146"/>
    <w:rsid w:val="00E81173"/>
    <w:rsid w:val="00E81225"/>
    <w:rsid w:val="00E812B6"/>
    <w:rsid w:val="00E812C4"/>
    <w:rsid w:val="00E813B2"/>
    <w:rsid w:val="00E8148E"/>
    <w:rsid w:val="00E8178B"/>
    <w:rsid w:val="00E81795"/>
    <w:rsid w:val="00E818A9"/>
    <w:rsid w:val="00E81945"/>
    <w:rsid w:val="00E8197C"/>
    <w:rsid w:val="00E81A4B"/>
    <w:rsid w:val="00E81AA3"/>
    <w:rsid w:val="00E81B49"/>
    <w:rsid w:val="00E81C1D"/>
    <w:rsid w:val="00E81D78"/>
    <w:rsid w:val="00E81DD0"/>
    <w:rsid w:val="00E81E09"/>
    <w:rsid w:val="00E81E45"/>
    <w:rsid w:val="00E81E74"/>
    <w:rsid w:val="00E81F8C"/>
    <w:rsid w:val="00E82349"/>
    <w:rsid w:val="00E823E8"/>
    <w:rsid w:val="00E82425"/>
    <w:rsid w:val="00E8247D"/>
    <w:rsid w:val="00E824A3"/>
    <w:rsid w:val="00E8257C"/>
    <w:rsid w:val="00E82628"/>
    <w:rsid w:val="00E82656"/>
    <w:rsid w:val="00E82693"/>
    <w:rsid w:val="00E8273D"/>
    <w:rsid w:val="00E82896"/>
    <w:rsid w:val="00E828F6"/>
    <w:rsid w:val="00E82951"/>
    <w:rsid w:val="00E82BBE"/>
    <w:rsid w:val="00E82C4A"/>
    <w:rsid w:val="00E82C84"/>
    <w:rsid w:val="00E82D80"/>
    <w:rsid w:val="00E82E45"/>
    <w:rsid w:val="00E83236"/>
    <w:rsid w:val="00E8325F"/>
    <w:rsid w:val="00E83298"/>
    <w:rsid w:val="00E83316"/>
    <w:rsid w:val="00E834A1"/>
    <w:rsid w:val="00E834FB"/>
    <w:rsid w:val="00E83615"/>
    <w:rsid w:val="00E8369C"/>
    <w:rsid w:val="00E83735"/>
    <w:rsid w:val="00E83833"/>
    <w:rsid w:val="00E838AF"/>
    <w:rsid w:val="00E83928"/>
    <w:rsid w:val="00E83C3C"/>
    <w:rsid w:val="00E83C7D"/>
    <w:rsid w:val="00E83DF2"/>
    <w:rsid w:val="00E83EA4"/>
    <w:rsid w:val="00E83F01"/>
    <w:rsid w:val="00E83F47"/>
    <w:rsid w:val="00E84091"/>
    <w:rsid w:val="00E840B9"/>
    <w:rsid w:val="00E841A2"/>
    <w:rsid w:val="00E84277"/>
    <w:rsid w:val="00E84449"/>
    <w:rsid w:val="00E8459C"/>
    <w:rsid w:val="00E847DF"/>
    <w:rsid w:val="00E849AB"/>
    <w:rsid w:val="00E849B5"/>
    <w:rsid w:val="00E84AD3"/>
    <w:rsid w:val="00E84B21"/>
    <w:rsid w:val="00E84CE6"/>
    <w:rsid w:val="00E84D17"/>
    <w:rsid w:val="00E84D74"/>
    <w:rsid w:val="00E84E87"/>
    <w:rsid w:val="00E84F5D"/>
    <w:rsid w:val="00E84FE1"/>
    <w:rsid w:val="00E8508A"/>
    <w:rsid w:val="00E850E1"/>
    <w:rsid w:val="00E85127"/>
    <w:rsid w:val="00E85204"/>
    <w:rsid w:val="00E852BA"/>
    <w:rsid w:val="00E85357"/>
    <w:rsid w:val="00E853DE"/>
    <w:rsid w:val="00E854B5"/>
    <w:rsid w:val="00E85593"/>
    <w:rsid w:val="00E8559C"/>
    <w:rsid w:val="00E85658"/>
    <w:rsid w:val="00E856C7"/>
    <w:rsid w:val="00E857C0"/>
    <w:rsid w:val="00E857C6"/>
    <w:rsid w:val="00E8582C"/>
    <w:rsid w:val="00E858F0"/>
    <w:rsid w:val="00E85900"/>
    <w:rsid w:val="00E85B4F"/>
    <w:rsid w:val="00E85B56"/>
    <w:rsid w:val="00E85C38"/>
    <w:rsid w:val="00E85C3D"/>
    <w:rsid w:val="00E85DBB"/>
    <w:rsid w:val="00E860A5"/>
    <w:rsid w:val="00E8613A"/>
    <w:rsid w:val="00E86173"/>
    <w:rsid w:val="00E861B5"/>
    <w:rsid w:val="00E863C8"/>
    <w:rsid w:val="00E86631"/>
    <w:rsid w:val="00E866A9"/>
    <w:rsid w:val="00E867BD"/>
    <w:rsid w:val="00E86846"/>
    <w:rsid w:val="00E8696D"/>
    <w:rsid w:val="00E8698C"/>
    <w:rsid w:val="00E86A62"/>
    <w:rsid w:val="00E86A8A"/>
    <w:rsid w:val="00E86F5B"/>
    <w:rsid w:val="00E87029"/>
    <w:rsid w:val="00E87100"/>
    <w:rsid w:val="00E87157"/>
    <w:rsid w:val="00E871B4"/>
    <w:rsid w:val="00E8730C"/>
    <w:rsid w:val="00E87642"/>
    <w:rsid w:val="00E8792D"/>
    <w:rsid w:val="00E879A3"/>
    <w:rsid w:val="00E87A69"/>
    <w:rsid w:val="00E87A95"/>
    <w:rsid w:val="00E87BB7"/>
    <w:rsid w:val="00E87C19"/>
    <w:rsid w:val="00E87CB2"/>
    <w:rsid w:val="00E87CC8"/>
    <w:rsid w:val="00E87D39"/>
    <w:rsid w:val="00E87DF4"/>
    <w:rsid w:val="00E87F09"/>
    <w:rsid w:val="00E87F77"/>
    <w:rsid w:val="00E9000F"/>
    <w:rsid w:val="00E9003F"/>
    <w:rsid w:val="00E900CB"/>
    <w:rsid w:val="00E9019D"/>
    <w:rsid w:val="00E9032D"/>
    <w:rsid w:val="00E9048F"/>
    <w:rsid w:val="00E904ED"/>
    <w:rsid w:val="00E90519"/>
    <w:rsid w:val="00E905F7"/>
    <w:rsid w:val="00E9064E"/>
    <w:rsid w:val="00E906DA"/>
    <w:rsid w:val="00E907F7"/>
    <w:rsid w:val="00E90842"/>
    <w:rsid w:val="00E908EF"/>
    <w:rsid w:val="00E909B0"/>
    <w:rsid w:val="00E90A2B"/>
    <w:rsid w:val="00E90A7B"/>
    <w:rsid w:val="00E90D26"/>
    <w:rsid w:val="00E90E91"/>
    <w:rsid w:val="00E90F19"/>
    <w:rsid w:val="00E90F22"/>
    <w:rsid w:val="00E90F54"/>
    <w:rsid w:val="00E9102D"/>
    <w:rsid w:val="00E910C7"/>
    <w:rsid w:val="00E91331"/>
    <w:rsid w:val="00E91380"/>
    <w:rsid w:val="00E91504"/>
    <w:rsid w:val="00E915D8"/>
    <w:rsid w:val="00E915FF"/>
    <w:rsid w:val="00E91684"/>
    <w:rsid w:val="00E917AF"/>
    <w:rsid w:val="00E91824"/>
    <w:rsid w:val="00E91856"/>
    <w:rsid w:val="00E91A85"/>
    <w:rsid w:val="00E91A9D"/>
    <w:rsid w:val="00E91AAB"/>
    <w:rsid w:val="00E91ABA"/>
    <w:rsid w:val="00E91ACB"/>
    <w:rsid w:val="00E91B6F"/>
    <w:rsid w:val="00E91BB8"/>
    <w:rsid w:val="00E91D03"/>
    <w:rsid w:val="00E91D9F"/>
    <w:rsid w:val="00E91DEF"/>
    <w:rsid w:val="00E91EB8"/>
    <w:rsid w:val="00E91F40"/>
    <w:rsid w:val="00E9207A"/>
    <w:rsid w:val="00E92338"/>
    <w:rsid w:val="00E9238E"/>
    <w:rsid w:val="00E92520"/>
    <w:rsid w:val="00E92578"/>
    <w:rsid w:val="00E9259F"/>
    <w:rsid w:val="00E925B3"/>
    <w:rsid w:val="00E926AF"/>
    <w:rsid w:val="00E9282B"/>
    <w:rsid w:val="00E92A91"/>
    <w:rsid w:val="00E92A94"/>
    <w:rsid w:val="00E92AD4"/>
    <w:rsid w:val="00E92C29"/>
    <w:rsid w:val="00E92C7C"/>
    <w:rsid w:val="00E92C99"/>
    <w:rsid w:val="00E92CA2"/>
    <w:rsid w:val="00E92CA3"/>
    <w:rsid w:val="00E92F32"/>
    <w:rsid w:val="00E92F87"/>
    <w:rsid w:val="00E930D0"/>
    <w:rsid w:val="00E9333B"/>
    <w:rsid w:val="00E934B7"/>
    <w:rsid w:val="00E93591"/>
    <w:rsid w:val="00E9377E"/>
    <w:rsid w:val="00E937CA"/>
    <w:rsid w:val="00E937CD"/>
    <w:rsid w:val="00E937F3"/>
    <w:rsid w:val="00E93896"/>
    <w:rsid w:val="00E938F7"/>
    <w:rsid w:val="00E93D34"/>
    <w:rsid w:val="00E93E53"/>
    <w:rsid w:val="00E93E82"/>
    <w:rsid w:val="00E93E94"/>
    <w:rsid w:val="00E93F5F"/>
    <w:rsid w:val="00E93FF2"/>
    <w:rsid w:val="00E94020"/>
    <w:rsid w:val="00E94225"/>
    <w:rsid w:val="00E9423A"/>
    <w:rsid w:val="00E942AA"/>
    <w:rsid w:val="00E94318"/>
    <w:rsid w:val="00E9460E"/>
    <w:rsid w:val="00E94659"/>
    <w:rsid w:val="00E94681"/>
    <w:rsid w:val="00E94819"/>
    <w:rsid w:val="00E948A6"/>
    <w:rsid w:val="00E94919"/>
    <w:rsid w:val="00E94978"/>
    <w:rsid w:val="00E949D6"/>
    <w:rsid w:val="00E949F3"/>
    <w:rsid w:val="00E94B1C"/>
    <w:rsid w:val="00E94BEC"/>
    <w:rsid w:val="00E94C76"/>
    <w:rsid w:val="00E94C8F"/>
    <w:rsid w:val="00E94C91"/>
    <w:rsid w:val="00E94D00"/>
    <w:rsid w:val="00E94DF8"/>
    <w:rsid w:val="00E94F20"/>
    <w:rsid w:val="00E94FE3"/>
    <w:rsid w:val="00E950CF"/>
    <w:rsid w:val="00E95217"/>
    <w:rsid w:val="00E953B7"/>
    <w:rsid w:val="00E95492"/>
    <w:rsid w:val="00E954C6"/>
    <w:rsid w:val="00E954D5"/>
    <w:rsid w:val="00E955DB"/>
    <w:rsid w:val="00E955FD"/>
    <w:rsid w:val="00E95679"/>
    <w:rsid w:val="00E9570A"/>
    <w:rsid w:val="00E9576A"/>
    <w:rsid w:val="00E95774"/>
    <w:rsid w:val="00E95805"/>
    <w:rsid w:val="00E95833"/>
    <w:rsid w:val="00E9585B"/>
    <w:rsid w:val="00E958A6"/>
    <w:rsid w:val="00E95D88"/>
    <w:rsid w:val="00E95D9B"/>
    <w:rsid w:val="00E96007"/>
    <w:rsid w:val="00E9621C"/>
    <w:rsid w:val="00E962A2"/>
    <w:rsid w:val="00E96302"/>
    <w:rsid w:val="00E96340"/>
    <w:rsid w:val="00E9635E"/>
    <w:rsid w:val="00E963AC"/>
    <w:rsid w:val="00E96445"/>
    <w:rsid w:val="00E96495"/>
    <w:rsid w:val="00E965AF"/>
    <w:rsid w:val="00E965D6"/>
    <w:rsid w:val="00E96698"/>
    <w:rsid w:val="00E9674C"/>
    <w:rsid w:val="00E96788"/>
    <w:rsid w:val="00E967B6"/>
    <w:rsid w:val="00E967E7"/>
    <w:rsid w:val="00E9694C"/>
    <w:rsid w:val="00E96983"/>
    <w:rsid w:val="00E969B7"/>
    <w:rsid w:val="00E96A11"/>
    <w:rsid w:val="00E96A15"/>
    <w:rsid w:val="00E96B2C"/>
    <w:rsid w:val="00E96B9F"/>
    <w:rsid w:val="00E96BAC"/>
    <w:rsid w:val="00E96C41"/>
    <w:rsid w:val="00E96C93"/>
    <w:rsid w:val="00E97044"/>
    <w:rsid w:val="00E97056"/>
    <w:rsid w:val="00E9710C"/>
    <w:rsid w:val="00E97215"/>
    <w:rsid w:val="00E9728D"/>
    <w:rsid w:val="00E973B4"/>
    <w:rsid w:val="00E97570"/>
    <w:rsid w:val="00E976E5"/>
    <w:rsid w:val="00E97718"/>
    <w:rsid w:val="00E978F3"/>
    <w:rsid w:val="00E9797B"/>
    <w:rsid w:val="00E97C21"/>
    <w:rsid w:val="00E97C7C"/>
    <w:rsid w:val="00E97D06"/>
    <w:rsid w:val="00E97D1E"/>
    <w:rsid w:val="00E97DCB"/>
    <w:rsid w:val="00E97EAD"/>
    <w:rsid w:val="00E97EBD"/>
    <w:rsid w:val="00E97EE0"/>
    <w:rsid w:val="00E97FE0"/>
    <w:rsid w:val="00EA0116"/>
    <w:rsid w:val="00EA0169"/>
    <w:rsid w:val="00EA0277"/>
    <w:rsid w:val="00EA0297"/>
    <w:rsid w:val="00EA04A8"/>
    <w:rsid w:val="00EA08C2"/>
    <w:rsid w:val="00EA09A9"/>
    <w:rsid w:val="00EA0B28"/>
    <w:rsid w:val="00EA0BCC"/>
    <w:rsid w:val="00EA0D66"/>
    <w:rsid w:val="00EA0D88"/>
    <w:rsid w:val="00EA0DBA"/>
    <w:rsid w:val="00EA101C"/>
    <w:rsid w:val="00EA10C2"/>
    <w:rsid w:val="00EA115D"/>
    <w:rsid w:val="00EA1176"/>
    <w:rsid w:val="00EA11C6"/>
    <w:rsid w:val="00EA1229"/>
    <w:rsid w:val="00EA12D2"/>
    <w:rsid w:val="00EA12E2"/>
    <w:rsid w:val="00EA136C"/>
    <w:rsid w:val="00EA13DC"/>
    <w:rsid w:val="00EA1597"/>
    <w:rsid w:val="00EA16C6"/>
    <w:rsid w:val="00EA17C9"/>
    <w:rsid w:val="00EA17FC"/>
    <w:rsid w:val="00EA1802"/>
    <w:rsid w:val="00EA1975"/>
    <w:rsid w:val="00EA19C2"/>
    <w:rsid w:val="00EA19C5"/>
    <w:rsid w:val="00EA1B06"/>
    <w:rsid w:val="00EA1BB3"/>
    <w:rsid w:val="00EA1BBB"/>
    <w:rsid w:val="00EA1DC6"/>
    <w:rsid w:val="00EA1DCF"/>
    <w:rsid w:val="00EA1DFD"/>
    <w:rsid w:val="00EA1E00"/>
    <w:rsid w:val="00EA1E07"/>
    <w:rsid w:val="00EA1F4D"/>
    <w:rsid w:val="00EA1FD9"/>
    <w:rsid w:val="00EA220A"/>
    <w:rsid w:val="00EA25E6"/>
    <w:rsid w:val="00EA2642"/>
    <w:rsid w:val="00EA26BC"/>
    <w:rsid w:val="00EA285A"/>
    <w:rsid w:val="00EA28B7"/>
    <w:rsid w:val="00EA29B0"/>
    <w:rsid w:val="00EA2A1E"/>
    <w:rsid w:val="00EA2ADC"/>
    <w:rsid w:val="00EA2BC8"/>
    <w:rsid w:val="00EA2C43"/>
    <w:rsid w:val="00EA2CFD"/>
    <w:rsid w:val="00EA2E63"/>
    <w:rsid w:val="00EA2EBC"/>
    <w:rsid w:val="00EA32D6"/>
    <w:rsid w:val="00EA3441"/>
    <w:rsid w:val="00EA3457"/>
    <w:rsid w:val="00EA34E7"/>
    <w:rsid w:val="00EA36EC"/>
    <w:rsid w:val="00EA38B3"/>
    <w:rsid w:val="00EA38F5"/>
    <w:rsid w:val="00EA3992"/>
    <w:rsid w:val="00EA3B8B"/>
    <w:rsid w:val="00EA3B9E"/>
    <w:rsid w:val="00EA3D13"/>
    <w:rsid w:val="00EA3D17"/>
    <w:rsid w:val="00EA3E13"/>
    <w:rsid w:val="00EA3E25"/>
    <w:rsid w:val="00EA4136"/>
    <w:rsid w:val="00EA41EC"/>
    <w:rsid w:val="00EA41FB"/>
    <w:rsid w:val="00EA422E"/>
    <w:rsid w:val="00EA42E1"/>
    <w:rsid w:val="00EA43F6"/>
    <w:rsid w:val="00EA4478"/>
    <w:rsid w:val="00EA46CB"/>
    <w:rsid w:val="00EA47AF"/>
    <w:rsid w:val="00EA49A7"/>
    <w:rsid w:val="00EA49DD"/>
    <w:rsid w:val="00EA4A85"/>
    <w:rsid w:val="00EA4BD9"/>
    <w:rsid w:val="00EA4C4F"/>
    <w:rsid w:val="00EA4CD4"/>
    <w:rsid w:val="00EA4D8C"/>
    <w:rsid w:val="00EA4E6F"/>
    <w:rsid w:val="00EA4FC2"/>
    <w:rsid w:val="00EA50BA"/>
    <w:rsid w:val="00EA52E8"/>
    <w:rsid w:val="00EA5344"/>
    <w:rsid w:val="00EA55F3"/>
    <w:rsid w:val="00EA5632"/>
    <w:rsid w:val="00EA572F"/>
    <w:rsid w:val="00EA58A6"/>
    <w:rsid w:val="00EA58A8"/>
    <w:rsid w:val="00EA5951"/>
    <w:rsid w:val="00EA5B67"/>
    <w:rsid w:val="00EA5BA8"/>
    <w:rsid w:val="00EA5DBB"/>
    <w:rsid w:val="00EA62BF"/>
    <w:rsid w:val="00EA63E3"/>
    <w:rsid w:val="00EA644D"/>
    <w:rsid w:val="00EA65BE"/>
    <w:rsid w:val="00EA65F9"/>
    <w:rsid w:val="00EA66C2"/>
    <w:rsid w:val="00EA673C"/>
    <w:rsid w:val="00EA67BE"/>
    <w:rsid w:val="00EA6806"/>
    <w:rsid w:val="00EA6808"/>
    <w:rsid w:val="00EA6914"/>
    <w:rsid w:val="00EA69C6"/>
    <w:rsid w:val="00EA6B48"/>
    <w:rsid w:val="00EA6BDA"/>
    <w:rsid w:val="00EA6CE5"/>
    <w:rsid w:val="00EA6D5D"/>
    <w:rsid w:val="00EA6DEA"/>
    <w:rsid w:val="00EA6ED5"/>
    <w:rsid w:val="00EA6EDD"/>
    <w:rsid w:val="00EA6FDF"/>
    <w:rsid w:val="00EA7039"/>
    <w:rsid w:val="00EA70F2"/>
    <w:rsid w:val="00EA71C5"/>
    <w:rsid w:val="00EA71FA"/>
    <w:rsid w:val="00EA7411"/>
    <w:rsid w:val="00EA7464"/>
    <w:rsid w:val="00EA74B7"/>
    <w:rsid w:val="00EA759F"/>
    <w:rsid w:val="00EA7652"/>
    <w:rsid w:val="00EA7674"/>
    <w:rsid w:val="00EA771F"/>
    <w:rsid w:val="00EA7777"/>
    <w:rsid w:val="00EA77B4"/>
    <w:rsid w:val="00EA77F8"/>
    <w:rsid w:val="00EA7822"/>
    <w:rsid w:val="00EA78C9"/>
    <w:rsid w:val="00EA79D0"/>
    <w:rsid w:val="00EA79D9"/>
    <w:rsid w:val="00EA7AED"/>
    <w:rsid w:val="00EA7B74"/>
    <w:rsid w:val="00EA7D07"/>
    <w:rsid w:val="00EA7D4D"/>
    <w:rsid w:val="00EA7DCB"/>
    <w:rsid w:val="00EA7FA5"/>
    <w:rsid w:val="00EA7FB6"/>
    <w:rsid w:val="00EA7FF4"/>
    <w:rsid w:val="00EB01FF"/>
    <w:rsid w:val="00EB025E"/>
    <w:rsid w:val="00EB0282"/>
    <w:rsid w:val="00EB0376"/>
    <w:rsid w:val="00EB03E3"/>
    <w:rsid w:val="00EB0437"/>
    <w:rsid w:val="00EB070E"/>
    <w:rsid w:val="00EB07CD"/>
    <w:rsid w:val="00EB0877"/>
    <w:rsid w:val="00EB08B0"/>
    <w:rsid w:val="00EB0B76"/>
    <w:rsid w:val="00EB0F22"/>
    <w:rsid w:val="00EB0FD1"/>
    <w:rsid w:val="00EB11E8"/>
    <w:rsid w:val="00EB14A2"/>
    <w:rsid w:val="00EB168E"/>
    <w:rsid w:val="00EB16E3"/>
    <w:rsid w:val="00EB1728"/>
    <w:rsid w:val="00EB1757"/>
    <w:rsid w:val="00EB1BAB"/>
    <w:rsid w:val="00EB1C26"/>
    <w:rsid w:val="00EB1D00"/>
    <w:rsid w:val="00EB1D67"/>
    <w:rsid w:val="00EB1D7C"/>
    <w:rsid w:val="00EB1E2F"/>
    <w:rsid w:val="00EB1F77"/>
    <w:rsid w:val="00EB1FFC"/>
    <w:rsid w:val="00EB2006"/>
    <w:rsid w:val="00EB21C4"/>
    <w:rsid w:val="00EB2245"/>
    <w:rsid w:val="00EB2584"/>
    <w:rsid w:val="00EB264F"/>
    <w:rsid w:val="00EB270D"/>
    <w:rsid w:val="00EB2776"/>
    <w:rsid w:val="00EB2793"/>
    <w:rsid w:val="00EB27C6"/>
    <w:rsid w:val="00EB2814"/>
    <w:rsid w:val="00EB2851"/>
    <w:rsid w:val="00EB2880"/>
    <w:rsid w:val="00EB29C9"/>
    <w:rsid w:val="00EB2A13"/>
    <w:rsid w:val="00EB2AA3"/>
    <w:rsid w:val="00EB2B7D"/>
    <w:rsid w:val="00EB2C0A"/>
    <w:rsid w:val="00EB2C89"/>
    <w:rsid w:val="00EB2D30"/>
    <w:rsid w:val="00EB2E7E"/>
    <w:rsid w:val="00EB2EEC"/>
    <w:rsid w:val="00EB2FB2"/>
    <w:rsid w:val="00EB30CD"/>
    <w:rsid w:val="00EB30EA"/>
    <w:rsid w:val="00EB30EC"/>
    <w:rsid w:val="00EB31EB"/>
    <w:rsid w:val="00EB332D"/>
    <w:rsid w:val="00EB3595"/>
    <w:rsid w:val="00EB35A7"/>
    <w:rsid w:val="00EB361F"/>
    <w:rsid w:val="00EB36BA"/>
    <w:rsid w:val="00EB37D6"/>
    <w:rsid w:val="00EB3897"/>
    <w:rsid w:val="00EB4143"/>
    <w:rsid w:val="00EB4169"/>
    <w:rsid w:val="00EB417D"/>
    <w:rsid w:val="00EB43AA"/>
    <w:rsid w:val="00EB4432"/>
    <w:rsid w:val="00EB453F"/>
    <w:rsid w:val="00EB4623"/>
    <w:rsid w:val="00EB4655"/>
    <w:rsid w:val="00EB47C2"/>
    <w:rsid w:val="00EB490C"/>
    <w:rsid w:val="00EB4C9D"/>
    <w:rsid w:val="00EB4D44"/>
    <w:rsid w:val="00EB4D89"/>
    <w:rsid w:val="00EB4F3E"/>
    <w:rsid w:val="00EB503F"/>
    <w:rsid w:val="00EB52FA"/>
    <w:rsid w:val="00EB539A"/>
    <w:rsid w:val="00EB53BC"/>
    <w:rsid w:val="00EB548B"/>
    <w:rsid w:val="00EB549C"/>
    <w:rsid w:val="00EB54BE"/>
    <w:rsid w:val="00EB5558"/>
    <w:rsid w:val="00EB555D"/>
    <w:rsid w:val="00EB55AA"/>
    <w:rsid w:val="00EB58BC"/>
    <w:rsid w:val="00EB5C5A"/>
    <w:rsid w:val="00EB5C7C"/>
    <w:rsid w:val="00EB5D78"/>
    <w:rsid w:val="00EB5DB6"/>
    <w:rsid w:val="00EB6083"/>
    <w:rsid w:val="00EB60D3"/>
    <w:rsid w:val="00EB6367"/>
    <w:rsid w:val="00EB64CB"/>
    <w:rsid w:val="00EB65BC"/>
    <w:rsid w:val="00EB65D5"/>
    <w:rsid w:val="00EB66AD"/>
    <w:rsid w:val="00EB66C8"/>
    <w:rsid w:val="00EB681B"/>
    <w:rsid w:val="00EB6871"/>
    <w:rsid w:val="00EB6A8C"/>
    <w:rsid w:val="00EB6A9F"/>
    <w:rsid w:val="00EB6B09"/>
    <w:rsid w:val="00EB6BC7"/>
    <w:rsid w:val="00EB6CC9"/>
    <w:rsid w:val="00EB6CD8"/>
    <w:rsid w:val="00EB6D4F"/>
    <w:rsid w:val="00EB6E63"/>
    <w:rsid w:val="00EB6E8D"/>
    <w:rsid w:val="00EB6EB1"/>
    <w:rsid w:val="00EB7341"/>
    <w:rsid w:val="00EB74FB"/>
    <w:rsid w:val="00EB7515"/>
    <w:rsid w:val="00EB7535"/>
    <w:rsid w:val="00EB75A0"/>
    <w:rsid w:val="00EB7621"/>
    <w:rsid w:val="00EB76A5"/>
    <w:rsid w:val="00EB76F0"/>
    <w:rsid w:val="00EB773F"/>
    <w:rsid w:val="00EB7752"/>
    <w:rsid w:val="00EB77E0"/>
    <w:rsid w:val="00EB77F2"/>
    <w:rsid w:val="00EB785F"/>
    <w:rsid w:val="00EB7A4A"/>
    <w:rsid w:val="00EB7A80"/>
    <w:rsid w:val="00EB7AAA"/>
    <w:rsid w:val="00EB7B23"/>
    <w:rsid w:val="00EB7C25"/>
    <w:rsid w:val="00EB7D5F"/>
    <w:rsid w:val="00EB7E49"/>
    <w:rsid w:val="00EB7EB7"/>
    <w:rsid w:val="00EC005F"/>
    <w:rsid w:val="00EC0080"/>
    <w:rsid w:val="00EC00CA"/>
    <w:rsid w:val="00EC0131"/>
    <w:rsid w:val="00EC020B"/>
    <w:rsid w:val="00EC0238"/>
    <w:rsid w:val="00EC04CF"/>
    <w:rsid w:val="00EC0658"/>
    <w:rsid w:val="00EC07EE"/>
    <w:rsid w:val="00EC080D"/>
    <w:rsid w:val="00EC0991"/>
    <w:rsid w:val="00EC09AC"/>
    <w:rsid w:val="00EC0A45"/>
    <w:rsid w:val="00EC0A64"/>
    <w:rsid w:val="00EC0AA1"/>
    <w:rsid w:val="00EC0AB7"/>
    <w:rsid w:val="00EC0ABA"/>
    <w:rsid w:val="00EC0AD6"/>
    <w:rsid w:val="00EC0B9B"/>
    <w:rsid w:val="00EC0C1B"/>
    <w:rsid w:val="00EC0C6E"/>
    <w:rsid w:val="00EC0CD2"/>
    <w:rsid w:val="00EC0D1E"/>
    <w:rsid w:val="00EC0D26"/>
    <w:rsid w:val="00EC0D75"/>
    <w:rsid w:val="00EC0E51"/>
    <w:rsid w:val="00EC0E69"/>
    <w:rsid w:val="00EC0E72"/>
    <w:rsid w:val="00EC0F59"/>
    <w:rsid w:val="00EC0FBB"/>
    <w:rsid w:val="00EC0FFE"/>
    <w:rsid w:val="00EC1180"/>
    <w:rsid w:val="00EC1275"/>
    <w:rsid w:val="00EC1344"/>
    <w:rsid w:val="00EC1390"/>
    <w:rsid w:val="00EC1419"/>
    <w:rsid w:val="00EC14CA"/>
    <w:rsid w:val="00EC1524"/>
    <w:rsid w:val="00EC1545"/>
    <w:rsid w:val="00EC15AE"/>
    <w:rsid w:val="00EC15E3"/>
    <w:rsid w:val="00EC1621"/>
    <w:rsid w:val="00EC1749"/>
    <w:rsid w:val="00EC17E4"/>
    <w:rsid w:val="00EC183B"/>
    <w:rsid w:val="00EC183E"/>
    <w:rsid w:val="00EC18F8"/>
    <w:rsid w:val="00EC1A8E"/>
    <w:rsid w:val="00EC1AC7"/>
    <w:rsid w:val="00EC1B57"/>
    <w:rsid w:val="00EC1B94"/>
    <w:rsid w:val="00EC1DA4"/>
    <w:rsid w:val="00EC1DC7"/>
    <w:rsid w:val="00EC20D8"/>
    <w:rsid w:val="00EC20DD"/>
    <w:rsid w:val="00EC2114"/>
    <w:rsid w:val="00EC215A"/>
    <w:rsid w:val="00EC222A"/>
    <w:rsid w:val="00EC2287"/>
    <w:rsid w:val="00EC239E"/>
    <w:rsid w:val="00EC2459"/>
    <w:rsid w:val="00EC2468"/>
    <w:rsid w:val="00EC24A1"/>
    <w:rsid w:val="00EC24BA"/>
    <w:rsid w:val="00EC2595"/>
    <w:rsid w:val="00EC2670"/>
    <w:rsid w:val="00EC2773"/>
    <w:rsid w:val="00EC28F2"/>
    <w:rsid w:val="00EC2AA1"/>
    <w:rsid w:val="00EC2B5E"/>
    <w:rsid w:val="00EC2C3D"/>
    <w:rsid w:val="00EC2CC1"/>
    <w:rsid w:val="00EC2F61"/>
    <w:rsid w:val="00EC30B9"/>
    <w:rsid w:val="00EC3191"/>
    <w:rsid w:val="00EC31DA"/>
    <w:rsid w:val="00EC32ED"/>
    <w:rsid w:val="00EC33DF"/>
    <w:rsid w:val="00EC33FD"/>
    <w:rsid w:val="00EC343E"/>
    <w:rsid w:val="00EC3454"/>
    <w:rsid w:val="00EC3497"/>
    <w:rsid w:val="00EC3504"/>
    <w:rsid w:val="00EC355B"/>
    <w:rsid w:val="00EC370C"/>
    <w:rsid w:val="00EC37DE"/>
    <w:rsid w:val="00EC37FD"/>
    <w:rsid w:val="00EC3885"/>
    <w:rsid w:val="00EC38D0"/>
    <w:rsid w:val="00EC3937"/>
    <w:rsid w:val="00EC3978"/>
    <w:rsid w:val="00EC3A36"/>
    <w:rsid w:val="00EC3AD2"/>
    <w:rsid w:val="00EC3AE0"/>
    <w:rsid w:val="00EC3B32"/>
    <w:rsid w:val="00EC3B7A"/>
    <w:rsid w:val="00EC3BA3"/>
    <w:rsid w:val="00EC3BC9"/>
    <w:rsid w:val="00EC3BD8"/>
    <w:rsid w:val="00EC3CC6"/>
    <w:rsid w:val="00EC3CD4"/>
    <w:rsid w:val="00EC3CE9"/>
    <w:rsid w:val="00EC3D01"/>
    <w:rsid w:val="00EC3D14"/>
    <w:rsid w:val="00EC3DD0"/>
    <w:rsid w:val="00EC3EDB"/>
    <w:rsid w:val="00EC3F42"/>
    <w:rsid w:val="00EC407C"/>
    <w:rsid w:val="00EC418E"/>
    <w:rsid w:val="00EC41E5"/>
    <w:rsid w:val="00EC422E"/>
    <w:rsid w:val="00EC4273"/>
    <w:rsid w:val="00EC4370"/>
    <w:rsid w:val="00EC4559"/>
    <w:rsid w:val="00EC45A1"/>
    <w:rsid w:val="00EC45B9"/>
    <w:rsid w:val="00EC4649"/>
    <w:rsid w:val="00EC478A"/>
    <w:rsid w:val="00EC484A"/>
    <w:rsid w:val="00EC4A86"/>
    <w:rsid w:val="00EC4B1A"/>
    <w:rsid w:val="00EC4B2E"/>
    <w:rsid w:val="00EC4CDB"/>
    <w:rsid w:val="00EC4F76"/>
    <w:rsid w:val="00EC5022"/>
    <w:rsid w:val="00EC5139"/>
    <w:rsid w:val="00EC527B"/>
    <w:rsid w:val="00EC531B"/>
    <w:rsid w:val="00EC536A"/>
    <w:rsid w:val="00EC5396"/>
    <w:rsid w:val="00EC54DB"/>
    <w:rsid w:val="00EC5667"/>
    <w:rsid w:val="00EC56EB"/>
    <w:rsid w:val="00EC576E"/>
    <w:rsid w:val="00EC57D9"/>
    <w:rsid w:val="00EC58A2"/>
    <w:rsid w:val="00EC593B"/>
    <w:rsid w:val="00EC5CE4"/>
    <w:rsid w:val="00EC5D53"/>
    <w:rsid w:val="00EC5DFF"/>
    <w:rsid w:val="00EC5E40"/>
    <w:rsid w:val="00EC5FBB"/>
    <w:rsid w:val="00EC61B2"/>
    <w:rsid w:val="00EC6222"/>
    <w:rsid w:val="00EC629B"/>
    <w:rsid w:val="00EC6328"/>
    <w:rsid w:val="00EC63E9"/>
    <w:rsid w:val="00EC64FF"/>
    <w:rsid w:val="00EC6850"/>
    <w:rsid w:val="00EC6942"/>
    <w:rsid w:val="00EC69C4"/>
    <w:rsid w:val="00EC6AAC"/>
    <w:rsid w:val="00EC6B0C"/>
    <w:rsid w:val="00EC6B21"/>
    <w:rsid w:val="00EC6B25"/>
    <w:rsid w:val="00EC6C08"/>
    <w:rsid w:val="00EC6C54"/>
    <w:rsid w:val="00EC6C70"/>
    <w:rsid w:val="00EC6DF3"/>
    <w:rsid w:val="00EC6E04"/>
    <w:rsid w:val="00EC6E75"/>
    <w:rsid w:val="00EC6F24"/>
    <w:rsid w:val="00EC6F71"/>
    <w:rsid w:val="00EC6FDC"/>
    <w:rsid w:val="00EC709B"/>
    <w:rsid w:val="00EC70E2"/>
    <w:rsid w:val="00EC714E"/>
    <w:rsid w:val="00EC7253"/>
    <w:rsid w:val="00EC727D"/>
    <w:rsid w:val="00EC73F2"/>
    <w:rsid w:val="00EC7405"/>
    <w:rsid w:val="00EC745D"/>
    <w:rsid w:val="00EC74C1"/>
    <w:rsid w:val="00EC74CC"/>
    <w:rsid w:val="00EC7554"/>
    <w:rsid w:val="00EC75B5"/>
    <w:rsid w:val="00EC7601"/>
    <w:rsid w:val="00EC7797"/>
    <w:rsid w:val="00EC781B"/>
    <w:rsid w:val="00EC7820"/>
    <w:rsid w:val="00EC7A00"/>
    <w:rsid w:val="00EC7B0C"/>
    <w:rsid w:val="00EC7B73"/>
    <w:rsid w:val="00EC7C4B"/>
    <w:rsid w:val="00EC7D03"/>
    <w:rsid w:val="00EC7DFA"/>
    <w:rsid w:val="00EC7EFD"/>
    <w:rsid w:val="00EC7F65"/>
    <w:rsid w:val="00ED004D"/>
    <w:rsid w:val="00ED009F"/>
    <w:rsid w:val="00ED019C"/>
    <w:rsid w:val="00ED020C"/>
    <w:rsid w:val="00ED028D"/>
    <w:rsid w:val="00ED0409"/>
    <w:rsid w:val="00ED045C"/>
    <w:rsid w:val="00ED05A1"/>
    <w:rsid w:val="00ED073A"/>
    <w:rsid w:val="00ED0830"/>
    <w:rsid w:val="00ED083C"/>
    <w:rsid w:val="00ED0914"/>
    <w:rsid w:val="00ED096E"/>
    <w:rsid w:val="00ED0975"/>
    <w:rsid w:val="00ED0ADD"/>
    <w:rsid w:val="00ED0C17"/>
    <w:rsid w:val="00ED0C64"/>
    <w:rsid w:val="00ED0D28"/>
    <w:rsid w:val="00ED0EBB"/>
    <w:rsid w:val="00ED0F42"/>
    <w:rsid w:val="00ED1229"/>
    <w:rsid w:val="00ED12F4"/>
    <w:rsid w:val="00ED1305"/>
    <w:rsid w:val="00ED1374"/>
    <w:rsid w:val="00ED141F"/>
    <w:rsid w:val="00ED1521"/>
    <w:rsid w:val="00ED1719"/>
    <w:rsid w:val="00ED17A6"/>
    <w:rsid w:val="00ED17E8"/>
    <w:rsid w:val="00ED1805"/>
    <w:rsid w:val="00ED1817"/>
    <w:rsid w:val="00ED1A99"/>
    <w:rsid w:val="00ED1A9A"/>
    <w:rsid w:val="00ED1BF2"/>
    <w:rsid w:val="00ED1CAB"/>
    <w:rsid w:val="00ED1E22"/>
    <w:rsid w:val="00ED1F65"/>
    <w:rsid w:val="00ED1F67"/>
    <w:rsid w:val="00ED1F8F"/>
    <w:rsid w:val="00ED206B"/>
    <w:rsid w:val="00ED2098"/>
    <w:rsid w:val="00ED20C4"/>
    <w:rsid w:val="00ED2187"/>
    <w:rsid w:val="00ED21A6"/>
    <w:rsid w:val="00ED225D"/>
    <w:rsid w:val="00ED2290"/>
    <w:rsid w:val="00ED23A5"/>
    <w:rsid w:val="00ED23EF"/>
    <w:rsid w:val="00ED2421"/>
    <w:rsid w:val="00ED2428"/>
    <w:rsid w:val="00ED24EC"/>
    <w:rsid w:val="00ED24ED"/>
    <w:rsid w:val="00ED24F0"/>
    <w:rsid w:val="00ED2574"/>
    <w:rsid w:val="00ED263B"/>
    <w:rsid w:val="00ED2651"/>
    <w:rsid w:val="00ED26F3"/>
    <w:rsid w:val="00ED275A"/>
    <w:rsid w:val="00ED279C"/>
    <w:rsid w:val="00ED27E1"/>
    <w:rsid w:val="00ED28CA"/>
    <w:rsid w:val="00ED2B8B"/>
    <w:rsid w:val="00ED2CA8"/>
    <w:rsid w:val="00ED2D3C"/>
    <w:rsid w:val="00ED2E22"/>
    <w:rsid w:val="00ED2F6A"/>
    <w:rsid w:val="00ED2FD2"/>
    <w:rsid w:val="00ED305B"/>
    <w:rsid w:val="00ED31F3"/>
    <w:rsid w:val="00ED3208"/>
    <w:rsid w:val="00ED325A"/>
    <w:rsid w:val="00ED329A"/>
    <w:rsid w:val="00ED3348"/>
    <w:rsid w:val="00ED3355"/>
    <w:rsid w:val="00ED33B0"/>
    <w:rsid w:val="00ED3423"/>
    <w:rsid w:val="00ED3636"/>
    <w:rsid w:val="00ED3816"/>
    <w:rsid w:val="00ED384D"/>
    <w:rsid w:val="00ED3868"/>
    <w:rsid w:val="00ED388C"/>
    <w:rsid w:val="00ED3A14"/>
    <w:rsid w:val="00ED3C0A"/>
    <w:rsid w:val="00ED3C70"/>
    <w:rsid w:val="00ED3CC5"/>
    <w:rsid w:val="00ED3FB2"/>
    <w:rsid w:val="00ED4050"/>
    <w:rsid w:val="00ED408B"/>
    <w:rsid w:val="00ED41FB"/>
    <w:rsid w:val="00ED453F"/>
    <w:rsid w:val="00ED4546"/>
    <w:rsid w:val="00ED4588"/>
    <w:rsid w:val="00ED45FF"/>
    <w:rsid w:val="00ED469A"/>
    <w:rsid w:val="00ED4796"/>
    <w:rsid w:val="00ED4846"/>
    <w:rsid w:val="00ED49FB"/>
    <w:rsid w:val="00ED4A80"/>
    <w:rsid w:val="00ED4A9C"/>
    <w:rsid w:val="00ED4BEA"/>
    <w:rsid w:val="00ED4C3B"/>
    <w:rsid w:val="00ED4CED"/>
    <w:rsid w:val="00ED4D34"/>
    <w:rsid w:val="00ED4E5D"/>
    <w:rsid w:val="00ED4E6F"/>
    <w:rsid w:val="00ED4EFA"/>
    <w:rsid w:val="00ED4FE7"/>
    <w:rsid w:val="00ED5107"/>
    <w:rsid w:val="00ED514B"/>
    <w:rsid w:val="00ED536D"/>
    <w:rsid w:val="00ED558F"/>
    <w:rsid w:val="00ED55E4"/>
    <w:rsid w:val="00ED5705"/>
    <w:rsid w:val="00ED5814"/>
    <w:rsid w:val="00ED5953"/>
    <w:rsid w:val="00ED5A93"/>
    <w:rsid w:val="00ED5AA2"/>
    <w:rsid w:val="00ED5B64"/>
    <w:rsid w:val="00ED5BDF"/>
    <w:rsid w:val="00ED5DA3"/>
    <w:rsid w:val="00ED5E91"/>
    <w:rsid w:val="00ED5ED4"/>
    <w:rsid w:val="00ED5FB7"/>
    <w:rsid w:val="00ED6027"/>
    <w:rsid w:val="00ED6030"/>
    <w:rsid w:val="00ED6069"/>
    <w:rsid w:val="00ED6129"/>
    <w:rsid w:val="00ED6391"/>
    <w:rsid w:val="00ED6422"/>
    <w:rsid w:val="00ED655D"/>
    <w:rsid w:val="00ED6637"/>
    <w:rsid w:val="00ED669D"/>
    <w:rsid w:val="00ED66F0"/>
    <w:rsid w:val="00ED6821"/>
    <w:rsid w:val="00ED69DF"/>
    <w:rsid w:val="00ED6AAA"/>
    <w:rsid w:val="00ED6AF6"/>
    <w:rsid w:val="00ED6C44"/>
    <w:rsid w:val="00ED6E9C"/>
    <w:rsid w:val="00ED6EF3"/>
    <w:rsid w:val="00ED7036"/>
    <w:rsid w:val="00ED7101"/>
    <w:rsid w:val="00ED71B6"/>
    <w:rsid w:val="00ED7315"/>
    <w:rsid w:val="00ED731B"/>
    <w:rsid w:val="00ED7385"/>
    <w:rsid w:val="00ED73CA"/>
    <w:rsid w:val="00ED7427"/>
    <w:rsid w:val="00ED76A5"/>
    <w:rsid w:val="00ED772D"/>
    <w:rsid w:val="00ED77C7"/>
    <w:rsid w:val="00ED785B"/>
    <w:rsid w:val="00ED7959"/>
    <w:rsid w:val="00ED7B50"/>
    <w:rsid w:val="00ED7B6D"/>
    <w:rsid w:val="00ED7B9E"/>
    <w:rsid w:val="00ED7BFB"/>
    <w:rsid w:val="00ED7C76"/>
    <w:rsid w:val="00ED7CFE"/>
    <w:rsid w:val="00ED7EAA"/>
    <w:rsid w:val="00ED7F14"/>
    <w:rsid w:val="00ED7F8B"/>
    <w:rsid w:val="00EE0073"/>
    <w:rsid w:val="00EE00FC"/>
    <w:rsid w:val="00EE0131"/>
    <w:rsid w:val="00EE02F8"/>
    <w:rsid w:val="00EE0345"/>
    <w:rsid w:val="00EE0354"/>
    <w:rsid w:val="00EE0359"/>
    <w:rsid w:val="00EE043A"/>
    <w:rsid w:val="00EE05CD"/>
    <w:rsid w:val="00EE062C"/>
    <w:rsid w:val="00EE06FE"/>
    <w:rsid w:val="00EE080B"/>
    <w:rsid w:val="00EE0825"/>
    <w:rsid w:val="00EE085C"/>
    <w:rsid w:val="00EE08AC"/>
    <w:rsid w:val="00EE08C7"/>
    <w:rsid w:val="00EE0AF6"/>
    <w:rsid w:val="00EE0B87"/>
    <w:rsid w:val="00EE0BD1"/>
    <w:rsid w:val="00EE0C0D"/>
    <w:rsid w:val="00EE0C57"/>
    <w:rsid w:val="00EE0EE1"/>
    <w:rsid w:val="00EE0F43"/>
    <w:rsid w:val="00EE102C"/>
    <w:rsid w:val="00EE1099"/>
    <w:rsid w:val="00EE10B2"/>
    <w:rsid w:val="00EE11E0"/>
    <w:rsid w:val="00EE120A"/>
    <w:rsid w:val="00EE1290"/>
    <w:rsid w:val="00EE12E8"/>
    <w:rsid w:val="00EE15B4"/>
    <w:rsid w:val="00EE17CB"/>
    <w:rsid w:val="00EE19DD"/>
    <w:rsid w:val="00EE1A64"/>
    <w:rsid w:val="00EE1CA2"/>
    <w:rsid w:val="00EE1D02"/>
    <w:rsid w:val="00EE1D14"/>
    <w:rsid w:val="00EE1DFE"/>
    <w:rsid w:val="00EE1E65"/>
    <w:rsid w:val="00EE1ECD"/>
    <w:rsid w:val="00EE206B"/>
    <w:rsid w:val="00EE211A"/>
    <w:rsid w:val="00EE2323"/>
    <w:rsid w:val="00EE2365"/>
    <w:rsid w:val="00EE238C"/>
    <w:rsid w:val="00EE254E"/>
    <w:rsid w:val="00EE25CA"/>
    <w:rsid w:val="00EE262A"/>
    <w:rsid w:val="00EE2697"/>
    <w:rsid w:val="00EE26DC"/>
    <w:rsid w:val="00EE26E8"/>
    <w:rsid w:val="00EE276D"/>
    <w:rsid w:val="00EE27E4"/>
    <w:rsid w:val="00EE281E"/>
    <w:rsid w:val="00EE2843"/>
    <w:rsid w:val="00EE2975"/>
    <w:rsid w:val="00EE2996"/>
    <w:rsid w:val="00EE2B82"/>
    <w:rsid w:val="00EE2C69"/>
    <w:rsid w:val="00EE2C88"/>
    <w:rsid w:val="00EE2DDD"/>
    <w:rsid w:val="00EE2EE9"/>
    <w:rsid w:val="00EE2EEB"/>
    <w:rsid w:val="00EE2EFF"/>
    <w:rsid w:val="00EE2F4C"/>
    <w:rsid w:val="00EE3047"/>
    <w:rsid w:val="00EE3061"/>
    <w:rsid w:val="00EE318C"/>
    <w:rsid w:val="00EE3309"/>
    <w:rsid w:val="00EE3561"/>
    <w:rsid w:val="00EE35AF"/>
    <w:rsid w:val="00EE3621"/>
    <w:rsid w:val="00EE371E"/>
    <w:rsid w:val="00EE3725"/>
    <w:rsid w:val="00EE379A"/>
    <w:rsid w:val="00EE37FF"/>
    <w:rsid w:val="00EE38EA"/>
    <w:rsid w:val="00EE3AA2"/>
    <w:rsid w:val="00EE3AAF"/>
    <w:rsid w:val="00EE3CBD"/>
    <w:rsid w:val="00EE3E0E"/>
    <w:rsid w:val="00EE3F71"/>
    <w:rsid w:val="00EE3FA7"/>
    <w:rsid w:val="00EE3FDB"/>
    <w:rsid w:val="00EE3FEE"/>
    <w:rsid w:val="00EE4058"/>
    <w:rsid w:val="00EE4104"/>
    <w:rsid w:val="00EE42D4"/>
    <w:rsid w:val="00EE453C"/>
    <w:rsid w:val="00EE4619"/>
    <w:rsid w:val="00EE4760"/>
    <w:rsid w:val="00EE487E"/>
    <w:rsid w:val="00EE48C7"/>
    <w:rsid w:val="00EE4A36"/>
    <w:rsid w:val="00EE4A41"/>
    <w:rsid w:val="00EE4BFB"/>
    <w:rsid w:val="00EE4C06"/>
    <w:rsid w:val="00EE4C72"/>
    <w:rsid w:val="00EE4CCB"/>
    <w:rsid w:val="00EE4D44"/>
    <w:rsid w:val="00EE4E2F"/>
    <w:rsid w:val="00EE4F34"/>
    <w:rsid w:val="00EE4FA5"/>
    <w:rsid w:val="00EE5027"/>
    <w:rsid w:val="00EE50BB"/>
    <w:rsid w:val="00EE50D0"/>
    <w:rsid w:val="00EE50DE"/>
    <w:rsid w:val="00EE518D"/>
    <w:rsid w:val="00EE51B6"/>
    <w:rsid w:val="00EE5234"/>
    <w:rsid w:val="00EE52E9"/>
    <w:rsid w:val="00EE54E7"/>
    <w:rsid w:val="00EE5575"/>
    <w:rsid w:val="00EE57AB"/>
    <w:rsid w:val="00EE5848"/>
    <w:rsid w:val="00EE595D"/>
    <w:rsid w:val="00EE596A"/>
    <w:rsid w:val="00EE5ACB"/>
    <w:rsid w:val="00EE5B25"/>
    <w:rsid w:val="00EE5B4E"/>
    <w:rsid w:val="00EE5BE3"/>
    <w:rsid w:val="00EE5C3A"/>
    <w:rsid w:val="00EE5EEA"/>
    <w:rsid w:val="00EE5F14"/>
    <w:rsid w:val="00EE6050"/>
    <w:rsid w:val="00EE60D4"/>
    <w:rsid w:val="00EE60FF"/>
    <w:rsid w:val="00EE612E"/>
    <w:rsid w:val="00EE6199"/>
    <w:rsid w:val="00EE61A9"/>
    <w:rsid w:val="00EE6225"/>
    <w:rsid w:val="00EE6236"/>
    <w:rsid w:val="00EE6302"/>
    <w:rsid w:val="00EE63BA"/>
    <w:rsid w:val="00EE65AB"/>
    <w:rsid w:val="00EE6638"/>
    <w:rsid w:val="00EE67CF"/>
    <w:rsid w:val="00EE69BB"/>
    <w:rsid w:val="00EE6C25"/>
    <w:rsid w:val="00EE6C46"/>
    <w:rsid w:val="00EE6C4E"/>
    <w:rsid w:val="00EE6D91"/>
    <w:rsid w:val="00EE6E3E"/>
    <w:rsid w:val="00EE6E8E"/>
    <w:rsid w:val="00EE6EB0"/>
    <w:rsid w:val="00EE6EE8"/>
    <w:rsid w:val="00EE6F10"/>
    <w:rsid w:val="00EE6FDD"/>
    <w:rsid w:val="00EE70E6"/>
    <w:rsid w:val="00EE7392"/>
    <w:rsid w:val="00EE7520"/>
    <w:rsid w:val="00EE76DE"/>
    <w:rsid w:val="00EE7709"/>
    <w:rsid w:val="00EE7784"/>
    <w:rsid w:val="00EE7886"/>
    <w:rsid w:val="00EE7935"/>
    <w:rsid w:val="00EE7979"/>
    <w:rsid w:val="00EE79FA"/>
    <w:rsid w:val="00EE7A98"/>
    <w:rsid w:val="00EE7BC2"/>
    <w:rsid w:val="00EE7D99"/>
    <w:rsid w:val="00EE7E0A"/>
    <w:rsid w:val="00EE7E56"/>
    <w:rsid w:val="00EE7E74"/>
    <w:rsid w:val="00EE7F27"/>
    <w:rsid w:val="00EE7F97"/>
    <w:rsid w:val="00EE7FB8"/>
    <w:rsid w:val="00EF0013"/>
    <w:rsid w:val="00EF01E4"/>
    <w:rsid w:val="00EF0218"/>
    <w:rsid w:val="00EF03C9"/>
    <w:rsid w:val="00EF0407"/>
    <w:rsid w:val="00EF0522"/>
    <w:rsid w:val="00EF0552"/>
    <w:rsid w:val="00EF057E"/>
    <w:rsid w:val="00EF05BA"/>
    <w:rsid w:val="00EF05F5"/>
    <w:rsid w:val="00EF082E"/>
    <w:rsid w:val="00EF09E0"/>
    <w:rsid w:val="00EF0A87"/>
    <w:rsid w:val="00EF0AAC"/>
    <w:rsid w:val="00EF0C27"/>
    <w:rsid w:val="00EF0D55"/>
    <w:rsid w:val="00EF0DEC"/>
    <w:rsid w:val="00EF0DF3"/>
    <w:rsid w:val="00EF0F25"/>
    <w:rsid w:val="00EF0F69"/>
    <w:rsid w:val="00EF0FF4"/>
    <w:rsid w:val="00EF1094"/>
    <w:rsid w:val="00EF1261"/>
    <w:rsid w:val="00EF15DD"/>
    <w:rsid w:val="00EF170D"/>
    <w:rsid w:val="00EF1716"/>
    <w:rsid w:val="00EF1766"/>
    <w:rsid w:val="00EF17ED"/>
    <w:rsid w:val="00EF180C"/>
    <w:rsid w:val="00EF188F"/>
    <w:rsid w:val="00EF1A0D"/>
    <w:rsid w:val="00EF1D19"/>
    <w:rsid w:val="00EF1FE5"/>
    <w:rsid w:val="00EF20C7"/>
    <w:rsid w:val="00EF20EF"/>
    <w:rsid w:val="00EF211B"/>
    <w:rsid w:val="00EF212D"/>
    <w:rsid w:val="00EF212F"/>
    <w:rsid w:val="00EF2186"/>
    <w:rsid w:val="00EF2298"/>
    <w:rsid w:val="00EF22B4"/>
    <w:rsid w:val="00EF2401"/>
    <w:rsid w:val="00EF24D4"/>
    <w:rsid w:val="00EF2775"/>
    <w:rsid w:val="00EF2897"/>
    <w:rsid w:val="00EF2AA9"/>
    <w:rsid w:val="00EF2B0C"/>
    <w:rsid w:val="00EF2B19"/>
    <w:rsid w:val="00EF2B40"/>
    <w:rsid w:val="00EF2C5E"/>
    <w:rsid w:val="00EF2CFE"/>
    <w:rsid w:val="00EF2DA6"/>
    <w:rsid w:val="00EF2EC4"/>
    <w:rsid w:val="00EF2F15"/>
    <w:rsid w:val="00EF301F"/>
    <w:rsid w:val="00EF30A3"/>
    <w:rsid w:val="00EF32BA"/>
    <w:rsid w:val="00EF336E"/>
    <w:rsid w:val="00EF3430"/>
    <w:rsid w:val="00EF3535"/>
    <w:rsid w:val="00EF36DB"/>
    <w:rsid w:val="00EF380E"/>
    <w:rsid w:val="00EF383C"/>
    <w:rsid w:val="00EF393C"/>
    <w:rsid w:val="00EF3A07"/>
    <w:rsid w:val="00EF3BAC"/>
    <w:rsid w:val="00EF3D20"/>
    <w:rsid w:val="00EF3E08"/>
    <w:rsid w:val="00EF3E20"/>
    <w:rsid w:val="00EF3F92"/>
    <w:rsid w:val="00EF3FA8"/>
    <w:rsid w:val="00EF4041"/>
    <w:rsid w:val="00EF404F"/>
    <w:rsid w:val="00EF4089"/>
    <w:rsid w:val="00EF43CA"/>
    <w:rsid w:val="00EF445D"/>
    <w:rsid w:val="00EF44EE"/>
    <w:rsid w:val="00EF44F1"/>
    <w:rsid w:val="00EF486B"/>
    <w:rsid w:val="00EF4A2E"/>
    <w:rsid w:val="00EF4A31"/>
    <w:rsid w:val="00EF4B93"/>
    <w:rsid w:val="00EF4B97"/>
    <w:rsid w:val="00EF4C78"/>
    <w:rsid w:val="00EF4D93"/>
    <w:rsid w:val="00EF4DD5"/>
    <w:rsid w:val="00EF4EA5"/>
    <w:rsid w:val="00EF510F"/>
    <w:rsid w:val="00EF5123"/>
    <w:rsid w:val="00EF525E"/>
    <w:rsid w:val="00EF5266"/>
    <w:rsid w:val="00EF5323"/>
    <w:rsid w:val="00EF53AF"/>
    <w:rsid w:val="00EF53E2"/>
    <w:rsid w:val="00EF5402"/>
    <w:rsid w:val="00EF54B7"/>
    <w:rsid w:val="00EF5840"/>
    <w:rsid w:val="00EF59A1"/>
    <w:rsid w:val="00EF59BB"/>
    <w:rsid w:val="00EF5B42"/>
    <w:rsid w:val="00EF5B6B"/>
    <w:rsid w:val="00EF5B9F"/>
    <w:rsid w:val="00EF5BB2"/>
    <w:rsid w:val="00EF5BCB"/>
    <w:rsid w:val="00EF5BE2"/>
    <w:rsid w:val="00EF5C21"/>
    <w:rsid w:val="00EF5C5D"/>
    <w:rsid w:val="00EF5DE0"/>
    <w:rsid w:val="00EF5E01"/>
    <w:rsid w:val="00EF5EF6"/>
    <w:rsid w:val="00EF6012"/>
    <w:rsid w:val="00EF6020"/>
    <w:rsid w:val="00EF61E8"/>
    <w:rsid w:val="00EF629B"/>
    <w:rsid w:val="00EF63DB"/>
    <w:rsid w:val="00EF650A"/>
    <w:rsid w:val="00EF65D0"/>
    <w:rsid w:val="00EF68F8"/>
    <w:rsid w:val="00EF6AB6"/>
    <w:rsid w:val="00EF6B47"/>
    <w:rsid w:val="00EF6B5D"/>
    <w:rsid w:val="00EF6B70"/>
    <w:rsid w:val="00EF6D8D"/>
    <w:rsid w:val="00EF7086"/>
    <w:rsid w:val="00EF7192"/>
    <w:rsid w:val="00EF71CE"/>
    <w:rsid w:val="00EF72FB"/>
    <w:rsid w:val="00EF75AA"/>
    <w:rsid w:val="00EF75BC"/>
    <w:rsid w:val="00EF7643"/>
    <w:rsid w:val="00EF776A"/>
    <w:rsid w:val="00EF788E"/>
    <w:rsid w:val="00EF7AAF"/>
    <w:rsid w:val="00EF7AED"/>
    <w:rsid w:val="00EF7C7A"/>
    <w:rsid w:val="00EF7C82"/>
    <w:rsid w:val="00EF7DDE"/>
    <w:rsid w:val="00EF7EB3"/>
    <w:rsid w:val="00EF7F72"/>
    <w:rsid w:val="00EF7FD9"/>
    <w:rsid w:val="00F0009E"/>
    <w:rsid w:val="00F0012D"/>
    <w:rsid w:val="00F00242"/>
    <w:rsid w:val="00F00259"/>
    <w:rsid w:val="00F00333"/>
    <w:rsid w:val="00F00345"/>
    <w:rsid w:val="00F0035E"/>
    <w:rsid w:val="00F006E3"/>
    <w:rsid w:val="00F007A4"/>
    <w:rsid w:val="00F009BD"/>
    <w:rsid w:val="00F009F5"/>
    <w:rsid w:val="00F00ADC"/>
    <w:rsid w:val="00F00B29"/>
    <w:rsid w:val="00F00B7F"/>
    <w:rsid w:val="00F00B84"/>
    <w:rsid w:val="00F00C1B"/>
    <w:rsid w:val="00F00CB0"/>
    <w:rsid w:val="00F00DE1"/>
    <w:rsid w:val="00F00E43"/>
    <w:rsid w:val="00F00ECD"/>
    <w:rsid w:val="00F00F67"/>
    <w:rsid w:val="00F010F3"/>
    <w:rsid w:val="00F0118C"/>
    <w:rsid w:val="00F01194"/>
    <w:rsid w:val="00F012DE"/>
    <w:rsid w:val="00F013F1"/>
    <w:rsid w:val="00F0145C"/>
    <w:rsid w:val="00F014DE"/>
    <w:rsid w:val="00F014F5"/>
    <w:rsid w:val="00F01596"/>
    <w:rsid w:val="00F016AB"/>
    <w:rsid w:val="00F01709"/>
    <w:rsid w:val="00F018F2"/>
    <w:rsid w:val="00F01B9B"/>
    <w:rsid w:val="00F01D4D"/>
    <w:rsid w:val="00F01EA7"/>
    <w:rsid w:val="00F01EA9"/>
    <w:rsid w:val="00F01F13"/>
    <w:rsid w:val="00F01F27"/>
    <w:rsid w:val="00F01FFC"/>
    <w:rsid w:val="00F0206E"/>
    <w:rsid w:val="00F020A9"/>
    <w:rsid w:val="00F020B6"/>
    <w:rsid w:val="00F021A6"/>
    <w:rsid w:val="00F02461"/>
    <w:rsid w:val="00F024E9"/>
    <w:rsid w:val="00F025B3"/>
    <w:rsid w:val="00F0275D"/>
    <w:rsid w:val="00F0281E"/>
    <w:rsid w:val="00F02889"/>
    <w:rsid w:val="00F02D44"/>
    <w:rsid w:val="00F02D5D"/>
    <w:rsid w:val="00F02D9D"/>
    <w:rsid w:val="00F02EAC"/>
    <w:rsid w:val="00F02EBF"/>
    <w:rsid w:val="00F02F27"/>
    <w:rsid w:val="00F02F78"/>
    <w:rsid w:val="00F02FED"/>
    <w:rsid w:val="00F02FFB"/>
    <w:rsid w:val="00F0303D"/>
    <w:rsid w:val="00F033EF"/>
    <w:rsid w:val="00F034E3"/>
    <w:rsid w:val="00F03558"/>
    <w:rsid w:val="00F03569"/>
    <w:rsid w:val="00F035BD"/>
    <w:rsid w:val="00F038A8"/>
    <w:rsid w:val="00F03AEF"/>
    <w:rsid w:val="00F03D99"/>
    <w:rsid w:val="00F03DFF"/>
    <w:rsid w:val="00F03F61"/>
    <w:rsid w:val="00F03FAA"/>
    <w:rsid w:val="00F03FED"/>
    <w:rsid w:val="00F0404F"/>
    <w:rsid w:val="00F040F5"/>
    <w:rsid w:val="00F04202"/>
    <w:rsid w:val="00F0442E"/>
    <w:rsid w:val="00F0446E"/>
    <w:rsid w:val="00F045E3"/>
    <w:rsid w:val="00F04678"/>
    <w:rsid w:val="00F046F3"/>
    <w:rsid w:val="00F0473A"/>
    <w:rsid w:val="00F047B0"/>
    <w:rsid w:val="00F047F7"/>
    <w:rsid w:val="00F04861"/>
    <w:rsid w:val="00F04983"/>
    <w:rsid w:val="00F04A39"/>
    <w:rsid w:val="00F04A88"/>
    <w:rsid w:val="00F04C1C"/>
    <w:rsid w:val="00F04D07"/>
    <w:rsid w:val="00F04F95"/>
    <w:rsid w:val="00F04FE0"/>
    <w:rsid w:val="00F05057"/>
    <w:rsid w:val="00F05079"/>
    <w:rsid w:val="00F05194"/>
    <w:rsid w:val="00F054FE"/>
    <w:rsid w:val="00F0550F"/>
    <w:rsid w:val="00F05519"/>
    <w:rsid w:val="00F055AB"/>
    <w:rsid w:val="00F05797"/>
    <w:rsid w:val="00F0582B"/>
    <w:rsid w:val="00F059F3"/>
    <w:rsid w:val="00F05BF5"/>
    <w:rsid w:val="00F05CC6"/>
    <w:rsid w:val="00F05DE7"/>
    <w:rsid w:val="00F05EC9"/>
    <w:rsid w:val="00F05FDA"/>
    <w:rsid w:val="00F06052"/>
    <w:rsid w:val="00F060AD"/>
    <w:rsid w:val="00F060DD"/>
    <w:rsid w:val="00F061C1"/>
    <w:rsid w:val="00F062D4"/>
    <w:rsid w:val="00F062D5"/>
    <w:rsid w:val="00F0640B"/>
    <w:rsid w:val="00F06424"/>
    <w:rsid w:val="00F0648D"/>
    <w:rsid w:val="00F06595"/>
    <w:rsid w:val="00F065C0"/>
    <w:rsid w:val="00F06663"/>
    <w:rsid w:val="00F0671E"/>
    <w:rsid w:val="00F0672B"/>
    <w:rsid w:val="00F068AC"/>
    <w:rsid w:val="00F069D4"/>
    <w:rsid w:val="00F06A23"/>
    <w:rsid w:val="00F06A25"/>
    <w:rsid w:val="00F06A39"/>
    <w:rsid w:val="00F06B96"/>
    <w:rsid w:val="00F06BAD"/>
    <w:rsid w:val="00F06C9F"/>
    <w:rsid w:val="00F0701F"/>
    <w:rsid w:val="00F0706E"/>
    <w:rsid w:val="00F071EA"/>
    <w:rsid w:val="00F073BF"/>
    <w:rsid w:val="00F073CA"/>
    <w:rsid w:val="00F07461"/>
    <w:rsid w:val="00F07775"/>
    <w:rsid w:val="00F077F2"/>
    <w:rsid w:val="00F0780A"/>
    <w:rsid w:val="00F078AF"/>
    <w:rsid w:val="00F0796D"/>
    <w:rsid w:val="00F079A4"/>
    <w:rsid w:val="00F079C4"/>
    <w:rsid w:val="00F07A1F"/>
    <w:rsid w:val="00F07AAC"/>
    <w:rsid w:val="00F07AC2"/>
    <w:rsid w:val="00F07B5F"/>
    <w:rsid w:val="00F07C30"/>
    <w:rsid w:val="00F07C7D"/>
    <w:rsid w:val="00F07E24"/>
    <w:rsid w:val="00F07E81"/>
    <w:rsid w:val="00F07FAB"/>
    <w:rsid w:val="00F10064"/>
    <w:rsid w:val="00F101F9"/>
    <w:rsid w:val="00F10340"/>
    <w:rsid w:val="00F103ED"/>
    <w:rsid w:val="00F10851"/>
    <w:rsid w:val="00F108A5"/>
    <w:rsid w:val="00F108DE"/>
    <w:rsid w:val="00F109B5"/>
    <w:rsid w:val="00F10A01"/>
    <w:rsid w:val="00F10A4D"/>
    <w:rsid w:val="00F10BFB"/>
    <w:rsid w:val="00F10C7B"/>
    <w:rsid w:val="00F10CA1"/>
    <w:rsid w:val="00F10D20"/>
    <w:rsid w:val="00F10EA0"/>
    <w:rsid w:val="00F10F74"/>
    <w:rsid w:val="00F10FDA"/>
    <w:rsid w:val="00F1109C"/>
    <w:rsid w:val="00F1123F"/>
    <w:rsid w:val="00F112BA"/>
    <w:rsid w:val="00F11373"/>
    <w:rsid w:val="00F1137D"/>
    <w:rsid w:val="00F115B8"/>
    <w:rsid w:val="00F115CF"/>
    <w:rsid w:val="00F115D2"/>
    <w:rsid w:val="00F1160D"/>
    <w:rsid w:val="00F1160F"/>
    <w:rsid w:val="00F11A8B"/>
    <w:rsid w:val="00F11B1F"/>
    <w:rsid w:val="00F11B64"/>
    <w:rsid w:val="00F11C0A"/>
    <w:rsid w:val="00F11CD2"/>
    <w:rsid w:val="00F11D74"/>
    <w:rsid w:val="00F11D9F"/>
    <w:rsid w:val="00F11DA9"/>
    <w:rsid w:val="00F11DD4"/>
    <w:rsid w:val="00F11F42"/>
    <w:rsid w:val="00F12119"/>
    <w:rsid w:val="00F122FD"/>
    <w:rsid w:val="00F1230F"/>
    <w:rsid w:val="00F12316"/>
    <w:rsid w:val="00F1237D"/>
    <w:rsid w:val="00F123A2"/>
    <w:rsid w:val="00F123C1"/>
    <w:rsid w:val="00F123C5"/>
    <w:rsid w:val="00F123C7"/>
    <w:rsid w:val="00F12558"/>
    <w:rsid w:val="00F1257E"/>
    <w:rsid w:val="00F12658"/>
    <w:rsid w:val="00F126D7"/>
    <w:rsid w:val="00F12775"/>
    <w:rsid w:val="00F127D4"/>
    <w:rsid w:val="00F127F3"/>
    <w:rsid w:val="00F128B7"/>
    <w:rsid w:val="00F12AD6"/>
    <w:rsid w:val="00F12C1F"/>
    <w:rsid w:val="00F12C52"/>
    <w:rsid w:val="00F12D0E"/>
    <w:rsid w:val="00F12D5B"/>
    <w:rsid w:val="00F12F5A"/>
    <w:rsid w:val="00F12FC9"/>
    <w:rsid w:val="00F13063"/>
    <w:rsid w:val="00F13351"/>
    <w:rsid w:val="00F133ED"/>
    <w:rsid w:val="00F1341B"/>
    <w:rsid w:val="00F134AD"/>
    <w:rsid w:val="00F1361F"/>
    <w:rsid w:val="00F13661"/>
    <w:rsid w:val="00F1366C"/>
    <w:rsid w:val="00F13699"/>
    <w:rsid w:val="00F136C4"/>
    <w:rsid w:val="00F137F6"/>
    <w:rsid w:val="00F138CF"/>
    <w:rsid w:val="00F13AC3"/>
    <w:rsid w:val="00F13B72"/>
    <w:rsid w:val="00F13D38"/>
    <w:rsid w:val="00F13D4F"/>
    <w:rsid w:val="00F13EAF"/>
    <w:rsid w:val="00F13ECB"/>
    <w:rsid w:val="00F13F18"/>
    <w:rsid w:val="00F140A6"/>
    <w:rsid w:val="00F14205"/>
    <w:rsid w:val="00F14258"/>
    <w:rsid w:val="00F142AA"/>
    <w:rsid w:val="00F1451D"/>
    <w:rsid w:val="00F1458B"/>
    <w:rsid w:val="00F1499B"/>
    <w:rsid w:val="00F149A9"/>
    <w:rsid w:val="00F14C93"/>
    <w:rsid w:val="00F14C9D"/>
    <w:rsid w:val="00F14E00"/>
    <w:rsid w:val="00F14E79"/>
    <w:rsid w:val="00F14F50"/>
    <w:rsid w:val="00F1501D"/>
    <w:rsid w:val="00F150F3"/>
    <w:rsid w:val="00F15224"/>
    <w:rsid w:val="00F1526B"/>
    <w:rsid w:val="00F15442"/>
    <w:rsid w:val="00F154EF"/>
    <w:rsid w:val="00F1551F"/>
    <w:rsid w:val="00F1556A"/>
    <w:rsid w:val="00F1561F"/>
    <w:rsid w:val="00F15672"/>
    <w:rsid w:val="00F1567A"/>
    <w:rsid w:val="00F156EC"/>
    <w:rsid w:val="00F15719"/>
    <w:rsid w:val="00F1579D"/>
    <w:rsid w:val="00F15975"/>
    <w:rsid w:val="00F15A61"/>
    <w:rsid w:val="00F15AB1"/>
    <w:rsid w:val="00F15B15"/>
    <w:rsid w:val="00F15BFE"/>
    <w:rsid w:val="00F15C60"/>
    <w:rsid w:val="00F15D03"/>
    <w:rsid w:val="00F15DC6"/>
    <w:rsid w:val="00F1601B"/>
    <w:rsid w:val="00F16028"/>
    <w:rsid w:val="00F16044"/>
    <w:rsid w:val="00F160B3"/>
    <w:rsid w:val="00F16123"/>
    <w:rsid w:val="00F16287"/>
    <w:rsid w:val="00F16302"/>
    <w:rsid w:val="00F16352"/>
    <w:rsid w:val="00F1635F"/>
    <w:rsid w:val="00F1649D"/>
    <w:rsid w:val="00F1650E"/>
    <w:rsid w:val="00F1652B"/>
    <w:rsid w:val="00F165C2"/>
    <w:rsid w:val="00F165F1"/>
    <w:rsid w:val="00F1670C"/>
    <w:rsid w:val="00F16781"/>
    <w:rsid w:val="00F167CA"/>
    <w:rsid w:val="00F1693B"/>
    <w:rsid w:val="00F16A1B"/>
    <w:rsid w:val="00F16A3A"/>
    <w:rsid w:val="00F16B41"/>
    <w:rsid w:val="00F16B89"/>
    <w:rsid w:val="00F16D6F"/>
    <w:rsid w:val="00F16E3D"/>
    <w:rsid w:val="00F17014"/>
    <w:rsid w:val="00F1710D"/>
    <w:rsid w:val="00F17125"/>
    <w:rsid w:val="00F1713C"/>
    <w:rsid w:val="00F1723D"/>
    <w:rsid w:val="00F1736B"/>
    <w:rsid w:val="00F173F5"/>
    <w:rsid w:val="00F17461"/>
    <w:rsid w:val="00F174DD"/>
    <w:rsid w:val="00F175C3"/>
    <w:rsid w:val="00F1782D"/>
    <w:rsid w:val="00F17936"/>
    <w:rsid w:val="00F17A3D"/>
    <w:rsid w:val="00F17A67"/>
    <w:rsid w:val="00F17CD3"/>
    <w:rsid w:val="00F17CE8"/>
    <w:rsid w:val="00F17D9F"/>
    <w:rsid w:val="00F17FC6"/>
    <w:rsid w:val="00F20084"/>
    <w:rsid w:val="00F20169"/>
    <w:rsid w:val="00F20244"/>
    <w:rsid w:val="00F202A2"/>
    <w:rsid w:val="00F202EA"/>
    <w:rsid w:val="00F204A6"/>
    <w:rsid w:val="00F206C8"/>
    <w:rsid w:val="00F206D6"/>
    <w:rsid w:val="00F20881"/>
    <w:rsid w:val="00F20A1B"/>
    <w:rsid w:val="00F20A48"/>
    <w:rsid w:val="00F20AAF"/>
    <w:rsid w:val="00F20B20"/>
    <w:rsid w:val="00F20BA7"/>
    <w:rsid w:val="00F20FB6"/>
    <w:rsid w:val="00F2102A"/>
    <w:rsid w:val="00F211BF"/>
    <w:rsid w:val="00F213E2"/>
    <w:rsid w:val="00F215B5"/>
    <w:rsid w:val="00F21794"/>
    <w:rsid w:val="00F21A34"/>
    <w:rsid w:val="00F21AEA"/>
    <w:rsid w:val="00F21AEF"/>
    <w:rsid w:val="00F21B6C"/>
    <w:rsid w:val="00F21B93"/>
    <w:rsid w:val="00F21BBD"/>
    <w:rsid w:val="00F21BBF"/>
    <w:rsid w:val="00F21BF2"/>
    <w:rsid w:val="00F21C1D"/>
    <w:rsid w:val="00F21E25"/>
    <w:rsid w:val="00F21F6A"/>
    <w:rsid w:val="00F21FB3"/>
    <w:rsid w:val="00F21FE5"/>
    <w:rsid w:val="00F2202B"/>
    <w:rsid w:val="00F2207D"/>
    <w:rsid w:val="00F22200"/>
    <w:rsid w:val="00F22225"/>
    <w:rsid w:val="00F223D1"/>
    <w:rsid w:val="00F223FB"/>
    <w:rsid w:val="00F22509"/>
    <w:rsid w:val="00F225D3"/>
    <w:rsid w:val="00F226EA"/>
    <w:rsid w:val="00F228C4"/>
    <w:rsid w:val="00F22D4A"/>
    <w:rsid w:val="00F22D6B"/>
    <w:rsid w:val="00F22FD2"/>
    <w:rsid w:val="00F230E9"/>
    <w:rsid w:val="00F2311B"/>
    <w:rsid w:val="00F23123"/>
    <w:rsid w:val="00F231B2"/>
    <w:rsid w:val="00F231BF"/>
    <w:rsid w:val="00F23297"/>
    <w:rsid w:val="00F233C2"/>
    <w:rsid w:val="00F23426"/>
    <w:rsid w:val="00F2343B"/>
    <w:rsid w:val="00F23539"/>
    <w:rsid w:val="00F235F9"/>
    <w:rsid w:val="00F23625"/>
    <w:rsid w:val="00F2373F"/>
    <w:rsid w:val="00F23742"/>
    <w:rsid w:val="00F23831"/>
    <w:rsid w:val="00F23886"/>
    <w:rsid w:val="00F23909"/>
    <w:rsid w:val="00F23A97"/>
    <w:rsid w:val="00F23ACA"/>
    <w:rsid w:val="00F23CCD"/>
    <w:rsid w:val="00F23F7D"/>
    <w:rsid w:val="00F23F82"/>
    <w:rsid w:val="00F240E0"/>
    <w:rsid w:val="00F2416C"/>
    <w:rsid w:val="00F24178"/>
    <w:rsid w:val="00F24262"/>
    <w:rsid w:val="00F24331"/>
    <w:rsid w:val="00F243B8"/>
    <w:rsid w:val="00F24410"/>
    <w:rsid w:val="00F2441A"/>
    <w:rsid w:val="00F2453B"/>
    <w:rsid w:val="00F2457F"/>
    <w:rsid w:val="00F24607"/>
    <w:rsid w:val="00F246A5"/>
    <w:rsid w:val="00F2489C"/>
    <w:rsid w:val="00F24986"/>
    <w:rsid w:val="00F24A50"/>
    <w:rsid w:val="00F24AC2"/>
    <w:rsid w:val="00F24B20"/>
    <w:rsid w:val="00F24CF7"/>
    <w:rsid w:val="00F24FBF"/>
    <w:rsid w:val="00F2502F"/>
    <w:rsid w:val="00F25183"/>
    <w:rsid w:val="00F251C1"/>
    <w:rsid w:val="00F2549C"/>
    <w:rsid w:val="00F25513"/>
    <w:rsid w:val="00F255DF"/>
    <w:rsid w:val="00F25623"/>
    <w:rsid w:val="00F2584B"/>
    <w:rsid w:val="00F2588E"/>
    <w:rsid w:val="00F25898"/>
    <w:rsid w:val="00F2594D"/>
    <w:rsid w:val="00F259B9"/>
    <w:rsid w:val="00F25A4C"/>
    <w:rsid w:val="00F25A8B"/>
    <w:rsid w:val="00F25C9F"/>
    <w:rsid w:val="00F25CF2"/>
    <w:rsid w:val="00F25D86"/>
    <w:rsid w:val="00F25E4B"/>
    <w:rsid w:val="00F25E84"/>
    <w:rsid w:val="00F25F0B"/>
    <w:rsid w:val="00F25F4F"/>
    <w:rsid w:val="00F25F8B"/>
    <w:rsid w:val="00F26017"/>
    <w:rsid w:val="00F260AF"/>
    <w:rsid w:val="00F26195"/>
    <w:rsid w:val="00F261D3"/>
    <w:rsid w:val="00F26398"/>
    <w:rsid w:val="00F2643B"/>
    <w:rsid w:val="00F264F6"/>
    <w:rsid w:val="00F26568"/>
    <w:rsid w:val="00F265D1"/>
    <w:rsid w:val="00F2664F"/>
    <w:rsid w:val="00F26881"/>
    <w:rsid w:val="00F26910"/>
    <w:rsid w:val="00F269D7"/>
    <w:rsid w:val="00F26A12"/>
    <w:rsid w:val="00F26AD3"/>
    <w:rsid w:val="00F26BA8"/>
    <w:rsid w:val="00F26C37"/>
    <w:rsid w:val="00F26E23"/>
    <w:rsid w:val="00F26E37"/>
    <w:rsid w:val="00F26F7B"/>
    <w:rsid w:val="00F27172"/>
    <w:rsid w:val="00F275CC"/>
    <w:rsid w:val="00F27656"/>
    <w:rsid w:val="00F276DF"/>
    <w:rsid w:val="00F276FE"/>
    <w:rsid w:val="00F27745"/>
    <w:rsid w:val="00F27747"/>
    <w:rsid w:val="00F27764"/>
    <w:rsid w:val="00F27A08"/>
    <w:rsid w:val="00F27BDF"/>
    <w:rsid w:val="00F27D23"/>
    <w:rsid w:val="00F27D66"/>
    <w:rsid w:val="00F27E41"/>
    <w:rsid w:val="00F30162"/>
    <w:rsid w:val="00F301F6"/>
    <w:rsid w:val="00F3028B"/>
    <w:rsid w:val="00F302DF"/>
    <w:rsid w:val="00F305EF"/>
    <w:rsid w:val="00F30725"/>
    <w:rsid w:val="00F308D0"/>
    <w:rsid w:val="00F30A14"/>
    <w:rsid w:val="00F30A91"/>
    <w:rsid w:val="00F30B7E"/>
    <w:rsid w:val="00F30C98"/>
    <w:rsid w:val="00F30D15"/>
    <w:rsid w:val="00F30EDB"/>
    <w:rsid w:val="00F30FE5"/>
    <w:rsid w:val="00F31020"/>
    <w:rsid w:val="00F31028"/>
    <w:rsid w:val="00F31043"/>
    <w:rsid w:val="00F31156"/>
    <w:rsid w:val="00F3119E"/>
    <w:rsid w:val="00F31248"/>
    <w:rsid w:val="00F31291"/>
    <w:rsid w:val="00F313C8"/>
    <w:rsid w:val="00F313D3"/>
    <w:rsid w:val="00F3146E"/>
    <w:rsid w:val="00F31520"/>
    <w:rsid w:val="00F31610"/>
    <w:rsid w:val="00F31682"/>
    <w:rsid w:val="00F316A9"/>
    <w:rsid w:val="00F317DF"/>
    <w:rsid w:val="00F3185B"/>
    <w:rsid w:val="00F3188C"/>
    <w:rsid w:val="00F31989"/>
    <w:rsid w:val="00F3198C"/>
    <w:rsid w:val="00F31A4A"/>
    <w:rsid w:val="00F31AA7"/>
    <w:rsid w:val="00F31AF2"/>
    <w:rsid w:val="00F31C20"/>
    <w:rsid w:val="00F31DF4"/>
    <w:rsid w:val="00F32141"/>
    <w:rsid w:val="00F321FE"/>
    <w:rsid w:val="00F3229F"/>
    <w:rsid w:val="00F323B0"/>
    <w:rsid w:val="00F323F2"/>
    <w:rsid w:val="00F32581"/>
    <w:rsid w:val="00F325C9"/>
    <w:rsid w:val="00F32715"/>
    <w:rsid w:val="00F327B0"/>
    <w:rsid w:val="00F327B1"/>
    <w:rsid w:val="00F327D6"/>
    <w:rsid w:val="00F328A3"/>
    <w:rsid w:val="00F328B6"/>
    <w:rsid w:val="00F32959"/>
    <w:rsid w:val="00F329CA"/>
    <w:rsid w:val="00F32AE7"/>
    <w:rsid w:val="00F32AE9"/>
    <w:rsid w:val="00F32B1E"/>
    <w:rsid w:val="00F32B94"/>
    <w:rsid w:val="00F32BB1"/>
    <w:rsid w:val="00F32D74"/>
    <w:rsid w:val="00F32E08"/>
    <w:rsid w:val="00F32F12"/>
    <w:rsid w:val="00F331B1"/>
    <w:rsid w:val="00F331BE"/>
    <w:rsid w:val="00F333B0"/>
    <w:rsid w:val="00F33472"/>
    <w:rsid w:val="00F33565"/>
    <w:rsid w:val="00F335B5"/>
    <w:rsid w:val="00F336C4"/>
    <w:rsid w:val="00F3388E"/>
    <w:rsid w:val="00F338B4"/>
    <w:rsid w:val="00F3392C"/>
    <w:rsid w:val="00F339D1"/>
    <w:rsid w:val="00F33AA4"/>
    <w:rsid w:val="00F33C43"/>
    <w:rsid w:val="00F33C84"/>
    <w:rsid w:val="00F33D01"/>
    <w:rsid w:val="00F33E4C"/>
    <w:rsid w:val="00F33EDF"/>
    <w:rsid w:val="00F33F31"/>
    <w:rsid w:val="00F33F3D"/>
    <w:rsid w:val="00F3426A"/>
    <w:rsid w:val="00F3427D"/>
    <w:rsid w:val="00F34398"/>
    <w:rsid w:val="00F3442E"/>
    <w:rsid w:val="00F3455D"/>
    <w:rsid w:val="00F34571"/>
    <w:rsid w:val="00F3463D"/>
    <w:rsid w:val="00F34694"/>
    <w:rsid w:val="00F34709"/>
    <w:rsid w:val="00F347BB"/>
    <w:rsid w:val="00F347C7"/>
    <w:rsid w:val="00F349D4"/>
    <w:rsid w:val="00F34A57"/>
    <w:rsid w:val="00F34B1B"/>
    <w:rsid w:val="00F34BA3"/>
    <w:rsid w:val="00F34BB4"/>
    <w:rsid w:val="00F34C35"/>
    <w:rsid w:val="00F34C7B"/>
    <w:rsid w:val="00F34CE9"/>
    <w:rsid w:val="00F34DCA"/>
    <w:rsid w:val="00F34EC3"/>
    <w:rsid w:val="00F34F12"/>
    <w:rsid w:val="00F351E7"/>
    <w:rsid w:val="00F35230"/>
    <w:rsid w:val="00F3527D"/>
    <w:rsid w:val="00F35495"/>
    <w:rsid w:val="00F354E9"/>
    <w:rsid w:val="00F355B8"/>
    <w:rsid w:val="00F356BA"/>
    <w:rsid w:val="00F356E9"/>
    <w:rsid w:val="00F35711"/>
    <w:rsid w:val="00F3578B"/>
    <w:rsid w:val="00F35A40"/>
    <w:rsid w:val="00F35AEB"/>
    <w:rsid w:val="00F35CF5"/>
    <w:rsid w:val="00F35DE0"/>
    <w:rsid w:val="00F35DE1"/>
    <w:rsid w:val="00F35F9C"/>
    <w:rsid w:val="00F3620C"/>
    <w:rsid w:val="00F36255"/>
    <w:rsid w:val="00F36340"/>
    <w:rsid w:val="00F363CC"/>
    <w:rsid w:val="00F3655C"/>
    <w:rsid w:val="00F36573"/>
    <w:rsid w:val="00F365D8"/>
    <w:rsid w:val="00F366D6"/>
    <w:rsid w:val="00F3683A"/>
    <w:rsid w:val="00F36879"/>
    <w:rsid w:val="00F36A13"/>
    <w:rsid w:val="00F36AC0"/>
    <w:rsid w:val="00F36C39"/>
    <w:rsid w:val="00F36C40"/>
    <w:rsid w:val="00F36CC7"/>
    <w:rsid w:val="00F36D84"/>
    <w:rsid w:val="00F36DE5"/>
    <w:rsid w:val="00F36E44"/>
    <w:rsid w:val="00F36EF2"/>
    <w:rsid w:val="00F36F2F"/>
    <w:rsid w:val="00F36F60"/>
    <w:rsid w:val="00F37037"/>
    <w:rsid w:val="00F370D8"/>
    <w:rsid w:val="00F3722D"/>
    <w:rsid w:val="00F3739D"/>
    <w:rsid w:val="00F37488"/>
    <w:rsid w:val="00F375D8"/>
    <w:rsid w:val="00F3765F"/>
    <w:rsid w:val="00F37819"/>
    <w:rsid w:val="00F37897"/>
    <w:rsid w:val="00F3798B"/>
    <w:rsid w:val="00F37A24"/>
    <w:rsid w:val="00F37CDE"/>
    <w:rsid w:val="00F37D15"/>
    <w:rsid w:val="00F37E47"/>
    <w:rsid w:val="00F37E97"/>
    <w:rsid w:val="00F37F9D"/>
    <w:rsid w:val="00F37FDF"/>
    <w:rsid w:val="00F40043"/>
    <w:rsid w:val="00F4026D"/>
    <w:rsid w:val="00F40297"/>
    <w:rsid w:val="00F4045F"/>
    <w:rsid w:val="00F40486"/>
    <w:rsid w:val="00F404B3"/>
    <w:rsid w:val="00F4058E"/>
    <w:rsid w:val="00F40671"/>
    <w:rsid w:val="00F408A1"/>
    <w:rsid w:val="00F40A08"/>
    <w:rsid w:val="00F40A29"/>
    <w:rsid w:val="00F40A72"/>
    <w:rsid w:val="00F40A98"/>
    <w:rsid w:val="00F40A9C"/>
    <w:rsid w:val="00F40AF4"/>
    <w:rsid w:val="00F40AFE"/>
    <w:rsid w:val="00F40AFF"/>
    <w:rsid w:val="00F40CB7"/>
    <w:rsid w:val="00F40F57"/>
    <w:rsid w:val="00F40FED"/>
    <w:rsid w:val="00F410A6"/>
    <w:rsid w:val="00F411D3"/>
    <w:rsid w:val="00F412E8"/>
    <w:rsid w:val="00F413CC"/>
    <w:rsid w:val="00F41428"/>
    <w:rsid w:val="00F417B3"/>
    <w:rsid w:val="00F418D3"/>
    <w:rsid w:val="00F41BF4"/>
    <w:rsid w:val="00F41C11"/>
    <w:rsid w:val="00F41D56"/>
    <w:rsid w:val="00F41E42"/>
    <w:rsid w:val="00F41ECC"/>
    <w:rsid w:val="00F41F4F"/>
    <w:rsid w:val="00F42078"/>
    <w:rsid w:val="00F421DB"/>
    <w:rsid w:val="00F42452"/>
    <w:rsid w:val="00F42463"/>
    <w:rsid w:val="00F42494"/>
    <w:rsid w:val="00F424BA"/>
    <w:rsid w:val="00F42551"/>
    <w:rsid w:val="00F42571"/>
    <w:rsid w:val="00F42584"/>
    <w:rsid w:val="00F425B6"/>
    <w:rsid w:val="00F426D4"/>
    <w:rsid w:val="00F4273E"/>
    <w:rsid w:val="00F42830"/>
    <w:rsid w:val="00F428E5"/>
    <w:rsid w:val="00F4290B"/>
    <w:rsid w:val="00F42922"/>
    <w:rsid w:val="00F4292A"/>
    <w:rsid w:val="00F42A43"/>
    <w:rsid w:val="00F42A57"/>
    <w:rsid w:val="00F42A8A"/>
    <w:rsid w:val="00F42AF7"/>
    <w:rsid w:val="00F42B87"/>
    <w:rsid w:val="00F42C1C"/>
    <w:rsid w:val="00F42E85"/>
    <w:rsid w:val="00F42EBD"/>
    <w:rsid w:val="00F42FE4"/>
    <w:rsid w:val="00F431AF"/>
    <w:rsid w:val="00F431F1"/>
    <w:rsid w:val="00F433FC"/>
    <w:rsid w:val="00F43418"/>
    <w:rsid w:val="00F4341D"/>
    <w:rsid w:val="00F434F1"/>
    <w:rsid w:val="00F43707"/>
    <w:rsid w:val="00F437B8"/>
    <w:rsid w:val="00F4391D"/>
    <w:rsid w:val="00F43A53"/>
    <w:rsid w:val="00F43AA8"/>
    <w:rsid w:val="00F43B12"/>
    <w:rsid w:val="00F43D8A"/>
    <w:rsid w:val="00F43EB1"/>
    <w:rsid w:val="00F43FFE"/>
    <w:rsid w:val="00F44002"/>
    <w:rsid w:val="00F44006"/>
    <w:rsid w:val="00F44088"/>
    <w:rsid w:val="00F441A1"/>
    <w:rsid w:val="00F44374"/>
    <w:rsid w:val="00F44402"/>
    <w:rsid w:val="00F444FB"/>
    <w:rsid w:val="00F44679"/>
    <w:rsid w:val="00F44725"/>
    <w:rsid w:val="00F447F4"/>
    <w:rsid w:val="00F44987"/>
    <w:rsid w:val="00F4498C"/>
    <w:rsid w:val="00F44A08"/>
    <w:rsid w:val="00F44BC5"/>
    <w:rsid w:val="00F44D20"/>
    <w:rsid w:val="00F44DC3"/>
    <w:rsid w:val="00F44DF1"/>
    <w:rsid w:val="00F44E42"/>
    <w:rsid w:val="00F44E4E"/>
    <w:rsid w:val="00F4519D"/>
    <w:rsid w:val="00F452BF"/>
    <w:rsid w:val="00F45428"/>
    <w:rsid w:val="00F454F2"/>
    <w:rsid w:val="00F45536"/>
    <w:rsid w:val="00F455D0"/>
    <w:rsid w:val="00F4562A"/>
    <w:rsid w:val="00F4568F"/>
    <w:rsid w:val="00F456B1"/>
    <w:rsid w:val="00F456CD"/>
    <w:rsid w:val="00F456F1"/>
    <w:rsid w:val="00F45766"/>
    <w:rsid w:val="00F45933"/>
    <w:rsid w:val="00F45B55"/>
    <w:rsid w:val="00F45C18"/>
    <w:rsid w:val="00F45E03"/>
    <w:rsid w:val="00F45E91"/>
    <w:rsid w:val="00F460B0"/>
    <w:rsid w:val="00F460F6"/>
    <w:rsid w:val="00F461FA"/>
    <w:rsid w:val="00F4623E"/>
    <w:rsid w:val="00F462B1"/>
    <w:rsid w:val="00F462C4"/>
    <w:rsid w:val="00F46365"/>
    <w:rsid w:val="00F4665E"/>
    <w:rsid w:val="00F467CA"/>
    <w:rsid w:val="00F469DA"/>
    <w:rsid w:val="00F469EA"/>
    <w:rsid w:val="00F46C23"/>
    <w:rsid w:val="00F46E03"/>
    <w:rsid w:val="00F46F24"/>
    <w:rsid w:val="00F46FA5"/>
    <w:rsid w:val="00F4710D"/>
    <w:rsid w:val="00F4711E"/>
    <w:rsid w:val="00F4730B"/>
    <w:rsid w:val="00F47397"/>
    <w:rsid w:val="00F47571"/>
    <w:rsid w:val="00F4766E"/>
    <w:rsid w:val="00F476D1"/>
    <w:rsid w:val="00F478DC"/>
    <w:rsid w:val="00F4798D"/>
    <w:rsid w:val="00F47B07"/>
    <w:rsid w:val="00F47BB9"/>
    <w:rsid w:val="00F47D23"/>
    <w:rsid w:val="00F47D8C"/>
    <w:rsid w:val="00F47E79"/>
    <w:rsid w:val="00F47EAF"/>
    <w:rsid w:val="00F50008"/>
    <w:rsid w:val="00F5010A"/>
    <w:rsid w:val="00F501FF"/>
    <w:rsid w:val="00F502F6"/>
    <w:rsid w:val="00F50335"/>
    <w:rsid w:val="00F50383"/>
    <w:rsid w:val="00F504CB"/>
    <w:rsid w:val="00F505C5"/>
    <w:rsid w:val="00F50708"/>
    <w:rsid w:val="00F507C8"/>
    <w:rsid w:val="00F50889"/>
    <w:rsid w:val="00F50913"/>
    <w:rsid w:val="00F5096E"/>
    <w:rsid w:val="00F50ADB"/>
    <w:rsid w:val="00F50CA5"/>
    <w:rsid w:val="00F50CC8"/>
    <w:rsid w:val="00F50D20"/>
    <w:rsid w:val="00F50D8B"/>
    <w:rsid w:val="00F50D97"/>
    <w:rsid w:val="00F50EE0"/>
    <w:rsid w:val="00F51016"/>
    <w:rsid w:val="00F5108D"/>
    <w:rsid w:val="00F51116"/>
    <w:rsid w:val="00F51258"/>
    <w:rsid w:val="00F512AB"/>
    <w:rsid w:val="00F512DB"/>
    <w:rsid w:val="00F5131D"/>
    <w:rsid w:val="00F51450"/>
    <w:rsid w:val="00F51502"/>
    <w:rsid w:val="00F51515"/>
    <w:rsid w:val="00F51A19"/>
    <w:rsid w:val="00F51A68"/>
    <w:rsid w:val="00F51AB1"/>
    <w:rsid w:val="00F51AF6"/>
    <w:rsid w:val="00F51B1A"/>
    <w:rsid w:val="00F51C18"/>
    <w:rsid w:val="00F51C20"/>
    <w:rsid w:val="00F51D2D"/>
    <w:rsid w:val="00F51E61"/>
    <w:rsid w:val="00F51ED6"/>
    <w:rsid w:val="00F51F61"/>
    <w:rsid w:val="00F51FE5"/>
    <w:rsid w:val="00F52047"/>
    <w:rsid w:val="00F521E4"/>
    <w:rsid w:val="00F52298"/>
    <w:rsid w:val="00F523BF"/>
    <w:rsid w:val="00F52468"/>
    <w:rsid w:val="00F524CE"/>
    <w:rsid w:val="00F5260C"/>
    <w:rsid w:val="00F5263A"/>
    <w:rsid w:val="00F52884"/>
    <w:rsid w:val="00F52947"/>
    <w:rsid w:val="00F52965"/>
    <w:rsid w:val="00F52AEC"/>
    <w:rsid w:val="00F52B21"/>
    <w:rsid w:val="00F52BAD"/>
    <w:rsid w:val="00F52BC9"/>
    <w:rsid w:val="00F52C65"/>
    <w:rsid w:val="00F52C84"/>
    <w:rsid w:val="00F52CB5"/>
    <w:rsid w:val="00F52F9C"/>
    <w:rsid w:val="00F5304A"/>
    <w:rsid w:val="00F5306A"/>
    <w:rsid w:val="00F53169"/>
    <w:rsid w:val="00F53199"/>
    <w:rsid w:val="00F5319A"/>
    <w:rsid w:val="00F53397"/>
    <w:rsid w:val="00F53429"/>
    <w:rsid w:val="00F534ED"/>
    <w:rsid w:val="00F535CF"/>
    <w:rsid w:val="00F53652"/>
    <w:rsid w:val="00F53659"/>
    <w:rsid w:val="00F53714"/>
    <w:rsid w:val="00F5385E"/>
    <w:rsid w:val="00F53A39"/>
    <w:rsid w:val="00F53AEB"/>
    <w:rsid w:val="00F53BD5"/>
    <w:rsid w:val="00F53C60"/>
    <w:rsid w:val="00F53CB3"/>
    <w:rsid w:val="00F53D4F"/>
    <w:rsid w:val="00F53E1E"/>
    <w:rsid w:val="00F540C4"/>
    <w:rsid w:val="00F54144"/>
    <w:rsid w:val="00F54156"/>
    <w:rsid w:val="00F54175"/>
    <w:rsid w:val="00F5424A"/>
    <w:rsid w:val="00F54281"/>
    <w:rsid w:val="00F54566"/>
    <w:rsid w:val="00F54604"/>
    <w:rsid w:val="00F54605"/>
    <w:rsid w:val="00F5461E"/>
    <w:rsid w:val="00F54647"/>
    <w:rsid w:val="00F5466B"/>
    <w:rsid w:val="00F547AA"/>
    <w:rsid w:val="00F549E4"/>
    <w:rsid w:val="00F549EF"/>
    <w:rsid w:val="00F54C71"/>
    <w:rsid w:val="00F54DC6"/>
    <w:rsid w:val="00F54DD6"/>
    <w:rsid w:val="00F54DFF"/>
    <w:rsid w:val="00F55108"/>
    <w:rsid w:val="00F5516A"/>
    <w:rsid w:val="00F5518A"/>
    <w:rsid w:val="00F551BA"/>
    <w:rsid w:val="00F552F4"/>
    <w:rsid w:val="00F55362"/>
    <w:rsid w:val="00F553C8"/>
    <w:rsid w:val="00F553E0"/>
    <w:rsid w:val="00F554B0"/>
    <w:rsid w:val="00F5559F"/>
    <w:rsid w:val="00F5567F"/>
    <w:rsid w:val="00F55788"/>
    <w:rsid w:val="00F55A8B"/>
    <w:rsid w:val="00F55B21"/>
    <w:rsid w:val="00F55B60"/>
    <w:rsid w:val="00F55C9C"/>
    <w:rsid w:val="00F55D0A"/>
    <w:rsid w:val="00F55D9B"/>
    <w:rsid w:val="00F55DDF"/>
    <w:rsid w:val="00F55E24"/>
    <w:rsid w:val="00F55F2A"/>
    <w:rsid w:val="00F55F72"/>
    <w:rsid w:val="00F55FDB"/>
    <w:rsid w:val="00F56039"/>
    <w:rsid w:val="00F56278"/>
    <w:rsid w:val="00F56311"/>
    <w:rsid w:val="00F56336"/>
    <w:rsid w:val="00F5646B"/>
    <w:rsid w:val="00F56979"/>
    <w:rsid w:val="00F56A9E"/>
    <w:rsid w:val="00F56AFD"/>
    <w:rsid w:val="00F56B19"/>
    <w:rsid w:val="00F56B56"/>
    <w:rsid w:val="00F56B91"/>
    <w:rsid w:val="00F56C5A"/>
    <w:rsid w:val="00F56CF3"/>
    <w:rsid w:val="00F56D55"/>
    <w:rsid w:val="00F56ED2"/>
    <w:rsid w:val="00F56F45"/>
    <w:rsid w:val="00F56F5A"/>
    <w:rsid w:val="00F56F7D"/>
    <w:rsid w:val="00F56FA1"/>
    <w:rsid w:val="00F56FEE"/>
    <w:rsid w:val="00F57242"/>
    <w:rsid w:val="00F5725A"/>
    <w:rsid w:val="00F57371"/>
    <w:rsid w:val="00F57443"/>
    <w:rsid w:val="00F57520"/>
    <w:rsid w:val="00F57548"/>
    <w:rsid w:val="00F57689"/>
    <w:rsid w:val="00F5772E"/>
    <w:rsid w:val="00F57760"/>
    <w:rsid w:val="00F577EF"/>
    <w:rsid w:val="00F5793C"/>
    <w:rsid w:val="00F57AF1"/>
    <w:rsid w:val="00F57B28"/>
    <w:rsid w:val="00F57BF3"/>
    <w:rsid w:val="00F57D17"/>
    <w:rsid w:val="00F57D42"/>
    <w:rsid w:val="00F57DA9"/>
    <w:rsid w:val="00F57E8B"/>
    <w:rsid w:val="00F57EEF"/>
    <w:rsid w:val="00F57F6A"/>
    <w:rsid w:val="00F57FD6"/>
    <w:rsid w:val="00F60097"/>
    <w:rsid w:val="00F603D6"/>
    <w:rsid w:val="00F60451"/>
    <w:rsid w:val="00F604C9"/>
    <w:rsid w:val="00F608EE"/>
    <w:rsid w:val="00F609F3"/>
    <w:rsid w:val="00F60A4E"/>
    <w:rsid w:val="00F60AB8"/>
    <w:rsid w:val="00F60B0F"/>
    <w:rsid w:val="00F60BA0"/>
    <w:rsid w:val="00F60D91"/>
    <w:rsid w:val="00F60D96"/>
    <w:rsid w:val="00F60E37"/>
    <w:rsid w:val="00F60EC8"/>
    <w:rsid w:val="00F60ECD"/>
    <w:rsid w:val="00F610A2"/>
    <w:rsid w:val="00F6153D"/>
    <w:rsid w:val="00F61549"/>
    <w:rsid w:val="00F617A2"/>
    <w:rsid w:val="00F61923"/>
    <w:rsid w:val="00F619EA"/>
    <w:rsid w:val="00F61A2C"/>
    <w:rsid w:val="00F61B63"/>
    <w:rsid w:val="00F61D01"/>
    <w:rsid w:val="00F61D5C"/>
    <w:rsid w:val="00F61FA9"/>
    <w:rsid w:val="00F620A0"/>
    <w:rsid w:val="00F6215B"/>
    <w:rsid w:val="00F621C7"/>
    <w:rsid w:val="00F6226F"/>
    <w:rsid w:val="00F62395"/>
    <w:rsid w:val="00F623CF"/>
    <w:rsid w:val="00F6240A"/>
    <w:rsid w:val="00F62498"/>
    <w:rsid w:val="00F62564"/>
    <w:rsid w:val="00F6257F"/>
    <w:rsid w:val="00F6261D"/>
    <w:rsid w:val="00F626E7"/>
    <w:rsid w:val="00F62A0F"/>
    <w:rsid w:val="00F62B8B"/>
    <w:rsid w:val="00F62C28"/>
    <w:rsid w:val="00F62C66"/>
    <w:rsid w:val="00F62CC0"/>
    <w:rsid w:val="00F62FA8"/>
    <w:rsid w:val="00F63095"/>
    <w:rsid w:val="00F63208"/>
    <w:rsid w:val="00F632E5"/>
    <w:rsid w:val="00F6330B"/>
    <w:rsid w:val="00F6331E"/>
    <w:rsid w:val="00F634C3"/>
    <w:rsid w:val="00F634F7"/>
    <w:rsid w:val="00F63560"/>
    <w:rsid w:val="00F635B2"/>
    <w:rsid w:val="00F63654"/>
    <w:rsid w:val="00F63704"/>
    <w:rsid w:val="00F6373D"/>
    <w:rsid w:val="00F6388E"/>
    <w:rsid w:val="00F639EA"/>
    <w:rsid w:val="00F63A98"/>
    <w:rsid w:val="00F63BB6"/>
    <w:rsid w:val="00F63BE5"/>
    <w:rsid w:val="00F63DC1"/>
    <w:rsid w:val="00F63E96"/>
    <w:rsid w:val="00F63ED3"/>
    <w:rsid w:val="00F64246"/>
    <w:rsid w:val="00F64338"/>
    <w:rsid w:val="00F643C6"/>
    <w:rsid w:val="00F64465"/>
    <w:rsid w:val="00F644A1"/>
    <w:rsid w:val="00F6455E"/>
    <w:rsid w:val="00F6463B"/>
    <w:rsid w:val="00F64732"/>
    <w:rsid w:val="00F647C6"/>
    <w:rsid w:val="00F64A5D"/>
    <w:rsid w:val="00F64A5E"/>
    <w:rsid w:val="00F64BB0"/>
    <w:rsid w:val="00F64C0A"/>
    <w:rsid w:val="00F64CBF"/>
    <w:rsid w:val="00F64DC5"/>
    <w:rsid w:val="00F64DFD"/>
    <w:rsid w:val="00F64E31"/>
    <w:rsid w:val="00F64EFD"/>
    <w:rsid w:val="00F64FF7"/>
    <w:rsid w:val="00F651D1"/>
    <w:rsid w:val="00F65300"/>
    <w:rsid w:val="00F6546A"/>
    <w:rsid w:val="00F654DF"/>
    <w:rsid w:val="00F65550"/>
    <w:rsid w:val="00F655F4"/>
    <w:rsid w:val="00F65622"/>
    <w:rsid w:val="00F65853"/>
    <w:rsid w:val="00F65885"/>
    <w:rsid w:val="00F65926"/>
    <w:rsid w:val="00F6597C"/>
    <w:rsid w:val="00F659C5"/>
    <w:rsid w:val="00F65A41"/>
    <w:rsid w:val="00F65A7D"/>
    <w:rsid w:val="00F65A9B"/>
    <w:rsid w:val="00F65B40"/>
    <w:rsid w:val="00F65BB5"/>
    <w:rsid w:val="00F65BD8"/>
    <w:rsid w:val="00F65C0A"/>
    <w:rsid w:val="00F65CBE"/>
    <w:rsid w:val="00F65CDE"/>
    <w:rsid w:val="00F65D61"/>
    <w:rsid w:val="00F65EB2"/>
    <w:rsid w:val="00F65F83"/>
    <w:rsid w:val="00F65F85"/>
    <w:rsid w:val="00F66083"/>
    <w:rsid w:val="00F660FF"/>
    <w:rsid w:val="00F6613E"/>
    <w:rsid w:val="00F66159"/>
    <w:rsid w:val="00F662BD"/>
    <w:rsid w:val="00F663CC"/>
    <w:rsid w:val="00F6647E"/>
    <w:rsid w:val="00F667F1"/>
    <w:rsid w:val="00F6681E"/>
    <w:rsid w:val="00F6699E"/>
    <w:rsid w:val="00F66AEC"/>
    <w:rsid w:val="00F66B4F"/>
    <w:rsid w:val="00F66D12"/>
    <w:rsid w:val="00F66F32"/>
    <w:rsid w:val="00F66FEA"/>
    <w:rsid w:val="00F67337"/>
    <w:rsid w:val="00F673F4"/>
    <w:rsid w:val="00F67417"/>
    <w:rsid w:val="00F67480"/>
    <w:rsid w:val="00F674B3"/>
    <w:rsid w:val="00F6750B"/>
    <w:rsid w:val="00F676C7"/>
    <w:rsid w:val="00F6777C"/>
    <w:rsid w:val="00F6790D"/>
    <w:rsid w:val="00F67981"/>
    <w:rsid w:val="00F679DA"/>
    <w:rsid w:val="00F67B2A"/>
    <w:rsid w:val="00F67B66"/>
    <w:rsid w:val="00F67BB6"/>
    <w:rsid w:val="00F67E21"/>
    <w:rsid w:val="00F67E47"/>
    <w:rsid w:val="00F67F8A"/>
    <w:rsid w:val="00F67FDA"/>
    <w:rsid w:val="00F70040"/>
    <w:rsid w:val="00F70092"/>
    <w:rsid w:val="00F70386"/>
    <w:rsid w:val="00F70608"/>
    <w:rsid w:val="00F70C99"/>
    <w:rsid w:val="00F70CD1"/>
    <w:rsid w:val="00F70D3E"/>
    <w:rsid w:val="00F70D5E"/>
    <w:rsid w:val="00F70D9E"/>
    <w:rsid w:val="00F70E1A"/>
    <w:rsid w:val="00F70F4C"/>
    <w:rsid w:val="00F70F69"/>
    <w:rsid w:val="00F71006"/>
    <w:rsid w:val="00F71189"/>
    <w:rsid w:val="00F7137D"/>
    <w:rsid w:val="00F713B3"/>
    <w:rsid w:val="00F713EE"/>
    <w:rsid w:val="00F7142C"/>
    <w:rsid w:val="00F7149C"/>
    <w:rsid w:val="00F7158A"/>
    <w:rsid w:val="00F7165D"/>
    <w:rsid w:val="00F71698"/>
    <w:rsid w:val="00F71723"/>
    <w:rsid w:val="00F71760"/>
    <w:rsid w:val="00F71774"/>
    <w:rsid w:val="00F71794"/>
    <w:rsid w:val="00F71843"/>
    <w:rsid w:val="00F7192A"/>
    <w:rsid w:val="00F71A43"/>
    <w:rsid w:val="00F71ACB"/>
    <w:rsid w:val="00F71B7D"/>
    <w:rsid w:val="00F71B85"/>
    <w:rsid w:val="00F71CDE"/>
    <w:rsid w:val="00F71D2F"/>
    <w:rsid w:val="00F71D51"/>
    <w:rsid w:val="00F71D9B"/>
    <w:rsid w:val="00F72098"/>
    <w:rsid w:val="00F7233C"/>
    <w:rsid w:val="00F72444"/>
    <w:rsid w:val="00F724DE"/>
    <w:rsid w:val="00F726E0"/>
    <w:rsid w:val="00F72840"/>
    <w:rsid w:val="00F7295D"/>
    <w:rsid w:val="00F729A5"/>
    <w:rsid w:val="00F729D7"/>
    <w:rsid w:val="00F729E6"/>
    <w:rsid w:val="00F72CA2"/>
    <w:rsid w:val="00F72D05"/>
    <w:rsid w:val="00F72EA0"/>
    <w:rsid w:val="00F72FCF"/>
    <w:rsid w:val="00F73157"/>
    <w:rsid w:val="00F733F8"/>
    <w:rsid w:val="00F73557"/>
    <w:rsid w:val="00F73588"/>
    <w:rsid w:val="00F73616"/>
    <w:rsid w:val="00F7373D"/>
    <w:rsid w:val="00F73744"/>
    <w:rsid w:val="00F73792"/>
    <w:rsid w:val="00F73859"/>
    <w:rsid w:val="00F73A6D"/>
    <w:rsid w:val="00F73BE3"/>
    <w:rsid w:val="00F73BFB"/>
    <w:rsid w:val="00F73C71"/>
    <w:rsid w:val="00F73C84"/>
    <w:rsid w:val="00F73D8A"/>
    <w:rsid w:val="00F73E67"/>
    <w:rsid w:val="00F73EC0"/>
    <w:rsid w:val="00F73ED4"/>
    <w:rsid w:val="00F73F07"/>
    <w:rsid w:val="00F74106"/>
    <w:rsid w:val="00F741DB"/>
    <w:rsid w:val="00F74209"/>
    <w:rsid w:val="00F74350"/>
    <w:rsid w:val="00F74451"/>
    <w:rsid w:val="00F744D1"/>
    <w:rsid w:val="00F744E4"/>
    <w:rsid w:val="00F74746"/>
    <w:rsid w:val="00F74981"/>
    <w:rsid w:val="00F74A6B"/>
    <w:rsid w:val="00F74BF9"/>
    <w:rsid w:val="00F74C52"/>
    <w:rsid w:val="00F74D36"/>
    <w:rsid w:val="00F74EB4"/>
    <w:rsid w:val="00F74F4E"/>
    <w:rsid w:val="00F74F95"/>
    <w:rsid w:val="00F75068"/>
    <w:rsid w:val="00F75118"/>
    <w:rsid w:val="00F753F0"/>
    <w:rsid w:val="00F754D8"/>
    <w:rsid w:val="00F755D0"/>
    <w:rsid w:val="00F756E3"/>
    <w:rsid w:val="00F757D8"/>
    <w:rsid w:val="00F757FE"/>
    <w:rsid w:val="00F75830"/>
    <w:rsid w:val="00F7590C"/>
    <w:rsid w:val="00F7595A"/>
    <w:rsid w:val="00F75A19"/>
    <w:rsid w:val="00F75E3D"/>
    <w:rsid w:val="00F75F46"/>
    <w:rsid w:val="00F75F63"/>
    <w:rsid w:val="00F76015"/>
    <w:rsid w:val="00F7602C"/>
    <w:rsid w:val="00F76094"/>
    <w:rsid w:val="00F7617D"/>
    <w:rsid w:val="00F761BD"/>
    <w:rsid w:val="00F761E8"/>
    <w:rsid w:val="00F762D1"/>
    <w:rsid w:val="00F762F9"/>
    <w:rsid w:val="00F76334"/>
    <w:rsid w:val="00F763D4"/>
    <w:rsid w:val="00F76525"/>
    <w:rsid w:val="00F7660C"/>
    <w:rsid w:val="00F76761"/>
    <w:rsid w:val="00F768E2"/>
    <w:rsid w:val="00F76904"/>
    <w:rsid w:val="00F7693B"/>
    <w:rsid w:val="00F7695C"/>
    <w:rsid w:val="00F76A72"/>
    <w:rsid w:val="00F76A93"/>
    <w:rsid w:val="00F76B64"/>
    <w:rsid w:val="00F76BA3"/>
    <w:rsid w:val="00F76BAF"/>
    <w:rsid w:val="00F76BB2"/>
    <w:rsid w:val="00F76BFC"/>
    <w:rsid w:val="00F773B2"/>
    <w:rsid w:val="00F77687"/>
    <w:rsid w:val="00F776B0"/>
    <w:rsid w:val="00F776B5"/>
    <w:rsid w:val="00F7783D"/>
    <w:rsid w:val="00F7787B"/>
    <w:rsid w:val="00F77A70"/>
    <w:rsid w:val="00F77B9A"/>
    <w:rsid w:val="00F77BD4"/>
    <w:rsid w:val="00F77C4B"/>
    <w:rsid w:val="00F77C7D"/>
    <w:rsid w:val="00F77D93"/>
    <w:rsid w:val="00F77DC4"/>
    <w:rsid w:val="00F77DE7"/>
    <w:rsid w:val="00F77E0B"/>
    <w:rsid w:val="00F77E6E"/>
    <w:rsid w:val="00F77EC5"/>
    <w:rsid w:val="00F800CC"/>
    <w:rsid w:val="00F80129"/>
    <w:rsid w:val="00F80200"/>
    <w:rsid w:val="00F80252"/>
    <w:rsid w:val="00F80258"/>
    <w:rsid w:val="00F80278"/>
    <w:rsid w:val="00F80283"/>
    <w:rsid w:val="00F80284"/>
    <w:rsid w:val="00F80397"/>
    <w:rsid w:val="00F8042C"/>
    <w:rsid w:val="00F804A6"/>
    <w:rsid w:val="00F80535"/>
    <w:rsid w:val="00F805B0"/>
    <w:rsid w:val="00F80861"/>
    <w:rsid w:val="00F809FA"/>
    <w:rsid w:val="00F80A4C"/>
    <w:rsid w:val="00F80CDF"/>
    <w:rsid w:val="00F80FB4"/>
    <w:rsid w:val="00F81030"/>
    <w:rsid w:val="00F81049"/>
    <w:rsid w:val="00F8109A"/>
    <w:rsid w:val="00F812EC"/>
    <w:rsid w:val="00F814F2"/>
    <w:rsid w:val="00F8153C"/>
    <w:rsid w:val="00F81574"/>
    <w:rsid w:val="00F816E3"/>
    <w:rsid w:val="00F816FE"/>
    <w:rsid w:val="00F81715"/>
    <w:rsid w:val="00F81784"/>
    <w:rsid w:val="00F81795"/>
    <w:rsid w:val="00F81886"/>
    <w:rsid w:val="00F818AF"/>
    <w:rsid w:val="00F8190F"/>
    <w:rsid w:val="00F81925"/>
    <w:rsid w:val="00F81949"/>
    <w:rsid w:val="00F8198B"/>
    <w:rsid w:val="00F81B83"/>
    <w:rsid w:val="00F81C9D"/>
    <w:rsid w:val="00F81DB0"/>
    <w:rsid w:val="00F81E87"/>
    <w:rsid w:val="00F81FD4"/>
    <w:rsid w:val="00F81FF3"/>
    <w:rsid w:val="00F8200C"/>
    <w:rsid w:val="00F821B1"/>
    <w:rsid w:val="00F821B5"/>
    <w:rsid w:val="00F822CF"/>
    <w:rsid w:val="00F8234A"/>
    <w:rsid w:val="00F824E9"/>
    <w:rsid w:val="00F82519"/>
    <w:rsid w:val="00F82601"/>
    <w:rsid w:val="00F82767"/>
    <w:rsid w:val="00F8283A"/>
    <w:rsid w:val="00F82AA7"/>
    <w:rsid w:val="00F82AAE"/>
    <w:rsid w:val="00F82DC6"/>
    <w:rsid w:val="00F82E34"/>
    <w:rsid w:val="00F82EB5"/>
    <w:rsid w:val="00F82EB8"/>
    <w:rsid w:val="00F82F48"/>
    <w:rsid w:val="00F82FCE"/>
    <w:rsid w:val="00F831D8"/>
    <w:rsid w:val="00F83230"/>
    <w:rsid w:val="00F833A4"/>
    <w:rsid w:val="00F833E0"/>
    <w:rsid w:val="00F834A2"/>
    <w:rsid w:val="00F835BA"/>
    <w:rsid w:val="00F836D0"/>
    <w:rsid w:val="00F83877"/>
    <w:rsid w:val="00F8387B"/>
    <w:rsid w:val="00F839B7"/>
    <w:rsid w:val="00F83B88"/>
    <w:rsid w:val="00F83BA1"/>
    <w:rsid w:val="00F83E08"/>
    <w:rsid w:val="00F83E37"/>
    <w:rsid w:val="00F84018"/>
    <w:rsid w:val="00F84057"/>
    <w:rsid w:val="00F840B9"/>
    <w:rsid w:val="00F840D8"/>
    <w:rsid w:val="00F84482"/>
    <w:rsid w:val="00F84591"/>
    <w:rsid w:val="00F84727"/>
    <w:rsid w:val="00F847F9"/>
    <w:rsid w:val="00F84A82"/>
    <w:rsid w:val="00F84B68"/>
    <w:rsid w:val="00F84E7E"/>
    <w:rsid w:val="00F8504D"/>
    <w:rsid w:val="00F85074"/>
    <w:rsid w:val="00F85164"/>
    <w:rsid w:val="00F851E0"/>
    <w:rsid w:val="00F8524F"/>
    <w:rsid w:val="00F85287"/>
    <w:rsid w:val="00F853AB"/>
    <w:rsid w:val="00F853CE"/>
    <w:rsid w:val="00F85646"/>
    <w:rsid w:val="00F857E9"/>
    <w:rsid w:val="00F85BF2"/>
    <w:rsid w:val="00F85C3E"/>
    <w:rsid w:val="00F85D19"/>
    <w:rsid w:val="00F85D28"/>
    <w:rsid w:val="00F85D31"/>
    <w:rsid w:val="00F85FFC"/>
    <w:rsid w:val="00F861A2"/>
    <w:rsid w:val="00F861F5"/>
    <w:rsid w:val="00F86214"/>
    <w:rsid w:val="00F862C4"/>
    <w:rsid w:val="00F86368"/>
    <w:rsid w:val="00F86540"/>
    <w:rsid w:val="00F866AA"/>
    <w:rsid w:val="00F866EB"/>
    <w:rsid w:val="00F8683A"/>
    <w:rsid w:val="00F8689A"/>
    <w:rsid w:val="00F868AF"/>
    <w:rsid w:val="00F868EB"/>
    <w:rsid w:val="00F868EE"/>
    <w:rsid w:val="00F86B08"/>
    <w:rsid w:val="00F86BC8"/>
    <w:rsid w:val="00F86D1D"/>
    <w:rsid w:val="00F8704C"/>
    <w:rsid w:val="00F8718B"/>
    <w:rsid w:val="00F871BD"/>
    <w:rsid w:val="00F87296"/>
    <w:rsid w:val="00F874F7"/>
    <w:rsid w:val="00F87514"/>
    <w:rsid w:val="00F8756F"/>
    <w:rsid w:val="00F875ED"/>
    <w:rsid w:val="00F87600"/>
    <w:rsid w:val="00F87661"/>
    <w:rsid w:val="00F87709"/>
    <w:rsid w:val="00F877E2"/>
    <w:rsid w:val="00F87810"/>
    <w:rsid w:val="00F878C4"/>
    <w:rsid w:val="00F8791D"/>
    <w:rsid w:val="00F87A8B"/>
    <w:rsid w:val="00F87CDB"/>
    <w:rsid w:val="00F87CEC"/>
    <w:rsid w:val="00F87D2D"/>
    <w:rsid w:val="00F87E50"/>
    <w:rsid w:val="00F90128"/>
    <w:rsid w:val="00F9017C"/>
    <w:rsid w:val="00F90276"/>
    <w:rsid w:val="00F903B6"/>
    <w:rsid w:val="00F90418"/>
    <w:rsid w:val="00F904C7"/>
    <w:rsid w:val="00F90505"/>
    <w:rsid w:val="00F90572"/>
    <w:rsid w:val="00F907A9"/>
    <w:rsid w:val="00F9089F"/>
    <w:rsid w:val="00F908D1"/>
    <w:rsid w:val="00F909C4"/>
    <w:rsid w:val="00F90B0D"/>
    <w:rsid w:val="00F90C6C"/>
    <w:rsid w:val="00F90D6B"/>
    <w:rsid w:val="00F90D96"/>
    <w:rsid w:val="00F90DB3"/>
    <w:rsid w:val="00F90EDD"/>
    <w:rsid w:val="00F9102B"/>
    <w:rsid w:val="00F91041"/>
    <w:rsid w:val="00F91224"/>
    <w:rsid w:val="00F9124D"/>
    <w:rsid w:val="00F9133B"/>
    <w:rsid w:val="00F913B0"/>
    <w:rsid w:val="00F913EE"/>
    <w:rsid w:val="00F91569"/>
    <w:rsid w:val="00F9162C"/>
    <w:rsid w:val="00F91920"/>
    <w:rsid w:val="00F9194D"/>
    <w:rsid w:val="00F9197C"/>
    <w:rsid w:val="00F91A82"/>
    <w:rsid w:val="00F91AE1"/>
    <w:rsid w:val="00F91BA3"/>
    <w:rsid w:val="00F91D3B"/>
    <w:rsid w:val="00F91E78"/>
    <w:rsid w:val="00F91EC5"/>
    <w:rsid w:val="00F91ED5"/>
    <w:rsid w:val="00F91F29"/>
    <w:rsid w:val="00F91F72"/>
    <w:rsid w:val="00F9214A"/>
    <w:rsid w:val="00F92185"/>
    <w:rsid w:val="00F92589"/>
    <w:rsid w:val="00F926B0"/>
    <w:rsid w:val="00F9289D"/>
    <w:rsid w:val="00F928F2"/>
    <w:rsid w:val="00F92B68"/>
    <w:rsid w:val="00F92D8D"/>
    <w:rsid w:val="00F92DC5"/>
    <w:rsid w:val="00F92EB6"/>
    <w:rsid w:val="00F92EB8"/>
    <w:rsid w:val="00F93091"/>
    <w:rsid w:val="00F93256"/>
    <w:rsid w:val="00F93468"/>
    <w:rsid w:val="00F934F5"/>
    <w:rsid w:val="00F93574"/>
    <w:rsid w:val="00F9357C"/>
    <w:rsid w:val="00F9357D"/>
    <w:rsid w:val="00F935CB"/>
    <w:rsid w:val="00F93600"/>
    <w:rsid w:val="00F9366D"/>
    <w:rsid w:val="00F936DD"/>
    <w:rsid w:val="00F93838"/>
    <w:rsid w:val="00F938A9"/>
    <w:rsid w:val="00F93ADB"/>
    <w:rsid w:val="00F93BC0"/>
    <w:rsid w:val="00F93C66"/>
    <w:rsid w:val="00F93D20"/>
    <w:rsid w:val="00F93D8E"/>
    <w:rsid w:val="00F93DE6"/>
    <w:rsid w:val="00F93EA7"/>
    <w:rsid w:val="00F9403F"/>
    <w:rsid w:val="00F9406B"/>
    <w:rsid w:val="00F94099"/>
    <w:rsid w:val="00F940CF"/>
    <w:rsid w:val="00F94195"/>
    <w:rsid w:val="00F941D5"/>
    <w:rsid w:val="00F941F2"/>
    <w:rsid w:val="00F9426C"/>
    <w:rsid w:val="00F942E9"/>
    <w:rsid w:val="00F9445B"/>
    <w:rsid w:val="00F944D7"/>
    <w:rsid w:val="00F94510"/>
    <w:rsid w:val="00F945CC"/>
    <w:rsid w:val="00F94614"/>
    <w:rsid w:val="00F94699"/>
    <w:rsid w:val="00F947A4"/>
    <w:rsid w:val="00F947B2"/>
    <w:rsid w:val="00F94849"/>
    <w:rsid w:val="00F9485B"/>
    <w:rsid w:val="00F9488C"/>
    <w:rsid w:val="00F948DD"/>
    <w:rsid w:val="00F949D4"/>
    <w:rsid w:val="00F94D46"/>
    <w:rsid w:val="00F94F32"/>
    <w:rsid w:val="00F94F79"/>
    <w:rsid w:val="00F95050"/>
    <w:rsid w:val="00F9522B"/>
    <w:rsid w:val="00F95447"/>
    <w:rsid w:val="00F95458"/>
    <w:rsid w:val="00F95537"/>
    <w:rsid w:val="00F955AA"/>
    <w:rsid w:val="00F955FE"/>
    <w:rsid w:val="00F95622"/>
    <w:rsid w:val="00F95651"/>
    <w:rsid w:val="00F956FB"/>
    <w:rsid w:val="00F95AC9"/>
    <w:rsid w:val="00F95BDC"/>
    <w:rsid w:val="00F95C03"/>
    <w:rsid w:val="00F95C12"/>
    <w:rsid w:val="00F95C6A"/>
    <w:rsid w:val="00F95D4F"/>
    <w:rsid w:val="00F95DA7"/>
    <w:rsid w:val="00F95DE7"/>
    <w:rsid w:val="00F95E64"/>
    <w:rsid w:val="00F95F06"/>
    <w:rsid w:val="00F95FAC"/>
    <w:rsid w:val="00F960D6"/>
    <w:rsid w:val="00F960E2"/>
    <w:rsid w:val="00F96328"/>
    <w:rsid w:val="00F96754"/>
    <w:rsid w:val="00F967B5"/>
    <w:rsid w:val="00F96814"/>
    <w:rsid w:val="00F96892"/>
    <w:rsid w:val="00F96BB7"/>
    <w:rsid w:val="00F96C98"/>
    <w:rsid w:val="00F96E4C"/>
    <w:rsid w:val="00F96F93"/>
    <w:rsid w:val="00F97180"/>
    <w:rsid w:val="00F973CB"/>
    <w:rsid w:val="00F97408"/>
    <w:rsid w:val="00F974BF"/>
    <w:rsid w:val="00F974C9"/>
    <w:rsid w:val="00F9771B"/>
    <w:rsid w:val="00F9781F"/>
    <w:rsid w:val="00F97884"/>
    <w:rsid w:val="00F978C1"/>
    <w:rsid w:val="00F9791F"/>
    <w:rsid w:val="00F97928"/>
    <w:rsid w:val="00F97A48"/>
    <w:rsid w:val="00F97AB8"/>
    <w:rsid w:val="00F97B94"/>
    <w:rsid w:val="00F97BE6"/>
    <w:rsid w:val="00F97C4B"/>
    <w:rsid w:val="00F97C67"/>
    <w:rsid w:val="00F97E48"/>
    <w:rsid w:val="00F97F33"/>
    <w:rsid w:val="00F97F57"/>
    <w:rsid w:val="00FA0081"/>
    <w:rsid w:val="00FA0165"/>
    <w:rsid w:val="00FA01CF"/>
    <w:rsid w:val="00FA03FC"/>
    <w:rsid w:val="00FA05D6"/>
    <w:rsid w:val="00FA05F8"/>
    <w:rsid w:val="00FA0822"/>
    <w:rsid w:val="00FA0898"/>
    <w:rsid w:val="00FA098D"/>
    <w:rsid w:val="00FA0B29"/>
    <w:rsid w:val="00FA0BEF"/>
    <w:rsid w:val="00FA0D32"/>
    <w:rsid w:val="00FA0FBB"/>
    <w:rsid w:val="00FA11A1"/>
    <w:rsid w:val="00FA11D8"/>
    <w:rsid w:val="00FA1302"/>
    <w:rsid w:val="00FA1348"/>
    <w:rsid w:val="00FA1379"/>
    <w:rsid w:val="00FA142B"/>
    <w:rsid w:val="00FA1494"/>
    <w:rsid w:val="00FA155C"/>
    <w:rsid w:val="00FA15CA"/>
    <w:rsid w:val="00FA1611"/>
    <w:rsid w:val="00FA1619"/>
    <w:rsid w:val="00FA169F"/>
    <w:rsid w:val="00FA16B0"/>
    <w:rsid w:val="00FA170D"/>
    <w:rsid w:val="00FA1A0B"/>
    <w:rsid w:val="00FA1C5F"/>
    <w:rsid w:val="00FA1D4F"/>
    <w:rsid w:val="00FA1DFA"/>
    <w:rsid w:val="00FA1E91"/>
    <w:rsid w:val="00FA1F91"/>
    <w:rsid w:val="00FA2037"/>
    <w:rsid w:val="00FA209C"/>
    <w:rsid w:val="00FA20DC"/>
    <w:rsid w:val="00FA2110"/>
    <w:rsid w:val="00FA2196"/>
    <w:rsid w:val="00FA21FA"/>
    <w:rsid w:val="00FA23F7"/>
    <w:rsid w:val="00FA241F"/>
    <w:rsid w:val="00FA246F"/>
    <w:rsid w:val="00FA253A"/>
    <w:rsid w:val="00FA268D"/>
    <w:rsid w:val="00FA2779"/>
    <w:rsid w:val="00FA2839"/>
    <w:rsid w:val="00FA2884"/>
    <w:rsid w:val="00FA28D0"/>
    <w:rsid w:val="00FA2A39"/>
    <w:rsid w:val="00FA2ABF"/>
    <w:rsid w:val="00FA2AD9"/>
    <w:rsid w:val="00FA2B6C"/>
    <w:rsid w:val="00FA2B92"/>
    <w:rsid w:val="00FA2BD1"/>
    <w:rsid w:val="00FA2BF0"/>
    <w:rsid w:val="00FA2C77"/>
    <w:rsid w:val="00FA2F85"/>
    <w:rsid w:val="00FA3063"/>
    <w:rsid w:val="00FA30AC"/>
    <w:rsid w:val="00FA3236"/>
    <w:rsid w:val="00FA32F3"/>
    <w:rsid w:val="00FA3587"/>
    <w:rsid w:val="00FA3736"/>
    <w:rsid w:val="00FA373E"/>
    <w:rsid w:val="00FA3A43"/>
    <w:rsid w:val="00FA3A63"/>
    <w:rsid w:val="00FA3AB8"/>
    <w:rsid w:val="00FA3AE4"/>
    <w:rsid w:val="00FA3B80"/>
    <w:rsid w:val="00FA3BAB"/>
    <w:rsid w:val="00FA3C0C"/>
    <w:rsid w:val="00FA3C39"/>
    <w:rsid w:val="00FA3C4E"/>
    <w:rsid w:val="00FA3C8A"/>
    <w:rsid w:val="00FA3DB5"/>
    <w:rsid w:val="00FA3F0C"/>
    <w:rsid w:val="00FA3FBB"/>
    <w:rsid w:val="00FA3FCF"/>
    <w:rsid w:val="00FA4085"/>
    <w:rsid w:val="00FA40B2"/>
    <w:rsid w:val="00FA41D2"/>
    <w:rsid w:val="00FA4217"/>
    <w:rsid w:val="00FA42A0"/>
    <w:rsid w:val="00FA455E"/>
    <w:rsid w:val="00FA4577"/>
    <w:rsid w:val="00FA4642"/>
    <w:rsid w:val="00FA4722"/>
    <w:rsid w:val="00FA4841"/>
    <w:rsid w:val="00FA48A3"/>
    <w:rsid w:val="00FA4909"/>
    <w:rsid w:val="00FA4A45"/>
    <w:rsid w:val="00FA4CB5"/>
    <w:rsid w:val="00FA4CD0"/>
    <w:rsid w:val="00FA4D2F"/>
    <w:rsid w:val="00FA4D8B"/>
    <w:rsid w:val="00FA4DA2"/>
    <w:rsid w:val="00FA4EE8"/>
    <w:rsid w:val="00FA4EEE"/>
    <w:rsid w:val="00FA4F61"/>
    <w:rsid w:val="00FA5088"/>
    <w:rsid w:val="00FA510E"/>
    <w:rsid w:val="00FA5579"/>
    <w:rsid w:val="00FA5612"/>
    <w:rsid w:val="00FA567C"/>
    <w:rsid w:val="00FA567E"/>
    <w:rsid w:val="00FA56B2"/>
    <w:rsid w:val="00FA5726"/>
    <w:rsid w:val="00FA577C"/>
    <w:rsid w:val="00FA57F0"/>
    <w:rsid w:val="00FA58A7"/>
    <w:rsid w:val="00FA59AC"/>
    <w:rsid w:val="00FA59E8"/>
    <w:rsid w:val="00FA5C3E"/>
    <w:rsid w:val="00FA5C5B"/>
    <w:rsid w:val="00FA5D1E"/>
    <w:rsid w:val="00FA5D90"/>
    <w:rsid w:val="00FA5FF6"/>
    <w:rsid w:val="00FA60CC"/>
    <w:rsid w:val="00FA6114"/>
    <w:rsid w:val="00FA6127"/>
    <w:rsid w:val="00FA61C2"/>
    <w:rsid w:val="00FA627C"/>
    <w:rsid w:val="00FA634D"/>
    <w:rsid w:val="00FA641B"/>
    <w:rsid w:val="00FA642E"/>
    <w:rsid w:val="00FA64BA"/>
    <w:rsid w:val="00FA65CB"/>
    <w:rsid w:val="00FA6650"/>
    <w:rsid w:val="00FA6657"/>
    <w:rsid w:val="00FA667D"/>
    <w:rsid w:val="00FA6948"/>
    <w:rsid w:val="00FA6AA6"/>
    <w:rsid w:val="00FA6ABA"/>
    <w:rsid w:val="00FA6B22"/>
    <w:rsid w:val="00FA6B9B"/>
    <w:rsid w:val="00FA6C40"/>
    <w:rsid w:val="00FA6C9E"/>
    <w:rsid w:val="00FA6DEF"/>
    <w:rsid w:val="00FA701D"/>
    <w:rsid w:val="00FA711D"/>
    <w:rsid w:val="00FA7172"/>
    <w:rsid w:val="00FA72F1"/>
    <w:rsid w:val="00FA7357"/>
    <w:rsid w:val="00FA743C"/>
    <w:rsid w:val="00FA7543"/>
    <w:rsid w:val="00FA7763"/>
    <w:rsid w:val="00FA77A3"/>
    <w:rsid w:val="00FA793E"/>
    <w:rsid w:val="00FA7998"/>
    <w:rsid w:val="00FA7A50"/>
    <w:rsid w:val="00FA7A85"/>
    <w:rsid w:val="00FA7C3C"/>
    <w:rsid w:val="00FA7C79"/>
    <w:rsid w:val="00FA7CD4"/>
    <w:rsid w:val="00FA7EEF"/>
    <w:rsid w:val="00FA7F07"/>
    <w:rsid w:val="00FA7F52"/>
    <w:rsid w:val="00FA7F6E"/>
    <w:rsid w:val="00FA7FEB"/>
    <w:rsid w:val="00FB0001"/>
    <w:rsid w:val="00FB0037"/>
    <w:rsid w:val="00FB0051"/>
    <w:rsid w:val="00FB00EE"/>
    <w:rsid w:val="00FB0389"/>
    <w:rsid w:val="00FB055F"/>
    <w:rsid w:val="00FB058D"/>
    <w:rsid w:val="00FB060C"/>
    <w:rsid w:val="00FB063C"/>
    <w:rsid w:val="00FB0643"/>
    <w:rsid w:val="00FB064B"/>
    <w:rsid w:val="00FB0693"/>
    <w:rsid w:val="00FB06A5"/>
    <w:rsid w:val="00FB0802"/>
    <w:rsid w:val="00FB0A58"/>
    <w:rsid w:val="00FB0AE0"/>
    <w:rsid w:val="00FB0B4E"/>
    <w:rsid w:val="00FB0BCC"/>
    <w:rsid w:val="00FB0BE3"/>
    <w:rsid w:val="00FB0C55"/>
    <w:rsid w:val="00FB0CBE"/>
    <w:rsid w:val="00FB0D10"/>
    <w:rsid w:val="00FB0D11"/>
    <w:rsid w:val="00FB0D23"/>
    <w:rsid w:val="00FB0DBF"/>
    <w:rsid w:val="00FB0DC2"/>
    <w:rsid w:val="00FB0EA1"/>
    <w:rsid w:val="00FB0EB0"/>
    <w:rsid w:val="00FB0FD9"/>
    <w:rsid w:val="00FB113B"/>
    <w:rsid w:val="00FB1326"/>
    <w:rsid w:val="00FB1359"/>
    <w:rsid w:val="00FB136C"/>
    <w:rsid w:val="00FB14DD"/>
    <w:rsid w:val="00FB153B"/>
    <w:rsid w:val="00FB153D"/>
    <w:rsid w:val="00FB16EA"/>
    <w:rsid w:val="00FB19F4"/>
    <w:rsid w:val="00FB1A10"/>
    <w:rsid w:val="00FB1A86"/>
    <w:rsid w:val="00FB1B42"/>
    <w:rsid w:val="00FB1B4B"/>
    <w:rsid w:val="00FB1B4D"/>
    <w:rsid w:val="00FB1C2D"/>
    <w:rsid w:val="00FB1D2D"/>
    <w:rsid w:val="00FB21BA"/>
    <w:rsid w:val="00FB2304"/>
    <w:rsid w:val="00FB2421"/>
    <w:rsid w:val="00FB25CA"/>
    <w:rsid w:val="00FB28BD"/>
    <w:rsid w:val="00FB297E"/>
    <w:rsid w:val="00FB2AF2"/>
    <w:rsid w:val="00FB2B33"/>
    <w:rsid w:val="00FB2CF9"/>
    <w:rsid w:val="00FB2D23"/>
    <w:rsid w:val="00FB2DA0"/>
    <w:rsid w:val="00FB2F1C"/>
    <w:rsid w:val="00FB2F3D"/>
    <w:rsid w:val="00FB3086"/>
    <w:rsid w:val="00FB30C1"/>
    <w:rsid w:val="00FB352A"/>
    <w:rsid w:val="00FB354C"/>
    <w:rsid w:val="00FB356B"/>
    <w:rsid w:val="00FB35C6"/>
    <w:rsid w:val="00FB35D0"/>
    <w:rsid w:val="00FB3887"/>
    <w:rsid w:val="00FB38C0"/>
    <w:rsid w:val="00FB3A2E"/>
    <w:rsid w:val="00FB3B3E"/>
    <w:rsid w:val="00FB3C79"/>
    <w:rsid w:val="00FB3D92"/>
    <w:rsid w:val="00FB3DCA"/>
    <w:rsid w:val="00FB3DD5"/>
    <w:rsid w:val="00FB3F70"/>
    <w:rsid w:val="00FB4017"/>
    <w:rsid w:val="00FB40E5"/>
    <w:rsid w:val="00FB4434"/>
    <w:rsid w:val="00FB452E"/>
    <w:rsid w:val="00FB463B"/>
    <w:rsid w:val="00FB47EB"/>
    <w:rsid w:val="00FB4822"/>
    <w:rsid w:val="00FB4A4C"/>
    <w:rsid w:val="00FB4A9E"/>
    <w:rsid w:val="00FB4C5C"/>
    <w:rsid w:val="00FB4C6B"/>
    <w:rsid w:val="00FB4D5D"/>
    <w:rsid w:val="00FB4DC1"/>
    <w:rsid w:val="00FB5014"/>
    <w:rsid w:val="00FB5264"/>
    <w:rsid w:val="00FB5670"/>
    <w:rsid w:val="00FB56DD"/>
    <w:rsid w:val="00FB5760"/>
    <w:rsid w:val="00FB5808"/>
    <w:rsid w:val="00FB5810"/>
    <w:rsid w:val="00FB5853"/>
    <w:rsid w:val="00FB5856"/>
    <w:rsid w:val="00FB592D"/>
    <w:rsid w:val="00FB59E9"/>
    <w:rsid w:val="00FB5D0F"/>
    <w:rsid w:val="00FB5D66"/>
    <w:rsid w:val="00FB5D81"/>
    <w:rsid w:val="00FB5EFA"/>
    <w:rsid w:val="00FB5F71"/>
    <w:rsid w:val="00FB5F8F"/>
    <w:rsid w:val="00FB5FBC"/>
    <w:rsid w:val="00FB6180"/>
    <w:rsid w:val="00FB62EF"/>
    <w:rsid w:val="00FB6311"/>
    <w:rsid w:val="00FB6562"/>
    <w:rsid w:val="00FB659E"/>
    <w:rsid w:val="00FB66FF"/>
    <w:rsid w:val="00FB67DC"/>
    <w:rsid w:val="00FB67E1"/>
    <w:rsid w:val="00FB69CC"/>
    <w:rsid w:val="00FB6A07"/>
    <w:rsid w:val="00FB6A89"/>
    <w:rsid w:val="00FB6B78"/>
    <w:rsid w:val="00FB6BC4"/>
    <w:rsid w:val="00FB6CA3"/>
    <w:rsid w:val="00FB6D52"/>
    <w:rsid w:val="00FB6E40"/>
    <w:rsid w:val="00FB6EE7"/>
    <w:rsid w:val="00FB6F9A"/>
    <w:rsid w:val="00FB7090"/>
    <w:rsid w:val="00FB7094"/>
    <w:rsid w:val="00FB7100"/>
    <w:rsid w:val="00FB710D"/>
    <w:rsid w:val="00FB73FA"/>
    <w:rsid w:val="00FB74CA"/>
    <w:rsid w:val="00FB7529"/>
    <w:rsid w:val="00FB7642"/>
    <w:rsid w:val="00FB7762"/>
    <w:rsid w:val="00FB77AA"/>
    <w:rsid w:val="00FB7AE7"/>
    <w:rsid w:val="00FB7B7E"/>
    <w:rsid w:val="00FB7B99"/>
    <w:rsid w:val="00FB7D14"/>
    <w:rsid w:val="00FB7E1E"/>
    <w:rsid w:val="00FB7E86"/>
    <w:rsid w:val="00FB7E9F"/>
    <w:rsid w:val="00FB7F75"/>
    <w:rsid w:val="00FB7FDF"/>
    <w:rsid w:val="00FC00A2"/>
    <w:rsid w:val="00FC00ED"/>
    <w:rsid w:val="00FC0152"/>
    <w:rsid w:val="00FC01E4"/>
    <w:rsid w:val="00FC056E"/>
    <w:rsid w:val="00FC0680"/>
    <w:rsid w:val="00FC0A1D"/>
    <w:rsid w:val="00FC0A34"/>
    <w:rsid w:val="00FC0A9F"/>
    <w:rsid w:val="00FC0C1F"/>
    <w:rsid w:val="00FC0D4E"/>
    <w:rsid w:val="00FC0D9E"/>
    <w:rsid w:val="00FC0F5B"/>
    <w:rsid w:val="00FC1064"/>
    <w:rsid w:val="00FC1119"/>
    <w:rsid w:val="00FC117E"/>
    <w:rsid w:val="00FC1202"/>
    <w:rsid w:val="00FC1270"/>
    <w:rsid w:val="00FC1276"/>
    <w:rsid w:val="00FC12FD"/>
    <w:rsid w:val="00FC1312"/>
    <w:rsid w:val="00FC13AE"/>
    <w:rsid w:val="00FC14BB"/>
    <w:rsid w:val="00FC1592"/>
    <w:rsid w:val="00FC161E"/>
    <w:rsid w:val="00FC1643"/>
    <w:rsid w:val="00FC1790"/>
    <w:rsid w:val="00FC18A0"/>
    <w:rsid w:val="00FC18FC"/>
    <w:rsid w:val="00FC1973"/>
    <w:rsid w:val="00FC1B52"/>
    <w:rsid w:val="00FC1DB8"/>
    <w:rsid w:val="00FC1DE5"/>
    <w:rsid w:val="00FC1E62"/>
    <w:rsid w:val="00FC1EA7"/>
    <w:rsid w:val="00FC2071"/>
    <w:rsid w:val="00FC20A9"/>
    <w:rsid w:val="00FC224F"/>
    <w:rsid w:val="00FC22A2"/>
    <w:rsid w:val="00FC2304"/>
    <w:rsid w:val="00FC2456"/>
    <w:rsid w:val="00FC24BC"/>
    <w:rsid w:val="00FC259F"/>
    <w:rsid w:val="00FC2BE8"/>
    <w:rsid w:val="00FC2CD7"/>
    <w:rsid w:val="00FC2CE3"/>
    <w:rsid w:val="00FC2DB3"/>
    <w:rsid w:val="00FC2DF7"/>
    <w:rsid w:val="00FC2E11"/>
    <w:rsid w:val="00FC2EFE"/>
    <w:rsid w:val="00FC2FB3"/>
    <w:rsid w:val="00FC3039"/>
    <w:rsid w:val="00FC3077"/>
    <w:rsid w:val="00FC30C9"/>
    <w:rsid w:val="00FC3324"/>
    <w:rsid w:val="00FC3327"/>
    <w:rsid w:val="00FC33D2"/>
    <w:rsid w:val="00FC3409"/>
    <w:rsid w:val="00FC345A"/>
    <w:rsid w:val="00FC36A0"/>
    <w:rsid w:val="00FC36EB"/>
    <w:rsid w:val="00FC391F"/>
    <w:rsid w:val="00FC39B2"/>
    <w:rsid w:val="00FC3ACB"/>
    <w:rsid w:val="00FC3D28"/>
    <w:rsid w:val="00FC3E96"/>
    <w:rsid w:val="00FC3F74"/>
    <w:rsid w:val="00FC408F"/>
    <w:rsid w:val="00FC4090"/>
    <w:rsid w:val="00FC40B4"/>
    <w:rsid w:val="00FC42AE"/>
    <w:rsid w:val="00FC4303"/>
    <w:rsid w:val="00FC43B6"/>
    <w:rsid w:val="00FC45AF"/>
    <w:rsid w:val="00FC45ED"/>
    <w:rsid w:val="00FC4659"/>
    <w:rsid w:val="00FC4800"/>
    <w:rsid w:val="00FC4A91"/>
    <w:rsid w:val="00FC4B30"/>
    <w:rsid w:val="00FC4B53"/>
    <w:rsid w:val="00FC4BDF"/>
    <w:rsid w:val="00FC4D33"/>
    <w:rsid w:val="00FC4E0D"/>
    <w:rsid w:val="00FC50A1"/>
    <w:rsid w:val="00FC50C5"/>
    <w:rsid w:val="00FC532A"/>
    <w:rsid w:val="00FC53E7"/>
    <w:rsid w:val="00FC5420"/>
    <w:rsid w:val="00FC5458"/>
    <w:rsid w:val="00FC55C7"/>
    <w:rsid w:val="00FC586B"/>
    <w:rsid w:val="00FC58D5"/>
    <w:rsid w:val="00FC5922"/>
    <w:rsid w:val="00FC5A5C"/>
    <w:rsid w:val="00FC5B7C"/>
    <w:rsid w:val="00FC5C2D"/>
    <w:rsid w:val="00FC5C2E"/>
    <w:rsid w:val="00FC5C51"/>
    <w:rsid w:val="00FC5CD5"/>
    <w:rsid w:val="00FC5DBD"/>
    <w:rsid w:val="00FC5EAC"/>
    <w:rsid w:val="00FC6242"/>
    <w:rsid w:val="00FC63CF"/>
    <w:rsid w:val="00FC6478"/>
    <w:rsid w:val="00FC664D"/>
    <w:rsid w:val="00FC66E2"/>
    <w:rsid w:val="00FC67B8"/>
    <w:rsid w:val="00FC6871"/>
    <w:rsid w:val="00FC6889"/>
    <w:rsid w:val="00FC69E9"/>
    <w:rsid w:val="00FC6A04"/>
    <w:rsid w:val="00FC6A28"/>
    <w:rsid w:val="00FC6A3F"/>
    <w:rsid w:val="00FC6A8B"/>
    <w:rsid w:val="00FC6C78"/>
    <w:rsid w:val="00FC6CD4"/>
    <w:rsid w:val="00FC6E34"/>
    <w:rsid w:val="00FC6F0C"/>
    <w:rsid w:val="00FC702F"/>
    <w:rsid w:val="00FC7066"/>
    <w:rsid w:val="00FC7105"/>
    <w:rsid w:val="00FC710B"/>
    <w:rsid w:val="00FC7112"/>
    <w:rsid w:val="00FC7191"/>
    <w:rsid w:val="00FC71E1"/>
    <w:rsid w:val="00FC73FA"/>
    <w:rsid w:val="00FC74B4"/>
    <w:rsid w:val="00FC7521"/>
    <w:rsid w:val="00FC78B5"/>
    <w:rsid w:val="00FC78E3"/>
    <w:rsid w:val="00FC7993"/>
    <w:rsid w:val="00FC7A9D"/>
    <w:rsid w:val="00FC7B02"/>
    <w:rsid w:val="00FC7C35"/>
    <w:rsid w:val="00FC7E92"/>
    <w:rsid w:val="00FD0277"/>
    <w:rsid w:val="00FD030B"/>
    <w:rsid w:val="00FD0575"/>
    <w:rsid w:val="00FD0619"/>
    <w:rsid w:val="00FD0677"/>
    <w:rsid w:val="00FD084F"/>
    <w:rsid w:val="00FD0854"/>
    <w:rsid w:val="00FD096F"/>
    <w:rsid w:val="00FD0ABC"/>
    <w:rsid w:val="00FD0AE9"/>
    <w:rsid w:val="00FD0B36"/>
    <w:rsid w:val="00FD0B60"/>
    <w:rsid w:val="00FD0DEE"/>
    <w:rsid w:val="00FD0F1E"/>
    <w:rsid w:val="00FD0F74"/>
    <w:rsid w:val="00FD10BE"/>
    <w:rsid w:val="00FD10CF"/>
    <w:rsid w:val="00FD121B"/>
    <w:rsid w:val="00FD129B"/>
    <w:rsid w:val="00FD13D4"/>
    <w:rsid w:val="00FD14FD"/>
    <w:rsid w:val="00FD165E"/>
    <w:rsid w:val="00FD177A"/>
    <w:rsid w:val="00FD1868"/>
    <w:rsid w:val="00FD192D"/>
    <w:rsid w:val="00FD1B24"/>
    <w:rsid w:val="00FD1BCA"/>
    <w:rsid w:val="00FD1CD3"/>
    <w:rsid w:val="00FD1DC6"/>
    <w:rsid w:val="00FD1EE6"/>
    <w:rsid w:val="00FD1FAE"/>
    <w:rsid w:val="00FD2257"/>
    <w:rsid w:val="00FD2298"/>
    <w:rsid w:val="00FD229F"/>
    <w:rsid w:val="00FD231C"/>
    <w:rsid w:val="00FD2338"/>
    <w:rsid w:val="00FD2366"/>
    <w:rsid w:val="00FD23ED"/>
    <w:rsid w:val="00FD245A"/>
    <w:rsid w:val="00FD246A"/>
    <w:rsid w:val="00FD271D"/>
    <w:rsid w:val="00FD2739"/>
    <w:rsid w:val="00FD288D"/>
    <w:rsid w:val="00FD28C6"/>
    <w:rsid w:val="00FD2B78"/>
    <w:rsid w:val="00FD2CDC"/>
    <w:rsid w:val="00FD2D1A"/>
    <w:rsid w:val="00FD2EB8"/>
    <w:rsid w:val="00FD2EC8"/>
    <w:rsid w:val="00FD2FEB"/>
    <w:rsid w:val="00FD3059"/>
    <w:rsid w:val="00FD30FE"/>
    <w:rsid w:val="00FD33B7"/>
    <w:rsid w:val="00FD3425"/>
    <w:rsid w:val="00FD343C"/>
    <w:rsid w:val="00FD3473"/>
    <w:rsid w:val="00FD352C"/>
    <w:rsid w:val="00FD35F8"/>
    <w:rsid w:val="00FD3682"/>
    <w:rsid w:val="00FD36CB"/>
    <w:rsid w:val="00FD36E2"/>
    <w:rsid w:val="00FD3776"/>
    <w:rsid w:val="00FD377E"/>
    <w:rsid w:val="00FD3B39"/>
    <w:rsid w:val="00FD3B52"/>
    <w:rsid w:val="00FD3B58"/>
    <w:rsid w:val="00FD3B73"/>
    <w:rsid w:val="00FD3BA3"/>
    <w:rsid w:val="00FD3F2A"/>
    <w:rsid w:val="00FD3FFC"/>
    <w:rsid w:val="00FD41E2"/>
    <w:rsid w:val="00FD42AD"/>
    <w:rsid w:val="00FD4337"/>
    <w:rsid w:val="00FD458F"/>
    <w:rsid w:val="00FD4923"/>
    <w:rsid w:val="00FD49D6"/>
    <w:rsid w:val="00FD49FB"/>
    <w:rsid w:val="00FD4A41"/>
    <w:rsid w:val="00FD4A59"/>
    <w:rsid w:val="00FD4AF4"/>
    <w:rsid w:val="00FD4BB8"/>
    <w:rsid w:val="00FD4C02"/>
    <w:rsid w:val="00FD4C32"/>
    <w:rsid w:val="00FD4C9D"/>
    <w:rsid w:val="00FD4E3B"/>
    <w:rsid w:val="00FD4F15"/>
    <w:rsid w:val="00FD4FBC"/>
    <w:rsid w:val="00FD503F"/>
    <w:rsid w:val="00FD511C"/>
    <w:rsid w:val="00FD5234"/>
    <w:rsid w:val="00FD5385"/>
    <w:rsid w:val="00FD5482"/>
    <w:rsid w:val="00FD56FF"/>
    <w:rsid w:val="00FD577E"/>
    <w:rsid w:val="00FD57C9"/>
    <w:rsid w:val="00FD57DF"/>
    <w:rsid w:val="00FD585C"/>
    <w:rsid w:val="00FD5860"/>
    <w:rsid w:val="00FD58E6"/>
    <w:rsid w:val="00FD593C"/>
    <w:rsid w:val="00FD5AB3"/>
    <w:rsid w:val="00FD5AC1"/>
    <w:rsid w:val="00FD5B09"/>
    <w:rsid w:val="00FD5BB2"/>
    <w:rsid w:val="00FD5BB4"/>
    <w:rsid w:val="00FD5BCB"/>
    <w:rsid w:val="00FD5CE6"/>
    <w:rsid w:val="00FD5D52"/>
    <w:rsid w:val="00FD5D97"/>
    <w:rsid w:val="00FD5E67"/>
    <w:rsid w:val="00FD5F1D"/>
    <w:rsid w:val="00FD5FBF"/>
    <w:rsid w:val="00FD604A"/>
    <w:rsid w:val="00FD6151"/>
    <w:rsid w:val="00FD6276"/>
    <w:rsid w:val="00FD6343"/>
    <w:rsid w:val="00FD63D4"/>
    <w:rsid w:val="00FD655B"/>
    <w:rsid w:val="00FD65A4"/>
    <w:rsid w:val="00FD6717"/>
    <w:rsid w:val="00FD68F1"/>
    <w:rsid w:val="00FD6975"/>
    <w:rsid w:val="00FD69A2"/>
    <w:rsid w:val="00FD6A7D"/>
    <w:rsid w:val="00FD6AE8"/>
    <w:rsid w:val="00FD6B61"/>
    <w:rsid w:val="00FD6CE1"/>
    <w:rsid w:val="00FD6E6D"/>
    <w:rsid w:val="00FD6F12"/>
    <w:rsid w:val="00FD6F46"/>
    <w:rsid w:val="00FD702C"/>
    <w:rsid w:val="00FD7040"/>
    <w:rsid w:val="00FD71B2"/>
    <w:rsid w:val="00FD7425"/>
    <w:rsid w:val="00FD7483"/>
    <w:rsid w:val="00FD755B"/>
    <w:rsid w:val="00FD7594"/>
    <w:rsid w:val="00FD766F"/>
    <w:rsid w:val="00FD7701"/>
    <w:rsid w:val="00FD7786"/>
    <w:rsid w:val="00FD7787"/>
    <w:rsid w:val="00FD77DD"/>
    <w:rsid w:val="00FD77E0"/>
    <w:rsid w:val="00FD781A"/>
    <w:rsid w:val="00FD7989"/>
    <w:rsid w:val="00FD79A2"/>
    <w:rsid w:val="00FD7ABA"/>
    <w:rsid w:val="00FD7BE7"/>
    <w:rsid w:val="00FD7C85"/>
    <w:rsid w:val="00FD7E28"/>
    <w:rsid w:val="00FD7EC5"/>
    <w:rsid w:val="00FD7F61"/>
    <w:rsid w:val="00FE0180"/>
    <w:rsid w:val="00FE01AA"/>
    <w:rsid w:val="00FE0257"/>
    <w:rsid w:val="00FE0283"/>
    <w:rsid w:val="00FE0286"/>
    <w:rsid w:val="00FE028B"/>
    <w:rsid w:val="00FE02E6"/>
    <w:rsid w:val="00FE0462"/>
    <w:rsid w:val="00FE05F7"/>
    <w:rsid w:val="00FE0680"/>
    <w:rsid w:val="00FE0749"/>
    <w:rsid w:val="00FE077C"/>
    <w:rsid w:val="00FE07A6"/>
    <w:rsid w:val="00FE0965"/>
    <w:rsid w:val="00FE0A6F"/>
    <w:rsid w:val="00FE0AC0"/>
    <w:rsid w:val="00FE0AD8"/>
    <w:rsid w:val="00FE0AE5"/>
    <w:rsid w:val="00FE0B62"/>
    <w:rsid w:val="00FE1073"/>
    <w:rsid w:val="00FE1230"/>
    <w:rsid w:val="00FE139E"/>
    <w:rsid w:val="00FE1570"/>
    <w:rsid w:val="00FE1733"/>
    <w:rsid w:val="00FE19F9"/>
    <w:rsid w:val="00FE1AA1"/>
    <w:rsid w:val="00FE1B43"/>
    <w:rsid w:val="00FE1B76"/>
    <w:rsid w:val="00FE1B8E"/>
    <w:rsid w:val="00FE1E79"/>
    <w:rsid w:val="00FE21B4"/>
    <w:rsid w:val="00FE22CF"/>
    <w:rsid w:val="00FE23D2"/>
    <w:rsid w:val="00FE23E4"/>
    <w:rsid w:val="00FE2427"/>
    <w:rsid w:val="00FE24D6"/>
    <w:rsid w:val="00FE25DA"/>
    <w:rsid w:val="00FE2707"/>
    <w:rsid w:val="00FE27FC"/>
    <w:rsid w:val="00FE28C3"/>
    <w:rsid w:val="00FE29A0"/>
    <w:rsid w:val="00FE2B01"/>
    <w:rsid w:val="00FE2B83"/>
    <w:rsid w:val="00FE2BF7"/>
    <w:rsid w:val="00FE2DC4"/>
    <w:rsid w:val="00FE3025"/>
    <w:rsid w:val="00FE3167"/>
    <w:rsid w:val="00FE31CC"/>
    <w:rsid w:val="00FE3205"/>
    <w:rsid w:val="00FE3264"/>
    <w:rsid w:val="00FE3323"/>
    <w:rsid w:val="00FE3351"/>
    <w:rsid w:val="00FE34D9"/>
    <w:rsid w:val="00FE35B4"/>
    <w:rsid w:val="00FE35F6"/>
    <w:rsid w:val="00FE36FC"/>
    <w:rsid w:val="00FE392B"/>
    <w:rsid w:val="00FE39DA"/>
    <w:rsid w:val="00FE3A53"/>
    <w:rsid w:val="00FE3E09"/>
    <w:rsid w:val="00FE4031"/>
    <w:rsid w:val="00FE40E2"/>
    <w:rsid w:val="00FE416D"/>
    <w:rsid w:val="00FE41A4"/>
    <w:rsid w:val="00FE41B3"/>
    <w:rsid w:val="00FE41CB"/>
    <w:rsid w:val="00FE4223"/>
    <w:rsid w:val="00FE4292"/>
    <w:rsid w:val="00FE441D"/>
    <w:rsid w:val="00FE45EB"/>
    <w:rsid w:val="00FE46AB"/>
    <w:rsid w:val="00FE47FD"/>
    <w:rsid w:val="00FE4813"/>
    <w:rsid w:val="00FE4A00"/>
    <w:rsid w:val="00FE4A5E"/>
    <w:rsid w:val="00FE4BA6"/>
    <w:rsid w:val="00FE4CE5"/>
    <w:rsid w:val="00FE4F10"/>
    <w:rsid w:val="00FE502E"/>
    <w:rsid w:val="00FE5062"/>
    <w:rsid w:val="00FE50B9"/>
    <w:rsid w:val="00FE516D"/>
    <w:rsid w:val="00FE534B"/>
    <w:rsid w:val="00FE54A1"/>
    <w:rsid w:val="00FE54C3"/>
    <w:rsid w:val="00FE5560"/>
    <w:rsid w:val="00FE557E"/>
    <w:rsid w:val="00FE55BA"/>
    <w:rsid w:val="00FE577E"/>
    <w:rsid w:val="00FE58A8"/>
    <w:rsid w:val="00FE5908"/>
    <w:rsid w:val="00FE593C"/>
    <w:rsid w:val="00FE5954"/>
    <w:rsid w:val="00FE5972"/>
    <w:rsid w:val="00FE5A6B"/>
    <w:rsid w:val="00FE5B35"/>
    <w:rsid w:val="00FE5E65"/>
    <w:rsid w:val="00FE5E89"/>
    <w:rsid w:val="00FE5FB4"/>
    <w:rsid w:val="00FE5FD6"/>
    <w:rsid w:val="00FE5FF6"/>
    <w:rsid w:val="00FE600C"/>
    <w:rsid w:val="00FE601A"/>
    <w:rsid w:val="00FE6034"/>
    <w:rsid w:val="00FE6043"/>
    <w:rsid w:val="00FE6096"/>
    <w:rsid w:val="00FE6109"/>
    <w:rsid w:val="00FE615A"/>
    <w:rsid w:val="00FE62A9"/>
    <w:rsid w:val="00FE632C"/>
    <w:rsid w:val="00FE65E3"/>
    <w:rsid w:val="00FE6675"/>
    <w:rsid w:val="00FE694B"/>
    <w:rsid w:val="00FE69EB"/>
    <w:rsid w:val="00FE6A25"/>
    <w:rsid w:val="00FE6A6A"/>
    <w:rsid w:val="00FE6B4D"/>
    <w:rsid w:val="00FE6B97"/>
    <w:rsid w:val="00FE6D5B"/>
    <w:rsid w:val="00FE6D60"/>
    <w:rsid w:val="00FE6E52"/>
    <w:rsid w:val="00FE6F36"/>
    <w:rsid w:val="00FE6F44"/>
    <w:rsid w:val="00FE7045"/>
    <w:rsid w:val="00FE70BC"/>
    <w:rsid w:val="00FE711F"/>
    <w:rsid w:val="00FE71FA"/>
    <w:rsid w:val="00FE72F6"/>
    <w:rsid w:val="00FE7458"/>
    <w:rsid w:val="00FE74CC"/>
    <w:rsid w:val="00FE764D"/>
    <w:rsid w:val="00FE76B0"/>
    <w:rsid w:val="00FE7916"/>
    <w:rsid w:val="00FE7A3D"/>
    <w:rsid w:val="00FE7BDF"/>
    <w:rsid w:val="00FE7CAA"/>
    <w:rsid w:val="00FE7CEA"/>
    <w:rsid w:val="00FE7D41"/>
    <w:rsid w:val="00FE7D62"/>
    <w:rsid w:val="00FE7DBD"/>
    <w:rsid w:val="00FE7F01"/>
    <w:rsid w:val="00FE7F49"/>
    <w:rsid w:val="00FE7F85"/>
    <w:rsid w:val="00FE7FF5"/>
    <w:rsid w:val="00FF0021"/>
    <w:rsid w:val="00FF002F"/>
    <w:rsid w:val="00FF010D"/>
    <w:rsid w:val="00FF02CC"/>
    <w:rsid w:val="00FF03B6"/>
    <w:rsid w:val="00FF04DB"/>
    <w:rsid w:val="00FF04E1"/>
    <w:rsid w:val="00FF054F"/>
    <w:rsid w:val="00FF05E7"/>
    <w:rsid w:val="00FF06F8"/>
    <w:rsid w:val="00FF0702"/>
    <w:rsid w:val="00FF0744"/>
    <w:rsid w:val="00FF07B8"/>
    <w:rsid w:val="00FF07D2"/>
    <w:rsid w:val="00FF0956"/>
    <w:rsid w:val="00FF0B95"/>
    <w:rsid w:val="00FF0BA5"/>
    <w:rsid w:val="00FF0C1C"/>
    <w:rsid w:val="00FF0C85"/>
    <w:rsid w:val="00FF0D83"/>
    <w:rsid w:val="00FF0DF9"/>
    <w:rsid w:val="00FF0E3D"/>
    <w:rsid w:val="00FF0E70"/>
    <w:rsid w:val="00FF0EA0"/>
    <w:rsid w:val="00FF0EF9"/>
    <w:rsid w:val="00FF102B"/>
    <w:rsid w:val="00FF102C"/>
    <w:rsid w:val="00FF10DC"/>
    <w:rsid w:val="00FF1285"/>
    <w:rsid w:val="00FF1308"/>
    <w:rsid w:val="00FF1356"/>
    <w:rsid w:val="00FF13AC"/>
    <w:rsid w:val="00FF13B7"/>
    <w:rsid w:val="00FF14BA"/>
    <w:rsid w:val="00FF15C6"/>
    <w:rsid w:val="00FF15CF"/>
    <w:rsid w:val="00FF1614"/>
    <w:rsid w:val="00FF1616"/>
    <w:rsid w:val="00FF1713"/>
    <w:rsid w:val="00FF1733"/>
    <w:rsid w:val="00FF1780"/>
    <w:rsid w:val="00FF185A"/>
    <w:rsid w:val="00FF1903"/>
    <w:rsid w:val="00FF19ED"/>
    <w:rsid w:val="00FF19F0"/>
    <w:rsid w:val="00FF1A3D"/>
    <w:rsid w:val="00FF1A6B"/>
    <w:rsid w:val="00FF1E31"/>
    <w:rsid w:val="00FF1F09"/>
    <w:rsid w:val="00FF2001"/>
    <w:rsid w:val="00FF202E"/>
    <w:rsid w:val="00FF2137"/>
    <w:rsid w:val="00FF22BA"/>
    <w:rsid w:val="00FF2332"/>
    <w:rsid w:val="00FF23FB"/>
    <w:rsid w:val="00FF2754"/>
    <w:rsid w:val="00FF277B"/>
    <w:rsid w:val="00FF27CC"/>
    <w:rsid w:val="00FF27DD"/>
    <w:rsid w:val="00FF2830"/>
    <w:rsid w:val="00FF2B83"/>
    <w:rsid w:val="00FF2D7E"/>
    <w:rsid w:val="00FF2DEB"/>
    <w:rsid w:val="00FF2E22"/>
    <w:rsid w:val="00FF2EFD"/>
    <w:rsid w:val="00FF3238"/>
    <w:rsid w:val="00FF3285"/>
    <w:rsid w:val="00FF3412"/>
    <w:rsid w:val="00FF345A"/>
    <w:rsid w:val="00FF34EF"/>
    <w:rsid w:val="00FF35C0"/>
    <w:rsid w:val="00FF361E"/>
    <w:rsid w:val="00FF369D"/>
    <w:rsid w:val="00FF36D2"/>
    <w:rsid w:val="00FF3849"/>
    <w:rsid w:val="00FF3876"/>
    <w:rsid w:val="00FF3897"/>
    <w:rsid w:val="00FF38D4"/>
    <w:rsid w:val="00FF3939"/>
    <w:rsid w:val="00FF39AB"/>
    <w:rsid w:val="00FF39EE"/>
    <w:rsid w:val="00FF3A7D"/>
    <w:rsid w:val="00FF3B44"/>
    <w:rsid w:val="00FF3D8C"/>
    <w:rsid w:val="00FF3E30"/>
    <w:rsid w:val="00FF3F1B"/>
    <w:rsid w:val="00FF4086"/>
    <w:rsid w:val="00FF40AB"/>
    <w:rsid w:val="00FF417B"/>
    <w:rsid w:val="00FF4477"/>
    <w:rsid w:val="00FF461A"/>
    <w:rsid w:val="00FF46C7"/>
    <w:rsid w:val="00FF4987"/>
    <w:rsid w:val="00FF49F0"/>
    <w:rsid w:val="00FF4AC8"/>
    <w:rsid w:val="00FF4BEB"/>
    <w:rsid w:val="00FF4FCC"/>
    <w:rsid w:val="00FF4FEB"/>
    <w:rsid w:val="00FF4FF0"/>
    <w:rsid w:val="00FF5542"/>
    <w:rsid w:val="00FF55F8"/>
    <w:rsid w:val="00FF561A"/>
    <w:rsid w:val="00FF5652"/>
    <w:rsid w:val="00FF579A"/>
    <w:rsid w:val="00FF58BA"/>
    <w:rsid w:val="00FF58D5"/>
    <w:rsid w:val="00FF5BF6"/>
    <w:rsid w:val="00FF5D95"/>
    <w:rsid w:val="00FF5EC0"/>
    <w:rsid w:val="00FF5EDF"/>
    <w:rsid w:val="00FF5FC7"/>
    <w:rsid w:val="00FF601A"/>
    <w:rsid w:val="00FF612D"/>
    <w:rsid w:val="00FF6181"/>
    <w:rsid w:val="00FF619B"/>
    <w:rsid w:val="00FF61DB"/>
    <w:rsid w:val="00FF6285"/>
    <w:rsid w:val="00FF62E1"/>
    <w:rsid w:val="00FF63F8"/>
    <w:rsid w:val="00FF646C"/>
    <w:rsid w:val="00FF6520"/>
    <w:rsid w:val="00FF65A7"/>
    <w:rsid w:val="00FF65BF"/>
    <w:rsid w:val="00FF679F"/>
    <w:rsid w:val="00FF67FC"/>
    <w:rsid w:val="00FF68CD"/>
    <w:rsid w:val="00FF6986"/>
    <w:rsid w:val="00FF6AE0"/>
    <w:rsid w:val="00FF6C79"/>
    <w:rsid w:val="00FF6C97"/>
    <w:rsid w:val="00FF6D19"/>
    <w:rsid w:val="00FF6F15"/>
    <w:rsid w:val="00FF709D"/>
    <w:rsid w:val="00FF73D3"/>
    <w:rsid w:val="00FF745C"/>
    <w:rsid w:val="00FF7475"/>
    <w:rsid w:val="00FF75D7"/>
    <w:rsid w:val="00FF76A5"/>
    <w:rsid w:val="00FF777C"/>
    <w:rsid w:val="00FF79AB"/>
    <w:rsid w:val="00FF79F8"/>
    <w:rsid w:val="00FF7BC2"/>
    <w:rsid w:val="00FF7C76"/>
    <w:rsid w:val="00FF7D41"/>
    <w:rsid w:val="00FF7D97"/>
    <w:rsid w:val="00FF7E5B"/>
    <w:rsid w:val="010193C5"/>
    <w:rsid w:val="01235161"/>
    <w:rsid w:val="015BD9FF"/>
    <w:rsid w:val="016F10A5"/>
    <w:rsid w:val="0174500E"/>
    <w:rsid w:val="01C73E8A"/>
    <w:rsid w:val="01CDDEDB"/>
    <w:rsid w:val="01E0D019"/>
    <w:rsid w:val="02214D6E"/>
    <w:rsid w:val="025EFCF9"/>
    <w:rsid w:val="02952D47"/>
    <w:rsid w:val="030D90C4"/>
    <w:rsid w:val="034EE734"/>
    <w:rsid w:val="03A1D984"/>
    <w:rsid w:val="03C855C6"/>
    <w:rsid w:val="040529D3"/>
    <w:rsid w:val="0406E4BF"/>
    <w:rsid w:val="0420DDDA"/>
    <w:rsid w:val="04426F8C"/>
    <w:rsid w:val="04653B4D"/>
    <w:rsid w:val="046772FF"/>
    <w:rsid w:val="04B07A1A"/>
    <w:rsid w:val="0511A29B"/>
    <w:rsid w:val="0542B308"/>
    <w:rsid w:val="0575D3F4"/>
    <w:rsid w:val="058BE038"/>
    <w:rsid w:val="058E7AF4"/>
    <w:rsid w:val="05913704"/>
    <w:rsid w:val="05DAF388"/>
    <w:rsid w:val="05E03CDA"/>
    <w:rsid w:val="05F2B0DC"/>
    <w:rsid w:val="0611EB87"/>
    <w:rsid w:val="0622C1C8"/>
    <w:rsid w:val="06486804"/>
    <w:rsid w:val="0652B503"/>
    <w:rsid w:val="066C1CC4"/>
    <w:rsid w:val="0693DEF0"/>
    <w:rsid w:val="06B8A484"/>
    <w:rsid w:val="06C7743D"/>
    <w:rsid w:val="070BE064"/>
    <w:rsid w:val="07459702"/>
    <w:rsid w:val="077C98B1"/>
    <w:rsid w:val="07936BF8"/>
    <w:rsid w:val="07957377"/>
    <w:rsid w:val="07E0C10A"/>
    <w:rsid w:val="081F7AB5"/>
    <w:rsid w:val="08220FF4"/>
    <w:rsid w:val="082C9998"/>
    <w:rsid w:val="08339A41"/>
    <w:rsid w:val="087C5494"/>
    <w:rsid w:val="089851DF"/>
    <w:rsid w:val="08D49BBF"/>
    <w:rsid w:val="08F53227"/>
    <w:rsid w:val="08FCD73A"/>
    <w:rsid w:val="08FDE955"/>
    <w:rsid w:val="090E91C9"/>
    <w:rsid w:val="092A5598"/>
    <w:rsid w:val="0955B7E1"/>
    <w:rsid w:val="0962FF45"/>
    <w:rsid w:val="0991358D"/>
    <w:rsid w:val="09AA9F55"/>
    <w:rsid w:val="09C8BD64"/>
    <w:rsid w:val="09DAE6AA"/>
    <w:rsid w:val="0A72D3BB"/>
    <w:rsid w:val="0A8060AD"/>
    <w:rsid w:val="0AAB5372"/>
    <w:rsid w:val="0AF27C81"/>
    <w:rsid w:val="0B392874"/>
    <w:rsid w:val="0B48117C"/>
    <w:rsid w:val="0B627648"/>
    <w:rsid w:val="0B7648A7"/>
    <w:rsid w:val="0B892A71"/>
    <w:rsid w:val="0BC9B171"/>
    <w:rsid w:val="0C0D8226"/>
    <w:rsid w:val="0C87286D"/>
    <w:rsid w:val="0C921060"/>
    <w:rsid w:val="0C9B994D"/>
    <w:rsid w:val="0D1DE3BD"/>
    <w:rsid w:val="0D45EF35"/>
    <w:rsid w:val="0D593ECC"/>
    <w:rsid w:val="0D8E6BCF"/>
    <w:rsid w:val="0DA78962"/>
    <w:rsid w:val="0DABCBB8"/>
    <w:rsid w:val="0DE98ED3"/>
    <w:rsid w:val="0DF375C3"/>
    <w:rsid w:val="0E236EF5"/>
    <w:rsid w:val="0E25C307"/>
    <w:rsid w:val="0E69CBB3"/>
    <w:rsid w:val="0E96DF75"/>
    <w:rsid w:val="0EB0C5DE"/>
    <w:rsid w:val="0ECCA65F"/>
    <w:rsid w:val="0F0CD0D1"/>
    <w:rsid w:val="0F316F72"/>
    <w:rsid w:val="0F6C8437"/>
    <w:rsid w:val="0F8376E9"/>
    <w:rsid w:val="0FA1538E"/>
    <w:rsid w:val="0FB144F7"/>
    <w:rsid w:val="0FB81CE6"/>
    <w:rsid w:val="0FC78509"/>
    <w:rsid w:val="0FFB0567"/>
    <w:rsid w:val="100A4428"/>
    <w:rsid w:val="103A7351"/>
    <w:rsid w:val="10E353A4"/>
    <w:rsid w:val="10EB23F7"/>
    <w:rsid w:val="1102B9CC"/>
    <w:rsid w:val="116820E9"/>
    <w:rsid w:val="116A4A9F"/>
    <w:rsid w:val="117E9396"/>
    <w:rsid w:val="12290BD4"/>
    <w:rsid w:val="1229A3DE"/>
    <w:rsid w:val="124FABF8"/>
    <w:rsid w:val="129484D6"/>
    <w:rsid w:val="130F4BAB"/>
    <w:rsid w:val="131422E5"/>
    <w:rsid w:val="133912F0"/>
    <w:rsid w:val="13579462"/>
    <w:rsid w:val="13A39672"/>
    <w:rsid w:val="13B18503"/>
    <w:rsid w:val="13B7A7BF"/>
    <w:rsid w:val="13B9F4EF"/>
    <w:rsid w:val="13E2D708"/>
    <w:rsid w:val="13E4F3DC"/>
    <w:rsid w:val="13F8CC16"/>
    <w:rsid w:val="1408CD20"/>
    <w:rsid w:val="14130398"/>
    <w:rsid w:val="14165ADA"/>
    <w:rsid w:val="146E1995"/>
    <w:rsid w:val="14B0E972"/>
    <w:rsid w:val="14C1EE44"/>
    <w:rsid w:val="14D7C909"/>
    <w:rsid w:val="14EF0D99"/>
    <w:rsid w:val="15021EA2"/>
    <w:rsid w:val="15362E91"/>
    <w:rsid w:val="158092F4"/>
    <w:rsid w:val="158744E2"/>
    <w:rsid w:val="158F2A50"/>
    <w:rsid w:val="15B17858"/>
    <w:rsid w:val="15FE16F3"/>
    <w:rsid w:val="1608D260"/>
    <w:rsid w:val="160F4C82"/>
    <w:rsid w:val="162BE4DC"/>
    <w:rsid w:val="164615EF"/>
    <w:rsid w:val="164DDE55"/>
    <w:rsid w:val="1655E9FF"/>
    <w:rsid w:val="1658826C"/>
    <w:rsid w:val="16C04B71"/>
    <w:rsid w:val="16C99A69"/>
    <w:rsid w:val="16CFE91A"/>
    <w:rsid w:val="175091F4"/>
    <w:rsid w:val="17ACC53F"/>
    <w:rsid w:val="17C32934"/>
    <w:rsid w:val="17E2CDE1"/>
    <w:rsid w:val="17F52680"/>
    <w:rsid w:val="18166794"/>
    <w:rsid w:val="181EAA1D"/>
    <w:rsid w:val="18786551"/>
    <w:rsid w:val="18841097"/>
    <w:rsid w:val="18AFFEB6"/>
    <w:rsid w:val="18B7108E"/>
    <w:rsid w:val="18BB6101"/>
    <w:rsid w:val="18D3D384"/>
    <w:rsid w:val="198BB29A"/>
    <w:rsid w:val="199C4031"/>
    <w:rsid w:val="19A2CAC5"/>
    <w:rsid w:val="19BEA31F"/>
    <w:rsid w:val="19EA264B"/>
    <w:rsid w:val="19ECDED3"/>
    <w:rsid w:val="19F70216"/>
    <w:rsid w:val="1A21B9D7"/>
    <w:rsid w:val="1A433A4F"/>
    <w:rsid w:val="1A81C709"/>
    <w:rsid w:val="1AA02907"/>
    <w:rsid w:val="1AA17330"/>
    <w:rsid w:val="1AA97719"/>
    <w:rsid w:val="1B246B80"/>
    <w:rsid w:val="1B2BC8FA"/>
    <w:rsid w:val="1B493FE6"/>
    <w:rsid w:val="1B5D6DCA"/>
    <w:rsid w:val="1B67F838"/>
    <w:rsid w:val="1BCF0AAB"/>
    <w:rsid w:val="1C07DDA3"/>
    <w:rsid w:val="1C13CC0D"/>
    <w:rsid w:val="1C2C2E46"/>
    <w:rsid w:val="1C4B7C7B"/>
    <w:rsid w:val="1C8CBD42"/>
    <w:rsid w:val="1CA37FF9"/>
    <w:rsid w:val="1CB34254"/>
    <w:rsid w:val="1CFE3275"/>
    <w:rsid w:val="1D106774"/>
    <w:rsid w:val="1D133402"/>
    <w:rsid w:val="1D1D7164"/>
    <w:rsid w:val="1D2D25A9"/>
    <w:rsid w:val="1D2EC4F9"/>
    <w:rsid w:val="1D3F9641"/>
    <w:rsid w:val="1DA5EC1C"/>
    <w:rsid w:val="1DDA4527"/>
    <w:rsid w:val="1DDE823F"/>
    <w:rsid w:val="1DEDCAF8"/>
    <w:rsid w:val="1E058A5E"/>
    <w:rsid w:val="1E0D33A0"/>
    <w:rsid w:val="1E12F3C3"/>
    <w:rsid w:val="1E13A0FD"/>
    <w:rsid w:val="1E2D6883"/>
    <w:rsid w:val="1E397023"/>
    <w:rsid w:val="1F139EFD"/>
    <w:rsid w:val="1F3A4190"/>
    <w:rsid w:val="1F52F008"/>
    <w:rsid w:val="1F729985"/>
    <w:rsid w:val="1FB1F101"/>
    <w:rsid w:val="1FE5BC91"/>
    <w:rsid w:val="20773AF0"/>
    <w:rsid w:val="2099F82C"/>
    <w:rsid w:val="209BCCF2"/>
    <w:rsid w:val="210C833F"/>
    <w:rsid w:val="21291D38"/>
    <w:rsid w:val="213B43EF"/>
    <w:rsid w:val="21447D08"/>
    <w:rsid w:val="21680028"/>
    <w:rsid w:val="21853D5A"/>
    <w:rsid w:val="21A4C431"/>
    <w:rsid w:val="21AB77CB"/>
    <w:rsid w:val="21B4E843"/>
    <w:rsid w:val="21D9C98C"/>
    <w:rsid w:val="21DE178A"/>
    <w:rsid w:val="21E6961B"/>
    <w:rsid w:val="220D1A24"/>
    <w:rsid w:val="22214F18"/>
    <w:rsid w:val="2228F695"/>
    <w:rsid w:val="222D905D"/>
    <w:rsid w:val="2258439B"/>
    <w:rsid w:val="226CCC83"/>
    <w:rsid w:val="228374D1"/>
    <w:rsid w:val="22A40FCC"/>
    <w:rsid w:val="22E5EB17"/>
    <w:rsid w:val="2308F3D9"/>
    <w:rsid w:val="23B7D925"/>
    <w:rsid w:val="23BC96B9"/>
    <w:rsid w:val="23D7841E"/>
    <w:rsid w:val="241EE73D"/>
    <w:rsid w:val="2431C6DE"/>
    <w:rsid w:val="246F381C"/>
    <w:rsid w:val="24866ADB"/>
    <w:rsid w:val="24A8A723"/>
    <w:rsid w:val="24C2775D"/>
    <w:rsid w:val="2506EC63"/>
    <w:rsid w:val="2519E1B6"/>
    <w:rsid w:val="25434C6F"/>
    <w:rsid w:val="259006F7"/>
    <w:rsid w:val="2592CF47"/>
    <w:rsid w:val="25BA8F51"/>
    <w:rsid w:val="25C6D8C1"/>
    <w:rsid w:val="2650C867"/>
    <w:rsid w:val="26887FA5"/>
    <w:rsid w:val="26896A44"/>
    <w:rsid w:val="268BF9A7"/>
    <w:rsid w:val="26C25BA7"/>
    <w:rsid w:val="26C5D6EB"/>
    <w:rsid w:val="27039C23"/>
    <w:rsid w:val="272075FC"/>
    <w:rsid w:val="27221131"/>
    <w:rsid w:val="27414CB8"/>
    <w:rsid w:val="27A39EF5"/>
    <w:rsid w:val="281296DB"/>
    <w:rsid w:val="28145F4A"/>
    <w:rsid w:val="2815DD60"/>
    <w:rsid w:val="286BE4B0"/>
    <w:rsid w:val="28B4F699"/>
    <w:rsid w:val="28DCCA79"/>
    <w:rsid w:val="296D585E"/>
    <w:rsid w:val="297D6A64"/>
    <w:rsid w:val="299925DA"/>
    <w:rsid w:val="29CF3842"/>
    <w:rsid w:val="2A2AD403"/>
    <w:rsid w:val="2A803A49"/>
    <w:rsid w:val="2AB1774E"/>
    <w:rsid w:val="2AE117BA"/>
    <w:rsid w:val="2AF0B76A"/>
    <w:rsid w:val="2B548DC7"/>
    <w:rsid w:val="2B720175"/>
    <w:rsid w:val="2B82B195"/>
    <w:rsid w:val="2BBAE201"/>
    <w:rsid w:val="2C367D56"/>
    <w:rsid w:val="2C9002AE"/>
    <w:rsid w:val="2CE873B0"/>
    <w:rsid w:val="2CFE1159"/>
    <w:rsid w:val="2D121720"/>
    <w:rsid w:val="2DC58B65"/>
    <w:rsid w:val="2DEBA5F9"/>
    <w:rsid w:val="2E7824BB"/>
    <w:rsid w:val="2E7E8604"/>
    <w:rsid w:val="2E890DEA"/>
    <w:rsid w:val="2E8D50F8"/>
    <w:rsid w:val="2EBE6572"/>
    <w:rsid w:val="2EFAA102"/>
    <w:rsid w:val="2F15B9DA"/>
    <w:rsid w:val="2F1AA93D"/>
    <w:rsid w:val="2F3381BB"/>
    <w:rsid w:val="2F35F781"/>
    <w:rsid w:val="2F57A8AD"/>
    <w:rsid w:val="2F5A75B5"/>
    <w:rsid w:val="2F5AA0AC"/>
    <w:rsid w:val="2F955A60"/>
    <w:rsid w:val="2F956D6E"/>
    <w:rsid w:val="2FA2BF36"/>
    <w:rsid w:val="2FC2ABA9"/>
    <w:rsid w:val="2FCE6153"/>
    <w:rsid w:val="2FCF1475"/>
    <w:rsid w:val="2FEE171C"/>
    <w:rsid w:val="3032FD64"/>
    <w:rsid w:val="3038D036"/>
    <w:rsid w:val="304B9F6F"/>
    <w:rsid w:val="307BD068"/>
    <w:rsid w:val="30AA5460"/>
    <w:rsid w:val="30D027EC"/>
    <w:rsid w:val="30E677EE"/>
    <w:rsid w:val="311FB8CB"/>
    <w:rsid w:val="312127B9"/>
    <w:rsid w:val="3128AA01"/>
    <w:rsid w:val="31BB1C27"/>
    <w:rsid w:val="31C0E16F"/>
    <w:rsid w:val="31EF918D"/>
    <w:rsid w:val="31FCE18A"/>
    <w:rsid w:val="32156644"/>
    <w:rsid w:val="326DEF56"/>
    <w:rsid w:val="327C3559"/>
    <w:rsid w:val="32984C51"/>
    <w:rsid w:val="32B678BD"/>
    <w:rsid w:val="32F7E2EF"/>
    <w:rsid w:val="33346B26"/>
    <w:rsid w:val="334991AF"/>
    <w:rsid w:val="3370AA7C"/>
    <w:rsid w:val="3393DC5A"/>
    <w:rsid w:val="33BF2C4A"/>
    <w:rsid w:val="33D7DEEE"/>
    <w:rsid w:val="33EE4ACB"/>
    <w:rsid w:val="33F37D69"/>
    <w:rsid w:val="3461C2B2"/>
    <w:rsid w:val="3465AC93"/>
    <w:rsid w:val="349F8899"/>
    <w:rsid w:val="34B25263"/>
    <w:rsid w:val="351809BD"/>
    <w:rsid w:val="35213DBC"/>
    <w:rsid w:val="3524BBB7"/>
    <w:rsid w:val="3607ECA0"/>
    <w:rsid w:val="362113DC"/>
    <w:rsid w:val="362E2BB1"/>
    <w:rsid w:val="3641EC14"/>
    <w:rsid w:val="364543E6"/>
    <w:rsid w:val="36486CA5"/>
    <w:rsid w:val="3649909B"/>
    <w:rsid w:val="3657E566"/>
    <w:rsid w:val="36ED3F9D"/>
    <w:rsid w:val="370FCF7A"/>
    <w:rsid w:val="3712C20C"/>
    <w:rsid w:val="374C2768"/>
    <w:rsid w:val="379CE71D"/>
    <w:rsid w:val="37A57C1A"/>
    <w:rsid w:val="37C45E4A"/>
    <w:rsid w:val="37C6E6E1"/>
    <w:rsid w:val="3886A25B"/>
    <w:rsid w:val="3897D83B"/>
    <w:rsid w:val="38CC9E64"/>
    <w:rsid w:val="38EBDB2A"/>
    <w:rsid w:val="3932388F"/>
    <w:rsid w:val="399C8C03"/>
    <w:rsid w:val="39C86CA2"/>
    <w:rsid w:val="3A003C42"/>
    <w:rsid w:val="3A011547"/>
    <w:rsid w:val="3A1E2BEB"/>
    <w:rsid w:val="3A346770"/>
    <w:rsid w:val="3A3ED712"/>
    <w:rsid w:val="3A6A9146"/>
    <w:rsid w:val="3A73502E"/>
    <w:rsid w:val="3B146B03"/>
    <w:rsid w:val="3B546630"/>
    <w:rsid w:val="3B8AA3AF"/>
    <w:rsid w:val="3C0FE38A"/>
    <w:rsid w:val="3C35DF2B"/>
    <w:rsid w:val="3C544465"/>
    <w:rsid w:val="3C63F695"/>
    <w:rsid w:val="3C727EFB"/>
    <w:rsid w:val="3CCC618F"/>
    <w:rsid w:val="3D7AF6F4"/>
    <w:rsid w:val="3D823AE5"/>
    <w:rsid w:val="3DC5EC08"/>
    <w:rsid w:val="3DCCCC47"/>
    <w:rsid w:val="3DE6351C"/>
    <w:rsid w:val="3DFB7197"/>
    <w:rsid w:val="3E0A82DC"/>
    <w:rsid w:val="3E37B674"/>
    <w:rsid w:val="3E9749A5"/>
    <w:rsid w:val="3EA3DED5"/>
    <w:rsid w:val="3EB9A03B"/>
    <w:rsid w:val="3EC6B123"/>
    <w:rsid w:val="3EE2FA17"/>
    <w:rsid w:val="3F6F8D08"/>
    <w:rsid w:val="3F7BBB09"/>
    <w:rsid w:val="3F7C6C38"/>
    <w:rsid w:val="3F875250"/>
    <w:rsid w:val="3F9C545C"/>
    <w:rsid w:val="3FB26E64"/>
    <w:rsid w:val="3FB86196"/>
    <w:rsid w:val="3FBD5C14"/>
    <w:rsid w:val="3FC01BB1"/>
    <w:rsid w:val="3FC43134"/>
    <w:rsid w:val="40240328"/>
    <w:rsid w:val="4034249F"/>
    <w:rsid w:val="404D4776"/>
    <w:rsid w:val="409FD71A"/>
    <w:rsid w:val="40B5284D"/>
    <w:rsid w:val="4103E7D3"/>
    <w:rsid w:val="4122E2B1"/>
    <w:rsid w:val="415A0781"/>
    <w:rsid w:val="41AD2811"/>
    <w:rsid w:val="41B5A191"/>
    <w:rsid w:val="41CE4F3D"/>
    <w:rsid w:val="41ED3ED0"/>
    <w:rsid w:val="42348A82"/>
    <w:rsid w:val="42584519"/>
    <w:rsid w:val="4288195A"/>
    <w:rsid w:val="42DBCB88"/>
    <w:rsid w:val="42DF04B5"/>
    <w:rsid w:val="42E2CDBD"/>
    <w:rsid w:val="432F6CAA"/>
    <w:rsid w:val="4337E60D"/>
    <w:rsid w:val="4384EE4E"/>
    <w:rsid w:val="43A127E1"/>
    <w:rsid w:val="43AABDA0"/>
    <w:rsid w:val="43B4A019"/>
    <w:rsid w:val="43F88BBC"/>
    <w:rsid w:val="44077345"/>
    <w:rsid w:val="44826DBD"/>
    <w:rsid w:val="44AD33CB"/>
    <w:rsid w:val="4548D8BE"/>
    <w:rsid w:val="459C0B8E"/>
    <w:rsid w:val="462C951B"/>
    <w:rsid w:val="46A5D0B3"/>
    <w:rsid w:val="475504DC"/>
    <w:rsid w:val="477E4B59"/>
    <w:rsid w:val="4786263F"/>
    <w:rsid w:val="47914B4D"/>
    <w:rsid w:val="4796EDBC"/>
    <w:rsid w:val="47A1266A"/>
    <w:rsid w:val="47B3E582"/>
    <w:rsid w:val="47B427F6"/>
    <w:rsid w:val="47F32B3F"/>
    <w:rsid w:val="47F91019"/>
    <w:rsid w:val="4826A9F0"/>
    <w:rsid w:val="484E508E"/>
    <w:rsid w:val="4859D691"/>
    <w:rsid w:val="485D122F"/>
    <w:rsid w:val="48D9CF24"/>
    <w:rsid w:val="4912E1F6"/>
    <w:rsid w:val="4947DBFD"/>
    <w:rsid w:val="49814FB7"/>
    <w:rsid w:val="49BF17D2"/>
    <w:rsid w:val="4A1BE812"/>
    <w:rsid w:val="4A22B6E2"/>
    <w:rsid w:val="4A28B1BA"/>
    <w:rsid w:val="4A3755FD"/>
    <w:rsid w:val="4A4B71C8"/>
    <w:rsid w:val="4A8500A4"/>
    <w:rsid w:val="4A878C86"/>
    <w:rsid w:val="4A8CE745"/>
    <w:rsid w:val="4AD5BCCB"/>
    <w:rsid w:val="4AE4B000"/>
    <w:rsid w:val="4B1A4B40"/>
    <w:rsid w:val="4B23E7ED"/>
    <w:rsid w:val="4B6D45EB"/>
    <w:rsid w:val="4B7E76E1"/>
    <w:rsid w:val="4BBA0D41"/>
    <w:rsid w:val="4BD5CB09"/>
    <w:rsid w:val="4BD67F8A"/>
    <w:rsid w:val="4BFFD081"/>
    <w:rsid w:val="4C3539BA"/>
    <w:rsid w:val="4C6CCFC9"/>
    <w:rsid w:val="4CAC9AF2"/>
    <w:rsid w:val="4CBD291F"/>
    <w:rsid w:val="4D1C5DBD"/>
    <w:rsid w:val="4D3A6B6A"/>
    <w:rsid w:val="4D70B321"/>
    <w:rsid w:val="4D7BC4AF"/>
    <w:rsid w:val="4D8155FF"/>
    <w:rsid w:val="4D9B3A09"/>
    <w:rsid w:val="4DA7D885"/>
    <w:rsid w:val="4DDEA0E8"/>
    <w:rsid w:val="4DE1F50E"/>
    <w:rsid w:val="4E0B94A9"/>
    <w:rsid w:val="4E60A1C7"/>
    <w:rsid w:val="4E9371C7"/>
    <w:rsid w:val="4EA48C42"/>
    <w:rsid w:val="4EB9132F"/>
    <w:rsid w:val="4EE44451"/>
    <w:rsid w:val="4EF6847F"/>
    <w:rsid w:val="4F0D9BAD"/>
    <w:rsid w:val="4F2D12E4"/>
    <w:rsid w:val="4F395651"/>
    <w:rsid w:val="4F52460B"/>
    <w:rsid w:val="4FA9091B"/>
    <w:rsid w:val="4FBDDA11"/>
    <w:rsid w:val="4FE789EE"/>
    <w:rsid w:val="5062F087"/>
    <w:rsid w:val="509A2458"/>
    <w:rsid w:val="50F2B886"/>
    <w:rsid w:val="511B5D2F"/>
    <w:rsid w:val="5168F772"/>
    <w:rsid w:val="51ABE958"/>
    <w:rsid w:val="51CC5527"/>
    <w:rsid w:val="51D9FEDE"/>
    <w:rsid w:val="51F36B41"/>
    <w:rsid w:val="52359393"/>
    <w:rsid w:val="5239BE80"/>
    <w:rsid w:val="5253D5B3"/>
    <w:rsid w:val="528F9B8F"/>
    <w:rsid w:val="52B47AA5"/>
    <w:rsid w:val="52B751BD"/>
    <w:rsid w:val="52E9BD9B"/>
    <w:rsid w:val="52FDF9FE"/>
    <w:rsid w:val="53077E33"/>
    <w:rsid w:val="5314388C"/>
    <w:rsid w:val="53373DF7"/>
    <w:rsid w:val="53476C87"/>
    <w:rsid w:val="536F2233"/>
    <w:rsid w:val="53F3C137"/>
    <w:rsid w:val="53FEDB3B"/>
    <w:rsid w:val="54042421"/>
    <w:rsid w:val="540BB917"/>
    <w:rsid w:val="541D5FEA"/>
    <w:rsid w:val="5466120F"/>
    <w:rsid w:val="552D9226"/>
    <w:rsid w:val="55529964"/>
    <w:rsid w:val="556E13D0"/>
    <w:rsid w:val="558AC85E"/>
    <w:rsid w:val="55B81561"/>
    <w:rsid w:val="55C6DBA4"/>
    <w:rsid w:val="55DC1534"/>
    <w:rsid w:val="562132CA"/>
    <w:rsid w:val="562B7950"/>
    <w:rsid w:val="56EBF9A7"/>
    <w:rsid w:val="56EF556E"/>
    <w:rsid w:val="571D54E3"/>
    <w:rsid w:val="573B460A"/>
    <w:rsid w:val="5756E716"/>
    <w:rsid w:val="5771C6D7"/>
    <w:rsid w:val="57ACAB8F"/>
    <w:rsid w:val="580C653E"/>
    <w:rsid w:val="582F4791"/>
    <w:rsid w:val="58454D84"/>
    <w:rsid w:val="5876581F"/>
    <w:rsid w:val="58A58DC8"/>
    <w:rsid w:val="58C3BED3"/>
    <w:rsid w:val="58DD401E"/>
    <w:rsid w:val="58DDB2BA"/>
    <w:rsid w:val="58FF50FC"/>
    <w:rsid w:val="591486CA"/>
    <w:rsid w:val="592A8771"/>
    <w:rsid w:val="594957DF"/>
    <w:rsid w:val="594E45E2"/>
    <w:rsid w:val="59507094"/>
    <w:rsid w:val="59521D68"/>
    <w:rsid w:val="5981DD93"/>
    <w:rsid w:val="598B04EB"/>
    <w:rsid w:val="5A0A29F5"/>
    <w:rsid w:val="5A274A28"/>
    <w:rsid w:val="5AA45750"/>
    <w:rsid w:val="5ABF2648"/>
    <w:rsid w:val="5AE501F6"/>
    <w:rsid w:val="5AFE03F3"/>
    <w:rsid w:val="5B3182D8"/>
    <w:rsid w:val="5B3EE9FC"/>
    <w:rsid w:val="5B4C2AD2"/>
    <w:rsid w:val="5B577E76"/>
    <w:rsid w:val="5B72743D"/>
    <w:rsid w:val="5B7572C8"/>
    <w:rsid w:val="5BAF08EC"/>
    <w:rsid w:val="5BC19A0B"/>
    <w:rsid w:val="5BD558C1"/>
    <w:rsid w:val="5C2133D7"/>
    <w:rsid w:val="5C3E0855"/>
    <w:rsid w:val="5C7F7FDA"/>
    <w:rsid w:val="5CAE706E"/>
    <w:rsid w:val="5CB0636E"/>
    <w:rsid w:val="5CD0BF17"/>
    <w:rsid w:val="5CD40E09"/>
    <w:rsid w:val="5CD744F8"/>
    <w:rsid w:val="5D0B873F"/>
    <w:rsid w:val="5D1CAC70"/>
    <w:rsid w:val="5D24BD6E"/>
    <w:rsid w:val="5D40E645"/>
    <w:rsid w:val="5D5AD744"/>
    <w:rsid w:val="5D67FECF"/>
    <w:rsid w:val="5D713954"/>
    <w:rsid w:val="5D824DAD"/>
    <w:rsid w:val="5D837752"/>
    <w:rsid w:val="5D9B5F04"/>
    <w:rsid w:val="5DCA1B73"/>
    <w:rsid w:val="5DCE73CE"/>
    <w:rsid w:val="5DFAC165"/>
    <w:rsid w:val="5E977106"/>
    <w:rsid w:val="5ED20A43"/>
    <w:rsid w:val="5EE1BDDD"/>
    <w:rsid w:val="5EFBBE02"/>
    <w:rsid w:val="5F04E4E1"/>
    <w:rsid w:val="5F1ADC63"/>
    <w:rsid w:val="5F2A282D"/>
    <w:rsid w:val="5F677B48"/>
    <w:rsid w:val="5F68F36E"/>
    <w:rsid w:val="5F8825F8"/>
    <w:rsid w:val="5FAE7366"/>
    <w:rsid w:val="5FC9393A"/>
    <w:rsid w:val="5FE81728"/>
    <w:rsid w:val="600F50E0"/>
    <w:rsid w:val="600F8E5C"/>
    <w:rsid w:val="600FE7DE"/>
    <w:rsid w:val="60131689"/>
    <w:rsid w:val="602E4145"/>
    <w:rsid w:val="6065A008"/>
    <w:rsid w:val="60789A4C"/>
    <w:rsid w:val="60A01E7B"/>
    <w:rsid w:val="60A8EC1C"/>
    <w:rsid w:val="60BE6E94"/>
    <w:rsid w:val="60F3B1E9"/>
    <w:rsid w:val="6121743C"/>
    <w:rsid w:val="6136B19F"/>
    <w:rsid w:val="61878074"/>
    <w:rsid w:val="61972D76"/>
    <w:rsid w:val="61F1F40E"/>
    <w:rsid w:val="61F23A0D"/>
    <w:rsid w:val="61F309E0"/>
    <w:rsid w:val="6253A09B"/>
    <w:rsid w:val="6254AB2C"/>
    <w:rsid w:val="6272BFB7"/>
    <w:rsid w:val="6275DAF0"/>
    <w:rsid w:val="629446EB"/>
    <w:rsid w:val="62BE66C1"/>
    <w:rsid w:val="62EB5D2C"/>
    <w:rsid w:val="63153E15"/>
    <w:rsid w:val="63243228"/>
    <w:rsid w:val="6328C33C"/>
    <w:rsid w:val="63708F3A"/>
    <w:rsid w:val="63FB72A1"/>
    <w:rsid w:val="640B7123"/>
    <w:rsid w:val="642548DF"/>
    <w:rsid w:val="65029FBD"/>
    <w:rsid w:val="651340C2"/>
    <w:rsid w:val="65135F81"/>
    <w:rsid w:val="652C1491"/>
    <w:rsid w:val="65354086"/>
    <w:rsid w:val="656D3AC6"/>
    <w:rsid w:val="658F57D6"/>
    <w:rsid w:val="65929B4E"/>
    <w:rsid w:val="65962EE5"/>
    <w:rsid w:val="65E31FB1"/>
    <w:rsid w:val="66399A36"/>
    <w:rsid w:val="66509B42"/>
    <w:rsid w:val="668B1356"/>
    <w:rsid w:val="6699803A"/>
    <w:rsid w:val="669B8208"/>
    <w:rsid w:val="66EF8C91"/>
    <w:rsid w:val="67AF3117"/>
    <w:rsid w:val="67BEBD3C"/>
    <w:rsid w:val="67C16CEC"/>
    <w:rsid w:val="67CA8483"/>
    <w:rsid w:val="67FFD80F"/>
    <w:rsid w:val="680BC693"/>
    <w:rsid w:val="68119AA3"/>
    <w:rsid w:val="681CF8C9"/>
    <w:rsid w:val="684DF3C8"/>
    <w:rsid w:val="689C7C1B"/>
    <w:rsid w:val="68BE64F9"/>
    <w:rsid w:val="68CB28CA"/>
    <w:rsid w:val="691D4F87"/>
    <w:rsid w:val="69263F67"/>
    <w:rsid w:val="69449DA7"/>
    <w:rsid w:val="697DAB00"/>
    <w:rsid w:val="69CB0FA5"/>
    <w:rsid w:val="69D6A803"/>
    <w:rsid w:val="69D84C33"/>
    <w:rsid w:val="69ED15C3"/>
    <w:rsid w:val="6A285976"/>
    <w:rsid w:val="6AC71113"/>
    <w:rsid w:val="6ADBB0A4"/>
    <w:rsid w:val="6AE35488"/>
    <w:rsid w:val="6B26A3E7"/>
    <w:rsid w:val="6B931844"/>
    <w:rsid w:val="6BB84413"/>
    <w:rsid w:val="6BBC94F7"/>
    <w:rsid w:val="6BDAB115"/>
    <w:rsid w:val="6C34437A"/>
    <w:rsid w:val="6C567296"/>
    <w:rsid w:val="6C7ED179"/>
    <w:rsid w:val="6C85A6F6"/>
    <w:rsid w:val="6CA02E03"/>
    <w:rsid w:val="6CD74B8F"/>
    <w:rsid w:val="6D1D888B"/>
    <w:rsid w:val="6D5764AE"/>
    <w:rsid w:val="6DB72C59"/>
    <w:rsid w:val="6E0644D1"/>
    <w:rsid w:val="6E0E7164"/>
    <w:rsid w:val="6E1E7571"/>
    <w:rsid w:val="6E30ABA9"/>
    <w:rsid w:val="6E400CE8"/>
    <w:rsid w:val="6E40BA9F"/>
    <w:rsid w:val="6E98E1F5"/>
    <w:rsid w:val="6EE73FA7"/>
    <w:rsid w:val="6EF0C347"/>
    <w:rsid w:val="6F491660"/>
    <w:rsid w:val="6F5AC4F7"/>
    <w:rsid w:val="6F9A0F5F"/>
    <w:rsid w:val="6FBABAFA"/>
    <w:rsid w:val="700DE52C"/>
    <w:rsid w:val="7035B0C1"/>
    <w:rsid w:val="7043811C"/>
    <w:rsid w:val="704BF9AC"/>
    <w:rsid w:val="7060DE64"/>
    <w:rsid w:val="7074E112"/>
    <w:rsid w:val="70A005A1"/>
    <w:rsid w:val="70B06112"/>
    <w:rsid w:val="70B15AC3"/>
    <w:rsid w:val="70BC22F9"/>
    <w:rsid w:val="70C9BEDF"/>
    <w:rsid w:val="713BBFE8"/>
    <w:rsid w:val="713BC5DF"/>
    <w:rsid w:val="71591819"/>
    <w:rsid w:val="719B569E"/>
    <w:rsid w:val="71A0EC0C"/>
    <w:rsid w:val="71EA81A2"/>
    <w:rsid w:val="72115183"/>
    <w:rsid w:val="7240EDF0"/>
    <w:rsid w:val="72946906"/>
    <w:rsid w:val="72D1D692"/>
    <w:rsid w:val="72FBF1C9"/>
    <w:rsid w:val="7301266C"/>
    <w:rsid w:val="732101FC"/>
    <w:rsid w:val="736FD4AE"/>
    <w:rsid w:val="7378CFA0"/>
    <w:rsid w:val="737ED848"/>
    <w:rsid w:val="7396397A"/>
    <w:rsid w:val="73D619B4"/>
    <w:rsid w:val="73E77F53"/>
    <w:rsid w:val="73F27BCC"/>
    <w:rsid w:val="73FC39FA"/>
    <w:rsid w:val="7424E394"/>
    <w:rsid w:val="74427099"/>
    <w:rsid w:val="74456745"/>
    <w:rsid w:val="744E6BB4"/>
    <w:rsid w:val="74753839"/>
    <w:rsid w:val="7497C034"/>
    <w:rsid w:val="74AC0279"/>
    <w:rsid w:val="74DBC2B2"/>
    <w:rsid w:val="74DEFE16"/>
    <w:rsid w:val="7505C5BD"/>
    <w:rsid w:val="750C23D5"/>
    <w:rsid w:val="75447058"/>
    <w:rsid w:val="754D4383"/>
    <w:rsid w:val="75745BA1"/>
    <w:rsid w:val="758BE69F"/>
    <w:rsid w:val="75CA336E"/>
    <w:rsid w:val="75D5A1E1"/>
    <w:rsid w:val="75FF9880"/>
    <w:rsid w:val="7605532C"/>
    <w:rsid w:val="760C7E95"/>
    <w:rsid w:val="760F63BD"/>
    <w:rsid w:val="7620D0CD"/>
    <w:rsid w:val="7650F547"/>
    <w:rsid w:val="76616A59"/>
    <w:rsid w:val="766AB290"/>
    <w:rsid w:val="76893CC9"/>
    <w:rsid w:val="76A1A837"/>
    <w:rsid w:val="76D9B3FD"/>
    <w:rsid w:val="772C4700"/>
    <w:rsid w:val="774666DF"/>
    <w:rsid w:val="774AB49C"/>
    <w:rsid w:val="77E5B495"/>
    <w:rsid w:val="77F99BB4"/>
    <w:rsid w:val="782D6AB0"/>
    <w:rsid w:val="786FE958"/>
    <w:rsid w:val="78AF3638"/>
    <w:rsid w:val="78C826E9"/>
    <w:rsid w:val="78CDF3B0"/>
    <w:rsid w:val="78ECF952"/>
    <w:rsid w:val="790FAFE9"/>
    <w:rsid w:val="791AE64F"/>
    <w:rsid w:val="79237C7F"/>
    <w:rsid w:val="792E6231"/>
    <w:rsid w:val="7944C647"/>
    <w:rsid w:val="794DA7B5"/>
    <w:rsid w:val="796D9484"/>
    <w:rsid w:val="7975B3DC"/>
    <w:rsid w:val="79790E5D"/>
    <w:rsid w:val="797A93EE"/>
    <w:rsid w:val="79874DC9"/>
    <w:rsid w:val="79B8EDB1"/>
    <w:rsid w:val="79BE5E61"/>
    <w:rsid w:val="79D467A7"/>
    <w:rsid w:val="7A5FD122"/>
    <w:rsid w:val="7A636E5D"/>
    <w:rsid w:val="7A762411"/>
    <w:rsid w:val="7A777B4E"/>
    <w:rsid w:val="7AEC450D"/>
    <w:rsid w:val="7B0AC84E"/>
    <w:rsid w:val="7B1CD6B0"/>
    <w:rsid w:val="7B24C3CD"/>
    <w:rsid w:val="7B35F0FC"/>
    <w:rsid w:val="7B8C005E"/>
    <w:rsid w:val="7BE10C4F"/>
    <w:rsid w:val="7BE3A1B8"/>
    <w:rsid w:val="7BF22D82"/>
    <w:rsid w:val="7C47DD60"/>
    <w:rsid w:val="7C59CE0B"/>
    <w:rsid w:val="7C79048D"/>
    <w:rsid w:val="7C8AF53B"/>
    <w:rsid w:val="7C97FE68"/>
    <w:rsid w:val="7CA50910"/>
    <w:rsid w:val="7CAC4D23"/>
    <w:rsid w:val="7CCC7D35"/>
    <w:rsid w:val="7D1C1026"/>
    <w:rsid w:val="7D36C967"/>
    <w:rsid w:val="7D596459"/>
    <w:rsid w:val="7D64AB15"/>
    <w:rsid w:val="7D7105BB"/>
    <w:rsid w:val="7D96E000"/>
    <w:rsid w:val="7DB11170"/>
    <w:rsid w:val="7DBCBD0B"/>
    <w:rsid w:val="7DC8BA1C"/>
    <w:rsid w:val="7DF84CFB"/>
    <w:rsid w:val="7E0662D2"/>
    <w:rsid w:val="7E39472D"/>
    <w:rsid w:val="7EC9A85B"/>
    <w:rsid w:val="7EDC1B53"/>
    <w:rsid w:val="7EE8E126"/>
    <w:rsid w:val="7F0D4ACB"/>
    <w:rsid w:val="7F271BEE"/>
    <w:rsid w:val="7F28B284"/>
    <w:rsid w:val="7F47A923"/>
    <w:rsid w:val="7F4DEEF4"/>
    <w:rsid w:val="7F65073D"/>
    <w:rsid w:val="7FB2DA1A"/>
    <w:rsid w:val="7FE5AE23"/>
    <w:rsid w:val="7FEB87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D0E07"/>
  <w15:chartTrackingRefBased/>
  <w15:docId w15:val="{A70BDE31-60FB-4F50-964A-7D5711AE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C77"/>
    <w:pPr>
      <w:spacing w:before="120" w:after="240" w:line="360" w:lineRule="auto"/>
    </w:pPr>
    <w:rPr>
      <w:rFonts w:ascii="Times New Roman" w:hAnsi="Times New Roman" w:cs="Times New Roman"/>
      <w:szCs w:val="22"/>
    </w:rPr>
  </w:style>
  <w:style w:type="paragraph" w:styleId="Heading1">
    <w:name w:val="heading 1"/>
    <w:basedOn w:val="Normal"/>
    <w:next w:val="Normal"/>
    <w:link w:val="Heading1Char"/>
    <w:uiPriority w:val="9"/>
    <w:qFormat/>
    <w:rsid w:val="0093049B"/>
    <w:pPr>
      <w:keepNext/>
      <w:keepLines/>
      <w:spacing w:before="600" w:after="300" w:line="259" w:lineRule="auto"/>
      <w:outlineLvl w:val="0"/>
    </w:pPr>
    <w:rPr>
      <w:rFonts w:asciiTheme="minorHAnsi" w:eastAsiaTheme="majorEastAsia" w:hAnsiTheme="minorHAnsi" w:cstheme="majorBidi"/>
      <w:b/>
      <w:color w:val="0F4761"/>
      <w:sz w:val="36"/>
      <w:szCs w:val="32"/>
    </w:rPr>
  </w:style>
  <w:style w:type="paragraph" w:styleId="Heading2">
    <w:name w:val="heading 2"/>
    <w:basedOn w:val="Normal"/>
    <w:next w:val="Normal"/>
    <w:link w:val="Heading2Char"/>
    <w:uiPriority w:val="9"/>
    <w:unhideWhenUsed/>
    <w:qFormat/>
    <w:rsid w:val="00E745F2"/>
    <w:pPr>
      <w:keepNext/>
      <w:keepLines/>
      <w:spacing w:before="480" w:line="259" w:lineRule="auto"/>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270A31"/>
    <w:pPr>
      <w:keepNext/>
      <w:keepLines/>
      <w:spacing w:before="360" w:after="160" w:line="259" w:lineRule="auto"/>
      <w:outlineLvl w:val="2"/>
    </w:pPr>
    <w:rPr>
      <w:rFonts w:eastAsiaTheme="majorEastAsia" w:cstheme="majorBidi"/>
      <w:b/>
      <w:i/>
      <w:iCs/>
      <w:szCs w:val="24"/>
      <w:lang w:val="en"/>
    </w:rPr>
  </w:style>
  <w:style w:type="paragraph" w:styleId="Heading4">
    <w:name w:val="heading 4"/>
    <w:basedOn w:val="Normal"/>
    <w:next w:val="Normal"/>
    <w:link w:val="Heading4Char"/>
    <w:autoRedefine/>
    <w:uiPriority w:val="9"/>
    <w:unhideWhenUsed/>
    <w:qFormat/>
    <w:rsid w:val="00375610"/>
    <w:pPr>
      <w:keepNext/>
      <w:keepLines/>
      <w:spacing w:before="160" w:after="120" w:line="259" w:lineRule="auto"/>
      <w:outlineLvl w:val="3"/>
    </w:pPr>
    <w:rPr>
      <w:rFonts w:eastAsiaTheme="majorEastAsia" w:cstheme="majorBidi"/>
      <w:i/>
      <w:iCs/>
      <w:sz w:val="26"/>
    </w:rPr>
  </w:style>
  <w:style w:type="paragraph" w:styleId="Heading5">
    <w:name w:val="heading 5"/>
    <w:basedOn w:val="Normal"/>
    <w:next w:val="Normal"/>
    <w:link w:val="Heading5Char"/>
    <w:uiPriority w:val="9"/>
    <w:unhideWhenUsed/>
    <w:qFormat/>
    <w:rsid w:val="00E745F2"/>
    <w:pPr>
      <w:keepNext/>
      <w:keepLines/>
      <w:spacing w:after="60" w:line="259" w:lineRule="auto"/>
      <w:outlineLvl w:val="4"/>
    </w:pPr>
    <w:rPr>
      <w:rFonts w:asciiTheme="minorHAnsi" w:eastAsiaTheme="majorEastAsia" w:hAnsiTheme="minorHAnsi" w:cstheme="majorBidi"/>
      <w:color w:val="0F4761"/>
    </w:rPr>
  </w:style>
  <w:style w:type="paragraph" w:styleId="Heading6">
    <w:name w:val="heading 6"/>
    <w:basedOn w:val="Normal"/>
    <w:next w:val="Normal"/>
    <w:link w:val="Heading6Char"/>
    <w:uiPriority w:val="9"/>
    <w:unhideWhenUsed/>
    <w:qFormat/>
    <w:rsid w:val="005D0D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5D0D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0D28"/>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0D28"/>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49B"/>
    <w:rPr>
      <w:rFonts w:eastAsiaTheme="majorEastAsia" w:cstheme="majorBidi"/>
      <w:b/>
      <w:color w:val="0F4761"/>
      <w:sz w:val="36"/>
      <w:szCs w:val="32"/>
    </w:rPr>
  </w:style>
  <w:style w:type="character" w:customStyle="1" w:styleId="Heading2Char">
    <w:name w:val="Heading 2 Char"/>
    <w:basedOn w:val="DefaultParagraphFont"/>
    <w:link w:val="Heading2"/>
    <w:uiPriority w:val="9"/>
    <w:rsid w:val="00E745F2"/>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244E2C"/>
    <w:rPr>
      <w:rFonts w:ascii="Times New Roman" w:eastAsiaTheme="majorEastAsia" w:hAnsi="Times New Roman" w:cstheme="majorBidi"/>
      <w:b/>
      <w:i/>
      <w:iCs/>
      <w:lang w:val="en"/>
    </w:rPr>
  </w:style>
  <w:style w:type="character" w:customStyle="1" w:styleId="Heading4Char">
    <w:name w:val="Heading 4 Char"/>
    <w:basedOn w:val="DefaultParagraphFont"/>
    <w:link w:val="Heading4"/>
    <w:uiPriority w:val="9"/>
    <w:rsid w:val="00375610"/>
    <w:rPr>
      <w:rFonts w:ascii="Times New Roman" w:eastAsiaTheme="majorEastAsia" w:hAnsi="Times New Roman" w:cstheme="majorBidi"/>
      <w:i/>
      <w:iCs/>
      <w:sz w:val="26"/>
      <w:szCs w:val="22"/>
    </w:rPr>
  </w:style>
  <w:style w:type="character" w:customStyle="1" w:styleId="Heading5Char">
    <w:name w:val="Heading 5 Char"/>
    <w:basedOn w:val="DefaultParagraphFont"/>
    <w:link w:val="Heading5"/>
    <w:uiPriority w:val="9"/>
    <w:rsid w:val="00E745F2"/>
    <w:rPr>
      <w:rFonts w:eastAsiaTheme="majorEastAsia" w:cstheme="majorBidi"/>
      <w:color w:val="0F4761"/>
      <w:szCs w:val="22"/>
    </w:rPr>
  </w:style>
  <w:style w:type="character" w:customStyle="1" w:styleId="Heading6Char">
    <w:name w:val="Heading 6 Char"/>
    <w:basedOn w:val="DefaultParagraphFont"/>
    <w:link w:val="Heading6"/>
    <w:uiPriority w:val="9"/>
    <w:rsid w:val="005D0D28"/>
    <w:rPr>
      <w:rFonts w:eastAsiaTheme="majorEastAsia" w:cstheme="majorBidi"/>
      <w:i/>
      <w:iCs/>
      <w:color w:val="595959" w:themeColor="text1" w:themeTint="A6"/>
      <w:sz w:val="22"/>
      <w:szCs w:val="22"/>
    </w:rPr>
  </w:style>
  <w:style w:type="character" w:customStyle="1" w:styleId="Heading7Char">
    <w:name w:val="Heading 7 Char"/>
    <w:basedOn w:val="DefaultParagraphFont"/>
    <w:link w:val="Heading7"/>
    <w:uiPriority w:val="9"/>
    <w:rsid w:val="005D0D28"/>
    <w:rPr>
      <w:rFonts w:eastAsiaTheme="majorEastAsia"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5D0D28"/>
    <w:rPr>
      <w:rFonts w:eastAsiaTheme="majorEastAsia"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5D0D28"/>
    <w:rPr>
      <w:rFonts w:eastAsiaTheme="majorEastAsia" w:cstheme="majorBidi"/>
      <w:color w:val="272727" w:themeColor="text1" w:themeTint="D8"/>
      <w:sz w:val="22"/>
      <w:szCs w:val="22"/>
    </w:rPr>
  </w:style>
  <w:style w:type="paragraph" w:styleId="BodyText">
    <w:name w:val="Body Text"/>
    <w:basedOn w:val="Normal"/>
    <w:link w:val="BodyTextChar"/>
    <w:uiPriority w:val="99"/>
    <w:semiHidden/>
    <w:unhideWhenUsed/>
    <w:rsid w:val="005D0D28"/>
    <w:pPr>
      <w:spacing w:after="120" w:line="240" w:lineRule="auto"/>
    </w:pPr>
    <w:rPr>
      <w:sz w:val="22"/>
    </w:rPr>
  </w:style>
  <w:style w:type="character" w:customStyle="1" w:styleId="BodyTextChar">
    <w:name w:val="Body Text Char"/>
    <w:basedOn w:val="DefaultParagraphFont"/>
    <w:link w:val="BodyText"/>
    <w:uiPriority w:val="99"/>
    <w:semiHidden/>
    <w:rsid w:val="005D0D28"/>
    <w:rPr>
      <w:rFonts w:ascii="Times New Roman" w:hAnsi="Times New Roman" w:cs="Times New Roman"/>
      <w:sz w:val="22"/>
      <w:szCs w:val="22"/>
    </w:rPr>
  </w:style>
  <w:style w:type="paragraph" w:customStyle="1" w:styleId="DesignerNote">
    <w:name w:val="Designer Note"/>
    <w:basedOn w:val="Normal"/>
    <w:qFormat/>
    <w:rsid w:val="00AD72C0"/>
    <w:pPr>
      <w:spacing w:before="240" w:line="240" w:lineRule="auto"/>
    </w:pPr>
    <w:rPr>
      <w:b/>
      <w:color w:val="FF0000"/>
    </w:rPr>
  </w:style>
  <w:style w:type="paragraph" w:customStyle="1" w:styleId="EndNoteBibliography">
    <w:name w:val="EndNote Bibliography"/>
    <w:basedOn w:val="Normal"/>
    <w:link w:val="EndNoteBibliographyChar"/>
    <w:rsid w:val="00E3177C"/>
    <w:pPr>
      <w:spacing w:after="60" w:line="240" w:lineRule="auto"/>
      <w:ind w:left="432" w:hanging="432"/>
    </w:pPr>
  </w:style>
  <w:style w:type="character" w:customStyle="1" w:styleId="EndNoteBibliographyChar">
    <w:name w:val="EndNote Bibliography Char"/>
    <w:basedOn w:val="DefaultParagraphFont"/>
    <w:link w:val="EndNoteBibliography"/>
    <w:rsid w:val="00E3177C"/>
    <w:rPr>
      <w:rFonts w:ascii="Times New Roman" w:hAnsi="Times New Roman" w:cs="Times New Roman"/>
      <w:szCs w:val="22"/>
    </w:rPr>
  </w:style>
  <w:style w:type="paragraph" w:customStyle="1" w:styleId="EndNoteBibliographyTitle">
    <w:name w:val="EndNote Bibliography Title"/>
    <w:basedOn w:val="Normal"/>
    <w:link w:val="EndNoteBibliographyTitleChar"/>
    <w:rsid w:val="005D0D28"/>
    <w:pPr>
      <w:spacing w:line="240" w:lineRule="auto"/>
    </w:pPr>
    <w:rPr>
      <w:b/>
    </w:rPr>
  </w:style>
  <w:style w:type="character" w:customStyle="1" w:styleId="EndNoteBibliographyTitleChar">
    <w:name w:val="EndNote Bibliography Title Char"/>
    <w:basedOn w:val="DefaultParagraphFont"/>
    <w:link w:val="EndNoteBibliographyTitle"/>
    <w:rsid w:val="005D0D28"/>
    <w:rPr>
      <w:rFonts w:ascii="Times New Roman" w:hAnsi="Times New Roman" w:cs="Times New Roman"/>
      <w:b/>
      <w:szCs w:val="22"/>
    </w:rPr>
  </w:style>
  <w:style w:type="character" w:styleId="Hyperlink">
    <w:name w:val="Hyperlink"/>
    <w:basedOn w:val="DefaultParagraphFont"/>
    <w:uiPriority w:val="99"/>
    <w:unhideWhenUsed/>
    <w:rsid w:val="005D0D28"/>
    <w:rPr>
      <w:color w:val="0000FF"/>
      <w:u w:val="single"/>
    </w:rPr>
  </w:style>
  <w:style w:type="character" w:styleId="IntenseEmphasis">
    <w:name w:val="Intense Emphasis"/>
    <w:basedOn w:val="DefaultParagraphFont"/>
    <w:uiPriority w:val="21"/>
    <w:qFormat/>
    <w:rsid w:val="005D0D28"/>
    <w:rPr>
      <w:i/>
      <w:iCs/>
      <w:color w:val="0F4761" w:themeColor="accent1" w:themeShade="BF"/>
    </w:rPr>
  </w:style>
  <w:style w:type="paragraph" w:styleId="IntenseQuote">
    <w:name w:val="Intense Quote"/>
    <w:basedOn w:val="Normal"/>
    <w:next w:val="Normal"/>
    <w:link w:val="IntenseQuoteChar"/>
    <w:uiPriority w:val="30"/>
    <w:qFormat/>
    <w:rsid w:val="005D0D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D28"/>
    <w:rPr>
      <w:rFonts w:ascii="Times New Roman" w:hAnsi="Times New Roman" w:cs="Times New Roman"/>
      <w:i/>
      <w:iCs/>
      <w:color w:val="0F4761" w:themeColor="accent1" w:themeShade="BF"/>
      <w:sz w:val="22"/>
      <w:szCs w:val="22"/>
    </w:rPr>
  </w:style>
  <w:style w:type="character" w:styleId="IntenseReference">
    <w:name w:val="Intense Reference"/>
    <w:basedOn w:val="DefaultParagraphFont"/>
    <w:uiPriority w:val="32"/>
    <w:qFormat/>
    <w:rsid w:val="005D0D28"/>
    <w:rPr>
      <w:b/>
      <w:bCs/>
      <w:smallCaps/>
      <w:color w:val="0F4761" w:themeColor="accent1" w:themeShade="BF"/>
      <w:spacing w:val="5"/>
    </w:rPr>
  </w:style>
  <w:style w:type="paragraph" w:styleId="ListBullet">
    <w:name w:val="List Bullet"/>
    <w:basedOn w:val="BodyText"/>
    <w:uiPriority w:val="8"/>
    <w:unhideWhenUsed/>
    <w:rsid w:val="00C87AD8"/>
    <w:pPr>
      <w:numPr>
        <w:numId w:val="51"/>
      </w:numPr>
      <w:tabs>
        <w:tab w:val="num" w:pos="720"/>
      </w:tabs>
      <w:spacing w:line="360" w:lineRule="auto"/>
      <w:contextualSpacing/>
    </w:pPr>
    <w:rPr>
      <w:rFonts w:cstheme="minorBidi"/>
      <w:sz w:val="24"/>
    </w:rPr>
  </w:style>
  <w:style w:type="paragraph" w:styleId="ListParagraph">
    <w:name w:val="List Paragraph"/>
    <w:basedOn w:val="Normal"/>
    <w:uiPriority w:val="34"/>
    <w:qFormat/>
    <w:rsid w:val="005D0D28"/>
    <w:pPr>
      <w:ind w:left="720"/>
      <w:contextualSpacing/>
    </w:pPr>
  </w:style>
  <w:style w:type="paragraph" w:styleId="NoSpacing">
    <w:name w:val="No Spacing"/>
    <w:uiPriority w:val="1"/>
    <w:qFormat/>
    <w:rsid w:val="00B37B3C"/>
    <w:pPr>
      <w:spacing w:after="0" w:line="240" w:lineRule="auto"/>
      <w:contextualSpacing/>
    </w:pPr>
    <w:rPr>
      <w:rFonts w:ascii="Times New Roman" w:hAnsi="Times New Roman" w:cs="Times New Roman"/>
      <w:szCs w:val="22"/>
      <w:lang w:val="en-CA"/>
    </w:rPr>
  </w:style>
  <w:style w:type="paragraph" w:styleId="NormalWeb">
    <w:name w:val="Normal (Web)"/>
    <w:basedOn w:val="Normal"/>
    <w:uiPriority w:val="99"/>
    <w:semiHidden/>
    <w:unhideWhenUsed/>
    <w:rsid w:val="005D0D28"/>
    <w:pPr>
      <w:spacing w:before="100" w:beforeAutospacing="1" w:after="100" w:afterAutospacing="1"/>
    </w:pPr>
    <w:rPr>
      <w:rFonts w:eastAsia="Times New Roman"/>
      <w:szCs w:val="24"/>
    </w:rPr>
  </w:style>
  <w:style w:type="paragraph" w:styleId="Quote">
    <w:name w:val="Quote"/>
    <w:basedOn w:val="Normal"/>
    <w:next w:val="Normal"/>
    <w:link w:val="QuoteChar"/>
    <w:uiPriority w:val="29"/>
    <w:qFormat/>
    <w:rsid w:val="005D0D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0D28"/>
    <w:rPr>
      <w:rFonts w:ascii="Times New Roman" w:hAnsi="Times New Roman" w:cs="Times New Roman"/>
      <w:i/>
      <w:iCs/>
      <w:color w:val="404040" w:themeColor="text1" w:themeTint="BF"/>
      <w:sz w:val="22"/>
      <w:szCs w:val="22"/>
    </w:rPr>
  </w:style>
  <w:style w:type="character" w:styleId="Strong">
    <w:name w:val="Strong"/>
    <w:basedOn w:val="DefaultParagraphFont"/>
    <w:uiPriority w:val="22"/>
    <w:qFormat/>
    <w:rsid w:val="005D0D28"/>
    <w:rPr>
      <w:b/>
      <w:bCs/>
    </w:rPr>
  </w:style>
  <w:style w:type="paragraph" w:styleId="Subtitle">
    <w:name w:val="Subtitle"/>
    <w:basedOn w:val="Normal"/>
    <w:next w:val="Normal"/>
    <w:link w:val="SubtitleChar"/>
    <w:uiPriority w:val="11"/>
    <w:qFormat/>
    <w:rsid w:val="005D0D28"/>
    <w:pPr>
      <w:numPr>
        <w:ilvl w:val="1"/>
      </w:numPr>
      <w:spacing w:after="160"/>
    </w:pPr>
    <w:rPr>
      <w:rFonts w:asciiTheme="minorHAnsi" w:eastAsiaTheme="majorEastAsia" w:hAnsiTheme="minorHAnsi" w:cstheme="majorBidi"/>
      <w:color w:val="595959" w:themeColor="text1" w:themeTint="A6"/>
      <w:spacing w:val="15"/>
      <w:sz w:val="28"/>
      <w:szCs w:val="28"/>
    </w:rPr>
  </w:style>
  <w:style w:type="paragraph" w:styleId="Revision">
    <w:name w:val="Revision"/>
    <w:hidden/>
    <w:uiPriority w:val="99"/>
    <w:semiHidden/>
    <w:rsid w:val="00D50A5F"/>
    <w:pPr>
      <w:spacing w:after="0" w:line="240" w:lineRule="auto"/>
    </w:pPr>
    <w:rPr>
      <w:kern w:val="0"/>
      <w:sz w:val="22"/>
      <w:szCs w:val="22"/>
      <w14:ligatures w14:val="none"/>
    </w:rPr>
  </w:style>
  <w:style w:type="character" w:customStyle="1" w:styleId="SubtitleChar">
    <w:name w:val="Subtitle Char"/>
    <w:basedOn w:val="DefaultParagraphFont"/>
    <w:link w:val="Subtitle"/>
    <w:uiPriority w:val="11"/>
    <w:rsid w:val="005D0D28"/>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rsid w:val="005D0D28"/>
    <w:pPr>
      <w:spacing w:before="0" w:after="360"/>
      <w:contextualSpacing/>
      <w:jc w:val="center"/>
    </w:pPr>
    <w:rPr>
      <w:rFonts w:eastAsiaTheme="majorEastAsia" w:cstheme="majorBidi"/>
      <w:b/>
      <w:spacing w:val="-10"/>
      <w:kern w:val="28"/>
      <w:sz w:val="37"/>
      <w:szCs w:val="56"/>
    </w:rPr>
  </w:style>
  <w:style w:type="character" w:customStyle="1" w:styleId="TitleChar">
    <w:name w:val="Title Char"/>
    <w:basedOn w:val="DefaultParagraphFont"/>
    <w:link w:val="Title"/>
    <w:uiPriority w:val="10"/>
    <w:rsid w:val="005D0D28"/>
    <w:rPr>
      <w:rFonts w:ascii="Times New Roman" w:eastAsiaTheme="majorEastAsia" w:hAnsi="Times New Roman" w:cstheme="majorBidi"/>
      <w:b/>
      <w:spacing w:val="-10"/>
      <w:kern w:val="28"/>
      <w:sz w:val="37"/>
      <w:szCs w:val="56"/>
    </w:rPr>
  </w:style>
  <w:style w:type="paragraph" w:customStyle="1" w:styleId="ListTitle">
    <w:name w:val="List Title"/>
    <w:basedOn w:val="Normal"/>
    <w:qFormat/>
    <w:rsid w:val="00B37B3C"/>
    <w:pPr>
      <w:spacing w:before="360" w:after="60" w:line="240" w:lineRule="auto"/>
      <w:contextualSpacing/>
    </w:pPr>
    <w:rPr>
      <w:b/>
      <w:i/>
    </w:rPr>
  </w:style>
  <w:style w:type="paragraph" w:customStyle="1" w:styleId="BlockQuote">
    <w:name w:val="Block Quote"/>
    <w:basedOn w:val="Normal"/>
    <w:qFormat/>
    <w:rsid w:val="00C745C9"/>
    <w:pPr>
      <w:spacing w:line="300" w:lineRule="auto"/>
      <w:ind w:left="720"/>
    </w:pPr>
    <w:rPr>
      <w:rFonts w:eastAsiaTheme="majorEastAsia"/>
      <w:iCs/>
      <w:sz w:val="22"/>
      <w:szCs w:val="24"/>
    </w:rPr>
  </w:style>
  <w:style w:type="character" w:styleId="UnresolvedMention">
    <w:name w:val="Unresolved Mention"/>
    <w:basedOn w:val="DefaultParagraphFont"/>
    <w:uiPriority w:val="99"/>
    <w:semiHidden/>
    <w:unhideWhenUsed/>
    <w:rsid w:val="00736969"/>
    <w:rPr>
      <w:color w:val="605E5C"/>
      <w:shd w:val="clear" w:color="auto" w:fill="E1DFDD"/>
    </w:rPr>
  </w:style>
  <w:style w:type="paragraph" w:customStyle="1" w:styleId="GraphicTitle">
    <w:name w:val="Graphic Title"/>
    <w:basedOn w:val="Normal"/>
    <w:qFormat/>
    <w:rsid w:val="007D6195"/>
    <w:pPr>
      <w:spacing w:after="120" w:line="240" w:lineRule="auto"/>
    </w:pPr>
    <w:rPr>
      <w:b/>
      <w:bCs/>
    </w:rPr>
  </w:style>
  <w:style w:type="character" w:styleId="CommentReference">
    <w:name w:val="annotation reference"/>
    <w:basedOn w:val="DefaultParagraphFont"/>
    <w:uiPriority w:val="99"/>
    <w:unhideWhenUsed/>
    <w:rsid w:val="00C53895"/>
    <w:rPr>
      <w:sz w:val="16"/>
      <w:szCs w:val="16"/>
    </w:rPr>
  </w:style>
  <w:style w:type="paragraph" w:styleId="CommentText">
    <w:name w:val="annotation text"/>
    <w:basedOn w:val="Normal"/>
    <w:link w:val="CommentTextChar"/>
    <w:uiPriority w:val="99"/>
    <w:unhideWhenUsed/>
    <w:rsid w:val="00C53895"/>
    <w:pPr>
      <w:spacing w:line="240" w:lineRule="auto"/>
    </w:pPr>
    <w:rPr>
      <w:sz w:val="20"/>
      <w:szCs w:val="20"/>
    </w:rPr>
  </w:style>
  <w:style w:type="character" w:customStyle="1" w:styleId="CommentTextChar">
    <w:name w:val="Comment Text Char"/>
    <w:basedOn w:val="DefaultParagraphFont"/>
    <w:link w:val="CommentText"/>
    <w:uiPriority w:val="99"/>
    <w:rsid w:val="00C5389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53895"/>
    <w:rPr>
      <w:b/>
      <w:bCs/>
    </w:rPr>
  </w:style>
  <w:style w:type="character" w:customStyle="1" w:styleId="CommentSubjectChar">
    <w:name w:val="Comment Subject Char"/>
    <w:basedOn w:val="CommentTextChar"/>
    <w:link w:val="CommentSubject"/>
    <w:uiPriority w:val="99"/>
    <w:semiHidden/>
    <w:rsid w:val="00C53895"/>
    <w:rPr>
      <w:rFonts w:ascii="Times New Roman" w:hAnsi="Times New Roman" w:cs="Times New Roman"/>
      <w:b/>
      <w:bCs/>
      <w:sz w:val="20"/>
      <w:szCs w:val="20"/>
    </w:rPr>
  </w:style>
  <w:style w:type="paragraph" w:styleId="Header">
    <w:name w:val="header"/>
    <w:basedOn w:val="Normal"/>
    <w:link w:val="HeaderChar"/>
    <w:uiPriority w:val="99"/>
    <w:unhideWhenUsed/>
    <w:rsid w:val="00867EB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67EB3"/>
    <w:rPr>
      <w:rFonts w:ascii="Times New Roman" w:hAnsi="Times New Roman" w:cs="Times New Roman"/>
      <w:szCs w:val="22"/>
    </w:rPr>
  </w:style>
  <w:style w:type="paragraph" w:styleId="Footer">
    <w:name w:val="footer"/>
    <w:basedOn w:val="Normal"/>
    <w:link w:val="FooterChar"/>
    <w:uiPriority w:val="99"/>
    <w:unhideWhenUsed/>
    <w:rsid w:val="00867EB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67EB3"/>
    <w:rPr>
      <w:rFonts w:ascii="Times New Roman" w:hAnsi="Times New Roman" w:cs="Times New Roman"/>
      <w:szCs w:val="22"/>
    </w:rPr>
  </w:style>
  <w:style w:type="character" w:styleId="LineNumber">
    <w:name w:val="line number"/>
    <w:basedOn w:val="DefaultParagraphFont"/>
    <w:uiPriority w:val="99"/>
    <w:semiHidden/>
    <w:unhideWhenUsed/>
    <w:rsid w:val="00CD6370"/>
  </w:style>
  <w:style w:type="paragraph" w:styleId="TOC1">
    <w:name w:val="toc 1"/>
    <w:basedOn w:val="Normal"/>
    <w:next w:val="Normal"/>
    <w:autoRedefine/>
    <w:uiPriority w:val="39"/>
    <w:unhideWhenUsed/>
    <w:rsid w:val="00826C78"/>
    <w:pPr>
      <w:spacing w:before="60" w:after="60" w:line="259" w:lineRule="auto"/>
    </w:pPr>
    <w:rPr>
      <w:sz w:val="22"/>
    </w:rPr>
  </w:style>
  <w:style w:type="paragraph" w:styleId="TOC2">
    <w:name w:val="toc 2"/>
    <w:basedOn w:val="Normal"/>
    <w:next w:val="Normal"/>
    <w:autoRedefine/>
    <w:uiPriority w:val="39"/>
    <w:unhideWhenUsed/>
    <w:rsid w:val="00826C78"/>
    <w:pPr>
      <w:spacing w:before="60" w:after="60" w:line="259" w:lineRule="auto"/>
      <w:ind w:left="245"/>
    </w:pPr>
    <w:rPr>
      <w:sz w:val="22"/>
    </w:rPr>
  </w:style>
  <w:style w:type="paragraph" w:styleId="FootnoteText">
    <w:name w:val="footnote text"/>
    <w:basedOn w:val="Normal"/>
    <w:link w:val="FootnoteTextChar"/>
    <w:uiPriority w:val="99"/>
    <w:unhideWhenUsed/>
    <w:rsid w:val="00511A0F"/>
    <w:pPr>
      <w:spacing w:before="0" w:after="0" w:line="240" w:lineRule="auto"/>
      <w:ind w:left="115" w:hanging="115"/>
    </w:pPr>
    <w:rPr>
      <w:sz w:val="20"/>
      <w:szCs w:val="20"/>
    </w:rPr>
  </w:style>
  <w:style w:type="character" w:customStyle="1" w:styleId="FootnoteTextChar">
    <w:name w:val="Footnote Text Char"/>
    <w:basedOn w:val="DefaultParagraphFont"/>
    <w:link w:val="FootnoteText"/>
    <w:uiPriority w:val="99"/>
    <w:rsid w:val="00511A0F"/>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FA2C77"/>
    <w:rPr>
      <w:vertAlign w:val="superscript"/>
    </w:rPr>
  </w:style>
  <w:style w:type="character" w:styleId="FollowedHyperlink">
    <w:name w:val="FollowedHyperlink"/>
    <w:basedOn w:val="DefaultParagraphFont"/>
    <w:uiPriority w:val="99"/>
    <w:semiHidden/>
    <w:unhideWhenUsed/>
    <w:rsid w:val="00A35A29"/>
    <w:rPr>
      <w:color w:val="96607D" w:themeColor="followedHyperlink"/>
      <w:u w:val="single"/>
    </w:rPr>
  </w:style>
  <w:style w:type="character" w:customStyle="1" w:styleId="contentcontrolboundarysink">
    <w:name w:val="contentcontrolboundarysink"/>
    <w:basedOn w:val="DefaultParagraphFont"/>
  </w:style>
  <w:style w:type="character" w:customStyle="1" w:styleId="normaltextrun">
    <w:name w:val="normaltextrun"/>
    <w:basedOn w:val="DefaultParagraphFont"/>
  </w:style>
  <w:style w:type="character" w:customStyle="1" w:styleId="eop">
    <w:name w:val="eop"/>
    <w:basedOn w:val="DefaultParagraphFont"/>
  </w:style>
  <w:style w:type="character" w:customStyle="1" w:styleId="tabchar">
    <w:name w:val="tabchar"/>
    <w:basedOn w:val="DefaultParagraphFont"/>
  </w:style>
  <w:style w:type="paragraph" w:customStyle="1" w:styleId="paragraph">
    <w:name w:val="paragraph"/>
    <w:basedOn w:val="Normal"/>
    <w:link w:val="paragraphChar"/>
    <w:pPr>
      <w:spacing w:before="100" w:beforeAutospacing="1" w:after="100" w:afterAutospacing="1" w:line="240" w:lineRule="auto"/>
    </w:pPr>
    <w:rPr>
      <w:rFonts w:eastAsia="Times New Roman"/>
      <w:kern w:val="0"/>
      <w:szCs w:val="24"/>
      <w14:ligatures w14:val="none"/>
    </w:rPr>
  </w:style>
  <w:style w:type="character" w:customStyle="1" w:styleId="paragraphChar">
    <w:name w:val="paragraph Char"/>
    <w:basedOn w:val="DefaultParagraphFont"/>
    <w:link w:val="paragraph"/>
    <w:rPr>
      <w:rFonts w:ascii="Times New Roman" w:eastAsia="Times New Roman" w:hAnsi="Times New Roman" w:cs="Times New Roman"/>
      <w:kern w:val="0"/>
      <w14:ligatures w14:val="none"/>
    </w:rPr>
  </w:style>
  <w:style w:type="character" w:customStyle="1" w:styleId="cf01">
    <w:name w:val="cf01"/>
    <w:basedOn w:val="DefaultParagraphFont"/>
    <w:rPr>
      <w:rFonts w:ascii="Segoe UI" w:hAnsi="Segoe UI" w:cs="Segoe UI" w:hint="default"/>
      <w:sz w:val="18"/>
      <w:szCs w:val="18"/>
    </w:rPr>
  </w:style>
  <w:style w:type="character" w:styleId="Mention">
    <w:name w:val="Mention"/>
    <w:basedOn w:val="DefaultParagraphFont"/>
    <w:uiPriority w:val="99"/>
    <w:unhideWhenUsed/>
    <w:rsid w:val="0010782A"/>
    <w:rPr>
      <w:color w:val="2B579A"/>
      <w:shd w:val="clear" w:color="auto" w:fill="E1DFDD"/>
    </w:rPr>
  </w:style>
  <w:style w:type="numbering" w:customStyle="1" w:styleId="CurrentList1">
    <w:name w:val="Current List1"/>
    <w:uiPriority w:val="99"/>
    <w:rsid w:val="008B55E5"/>
    <w:pPr>
      <w:numPr>
        <w:numId w:val="77"/>
      </w:numPr>
    </w:pPr>
  </w:style>
  <w:style w:type="table" w:styleId="TableGrid">
    <w:name w:val="Table Grid"/>
    <w:basedOn w:val="TableNormal"/>
    <w:uiPriority w:val="39"/>
    <w:rsid w:val="00FD5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D638E"/>
    <w:rPr>
      <w:color w:val="666666"/>
    </w:rPr>
  </w:style>
  <w:style w:type="paragraph" w:customStyle="1" w:styleId="section-name">
    <w:name w:val="section-name"/>
    <w:basedOn w:val="Normal"/>
    <w:rsid w:val="001908DE"/>
    <w:pPr>
      <w:spacing w:before="100" w:beforeAutospacing="1" w:after="100" w:afterAutospacing="1" w:line="240" w:lineRule="auto"/>
    </w:pPr>
    <w:rPr>
      <w:rFonts w:eastAsiaTheme="minorEastAsia"/>
      <w:kern w:val="0"/>
      <w:szCs w:val="24"/>
    </w:rPr>
  </w:style>
  <w:style w:type="paragraph" w:customStyle="1" w:styleId="Subtitle1">
    <w:name w:val="Subtitle1"/>
    <w:basedOn w:val="Normal"/>
    <w:rsid w:val="001908DE"/>
    <w:pPr>
      <w:spacing w:before="100" w:beforeAutospacing="1" w:after="100" w:afterAutospacing="1" w:line="240" w:lineRule="auto"/>
    </w:pPr>
    <w:rPr>
      <w:rFonts w:eastAsiaTheme="minorEastAsia"/>
      <w:kern w:val="0"/>
      <w:szCs w:val="24"/>
    </w:rPr>
  </w:style>
  <w:style w:type="character" w:customStyle="1" w:styleId="unchecked-marker">
    <w:name w:val="unchecked-marker"/>
    <w:basedOn w:val="DefaultParagraphFont"/>
    <w:rsid w:val="001908DE"/>
  </w:style>
  <w:style w:type="character" w:customStyle="1" w:styleId="ep-radiobuttonlabel">
    <w:name w:val="ep-radiobutton__label"/>
    <w:basedOn w:val="DefaultParagraphFont"/>
    <w:rsid w:val="001908DE"/>
  </w:style>
  <w:style w:type="character" w:customStyle="1" w:styleId="checked-marker">
    <w:name w:val="checked-marker"/>
    <w:basedOn w:val="DefaultParagraphFont"/>
    <w:rsid w:val="001908DE"/>
  </w:style>
  <w:style w:type="character" w:customStyle="1" w:styleId="label">
    <w:name w:val="label"/>
    <w:basedOn w:val="DefaultParagraphFont"/>
    <w:rsid w:val="001908DE"/>
  </w:style>
  <w:style w:type="character" w:customStyle="1" w:styleId="quality-sign">
    <w:name w:val="quality-sign"/>
    <w:basedOn w:val="DefaultParagraphFont"/>
    <w:rsid w:val="001908DE"/>
  </w:style>
  <w:style w:type="character" w:customStyle="1" w:styleId="quality-text">
    <w:name w:val="quality-text"/>
    <w:basedOn w:val="DefaultParagraphFont"/>
    <w:rsid w:val="001908DE"/>
  </w:style>
  <w:style w:type="paragraph" w:customStyle="1" w:styleId="marker">
    <w:name w:val="marker"/>
    <w:basedOn w:val="Normal"/>
    <w:rsid w:val="001908DE"/>
    <w:pPr>
      <w:spacing w:before="100" w:beforeAutospacing="1" w:after="100" w:afterAutospacing="1" w:line="240" w:lineRule="auto"/>
    </w:pPr>
    <w:rPr>
      <w:rFonts w:eastAsiaTheme="minorEastAsia"/>
      <w:kern w:val="0"/>
      <w:szCs w:val="24"/>
    </w:rPr>
  </w:style>
  <w:style w:type="paragraph" w:styleId="TOC3">
    <w:name w:val="toc 3"/>
    <w:basedOn w:val="Normal"/>
    <w:next w:val="Normal"/>
    <w:autoRedefine/>
    <w:uiPriority w:val="39"/>
    <w:unhideWhenUsed/>
    <w:rsid w:val="008478BB"/>
    <w:pPr>
      <w:spacing w:before="0" w:after="100" w:line="278" w:lineRule="auto"/>
      <w:ind w:left="480"/>
    </w:pPr>
    <w:rPr>
      <w:rFonts w:asciiTheme="minorHAnsi" w:eastAsiaTheme="minorEastAsia" w:hAnsiTheme="minorHAnsi" w:cstheme="minorBidi"/>
      <w:szCs w:val="24"/>
    </w:rPr>
  </w:style>
  <w:style w:type="paragraph" w:styleId="TOC4">
    <w:name w:val="toc 4"/>
    <w:basedOn w:val="Normal"/>
    <w:next w:val="Normal"/>
    <w:autoRedefine/>
    <w:uiPriority w:val="39"/>
    <w:unhideWhenUsed/>
    <w:rsid w:val="008478BB"/>
    <w:pPr>
      <w:spacing w:before="0" w:after="100" w:line="278" w:lineRule="auto"/>
      <w:ind w:left="720"/>
    </w:pPr>
    <w:rPr>
      <w:rFonts w:asciiTheme="minorHAnsi" w:eastAsiaTheme="minorEastAsia" w:hAnsiTheme="minorHAnsi" w:cstheme="minorBidi"/>
      <w:szCs w:val="24"/>
    </w:rPr>
  </w:style>
  <w:style w:type="paragraph" w:styleId="TOC5">
    <w:name w:val="toc 5"/>
    <w:basedOn w:val="Normal"/>
    <w:next w:val="Normal"/>
    <w:autoRedefine/>
    <w:uiPriority w:val="39"/>
    <w:unhideWhenUsed/>
    <w:rsid w:val="008478BB"/>
    <w:pPr>
      <w:spacing w:before="0" w:after="100" w:line="278" w:lineRule="auto"/>
      <w:ind w:left="960"/>
    </w:pPr>
    <w:rPr>
      <w:rFonts w:asciiTheme="minorHAnsi" w:eastAsiaTheme="minorEastAsia" w:hAnsiTheme="minorHAnsi" w:cstheme="minorBidi"/>
      <w:szCs w:val="24"/>
    </w:rPr>
  </w:style>
  <w:style w:type="paragraph" w:styleId="TOC6">
    <w:name w:val="toc 6"/>
    <w:basedOn w:val="Normal"/>
    <w:next w:val="Normal"/>
    <w:autoRedefine/>
    <w:uiPriority w:val="39"/>
    <w:unhideWhenUsed/>
    <w:rsid w:val="008478BB"/>
    <w:pPr>
      <w:spacing w:before="0" w:after="100" w:line="278" w:lineRule="auto"/>
      <w:ind w:left="1200"/>
    </w:pPr>
    <w:rPr>
      <w:rFonts w:asciiTheme="minorHAnsi" w:eastAsiaTheme="minorEastAsia" w:hAnsiTheme="minorHAnsi" w:cstheme="minorBidi"/>
      <w:szCs w:val="24"/>
    </w:rPr>
  </w:style>
  <w:style w:type="paragraph" w:styleId="TOC7">
    <w:name w:val="toc 7"/>
    <w:basedOn w:val="Normal"/>
    <w:next w:val="Normal"/>
    <w:autoRedefine/>
    <w:uiPriority w:val="39"/>
    <w:unhideWhenUsed/>
    <w:rsid w:val="008478BB"/>
    <w:pPr>
      <w:spacing w:before="0" w:after="100" w:line="278" w:lineRule="auto"/>
      <w:ind w:left="1440"/>
    </w:pPr>
    <w:rPr>
      <w:rFonts w:asciiTheme="minorHAnsi" w:eastAsiaTheme="minorEastAsia" w:hAnsiTheme="minorHAnsi" w:cstheme="minorBidi"/>
      <w:szCs w:val="24"/>
    </w:rPr>
  </w:style>
  <w:style w:type="paragraph" w:styleId="TOC8">
    <w:name w:val="toc 8"/>
    <w:basedOn w:val="Normal"/>
    <w:next w:val="Normal"/>
    <w:autoRedefine/>
    <w:uiPriority w:val="39"/>
    <w:unhideWhenUsed/>
    <w:rsid w:val="008478BB"/>
    <w:pPr>
      <w:spacing w:before="0" w:after="100" w:line="278" w:lineRule="auto"/>
      <w:ind w:left="1680"/>
    </w:pPr>
    <w:rPr>
      <w:rFonts w:asciiTheme="minorHAnsi" w:eastAsiaTheme="minorEastAsia" w:hAnsiTheme="minorHAnsi" w:cstheme="minorBidi"/>
      <w:szCs w:val="24"/>
    </w:rPr>
  </w:style>
  <w:style w:type="paragraph" w:styleId="TOC9">
    <w:name w:val="toc 9"/>
    <w:basedOn w:val="Normal"/>
    <w:next w:val="Normal"/>
    <w:autoRedefine/>
    <w:uiPriority w:val="39"/>
    <w:unhideWhenUsed/>
    <w:rsid w:val="008478BB"/>
    <w:pPr>
      <w:spacing w:before="0" w:after="100" w:line="278" w:lineRule="auto"/>
      <w:ind w:left="1920"/>
    </w:pPr>
    <w:rPr>
      <w:rFonts w:asciiTheme="minorHAnsi" w:eastAsiaTheme="minorEastAsia" w:hAnsiTheme="minorHAnsi" w:cstheme="minorBidi"/>
      <w:szCs w:val="24"/>
    </w:rPr>
  </w:style>
  <w:style w:type="paragraph" w:styleId="TOCHeading">
    <w:name w:val="TOC Heading"/>
    <w:basedOn w:val="Heading1"/>
    <w:next w:val="Normal"/>
    <w:uiPriority w:val="39"/>
    <w:unhideWhenUsed/>
    <w:qFormat/>
    <w:rsid w:val="00BE6108"/>
    <w:pPr>
      <w:spacing w:before="240" w:after="0"/>
      <w:outlineLvl w:val="9"/>
    </w:pPr>
    <w:rPr>
      <w:rFonts w:asciiTheme="majorHAnsi" w:hAnsiTheme="majorHAnsi"/>
      <w:b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564">
      <w:bodyDiv w:val="1"/>
      <w:marLeft w:val="0"/>
      <w:marRight w:val="0"/>
      <w:marTop w:val="0"/>
      <w:marBottom w:val="0"/>
      <w:divBdr>
        <w:top w:val="none" w:sz="0" w:space="0" w:color="auto"/>
        <w:left w:val="none" w:sz="0" w:space="0" w:color="auto"/>
        <w:bottom w:val="none" w:sz="0" w:space="0" w:color="auto"/>
        <w:right w:val="none" w:sz="0" w:space="0" w:color="auto"/>
      </w:divBdr>
    </w:div>
    <w:div w:id="58671402">
      <w:bodyDiv w:val="1"/>
      <w:marLeft w:val="0"/>
      <w:marRight w:val="0"/>
      <w:marTop w:val="0"/>
      <w:marBottom w:val="0"/>
      <w:divBdr>
        <w:top w:val="none" w:sz="0" w:space="0" w:color="auto"/>
        <w:left w:val="none" w:sz="0" w:space="0" w:color="auto"/>
        <w:bottom w:val="none" w:sz="0" w:space="0" w:color="auto"/>
        <w:right w:val="none" w:sz="0" w:space="0" w:color="auto"/>
      </w:divBdr>
      <w:divsChild>
        <w:div w:id="501239056">
          <w:marLeft w:val="0"/>
          <w:marRight w:val="0"/>
          <w:marTop w:val="0"/>
          <w:marBottom w:val="0"/>
          <w:divBdr>
            <w:top w:val="none" w:sz="0" w:space="0" w:color="auto"/>
            <w:left w:val="none" w:sz="0" w:space="0" w:color="auto"/>
            <w:bottom w:val="none" w:sz="0" w:space="0" w:color="auto"/>
            <w:right w:val="none" w:sz="0" w:space="0" w:color="auto"/>
          </w:divBdr>
        </w:div>
      </w:divsChild>
    </w:div>
    <w:div w:id="81411913">
      <w:bodyDiv w:val="1"/>
      <w:marLeft w:val="0"/>
      <w:marRight w:val="0"/>
      <w:marTop w:val="0"/>
      <w:marBottom w:val="0"/>
      <w:divBdr>
        <w:top w:val="none" w:sz="0" w:space="0" w:color="auto"/>
        <w:left w:val="none" w:sz="0" w:space="0" w:color="auto"/>
        <w:bottom w:val="none" w:sz="0" w:space="0" w:color="auto"/>
        <w:right w:val="none" w:sz="0" w:space="0" w:color="auto"/>
      </w:divBdr>
    </w:div>
    <w:div w:id="102306351">
      <w:bodyDiv w:val="1"/>
      <w:marLeft w:val="0"/>
      <w:marRight w:val="0"/>
      <w:marTop w:val="0"/>
      <w:marBottom w:val="0"/>
      <w:divBdr>
        <w:top w:val="none" w:sz="0" w:space="0" w:color="auto"/>
        <w:left w:val="none" w:sz="0" w:space="0" w:color="auto"/>
        <w:bottom w:val="none" w:sz="0" w:space="0" w:color="auto"/>
        <w:right w:val="none" w:sz="0" w:space="0" w:color="auto"/>
      </w:divBdr>
    </w:div>
    <w:div w:id="197162412">
      <w:bodyDiv w:val="1"/>
      <w:marLeft w:val="0"/>
      <w:marRight w:val="0"/>
      <w:marTop w:val="0"/>
      <w:marBottom w:val="0"/>
      <w:divBdr>
        <w:top w:val="none" w:sz="0" w:space="0" w:color="auto"/>
        <w:left w:val="none" w:sz="0" w:space="0" w:color="auto"/>
        <w:bottom w:val="none" w:sz="0" w:space="0" w:color="auto"/>
        <w:right w:val="none" w:sz="0" w:space="0" w:color="auto"/>
      </w:divBdr>
    </w:div>
    <w:div w:id="289751559">
      <w:bodyDiv w:val="1"/>
      <w:marLeft w:val="0"/>
      <w:marRight w:val="0"/>
      <w:marTop w:val="0"/>
      <w:marBottom w:val="0"/>
      <w:divBdr>
        <w:top w:val="none" w:sz="0" w:space="0" w:color="auto"/>
        <w:left w:val="none" w:sz="0" w:space="0" w:color="auto"/>
        <w:bottom w:val="none" w:sz="0" w:space="0" w:color="auto"/>
        <w:right w:val="none" w:sz="0" w:space="0" w:color="auto"/>
      </w:divBdr>
      <w:divsChild>
        <w:div w:id="1108619281">
          <w:marLeft w:val="0"/>
          <w:marRight w:val="0"/>
          <w:marTop w:val="0"/>
          <w:marBottom w:val="0"/>
          <w:divBdr>
            <w:top w:val="none" w:sz="0" w:space="0" w:color="auto"/>
            <w:left w:val="none" w:sz="0" w:space="0" w:color="auto"/>
            <w:bottom w:val="none" w:sz="0" w:space="0" w:color="auto"/>
            <w:right w:val="none" w:sz="0" w:space="0" w:color="auto"/>
          </w:divBdr>
          <w:divsChild>
            <w:div w:id="1936555228">
              <w:marLeft w:val="0"/>
              <w:marRight w:val="0"/>
              <w:marTop w:val="0"/>
              <w:marBottom w:val="0"/>
              <w:divBdr>
                <w:top w:val="none" w:sz="0" w:space="0" w:color="auto"/>
                <w:left w:val="none" w:sz="0" w:space="0" w:color="auto"/>
                <w:bottom w:val="none" w:sz="0" w:space="0" w:color="auto"/>
                <w:right w:val="none" w:sz="0" w:space="0" w:color="auto"/>
              </w:divBdr>
              <w:divsChild>
                <w:div w:id="1201284468">
                  <w:marLeft w:val="30"/>
                  <w:marRight w:val="30"/>
                  <w:marTop w:val="0"/>
                  <w:marBottom w:val="0"/>
                  <w:divBdr>
                    <w:top w:val="none" w:sz="0" w:space="0" w:color="auto"/>
                    <w:left w:val="none" w:sz="0" w:space="0" w:color="auto"/>
                    <w:bottom w:val="none" w:sz="0" w:space="0" w:color="auto"/>
                    <w:right w:val="none" w:sz="0" w:space="0" w:color="auto"/>
                  </w:divBdr>
                  <w:divsChild>
                    <w:div w:id="1812480126">
                      <w:marLeft w:val="180"/>
                      <w:marRight w:val="210"/>
                      <w:marTop w:val="0"/>
                      <w:marBottom w:val="30"/>
                      <w:divBdr>
                        <w:top w:val="none" w:sz="0" w:space="0" w:color="auto"/>
                        <w:left w:val="none" w:sz="0" w:space="0" w:color="auto"/>
                        <w:bottom w:val="none" w:sz="0" w:space="0" w:color="auto"/>
                        <w:right w:val="none" w:sz="0" w:space="0" w:color="auto"/>
                      </w:divBdr>
                      <w:divsChild>
                        <w:div w:id="2114665756">
                          <w:marLeft w:val="0"/>
                          <w:marRight w:val="30"/>
                          <w:marTop w:val="0"/>
                          <w:marBottom w:val="0"/>
                          <w:divBdr>
                            <w:top w:val="none" w:sz="0" w:space="0" w:color="auto"/>
                            <w:left w:val="none" w:sz="0" w:space="0" w:color="auto"/>
                            <w:bottom w:val="none" w:sz="0" w:space="0" w:color="auto"/>
                            <w:right w:val="none" w:sz="0" w:space="0" w:color="auto"/>
                          </w:divBdr>
                          <w:divsChild>
                            <w:div w:id="409159995">
                              <w:marLeft w:val="0"/>
                              <w:marRight w:val="0"/>
                              <w:marTop w:val="0"/>
                              <w:marBottom w:val="0"/>
                              <w:divBdr>
                                <w:top w:val="none" w:sz="0" w:space="0" w:color="auto"/>
                                <w:left w:val="none" w:sz="0" w:space="0" w:color="auto"/>
                                <w:bottom w:val="none" w:sz="0" w:space="0" w:color="auto"/>
                                <w:right w:val="none" w:sz="0" w:space="0" w:color="auto"/>
                              </w:divBdr>
                              <w:divsChild>
                                <w:div w:id="2064599329">
                                  <w:marLeft w:val="0"/>
                                  <w:marRight w:val="0"/>
                                  <w:marTop w:val="0"/>
                                  <w:marBottom w:val="0"/>
                                  <w:divBdr>
                                    <w:top w:val="none" w:sz="0" w:space="0" w:color="auto"/>
                                    <w:left w:val="none" w:sz="0" w:space="0" w:color="auto"/>
                                    <w:bottom w:val="none" w:sz="0" w:space="0" w:color="auto"/>
                                    <w:right w:val="none" w:sz="0" w:space="0" w:color="auto"/>
                                  </w:divBdr>
                                  <w:divsChild>
                                    <w:div w:id="30810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098340">
          <w:marLeft w:val="210"/>
          <w:marRight w:val="0"/>
          <w:marTop w:val="120"/>
          <w:marBottom w:val="0"/>
          <w:divBdr>
            <w:top w:val="none" w:sz="0" w:space="0" w:color="auto"/>
            <w:left w:val="none" w:sz="0" w:space="0" w:color="auto"/>
            <w:bottom w:val="none" w:sz="0" w:space="0" w:color="auto"/>
            <w:right w:val="none" w:sz="0" w:space="0" w:color="auto"/>
          </w:divBdr>
          <w:divsChild>
            <w:div w:id="266888499">
              <w:marLeft w:val="0"/>
              <w:marRight w:val="0"/>
              <w:marTop w:val="0"/>
              <w:marBottom w:val="0"/>
              <w:divBdr>
                <w:top w:val="none" w:sz="0" w:space="0" w:color="auto"/>
                <w:left w:val="none" w:sz="0" w:space="0" w:color="auto"/>
                <w:bottom w:val="none" w:sz="0" w:space="0" w:color="auto"/>
                <w:right w:val="none" w:sz="0" w:space="0" w:color="auto"/>
              </w:divBdr>
              <w:divsChild>
                <w:div w:id="2009480363">
                  <w:marLeft w:val="45"/>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 w:id="345711844">
      <w:bodyDiv w:val="1"/>
      <w:marLeft w:val="0"/>
      <w:marRight w:val="0"/>
      <w:marTop w:val="0"/>
      <w:marBottom w:val="0"/>
      <w:divBdr>
        <w:top w:val="none" w:sz="0" w:space="0" w:color="auto"/>
        <w:left w:val="none" w:sz="0" w:space="0" w:color="auto"/>
        <w:bottom w:val="none" w:sz="0" w:space="0" w:color="auto"/>
        <w:right w:val="none" w:sz="0" w:space="0" w:color="auto"/>
      </w:divBdr>
      <w:divsChild>
        <w:div w:id="106437892">
          <w:marLeft w:val="0"/>
          <w:marRight w:val="0"/>
          <w:marTop w:val="0"/>
          <w:marBottom w:val="0"/>
          <w:divBdr>
            <w:top w:val="none" w:sz="0" w:space="0" w:color="auto"/>
            <w:left w:val="none" w:sz="0" w:space="0" w:color="auto"/>
            <w:bottom w:val="none" w:sz="0" w:space="0" w:color="auto"/>
            <w:right w:val="none" w:sz="0" w:space="0" w:color="auto"/>
          </w:divBdr>
        </w:div>
        <w:div w:id="264197020">
          <w:marLeft w:val="0"/>
          <w:marRight w:val="0"/>
          <w:marTop w:val="0"/>
          <w:marBottom w:val="0"/>
          <w:divBdr>
            <w:top w:val="none" w:sz="0" w:space="0" w:color="auto"/>
            <w:left w:val="none" w:sz="0" w:space="0" w:color="auto"/>
            <w:bottom w:val="none" w:sz="0" w:space="0" w:color="auto"/>
            <w:right w:val="none" w:sz="0" w:space="0" w:color="auto"/>
          </w:divBdr>
        </w:div>
        <w:div w:id="340817397">
          <w:marLeft w:val="0"/>
          <w:marRight w:val="0"/>
          <w:marTop w:val="0"/>
          <w:marBottom w:val="0"/>
          <w:divBdr>
            <w:top w:val="none" w:sz="0" w:space="0" w:color="auto"/>
            <w:left w:val="none" w:sz="0" w:space="0" w:color="auto"/>
            <w:bottom w:val="none" w:sz="0" w:space="0" w:color="auto"/>
            <w:right w:val="none" w:sz="0" w:space="0" w:color="auto"/>
          </w:divBdr>
        </w:div>
        <w:div w:id="385033560">
          <w:marLeft w:val="0"/>
          <w:marRight w:val="0"/>
          <w:marTop w:val="0"/>
          <w:marBottom w:val="0"/>
          <w:divBdr>
            <w:top w:val="none" w:sz="0" w:space="0" w:color="auto"/>
            <w:left w:val="none" w:sz="0" w:space="0" w:color="auto"/>
            <w:bottom w:val="none" w:sz="0" w:space="0" w:color="auto"/>
            <w:right w:val="none" w:sz="0" w:space="0" w:color="auto"/>
          </w:divBdr>
        </w:div>
        <w:div w:id="563099590">
          <w:marLeft w:val="0"/>
          <w:marRight w:val="0"/>
          <w:marTop w:val="0"/>
          <w:marBottom w:val="0"/>
          <w:divBdr>
            <w:top w:val="none" w:sz="0" w:space="0" w:color="auto"/>
            <w:left w:val="none" w:sz="0" w:space="0" w:color="auto"/>
            <w:bottom w:val="none" w:sz="0" w:space="0" w:color="auto"/>
            <w:right w:val="none" w:sz="0" w:space="0" w:color="auto"/>
          </w:divBdr>
        </w:div>
        <w:div w:id="568660534">
          <w:marLeft w:val="0"/>
          <w:marRight w:val="0"/>
          <w:marTop w:val="0"/>
          <w:marBottom w:val="0"/>
          <w:divBdr>
            <w:top w:val="none" w:sz="0" w:space="0" w:color="auto"/>
            <w:left w:val="none" w:sz="0" w:space="0" w:color="auto"/>
            <w:bottom w:val="none" w:sz="0" w:space="0" w:color="auto"/>
            <w:right w:val="none" w:sz="0" w:space="0" w:color="auto"/>
          </w:divBdr>
        </w:div>
        <w:div w:id="590354091">
          <w:marLeft w:val="0"/>
          <w:marRight w:val="0"/>
          <w:marTop w:val="0"/>
          <w:marBottom w:val="0"/>
          <w:divBdr>
            <w:top w:val="none" w:sz="0" w:space="0" w:color="auto"/>
            <w:left w:val="none" w:sz="0" w:space="0" w:color="auto"/>
            <w:bottom w:val="none" w:sz="0" w:space="0" w:color="auto"/>
            <w:right w:val="none" w:sz="0" w:space="0" w:color="auto"/>
          </w:divBdr>
        </w:div>
        <w:div w:id="592588714">
          <w:marLeft w:val="0"/>
          <w:marRight w:val="0"/>
          <w:marTop w:val="0"/>
          <w:marBottom w:val="0"/>
          <w:divBdr>
            <w:top w:val="none" w:sz="0" w:space="0" w:color="auto"/>
            <w:left w:val="none" w:sz="0" w:space="0" w:color="auto"/>
            <w:bottom w:val="none" w:sz="0" w:space="0" w:color="auto"/>
            <w:right w:val="none" w:sz="0" w:space="0" w:color="auto"/>
          </w:divBdr>
        </w:div>
        <w:div w:id="647324681">
          <w:marLeft w:val="0"/>
          <w:marRight w:val="0"/>
          <w:marTop w:val="0"/>
          <w:marBottom w:val="0"/>
          <w:divBdr>
            <w:top w:val="none" w:sz="0" w:space="0" w:color="auto"/>
            <w:left w:val="none" w:sz="0" w:space="0" w:color="auto"/>
            <w:bottom w:val="none" w:sz="0" w:space="0" w:color="auto"/>
            <w:right w:val="none" w:sz="0" w:space="0" w:color="auto"/>
          </w:divBdr>
        </w:div>
        <w:div w:id="668564776">
          <w:marLeft w:val="0"/>
          <w:marRight w:val="0"/>
          <w:marTop w:val="0"/>
          <w:marBottom w:val="0"/>
          <w:divBdr>
            <w:top w:val="none" w:sz="0" w:space="0" w:color="auto"/>
            <w:left w:val="none" w:sz="0" w:space="0" w:color="auto"/>
            <w:bottom w:val="none" w:sz="0" w:space="0" w:color="auto"/>
            <w:right w:val="none" w:sz="0" w:space="0" w:color="auto"/>
          </w:divBdr>
        </w:div>
        <w:div w:id="717821453">
          <w:marLeft w:val="0"/>
          <w:marRight w:val="0"/>
          <w:marTop w:val="0"/>
          <w:marBottom w:val="0"/>
          <w:divBdr>
            <w:top w:val="none" w:sz="0" w:space="0" w:color="auto"/>
            <w:left w:val="none" w:sz="0" w:space="0" w:color="auto"/>
            <w:bottom w:val="none" w:sz="0" w:space="0" w:color="auto"/>
            <w:right w:val="none" w:sz="0" w:space="0" w:color="auto"/>
          </w:divBdr>
        </w:div>
        <w:div w:id="799147127">
          <w:marLeft w:val="0"/>
          <w:marRight w:val="0"/>
          <w:marTop w:val="0"/>
          <w:marBottom w:val="0"/>
          <w:divBdr>
            <w:top w:val="none" w:sz="0" w:space="0" w:color="auto"/>
            <w:left w:val="none" w:sz="0" w:space="0" w:color="auto"/>
            <w:bottom w:val="none" w:sz="0" w:space="0" w:color="auto"/>
            <w:right w:val="none" w:sz="0" w:space="0" w:color="auto"/>
          </w:divBdr>
        </w:div>
        <w:div w:id="900748856">
          <w:marLeft w:val="0"/>
          <w:marRight w:val="0"/>
          <w:marTop w:val="0"/>
          <w:marBottom w:val="0"/>
          <w:divBdr>
            <w:top w:val="none" w:sz="0" w:space="0" w:color="auto"/>
            <w:left w:val="none" w:sz="0" w:space="0" w:color="auto"/>
            <w:bottom w:val="none" w:sz="0" w:space="0" w:color="auto"/>
            <w:right w:val="none" w:sz="0" w:space="0" w:color="auto"/>
          </w:divBdr>
        </w:div>
        <w:div w:id="907422721">
          <w:marLeft w:val="0"/>
          <w:marRight w:val="0"/>
          <w:marTop w:val="0"/>
          <w:marBottom w:val="0"/>
          <w:divBdr>
            <w:top w:val="none" w:sz="0" w:space="0" w:color="auto"/>
            <w:left w:val="none" w:sz="0" w:space="0" w:color="auto"/>
            <w:bottom w:val="none" w:sz="0" w:space="0" w:color="auto"/>
            <w:right w:val="none" w:sz="0" w:space="0" w:color="auto"/>
          </w:divBdr>
        </w:div>
        <w:div w:id="1059135071">
          <w:marLeft w:val="0"/>
          <w:marRight w:val="0"/>
          <w:marTop w:val="0"/>
          <w:marBottom w:val="0"/>
          <w:divBdr>
            <w:top w:val="none" w:sz="0" w:space="0" w:color="auto"/>
            <w:left w:val="none" w:sz="0" w:space="0" w:color="auto"/>
            <w:bottom w:val="none" w:sz="0" w:space="0" w:color="auto"/>
            <w:right w:val="none" w:sz="0" w:space="0" w:color="auto"/>
          </w:divBdr>
        </w:div>
        <w:div w:id="1082797396">
          <w:marLeft w:val="0"/>
          <w:marRight w:val="0"/>
          <w:marTop w:val="0"/>
          <w:marBottom w:val="0"/>
          <w:divBdr>
            <w:top w:val="none" w:sz="0" w:space="0" w:color="auto"/>
            <w:left w:val="none" w:sz="0" w:space="0" w:color="auto"/>
            <w:bottom w:val="none" w:sz="0" w:space="0" w:color="auto"/>
            <w:right w:val="none" w:sz="0" w:space="0" w:color="auto"/>
          </w:divBdr>
        </w:div>
        <w:div w:id="1102722660">
          <w:marLeft w:val="0"/>
          <w:marRight w:val="0"/>
          <w:marTop w:val="0"/>
          <w:marBottom w:val="0"/>
          <w:divBdr>
            <w:top w:val="none" w:sz="0" w:space="0" w:color="auto"/>
            <w:left w:val="none" w:sz="0" w:space="0" w:color="auto"/>
            <w:bottom w:val="none" w:sz="0" w:space="0" w:color="auto"/>
            <w:right w:val="none" w:sz="0" w:space="0" w:color="auto"/>
          </w:divBdr>
        </w:div>
        <w:div w:id="1322198783">
          <w:marLeft w:val="0"/>
          <w:marRight w:val="0"/>
          <w:marTop w:val="0"/>
          <w:marBottom w:val="0"/>
          <w:divBdr>
            <w:top w:val="none" w:sz="0" w:space="0" w:color="auto"/>
            <w:left w:val="none" w:sz="0" w:space="0" w:color="auto"/>
            <w:bottom w:val="none" w:sz="0" w:space="0" w:color="auto"/>
            <w:right w:val="none" w:sz="0" w:space="0" w:color="auto"/>
          </w:divBdr>
        </w:div>
        <w:div w:id="1346059579">
          <w:marLeft w:val="0"/>
          <w:marRight w:val="0"/>
          <w:marTop w:val="0"/>
          <w:marBottom w:val="0"/>
          <w:divBdr>
            <w:top w:val="none" w:sz="0" w:space="0" w:color="auto"/>
            <w:left w:val="none" w:sz="0" w:space="0" w:color="auto"/>
            <w:bottom w:val="none" w:sz="0" w:space="0" w:color="auto"/>
            <w:right w:val="none" w:sz="0" w:space="0" w:color="auto"/>
          </w:divBdr>
        </w:div>
        <w:div w:id="1647317861">
          <w:marLeft w:val="0"/>
          <w:marRight w:val="0"/>
          <w:marTop w:val="0"/>
          <w:marBottom w:val="0"/>
          <w:divBdr>
            <w:top w:val="none" w:sz="0" w:space="0" w:color="auto"/>
            <w:left w:val="none" w:sz="0" w:space="0" w:color="auto"/>
            <w:bottom w:val="none" w:sz="0" w:space="0" w:color="auto"/>
            <w:right w:val="none" w:sz="0" w:space="0" w:color="auto"/>
          </w:divBdr>
        </w:div>
        <w:div w:id="1816293915">
          <w:marLeft w:val="0"/>
          <w:marRight w:val="0"/>
          <w:marTop w:val="0"/>
          <w:marBottom w:val="0"/>
          <w:divBdr>
            <w:top w:val="none" w:sz="0" w:space="0" w:color="auto"/>
            <w:left w:val="none" w:sz="0" w:space="0" w:color="auto"/>
            <w:bottom w:val="none" w:sz="0" w:space="0" w:color="auto"/>
            <w:right w:val="none" w:sz="0" w:space="0" w:color="auto"/>
          </w:divBdr>
        </w:div>
        <w:div w:id="1985773424">
          <w:marLeft w:val="0"/>
          <w:marRight w:val="0"/>
          <w:marTop w:val="0"/>
          <w:marBottom w:val="0"/>
          <w:divBdr>
            <w:top w:val="none" w:sz="0" w:space="0" w:color="auto"/>
            <w:left w:val="none" w:sz="0" w:space="0" w:color="auto"/>
            <w:bottom w:val="none" w:sz="0" w:space="0" w:color="auto"/>
            <w:right w:val="none" w:sz="0" w:space="0" w:color="auto"/>
          </w:divBdr>
        </w:div>
      </w:divsChild>
    </w:div>
    <w:div w:id="348334166">
      <w:bodyDiv w:val="1"/>
      <w:marLeft w:val="0"/>
      <w:marRight w:val="0"/>
      <w:marTop w:val="0"/>
      <w:marBottom w:val="0"/>
      <w:divBdr>
        <w:top w:val="none" w:sz="0" w:space="0" w:color="auto"/>
        <w:left w:val="none" w:sz="0" w:space="0" w:color="auto"/>
        <w:bottom w:val="none" w:sz="0" w:space="0" w:color="auto"/>
        <w:right w:val="none" w:sz="0" w:space="0" w:color="auto"/>
      </w:divBdr>
    </w:div>
    <w:div w:id="367951655">
      <w:bodyDiv w:val="1"/>
      <w:marLeft w:val="0"/>
      <w:marRight w:val="0"/>
      <w:marTop w:val="0"/>
      <w:marBottom w:val="0"/>
      <w:divBdr>
        <w:top w:val="none" w:sz="0" w:space="0" w:color="auto"/>
        <w:left w:val="none" w:sz="0" w:space="0" w:color="auto"/>
        <w:bottom w:val="none" w:sz="0" w:space="0" w:color="auto"/>
        <w:right w:val="none" w:sz="0" w:space="0" w:color="auto"/>
      </w:divBdr>
    </w:div>
    <w:div w:id="422847184">
      <w:bodyDiv w:val="1"/>
      <w:marLeft w:val="0"/>
      <w:marRight w:val="0"/>
      <w:marTop w:val="0"/>
      <w:marBottom w:val="0"/>
      <w:divBdr>
        <w:top w:val="none" w:sz="0" w:space="0" w:color="auto"/>
        <w:left w:val="none" w:sz="0" w:space="0" w:color="auto"/>
        <w:bottom w:val="none" w:sz="0" w:space="0" w:color="auto"/>
        <w:right w:val="none" w:sz="0" w:space="0" w:color="auto"/>
      </w:divBdr>
    </w:div>
    <w:div w:id="446046110">
      <w:bodyDiv w:val="1"/>
      <w:marLeft w:val="0"/>
      <w:marRight w:val="0"/>
      <w:marTop w:val="0"/>
      <w:marBottom w:val="0"/>
      <w:divBdr>
        <w:top w:val="none" w:sz="0" w:space="0" w:color="auto"/>
        <w:left w:val="none" w:sz="0" w:space="0" w:color="auto"/>
        <w:bottom w:val="none" w:sz="0" w:space="0" w:color="auto"/>
        <w:right w:val="none" w:sz="0" w:space="0" w:color="auto"/>
      </w:divBdr>
    </w:div>
    <w:div w:id="450635840">
      <w:bodyDiv w:val="1"/>
      <w:marLeft w:val="0"/>
      <w:marRight w:val="0"/>
      <w:marTop w:val="0"/>
      <w:marBottom w:val="0"/>
      <w:divBdr>
        <w:top w:val="none" w:sz="0" w:space="0" w:color="auto"/>
        <w:left w:val="none" w:sz="0" w:space="0" w:color="auto"/>
        <w:bottom w:val="none" w:sz="0" w:space="0" w:color="auto"/>
        <w:right w:val="none" w:sz="0" w:space="0" w:color="auto"/>
      </w:divBdr>
      <w:divsChild>
        <w:div w:id="165941022">
          <w:marLeft w:val="0"/>
          <w:marRight w:val="0"/>
          <w:marTop w:val="0"/>
          <w:marBottom w:val="0"/>
          <w:divBdr>
            <w:top w:val="none" w:sz="0" w:space="0" w:color="auto"/>
            <w:left w:val="none" w:sz="0" w:space="0" w:color="auto"/>
            <w:bottom w:val="none" w:sz="0" w:space="0" w:color="auto"/>
            <w:right w:val="none" w:sz="0" w:space="0" w:color="auto"/>
          </w:divBdr>
        </w:div>
        <w:div w:id="394134504">
          <w:marLeft w:val="0"/>
          <w:marRight w:val="0"/>
          <w:marTop w:val="0"/>
          <w:marBottom w:val="0"/>
          <w:divBdr>
            <w:top w:val="none" w:sz="0" w:space="0" w:color="auto"/>
            <w:left w:val="none" w:sz="0" w:space="0" w:color="auto"/>
            <w:bottom w:val="none" w:sz="0" w:space="0" w:color="auto"/>
            <w:right w:val="none" w:sz="0" w:space="0" w:color="auto"/>
          </w:divBdr>
        </w:div>
        <w:div w:id="491067473">
          <w:marLeft w:val="0"/>
          <w:marRight w:val="0"/>
          <w:marTop w:val="0"/>
          <w:marBottom w:val="0"/>
          <w:divBdr>
            <w:top w:val="none" w:sz="0" w:space="0" w:color="auto"/>
            <w:left w:val="none" w:sz="0" w:space="0" w:color="auto"/>
            <w:bottom w:val="none" w:sz="0" w:space="0" w:color="auto"/>
            <w:right w:val="none" w:sz="0" w:space="0" w:color="auto"/>
          </w:divBdr>
          <w:divsChild>
            <w:div w:id="1480926625">
              <w:marLeft w:val="-75"/>
              <w:marRight w:val="0"/>
              <w:marTop w:val="30"/>
              <w:marBottom w:val="30"/>
              <w:divBdr>
                <w:top w:val="none" w:sz="0" w:space="0" w:color="auto"/>
                <w:left w:val="none" w:sz="0" w:space="0" w:color="auto"/>
                <w:bottom w:val="none" w:sz="0" w:space="0" w:color="auto"/>
                <w:right w:val="none" w:sz="0" w:space="0" w:color="auto"/>
              </w:divBdr>
              <w:divsChild>
                <w:div w:id="4019980">
                  <w:marLeft w:val="0"/>
                  <w:marRight w:val="0"/>
                  <w:marTop w:val="0"/>
                  <w:marBottom w:val="0"/>
                  <w:divBdr>
                    <w:top w:val="none" w:sz="0" w:space="0" w:color="auto"/>
                    <w:left w:val="none" w:sz="0" w:space="0" w:color="auto"/>
                    <w:bottom w:val="none" w:sz="0" w:space="0" w:color="auto"/>
                    <w:right w:val="none" w:sz="0" w:space="0" w:color="auto"/>
                  </w:divBdr>
                  <w:divsChild>
                    <w:div w:id="1052311932">
                      <w:marLeft w:val="0"/>
                      <w:marRight w:val="0"/>
                      <w:marTop w:val="0"/>
                      <w:marBottom w:val="0"/>
                      <w:divBdr>
                        <w:top w:val="none" w:sz="0" w:space="0" w:color="auto"/>
                        <w:left w:val="none" w:sz="0" w:space="0" w:color="auto"/>
                        <w:bottom w:val="none" w:sz="0" w:space="0" w:color="auto"/>
                        <w:right w:val="none" w:sz="0" w:space="0" w:color="auto"/>
                      </w:divBdr>
                    </w:div>
                  </w:divsChild>
                </w:div>
                <w:div w:id="29770750">
                  <w:marLeft w:val="0"/>
                  <w:marRight w:val="0"/>
                  <w:marTop w:val="0"/>
                  <w:marBottom w:val="0"/>
                  <w:divBdr>
                    <w:top w:val="none" w:sz="0" w:space="0" w:color="auto"/>
                    <w:left w:val="none" w:sz="0" w:space="0" w:color="auto"/>
                    <w:bottom w:val="none" w:sz="0" w:space="0" w:color="auto"/>
                    <w:right w:val="none" w:sz="0" w:space="0" w:color="auto"/>
                  </w:divBdr>
                  <w:divsChild>
                    <w:div w:id="1185821236">
                      <w:marLeft w:val="0"/>
                      <w:marRight w:val="0"/>
                      <w:marTop w:val="0"/>
                      <w:marBottom w:val="0"/>
                      <w:divBdr>
                        <w:top w:val="none" w:sz="0" w:space="0" w:color="auto"/>
                        <w:left w:val="none" w:sz="0" w:space="0" w:color="auto"/>
                        <w:bottom w:val="none" w:sz="0" w:space="0" w:color="auto"/>
                        <w:right w:val="none" w:sz="0" w:space="0" w:color="auto"/>
                      </w:divBdr>
                    </w:div>
                  </w:divsChild>
                </w:div>
                <w:div w:id="51775967">
                  <w:marLeft w:val="0"/>
                  <w:marRight w:val="0"/>
                  <w:marTop w:val="0"/>
                  <w:marBottom w:val="0"/>
                  <w:divBdr>
                    <w:top w:val="none" w:sz="0" w:space="0" w:color="auto"/>
                    <w:left w:val="none" w:sz="0" w:space="0" w:color="auto"/>
                    <w:bottom w:val="none" w:sz="0" w:space="0" w:color="auto"/>
                    <w:right w:val="none" w:sz="0" w:space="0" w:color="auto"/>
                  </w:divBdr>
                  <w:divsChild>
                    <w:div w:id="124547480">
                      <w:marLeft w:val="0"/>
                      <w:marRight w:val="0"/>
                      <w:marTop w:val="0"/>
                      <w:marBottom w:val="0"/>
                      <w:divBdr>
                        <w:top w:val="none" w:sz="0" w:space="0" w:color="auto"/>
                        <w:left w:val="none" w:sz="0" w:space="0" w:color="auto"/>
                        <w:bottom w:val="none" w:sz="0" w:space="0" w:color="auto"/>
                        <w:right w:val="none" w:sz="0" w:space="0" w:color="auto"/>
                      </w:divBdr>
                    </w:div>
                  </w:divsChild>
                </w:div>
                <w:div w:id="52048040">
                  <w:marLeft w:val="0"/>
                  <w:marRight w:val="0"/>
                  <w:marTop w:val="0"/>
                  <w:marBottom w:val="0"/>
                  <w:divBdr>
                    <w:top w:val="none" w:sz="0" w:space="0" w:color="auto"/>
                    <w:left w:val="none" w:sz="0" w:space="0" w:color="auto"/>
                    <w:bottom w:val="none" w:sz="0" w:space="0" w:color="auto"/>
                    <w:right w:val="none" w:sz="0" w:space="0" w:color="auto"/>
                  </w:divBdr>
                  <w:divsChild>
                    <w:div w:id="1361394452">
                      <w:marLeft w:val="0"/>
                      <w:marRight w:val="0"/>
                      <w:marTop w:val="0"/>
                      <w:marBottom w:val="0"/>
                      <w:divBdr>
                        <w:top w:val="none" w:sz="0" w:space="0" w:color="auto"/>
                        <w:left w:val="none" w:sz="0" w:space="0" w:color="auto"/>
                        <w:bottom w:val="none" w:sz="0" w:space="0" w:color="auto"/>
                        <w:right w:val="none" w:sz="0" w:space="0" w:color="auto"/>
                      </w:divBdr>
                    </w:div>
                  </w:divsChild>
                </w:div>
                <w:div w:id="52192738">
                  <w:marLeft w:val="0"/>
                  <w:marRight w:val="0"/>
                  <w:marTop w:val="0"/>
                  <w:marBottom w:val="0"/>
                  <w:divBdr>
                    <w:top w:val="none" w:sz="0" w:space="0" w:color="auto"/>
                    <w:left w:val="none" w:sz="0" w:space="0" w:color="auto"/>
                    <w:bottom w:val="none" w:sz="0" w:space="0" w:color="auto"/>
                    <w:right w:val="none" w:sz="0" w:space="0" w:color="auto"/>
                  </w:divBdr>
                  <w:divsChild>
                    <w:div w:id="523137562">
                      <w:marLeft w:val="0"/>
                      <w:marRight w:val="0"/>
                      <w:marTop w:val="0"/>
                      <w:marBottom w:val="0"/>
                      <w:divBdr>
                        <w:top w:val="none" w:sz="0" w:space="0" w:color="auto"/>
                        <w:left w:val="none" w:sz="0" w:space="0" w:color="auto"/>
                        <w:bottom w:val="none" w:sz="0" w:space="0" w:color="auto"/>
                        <w:right w:val="none" w:sz="0" w:space="0" w:color="auto"/>
                      </w:divBdr>
                    </w:div>
                  </w:divsChild>
                </w:div>
                <w:div w:id="64382935">
                  <w:marLeft w:val="0"/>
                  <w:marRight w:val="0"/>
                  <w:marTop w:val="0"/>
                  <w:marBottom w:val="0"/>
                  <w:divBdr>
                    <w:top w:val="none" w:sz="0" w:space="0" w:color="auto"/>
                    <w:left w:val="none" w:sz="0" w:space="0" w:color="auto"/>
                    <w:bottom w:val="none" w:sz="0" w:space="0" w:color="auto"/>
                    <w:right w:val="none" w:sz="0" w:space="0" w:color="auto"/>
                  </w:divBdr>
                  <w:divsChild>
                    <w:div w:id="186716832">
                      <w:marLeft w:val="0"/>
                      <w:marRight w:val="0"/>
                      <w:marTop w:val="0"/>
                      <w:marBottom w:val="0"/>
                      <w:divBdr>
                        <w:top w:val="none" w:sz="0" w:space="0" w:color="auto"/>
                        <w:left w:val="none" w:sz="0" w:space="0" w:color="auto"/>
                        <w:bottom w:val="none" w:sz="0" w:space="0" w:color="auto"/>
                        <w:right w:val="none" w:sz="0" w:space="0" w:color="auto"/>
                      </w:divBdr>
                    </w:div>
                  </w:divsChild>
                </w:div>
                <w:div w:id="67846584">
                  <w:marLeft w:val="0"/>
                  <w:marRight w:val="0"/>
                  <w:marTop w:val="0"/>
                  <w:marBottom w:val="0"/>
                  <w:divBdr>
                    <w:top w:val="none" w:sz="0" w:space="0" w:color="auto"/>
                    <w:left w:val="none" w:sz="0" w:space="0" w:color="auto"/>
                    <w:bottom w:val="none" w:sz="0" w:space="0" w:color="auto"/>
                    <w:right w:val="none" w:sz="0" w:space="0" w:color="auto"/>
                  </w:divBdr>
                  <w:divsChild>
                    <w:div w:id="1395853122">
                      <w:marLeft w:val="0"/>
                      <w:marRight w:val="0"/>
                      <w:marTop w:val="0"/>
                      <w:marBottom w:val="0"/>
                      <w:divBdr>
                        <w:top w:val="none" w:sz="0" w:space="0" w:color="auto"/>
                        <w:left w:val="none" w:sz="0" w:space="0" w:color="auto"/>
                        <w:bottom w:val="none" w:sz="0" w:space="0" w:color="auto"/>
                        <w:right w:val="none" w:sz="0" w:space="0" w:color="auto"/>
                      </w:divBdr>
                    </w:div>
                  </w:divsChild>
                </w:div>
                <w:div w:id="85736543">
                  <w:marLeft w:val="0"/>
                  <w:marRight w:val="0"/>
                  <w:marTop w:val="0"/>
                  <w:marBottom w:val="0"/>
                  <w:divBdr>
                    <w:top w:val="none" w:sz="0" w:space="0" w:color="auto"/>
                    <w:left w:val="none" w:sz="0" w:space="0" w:color="auto"/>
                    <w:bottom w:val="none" w:sz="0" w:space="0" w:color="auto"/>
                    <w:right w:val="none" w:sz="0" w:space="0" w:color="auto"/>
                  </w:divBdr>
                  <w:divsChild>
                    <w:div w:id="577517111">
                      <w:marLeft w:val="0"/>
                      <w:marRight w:val="0"/>
                      <w:marTop w:val="0"/>
                      <w:marBottom w:val="0"/>
                      <w:divBdr>
                        <w:top w:val="none" w:sz="0" w:space="0" w:color="auto"/>
                        <w:left w:val="none" w:sz="0" w:space="0" w:color="auto"/>
                        <w:bottom w:val="none" w:sz="0" w:space="0" w:color="auto"/>
                        <w:right w:val="none" w:sz="0" w:space="0" w:color="auto"/>
                      </w:divBdr>
                    </w:div>
                  </w:divsChild>
                </w:div>
                <w:div w:id="116292054">
                  <w:marLeft w:val="0"/>
                  <w:marRight w:val="0"/>
                  <w:marTop w:val="0"/>
                  <w:marBottom w:val="0"/>
                  <w:divBdr>
                    <w:top w:val="none" w:sz="0" w:space="0" w:color="auto"/>
                    <w:left w:val="none" w:sz="0" w:space="0" w:color="auto"/>
                    <w:bottom w:val="none" w:sz="0" w:space="0" w:color="auto"/>
                    <w:right w:val="none" w:sz="0" w:space="0" w:color="auto"/>
                  </w:divBdr>
                  <w:divsChild>
                    <w:div w:id="372268766">
                      <w:marLeft w:val="0"/>
                      <w:marRight w:val="0"/>
                      <w:marTop w:val="0"/>
                      <w:marBottom w:val="0"/>
                      <w:divBdr>
                        <w:top w:val="none" w:sz="0" w:space="0" w:color="auto"/>
                        <w:left w:val="none" w:sz="0" w:space="0" w:color="auto"/>
                        <w:bottom w:val="none" w:sz="0" w:space="0" w:color="auto"/>
                        <w:right w:val="none" w:sz="0" w:space="0" w:color="auto"/>
                      </w:divBdr>
                    </w:div>
                  </w:divsChild>
                </w:div>
                <w:div w:id="135342969">
                  <w:marLeft w:val="0"/>
                  <w:marRight w:val="0"/>
                  <w:marTop w:val="0"/>
                  <w:marBottom w:val="0"/>
                  <w:divBdr>
                    <w:top w:val="none" w:sz="0" w:space="0" w:color="auto"/>
                    <w:left w:val="none" w:sz="0" w:space="0" w:color="auto"/>
                    <w:bottom w:val="none" w:sz="0" w:space="0" w:color="auto"/>
                    <w:right w:val="none" w:sz="0" w:space="0" w:color="auto"/>
                  </w:divBdr>
                  <w:divsChild>
                    <w:div w:id="1353146018">
                      <w:marLeft w:val="0"/>
                      <w:marRight w:val="0"/>
                      <w:marTop w:val="0"/>
                      <w:marBottom w:val="0"/>
                      <w:divBdr>
                        <w:top w:val="none" w:sz="0" w:space="0" w:color="auto"/>
                        <w:left w:val="none" w:sz="0" w:space="0" w:color="auto"/>
                        <w:bottom w:val="none" w:sz="0" w:space="0" w:color="auto"/>
                        <w:right w:val="none" w:sz="0" w:space="0" w:color="auto"/>
                      </w:divBdr>
                    </w:div>
                  </w:divsChild>
                </w:div>
                <w:div w:id="186262135">
                  <w:marLeft w:val="0"/>
                  <w:marRight w:val="0"/>
                  <w:marTop w:val="0"/>
                  <w:marBottom w:val="0"/>
                  <w:divBdr>
                    <w:top w:val="none" w:sz="0" w:space="0" w:color="auto"/>
                    <w:left w:val="none" w:sz="0" w:space="0" w:color="auto"/>
                    <w:bottom w:val="none" w:sz="0" w:space="0" w:color="auto"/>
                    <w:right w:val="none" w:sz="0" w:space="0" w:color="auto"/>
                  </w:divBdr>
                  <w:divsChild>
                    <w:div w:id="1275946175">
                      <w:marLeft w:val="0"/>
                      <w:marRight w:val="0"/>
                      <w:marTop w:val="0"/>
                      <w:marBottom w:val="0"/>
                      <w:divBdr>
                        <w:top w:val="none" w:sz="0" w:space="0" w:color="auto"/>
                        <w:left w:val="none" w:sz="0" w:space="0" w:color="auto"/>
                        <w:bottom w:val="none" w:sz="0" w:space="0" w:color="auto"/>
                        <w:right w:val="none" w:sz="0" w:space="0" w:color="auto"/>
                      </w:divBdr>
                    </w:div>
                  </w:divsChild>
                </w:div>
                <w:div w:id="234315844">
                  <w:marLeft w:val="0"/>
                  <w:marRight w:val="0"/>
                  <w:marTop w:val="0"/>
                  <w:marBottom w:val="0"/>
                  <w:divBdr>
                    <w:top w:val="none" w:sz="0" w:space="0" w:color="auto"/>
                    <w:left w:val="none" w:sz="0" w:space="0" w:color="auto"/>
                    <w:bottom w:val="none" w:sz="0" w:space="0" w:color="auto"/>
                    <w:right w:val="none" w:sz="0" w:space="0" w:color="auto"/>
                  </w:divBdr>
                  <w:divsChild>
                    <w:div w:id="158155354">
                      <w:marLeft w:val="0"/>
                      <w:marRight w:val="0"/>
                      <w:marTop w:val="0"/>
                      <w:marBottom w:val="0"/>
                      <w:divBdr>
                        <w:top w:val="none" w:sz="0" w:space="0" w:color="auto"/>
                        <w:left w:val="none" w:sz="0" w:space="0" w:color="auto"/>
                        <w:bottom w:val="none" w:sz="0" w:space="0" w:color="auto"/>
                        <w:right w:val="none" w:sz="0" w:space="0" w:color="auto"/>
                      </w:divBdr>
                    </w:div>
                  </w:divsChild>
                </w:div>
                <w:div w:id="258872470">
                  <w:marLeft w:val="0"/>
                  <w:marRight w:val="0"/>
                  <w:marTop w:val="0"/>
                  <w:marBottom w:val="0"/>
                  <w:divBdr>
                    <w:top w:val="none" w:sz="0" w:space="0" w:color="auto"/>
                    <w:left w:val="none" w:sz="0" w:space="0" w:color="auto"/>
                    <w:bottom w:val="none" w:sz="0" w:space="0" w:color="auto"/>
                    <w:right w:val="none" w:sz="0" w:space="0" w:color="auto"/>
                  </w:divBdr>
                  <w:divsChild>
                    <w:div w:id="190266886">
                      <w:marLeft w:val="0"/>
                      <w:marRight w:val="0"/>
                      <w:marTop w:val="0"/>
                      <w:marBottom w:val="0"/>
                      <w:divBdr>
                        <w:top w:val="none" w:sz="0" w:space="0" w:color="auto"/>
                        <w:left w:val="none" w:sz="0" w:space="0" w:color="auto"/>
                        <w:bottom w:val="none" w:sz="0" w:space="0" w:color="auto"/>
                        <w:right w:val="none" w:sz="0" w:space="0" w:color="auto"/>
                      </w:divBdr>
                    </w:div>
                  </w:divsChild>
                </w:div>
                <w:div w:id="269049610">
                  <w:marLeft w:val="0"/>
                  <w:marRight w:val="0"/>
                  <w:marTop w:val="0"/>
                  <w:marBottom w:val="0"/>
                  <w:divBdr>
                    <w:top w:val="none" w:sz="0" w:space="0" w:color="auto"/>
                    <w:left w:val="none" w:sz="0" w:space="0" w:color="auto"/>
                    <w:bottom w:val="none" w:sz="0" w:space="0" w:color="auto"/>
                    <w:right w:val="none" w:sz="0" w:space="0" w:color="auto"/>
                  </w:divBdr>
                  <w:divsChild>
                    <w:div w:id="259682469">
                      <w:marLeft w:val="0"/>
                      <w:marRight w:val="0"/>
                      <w:marTop w:val="0"/>
                      <w:marBottom w:val="0"/>
                      <w:divBdr>
                        <w:top w:val="none" w:sz="0" w:space="0" w:color="auto"/>
                        <w:left w:val="none" w:sz="0" w:space="0" w:color="auto"/>
                        <w:bottom w:val="none" w:sz="0" w:space="0" w:color="auto"/>
                        <w:right w:val="none" w:sz="0" w:space="0" w:color="auto"/>
                      </w:divBdr>
                    </w:div>
                  </w:divsChild>
                </w:div>
                <w:div w:id="285241244">
                  <w:marLeft w:val="0"/>
                  <w:marRight w:val="0"/>
                  <w:marTop w:val="0"/>
                  <w:marBottom w:val="0"/>
                  <w:divBdr>
                    <w:top w:val="none" w:sz="0" w:space="0" w:color="auto"/>
                    <w:left w:val="none" w:sz="0" w:space="0" w:color="auto"/>
                    <w:bottom w:val="none" w:sz="0" w:space="0" w:color="auto"/>
                    <w:right w:val="none" w:sz="0" w:space="0" w:color="auto"/>
                  </w:divBdr>
                  <w:divsChild>
                    <w:div w:id="2106338518">
                      <w:marLeft w:val="0"/>
                      <w:marRight w:val="0"/>
                      <w:marTop w:val="0"/>
                      <w:marBottom w:val="0"/>
                      <w:divBdr>
                        <w:top w:val="none" w:sz="0" w:space="0" w:color="auto"/>
                        <w:left w:val="none" w:sz="0" w:space="0" w:color="auto"/>
                        <w:bottom w:val="none" w:sz="0" w:space="0" w:color="auto"/>
                        <w:right w:val="none" w:sz="0" w:space="0" w:color="auto"/>
                      </w:divBdr>
                    </w:div>
                  </w:divsChild>
                </w:div>
                <w:div w:id="297612150">
                  <w:marLeft w:val="0"/>
                  <w:marRight w:val="0"/>
                  <w:marTop w:val="0"/>
                  <w:marBottom w:val="0"/>
                  <w:divBdr>
                    <w:top w:val="none" w:sz="0" w:space="0" w:color="auto"/>
                    <w:left w:val="none" w:sz="0" w:space="0" w:color="auto"/>
                    <w:bottom w:val="none" w:sz="0" w:space="0" w:color="auto"/>
                    <w:right w:val="none" w:sz="0" w:space="0" w:color="auto"/>
                  </w:divBdr>
                  <w:divsChild>
                    <w:div w:id="556628848">
                      <w:marLeft w:val="0"/>
                      <w:marRight w:val="0"/>
                      <w:marTop w:val="0"/>
                      <w:marBottom w:val="0"/>
                      <w:divBdr>
                        <w:top w:val="none" w:sz="0" w:space="0" w:color="auto"/>
                        <w:left w:val="none" w:sz="0" w:space="0" w:color="auto"/>
                        <w:bottom w:val="none" w:sz="0" w:space="0" w:color="auto"/>
                        <w:right w:val="none" w:sz="0" w:space="0" w:color="auto"/>
                      </w:divBdr>
                    </w:div>
                  </w:divsChild>
                </w:div>
                <w:div w:id="302277103">
                  <w:marLeft w:val="0"/>
                  <w:marRight w:val="0"/>
                  <w:marTop w:val="0"/>
                  <w:marBottom w:val="0"/>
                  <w:divBdr>
                    <w:top w:val="none" w:sz="0" w:space="0" w:color="auto"/>
                    <w:left w:val="none" w:sz="0" w:space="0" w:color="auto"/>
                    <w:bottom w:val="none" w:sz="0" w:space="0" w:color="auto"/>
                    <w:right w:val="none" w:sz="0" w:space="0" w:color="auto"/>
                  </w:divBdr>
                  <w:divsChild>
                    <w:div w:id="2070570482">
                      <w:marLeft w:val="0"/>
                      <w:marRight w:val="0"/>
                      <w:marTop w:val="0"/>
                      <w:marBottom w:val="0"/>
                      <w:divBdr>
                        <w:top w:val="none" w:sz="0" w:space="0" w:color="auto"/>
                        <w:left w:val="none" w:sz="0" w:space="0" w:color="auto"/>
                        <w:bottom w:val="none" w:sz="0" w:space="0" w:color="auto"/>
                        <w:right w:val="none" w:sz="0" w:space="0" w:color="auto"/>
                      </w:divBdr>
                    </w:div>
                  </w:divsChild>
                </w:div>
                <w:div w:id="305666200">
                  <w:marLeft w:val="0"/>
                  <w:marRight w:val="0"/>
                  <w:marTop w:val="0"/>
                  <w:marBottom w:val="0"/>
                  <w:divBdr>
                    <w:top w:val="none" w:sz="0" w:space="0" w:color="auto"/>
                    <w:left w:val="none" w:sz="0" w:space="0" w:color="auto"/>
                    <w:bottom w:val="none" w:sz="0" w:space="0" w:color="auto"/>
                    <w:right w:val="none" w:sz="0" w:space="0" w:color="auto"/>
                  </w:divBdr>
                  <w:divsChild>
                    <w:div w:id="865682671">
                      <w:marLeft w:val="0"/>
                      <w:marRight w:val="0"/>
                      <w:marTop w:val="0"/>
                      <w:marBottom w:val="0"/>
                      <w:divBdr>
                        <w:top w:val="none" w:sz="0" w:space="0" w:color="auto"/>
                        <w:left w:val="none" w:sz="0" w:space="0" w:color="auto"/>
                        <w:bottom w:val="none" w:sz="0" w:space="0" w:color="auto"/>
                        <w:right w:val="none" w:sz="0" w:space="0" w:color="auto"/>
                      </w:divBdr>
                    </w:div>
                  </w:divsChild>
                </w:div>
                <w:div w:id="350449617">
                  <w:marLeft w:val="0"/>
                  <w:marRight w:val="0"/>
                  <w:marTop w:val="0"/>
                  <w:marBottom w:val="0"/>
                  <w:divBdr>
                    <w:top w:val="none" w:sz="0" w:space="0" w:color="auto"/>
                    <w:left w:val="none" w:sz="0" w:space="0" w:color="auto"/>
                    <w:bottom w:val="none" w:sz="0" w:space="0" w:color="auto"/>
                    <w:right w:val="none" w:sz="0" w:space="0" w:color="auto"/>
                  </w:divBdr>
                  <w:divsChild>
                    <w:div w:id="632488317">
                      <w:marLeft w:val="0"/>
                      <w:marRight w:val="0"/>
                      <w:marTop w:val="0"/>
                      <w:marBottom w:val="0"/>
                      <w:divBdr>
                        <w:top w:val="none" w:sz="0" w:space="0" w:color="auto"/>
                        <w:left w:val="none" w:sz="0" w:space="0" w:color="auto"/>
                        <w:bottom w:val="none" w:sz="0" w:space="0" w:color="auto"/>
                        <w:right w:val="none" w:sz="0" w:space="0" w:color="auto"/>
                      </w:divBdr>
                    </w:div>
                  </w:divsChild>
                </w:div>
                <w:div w:id="356586750">
                  <w:marLeft w:val="0"/>
                  <w:marRight w:val="0"/>
                  <w:marTop w:val="0"/>
                  <w:marBottom w:val="0"/>
                  <w:divBdr>
                    <w:top w:val="none" w:sz="0" w:space="0" w:color="auto"/>
                    <w:left w:val="none" w:sz="0" w:space="0" w:color="auto"/>
                    <w:bottom w:val="none" w:sz="0" w:space="0" w:color="auto"/>
                    <w:right w:val="none" w:sz="0" w:space="0" w:color="auto"/>
                  </w:divBdr>
                  <w:divsChild>
                    <w:div w:id="609052653">
                      <w:marLeft w:val="0"/>
                      <w:marRight w:val="0"/>
                      <w:marTop w:val="0"/>
                      <w:marBottom w:val="0"/>
                      <w:divBdr>
                        <w:top w:val="none" w:sz="0" w:space="0" w:color="auto"/>
                        <w:left w:val="none" w:sz="0" w:space="0" w:color="auto"/>
                        <w:bottom w:val="none" w:sz="0" w:space="0" w:color="auto"/>
                        <w:right w:val="none" w:sz="0" w:space="0" w:color="auto"/>
                      </w:divBdr>
                    </w:div>
                  </w:divsChild>
                </w:div>
                <w:div w:id="370036367">
                  <w:marLeft w:val="0"/>
                  <w:marRight w:val="0"/>
                  <w:marTop w:val="0"/>
                  <w:marBottom w:val="0"/>
                  <w:divBdr>
                    <w:top w:val="none" w:sz="0" w:space="0" w:color="auto"/>
                    <w:left w:val="none" w:sz="0" w:space="0" w:color="auto"/>
                    <w:bottom w:val="none" w:sz="0" w:space="0" w:color="auto"/>
                    <w:right w:val="none" w:sz="0" w:space="0" w:color="auto"/>
                  </w:divBdr>
                  <w:divsChild>
                    <w:div w:id="924655926">
                      <w:marLeft w:val="0"/>
                      <w:marRight w:val="0"/>
                      <w:marTop w:val="0"/>
                      <w:marBottom w:val="0"/>
                      <w:divBdr>
                        <w:top w:val="none" w:sz="0" w:space="0" w:color="auto"/>
                        <w:left w:val="none" w:sz="0" w:space="0" w:color="auto"/>
                        <w:bottom w:val="none" w:sz="0" w:space="0" w:color="auto"/>
                        <w:right w:val="none" w:sz="0" w:space="0" w:color="auto"/>
                      </w:divBdr>
                    </w:div>
                  </w:divsChild>
                </w:div>
                <w:div w:id="376706965">
                  <w:marLeft w:val="0"/>
                  <w:marRight w:val="0"/>
                  <w:marTop w:val="0"/>
                  <w:marBottom w:val="0"/>
                  <w:divBdr>
                    <w:top w:val="none" w:sz="0" w:space="0" w:color="auto"/>
                    <w:left w:val="none" w:sz="0" w:space="0" w:color="auto"/>
                    <w:bottom w:val="none" w:sz="0" w:space="0" w:color="auto"/>
                    <w:right w:val="none" w:sz="0" w:space="0" w:color="auto"/>
                  </w:divBdr>
                  <w:divsChild>
                    <w:div w:id="65037653">
                      <w:marLeft w:val="0"/>
                      <w:marRight w:val="0"/>
                      <w:marTop w:val="0"/>
                      <w:marBottom w:val="0"/>
                      <w:divBdr>
                        <w:top w:val="none" w:sz="0" w:space="0" w:color="auto"/>
                        <w:left w:val="none" w:sz="0" w:space="0" w:color="auto"/>
                        <w:bottom w:val="none" w:sz="0" w:space="0" w:color="auto"/>
                        <w:right w:val="none" w:sz="0" w:space="0" w:color="auto"/>
                      </w:divBdr>
                    </w:div>
                  </w:divsChild>
                </w:div>
                <w:div w:id="428165342">
                  <w:marLeft w:val="0"/>
                  <w:marRight w:val="0"/>
                  <w:marTop w:val="0"/>
                  <w:marBottom w:val="0"/>
                  <w:divBdr>
                    <w:top w:val="none" w:sz="0" w:space="0" w:color="auto"/>
                    <w:left w:val="none" w:sz="0" w:space="0" w:color="auto"/>
                    <w:bottom w:val="none" w:sz="0" w:space="0" w:color="auto"/>
                    <w:right w:val="none" w:sz="0" w:space="0" w:color="auto"/>
                  </w:divBdr>
                  <w:divsChild>
                    <w:div w:id="677385024">
                      <w:marLeft w:val="0"/>
                      <w:marRight w:val="0"/>
                      <w:marTop w:val="0"/>
                      <w:marBottom w:val="0"/>
                      <w:divBdr>
                        <w:top w:val="none" w:sz="0" w:space="0" w:color="auto"/>
                        <w:left w:val="none" w:sz="0" w:space="0" w:color="auto"/>
                        <w:bottom w:val="none" w:sz="0" w:space="0" w:color="auto"/>
                        <w:right w:val="none" w:sz="0" w:space="0" w:color="auto"/>
                      </w:divBdr>
                    </w:div>
                  </w:divsChild>
                </w:div>
                <w:div w:id="450057925">
                  <w:marLeft w:val="0"/>
                  <w:marRight w:val="0"/>
                  <w:marTop w:val="0"/>
                  <w:marBottom w:val="0"/>
                  <w:divBdr>
                    <w:top w:val="none" w:sz="0" w:space="0" w:color="auto"/>
                    <w:left w:val="none" w:sz="0" w:space="0" w:color="auto"/>
                    <w:bottom w:val="none" w:sz="0" w:space="0" w:color="auto"/>
                    <w:right w:val="none" w:sz="0" w:space="0" w:color="auto"/>
                  </w:divBdr>
                  <w:divsChild>
                    <w:div w:id="778181314">
                      <w:marLeft w:val="0"/>
                      <w:marRight w:val="0"/>
                      <w:marTop w:val="0"/>
                      <w:marBottom w:val="0"/>
                      <w:divBdr>
                        <w:top w:val="none" w:sz="0" w:space="0" w:color="auto"/>
                        <w:left w:val="none" w:sz="0" w:space="0" w:color="auto"/>
                        <w:bottom w:val="none" w:sz="0" w:space="0" w:color="auto"/>
                        <w:right w:val="none" w:sz="0" w:space="0" w:color="auto"/>
                      </w:divBdr>
                    </w:div>
                  </w:divsChild>
                </w:div>
                <w:div w:id="458958315">
                  <w:marLeft w:val="0"/>
                  <w:marRight w:val="0"/>
                  <w:marTop w:val="0"/>
                  <w:marBottom w:val="0"/>
                  <w:divBdr>
                    <w:top w:val="none" w:sz="0" w:space="0" w:color="auto"/>
                    <w:left w:val="none" w:sz="0" w:space="0" w:color="auto"/>
                    <w:bottom w:val="none" w:sz="0" w:space="0" w:color="auto"/>
                    <w:right w:val="none" w:sz="0" w:space="0" w:color="auto"/>
                  </w:divBdr>
                  <w:divsChild>
                    <w:div w:id="1184633771">
                      <w:marLeft w:val="0"/>
                      <w:marRight w:val="0"/>
                      <w:marTop w:val="0"/>
                      <w:marBottom w:val="0"/>
                      <w:divBdr>
                        <w:top w:val="none" w:sz="0" w:space="0" w:color="auto"/>
                        <w:left w:val="none" w:sz="0" w:space="0" w:color="auto"/>
                        <w:bottom w:val="none" w:sz="0" w:space="0" w:color="auto"/>
                        <w:right w:val="none" w:sz="0" w:space="0" w:color="auto"/>
                      </w:divBdr>
                    </w:div>
                  </w:divsChild>
                </w:div>
                <w:div w:id="468203562">
                  <w:marLeft w:val="0"/>
                  <w:marRight w:val="0"/>
                  <w:marTop w:val="0"/>
                  <w:marBottom w:val="0"/>
                  <w:divBdr>
                    <w:top w:val="none" w:sz="0" w:space="0" w:color="auto"/>
                    <w:left w:val="none" w:sz="0" w:space="0" w:color="auto"/>
                    <w:bottom w:val="none" w:sz="0" w:space="0" w:color="auto"/>
                    <w:right w:val="none" w:sz="0" w:space="0" w:color="auto"/>
                  </w:divBdr>
                  <w:divsChild>
                    <w:div w:id="883952615">
                      <w:marLeft w:val="0"/>
                      <w:marRight w:val="0"/>
                      <w:marTop w:val="0"/>
                      <w:marBottom w:val="0"/>
                      <w:divBdr>
                        <w:top w:val="none" w:sz="0" w:space="0" w:color="auto"/>
                        <w:left w:val="none" w:sz="0" w:space="0" w:color="auto"/>
                        <w:bottom w:val="none" w:sz="0" w:space="0" w:color="auto"/>
                        <w:right w:val="none" w:sz="0" w:space="0" w:color="auto"/>
                      </w:divBdr>
                    </w:div>
                  </w:divsChild>
                </w:div>
                <w:div w:id="488055423">
                  <w:marLeft w:val="0"/>
                  <w:marRight w:val="0"/>
                  <w:marTop w:val="0"/>
                  <w:marBottom w:val="0"/>
                  <w:divBdr>
                    <w:top w:val="none" w:sz="0" w:space="0" w:color="auto"/>
                    <w:left w:val="none" w:sz="0" w:space="0" w:color="auto"/>
                    <w:bottom w:val="none" w:sz="0" w:space="0" w:color="auto"/>
                    <w:right w:val="none" w:sz="0" w:space="0" w:color="auto"/>
                  </w:divBdr>
                  <w:divsChild>
                    <w:div w:id="441540205">
                      <w:marLeft w:val="0"/>
                      <w:marRight w:val="0"/>
                      <w:marTop w:val="0"/>
                      <w:marBottom w:val="0"/>
                      <w:divBdr>
                        <w:top w:val="none" w:sz="0" w:space="0" w:color="auto"/>
                        <w:left w:val="none" w:sz="0" w:space="0" w:color="auto"/>
                        <w:bottom w:val="none" w:sz="0" w:space="0" w:color="auto"/>
                        <w:right w:val="none" w:sz="0" w:space="0" w:color="auto"/>
                      </w:divBdr>
                    </w:div>
                  </w:divsChild>
                </w:div>
                <w:div w:id="492650698">
                  <w:marLeft w:val="0"/>
                  <w:marRight w:val="0"/>
                  <w:marTop w:val="0"/>
                  <w:marBottom w:val="0"/>
                  <w:divBdr>
                    <w:top w:val="none" w:sz="0" w:space="0" w:color="auto"/>
                    <w:left w:val="none" w:sz="0" w:space="0" w:color="auto"/>
                    <w:bottom w:val="none" w:sz="0" w:space="0" w:color="auto"/>
                    <w:right w:val="none" w:sz="0" w:space="0" w:color="auto"/>
                  </w:divBdr>
                  <w:divsChild>
                    <w:div w:id="473064369">
                      <w:marLeft w:val="0"/>
                      <w:marRight w:val="0"/>
                      <w:marTop w:val="0"/>
                      <w:marBottom w:val="0"/>
                      <w:divBdr>
                        <w:top w:val="none" w:sz="0" w:space="0" w:color="auto"/>
                        <w:left w:val="none" w:sz="0" w:space="0" w:color="auto"/>
                        <w:bottom w:val="none" w:sz="0" w:space="0" w:color="auto"/>
                        <w:right w:val="none" w:sz="0" w:space="0" w:color="auto"/>
                      </w:divBdr>
                    </w:div>
                  </w:divsChild>
                </w:div>
                <w:div w:id="492843378">
                  <w:marLeft w:val="0"/>
                  <w:marRight w:val="0"/>
                  <w:marTop w:val="0"/>
                  <w:marBottom w:val="0"/>
                  <w:divBdr>
                    <w:top w:val="none" w:sz="0" w:space="0" w:color="auto"/>
                    <w:left w:val="none" w:sz="0" w:space="0" w:color="auto"/>
                    <w:bottom w:val="none" w:sz="0" w:space="0" w:color="auto"/>
                    <w:right w:val="none" w:sz="0" w:space="0" w:color="auto"/>
                  </w:divBdr>
                  <w:divsChild>
                    <w:div w:id="1466510220">
                      <w:marLeft w:val="0"/>
                      <w:marRight w:val="0"/>
                      <w:marTop w:val="0"/>
                      <w:marBottom w:val="0"/>
                      <w:divBdr>
                        <w:top w:val="none" w:sz="0" w:space="0" w:color="auto"/>
                        <w:left w:val="none" w:sz="0" w:space="0" w:color="auto"/>
                        <w:bottom w:val="none" w:sz="0" w:space="0" w:color="auto"/>
                        <w:right w:val="none" w:sz="0" w:space="0" w:color="auto"/>
                      </w:divBdr>
                    </w:div>
                  </w:divsChild>
                </w:div>
                <w:div w:id="500044371">
                  <w:marLeft w:val="0"/>
                  <w:marRight w:val="0"/>
                  <w:marTop w:val="0"/>
                  <w:marBottom w:val="0"/>
                  <w:divBdr>
                    <w:top w:val="none" w:sz="0" w:space="0" w:color="auto"/>
                    <w:left w:val="none" w:sz="0" w:space="0" w:color="auto"/>
                    <w:bottom w:val="none" w:sz="0" w:space="0" w:color="auto"/>
                    <w:right w:val="none" w:sz="0" w:space="0" w:color="auto"/>
                  </w:divBdr>
                  <w:divsChild>
                    <w:div w:id="2112502899">
                      <w:marLeft w:val="0"/>
                      <w:marRight w:val="0"/>
                      <w:marTop w:val="0"/>
                      <w:marBottom w:val="0"/>
                      <w:divBdr>
                        <w:top w:val="none" w:sz="0" w:space="0" w:color="auto"/>
                        <w:left w:val="none" w:sz="0" w:space="0" w:color="auto"/>
                        <w:bottom w:val="none" w:sz="0" w:space="0" w:color="auto"/>
                        <w:right w:val="none" w:sz="0" w:space="0" w:color="auto"/>
                      </w:divBdr>
                    </w:div>
                  </w:divsChild>
                </w:div>
                <w:div w:id="511989036">
                  <w:marLeft w:val="0"/>
                  <w:marRight w:val="0"/>
                  <w:marTop w:val="0"/>
                  <w:marBottom w:val="0"/>
                  <w:divBdr>
                    <w:top w:val="none" w:sz="0" w:space="0" w:color="auto"/>
                    <w:left w:val="none" w:sz="0" w:space="0" w:color="auto"/>
                    <w:bottom w:val="none" w:sz="0" w:space="0" w:color="auto"/>
                    <w:right w:val="none" w:sz="0" w:space="0" w:color="auto"/>
                  </w:divBdr>
                  <w:divsChild>
                    <w:div w:id="1901744898">
                      <w:marLeft w:val="0"/>
                      <w:marRight w:val="0"/>
                      <w:marTop w:val="0"/>
                      <w:marBottom w:val="0"/>
                      <w:divBdr>
                        <w:top w:val="none" w:sz="0" w:space="0" w:color="auto"/>
                        <w:left w:val="none" w:sz="0" w:space="0" w:color="auto"/>
                        <w:bottom w:val="none" w:sz="0" w:space="0" w:color="auto"/>
                        <w:right w:val="none" w:sz="0" w:space="0" w:color="auto"/>
                      </w:divBdr>
                    </w:div>
                  </w:divsChild>
                </w:div>
                <w:div w:id="532229083">
                  <w:marLeft w:val="0"/>
                  <w:marRight w:val="0"/>
                  <w:marTop w:val="0"/>
                  <w:marBottom w:val="0"/>
                  <w:divBdr>
                    <w:top w:val="none" w:sz="0" w:space="0" w:color="auto"/>
                    <w:left w:val="none" w:sz="0" w:space="0" w:color="auto"/>
                    <w:bottom w:val="none" w:sz="0" w:space="0" w:color="auto"/>
                    <w:right w:val="none" w:sz="0" w:space="0" w:color="auto"/>
                  </w:divBdr>
                  <w:divsChild>
                    <w:div w:id="2037580664">
                      <w:marLeft w:val="0"/>
                      <w:marRight w:val="0"/>
                      <w:marTop w:val="0"/>
                      <w:marBottom w:val="0"/>
                      <w:divBdr>
                        <w:top w:val="none" w:sz="0" w:space="0" w:color="auto"/>
                        <w:left w:val="none" w:sz="0" w:space="0" w:color="auto"/>
                        <w:bottom w:val="none" w:sz="0" w:space="0" w:color="auto"/>
                        <w:right w:val="none" w:sz="0" w:space="0" w:color="auto"/>
                      </w:divBdr>
                    </w:div>
                  </w:divsChild>
                </w:div>
                <w:div w:id="550656749">
                  <w:marLeft w:val="0"/>
                  <w:marRight w:val="0"/>
                  <w:marTop w:val="0"/>
                  <w:marBottom w:val="0"/>
                  <w:divBdr>
                    <w:top w:val="none" w:sz="0" w:space="0" w:color="auto"/>
                    <w:left w:val="none" w:sz="0" w:space="0" w:color="auto"/>
                    <w:bottom w:val="none" w:sz="0" w:space="0" w:color="auto"/>
                    <w:right w:val="none" w:sz="0" w:space="0" w:color="auto"/>
                  </w:divBdr>
                  <w:divsChild>
                    <w:div w:id="798765944">
                      <w:marLeft w:val="0"/>
                      <w:marRight w:val="0"/>
                      <w:marTop w:val="0"/>
                      <w:marBottom w:val="0"/>
                      <w:divBdr>
                        <w:top w:val="none" w:sz="0" w:space="0" w:color="auto"/>
                        <w:left w:val="none" w:sz="0" w:space="0" w:color="auto"/>
                        <w:bottom w:val="none" w:sz="0" w:space="0" w:color="auto"/>
                        <w:right w:val="none" w:sz="0" w:space="0" w:color="auto"/>
                      </w:divBdr>
                    </w:div>
                  </w:divsChild>
                </w:div>
                <w:div w:id="554774637">
                  <w:marLeft w:val="0"/>
                  <w:marRight w:val="0"/>
                  <w:marTop w:val="0"/>
                  <w:marBottom w:val="0"/>
                  <w:divBdr>
                    <w:top w:val="none" w:sz="0" w:space="0" w:color="auto"/>
                    <w:left w:val="none" w:sz="0" w:space="0" w:color="auto"/>
                    <w:bottom w:val="none" w:sz="0" w:space="0" w:color="auto"/>
                    <w:right w:val="none" w:sz="0" w:space="0" w:color="auto"/>
                  </w:divBdr>
                  <w:divsChild>
                    <w:div w:id="1934850377">
                      <w:marLeft w:val="0"/>
                      <w:marRight w:val="0"/>
                      <w:marTop w:val="0"/>
                      <w:marBottom w:val="0"/>
                      <w:divBdr>
                        <w:top w:val="none" w:sz="0" w:space="0" w:color="auto"/>
                        <w:left w:val="none" w:sz="0" w:space="0" w:color="auto"/>
                        <w:bottom w:val="none" w:sz="0" w:space="0" w:color="auto"/>
                        <w:right w:val="none" w:sz="0" w:space="0" w:color="auto"/>
                      </w:divBdr>
                    </w:div>
                  </w:divsChild>
                </w:div>
                <w:div w:id="574514016">
                  <w:marLeft w:val="0"/>
                  <w:marRight w:val="0"/>
                  <w:marTop w:val="0"/>
                  <w:marBottom w:val="0"/>
                  <w:divBdr>
                    <w:top w:val="none" w:sz="0" w:space="0" w:color="auto"/>
                    <w:left w:val="none" w:sz="0" w:space="0" w:color="auto"/>
                    <w:bottom w:val="none" w:sz="0" w:space="0" w:color="auto"/>
                    <w:right w:val="none" w:sz="0" w:space="0" w:color="auto"/>
                  </w:divBdr>
                  <w:divsChild>
                    <w:div w:id="1459180888">
                      <w:marLeft w:val="0"/>
                      <w:marRight w:val="0"/>
                      <w:marTop w:val="0"/>
                      <w:marBottom w:val="0"/>
                      <w:divBdr>
                        <w:top w:val="none" w:sz="0" w:space="0" w:color="auto"/>
                        <w:left w:val="none" w:sz="0" w:space="0" w:color="auto"/>
                        <w:bottom w:val="none" w:sz="0" w:space="0" w:color="auto"/>
                        <w:right w:val="none" w:sz="0" w:space="0" w:color="auto"/>
                      </w:divBdr>
                    </w:div>
                  </w:divsChild>
                </w:div>
                <w:div w:id="621301771">
                  <w:marLeft w:val="0"/>
                  <w:marRight w:val="0"/>
                  <w:marTop w:val="0"/>
                  <w:marBottom w:val="0"/>
                  <w:divBdr>
                    <w:top w:val="none" w:sz="0" w:space="0" w:color="auto"/>
                    <w:left w:val="none" w:sz="0" w:space="0" w:color="auto"/>
                    <w:bottom w:val="none" w:sz="0" w:space="0" w:color="auto"/>
                    <w:right w:val="none" w:sz="0" w:space="0" w:color="auto"/>
                  </w:divBdr>
                  <w:divsChild>
                    <w:div w:id="634220940">
                      <w:marLeft w:val="0"/>
                      <w:marRight w:val="0"/>
                      <w:marTop w:val="0"/>
                      <w:marBottom w:val="0"/>
                      <w:divBdr>
                        <w:top w:val="none" w:sz="0" w:space="0" w:color="auto"/>
                        <w:left w:val="none" w:sz="0" w:space="0" w:color="auto"/>
                        <w:bottom w:val="none" w:sz="0" w:space="0" w:color="auto"/>
                        <w:right w:val="none" w:sz="0" w:space="0" w:color="auto"/>
                      </w:divBdr>
                    </w:div>
                  </w:divsChild>
                </w:div>
                <w:div w:id="626740950">
                  <w:marLeft w:val="0"/>
                  <w:marRight w:val="0"/>
                  <w:marTop w:val="0"/>
                  <w:marBottom w:val="0"/>
                  <w:divBdr>
                    <w:top w:val="none" w:sz="0" w:space="0" w:color="auto"/>
                    <w:left w:val="none" w:sz="0" w:space="0" w:color="auto"/>
                    <w:bottom w:val="none" w:sz="0" w:space="0" w:color="auto"/>
                    <w:right w:val="none" w:sz="0" w:space="0" w:color="auto"/>
                  </w:divBdr>
                  <w:divsChild>
                    <w:div w:id="349570026">
                      <w:marLeft w:val="0"/>
                      <w:marRight w:val="0"/>
                      <w:marTop w:val="0"/>
                      <w:marBottom w:val="0"/>
                      <w:divBdr>
                        <w:top w:val="none" w:sz="0" w:space="0" w:color="auto"/>
                        <w:left w:val="none" w:sz="0" w:space="0" w:color="auto"/>
                        <w:bottom w:val="none" w:sz="0" w:space="0" w:color="auto"/>
                        <w:right w:val="none" w:sz="0" w:space="0" w:color="auto"/>
                      </w:divBdr>
                    </w:div>
                  </w:divsChild>
                </w:div>
                <w:div w:id="670137026">
                  <w:marLeft w:val="0"/>
                  <w:marRight w:val="0"/>
                  <w:marTop w:val="0"/>
                  <w:marBottom w:val="0"/>
                  <w:divBdr>
                    <w:top w:val="none" w:sz="0" w:space="0" w:color="auto"/>
                    <w:left w:val="none" w:sz="0" w:space="0" w:color="auto"/>
                    <w:bottom w:val="none" w:sz="0" w:space="0" w:color="auto"/>
                    <w:right w:val="none" w:sz="0" w:space="0" w:color="auto"/>
                  </w:divBdr>
                  <w:divsChild>
                    <w:div w:id="1212229969">
                      <w:marLeft w:val="0"/>
                      <w:marRight w:val="0"/>
                      <w:marTop w:val="0"/>
                      <w:marBottom w:val="0"/>
                      <w:divBdr>
                        <w:top w:val="none" w:sz="0" w:space="0" w:color="auto"/>
                        <w:left w:val="none" w:sz="0" w:space="0" w:color="auto"/>
                        <w:bottom w:val="none" w:sz="0" w:space="0" w:color="auto"/>
                        <w:right w:val="none" w:sz="0" w:space="0" w:color="auto"/>
                      </w:divBdr>
                    </w:div>
                  </w:divsChild>
                </w:div>
                <w:div w:id="690761944">
                  <w:marLeft w:val="0"/>
                  <w:marRight w:val="0"/>
                  <w:marTop w:val="0"/>
                  <w:marBottom w:val="0"/>
                  <w:divBdr>
                    <w:top w:val="none" w:sz="0" w:space="0" w:color="auto"/>
                    <w:left w:val="none" w:sz="0" w:space="0" w:color="auto"/>
                    <w:bottom w:val="none" w:sz="0" w:space="0" w:color="auto"/>
                    <w:right w:val="none" w:sz="0" w:space="0" w:color="auto"/>
                  </w:divBdr>
                  <w:divsChild>
                    <w:div w:id="1046682420">
                      <w:marLeft w:val="0"/>
                      <w:marRight w:val="0"/>
                      <w:marTop w:val="0"/>
                      <w:marBottom w:val="0"/>
                      <w:divBdr>
                        <w:top w:val="none" w:sz="0" w:space="0" w:color="auto"/>
                        <w:left w:val="none" w:sz="0" w:space="0" w:color="auto"/>
                        <w:bottom w:val="none" w:sz="0" w:space="0" w:color="auto"/>
                        <w:right w:val="none" w:sz="0" w:space="0" w:color="auto"/>
                      </w:divBdr>
                    </w:div>
                  </w:divsChild>
                </w:div>
                <w:div w:id="728965302">
                  <w:marLeft w:val="0"/>
                  <w:marRight w:val="0"/>
                  <w:marTop w:val="0"/>
                  <w:marBottom w:val="0"/>
                  <w:divBdr>
                    <w:top w:val="none" w:sz="0" w:space="0" w:color="auto"/>
                    <w:left w:val="none" w:sz="0" w:space="0" w:color="auto"/>
                    <w:bottom w:val="none" w:sz="0" w:space="0" w:color="auto"/>
                    <w:right w:val="none" w:sz="0" w:space="0" w:color="auto"/>
                  </w:divBdr>
                  <w:divsChild>
                    <w:div w:id="200435016">
                      <w:marLeft w:val="0"/>
                      <w:marRight w:val="0"/>
                      <w:marTop w:val="0"/>
                      <w:marBottom w:val="0"/>
                      <w:divBdr>
                        <w:top w:val="none" w:sz="0" w:space="0" w:color="auto"/>
                        <w:left w:val="none" w:sz="0" w:space="0" w:color="auto"/>
                        <w:bottom w:val="none" w:sz="0" w:space="0" w:color="auto"/>
                        <w:right w:val="none" w:sz="0" w:space="0" w:color="auto"/>
                      </w:divBdr>
                    </w:div>
                  </w:divsChild>
                </w:div>
                <w:div w:id="760638402">
                  <w:marLeft w:val="0"/>
                  <w:marRight w:val="0"/>
                  <w:marTop w:val="0"/>
                  <w:marBottom w:val="0"/>
                  <w:divBdr>
                    <w:top w:val="none" w:sz="0" w:space="0" w:color="auto"/>
                    <w:left w:val="none" w:sz="0" w:space="0" w:color="auto"/>
                    <w:bottom w:val="none" w:sz="0" w:space="0" w:color="auto"/>
                    <w:right w:val="none" w:sz="0" w:space="0" w:color="auto"/>
                  </w:divBdr>
                  <w:divsChild>
                    <w:div w:id="1047879925">
                      <w:marLeft w:val="0"/>
                      <w:marRight w:val="0"/>
                      <w:marTop w:val="0"/>
                      <w:marBottom w:val="0"/>
                      <w:divBdr>
                        <w:top w:val="none" w:sz="0" w:space="0" w:color="auto"/>
                        <w:left w:val="none" w:sz="0" w:space="0" w:color="auto"/>
                        <w:bottom w:val="none" w:sz="0" w:space="0" w:color="auto"/>
                        <w:right w:val="none" w:sz="0" w:space="0" w:color="auto"/>
                      </w:divBdr>
                    </w:div>
                  </w:divsChild>
                </w:div>
                <w:div w:id="816537040">
                  <w:marLeft w:val="0"/>
                  <w:marRight w:val="0"/>
                  <w:marTop w:val="0"/>
                  <w:marBottom w:val="0"/>
                  <w:divBdr>
                    <w:top w:val="none" w:sz="0" w:space="0" w:color="auto"/>
                    <w:left w:val="none" w:sz="0" w:space="0" w:color="auto"/>
                    <w:bottom w:val="none" w:sz="0" w:space="0" w:color="auto"/>
                    <w:right w:val="none" w:sz="0" w:space="0" w:color="auto"/>
                  </w:divBdr>
                  <w:divsChild>
                    <w:div w:id="1391347381">
                      <w:marLeft w:val="0"/>
                      <w:marRight w:val="0"/>
                      <w:marTop w:val="0"/>
                      <w:marBottom w:val="0"/>
                      <w:divBdr>
                        <w:top w:val="none" w:sz="0" w:space="0" w:color="auto"/>
                        <w:left w:val="none" w:sz="0" w:space="0" w:color="auto"/>
                        <w:bottom w:val="none" w:sz="0" w:space="0" w:color="auto"/>
                        <w:right w:val="none" w:sz="0" w:space="0" w:color="auto"/>
                      </w:divBdr>
                    </w:div>
                  </w:divsChild>
                </w:div>
                <w:div w:id="824470156">
                  <w:marLeft w:val="0"/>
                  <w:marRight w:val="0"/>
                  <w:marTop w:val="0"/>
                  <w:marBottom w:val="0"/>
                  <w:divBdr>
                    <w:top w:val="none" w:sz="0" w:space="0" w:color="auto"/>
                    <w:left w:val="none" w:sz="0" w:space="0" w:color="auto"/>
                    <w:bottom w:val="none" w:sz="0" w:space="0" w:color="auto"/>
                    <w:right w:val="none" w:sz="0" w:space="0" w:color="auto"/>
                  </w:divBdr>
                  <w:divsChild>
                    <w:div w:id="1723872101">
                      <w:marLeft w:val="0"/>
                      <w:marRight w:val="0"/>
                      <w:marTop w:val="0"/>
                      <w:marBottom w:val="0"/>
                      <w:divBdr>
                        <w:top w:val="none" w:sz="0" w:space="0" w:color="auto"/>
                        <w:left w:val="none" w:sz="0" w:space="0" w:color="auto"/>
                        <w:bottom w:val="none" w:sz="0" w:space="0" w:color="auto"/>
                        <w:right w:val="none" w:sz="0" w:space="0" w:color="auto"/>
                      </w:divBdr>
                    </w:div>
                  </w:divsChild>
                </w:div>
                <w:div w:id="881092590">
                  <w:marLeft w:val="0"/>
                  <w:marRight w:val="0"/>
                  <w:marTop w:val="0"/>
                  <w:marBottom w:val="0"/>
                  <w:divBdr>
                    <w:top w:val="none" w:sz="0" w:space="0" w:color="auto"/>
                    <w:left w:val="none" w:sz="0" w:space="0" w:color="auto"/>
                    <w:bottom w:val="none" w:sz="0" w:space="0" w:color="auto"/>
                    <w:right w:val="none" w:sz="0" w:space="0" w:color="auto"/>
                  </w:divBdr>
                  <w:divsChild>
                    <w:div w:id="1230074469">
                      <w:marLeft w:val="0"/>
                      <w:marRight w:val="0"/>
                      <w:marTop w:val="0"/>
                      <w:marBottom w:val="0"/>
                      <w:divBdr>
                        <w:top w:val="none" w:sz="0" w:space="0" w:color="auto"/>
                        <w:left w:val="none" w:sz="0" w:space="0" w:color="auto"/>
                        <w:bottom w:val="none" w:sz="0" w:space="0" w:color="auto"/>
                        <w:right w:val="none" w:sz="0" w:space="0" w:color="auto"/>
                      </w:divBdr>
                    </w:div>
                  </w:divsChild>
                </w:div>
                <w:div w:id="884682990">
                  <w:marLeft w:val="0"/>
                  <w:marRight w:val="0"/>
                  <w:marTop w:val="0"/>
                  <w:marBottom w:val="0"/>
                  <w:divBdr>
                    <w:top w:val="none" w:sz="0" w:space="0" w:color="auto"/>
                    <w:left w:val="none" w:sz="0" w:space="0" w:color="auto"/>
                    <w:bottom w:val="none" w:sz="0" w:space="0" w:color="auto"/>
                    <w:right w:val="none" w:sz="0" w:space="0" w:color="auto"/>
                  </w:divBdr>
                  <w:divsChild>
                    <w:div w:id="224920324">
                      <w:marLeft w:val="0"/>
                      <w:marRight w:val="0"/>
                      <w:marTop w:val="0"/>
                      <w:marBottom w:val="0"/>
                      <w:divBdr>
                        <w:top w:val="none" w:sz="0" w:space="0" w:color="auto"/>
                        <w:left w:val="none" w:sz="0" w:space="0" w:color="auto"/>
                        <w:bottom w:val="none" w:sz="0" w:space="0" w:color="auto"/>
                        <w:right w:val="none" w:sz="0" w:space="0" w:color="auto"/>
                      </w:divBdr>
                    </w:div>
                  </w:divsChild>
                </w:div>
                <w:div w:id="935600014">
                  <w:marLeft w:val="0"/>
                  <w:marRight w:val="0"/>
                  <w:marTop w:val="0"/>
                  <w:marBottom w:val="0"/>
                  <w:divBdr>
                    <w:top w:val="none" w:sz="0" w:space="0" w:color="auto"/>
                    <w:left w:val="none" w:sz="0" w:space="0" w:color="auto"/>
                    <w:bottom w:val="none" w:sz="0" w:space="0" w:color="auto"/>
                    <w:right w:val="none" w:sz="0" w:space="0" w:color="auto"/>
                  </w:divBdr>
                  <w:divsChild>
                    <w:div w:id="391856160">
                      <w:marLeft w:val="0"/>
                      <w:marRight w:val="0"/>
                      <w:marTop w:val="0"/>
                      <w:marBottom w:val="0"/>
                      <w:divBdr>
                        <w:top w:val="none" w:sz="0" w:space="0" w:color="auto"/>
                        <w:left w:val="none" w:sz="0" w:space="0" w:color="auto"/>
                        <w:bottom w:val="none" w:sz="0" w:space="0" w:color="auto"/>
                        <w:right w:val="none" w:sz="0" w:space="0" w:color="auto"/>
                      </w:divBdr>
                    </w:div>
                  </w:divsChild>
                </w:div>
                <w:div w:id="945310487">
                  <w:marLeft w:val="0"/>
                  <w:marRight w:val="0"/>
                  <w:marTop w:val="0"/>
                  <w:marBottom w:val="0"/>
                  <w:divBdr>
                    <w:top w:val="none" w:sz="0" w:space="0" w:color="auto"/>
                    <w:left w:val="none" w:sz="0" w:space="0" w:color="auto"/>
                    <w:bottom w:val="none" w:sz="0" w:space="0" w:color="auto"/>
                    <w:right w:val="none" w:sz="0" w:space="0" w:color="auto"/>
                  </w:divBdr>
                  <w:divsChild>
                    <w:div w:id="1352074305">
                      <w:marLeft w:val="0"/>
                      <w:marRight w:val="0"/>
                      <w:marTop w:val="0"/>
                      <w:marBottom w:val="0"/>
                      <w:divBdr>
                        <w:top w:val="none" w:sz="0" w:space="0" w:color="auto"/>
                        <w:left w:val="none" w:sz="0" w:space="0" w:color="auto"/>
                        <w:bottom w:val="none" w:sz="0" w:space="0" w:color="auto"/>
                        <w:right w:val="none" w:sz="0" w:space="0" w:color="auto"/>
                      </w:divBdr>
                    </w:div>
                  </w:divsChild>
                </w:div>
                <w:div w:id="974988147">
                  <w:marLeft w:val="0"/>
                  <w:marRight w:val="0"/>
                  <w:marTop w:val="0"/>
                  <w:marBottom w:val="0"/>
                  <w:divBdr>
                    <w:top w:val="none" w:sz="0" w:space="0" w:color="auto"/>
                    <w:left w:val="none" w:sz="0" w:space="0" w:color="auto"/>
                    <w:bottom w:val="none" w:sz="0" w:space="0" w:color="auto"/>
                    <w:right w:val="none" w:sz="0" w:space="0" w:color="auto"/>
                  </w:divBdr>
                  <w:divsChild>
                    <w:div w:id="34696131">
                      <w:marLeft w:val="0"/>
                      <w:marRight w:val="0"/>
                      <w:marTop w:val="0"/>
                      <w:marBottom w:val="0"/>
                      <w:divBdr>
                        <w:top w:val="none" w:sz="0" w:space="0" w:color="auto"/>
                        <w:left w:val="none" w:sz="0" w:space="0" w:color="auto"/>
                        <w:bottom w:val="none" w:sz="0" w:space="0" w:color="auto"/>
                        <w:right w:val="none" w:sz="0" w:space="0" w:color="auto"/>
                      </w:divBdr>
                    </w:div>
                  </w:divsChild>
                </w:div>
                <w:div w:id="1008100870">
                  <w:marLeft w:val="0"/>
                  <w:marRight w:val="0"/>
                  <w:marTop w:val="0"/>
                  <w:marBottom w:val="0"/>
                  <w:divBdr>
                    <w:top w:val="none" w:sz="0" w:space="0" w:color="auto"/>
                    <w:left w:val="none" w:sz="0" w:space="0" w:color="auto"/>
                    <w:bottom w:val="none" w:sz="0" w:space="0" w:color="auto"/>
                    <w:right w:val="none" w:sz="0" w:space="0" w:color="auto"/>
                  </w:divBdr>
                  <w:divsChild>
                    <w:div w:id="1880047642">
                      <w:marLeft w:val="0"/>
                      <w:marRight w:val="0"/>
                      <w:marTop w:val="0"/>
                      <w:marBottom w:val="0"/>
                      <w:divBdr>
                        <w:top w:val="none" w:sz="0" w:space="0" w:color="auto"/>
                        <w:left w:val="none" w:sz="0" w:space="0" w:color="auto"/>
                        <w:bottom w:val="none" w:sz="0" w:space="0" w:color="auto"/>
                        <w:right w:val="none" w:sz="0" w:space="0" w:color="auto"/>
                      </w:divBdr>
                    </w:div>
                  </w:divsChild>
                </w:div>
                <w:div w:id="1022976952">
                  <w:marLeft w:val="0"/>
                  <w:marRight w:val="0"/>
                  <w:marTop w:val="0"/>
                  <w:marBottom w:val="0"/>
                  <w:divBdr>
                    <w:top w:val="none" w:sz="0" w:space="0" w:color="auto"/>
                    <w:left w:val="none" w:sz="0" w:space="0" w:color="auto"/>
                    <w:bottom w:val="none" w:sz="0" w:space="0" w:color="auto"/>
                    <w:right w:val="none" w:sz="0" w:space="0" w:color="auto"/>
                  </w:divBdr>
                  <w:divsChild>
                    <w:div w:id="1946381478">
                      <w:marLeft w:val="0"/>
                      <w:marRight w:val="0"/>
                      <w:marTop w:val="0"/>
                      <w:marBottom w:val="0"/>
                      <w:divBdr>
                        <w:top w:val="none" w:sz="0" w:space="0" w:color="auto"/>
                        <w:left w:val="none" w:sz="0" w:space="0" w:color="auto"/>
                        <w:bottom w:val="none" w:sz="0" w:space="0" w:color="auto"/>
                        <w:right w:val="none" w:sz="0" w:space="0" w:color="auto"/>
                      </w:divBdr>
                    </w:div>
                  </w:divsChild>
                </w:div>
                <w:div w:id="1038551518">
                  <w:marLeft w:val="0"/>
                  <w:marRight w:val="0"/>
                  <w:marTop w:val="0"/>
                  <w:marBottom w:val="0"/>
                  <w:divBdr>
                    <w:top w:val="none" w:sz="0" w:space="0" w:color="auto"/>
                    <w:left w:val="none" w:sz="0" w:space="0" w:color="auto"/>
                    <w:bottom w:val="none" w:sz="0" w:space="0" w:color="auto"/>
                    <w:right w:val="none" w:sz="0" w:space="0" w:color="auto"/>
                  </w:divBdr>
                  <w:divsChild>
                    <w:div w:id="777650348">
                      <w:marLeft w:val="0"/>
                      <w:marRight w:val="0"/>
                      <w:marTop w:val="0"/>
                      <w:marBottom w:val="0"/>
                      <w:divBdr>
                        <w:top w:val="none" w:sz="0" w:space="0" w:color="auto"/>
                        <w:left w:val="none" w:sz="0" w:space="0" w:color="auto"/>
                        <w:bottom w:val="none" w:sz="0" w:space="0" w:color="auto"/>
                        <w:right w:val="none" w:sz="0" w:space="0" w:color="auto"/>
                      </w:divBdr>
                    </w:div>
                  </w:divsChild>
                </w:div>
                <w:div w:id="1075931890">
                  <w:marLeft w:val="0"/>
                  <w:marRight w:val="0"/>
                  <w:marTop w:val="0"/>
                  <w:marBottom w:val="0"/>
                  <w:divBdr>
                    <w:top w:val="none" w:sz="0" w:space="0" w:color="auto"/>
                    <w:left w:val="none" w:sz="0" w:space="0" w:color="auto"/>
                    <w:bottom w:val="none" w:sz="0" w:space="0" w:color="auto"/>
                    <w:right w:val="none" w:sz="0" w:space="0" w:color="auto"/>
                  </w:divBdr>
                  <w:divsChild>
                    <w:div w:id="2102024220">
                      <w:marLeft w:val="0"/>
                      <w:marRight w:val="0"/>
                      <w:marTop w:val="0"/>
                      <w:marBottom w:val="0"/>
                      <w:divBdr>
                        <w:top w:val="none" w:sz="0" w:space="0" w:color="auto"/>
                        <w:left w:val="none" w:sz="0" w:space="0" w:color="auto"/>
                        <w:bottom w:val="none" w:sz="0" w:space="0" w:color="auto"/>
                        <w:right w:val="none" w:sz="0" w:space="0" w:color="auto"/>
                      </w:divBdr>
                    </w:div>
                  </w:divsChild>
                </w:div>
                <w:div w:id="1120302122">
                  <w:marLeft w:val="0"/>
                  <w:marRight w:val="0"/>
                  <w:marTop w:val="0"/>
                  <w:marBottom w:val="0"/>
                  <w:divBdr>
                    <w:top w:val="none" w:sz="0" w:space="0" w:color="auto"/>
                    <w:left w:val="none" w:sz="0" w:space="0" w:color="auto"/>
                    <w:bottom w:val="none" w:sz="0" w:space="0" w:color="auto"/>
                    <w:right w:val="none" w:sz="0" w:space="0" w:color="auto"/>
                  </w:divBdr>
                  <w:divsChild>
                    <w:div w:id="1890339757">
                      <w:marLeft w:val="0"/>
                      <w:marRight w:val="0"/>
                      <w:marTop w:val="0"/>
                      <w:marBottom w:val="0"/>
                      <w:divBdr>
                        <w:top w:val="none" w:sz="0" w:space="0" w:color="auto"/>
                        <w:left w:val="none" w:sz="0" w:space="0" w:color="auto"/>
                        <w:bottom w:val="none" w:sz="0" w:space="0" w:color="auto"/>
                        <w:right w:val="none" w:sz="0" w:space="0" w:color="auto"/>
                      </w:divBdr>
                    </w:div>
                  </w:divsChild>
                </w:div>
                <w:div w:id="1131903350">
                  <w:marLeft w:val="0"/>
                  <w:marRight w:val="0"/>
                  <w:marTop w:val="0"/>
                  <w:marBottom w:val="0"/>
                  <w:divBdr>
                    <w:top w:val="none" w:sz="0" w:space="0" w:color="auto"/>
                    <w:left w:val="none" w:sz="0" w:space="0" w:color="auto"/>
                    <w:bottom w:val="none" w:sz="0" w:space="0" w:color="auto"/>
                    <w:right w:val="none" w:sz="0" w:space="0" w:color="auto"/>
                  </w:divBdr>
                  <w:divsChild>
                    <w:div w:id="1176765999">
                      <w:marLeft w:val="0"/>
                      <w:marRight w:val="0"/>
                      <w:marTop w:val="0"/>
                      <w:marBottom w:val="0"/>
                      <w:divBdr>
                        <w:top w:val="none" w:sz="0" w:space="0" w:color="auto"/>
                        <w:left w:val="none" w:sz="0" w:space="0" w:color="auto"/>
                        <w:bottom w:val="none" w:sz="0" w:space="0" w:color="auto"/>
                        <w:right w:val="none" w:sz="0" w:space="0" w:color="auto"/>
                      </w:divBdr>
                    </w:div>
                  </w:divsChild>
                </w:div>
                <w:div w:id="1139495061">
                  <w:marLeft w:val="0"/>
                  <w:marRight w:val="0"/>
                  <w:marTop w:val="0"/>
                  <w:marBottom w:val="0"/>
                  <w:divBdr>
                    <w:top w:val="none" w:sz="0" w:space="0" w:color="auto"/>
                    <w:left w:val="none" w:sz="0" w:space="0" w:color="auto"/>
                    <w:bottom w:val="none" w:sz="0" w:space="0" w:color="auto"/>
                    <w:right w:val="none" w:sz="0" w:space="0" w:color="auto"/>
                  </w:divBdr>
                  <w:divsChild>
                    <w:div w:id="1136796790">
                      <w:marLeft w:val="0"/>
                      <w:marRight w:val="0"/>
                      <w:marTop w:val="0"/>
                      <w:marBottom w:val="0"/>
                      <w:divBdr>
                        <w:top w:val="none" w:sz="0" w:space="0" w:color="auto"/>
                        <w:left w:val="none" w:sz="0" w:space="0" w:color="auto"/>
                        <w:bottom w:val="none" w:sz="0" w:space="0" w:color="auto"/>
                        <w:right w:val="none" w:sz="0" w:space="0" w:color="auto"/>
                      </w:divBdr>
                    </w:div>
                  </w:divsChild>
                </w:div>
                <w:div w:id="1139954542">
                  <w:marLeft w:val="0"/>
                  <w:marRight w:val="0"/>
                  <w:marTop w:val="0"/>
                  <w:marBottom w:val="0"/>
                  <w:divBdr>
                    <w:top w:val="none" w:sz="0" w:space="0" w:color="auto"/>
                    <w:left w:val="none" w:sz="0" w:space="0" w:color="auto"/>
                    <w:bottom w:val="none" w:sz="0" w:space="0" w:color="auto"/>
                    <w:right w:val="none" w:sz="0" w:space="0" w:color="auto"/>
                  </w:divBdr>
                  <w:divsChild>
                    <w:div w:id="44570043">
                      <w:marLeft w:val="0"/>
                      <w:marRight w:val="0"/>
                      <w:marTop w:val="0"/>
                      <w:marBottom w:val="0"/>
                      <w:divBdr>
                        <w:top w:val="none" w:sz="0" w:space="0" w:color="auto"/>
                        <w:left w:val="none" w:sz="0" w:space="0" w:color="auto"/>
                        <w:bottom w:val="none" w:sz="0" w:space="0" w:color="auto"/>
                        <w:right w:val="none" w:sz="0" w:space="0" w:color="auto"/>
                      </w:divBdr>
                    </w:div>
                  </w:divsChild>
                </w:div>
                <w:div w:id="1154948913">
                  <w:marLeft w:val="0"/>
                  <w:marRight w:val="0"/>
                  <w:marTop w:val="0"/>
                  <w:marBottom w:val="0"/>
                  <w:divBdr>
                    <w:top w:val="none" w:sz="0" w:space="0" w:color="auto"/>
                    <w:left w:val="none" w:sz="0" w:space="0" w:color="auto"/>
                    <w:bottom w:val="none" w:sz="0" w:space="0" w:color="auto"/>
                    <w:right w:val="none" w:sz="0" w:space="0" w:color="auto"/>
                  </w:divBdr>
                  <w:divsChild>
                    <w:div w:id="1114859799">
                      <w:marLeft w:val="0"/>
                      <w:marRight w:val="0"/>
                      <w:marTop w:val="0"/>
                      <w:marBottom w:val="0"/>
                      <w:divBdr>
                        <w:top w:val="none" w:sz="0" w:space="0" w:color="auto"/>
                        <w:left w:val="none" w:sz="0" w:space="0" w:color="auto"/>
                        <w:bottom w:val="none" w:sz="0" w:space="0" w:color="auto"/>
                        <w:right w:val="none" w:sz="0" w:space="0" w:color="auto"/>
                      </w:divBdr>
                    </w:div>
                  </w:divsChild>
                </w:div>
                <w:div w:id="1164853930">
                  <w:marLeft w:val="0"/>
                  <w:marRight w:val="0"/>
                  <w:marTop w:val="0"/>
                  <w:marBottom w:val="0"/>
                  <w:divBdr>
                    <w:top w:val="none" w:sz="0" w:space="0" w:color="auto"/>
                    <w:left w:val="none" w:sz="0" w:space="0" w:color="auto"/>
                    <w:bottom w:val="none" w:sz="0" w:space="0" w:color="auto"/>
                    <w:right w:val="none" w:sz="0" w:space="0" w:color="auto"/>
                  </w:divBdr>
                  <w:divsChild>
                    <w:div w:id="1139565950">
                      <w:marLeft w:val="0"/>
                      <w:marRight w:val="0"/>
                      <w:marTop w:val="0"/>
                      <w:marBottom w:val="0"/>
                      <w:divBdr>
                        <w:top w:val="none" w:sz="0" w:space="0" w:color="auto"/>
                        <w:left w:val="none" w:sz="0" w:space="0" w:color="auto"/>
                        <w:bottom w:val="none" w:sz="0" w:space="0" w:color="auto"/>
                        <w:right w:val="none" w:sz="0" w:space="0" w:color="auto"/>
                      </w:divBdr>
                    </w:div>
                  </w:divsChild>
                </w:div>
                <w:div w:id="1189952352">
                  <w:marLeft w:val="0"/>
                  <w:marRight w:val="0"/>
                  <w:marTop w:val="0"/>
                  <w:marBottom w:val="0"/>
                  <w:divBdr>
                    <w:top w:val="none" w:sz="0" w:space="0" w:color="auto"/>
                    <w:left w:val="none" w:sz="0" w:space="0" w:color="auto"/>
                    <w:bottom w:val="none" w:sz="0" w:space="0" w:color="auto"/>
                    <w:right w:val="none" w:sz="0" w:space="0" w:color="auto"/>
                  </w:divBdr>
                  <w:divsChild>
                    <w:div w:id="86540072">
                      <w:marLeft w:val="0"/>
                      <w:marRight w:val="0"/>
                      <w:marTop w:val="0"/>
                      <w:marBottom w:val="0"/>
                      <w:divBdr>
                        <w:top w:val="none" w:sz="0" w:space="0" w:color="auto"/>
                        <w:left w:val="none" w:sz="0" w:space="0" w:color="auto"/>
                        <w:bottom w:val="none" w:sz="0" w:space="0" w:color="auto"/>
                        <w:right w:val="none" w:sz="0" w:space="0" w:color="auto"/>
                      </w:divBdr>
                    </w:div>
                  </w:divsChild>
                </w:div>
                <w:div w:id="1191144591">
                  <w:marLeft w:val="0"/>
                  <w:marRight w:val="0"/>
                  <w:marTop w:val="0"/>
                  <w:marBottom w:val="0"/>
                  <w:divBdr>
                    <w:top w:val="none" w:sz="0" w:space="0" w:color="auto"/>
                    <w:left w:val="none" w:sz="0" w:space="0" w:color="auto"/>
                    <w:bottom w:val="none" w:sz="0" w:space="0" w:color="auto"/>
                    <w:right w:val="none" w:sz="0" w:space="0" w:color="auto"/>
                  </w:divBdr>
                  <w:divsChild>
                    <w:div w:id="319233621">
                      <w:marLeft w:val="0"/>
                      <w:marRight w:val="0"/>
                      <w:marTop w:val="0"/>
                      <w:marBottom w:val="0"/>
                      <w:divBdr>
                        <w:top w:val="none" w:sz="0" w:space="0" w:color="auto"/>
                        <w:left w:val="none" w:sz="0" w:space="0" w:color="auto"/>
                        <w:bottom w:val="none" w:sz="0" w:space="0" w:color="auto"/>
                        <w:right w:val="none" w:sz="0" w:space="0" w:color="auto"/>
                      </w:divBdr>
                    </w:div>
                  </w:divsChild>
                </w:div>
                <w:div w:id="1210605857">
                  <w:marLeft w:val="0"/>
                  <w:marRight w:val="0"/>
                  <w:marTop w:val="0"/>
                  <w:marBottom w:val="0"/>
                  <w:divBdr>
                    <w:top w:val="none" w:sz="0" w:space="0" w:color="auto"/>
                    <w:left w:val="none" w:sz="0" w:space="0" w:color="auto"/>
                    <w:bottom w:val="none" w:sz="0" w:space="0" w:color="auto"/>
                    <w:right w:val="none" w:sz="0" w:space="0" w:color="auto"/>
                  </w:divBdr>
                  <w:divsChild>
                    <w:div w:id="99763283">
                      <w:marLeft w:val="0"/>
                      <w:marRight w:val="0"/>
                      <w:marTop w:val="0"/>
                      <w:marBottom w:val="0"/>
                      <w:divBdr>
                        <w:top w:val="none" w:sz="0" w:space="0" w:color="auto"/>
                        <w:left w:val="none" w:sz="0" w:space="0" w:color="auto"/>
                        <w:bottom w:val="none" w:sz="0" w:space="0" w:color="auto"/>
                        <w:right w:val="none" w:sz="0" w:space="0" w:color="auto"/>
                      </w:divBdr>
                    </w:div>
                  </w:divsChild>
                </w:div>
                <w:div w:id="1214776771">
                  <w:marLeft w:val="0"/>
                  <w:marRight w:val="0"/>
                  <w:marTop w:val="0"/>
                  <w:marBottom w:val="0"/>
                  <w:divBdr>
                    <w:top w:val="none" w:sz="0" w:space="0" w:color="auto"/>
                    <w:left w:val="none" w:sz="0" w:space="0" w:color="auto"/>
                    <w:bottom w:val="none" w:sz="0" w:space="0" w:color="auto"/>
                    <w:right w:val="none" w:sz="0" w:space="0" w:color="auto"/>
                  </w:divBdr>
                  <w:divsChild>
                    <w:div w:id="1585609078">
                      <w:marLeft w:val="0"/>
                      <w:marRight w:val="0"/>
                      <w:marTop w:val="0"/>
                      <w:marBottom w:val="0"/>
                      <w:divBdr>
                        <w:top w:val="none" w:sz="0" w:space="0" w:color="auto"/>
                        <w:left w:val="none" w:sz="0" w:space="0" w:color="auto"/>
                        <w:bottom w:val="none" w:sz="0" w:space="0" w:color="auto"/>
                        <w:right w:val="none" w:sz="0" w:space="0" w:color="auto"/>
                      </w:divBdr>
                    </w:div>
                  </w:divsChild>
                </w:div>
                <w:div w:id="1238662318">
                  <w:marLeft w:val="0"/>
                  <w:marRight w:val="0"/>
                  <w:marTop w:val="0"/>
                  <w:marBottom w:val="0"/>
                  <w:divBdr>
                    <w:top w:val="none" w:sz="0" w:space="0" w:color="auto"/>
                    <w:left w:val="none" w:sz="0" w:space="0" w:color="auto"/>
                    <w:bottom w:val="none" w:sz="0" w:space="0" w:color="auto"/>
                    <w:right w:val="none" w:sz="0" w:space="0" w:color="auto"/>
                  </w:divBdr>
                  <w:divsChild>
                    <w:div w:id="351492738">
                      <w:marLeft w:val="0"/>
                      <w:marRight w:val="0"/>
                      <w:marTop w:val="0"/>
                      <w:marBottom w:val="0"/>
                      <w:divBdr>
                        <w:top w:val="none" w:sz="0" w:space="0" w:color="auto"/>
                        <w:left w:val="none" w:sz="0" w:space="0" w:color="auto"/>
                        <w:bottom w:val="none" w:sz="0" w:space="0" w:color="auto"/>
                        <w:right w:val="none" w:sz="0" w:space="0" w:color="auto"/>
                      </w:divBdr>
                    </w:div>
                  </w:divsChild>
                </w:div>
                <w:div w:id="1283415033">
                  <w:marLeft w:val="0"/>
                  <w:marRight w:val="0"/>
                  <w:marTop w:val="0"/>
                  <w:marBottom w:val="0"/>
                  <w:divBdr>
                    <w:top w:val="none" w:sz="0" w:space="0" w:color="auto"/>
                    <w:left w:val="none" w:sz="0" w:space="0" w:color="auto"/>
                    <w:bottom w:val="none" w:sz="0" w:space="0" w:color="auto"/>
                    <w:right w:val="none" w:sz="0" w:space="0" w:color="auto"/>
                  </w:divBdr>
                  <w:divsChild>
                    <w:div w:id="1859931437">
                      <w:marLeft w:val="0"/>
                      <w:marRight w:val="0"/>
                      <w:marTop w:val="0"/>
                      <w:marBottom w:val="0"/>
                      <w:divBdr>
                        <w:top w:val="none" w:sz="0" w:space="0" w:color="auto"/>
                        <w:left w:val="none" w:sz="0" w:space="0" w:color="auto"/>
                        <w:bottom w:val="none" w:sz="0" w:space="0" w:color="auto"/>
                        <w:right w:val="none" w:sz="0" w:space="0" w:color="auto"/>
                      </w:divBdr>
                    </w:div>
                  </w:divsChild>
                </w:div>
                <w:div w:id="1306274338">
                  <w:marLeft w:val="0"/>
                  <w:marRight w:val="0"/>
                  <w:marTop w:val="0"/>
                  <w:marBottom w:val="0"/>
                  <w:divBdr>
                    <w:top w:val="none" w:sz="0" w:space="0" w:color="auto"/>
                    <w:left w:val="none" w:sz="0" w:space="0" w:color="auto"/>
                    <w:bottom w:val="none" w:sz="0" w:space="0" w:color="auto"/>
                    <w:right w:val="none" w:sz="0" w:space="0" w:color="auto"/>
                  </w:divBdr>
                  <w:divsChild>
                    <w:div w:id="549998546">
                      <w:marLeft w:val="0"/>
                      <w:marRight w:val="0"/>
                      <w:marTop w:val="0"/>
                      <w:marBottom w:val="0"/>
                      <w:divBdr>
                        <w:top w:val="none" w:sz="0" w:space="0" w:color="auto"/>
                        <w:left w:val="none" w:sz="0" w:space="0" w:color="auto"/>
                        <w:bottom w:val="none" w:sz="0" w:space="0" w:color="auto"/>
                        <w:right w:val="none" w:sz="0" w:space="0" w:color="auto"/>
                      </w:divBdr>
                    </w:div>
                  </w:divsChild>
                </w:div>
                <w:div w:id="1336763646">
                  <w:marLeft w:val="0"/>
                  <w:marRight w:val="0"/>
                  <w:marTop w:val="0"/>
                  <w:marBottom w:val="0"/>
                  <w:divBdr>
                    <w:top w:val="none" w:sz="0" w:space="0" w:color="auto"/>
                    <w:left w:val="none" w:sz="0" w:space="0" w:color="auto"/>
                    <w:bottom w:val="none" w:sz="0" w:space="0" w:color="auto"/>
                    <w:right w:val="none" w:sz="0" w:space="0" w:color="auto"/>
                  </w:divBdr>
                  <w:divsChild>
                    <w:div w:id="1779064364">
                      <w:marLeft w:val="0"/>
                      <w:marRight w:val="0"/>
                      <w:marTop w:val="0"/>
                      <w:marBottom w:val="0"/>
                      <w:divBdr>
                        <w:top w:val="none" w:sz="0" w:space="0" w:color="auto"/>
                        <w:left w:val="none" w:sz="0" w:space="0" w:color="auto"/>
                        <w:bottom w:val="none" w:sz="0" w:space="0" w:color="auto"/>
                        <w:right w:val="none" w:sz="0" w:space="0" w:color="auto"/>
                      </w:divBdr>
                    </w:div>
                  </w:divsChild>
                </w:div>
                <w:div w:id="1346442011">
                  <w:marLeft w:val="0"/>
                  <w:marRight w:val="0"/>
                  <w:marTop w:val="0"/>
                  <w:marBottom w:val="0"/>
                  <w:divBdr>
                    <w:top w:val="none" w:sz="0" w:space="0" w:color="auto"/>
                    <w:left w:val="none" w:sz="0" w:space="0" w:color="auto"/>
                    <w:bottom w:val="none" w:sz="0" w:space="0" w:color="auto"/>
                    <w:right w:val="none" w:sz="0" w:space="0" w:color="auto"/>
                  </w:divBdr>
                  <w:divsChild>
                    <w:div w:id="1880898016">
                      <w:marLeft w:val="0"/>
                      <w:marRight w:val="0"/>
                      <w:marTop w:val="0"/>
                      <w:marBottom w:val="0"/>
                      <w:divBdr>
                        <w:top w:val="none" w:sz="0" w:space="0" w:color="auto"/>
                        <w:left w:val="none" w:sz="0" w:space="0" w:color="auto"/>
                        <w:bottom w:val="none" w:sz="0" w:space="0" w:color="auto"/>
                        <w:right w:val="none" w:sz="0" w:space="0" w:color="auto"/>
                      </w:divBdr>
                    </w:div>
                  </w:divsChild>
                </w:div>
                <w:div w:id="1354261045">
                  <w:marLeft w:val="0"/>
                  <w:marRight w:val="0"/>
                  <w:marTop w:val="0"/>
                  <w:marBottom w:val="0"/>
                  <w:divBdr>
                    <w:top w:val="none" w:sz="0" w:space="0" w:color="auto"/>
                    <w:left w:val="none" w:sz="0" w:space="0" w:color="auto"/>
                    <w:bottom w:val="none" w:sz="0" w:space="0" w:color="auto"/>
                    <w:right w:val="none" w:sz="0" w:space="0" w:color="auto"/>
                  </w:divBdr>
                  <w:divsChild>
                    <w:div w:id="863902660">
                      <w:marLeft w:val="0"/>
                      <w:marRight w:val="0"/>
                      <w:marTop w:val="0"/>
                      <w:marBottom w:val="0"/>
                      <w:divBdr>
                        <w:top w:val="none" w:sz="0" w:space="0" w:color="auto"/>
                        <w:left w:val="none" w:sz="0" w:space="0" w:color="auto"/>
                        <w:bottom w:val="none" w:sz="0" w:space="0" w:color="auto"/>
                        <w:right w:val="none" w:sz="0" w:space="0" w:color="auto"/>
                      </w:divBdr>
                    </w:div>
                  </w:divsChild>
                </w:div>
                <w:div w:id="1397977070">
                  <w:marLeft w:val="0"/>
                  <w:marRight w:val="0"/>
                  <w:marTop w:val="0"/>
                  <w:marBottom w:val="0"/>
                  <w:divBdr>
                    <w:top w:val="none" w:sz="0" w:space="0" w:color="auto"/>
                    <w:left w:val="none" w:sz="0" w:space="0" w:color="auto"/>
                    <w:bottom w:val="none" w:sz="0" w:space="0" w:color="auto"/>
                    <w:right w:val="none" w:sz="0" w:space="0" w:color="auto"/>
                  </w:divBdr>
                  <w:divsChild>
                    <w:div w:id="1504734324">
                      <w:marLeft w:val="0"/>
                      <w:marRight w:val="0"/>
                      <w:marTop w:val="0"/>
                      <w:marBottom w:val="0"/>
                      <w:divBdr>
                        <w:top w:val="none" w:sz="0" w:space="0" w:color="auto"/>
                        <w:left w:val="none" w:sz="0" w:space="0" w:color="auto"/>
                        <w:bottom w:val="none" w:sz="0" w:space="0" w:color="auto"/>
                        <w:right w:val="none" w:sz="0" w:space="0" w:color="auto"/>
                      </w:divBdr>
                    </w:div>
                  </w:divsChild>
                </w:div>
                <w:div w:id="1408838989">
                  <w:marLeft w:val="0"/>
                  <w:marRight w:val="0"/>
                  <w:marTop w:val="0"/>
                  <w:marBottom w:val="0"/>
                  <w:divBdr>
                    <w:top w:val="none" w:sz="0" w:space="0" w:color="auto"/>
                    <w:left w:val="none" w:sz="0" w:space="0" w:color="auto"/>
                    <w:bottom w:val="none" w:sz="0" w:space="0" w:color="auto"/>
                    <w:right w:val="none" w:sz="0" w:space="0" w:color="auto"/>
                  </w:divBdr>
                  <w:divsChild>
                    <w:div w:id="1828739417">
                      <w:marLeft w:val="0"/>
                      <w:marRight w:val="0"/>
                      <w:marTop w:val="0"/>
                      <w:marBottom w:val="0"/>
                      <w:divBdr>
                        <w:top w:val="none" w:sz="0" w:space="0" w:color="auto"/>
                        <w:left w:val="none" w:sz="0" w:space="0" w:color="auto"/>
                        <w:bottom w:val="none" w:sz="0" w:space="0" w:color="auto"/>
                        <w:right w:val="none" w:sz="0" w:space="0" w:color="auto"/>
                      </w:divBdr>
                    </w:div>
                  </w:divsChild>
                </w:div>
                <w:div w:id="1417825032">
                  <w:marLeft w:val="0"/>
                  <w:marRight w:val="0"/>
                  <w:marTop w:val="0"/>
                  <w:marBottom w:val="0"/>
                  <w:divBdr>
                    <w:top w:val="none" w:sz="0" w:space="0" w:color="auto"/>
                    <w:left w:val="none" w:sz="0" w:space="0" w:color="auto"/>
                    <w:bottom w:val="none" w:sz="0" w:space="0" w:color="auto"/>
                    <w:right w:val="none" w:sz="0" w:space="0" w:color="auto"/>
                  </w:divBdr>
                  <w:divsChild>
                    <w:div w:id="1907063635">
                      <w:marLeft w:val="0"/>
                      <w:marRight w:val="0"/>
                      <w:marTop w:val="0"/>
                      <w:marBottom w:val="0"/>
                      <w:divBdr>
                        <w:top w:val="none" w:sz="0" w:space="0" w:color="auto"/>
                        <w:left w:val="none" w:sz="0" w:space="0" w:color="auto"/>
                        <w:bottom w:val="none" w:sz="0" w:space="0" w:color="auto"/>
                        <w:right w:val="none" w:sz="0" w:space="0" w:color="auto"/>
                      </w:divBdr>
                    </w:div>
                  </w:divsChild>
                </w:div>
                <w:div w:id="1441031074">
                  <w:marLeft w:val="0"/>
                  <w:marRight w:val="0"/>
                  <w:marTop w:val="0"/>
                  <w:marBottom w:val="0"/>
                  <w:divBdr>
                    <w:top w:val="none" w:sz="0" w:space="0" w:color="auto"/>
                    <w:left w:val="none" w:sz="0" w:space="0" w:color="auto"/>
                    <w:bottom w:val="none" w:sz="0" w:space="0" w:color="auto"/>
                    <w:right w:val="none" w:sz="0" w:space="0" w:color="auto"/>
                  </w:divBdr>
                  <w:divsChild>
                    <w:div w:id="981692526">
                      <w:marLeft w:val="0"/>
                      <w:marRight w:val="0"/>
                      <w:marTop w:val="0"/>
                      <w:marBottom w:val="0"/>
                      <w:divBdr>
                        <w:top w:val="none" w:sz="0" w:space="0" w:color="auto"/>
                        <w:left w:val="none" w:sz="0" w:space="0" w:color="auto"/>
                        <w:bottom w:val="none" w:sz="0" w:space="0" w:color="auto"/>
                        <w:right w:val="none" w:sz="0" w:space="0" w:color="auto"/>
                      </w:divBdr>
                    </w:div>
                  </w:divsChild>
                </w:div>
                <w:div w:id="1476485617">
                  <w:marLeft w:val="0"/>
                  <w:marRight w:val="0"/>
                  <w:marTop w:val="0"/>
                  <w:marBottom w:val="0"/>
                  <w:divBdr>
                    <w:top w:val="none" w:sz="0" w:space="0" w:color="auto"/>
                    <w:left w:val="none" w:sz="0" w:space="0" w:color="auto"/>
                    <w:bottom w:val="none" w:sz="0" w:space="0" w:color="auto"/>
                    <w:right w:val="none" w:sz="0" w:space="0" w:color="auto"/>
                  </w:divBdr>
                  <w:divsChild>
                    <w:div w:id="1463889211">
                      <w:marLeft w:val="0"/>
                      <w:marRight w:val="0"/>
                      <w:marTop w:val="0"/>
                      <w:marBottom w:val="0"/>
                      <w:divBdr>
                        <w:top w:val="none" w:sz="0" w:space="0" w:color="auto"/>
                        <w:left w:val="none" w:sz="0" w:space="0" w:color="auto"/>
                        <w:bottom w:val="none" w:sz="0" w:space="0" w:color="auto"/>
                        <w:right w:val="none" w:sz="0" w:space="0" w:color="auto"/>
                      </w:divBdr>
                    </w:div>
                  </w:divsChild>
                </w:div>
                <w:div w:id="1482111372">
                  <w:marLeft w:val="0"/>
                  <w:marRight w:val="0"/>
                  <w:marTop w:val="0"/>
                  <w:marBottom w:val="0"/>
                  <w:divBdr>
                    <w:top w:val="none" w:sz="0" w:space="0" w:color="auto"/>
                    <w:left w:val="none" w:sz="0" w:space="0" w:color="auto"/>
                    <w:bottom w:val="none" w:sz="0" w:space="0" w:color="auto"/>
                    <w:right w:val="none" w:sz="0" w:space="0" w:color="auto"/>
                  </w:divBdr>
                  <w:divsChild>
                    <w:div w:id="373191080">
                      <w:marLeft w:val="0"/>
                      <w:marRight w:val="0"/>
                      <w:marTop w:val="0"/>
                      <w:marBottom w:val="0"/>
                      <w:divBdr>
                        <w:top w:val="none" w:sz="0" w:space="0" w:color="auto"/>
                        <w:left w:val="none" w:sz="0" w:space="0" w:color="auto"/>
                        <w:bottom w:val="none" w:sz="0" w:space="0" w:color="auto"/>
                        <w:right w:val="none" w:sz="0" w:space="0" w:color="auto"/>
                      </w:divBdr>
                    </w:div>
                  </w:divsChild>
                </w:div>
                <w:div w:id="1482304845">
                  <w:marLeft w:val="0"/>
                  <w:marRight w:val="0"/>
                  <w:marTop w:val="0"/>
                  <w:marBottom w:val="0"/>
                  <w:divBdr>
                    <w:top w:val="none" w:sz="0" w:space="0" w:color="auto"/>
                    <w:left w:val="none" w:sz="0" w:space="0" w:color="auto"/>
                    <w:bottom w:val="none" w:sz="0" w:space="0" w:color="auto"/>
                    <w:right w:val="none" w:sz="0" w:space="0" w:color="auto"/>
                  </w:divBdr>
                  <w:divsChild>
                    <w:div w:id="1863517116">
                      <w:marLeft w:val="0"/>
                      <w:marRight w:val="0"/>
                      <w:marTop w:val="0"/>
                      <w:marBottom w:val="0"/>
                      <w:divBdr>
                        <w:top w:val="none" w:sz="0" w:space="0" w:color="auto"/>
                        <w:left w:val="none" w:sz="0" w:space="0" w:color="auto"/>
                        <w:bottom w:val="none" w:sz="0" w:space="0" w:color="auto"/>
                        <w:right w:val="none" w:sz="0" w:space="0" w:color="auto"/>
                      </w:divBdr>
                    </w:div>
                  </w:divsChild>
                </w:div>
                <w:div w:id="1489056673">
                  <w:marLeft w:val="0"/>
                  <w:marRight w:val="0"/>
                  <w:marTop w:val="0"/>
                  <w:marBottom w:val="0"/>
                  <w:divBdr>
                    <w:top w:val="none" w:sz="0" w:space="0" w:color="auto"/>
                    <w:left w:val="none" w:sz="0" w:space="0" w:color="auto"/>
                    <w:bottom w:val="none" w:sz="0" w:space="0" w:color="auto"/>
                    <w:right w:val="none" w:sz="0" w:space="0" w:color="auto"/>
                  </w:divBdr>
                  <w:divsChild>
                    <w:div w:id="507184638">
                      <w:marLeft w:val="0"/>
                      <w:marRight w:val="0"/>
                      <w:marTop w:val="0"/>
                      <w:marBottom w:val="0"/>
                      <w:divBdr>
                        <w:top w:val="none" w:sz="0" w:space="0" w:color="auto"/>
                        <w:left w:val="none" w:sz="0" w:space="0" w:color="auto"/>
                        <w:bottom w:val="none" w:sz="0" w:space="0" w:color="auto"/>
                        <w:right w:val="none" w:sz="0" w:space="0" w:color="auto"/>
                      </w:divBdr>
                    </w:div>
                  </w:divsChild>
                </w:div>
                <w:div w:id="1515192845">
                  <w:marLeft w:val="0"/>
                  <w:marRight w:val="0"/>
                  <w:marTop w:val="0"/>
                  <w:marBottom w:val="0"/>
                  <w:divBdr>
                    <w:top w:val="none" w:sz="0" w:space="0" w:color="auto"/>
                    <w:left w:val="none" w:sz="0" w:space="0" w:color="auto"/>
                    <w:bottom w:val="none" w:sz="0" w:space="0" w:color="auto"/>
                    <w:right w:val="none" w:sz="0" w:space="0" w:color="auto"/>
                  </w:divBdr>
                  <w:divsChild>
                    <w:div w:id="469172280">
                      <w:marLeft w:val="0"/>
                      <w:marRight w:val="0"/>
                      <w:marTop w:val="0"/>
                      <w:marBottom w:val="0"/>
                      <w:divBdr>
                        <w:top w:val="none" w:sz="0" w:space="0" w:color="auto"/>
                        <w:left w:val="none" w:sz="0" w:space="0" w:color="auto"/>
                        <w:bottom w:val="none" w:sz="0" w:space="0" w:color="auto"/>
                        <w:right w:val="none" w:sz="0" w:space="0" w:color="auto"/>
                      </w:divBdr>
                    </w:div>
                  </w:divsChild>
                </w:div>
                <w:div w:id="1533884675">
                  <w:marLeft w:val="0"/>
                  <w:marRight w:val="0"/>
                  <w:marTop w:val="0"/>
                  <w:marBottom w:val="0"/>
                  <w:divBdr>
                    <w:top w:val="none" w:sz="0" w:space="0" w:color="auto"/>
                    <w:left w:val="none" w:sz="0" w:space="0" w:color="auto"/>
                    <w:bottom w:val="none" w:sz="0" w:space="0" w:color="auto"/>
                    <w:right w:val="none" w:sz="0" w:space="0" w:color="auto"/>
                  </w:divBdr>
                  <w:divsChild>
                    <w:div w:id="684550294">
                      <w:marLeft w:val="0"/>
                      <w:marRight w:val="0"/>
                      <w:marTop w:val="0"/>
                      <w:marBottom w:val="0"/>
                      <w:divBdr>
                        <w:top w:val="none" w:sz="0" w:space="0" w:color="auto"/>
                        <w:left w:val="none" w:sz="0" w:space="0" w:color="auto"/>
                        <w:bottom w:val="none" w:sz="0" w:space="0" w:color="auto"/>
                        <w:right w:val="none" w:sz="0" w:space="0" w:color="auto"/>
                      </w:divBdr>
                    </w:div>
                  </w:divsChild>
                </w:div>
                <w:div w:id="1545289804">
                  <w:marLeft w:val="0"/>
                  <w:marRight w:val="0"/>
                  <w:marTop w:val="0"/>
                  <w:marBottom w:val="0"/>
                  <w:divBdr>
                    <w:top w:val="none" w:sz="0" w:space="0" w:color="auto"/>
                    <w:left w:val="none" w:sz="0" w:space="0" w:color="auto"/>
                    <w:bottom w:val="none" w:sz="0" w:space="0" w:color="auto"/>
                    <w:right w:val="none" w:sz="0" w:space="0" w:color="auto"/>
                  </w:divBdr>
                  <w:divsChild>
                    <w:div w:id="305428330">
                      <w:marLeft w:val="0"/>
                      <w:marRight w:val="0"/>
                      <w:marTop w:val="0"/>
                      <w:marBottom w:val="0"/>
                      <w:divBdr>
                        <w:top w:val="none" w:sz="0" w:space="0" w:color="auto"/>
                        <w:left w:val="none" w:sz="0" w:space="0" w:color="auto"/>
                        <w:bottom w:val="none" w:sz="0" w:space="0" w:color="auto"/>
                        <w:right w:val="none" w:sz="0" w:space="0" w:color="auto"/>
                      </w:divBdr>
                    </w:div>
                  </w:divsChild>
                </w:div>
                <w:div w:id="1550607186">
                  <w:marLeft w:val="0"/>
                  <w:marRight w:val="0"/>
                  <w:marTop w:val="0"/>
                  <w:marBottom w:val="0"/>
                  <w:divBdr>
                    <w:top w:val="none" w:sz="0" w:space="0" w:color="auto"/>
                    <w:left w:val="none" w:sz="0" w:space="0" w:color="auto"/>
                    <w:bottom w:val="none" w:sz="0" w:space="0" w:color="auto"/>
                    <w:right w:val="none" w:sz="0" w:space="0" w:color="auto"/>
                  </w:divBdr>
                  <w:divsChild>
                    <w:div w:id="445152167">
                      <w:marLeft w:val="0"/>
                      <w:marRight w:val="0"/>
                      <w:marTop w:val="0"/>
                      <w:marBottom w:val="0"/>
                      <w:divBdr>
                        <w:top w:val="none" w:sz="0" w:space="0" w:color="auto"/>
                        <w:left w:val="none" w:sz="0" w:space="0" w:color="auto"/>
                        <w:bottom w:val="none" w:sz="0" w:space="0" w:color="auto"/>
                        <w:right w:val="none" w:sz="0" w:space="0" w:color="auto"/>
                      </w:divBdr>
                    </w:div>
                  </w:divsChild>
                </w:div>
                <w:div w:id="1557005816">
                  <w:marLeft w:val="0"/>
                  <w:marRight w:val="0"/>
                  <w:marTop w:val="0"/>
                  <w:marBottom w:val="0"/>
                  <w:divBdr>
                    <w:top w:val="none" w:sz="0" w:space="0" w:color="auto"/>
                    <w:left w:val="none" w:sz="0" w:space="0" w:color="auto"/>
                    <w:bottom w:val="none" w:sz="0" w:space="0" w:color="auto"/>
                    <w:right w:val="none" w:sz="0" w:space="0" w:color="auto"/>
                  </w:divBdr>
                  <w:divsChild>
                    <w:div w:id="1765295815">
                      <w:marLeft w:val="0"/>
                      <w:marRight w:val="0"/>
                      <w:marTop w:val="0"/>
                      <w:marBottom w:val="0"/>
                      <w:divBdr>
                        <w:top w:val="none" w:sz="0" w:space="0" w:color="auto"/>
                        <w:left w:val="none" w:sz="0" w:space="0" w:color="auto"/>
                        <w:bottom w:val="none" w:sz="0" w:space="0" w:color="auto"/>
                        <w:right w:val="none" w:sz="0" w:space="0" w:color="auto"/>
                      </w:divBdr>
                    </w:div>
                  </w:divsChild>
                </w:div>
                <w:div w:id="1604453299">
                  <w:marLeft w:val="0"/>
                  <w:marRight w:val="0"/>
                  <w:marTop w:val="0"/>
                  <w:marBottom w:val="0"/>
                  <w:divBdr>
                    <w:top w:val="none" w:sz="0" w:space="0" w:color="auto"/>
                    <w:left w:val="none" w:sz="0" w:space="0" w:color="auto"/>
                    <w:bottom w:val="none" w:sz="0" w:space="0" w:color="auto"/>
                    <w:right w:val="none" w:sz="0" w:space="0" w:color="auto"/>
                  </w:divBdr>
                  <w:divsChild>
                    <w:div w:id="734201288">
                      <w:marLeft w:val="0"/>
                      <w:marRight w:val="0"/>
                      <w:marTop w:val="0"/>
                      <w:marBottom w:val="0"/>
                      <w:divBdr>
                        <w:top w:val="none" w:sz="0" w:space="0" w:color="auto"/>
                        <w:left w:val="none" w:sz="0" w:space="0" w:color="auto"/>
                        <w:bottom w:val="none" w:sz="0" w:space="0" w:color="auto"/>
                        <w:right w:val="none" w:sz="0" w:space="0" w:color="auto"/>
                      </w:divBdr>
                    </w:div>
                  </w:divsChild>
                </w:div>
                <w:div w:id="1610776185">
                  <w:marLeft w:val="0"/>
                  <w:marRight w:val="0"/>
                  <w:marTop w:val="0"/>
                  <w:marBottom w:val="0"/>
                  <w:divBdr>
                    <w:top w:val="none" w:sz="0" w:space="0" w:color="auto"/>
                    <w:left w:val="none" w:sz="0" w:space="0" w:color="auto"/>
                    <w:bottom w:val="none" w:sz="0" w:space="0" w:color="auto"/>
                    <w:right w:val="none" w:sz="0" w:space="0" w:color="auto"/>
                  </w:divBdr>
                  <w:divsChild>
                    <w:div w:id="1950432763">
                      <w:marLeft w:val="0"/>
                      <w:marRight w:val="0"/>
                      <w:marTop w:val="0"/>
                      <w:marBottom w:val="0"/>
                      <w:divBdr>
                        <w:top w:val="none" w:sz="0" w:space="0" w:color="auto"/>
                        <w:left w:val="none" w:sz="0" w:space="0" w:color="auto"/>
                        <w:bottom w:val="none" w:sz="0" w:space="0" w:color="auto"/>
                        <w:right w:val="none" w:sz="0" w:space="0" w:color="auto"/>
                      </w:divBdr>
                    </w:div>
                  </w:divsChild>
                </w:div>
                <w:div w:id="1626811222">
                  <w:marLeft w:val="0"/>
                  <w:marRight w:val="0"/>
                  <w:marTop w:val="0"/>
                  <w:marBottom w:val="0"/>
                  <w:divBdr>
                    <w:top w:val="none" w:sz="0" w:space="0" w:color="auto"/>
                    <w:left w:val="none" w:sz="0" w:space="0" w:color="auto"/>
                    <w:bottom w:val="none" w:sz="0" w:space="0" w:color="auto"/>
                    <w:right w:val="none" w:sz="0" w:space="0" w:color="auto"/>
                  </w:divBdr>
                  <w:divsChild>
                    <w:div w:id="127432828">
                      <w:marLeft w:val="0"/>
                      <w:marRight w:val="0"/>
                      <w:marTop w:val="0"/>
                      <w:marBottom w:val="0"/>
                      <w:divBdr>
                        <w:top w:val="none" w:sz="0" w:space="0" w:color="auto"/>
                        <w:left w:val="none" w:sz="0" w:space="0" w:color="auto"/>
                        <w:bottom w:val="none" w:sz="0" w:space="0" w:color="auto"/>
                        <w:right w:val="none" w:sz="0" w:space="0" w:color="auto"/>
                      </w:divBdr>
                    </w:div>
                  </w:divsChild>
                </w:div>
                <w:div w:id="1634795915">
                  <w:marLeft w:val="0"/>
                  <w:marRight w:val="0"/>
                  <w:marTop w:val="0"/>
                  <w:marBottom w:val="0"/>
                  <w:divBdr>
                    <w:top w:val="none" w:sz="0" w:space="0" w:color="auto"/>
                    <w:left w:val="none" w:sz="0" w:space="0" w:color="auto"/>
                    <w:bottom w:val="none" w:sz="0" w:space="0" w:color="auto"/>
                    <w:right w:val="none" w:sz="0" w:space="0" w:color="auto"/>
                  </w:divBdr>
                  <w:divsChild>
                    <w:div w:id="1278950984">
                      <w:marLeft w:val="0"/>
                      <w:marRight w:val="0"/>
                      <w:marTop w:val="0"/>
                      <w:marBottom w:val="0"/>
                      <w:divBdr>
                        <w:top w:val="none" w:sz="0" w:space="0" w:color="auto"/>
                        <w:left w:val="none" w:sz="0" w:space="0" w:color="auto"/>
                        <w:bottom w:val="none" w:sz="0" w:space="0" w:color="auto"/>
                        <w:right w:val="none" w:sz="0" w:space="0" w:color="auto"/>
                      </w:divBdr>
                    </w:div>
                  </w:divsChild>
                </w:div>
                <w:div w:id="1640526732">
                  <w:marLeft w:val="0"/>
                  <w:marRight w:val="0"/>
                  <w:marTop w:val="0"/>
                  <w:marBottom w:val="0"/>
                  <w:divBdr>
                    <w:top w:val="none" w:sz="0" w:space="0" w:color="auto"/>
                    <w:left w:val="none" w:sz="0" w:space="0" w:color="auto"/>
                    <w:bottom w:val="none" w:sz="0" w:space="0" w:color="auto"/>
                    <w:right w:val="none" w:sz="0" w:space="0" w:color="auto"/>
                  </w:divBdr>
                  <w:divsChild>
                    <w:div w:id="1866601566">
                      <w:marLeft w:val="0"/>
                      <w:marRight w:val="0"/>
                      <w:marTop w:val="0"/>
                      <w:marBottom w:val="0"/>
                      <w:divBdr>
                        <w:top w:val="none" w:sz="0" w:space="0" w:color="auto"/>
                        <w:left w:val="none" w:sz="0" w:space="0" w:color="auto"/>
                        <w:bottom w:val="none" w:sz="0" w:space="0" w:color="auto"/>
                        <w:right w:val="none" w:sz="0" w:space="0" w:color="auto"/>
                      </w:divBdr>
                    </w:div>
                  </w:divsChild>
                </w:div>
                <w:div w:id="1658073577">
                  <w:marLeft w:val="0"/>
                  <w:marRight w:val="0"/>
                  <w:marTop w:val="0"/>
                  <w:marBottom w:val="0"/>
                  <w:divBdr>
                    <w:top w:val="none" w:sz="0" w:space="0" w:color="auto"/>
                    <w:left w:val="none" w:sz="0" w:space="0" w:color="auto"/>
                    <w:bottom w:val="none" w:sz="0" w:space="0" w:color="auto"/>
                    <w:right w:val="none" w:sz="0" w:space="0" w:color="auto"/>
                  </w:divBdr>
                  <w:divsChild>
                    <w:div w:id="377362239">
                      <w:marLeft w:val="0"/>
                      <w:marRight w:val="0"/>
                      <w:marTop w:val="0"/>
                      <w:marBottom w:val="0"/>
                      <w:divBdr>
                        <w:top w:val="none" w:sz="0" w:space="0" w:color="auto"/>
                        <w:left w:val="none" w:sz="0" w:space="0" w:color="auto"/>
                        <w:bottom w:val="none" w:sz="0" w:space="0" w:color="auto"/>
                        <w:right w:val="none" w:sz="0" w:space="0" w:color="auto"/>
                      </w:divBdr>
                    </w:div>
                  </w:divsChild>
                </w:div>
                <w:div w:id="1678462089">
                  <w:marLeft w:val="0"/>
                  <w:marRight w:val="0"/>
                  <w:marTop w:val="0"/>
                  <w:marBottom w:val="0"/>
                  <w:divBdr>
                    <w:top w:val="none" w:sz="0" w:space="0" w:color="auto"/>
                    <w:left w:val="none" w:sz="0" w:space="0" w:color="auto"/>
                    <w:bottom w:val="none" w:sz="0" w:space="0" w:color="auto"/>
                    <w:right w:val="none" w:sz="0" w:space="0" w:color="auto"/>
                  </w:divBdr>
                  <w:divsChild>
                    <w:div w:id="817500040">
                      <w:marLeft w:val="0"/>
                      <w:marRight w:val="0"/>
                      <w:marTop w:val="0"/>
                      <w:marBottom w:val="0"/>
                      <w:divBdr>
                        <w:top w:val="none" w:sz="0" w:space="0" w:color="auto"/>
                        <w:left w:val="none" w:sz="0" w:space="0" w:color="auto"/>
                        <w:bottom w:val="none" w:sz="0" w:space="0" w:color="auto"/>
                        <w:right w:val="none" w:sz="0" w:space="0" w:color="auto"/>
                      </w:divBdr>
                    </w:div>
                  </w:divsChild>
                </w:div>
                <w:div w:id="1694066976">
                  <w:marLeft w:val="0"/>
                  <w:marRight w:val="0"/>
                  <w:marTop w:val="0"/>
                  <w:marBottom w:val="0"/>
                  <w:divBdr>
                    <w:top w:val="none" w:sz="0" w:space="0" w:color="auto"/>
                    <w:left w:val="none" w:sz="0" w:space="0" w:color="auto"/>
                    <w:bottom w:val="none" w:sz="0" w:space="0" w:color="auto"/>
                    <w:right w:val="none" w:sz="0" w:space="0" w:color="auto"/>
                  </w:divBdr>
                  <w:divsChild>
                    <w:div w:id="946042554">
                      <w:marLeft w:val="0"/>
                      <w:marRight w:val="0"/>
                      <w:marTop w:val="0"/>
                      <w:marBottom w:val="0"/>
                      <w:divBdr>
                        <w:top w:val="none" w:sz="0" w:space="0" w:color="auto"/>
                        <w:left w:val="none" w:sz="0" w:space="0" w:color="auto"/>
                        <w:bottom w:val="none" w:sz="0" w:space="0" w:color="auto"/>
                        <w:right w:val="none" w:sz="0" w:space="0" w:color="auto"/>
                      </w:divBdr>
                    </w:div>
                  </w:divsChild>
                </w:div>
                <w:div w:id="1729961790">
                  <w:marLeft w:val="0"/>
                  <w:marRight w:val="0"/>
                  <w:marTop w:val="0"/>
                  <w:marBottom w:val="0"/>
                  <w:divBdr>
                    <w:top w:val="none" w:sz="0" w:space="0" w:color="auto"/>
                    <w:left w:val="none" w:sz="0" w:space="0" w:color="auto"/>
                    <w:bottom w:val="none" w:sz="0" w:space="0" w:color="auto"/>
                    <w:right w:val="none" w:sz="0" w:space="0" w:color="auto"/>
                  </w:divBdr>
                  <w:divsChild>
                    <w:div w:id="1592199198">
                      <w:marLeft w:val="0"/>
                      <w:marRight w:val="0"/>
                      <w:marTop w:val="0"/>
                      <w:marBottom w:val="0"/>
                      <w:divBdr>
                        <w:top w:val="none" w:sz="0" w:space="0" w:color="auto"/>
                        <w:left w:val="none" w:sz="0" w:space="0" w:color="auto"/>
                        <w:bottom w:val="none" w:sz="0" w:space="0" w:color="auto"/>
                        <w:right w:val="none" w:sz="0" w:space="0" w:color="auto"/>
                      </w:divBdr>
                    </w:div>
                  </w:divsChild>
                </w:div>
                <w:div w:id="1748117143">
                  <w:marLeft w:val="0"/>
                  <w:marRight w:val="0"/>
                  <w:marTop w:val="0"/>
                  <w:marBottom w:val="0"/>
                  <w:divBdr>
                    <w:top w:val="none" w:sz="0" w:space="0" w:color="auto"/>
                    <w:left w:val="none" w:sz="0" w:space="0" w:color="auto"/>
                    <w:bottom w:val="none" w:sz="0" w:space="0" w:color="auto"/>
                    <w:right w:val="none" w:sz="0" w:space="0" w:color="auto"/>
                  </w:divBdr>
                  <w:divsChild>
                    <w:div w:id="211380608">
                      <w:marLeft w:val="0"/>
                      <w:marRight w:val="0"/>
                      <w:marTop w:val="0"/>
                      <w:marBottom w:val="0"/>
                      <w:divBdr>
                        <w:top w:val="none" w:sz="0" w:space="0" w:color="auto"/>
                        <w:left w:val="none" w:sz="0" w:space="0" w:color="auto"/>
                        <w:bottom w:val="none" w:sz="0" w:space="0" w:color="auto"/>
                        <w:right w:val="none" w:sz="0" w:space="0" w:color="auto"/>
                      </w:divBdr>
                    </w:div>
                  </w:divsChild>
                </w:div>
                <w:div w:id="1783109633">
                  <w:marLeft w:val="0"/>
                  <w:marRight w:val="0"/>
                  <w:marTop w:val="0"/>
                  <w:marBottom w:val="0"/>
                  <w:divBdr>
                    <w:top w:val="none" w:sz="0" w:space="0" w:color="auto"/>
                    <w:left w:val="none" w:sz="0" w:space="0" w:color="auto"/>
                    <w:bottom w:val="none" w:sz="0" w:space="0" w:color="auto"/>
                    <w:right w:val="none" w:sz="0" w:space="0" w:color="auto"/>
                  </w:divBdr>
                  <w:divsChild>
                    <w:div w:id="630523964">
                      <w:marLeft w:val="0"/>
                      <w:marRight w:val="0"/>
                      <w:marTop w:val="0"/>
                      <w:marBottom w:val="0"/>
                      <w:divBdr>
                        <w:top w:val="none" w:sz="0" w:space="0" w:color="auto"/>
                        <w:left w:val="none" w:sz="0" w:space="0" w:color="auto"/>
                        <w:bottom w:val="none" w:sz="0" w:space="0" w:color="auto"/>
                        <w:right w:val="none" w:sz="0" w:space="0" w:color="auto"/>
                      </w:divBdr>
                    </w:div>
                  </w:divsChild>
                </w:div>
                <w:div w:id="1783501562">
                  <w:marLeft w:val="0"/>
                  <w:marRight w:val="0"/>
                  <w:marTop w:val="0"/>
                  <w:marBottom w:val="0"/>
                  <w:divBdr>
                    <w:top w:val="none" w:sz="0" w:space="0" w:color="auto"/>
                    <w:left w:val="none" w:sz="0" w:space="0" w:color="auto"/>
                    <w:bottom w:val="none" w:sz="0" w:space="0" w:color="auto"/>
                    <w:right w:val="none" w:sz="0" w:space="0" w:color="auto"/>
                  </w:divBdr>
                  <w:divsChild>
                    <w:div w:id="333385899">
                      <w:marLeft w:val="0"/>
                      <w:marRight w:val="0"/>
                      <w:marTop w:val="0"/>
                      <w:marBottom w:val="0"/>
                      <w:divBdr>
                        <w:top w:val="none" w:sz="0" w:space="0" w:color="auto"/>
                        <w:left w:val="none" w:sz="0" w:space="0" w:color="auto"/>
                        <w:bottom w:val="none" w:sz="0" w:space="0" w:color="auto"/>
                        <w:right w:val="none" w:sz="0" w:space="0" w:color="auto"/>
                      </w:divBdr>
                    </w:div>
                  </w:divsChild>
                </w:div>
                <w:div w:id="1803422908">
                  <w:marLeft w:val="0"/>
                  <w:marRight w:val="0"/>
                  <w:marTop w:val="0"/>
                  <w:marBottom w:val="0"/>
                  <w:divBdr>
                    <w:top w:val="none" w:sz="0" w:space="0" w:color="auto"/>
                    <w:left w:val="none" w:sz="0" w:space="0" w:color="auto"/>
                    <w:bottom w:val="none" w:sz="0" w:space="0" w:color="auto"/>
                    <w:right w:val="none" w:sz="0" w:space="0" w:color="auto"/>
                  </w:divBdr>
                  <w:divsChild>
                    <w:div w:id="1044215632">
                      <w:marLeft w:val="0"/>
                      <w:marRight w:val="0"/>
                      <w:marTop w:val="0"/>
                      <w:marBottom w:val="0"/>
                      <w:divBdr>
                        <w:top w:val="none" w:sz="0" w:space="0" w:color="auto"/>
                        <w:left w:val="none" w:sz="0" w:space="0" w:color="auto"/>
                        <w:bottom w:val="none" w:sz="0" w:space="0" w:color="auto"/>
                        <w:right w:val="none" w:sz="0" w:space="0" w:color="auto"/>
                      </w:divBdr>
                    </w:div>
                  </w:divsChild>
                </w:div>
                <w:div w:id="1829324580">
                  <w:marLeft w:val="0"/>
                  <w:marRight w:val="0"/>
                  <w:marTop w:val="0"/>
                  <w:marBottom w:val="0"/>
                  <w:divBdr>
                    <w:top w:val="none" w:sz="0" w:space="0" w:color="auto"/>
                    <w:left w:val="none" w:sz="0" w:space="0" w:color="auto"/>
                    <w:bottom w:val="none" w:sz="0" w:space="0" w:color="auto"/>
                    <w:right w:val="none" w:sz="0" w:space="0" w:color="auto"/>
                  </w:divBdr>
                  <w:divsChild>
                    <w:div w:id="67921726">
                      <w:marLeft w:val="0"/>
                      <w:marRight w:val="0"/>
                      <w:marTop w:val="0"/>
                      <w:marBottom w:val="0"/>
                      <w:divBdr>
                        <w:top w:val="none" w:sz="0" w:space="0" w:color="auto"/>
                        <w:left w:val="none" w:sz="0" w:space="0" w:color="auto"/>
                        <w:bottom w:val="none" w:sz="0" w:space="0" w:color="auto"/>
                        <w:right w:val="none" w:sz="0" w:space="0" w:color="auto"/>
                      </w:divBdr>
                    </w:div>
                  </w:divsChild>
                </w:div>
                <w:div w:id="1829398521">
                  <w:marLeft w:val="0"/>
                  <w:marRight w:val="0"/>
                  <w:marTop w:val="0"/>
                  <w:marBottom w:val="0"/>
                  <w:divBdr>
                    <w:top w:val="none" w:sz="0" w:space="0" w:color="auto"/>
                    <w:left w:val="none" w:sz="0" w:space="0" w:color="auto"/>
                    <w:bottom w:val="none" w:sz="0" w:space="0" w:color="auto"/>
                    <w:right w:val="none" w:sz="0" w:space="0" w:color="auto"/>
                  </w:divBdr>
                  <w:divsChild>
                    <w:div w:id="1022244784">
                      <w:marLeft w:val="0"/>
                      <w:marRight w:val="0"/>
                      <w:marTop w:val="0"/>
                      <w:marBottom w:val="0"/>
                      <w:divBdr>
                        <w:top w:val="none" w:sz="0" w:space="0" w:color="auto"/>
                        <w:left w:val="none" w:sz="0" w:space="0" w:color="auto"/>
                        <w:bottom w:val="none" w:sz="0" w:space="0" w:color="auto"/>
                        <w:right w:val="none" w:sz="0" w:space="0" w:color="auto"/>
                      </w:divBdr>
                    </w:div>
                  </w:divsChild>
                </w:div>
                <w:div w:id="1833763080">
                  <w:marLeft w:val="0"/>
                  <w:marRight w:val="0"/>
                  <w:marTop w:val="0"/>
                  <w:marBottom w:val="0"/>
                  <w:divBdr>
                    <w:top w:val="none" w:sz="0" w:space="0" w:color="auto"/>
                    <w:left w:val="none" w:sz="0" w:space="0" w:color="auto"/>
                    <w:bottom w:val="none" w:sz="0" w:space="0" w:color="auto"/>
                    <w:right w:val="none" w:sz="0" w:space="0" w:color="auto"/>
                  </w:divBdr>
                  <w:divsChild>
                    <w:div w:id="308636455">
                      <w:marLeft w:val="0"/>
                      <w:marRight w:val="0"/>
                      <w:marTop w:val="0"/>
                      <w:marBottom w:val="0"/>
                      <w:divBdr>
                        <w:top w:val="none" w:sz="0" w:space="0" w:color="auto"/>
                        <w:left w:val="none" w:sz="0" w:space="0" w:color="auto"/>
                        <w:bottom w:val="none" w:sz="0" w:space="0" w:color="auto"/>
                        <w:right w:val="none" w:sz="0" w:space="0" w:color="auto"/>
                      </w:divBdr>
                    </w:div>
                  </w:divsChild>
                </w:div>
                <w:div w:id="1845166637">
                  <w:marLeft w:val="0"/>
                  <w:marRight w:val="0"/>
                  <w:marTop w:val="0"/>
                  <w:marBottom w:val="0"/>
                  <w:divBdr>
                    <w:top w:val="none" w:sz="0" w:space="0" w:color="auto"/>
                    <w:left w:val="none" w:sz="0" w:space="0" w:color="auto"/>
                    <w:bottom w:val="none" w:sz="0" w:space="0" w:color="auto"/>
                    <w:right w:val="none" w:sz="0" w:space="0" w:color="auto"/>
                  </w:divBdr>
                  <w:divsChild>
                    <w:div w:id="1362055326">
                      <w:marLeft w:val="0"/>
                      <w:marRight w:val="0"/>
                      <w:marTop w:val="0"/>
                      <w:marBottom w:val="0"/>
                      <w:divBdr>
                        <w:top w:val="none" w:sz="0" w:space="0" w:color="auto"/>
                        <w:left w:val="none" w:sz="0" w:space="0" w:color="auto"/>
                        <w:bottom w:val="none" w:sz="0" w:space="0" w:color="auto"/>
                        <w:right w:val="none" w:sz="0" w:space="0" w:color="auto"/>
                      </w:divBdr>
                    </w:div>
                  </w:divsChild>
                </w:div>
                <w:div w:id="1894924338">
                  <w:marLeft w:val="0"/>
                  <w:marRight w:val="0"/>
                  <w:marTop w:val="0"/>
                  <w:marBottom w:val="0"/>
                  <w:divBdr>
                    <w:top w:val="none" w:sz="0" w:space="0" w:color="auto"/>
                    <w:left w:val="none" w:sz="0" w:space="0" w:color="auto"/>
                    <w:bottom w:val="none" w:sz="0" w:space="0" w:color="auto"/>
                    <w:right w:val="none" w:sz="0" w:space="0" w:color="auto"/>
                  </w:divBdr>
                  <w:divsChild>
                    <w:div w:id="306711616">
                      <w:marLeft w:val="0"/>
                      <w:marRight w:val="0"/>
                      <w:marTop w:val="0"/>
                      <w:marBottom w:val="0"/>
                      <w:divBdr>
                        <w:top w:val="none" w:sz="0" w:space="0" w:color="auto"/>
                        <w:left w:val="none" w:sz="0" w:space="0" w:color="auto"/>
                        <w:bottom w:val="none" w:sz="0" w:space="0" w:color="auto"/>
                        <w:right w:val="none" w:sz="0" w:space="0" w:color="auto"/>
                      </w:divBdr>
                    </w:div>
                  </w:divsChild>
                </w:div>
                <w:div w:id="1984650087">
                  <w:marLeft w:val="0"/>
                  <w:marRight w:val="0"/>
                  <w:marTop w:val="0"/>
                  <w:marBottom w:val="0"/>
                  <w:divBdr>
                    <w:top w:val="none" w:sz="0" w:space="0" w:color="auto"/>
                    <w:left w:val="none" w:sz="0" w:space="0" w:color="auto"/>
                    <w:bottom w:val="none" w:sz="0" w:space="0" w:color="auto"/>
                    <w:right w:val="none" w:sz="0" w:space="0" w:color="auto"/>
                  </w:divBdr>
                  <w:divsChild>
                    <w:div w:id="857305396">
                      <w:marLeft w:val="0"/>
                      <w:marRight w:val="0"/>
                      <w:marTop w:val="0"/>
                      <w:marBottom w:val="0"/>
                      <w:divBdr>
                        <w:top w:val="none" w:sz="0" w:space="0" w:color="auto"/>
                        <w:left w:val="none" w:sz="0" w:space="0" w:color="auto"/>
                        <w:bottom w:val="none" w:sz="0" w:space="0" w:color="auto"/>
                        <w:right w:val="none" w:sz="0" w:space="0" w:color="auto"/>
                      </w:divBdr>
                    </w:div>
                  </w:divsChild>
                </w:div>
                <w:div w:id="2037123303">
                  <w:marLeft w:val="0"/>
                  <w:marRight w:val="0"/>
                  <w:marTop w:val="0"/>
                  <w:marBottom w:val="0"/>
                  <w:divBdr>
                    <w:top w:val="none" w:sz="0" w:space="0" w:color="auto"/>
                    <w:left w:val="none" w:sz="0" w:space="0" w:color="auto"/>
                    <w:bottom w:val="none" w:sz="0" w:space="0" w:color="auto"/>
                    <w:right w:val="none" w:sz="0" w:space="0" w:color="auto"/>
                  </w:divBdr>
                  <w:divsChild>
                    <w:div w:id="737482203">
                      <w:marLeft w:val="0"/>
                      <w:marRight w:val="0"/>
                      <w:marTop w:val="0"/>
                      <w:marBottom w:val="0"/>
                      <w:divBdr>
                        <w:top w:val="none" w:sz="0" w:space="0" w:color="auto"/>
                        <w:left w:val="none" w:sz="0" w:space="0" w:color="auto"/>
                        <w:bottom w:val="none" w:sz="0" w:space="0" w:color="auto"/>
                        <w:right w:val="none" w:sz="0" w:space="0" w:color="auto"/>
                      </w:divBdr>
                    </w:div>
                  </w:divsChild>
                </w:div>
                <w:div w:id="2039697057">
                  <w:marLeft w:val="0"/>
                  <w:marRight w:val="0"/>
                  <w:marTop w:val="0"/>
                  <w:marBottom w:val="0"/>
                  <w:divBdr>
                    <w:top w:val="none" w:sz="0" w:space="0" w:color="auto"/>
                    <w:left w:val="none" w:sz="0" w:space="0" w:color="auto"/>
                    <w:bottom w:val="none" w:sz="0" w:space="0" w:color="auto"/>
                    <w:right w:val="none" w:sz="0" w:space="0" w:color="auto"/>
                  </w:divBdr>
                  <w:divsChild>
                    <w:div w:id="1286349853">
                      <w:marLeft w:val="0"/>
                      <w:marRight w:val="0"/>
                      <w:marTop w:val="0"/>
                      <w:marBottom w:val="0"/>
                      <w:divBdr>
                        <w:top w:val="none" w:sz="0" w:space="0" w:color="auto"/>
                        <w:left w:val="none" w:sz="0" w:space="0" w:color="auto"/>
                        <w:bottom w:val="none" w:sz="0" w:space="0" w:color="auto"/>
                        <w:right w:val="none" w:sz="0" w:space="0" w:color="auto"/>
                      </w:divBdr>
                    </w:div>
                  </w:divsChild>
                </w:div>
                <w:div w:id="2061974130">
                  <w:marLeft w:val="0"/>
                  <w:marRight w:val="0"/>
                  <w:marTop w:val="0"/>
                  <w:marBottom w:val="0"/>
                  <w:divBdr>
                    <w:top w:val="none" w:sz="0" w:space="0" w:color="auto"/>
                    <w:left w:val="none" w:sz="0" w:space="0" w:color="auto"/>
                    <w:bottom w:val="none" w:sz="0" w:space="0" w:color="auto"/>
                    <w:right w:val="none" w:sz="0" w:space="0" w:color="auto"/>
                  </w:divBdr>
                  <w:divsChild>
                    <w:div w:id="1322196073">
                      <w:marLeft w:val="0"/>
                      <w:marRight w:val="0"/>
                      <w:marTop w:val="0"/>
                      <w:marBottom w:val="0"/>
                      <w:divBdr>
                        <w:top w:val="none" w:sz="0" w:space="0" w:color="auto"/>
                        <w:left w:val="none" w:sz="0" w:space="0" w:color="auto"/>
                        <w:bottom w:val="none" w:sz="0" w:space="0" w:color="auto"/>
                        <w:right w:val="none" w:sz="0" w:space="0" w:color="auto"/>
                      </w:divBdr>
                    </w:div>
                  </w:divsChild>
                </w:div>
                <w:div w:id="2099014919">
                  <w:marLeft w:val="0"/>
                  <w:marRight w:val="0"/>
                  <w:marTop w:val="0"/>
                  <w:marBottom w:val="0"/>
                  <w:divBdr>
                    <w:top w:val="none" w:sz="0" w:space="0" w:color="auto"/>
                    <w:left w:val="none" w:sz="0" w:space="0" w:color="auto"/>
                    <w:bottom w:val="none" w:sz="0" w:space="0" w:color="auto"/>
                    <w:right w:val="none" w:sz="0" w:space="0" w:color="auto"/>
                  </w:divBdr>
                  <w:divsChild>
                    <w:div w:id="1602568220">
                      <w:marLeft w:val="0"/>
                      <w:marRight w:val="0"/>
                      <w:marTop w:val="0"/>
                      <w:marBottom w:val="0"/>
                      <w:divBdr>
                        <w:top w:val="none" w:sz="0" w:space="0" w:color="auto"/>
                        <w:left w:val="none" w:sz="0" w:space="0" w:color="auto"/>
                        <w:bottom w:val="none" w:sz="0" w:space="0" w:color="auto"/>
                        <w:right w:val="none" w:sz="0" w:space="0" w:color="auto"/>
                      </w:divBdr>
                    </w:div>
                  </w:divsChild>
                </w:div>
                <w:div w:id="2126801900">
                  <w:marLeft w:val="0"/>
                  <w:marRight w:val="0"/>
                  <w:marTop w:val="0"/>
                  <w:marBottom w:val="0"/>
                  <w:divBdr>
                    <w:top w:val="none" w:sz="0" w:space="0" w:color="auto"/>
                    <w:left w:val="none" w:sz="0" w:space="0" w:color="auto"/>
                    <w:bottom w:val="none" w:sz="0" w:space="0" w:color="auto"/>
                    <w:right w:val="none" w:sz="0" w:space="0" w:color="auto"/>
                  </w:divBdr>
                  <w:divsChild>
                    <w:div w:id="148766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9312">
          <w:marLeft w:val="0"/>
          <w:marRight w:val="0"/>
          <w:marTop w:val="0"/>
          <w:marBottom w:val="0"/>
          <w:divBdr>
            <w:top w:val="none" w:sz="0" w:space="0" w:color="auto"/>
            <w:left w:val="none" w:sz="0" w:space="0" w:color="auto"/>
            <w:bottom w:val="none" w:sz="0" w:space="0" w:color="auto"/>
            <w:right w:val="none" w:sz="0" w:space="0" w:color="auto"/>
          </w:divBdr>
        </w:div>
        <w:div w:id="861476331">
          <w:marLeft w:val="0"/>
          <w:marRight w:val="0"/>
          <w:marTop w:val="0"/>
          <w:marBottom w:val="0"/>
          <w:divBdr>
            <w:top w:val="none" w:sz="0" w:space="0" w:color="auto"/>
            <w:left w:val="none" w:sz="0" w:space="0" w:color="auto"/>
            <w:bottom w:val="none" w:sz="0" w:space="0" w:color="auto"/>
            <w:right w:val="none" w:sz="0" w:space="0" w:color="auto"/>
          </w:divBdr>
        </w:div>
        <w:div w:id="1199319450">
          <w:marLeft w:val="0"/>
          <w:marRight w:val="0"/>
          <w:marTop w:val="0"/>
          <w:marBottom w:val="0"/>
          <w:divBdr>
            <w:top w:val="none" w:sz="0" w:space="0" w:color="auto"/>
            <w:left w:val="none" w:sz="0" w:space="0" w:color="auto"/>
            <w:bottom w:val="none" w:sz="0" w:space="0" w:color="auto"/>
            <w:right w:val="none" w:sz="0" w:space="0" w:color="auto"/>
          </w:divBdr>
        </w:div>
        <w:div w:id="1385249720">
          <w:marLeft w:val="0"/>
          <w:marRight w:val="0"/>
          <w:marTop w:val="0"/>
          <w:marBottom w:val="0"/>
          <w:divBdr>
            <w:top w:val="none" w:sz="0" w:space="0" w:color="auto"/>
            <w:left w:val="none" w:sz="0" w:space="0" w:color="auto"/>
            <w:bottom w:val="none" w:sz="0" w:space="0" w:color="auto"/>
            <w:right w:val="none" w:sz="0" w:space="0" w:color="auto"/>
          </w:divBdr>
        </w:div>
        <w:div w:id="1446804274">
          <w:marLeft w:val="0"/>
          <w:marRight w:val="0"/>
          <w:marTop w:val="0"/>
          <w:marBottom w:val="0"/>
          <w:divBdr>
            <w:top w:val="none" w:sz="0" w:space="0" w:color="auto"/>
            <w:left w:val="none" w:sz="0" w:space="0" w:color="auto"/>
            <w:bottom w:val="none" w:sz="0" w:space="0" w:color="auto"/>
            <w:right w:val="none" w:sz="0" w:space="0" w:color="auto"/>
          </w:divBdr>
        </w:div>
        <w:div w:id="1582367209">
          <w:marLeft w:val="0"/>
          <w:marRight w:val="0"/>
          <w:marTop w:val="0"/>
          <w:marBottom w:val="0"/>
          <w:divBdr>
            <w:top w:val="none" w:sz="0" w:space="0" w:color="auto"/>
            <w:left w:val="none" w:sz="0" w:space="0" w:color="auto"/>
            <w:bottom w:val="none" w:sz="0" w:space="0" w:color="auto"/>
            <w:right w:val="none" w:sz="0" w:space="0" w:color="auto"/>
          </w:divBdr>
          <w:divsChild>
            <w:div w:id="2015718560">
              <w:marLeft w:val="-75"/>
              <w:marRight w:val="0"/>
              <w:marTop w:val="30"/>
              <w:marBottom w:val="30"/>
              <w:divBdr>
                <w:top w:val="none" w:sz="0" w:space="0" w:color="auto"/>
                <w:left w:val="none" w:sz="0" w:space="0" w:color="auto"/>
                <w:bottom w:val="none" w:sz="0" w:space="0" w:color="auto"/>
                <w:right w:val="none" w:sz="0" w:space="0" w:color="auto"/>
              </w:divBdr>
              <w:divsChild>
                <w:div w:id="19211234">
                  <w:marLeft w:val="0"/>
                  <w:marRight w:val="0"/>
                  <w:marTop w:val="0"/>
                  <w:marBottom w:val="0"/>
                  <w:divBdr>
                    <w:top w:val="none" w:sz="0" w:space="0" w:color="auto"/>
                    <w:left w:val="none" w:sz="0" w:space="0" w:color="auto"/>
                    <w:bottom w:val="none" w:sz="0" w:space="0" w:color="auto"/>
                    <w:right w:val="none" w:sz="0" w:space="0" w:color="auto"/>
                  </w:divBdr>
                  <w:divsChild>
                    <w:div w:id="1841772084">
                      <w:marLeft w:val="0"/>
                      <w:marRight w:val="0"/>
                      <w:marTop w:val="0"/>
                      <w:marBottom w:val="0"/>
                      <w:divBdr>
                        <w:top w:val="none" w:sz="0" w:space="0" w:color="auto"/>
                        <w:left w:val="none" w:sz="0" w:space="0" w:color="auto"/>
                        <w:bottom w:val="none" w:sz="0" w:space="0" w:color="auto"/>
                        <w:right w:val="none" w:sz="0" w:space="0" w:color="auto"/>
                      </w:divBdr>
                    </w:div>
                  </w:divsChild>
                </w:div>
                <w:div w:id="32389941">
                  <w:marLeft w:val="0"/>
                  <w:marRight w:val="0"/>
                  <w:marTop w:val="0"/>
                  <w:marBottom w:val="0"/>
                  <w:divBdr>
                    <w:top w:val="none" w:sz="0" w:space="0" w:color="auto"/>
                    <w:left w:val="none" w:sz="0" w:space="0" w:color="auto"/>
                    <w:bottom w:val="none" w:sz="0" w:space="0" w:color="auto"/>
                    <w:right w:val="none" w:sz="0" w:space="0" w:color="auto"/>
                  </w:divBdr>
                  <w:divsChild>
                    <w:div w:id="1519272814">
                      <w:marLeft w:val="0"/>
                      <w:marRight w:val="0"/>
                      <w:marTop w:val="0"/>
                      <w:marBottom w:val="0"/>
                      <w:divBdr>
                        <w:top w:val="none" w:sz="0" w:space="0" w:color="auto"/>
                        <w:left w:val="none" w:sz="0" w:space="0" w:color="auto"/>
                        <w:bottom w:val="none" w:sz="0" w:space="0" w:color="auto"/>
                        <w:right w:val="none" w:sz="0" w:space="0" w:color="auto"/>
                      </w:divBdr>
                    </w:div>
                  </w:divsChild>
                </w:div>
                <w:div w:id="33309682">
                  <w:marLeft w:val="0"/>
                  <w:marRight w:val="0"/>
                  <w:marTop w:val="0"/>
                  <w:marBottom w:val="0"/>
                  <w:divBdr>
                    <w:top w:val="none" w:sz="0" w:space="0" w:color="auto"/>
                    <w:left w:val="none" w:sz="0" w:space="0" w:color="auto"/>
                    <w:bottom w:val="none" w:sz="0" w:space="0" w:color="auto"/>
                    <w:right w:val="none" w:sz="0" w:space="0" w:color="auto"/>
                  </w:divBdr>
                  <w:divsChild>
                    <w:div w:id="1191799158">
                      <w:marLeft w:val="0"/>
                      <w:marRight w:val="0"/>
                      <w:marTop w:val="0"/>
                      <w:marBottom w:val="0"/>
                      <w:divBdr>
                        <w:top w:val="none" w:sz="0" w:space="0" w:color="auto"/>
                        <w:left w:val="none" w:sz="0" w:space="0" w:color="auto"/>
                        <w:bottom w:val="none" w:sz="0" w:space="0" w:color="auto"/>
                        <w:right w:val="none" w:sz="0" w:space="0" w:color="auto"/>
                      </w:divBdr>
                    </w:div>
                  </w:divsChild>
                </w:div>
                <w:div w:id="33966642">
                  <w:marLeft w:val="0"/>
                  <w:marRight w:val="0"/>
                  <w:marTop w:val="0"/>
                  <w:marBottom w:val="0"/>
                  <w:divBdr>
                    <w:top w:val="none" w:sz="0" w:space="0" w:color="auto"/>
                    <w:left w:val="none" w:sz="0" w:space="0" w:color="auto"/>
                    <w:bottom w:val="none" w:sz="0" w:space="0" w:color="auto"/>
                    <w:right w:val="none" w:sz="0" w:space="0" w:color="auto"/>
                  </w:divBdr>
                  <w:divsChild>
                    <w:div w:id="723411231">
                      <w:marLeft w:val="0"/>
                      <w:marRight w:val="0"/>
                      <w:marTop w:val="0"/>
                      <w:marBottom w:val="0"/>
                      <w:divBdr>
                        <w:top w:val="none" w:sz="0" w:space="0" w:color="auto"/>
                        <w:left w:val="none" w:sz="0" w:space="0" w:color="auto"/>
                        <w:bottom w:val="none" w:sz="0" w:space="0" w:color="auto"/>
                        <w:right w:val="none" w:sz="0" w:space="0" w:color="auto"/>
                      </w:divBdr>
                    </w:div>
                  </w:divsChild>
                </w:div>
                <w:div w:id="34500706">
                  <w:marLeft w:val="0"/>
                  <w:marRight w:val="0"/>
                  <w:marTop w:val="0"/>
                  <w:marBottom w:val="0"/>
                  <w:divBdr>
                    <w:top w:val="none" w:sz="0" w:space="0" w:color="auto"/>
                    <w:left w:val="none" w:sz="0" w:space="0" w:color="auto"/>
                    <w:bottom w:val="none" w:sz="0" w:space="0" w:color="auto"/>
                    <w:right w:val="none" w:sz="0" w:space="0" w:color="auto"/>
                  </w:divBdr>
                  <w:divsChild>
                    <w:div w:id="293559766">
                      <w:marLeft w:val="0"/>
                      <w:marRight w:val="0"/>
                      <w:marTop w:val="0"/>
                      <w:marBottom w:val="0"/>
                      <w:divBdr>
                        <w:top w:val="none" w:sz="0" w:space="0" w:color="auto"/>
                        <w:left w:val="none" w:sz="0" w:space="0" w:color="auto"/>
                        <w:bottom w:val="none" w:sz="0" w:space="0" w:color="auto"/>
                        <w:right w:val="none" w:sz="0" w:space="0" w:color="auto"/>
                      </w:divBdr>
                    </w:div>
                  </w:divsChild>
                </w:div>
                <w:div w:id="35132501">
                  <w:marLeft w:val="0"/>
                  <w:marRight w:val="0"/>
                  <w:marTop w:val="0"/>
                  <w:marBottom w:val="0"/>
                  <w:divBdr>
                    <w:top w:val="none" w:sz="0" w:space="0" w:color="auto"/>
                    <w:left w:val="none" w:sz="0" w:space="0" w:color="auto"/>
                    <w:bottom w:val="none" w:sz="0" w:space="0" w:color="auto"/>
                    <w:right w:val="none" w:sz="0" w:space="0" w:color="auto"/>
                  </w:divBdr>
                  <w:divsChild>
                    <w:div w:id="2079088590">
                      <w:marLeft w:val="0"/>
                      <w:marRight w:val="0"/>
                      <w:marTop w:val="0"/>
                      <w:marBottom w:val="0"/>
                      <w:divBdr>
                        <w:top w:val="none" w:sz="0" w:space="0" w:color="auto"/>
                        <w:left w:val="none" w:sz="0" w:space="0" w:color="auto"/>
                        <w:bottom w:val="none" w:sz="0" w:space="0" w:color="auto"/>
                        <w:right w:val="none" w:sz="0" w:space="0" w:color="auto"/>
                      </w:divBdr>
                    </w:div>
                  </w:divsChild>
                </w:div>
                <w:div w:id="44374124">
                  <w:marLeft w:val="0"/>
                  <w:marRight w:val="0"/>
                  <w:marTop w:val="0"/>
                  <w:marBottom w:val="0"/>
                  <w:divBdr>
                    <w:top w:val="none" w:sz="0" w:space="0" w:color="auto"/>
                    <w:left w:val="none" w:sz="0" w:space="0" w:color="auto"/>
                    <w:bottom w:val="none" w:sz="0" w:space="0" w:color="auto"/>
                    <w:right w:val="none" w:sz="0" w:space="0" w:color="auto"/>
                  </w:divBdr>
                  <w:divsChild>
                    <w:div w:id="2025159171">
                      <w:marLeft w:val="0"/>
                      <w:marRight w:val="0"/>
                      <w:marTop w:val="0"/>
                      <w:marBottom w:val="0"/>
                      <w:divBdr>
                        <w:top w:val="none" w:sz="0" w:space="0" w:color="auto"/>
                        <w:left w:val="none" w:sz="0" w:space="0" w:color="auto"/>
                        <w:bottom w:val="none" w:sz="0" w:space="0" w:color="auto"/>
                        <w:right w:val="none" w:sz="0" w:space="0" w:color="auto"/>
                      </w:divBdr>
                    </w:div>
                  </w:divsChild>
                </w:div>
                <w:div w:id="47263607">
                  <w:marLeft w:val="0"/>
                  <w:marRight w:val="0"/>
                  <w:marTop w:val="0"/>
                  <w:marBottom w:val="0"/>
                  <w:divBdr>
                    <w:top w:val="none" w:sz="0" w:space="0" w:color="auto"/>
                    <w:left w:val="none" w:sz="0" w:space="0" w:color="auto"/>
                    <w:bottom w:val="none" w:sz="0" w:space="0" w:color="auto"/>
                    <w:right w:val="none" w:sz="0" w:space="0" w:color="auto"/>
                  </w:divBdr>
                  <w:divsChild>
                    <w:div w:id="1932935333">
                      <w:marLeft w:val="0"/>
                      <w:marRight w:val="0"/>
                      <w:marTop w:val="0"/>
                      <w:marBottom w:val="0"/>
                      <w:divBdr>
                        <w:top w:val="none" w:sz="0" w:space="0" w:color="auto"/>
                        <w:left w:val="none" w:sz="0" w:space="0" w:color="auto"/>
                        <w:bottom w:val="none" w:sz="0" w:space="0" w:color="auto"/>
                        <w:right w:val="none" w:sz="0" w:space="0" w:color="auto"/>
                      </w:divBdr>
                    </w:div>
                  </w:divsChild>
                </w:div>
                <w:div w:id="48920757">
                  <w:marLeft w:val="0"/>
                  <w:marRight w:val="0"/>
                  <w:marTop w:val="0"/>
                  <w:marBottom w:val="0"/>
                  <w:divBdr>
                    <w:top w:val="none" w:sz="0" w:space="0" w:color="auto"/>
                    <w:left w:val="none" w:sz="0" w:space="0" w:color="auto"/>
                    <w:bottom w:val="none" w:sz="0" w:space="0" w:color="auto"/>
                    <w:right w:val="none" w:sz="0" w:space="0" w:color="auto"/>
                  </w:divBdr>
                  <w:divsChild>
                    <w:div w:id="239868566">
                      <w:marLeft w:val="0"/>
                      <w:marRight w:val="0"/>
                      <w:marTop w:val="0"/>
                      <w:marBottom w:val="0"/>
                      <w:divBdr>
                        <w:top w:val="none" w:sz="0" w:space="0" w:color="auto"/>
                        <w:left w:val="none" w:sz="0" w:space="0" w:color="auto"/>
                        <w:bottom w:val="none" w:sz="0" w:space="0" w:color="auto"/>
                        <w:right w:val="none" w:sz="0" w:space="0" w:color="auto"/>
                      </w:divBdr>
                    </w:div>
                  </w:divsChild>
                </w:div>
                <w:div w:id="55707394">
                  <w:marLeft w:val="0"/>
                  <w:marRight w:val="0"/>
                  <w:marTop w:val="0"/>
                  <w:marBottom w:val="0"/>
                  <w:divBdr>
                    <w:top w:val="none" w:sz="0" w:space="0" w:color="auto"/>
                    <w:left w:val="none" w:sz="0" w:space="0" w:color="auto"/>
                    <w:bottom w:val="none" w:sz="0" w:space="0" w:color="auto"/>
                    <w:right w:val="none" w:sz="0" w:space="0" w:color="auto"/>
                  </w:divBdr>
                  <w:divsChild>
                    <w:div w:id="415638657">
                      <w:marLeft w:val="0"/>
                      <w:marRight w:val="0"/>
                      <w:marTop w:val="0"/>
                      <w:marBottom w:val="0"/>
                      <w:divBdr>
                        <w:top w:val="none" w:sz="0" w:space="0" w:color="auto"/>
                        <w:left w:val="none" w:sz="0" w:space="0" w:color="auto"/>
                        <w:bottom w:val="none" w:sz="0" w:space="0" w:color="auto"/>
                        <w:right w:val="none" w:sz="0" w:space="0" w:color="auto"/>
                      </w:divBdr>
                    </w:div>
                  </w:divsChild>
                </w:div>
                <w:div w:id="74939843">
                  <w:marLeft w:val="0"/>
                  <w:marRight w:val="0"/>
                  <w:marTop w:val="0"/>
                  <w:marBottom w:val="0"/>
                  <w:divBdr>
                    <w:top w:val="none" w:sz="0" w:space="0" w:color="auto"/>
                    <w:left w:val="none" w:sz="0" w:space="0" w:color="auto"/>
                    <w:bottom w:val="none" w:sz="0" w:space="0" w:color="auto"/>
                    <w:right w:val="none" w:sz="0" w:space="0" w:color="auto"/>
                  </w:divBdr>
                  <w:divsChild>
                    <w:div w:id="56900922">
                      <w:marLeft w:val="0"/>
                      <w:marRight w:val="0"/>
                      <w:marTop w:val="0"/>
                      <w:marBottom w:val="0"/>
                      <w:divBdr>
                        <w:top w:val="none" w:sz="0" w:space="0" w:color="auto"/>
                        <w:left w:val="none" w:sz="0" w:space="0" w:color="auto"/>
                        <w:bottom w:val="none" w:sz="0" w:space="0" w:color="auto"/>
                        <w:right w:val="none" w:sz="0" w:space="0" w:color="auto"/>
                      </w:divBdr>
                    </w:div>
                  </w:divsChild>
                </w:div>
                <w:div w:id="120392504">
                  <w:marLeft w:val="0"/>
                  <w:marRight w:val="0"/>
                  <w:marTop w:val="0"/>
                  <w:marBottom w:val="0"/>
                  <w:divBdr>
                    <w:top w:val="none" w:sz="0" w:space="0" w:color="auto"/>
                    <w:left w:val="none" w:sz="0" w:space="0" w:color="auto"/>
                    <w:bottom w:val="none" w:sz="0" w:space="0" w:color="auto"/>
                    <w:right w:val="none" w:sz="0" w:space="0" w:color="auto"/>
                  </w:divBdr>
                  <w:divsChild>
                    <w:div w:id="1949238219">
                      <w:marLeft w:val="0"/>
                      <w:marRight w:val="0"/>
                      <w:marTop w:val="0"/>
                      <w:marBottom w:val="0"/>
                      <w:divBdr>
                        <w:top w:val="none" w:sz="0" w:space="0" w:color="auto"/>
                        <w:left w:val="none" w:sz="0" w:space="0" w:color="auto"/>
                        <w:bottom w:val="none" w:sz="0" w:space="0" w:color="auto"/>
                        <w:right w:val="none" w:sz="0" w:space="0" w:color="auto"/>
                      </w:divBdr>
                    </w:div>
                  </w:divsChild>
                </w:div>
                <w:div w:id="135994864">
                  <w:marLeft w:val="0"/>
                  <w:marRight w:val="0"/>
                  <w:marTop w:val="0"/>
                  <w:marBottom w:val="0"/>
                  <w:divBdr>
                    <w:top w:val="none" w:sz="0" w:space="0" w:color="auto"/>
                    <w:left w:val="none" w:sz="0" w:space="0" w:color="auto"/>
                    <w:bottom w:val="none" w:sz="0" w:space="0" w:color="auto"/>
                    <w:right w:val="none" w:sz="0" w:space="0" w:color="auto"/>
                  </w:divBdr>
                  <w:divsChild>
                    <w:div w:id="1075862711">
                      <w:marLeft w:val="0"/>
                      <w:marRight w:val="0"/>
                      <w:marTop w:val="0"/>
                      <w:marBottom w:val="0"/>
                      <w:divBdr>
                        <w:top w:val="none" w:sz="0" w:space="0" w:color="auto"/>
                        <w:left w:val="none" w:sz="0" w:space="0" w:color="auto"/>
                        <w:bottom w:val="none" w:sz="0" w:space="0" w:color="auto"/>
                        <w:right w:val="none" w:sz="0" w:space="0" w:color="auto"/>
                      </w:divBdr>
                    </w:div>
                  </w:divsChild>
                </w:div>
                <w:div w:id="173107933">
                  <w:marLeft w:val="0"/>
                  <w:marRight w:val="0"/>
                  <w:marTop w:val="0"/>
                  <w:marBottom w:val="0"/>
                  <w:divBdr>
                    <w:top w:val="none" w:sz="0" w:space="0" w:color="auto"/>
                    <w:left w:val="none" w:sz="0" w:space="0" w:color="auto"/>
                    <w:bottom w:val="none" w:sz="0" w:space="0" w:color="auto"/>
                    <w:right w:val="none" w:sz="0" w:space="0" w:color="auto"/>
                  </w:divBdr>
                  <w:divsChild>
                    <w:div w:id="1823765873">
                      <w:marLeft w:val="0"/>
                      <w:marRight w:val="0"/>
                      <w:marTop w:val="0"/>
                      <w:marBottom w:val="0"/>
                      <w:divBdr>
                        <w:top w:val="none" w:sz="0" w:space="0" w:color="auto"/>
                        <w:left w:val="none" w:sz="0" w:space="0" w:color="auto"/>
                        <w:bottom w:val="none" w:sz="0" w:space="0" w:color="auto"/>
                        <w:right w:val="none" w:sz="0" w:space="0" w:color="auto"/>
                      </w:divBdr>
                    </w:div>
                  </w:divsChild>
                </w:div>
                <w:div w:id="178786362">
                  <w:marLeft w:val="0"/>
                  <w:marRight w:val="0"/>
                  <w:marTop w:val="0"/>
                  <w:marBottom w:val="0"/>
                  <w:divBdr>
                    <w:top w:val="none" w:sz="0" w:space="0" w:color="auto"/>
                    <w:left w:val="none" w:sz="0" w:space="0" w:color="auto"/>
                    <w:bottom w:val="none" w:sz="0" w:space="0" w:color="auto"/>
                    <w:right w:val="none" w:sz="0" w:space="0" w:color="auto"/>
                  </w:divBdr>
                  <w:divsChild>
                    <w:div w:id="1796370530">
                      <w:marLeft w:val="0"/>
                      <w:marRight w:val="0"/>
                      <w:marTop w:val="0"/>
                      <w:marBottom w:val="0"/>
                      <w:divBdr>
                        <w:top w:val="none" w:sz="0" w:space="0" w:color="auto"/>
                        <w:left w:val="none" w:sz="0" w:space="0" w:color="auto"/>
                        <w:bottom w:val="none" w:sz="0" w:space="0" w:color="auto"/>
                        <w:right w:val="none" w:sz="0" w:space="0" w:color="auto"/>
                      </w:divBdr>
                    </w:div>
                  </w:divsChild>
                </w:div>
                <w:div w:id="180432075">
                  <w:marLeft w:val="0"/>
                  <w:marRight w:val="0"/>
                  <w:marTop w:val="0"/>
                  <w:marBottom w:val="0"/>
                  <w:divBdr>
                    <w:top w:val="none" w:sz="0" w:space="0" w:color="auto"/>
                    <w:left w:val="none" w:sz="0" w:space="0" w:color="auto"/>
                    <w:bottom w:val="none" w:sz="0" w:space="0" w:color="auto"/>
                    <w:right w:val="none" w:sz="0" w:space="0" w:color="auto"/>
                  </w:divBdr>
                  <w:divsChild>
                    <w:div w:id="2057535397">
                      <w:marLeft w:val="0"/>
                      <w:marRight w:val="0"/>
                      <w:marTop w:val="0"/>
                      <w:marBottom w:val="0"/>
                      <w:divBdr>
                        <w:top w:val="none" w:sz="0" w:space="0" w:color="auto"/>
                        <w:left w:val="none" w:sz="0" w:space="0" w:color="auto"/>
                        <w:bottom w:val="none" w:sz="0" w:space="0" w:color="auto"/>
                        <w:right w:val="none" w:sz="0" w:space="0" w:color="auto"/>
                      </w:divBdr>
                    </w:div>
                  </w:divsChild>
                </w:div>
                <w:div w:id="184055409">
                  <w:marLeft w:val="0"/>
                  <w:marRight w:val="0"/>
                  <w:marTop w:val="0"/>
                  <w:marBottom w:val="0"/>
                  <w:divBdr>
                    <w:top w:val="none" w:sz="0" w:space="0" w:color="auto"/>
                    <w:left w:val="none" w:sz="0" w:space="0" w:color="auto"/>
                    <w:bottom w:val="none" w:sz="0" w:space="0" w:color="auto"/>
                    <w:right w:val="none" w:sz="0" w:space="0" w:color="auto"/>
                  </w:divBdr>
                  <w:divsChild>
                    <w:div w:id="983435275">
                      <w:marLeft w:val="0"/>
                      <w:marRight w:val="0"/>
                      <w:marTop w:val="0"/>
                      <w:marBottom w:val="0"/>
                      <w:divBdr>
                        <w:top w:val="none" w:sz="0" w:space="0" w:color="auto"/>
                        <w:left w:val="none" w:sz="0" w:space="0" w:color="auto"/>
                        <w:bottom w:val="none" w:sz="0" w:space="0" w:color="auto"/>
                        <w:right w:val="none" w:sz="0" w:space="0" w:color="auto"/>
                      </w:divBdr>
                    </w:div>
                  </w:divsChild>
                </w:div>
                <w:div w:id="186214976">
                  <w:marLeft w:val="0"/>
                  <w:marRight w:val="0"/>
                  <w:marTop w:val="0"/>
                  <w:marBottom w:val="0"/>
                  <w:divBdr>
                    <w:top w:val="none" w:sz="0" w:space="0" w:color="auto"/>
                    <w:left w:val="none" w:sz="0" w:space="0" w:color="auto"/>
                    <w:bottom w:val="none" w:sz="0" w:space="0" w:color="auto"/>
                    <w:right w:val="none" w:sz="0" w:space="0" w:color="auto"/>
                  </w:divBdr>
                  <w:divsChild>
                    <w:div w:id="1096485826">
                      <w:marLeft w:val="0"/>
                      <w:marRight w:val="0"/>
                      <w:marTop w:val="0"/>
                      <w:marBottom w:val="0"/>
                      <w:divBdr>
                        <w:top w:val="none" w:sz="0" w:space="0" w:color="auto"/>
                        <w:left w:val="none" w:sz="0" w:space="0" w:color="auto"/>
                        <w:bottom w:val="none" w:sz="0" w:space="0" w:color="auto"/>
                        <w:right w:val="none" w:sz="0" w:space="0" w:color="auto"/>
                      </w:divBdr>
                    </w:div>
                  </w:divsChild>
                </w:div>
                <w:div w:id="208995657">
                  <w:marLeft w:val="0"/>
                  <w:marRight w:val="0"/>
                  <w:marTop w:val="0"/>
                  <w:marBottom w:val="0"/>
                  <w:divBdr>
                    <w:top w:val="none" w:sz="0" w:space="0" w:color="auto"/>
                    <w:left w:val="none" w:sz="0" w:space="0" w:color="auto"/>
                    <w:bottom w:val="none" w:sz="0" w:space="0" w:color="auto"/>
                    <w:right w:val="none" w:sz="0" w:space="0" w:color="auto"/>
                  </w:divBdr>
                  <w:divsChild>
                    <w:div w:id="2027320966">
                      <w:marLeft w:val="0"/>
                      <w:marRight w:val="0"/>
                      <w:marTop w:val="0"/>
                      <w:marBottom w:val="0"/>
                      <w:divBdr>
                        <w:top w:val="none" w:sz="0" w:space="0" w:color="auto"/>
                        <w:left w:val="none" w:sz="0" w:space="0" w:color="auto"/>
                        <w:bottom w:val="none" w:sz="0" w:space="0" w:color="auto"/>
                        <w:right w:val="none" w:sz="0" w:space="0" w:color="auto"/>
                      </w:divBdr>
                    </w:div>
                  </w:divsChild>
                </w:div>
                <w:div w:id="228462323">
                  <w:marLeft w:val="0"/>
                  <w:marRight w:val="0"/>
                  <w:marTop w:val="0"/>
                  <w:marBottom w:val="0"/>
                  <w:divBdr>
                    <w:top w:val="none" w:sz="0" w:space="0" w:color="auto"/>
                    <w:left w:val="none" w:sz="0" w:space="0" w:color="auto"/>
                    <w:bottom w:val="none" w:sz="0" w:space="0" w:color="auto"/>
                    <w:right w:val="none" w:sz="0" w:space="0" w:color="auto"/>
                  </w:divBdr>
                  <w:divsChild>
                    <w:div w:id="1505197872">
                      <w:marLeft w:val="0"/>
                      <w:marRight w:val="0"/>
                      <w:marTop w:val="0"/>
                      <w:marBottom w:val="0"/>
                      <w:divBdr>
                        <w:top w:val="none" w:sz="0" w:space="0" w:color="auto"/>
                        <w:left w:val="none" w:sz="0" w:space="0" w:color="auto"/>
                        <w:bottom w:val="none" w:sz="0" w:space="0" w:color="auto"/>
                        <w:right w:val="none" w:sz="0" w:space="0" w:color="auto"/>
                      </w:divBdr>
                    </w:div>
                  </w:divsChild>
                </w:div>
                <w:div w:id="235209844">
                  <w:marLeft w:val="0"/>
                  <w:marRight w:val="0"/>
                  <w:marTop w:val="0"/>
                  <w:marBottom w:val="0"/>
                  <w:divBdr>
                    <w:top w:val="none" w:sz="0" w:space="0" w:color="auto"/>
                    <w:left w:val="none" w:sz="0" w:space="0" w:color="auto"/>
                    <w:bottom w:val="none" w:sz="0" w:space="0" w:color="auto"/>
                    <w:right w:val="none" w:sz="0" w:space="0" w:color="auto"/>
                  </w:divBdr>
                  <w:divsChild>
                    <w:div w:id="1073502064">
                      <w:marLeft w:val="0"/>
                      <w:marRight w:val="0"/>
                      <w:marTop w:val="0"/>
                      <w:marBottom w:val="0"/>
                      <w:divBdr>
                        <w:top w:val="none" w:sz="0" w:space="0" w:color="auto"/>
                        <w:left w:val="none" w:sz="0" w:space="0" w:color="auto"/>
                        <w:bottom w:val="none" w:sz="0" w:space="0" w:color="auto"/>
                        <w:right w:val="none" w:sz="0" w:space="0" w:color="auto"/>
                      </w:divBdr>
                    </w:div>
                  </w:divsChild>
                </w:div>
                <w:div w:id="240457344">
                  <w:marLeft w:val="0"/>
                  <w:marRight w:val="0"/>
                  <w:marTop w:val="0"/>
                  <w:marBottom w:val="0"/>
                  <w:divBdr>
                    <w:top w:val="none" w:sz="0" w:space="0" w:color="auto"/>
                    <w:left w:val="none" w:sz="0" w:space="0" w:color="auto"/>
                    <w:bottom w:val="none" w:sz="0" w:space="0" w:color="auto"/>
                    <w:right w:val="none" w:sz="0" w:space="0" w:color="auto"/>
                  </w:divBdr>
                  <w:divsChild>
                    <w:div w:id="2136410757">
                      <w:marLeft w:val="0"/>
                      <w:marRight w:val="0"/>
                      <w:marTop w:val="0"/>
                      <w:marBottom w:val="0"/>
                      <w:divBdr>
                        <w:top w:val="none" w:sz="0" w:space="0" w:color="auto"/>
                        <w:left w:val="none" w:sz="0" w:space="0" w:color="auto"/>
                        <w:bottom w:val="none" w:sz="0" w:space="0" w:color="auto"/>
                        <w:right w:val="none" w:sz="0" w:space="0" w:color="auto"/>
                      </w:divBdr>
                    </w:div>
                  </w:divsChild>
                </w:div>
                <w:div w:id="243269895">
                  <w:marLeft w:val="0"/>
                  <w:marRight w:val="0"/>
                  <w:marTop w:val="0"/>
                  <w:marBottom w:val="0"/>
                  <w:divBdr>
                    <w:top w:val="none" w:sz="0" w:space="0" w:color="auto"/>
                    <w:left w:val="none" w:sz="0" w:space="0" w:color="auto"/>
                    <w:bottom w:val="none" w:sz="0" w:space="0" w:color="auto"/>
                    <w:right w:val="none" w:sz="0" w:space="0" w:color="auto"/>
                  </w:divBdr>
                  <w:divsChild>
                    <w:div w:id="1363437379">
                      <w:marLeft w:val="0"/>
                      <w:marRight w:val="0"/>
                      <w:marTop w:val="0"/>
                      <w:marBottom w:val="0"/>
                      <w:divBdr>
                        <w:top w:val="none" w:sz="0" w:space="0" w:color="auto"/>
                        <w:left w:val="none" w:sz="0" w:space="0" w:color="auto"/>
                        <w:bottom w:val="none" w:sz="0" w:space="0" w:color="auto"/>
                        <w:right w:val="none" w:sz="0" w:space="0" w:color="auto"/>
                      </w:divBdr>
                    </w:div>
                  </w:divsChild>
                </w:div>
                <w:div w:id="279144901">
                  <w:marLeft w:val="0"/>
                  <w:marRight w:val="0"/>
                  <w:marTop w:val="0"/>
                  <w:marBottom w:val="0"/>
                  <w:divBdr>
                    <w:top w:val="none" w:sz="0" w:space="0" w:color="auto"/>
                    <w:left w:val="none" w:sz="0" w:space="0" w:color="auto"/>
                    <w:bottom w:val="none" w:sz="0" w:space="0" w:color="auto"/>
                    <w:right w:val="none" w:sz="0" w:space="0" w:color="auto"/>
                  </w:divBdr>
                  <w:divsChild>
                    <w:div w:id="1946961545">
                      <w:marLeft w:val="0"/>
                      <w:marRight w:val="0"/>
                      <w:marTop w:val="0"/>
                      <w:marBottom w:val="0"/>
                      <w:divBdr>
                        <w:top w:val="none" w:sz="0" w:space="0" w:color="auto"/>
                        <w:left w:val="none" w:sz="0" w:space="0" w:color="auto"/>
                        <w:bottom w:val="none" w:sz="0" w:space="0" w:color="auto"/>
                        <w:right w:val="none" w:sz="0" w:space="0" w:color="auto"/>
                      </w:divBdr>
                    </w:div>
                  </w:divsChild>
                </w:div>
                <w:div w:id="309214277">
                  <w:marLeft w:val="0"/>
                  <w:marRight w:val="0"/>
                  <w:marTop w:val="0"/>
                  <w:marBottom w:val="0"/>
                  <w:divBdr>
                    <w:top w:val="none" w:sz="0" w:space="0" w:color="auto"/>
                    <w:left w:val="none" w:sz="0" w:space="0" w:color="auto"/>
                    <w:bottom w:val="none" w:sz="0" w:space="0" w:color="auto"/>
                    <w:right w:val="none" w:sz="0" w:space="0" w:color="auto"/>
                  </w:divBdr>
                  <w:divsChild>
                    <w:div w:id="1429038491">
                      <w:marLeft w:val="0"/>
                      <w:marRight w:val="0"/>
                      <w:marTop w:val="0"/>
                      <w:marBottom w:val="0"/>
                      <w:divBdr>
                        <w:top w:val="none" w:sz="0" w:space="0" w:color="auto"/>
                        <w:left w:val="none" w:sz="0" w:space="0" w:color="auto"/>
                        <w:bottom w:val="none" w:sz="0" w:space="0" w:color="auto"/>
                        <w:right w:val="none" w:sz="0" w:space="0" w:color="auto"/>
                      </w:divBdr>
                    </w:div>
                  </w:divsChild>
                </w:div>
                <w:div w:id="313149281">
                  <w:marLeft w:val="0"/>
                  <w:marRight w:val="0"/>
                  <w:marTop w:val="0"/>
                  <w:marBottom w:val="0"/>
                  <w:divBdr>
                    <w:top w:val="none" w:sz="0" w:space="0" w:color="auto"/>
                    <w:left w:val="none" w:sz="0" w:space="0" w:color="auto"/>
                    <w:bottom w:val="none" w:sz="0" w:space="0" w:color="auto"/>
                    <w:right w:val="none" w:sz="0" w:space="0" w:color="auto"/>
                  </w:divBdr>
                  <w:divsChild>
                    <w:div w:id="1423526144">
                      <w:marLeft w:val="0"/>
                      <w:marRight w:val="0"/>
                      <w:marTop w:val="0"/>
                      <w:marBottom w:val="0"/>
                      <w:divBdr>
                        <w:top w:val="none" w:sz="0" w:space="0" w:color="auto"/>
                        <w:left w:val="none" w:sz="0" w:space="0" w:color="auto"/>
                        <w:bottom w:val="none" w:sz="0" w:space="0" w:color="auto"/>
                        <w:right w:val="none" w:sz="0" w:space="0" w:color="auto"/>
                      </w:divBdr>
                    </w:div>
                  </w:divsChild>
                </w:div>
                <w:div w:id="313801952">
                  <w:marLeft w:val="0"/>
                  <w:marRight w:val="0"/>
                  <w:marTop w:val="0"/>
                  <w:marBottom w:val="0"/>
                  <w:divBdr>
                    <w:top w:val="none" w:sz="0" w:space="0" w:color="auto"/>
                    <w:left w:val="none" w:sz="0" w:space="0" w:color="auto"/>
                    <w:bottom w:val="none" w:sz="0" w:space="0" w:color="auto"/>
                    <w:right w:val="none" w:sz="0" w:space="0" w:color="auto"/>
                  </w:divBdr>
                  <w:divsChild>
                    <w:div w:id="585385055">
                      <w:marLeft w:val="0"/>
                      <w:marRight w:val="0"/>
                      <w:marTop w:val="0"/>
                      <w:marBottom w:val="0"/>
                      <w:divBdr>
                        <w:top w:val="none" w:sz="0" w:space="0" w:color="auto"/>
                        <w:left w:val="none" w:sz="0" w:space="0" w:color="auto"/>
                        <w:bottom w:val="none" w:sz="0" w:space="0" w:color="auto"/>
                        <w:right w:val="none" w:sz="0" w:space="0" w:color="auto"/>
                      </w:divBdr>
                    </w:div>
                  </w:divsChild>
                </w:div>
                <w:div w:id="314456725">
                  <w:marLeft w:val="0"/>
                  <w:marRight w:val="0"/>
                  <w:marTop w:val="0"/>
                  <w:marBottom w:val="0"/>
                  <w:divBdr>
                    <w:top w:val="none" w:sz="0" w:space="0" w:color="auto"/>
                    <w:left w:val="none" w:sz="0" w:space="0" w:color="auto"/>
                    <w:bottom w:val="none" w:sz="0" w:space="0" w:color="auto"/>
                    <w:right w:val="none" w:sz="0" w:space="0" w:color="auto"/>
                  </w:divBdr>
                  <w:divsChild>
                    <w:div w:id="1380663494">
                      <w:marLeft w:val="0"/>
                      <w:marRight w:val="0"/>
                      <w:marTop w:val="0"/>
                      <w:marBottom w:val="0"/>
                      <w:divBdr>
                        <w:top w:val="none" w:sz="0" w:space="0" w:color="auto"/>
                        <w:left w:val="none" w:sz="0" w:space="0" w:color="auto"/>
                        <w:bottom w:val="none" w:sz="0" w:space="0" w:color="auto"/>
                        <w:right w:val="none" w:sz="0" w:space="0" w:color="auto"/>
                      </w:divBdr>
                    </w:div>
                  </w:divsChild>
                </w:div>
                <w:div w:id="378364797">
                  <w:marLeft w:val="0"/>
                  <w:marRight w:val="0"/>
                  <w:marTop w:val="0"/>
                  <w:marBottom w:val="0"/>
                  <w:divBdr>
                    <w:top w:val="none" w:sz="0" w:space="0" w:color="auto"/>
                    <w:left w:val="none" w:sz="0" w:space="0" w:color="auto"/>
                    <w:bottom w:val="none" w:sz="0" w:space="0" w:color="auto"/>
                    <w:right w:val="none" w:sz="0" w:space="0" w:color="auto"/>
                  </w:divBdr>
                  <w:divsChild>
                    <w:div w:id="2032997428">
                      <w:marLeft w:val="0"/>
                      <w:marRight w:val="0"/>
                      <w:marTop w:val="0"/>
                      <w:marBottom w:val="0"/>
                      <w:divBdr>
                        <w:top w:val="none" w:sz="0" w:space="0" w:color="auto"/>
                        <w:left w:val="none" w:sz="0" w:space="0" w:color="auto"/>
                        <w:bottom w:val="none" w:sz="0" w:space="0" w:color="auto"/>
                        <w:right w:val="none" w:sz="0" w:space="0" w:color="auto"/>
                      </w:divBdr>
                    </w:div>
                  </w:divsChild>
                </w:div>
                <w:div w:id="379944823">
                  <w:marLeft w:val="0"/>
                  <w:marRight w:val="0"/>
                  <w:marTop w:val="0"/>
                  <w:marBottom w:val="0"/>
                  <w:divBdr>
                    <w:top w:val="none" w:sz="0" w:space="0" w:color="auto"/>
                    <w:left w:val="none" w:sz="0" w:space="0" w:color="auto"/>
                    <w:bottom w:val="none" w:sz="0" w:space="0" w:color="auto"/>
                    <w:right w:val="none" w:sz="0" w:space="0" w:color="auto"/>
                  </w:divBdr>
                  <w:divsChild>
                    <w:div w:id="1975330179">
                      <w:marLeft w:val="0"/>
                      <w:marRight w:val="0"/>
                      <w:marTop w:val="0"/>
                      <w:marBottom w:val="0"/>
                      <w:divBdr>
                        <w:top w:val="none" w:sz="0" w:space="0" w:color="auto"/>
                        <w:left w:val="none" w:sz="0" w:space="0" w:color="auto"/>
                        <w:bottom w:val="none" w:sz="0" w:space="0" w:color="auto"/>
                        <w:right w:val="none" w:sz="0" w:space="0" w:color="auto"/>
                      </w:divBdr>
                    </w:div>
                  </w:divsChild>
                </w:div>
                <w:div w:id="420175767">
                  <w:marLeft w:val="0"/>
                  <w:marRight w:val="0"/>
                  <w:marTop w:val="0"/>
                  <w:marBottom w:val="0"/>
                  <w:divBdr>
                    <w:top w:val="none" w:sz="0" w:space="0" w:color="auto"/>
                    <w:left w:val="none" w:sz="0" w:space="0" w:color="auto"/>
                    <w:bottom w:val="none" w:sz="0" w:space="0" w:color="auto"/>
                    <w:right w:val="none" w:sz="0" w:space="0" w:color="auto"/>
                  </w:divBdr>
                  <w:divsChild>
                    <w:div w:id="307170662">
                      <w:marLeft w:val="0"/>
                      <w:marRight w:val="0"/>
                      <w:marTop w:val="0"/>
                      <w:marBottom w:val="0"/>
                      <w:divBdr>
                        <w:top w:val="none" w:sz="0" w:space="0" w:color="auto"/>
                        <w:left w:val="none" w:sz="0" w:space="0" w:color="auto"/>
                        <w:bottom w:val="none" w:sz="0" w:space="0" w:color="auto"/>
                        <w:right w:val="none" w:sz="0" w:space="0" w:color="auto"/>
                      </w:divBdr>
                    </w:div>
                  </w:divsChild>
                </w:div>
                <w:div w:id="437798174">
                  <w:marLeft w:val="0"/>
                  <w:marRight w:val="0"/>
                  <w:marTop w:val="0"/>
                  <w:marBottom w:val="0"/>
                  <w:divBdr>
                    <w:top w:val="none" w:sz="0" w:space="0" w:color="auto"/>
                    <w:left w:val="none" w:sz="0" w:space="0" w:color="auto"/>
                    <w:bottom w:val="none" w:sz="0" w:space="0" w:color="auto"/>
                    <w:right w:val="none" w:sz="0" w:space="0" w:color="auto"/>
                  </w:divBdr>
                  <w:divsChild>
                    <w:div w:id="1092124418">
                      <w:marLeft w:val="0"/>
                      <w:marRight w:val="0"/>
                      <w:marTop w:val="0"/>
                      <w:marBottom w:val="0"/>
                      <w:divBdr>
                        <w:top w:val="none" w:sz="0" w:space="0" w:color="auto"/>
                        <w:left w:val="none" w:sz="0" w:space="0" w:color="auto"/>
                        <w:bottom w:val="none" w:sz="0" w:space="0" w:color="auto"/>
                        <w:right w:val="none" w:sz="0" w:space="0" w:color="auto"/>
                      </w:divBdr>
                    </w:div>
                  </w:divsChild>
                </w:div>
                <w:div w:id="441920479">
                  <w:marLeft w:val="0"/>
                  <w:marRight w:val="0"/>
                  <w:marTop w:val="0"/>
                  <w:marBottom w:val="0"/>
                  <w:divBdr>
                    <w:top w:val="none" w:sz="0" w:space="0" w:color="auto"/>
                    <w:left w:val="none" w:sz="0" w:space="0" w:color="auto"/>
                    <w:bottom w:val="none" w:sz="0" w:space="0" w:color="auto"/>
                    <w:right w:val="none" w:sz="0" w:space="0" w:color="auto"/>
                  </w:divBdr>
                  <w:divsChild>
                    <w:div w:id="675112798">
                      <w:marLeft w:val="0"/>
                      <w:marRight w:val="0"/>
                      <w:marTop w:val="0"/>
                      <w:marBottom w:val="0"/>
                      <w:divBdr>
                        <w:top w:val="none" w:sz="0" w:space="0" w:color="auto"/>
                        <w:left w:val="none" w:sz="0" w:space="0" w:color="auto"/>
                        <w:bottom w:val="none" w:sz="0" w:space="0" w:color="auto"/>
                        <w:right w:val="none" w:sz="0" w:space="0" w:color="auto"/>
                      </w:divBdr>
                    </w:div>
                  </w:divsChild>
                </w:div>
                <w:div w:id="450393181">
                  <w:marLeft w:val="0"/>
                  <w:marRight w:val="0"/>
                  <w:marTop w:val="0"/>
                  <w:marBottom w:val="0"/>
                  <w:divBdr>
                    <w:top w:val="none" w:sz="0" w:space="0" w:color="auto"/>
                    <w:left w:val="none" w:sz="0" w:space="0" w:color="auto"/>
                    <w:bottom w:val="none" w:sz="0" w:space="0" w:color="auto"/>
                    <w:right w:val="none" w:sz="0" w:space="0" w:color="auto"/>
                  </w:divBdr>
                  <w:divsChild>
                    <w:div w:id="1962494838">
                      <w:marLeft w:val="0"/>
                      <w:marRight w:val="0"/>
                      <w:marTop w:val="0"/>
                      <w:marBottom w:val="0"/>
                      <w:divBdr>
                        <w:top w:val="none" w:sz="0" w:space="0" w:color="auto"/>
                        <w:left w:val="none" w:sz="0" w:space="0" w:color="auto"/>
                        <w:bottom w:val="none" w:sz="0" w:space="0" w:color="auto"/>
                        <w:right w:val="none" w:sz="0" w:space="0" w:color="auto"/>
                      </w:divBdr>
                    </w:div>
                  </w:divsChild>
                </w:div>
                <w:div w:id="460659998">
                  <w:marLeft w:val="0"/>
                  <w:marRight w:val="0"/>
                  <w:marTop w:val="0"/>
                  <w:marBottom w:val="0"/>
                  <w:divBdr>
                    <w:top w:val="none" w:sz="0" w:space="0" w:color="auto"/>
                    <w:left w:val="none" w:sz="0" w:space="0" w:color="auto"/>
                    <w:bottom w:val="none" w:sz="0" w:space="0" w:color="auto"/>
                    <w:right w:val="none" w:sz="0" w:space="0" w:color="auto"/>
                  </w:divBdr>
                  <w:divsChild>
                    <w:div w:id="624240580">
                      <w:marLeft w:val="0"/>
                      <w:marRight w:val="0"/>
                      <w:marTop w:val="0"/>
                      <w:marBottom w:val="0"/>
                      <w:divBdr>
                        <w:top w:val="none" w:sz="0" w:space="0" w:color="auto"/>
                        <w:left w:val="none" w:sz="0" w:space="0" w:color="auto"/>
                        <w:bottom w:val="none" w:sz="0" w:space="0" w:color="auto"/>
                        <w:right w:val="none" w:sz="0" w:space="0" w:color="auto"/>
                      </w:divBdr>
                    </w:div>
                  </w:divsChild>
                </w:div>
                <w:div w:id="470248865">
                  <w:marLeft w:val="0"/>
                  <w:marRight w:val="0"/>
                  <w:marTop w:val="0"/>
                  <w:marBottom w:val="0"/>
                  <w:divBdr>
                    <w:top w:val="none" w:sz="0" w:space="0" w:color="auto"/>
                    <w:left w:val="none" w:sz="0" w:space="0" w:color="auto"/>
                    <w:bottom w:val="none" w:sz="0" w:space="0" w:color="auto"/>
                    <w:right w:val="none" w:sz="0" w:space="0" w:color="auto"/>
                  </w:divBdr>
                  <w:divsChild>
                    <w:div w:id="1873303555">
                      <w:marLeft w:val="0"/>
                      <w:marRight w:val="0"/>
                      <w:marTop w:val="0"/>
                      <w:marBottom w:val="0"/>
                      <w:divBdr>
                        <w:top w:val="none" w:sz="0" w:space="0" w:color="auto"/>
                        <w:left w:val="none" w:sz="0" w:space="0" w:color="auto"/>
                        <w:bottom w:val="none" w:sz="0" w:space="0" w:color="auto"/>
                        <w:right w:val="none" w:sz="0" w:space="0" w:color="auto"/>
                      </w:divBdr>
                    </w:div>
                  </w:divsChild>
                </w:div>
                <w:div w:id="520365565">
                  <w:marLeft w:val="0"/>
                  <w:marRight w:val="0"/>
                  <w:marTop w:val="0"/>
                  <w:marBottom w:val="0"/>
                  <w:divBdr>
                    <w:top w:val="none" w:sz="0" w:space="0" w:color="auto"/>
                    <w:left w:val="none" w:sz="0" w:space="0" w:color="auto"/>
                    <w:bottom w:val="none" w:sz="0" w:space="0" w:color="auto"/>
                    <w:right w:val="none" w:sz="0" w:space="0" w:color="auto"/>
                  </w:divBdr>
                  <w:divsChild>
                    <w:div w:id="177548235">
                      <w:marLeft w:val="0"/>
                      <w:marRight w:val="0"/>
                      <w:marTop w:val="0"/>
                      <w:marBottom w:val="0"/>
                      <w:divBdr>
                        <w:top w:val="none" w:sz="0" w:space="0" w:color="auto"/>
                        <w:left w:val="none" w:sz="0" w:space="0" w:color="auto"/>
                        <w:bottom w:val="none" w:sz="0" w:space="0" w:color="auto"/>
                        <w:right w:val="none" w:sz="0" w:space="0" w:color="auto"/>
                      </w:divBdr>
                    </w:div>
                  </w:divsChild>
                </w:div>
                <w:div w:id="526717628">
                  <w:marLeft w:val="0"/>
                  <w:marRight w:val="0"/>
                  <w:marTop w:val="0"/>
                  <w:marBottom w:val="0"/>
                  <w:divBdr>
                    <w:top w:val="none" w:sz="0" w:space="0" w:color="auto"/>
                    <w:left w:val="none" w:sz="0" w:space="0" w:color="auto"/>
                    <w:bottom w:val="none" w:sz="0" w:space="0" w:color="auto"/>
                    <w:right w:val="none" w:sz="0" w:space="0" w:color="auto"/>
                  </w:divBdr>
                  <w:divsChild>
                    <w:div w:id="1428187257">
                      <w:marLeft w:val="0"/>
                      <w:marRight w:val="0"/>
                      <w:marTop w:val="0"/>
                      <w:marBottom w:val="0"/>
                      <w:divBdr>
                        <w:top w:val="none" w:sz="0" w:space="0" w:color="auto"/>
                        <w:left w:val="none" w:sz="0" w:space="0" w:color="auto"/>
                        <w:bottom w:val="none" w:sz="0" w:space="0" w:color="auto"/>
                        <w:right w:val="none" w:sz="0" w:space="0" w:color="auto"/>
                      </w:divBdr>
                    </w:div>
                  </w:divsChild>
                </w:div>
                <w:div w:id="527255608">
                  <w:marLeft w:val="0"/>
                  <w:marRight w:val="0"/>
                  <w:marTop w:val="0"/>
                  <w:marBottom w:val="0"/>
                  <w:divBdr>
                    <w:top w:val="none" w:sz="0" w:space="0" w:color="auto"/>
                    <w:left w:val="none" w:sz="0" w:space="0" w:color="auto"/>
                    <w:bottom w:val="none" w:sz="0" w:space="0" w:color="auto"/>
                    <w:right w:val="none" w:sz="0" w:space="0" w:color="auto"/>
                  </w:divBdr>
                  <w:divsChild>
                    <w:div w:id="2038040621">
                      <w:marLeft w:val="0"/>
                      <w:marRight w:val="0"/>
                      <w:marTop w:val="0"/>
                      <w:marBottom w:val="0"/>
                      <w:divBdr>
                        <w:top w:val="none" w:sz="0" w:space="0" w:color="auto"/>
                        <w:left w:val="none" w:sz="0" w:space="0" w:color="auto"/>
                        <w:bottom w:val="none" w:sz="0" w:space="0" w:color="auto"/>
                        <w:right w:val="none" w:sz="0" w:space="0" w:color="auto"/>
                      </w:divBdr>
                    </w:div>
                  </w:divsChild>
                </w:div>
                <w:div w:id="529227615">
                  <w:marLeft w:val="0"/>
                  <w:marRight w:val="0"/>
                  <w:marTop w:val="0"/>
                  <w:marBottom w:val="0"/>
                  <w:divBdr>
                    <w:top w:val="none" w:sz="0" w:space="0" w:color="auto"/>
                    <w:left w:val="none" w:sz="0" w:space="0" w:color="auto"/>
                    <w:bottom w:val="none" w:sz="0" w:space="0" w:color="auto"/>
                    <w:right w:val="none" w:sz="0" w:space="0" w:color="auto"/>
                  </w:divBdr>
                  <w:divsChild>
                    <w:div w:id="54286006">
                      <w:marLeft w:val="0"/>
                      <w:marRight w:val="0"/>
                      <w:marTop w:val="0"/>
                      <w:marBottom w:val="0"/>
                      <w:divBdr>
                        <w:top w:val="none" w:sz="0" w:space="0" w:color="auto"/>
                        <w:left w:val="none" w:sz="0" w:space="0" w:color="auto"/>
                        <w:bottom w:val="none" w:sz="0" w:space="0" w:color="auto"/>
                        <w:right w:val="none" w:sz="0" w:space="0" w:color="auto"/>
                      </w:divBdr>
                    </w:div>
                  </w:divsChild>
                </w:div>
                <w:div w:id="538511521">
                  <w:marLeft w:val="0"/>
                  <w:marRight w:val="0"/>
                  <w:marTop w:val="0"/>
                  <w:marBottom w:val="0"/>
                  <w:divBdr>
                    <w:top w:val="none" w:sz="0" w:space="0" w:color="auto"/>
                    <w:left w:val="none" w:sz="0" w:space="0" w:color="auto"/>
                    <w:bottom w:val="none" w:sz="0" w:space="0" w:color="auto"/>
                    <w:right w:val="none" w:sz="0" w:space="0" w:color="auto"/>
                  </w:divBdr>
                  <w:divsChild>
                    <w:div w:id="1640914554">
                      <w:marLeft w:val="0"/>
                      <w:marRight w:val="0"/>
                      <w:marTop w:val="0"/>
                      <w:marBottom w:val="0"/>
                      <w:divBdr>
                        <w:top w:val="none" w:sz="0" w:space="0" w:color="auto"/>
                        <w:left w:val="none" w:sz="0" w:space="0" w:color="auto"/>
                        <w:bottom w:val="none" w:sz="0" w:space="0" w:color="auto"/>
                        <w:right w:val="none" w:sz="0" w:space="0" w:color="auto"/>
                      </w:divBdr>
                    </w:div>
                  </w:divsChild>
                </w:div>
                <w:div w:id="543055873">
                  <w:marLeft w:val="0"/>
                  <w:marRight w:val="0"/>
                  <w:marTop w:val="0"/>
                  <w:marBottom w:val="0"/>
                  <w:divBdr>
                    <w:top w:val="none" w:sz="0" w:space="0" w:color="auto"/>
                    <w:left w:val="none" w:sz="0" w:space="0" w:color="auto"/>
                    <w:bottom w:val="none" w:sz="0" w:space="0" w:color="auto"/>
                    <w:right w:val="none" w:sz="0" w:space="0" w:color="auto"/>
                  </w:divBdr>
                  <w:divsChild>
                    <w:div w:id="1933509046">
                      <w:marLeft w:val="0"/>
                      <w:marRight w:val="0"/>
                      <w:marTop w:val="0"/>
                      <w:marBottom w:val="0"/>
                      <w:divBdr>
                        <w:top w:val="none" w:sz="0" w:space="0" w:color="auto"/>
                        <w:left w:val="none" w:sz="0" w:space="0" w:color="auto"/>
                        <w:bottom w:val="none" w:sz="0" w:space="0" w:color="auto"/>
                        <w:right w:val="none" w:sz="0" w:space="0" w:color="auto"/>
                      </w:divBdr>
                    </w:div>
                  </w:divsChild>
                </w:div>
                <w:div w:id="577180802">
                  <w:marLeft w:val="0"/>
                  <w:marRight w:val="0"/>
                  <w:marTop w:val="0"/>
                  <w:marBottom w:val="0"/>
                  <w:divBdr>
                    <w:top w:val="none" w:sz="0" w:space="0" w:color="auto"/>
                    <w:left w:val="none" w:sz="0" w:space="0" w:color="auto"/>
                    <w:bottom w:val="none" w:sz="0" w:space="0" w:color="auto"/>
                    <w:right w:val="none" w:sz="0" w:space="0" w:color="auto"/>
                  </w:divBdr>
                  <w:divsChild>
                    <w:div w:id="543635507">
                      <w:marLeft w:val="0"/>
                      <w:marRight w:val="0"/>
                      <w:marTop w:val="0"/>
                      <w:marBottom w:val="0"/>
                      <w:divBdr>
                        <w:top w:val="none" w:sz="0" w:space="0" w:color="auto"/>
                        <w:left w:val="none" w:sz="0" w:space="0" w:color="auto"/>
                        <w:bottom w:val="none" w:sz="0" w:space="0" w:color="auto"/>
                        <w:right w:val="none" w:sz="0" w:space="0" w:color="auto"/>
                      </w:divBdr>
                    </w:div>
                  </w:divsChild>
                </w:div>
                <w:div w:id="579024816">
                  <w:marLeft w:val="0"/>
                  <w:marRight w:val="0"/>
                  <w:marTop w:val="0"/>
                  <w:marBottom w:val="0"/>
                  <w:divBdr>
                    <w:top w:val="none" w:sz="0" w:space="0" w:color="auto"/>
                    <w:left w:val="none" w:sz="0" w:space="0" w:color="auto"/>
                    <w:bottom w:val="none" w:sz="0" w:space="0" w:color="auto"/>
                    <w:right w:val="none" w:sz="0" w:space="0" w:color="auto"/>
                  </w:divBdr>
                  <w:divsChild>
                    <w:div w:id="296644093">
                      <w:marLeft w:val="0"/>
                      <w:marRight w:val="0"/>
                      <w:marTop w:val="0"/>
                      <w:marBottom w:val="0"/>
                      <w:divBdr>
                        <w:top w:val="none" w:sz="0" w:space="0" w:color="auto"/>
                        <w:left w:val="none" w:sz="0" w:space="0" w:color="auto"/>
                        <w:bottom w:val="none" w:sz="0" w:space="0" w:color="auto"/>
                        <w:right w:val="none" w:sz="0" w:space="0" w:color="auto"/>
                      </w:divBdr>
                    </w:div>
                  </w:divsChild>
                </w:div>
                <w:div w:id="587232017">
                  <w:marLeft w:val="0"/>
                  <w:marRight w:val="0"/>
                  <w:marTop w:val="0"/>
                  <w:marBottom w:val="0"/>
                  <w:divBdr>
                    <w:top w:val="none" w:sz="0" w:space="0" w:color="auto"/>
                    <w:left w:val="none" w:sz="0" w:space="0" w:color="auto"/>
                    <w:bottom w:val="none" w:sz="0" w:space="0" w:color="auto"/>
                    <w:right w:val="none" w:sz="0" w:space="0" w:color="auto"/>
                  </w:divBdr>
                  <w:divsChild>
                    <w:div w:id="819928964">
                      <w:marLeft w:val="0"/>
                      <w:marRight w:val="0"/>
                      <w:marTop w:val="0"/>
                      <w:marBottom w:val="0"/>
                      <w:divBdr>
                        <w:top w:val="none" w:sz="0" w:space="0" w:color="auto"/>
                        <w:left w:val="none" w:sz="0" w:space="0" w:color="auto"/>
                        <w:bottom w:val="none" w:sz="0" w:space="0" w:color="auto"/>
                        <w:right w:val="none" w:sz="0" w:space="0" w:color="auto"/>
                      </w:divBdr>
                    </w:div>
                  </w:divsChild>
                </w:div>
                <w:div w:id="589974460">
                  <w:marLeft w:val="0"/>
                  <w:marRight w:val="0"/>
                  <w:marTop w:val="0"/>
                  <w:marBottom w:val="0"/>
                  <w:divBdr>
                    <w:top w:val="none" w:sz="0" w:space="0" w:color="auto"/>
                    <w:left w:val="none" w:sz="0" w:space="0" w:color="auto"/>
                    <w:bottom w:val="none" w:sz="0" w:space="0" w:color="auto"/>
                    <w:right w:val="none" w:sz="0" w:space="0" w:color="auto"/>
                  </w:divBdr>
                  <w:divsChild>
                    <w:div w:id="951395652">
                      <w:marLeft w:val="0"/>
                      <w:marRight w:val="0"/>
                      <w:marTop w:val="0"/>
                      <w:marBottom w:val="0"/>
                      <w:divBdr>
                        <w:top w:val="none" w:sz="0" w:space="0" w:color="auto"/>
                        <w:left w:val="none" w:sz="0" w:space="0" w:color="auto"/>
                        <w:bottom w:val="none" w:sz="0" w:space="0" w:color="auto"/>
                        <w:right w:val="none" w:sz="0" w:space="0" w:color="auto"/>
                      </w:divBdr>
                    </w:div>
                  </w:divsChild>
                </w:div>
                <w:div w:id="605816182">
                  <w:marLeft w:val="0"/>
                  <w:marRight w:val="0"/>
                  <w:marTop w:val="0"/>
                  <w:marBottom w:val="0"/>
                  <w:divBdr>
                    <w:top w:val="none" w:sz="0" w:space="0" w:color="auto"/>
                    <w:left w:val="none" w:sz="0" w:space="0" w:color="auto"/>
                    <w:bottom w:val="none" w:sz="0" w:space="0" w:color="auto"/>
                    <w:right w:val="none" w:sz="0" w:space="0" w:color="auto"/>
                  </w:divBdr>
                  <w:divsChild>
                    <w:div w:id="1973945972">
                      <w:marLeft w:val="0"/>
                      <w:marRight w:val="0"/>
                      <w:marTop w:val="0"/>
                      <w:marBottom w:val="0"/>
                      <w:divBdr>
                        <w:top w:val="none" w:sz="0" w:space="0" w:color="auto"/>
                        <w:left w:val="none" w:sz="0" w:space="0" w:color="auto"/>
                        <w:bottom w:val="none" w:sz="0" w:space="0" w:color="auto"/>
                        <w:right w:val="none" w:sz="0" w:space="0" w:color="auto"/>
                      </w:divBdr>
                    </w:div>
                  </w:divsChild>
                </w:div>
                <w:div w:id="606933741">
                  <w:marLeft w:val="0"/>
                  <w:marRight w:val="0"/>
                  <w:marTop w:val="0"/>
                  <w:marBottom w:val="0"/>
                  <w:divBdr>
                    <w:top w:val="none" w:sz="0" w:space="0" w:color="auto"/>
                    <w:left w:val="none" w:sz="0" w:space="0" w:color="auto"/>
                    <w:bottom w:val="none" w:sz="0" w:space="0" w:color="auto"/>
                    <w:right w:val="none" w:sz="0" w:space="0" w:color="auto"/>
                  </w:divBdr>
                  <w:divsChild>
                    <w:div w:id="51972161">
                      <w:marLeft w:val="0"/>
                      <w:marRight w:val="0"/>
                      <w:marTop w:val="0"/>
                      <w:marBottom w:val="0"/>
                      <w:divBdr>
                        <w:top w:val="none" w:sz="0" w:space="0" w:color="auto"/>
                        <w:left w:val="none" w:sz="0" w:space="0" w:color="auto"/>
                        <w:bottom w:val="none" w:sz="0" w:space="0" w:color="auto"/>
                        <w:right w:val="none" w:sz="0" w:space="0" w:color="auto"/>
                      </w:divBdr>
                    </w:div>
                  </w:divsChild>
                </w:div>
                <w:div w:id="614095312">
                  <w:marLeft w:val="0"/>
                  <w:marRight w:val="0"/>
                  <w:marTop w:val="0"/>
                  <w:marBottom w:val="0"/>
                  <w:divBdr>
                    <w:top w:val="none" w:sz="0" w:space="0" w:color="auto"/>
                    <w:left w:val="none" w:sz="0" w:space="0" w:color="auto"/>
                    <w:bottom w:val="none" w:sz="0" w:space="0" w:color="auto"/>
                    <w:right w:val="none" w:sz="0" w:space="0" w:color="auto"/>
                  </w:divBdr>
                  <w:divsChild>
                    <w:div w:id="2106000949">
                      <w:marLeft w:val="0"/>
                      <w:marRight w:val="0"/>
                      <w:marTop w:val="0"/>
                      <w:marBottom w:val="0"/>
                      <w:divBdr>
                        <w:top w:val="none" w:sz="0" w:space="0" w:color="auto"/>
                        <w:left w:val="none" w:sz="0" w:space="0" w:color="auto"/>
                        <w:bottom w:val="none" w:sz="0" w:space="0" w:color="auto"/>
                        <w:right w:val="none" w:sz="0" w:space="0" w:color="auto"/>
                      </w:divBdr>
                    </w:div>
                  </w:divsChild>
                </w:div>
                <w:div w:id="620112654">
                  <w:marLeft w:val="0"/>
                  <w:marRight w:val="0"/>
                  <w:marTop w:val="0"/>
                  <w:marBottom w:val="0"/>
                  <w:divBdr>
                    <w:top w:val="none" w:sz="0" w:space="0" w:color="auto"/>
                    <w:left w:val="none" w:sz="0" w:space="0" w:color="auto"/>
                    <w:bottom w:val="none" w:sz="0" w:space="0" w:color="auto"/>
                    <w:right w:val="none" w:sz="0" w:space="0" w:color="auto"/>
                  </w:divBdr>
                  <w:divsChild>
                    <w:div w:id="33772611">
                      <w:marLeft w:val="0"/>
                      <w:marRight w:val="0"/>
                      <w:marTop w:val="0"/>
                      <w:marBottom w:val="0"/>
                      <w:divBdr>
                        <w:top w:val="none" w:sz="0" w:space="0" w:color="auto"/>
                        <w:left w:val="none" w:sz="0" w:space="0" w:color="auto"/>
                        <w:bottom w:val="none" w:sz="0" w:space="0" w:color="auto"/>
                        <w:right w:val="none" w:sz="0" w:space="0" w:color="auto"/>
                      </w:divBdr>
                    </w:div>
                  </w:divsChild>
                </w:div>
                <w:div w:id="630281456">
                  <w:marLeft w:val="0"/>
                  <w:marRight w:val="0"/>
                  <w:marTop w:val="0"/>
                  <w:marBottom w:val="0"/>
                  <w:divBdr>
                    <w:top w:val="none" w:sz="0" w:space="0" w:color="auto"/>
                    <w:left w:val="none" w:sz="0" w:space="0" w:color="auto"/>
                    <w:bottom w:val="none" w:sz="0" w:space="0" w:color="auto"/>
                    <w:right w:val="none" w:sz="0" w:space="0" w:color="auto"/>
                  </w:divBdr>
                  <w:divsChild>
                    <w:div w:id="355471245">
                      <w:marLeft w:val="0"/>
                      <w:marRight w:val="0"/>
                      <w:marTop w:val="0"/>
                      <w:marBottom w:val="0"/>
                      <w:divBdr>
                        <w:top w:val="none" w:sz="0" w:space="0" w:color="auto"/>
                        <w:left w:val="none" w:sz="0" w:space="0" w:color="auto"/>
                        <w:bottom w:val="none" w:sz="0" w:space="0" w:color="auto"/>
                        <w:right w:val="none" w:sz="0" w:space="0" w:color="auto"/>
                      </w:divBdr>
                    </w:div>
                  </w:divsChild>
                </w:div>
                <w:div w:id="630787353">
                  <w:marLeft w:val="0"/>
                  <w:marRight w:val="0"/>
                  <w:marTop w:val="0"/>
                  <w:marBottom w:val="0"/>
                  <w:divBdr>
                    <w:top w:val="none" w:sz="0" w:space="0" w:color="auto"/>
                    <w:left w:val="none" w:sz="0" w:space="0" w:color="auto"/>
                    <w:bottom w:val="none" w:sz="0" w:space="0" w:color="auto"/>
                    <w:right w:val="none" w:sz="0" w:space="0" w:color="auto"/>
                  </w:divBdr>
                  <w:divsChild>
                    <w:div w:id="1728718658">
                      <w:marLeft w:val="0"/>
                      <w:marRight w:val="0"/>
                      <w:marTop w:val="0"/>
                      <w:marBottom w:val="0"/>
                      <w:divBdr>
                        <w:top w:val="none" w:sz="0" w:space="0" w:color="auto"/>
                        <w:left w:val="none" w:sz="0" w:space="0" w:color="auto"/>
                        <w:bottom w:val="none" w:sz="0" w:space="0" w:color="auto"/>
                        <w:right w:val="none" w:sz="0" w:space="0" w:color="auto"/>
                      </w:divBdr>
                    </w:div>
                  </w:divsChild>
                </w:div>
                <w:div w:id="643586180">
                  <w:marLeft w:val="0"/>
                  <w:marRight w:val="0"/>
                  <w:marTop w:val="0"/>
                  <w:marBottom w:val="0"/>
                  <w:divBdr>
                    <w:top w:val="none" w:sz="0" w:space="0" w:color="auto"/>
                    <w:left w:val="none" w:sz="0" w:space="0" w:color="auto"/>
                    <w:bottom w:val="none" w:sz="0" w:space="0" w:color="auto"/>
                    <w:right w:val="none" w:sz="0" w:space="0" w:color="auto"/>
                  </w:divBdr>
                  <w:divsChild>
                    <w:div w:id="1463231078">
                      <w:marLeft w:val="0"/>
                      <w:marRight w:val="0"/>
                      <w:marTop w:val="0"/>
                      <w:marBottom w:val="0"/>
                      <w:divBdr>
                        <w:top w:val="none" w:sz="0" w:space="0" w:color="auto"/>
                        <w:left w:val="none" w:sz="0" w:space="0" w:color="auto"/>
                        <w:bottom w:val="none" w:sz="0" w:space="0" w:color="auto"/>
                        <w:right w:val="none" w:sz="0" w:space="0" w:color="auto"/>
                      </w:divBdr>
                    </w:div>
                  </w:divsChild>
                </w:div>
                <w:div w:id="656227146">
                  <w:marLeft w:val="0"/>
                  <w:marRight w:val="0"/>
                  <w:marTop w:val="0"/>
                  <w:marBottom w:val="0"/>
                  <w:divBdr>
                    <w:top w:val="none" w:sz="0" w:space="0" w:color="auto"/>
                    <w:left w:val="none" w:sz="0" w:space="0" w:color="auto"/>
                    <w:bottom w:val="none" w:sz="0" w:space="0" w:color="auto"/>
                    <w:right w:val="none" w:sz="0" w:space="0" w:color="auto"/>
                  </w:divBdr>
                  <w:divsChild>
                    <w:div w:id="1696733767">
                      <w:marLeft w:val="0"/>
                      <w:marRight w:val="0"/>
                      <w:marTop w:val="0"/>
                      <w:marBottom w:val="0"/>
                      <w:divBdr>
                        <w:top w:val="none" w:sz="0" w:space="0" w:color="auto"/>
                        <w:left w:val="none" w:sz="0" w:space="0" w:color="auto"/>
                        <w:bottom w:val="none" w:sz="0" w:space="0" w:color="auto"/>
                        <w:right w:val="none" w:sz="0" w:space="0" w:color="auto"/>
                      </w:divBdr>
                    </w:div>
                  </w:divsChild>
                </w:div>
                <w:div w:id="662972178">
                  <w:marLeft w:val="0"/>
                  <w:marRight w:val="0"/>
                  <w:marTop w:val="0"/>
                  <w:marBottom w:val="0"/>
                  <w:divBdr>
                    <w:top w:val="none" w:sz="0" w:space="0" w:color="auto"/>
                    <w:left w:val="none" w:sz="0" w:space="0" w:color="auto"/>
                    <w:bottom w:val="none" w:sz="0" w:space="0" w:color="auto"/>
                    <w:right w:val="none" w:sz="0" w:space="0" w:color="auto"/>
                  </w:divBdr>
                  <w:divsChild>
                    <w:div w:id="567543442">
                      <w:marLeft w:val="0"/>
                      <w:marRight w:val="0"/>
                      <w:marTop w:val="0"/>
                      <w:marBottom w:val="0"/>
                      <w:divBdr>
                        <w:top w:val="none" w:sz="0" w:space="0" w:color="auto"/>
                        <w:left w:val="none" w:sz="0" w:space="0" w:color="auto"/>
                        <w:bottom w:val="none" w:sz="0" w:space="0" w:color="auto"/>
                        <w:right w:val="none" w:sz="0" w:space="0" w:color="auto"/>
                      </w:divBdr>
                    </w:div>
                  </w:divsChild>
                </w:div>
                <w:div w:id="695817066">
                  <w:marLeft w:val="0"/>
                  <w:marRight w:val="0"/>
                  <w:marTop w:val="0"/>
                  <w:marBottom w:val="0"/>
                  <w:divBdr>
                    <w:top w:val="none" w:sz="0" w:space="0" w:color="auto"/>
                    <w:left w:val="none" w:sz="0" w:space="0" w:color="auto"/>
                    <w:bottom w:val="none" w:sz="0" w:space="0" w:color="auto"/>
                    <w:right w:val="none" w:sz="0" w:space="0" w:color="auto"/>
                  </w:divBdr>
                  <w:divsChild>
                    <w:div w:id="2052340788">
                      <w:marLeft w:val="0"/>
                      <w:marRight w:val="0"/>
                      <w:marTop w:val="0"/>
                      <w:marBottom w:val="0"/>
                      <w:divBdr>
                        <w:top w:val="none" w:sz="0" w:space="0" w:color="auto"/>
                        <w:left w:val="none" w:sz="0" w:space="0" w:color="auto"/>
                        <w:bottom w:val="none" w:sz="0" w:space="0" w:color="auto"/>
                        <w:right w:val="none" w:sz="0" w:space="0" w:color="auto"/>
                      </w:divBdr>
                    </w:div>
                  </w:divsChild>
                </w:div>
                <w:div w:id="701637273">
                  <w:marLeft w:val="0"/>
                  <w:marRight w:val="0"/>
                  <w:marTop w:val="0"/>
                  <w:marBottom w:val="0"/>
                  <w:divBdr>
                    <w:top w:val="none" w:sz="0" w:space="0" w:color="auto"/>
                    <w:left w:val="none" w:sz="0" w:space="0" w:color="auto"/>
                    <w:bottom w:val="none" w:sz="0" w:space="0" w:color="auto"/>
                    <w:right w:val="none" w:sz="0" w:space="0" w:color="auto"/>
                  </w:divBdr>
                  <w:divsChild>
                    <w:div w:id="178010407">
                      <w:marLeft w:val="0"/>
                      <w:marRight w:val="0"/>
                      <w:marTop w:val="0"/>
                      <w:marBottom w:val="0"/>
                      <w:divBdr>
                        <w:top w:val="none" w:sz="0" w:space="0" w:color="auto"/>
                        <w:left w:val="none" w:sz="0" w:space="0" w:color="auto"/>
                        <w:bottom w:val="none" w:sz="0" w:space="0" w:color="auto"/>
                        <w:right w:val="none" w:sz="0" w:space="0" w:color="auto"/>
                      </w:divBdr>
                    </w:div>
                  </w:divsChild>
                </w:div>
                <w:div w:id="722173537">
                  <w:marLeft w:val="0"/>
                  <w:marRight w:val="0"/>
                  <w:marTop w:val="0"/>
                  <w:marBottom w:val="0"/>
                  <w:divBdr>
                    <w:top w:val="none" w:sz="0" w:space="0" w:color="auto"/>
                    <w:left w:val="none" w:sz="0" w:space="0" w:color="auto"/>
                    <w:bottom w:val="none" w:sz="0" w:space="0" w:color="auto"/>
                    <w:right w:val="none" w:sz="0" w:space="0" w:color="auto"/>
                  </w:divBdr>
                  <w:divsChild>
                    <w:div w:id="1698047670">
                      <w:marLeft w:val="0"/>
                      <w:marRight w:val="0"/>
                      <w:marTop w:val="0"/>
                      <w:marBottom w:val="0"/>
                      <w:divBdr>
                        <w:top w:val="none" w:sz="0" w:space="0" w:color="auto"/>
                        <w:left w:val="none" w:sz="0" w:space="0" w:color="auto"/>
                        <w:bottom w:val="none" w:sz="0" w:space="0" w:color="auto"/>
                        <w:right w:val="none" w:sz="0" w:space="0" w:color="auto"/>
                      </w:divBdr>
                    </w:div>
                  </w:divsChild>
                </w:div>
                <w:div w:id="727457029">
                  <w:marLeft w:val="0"/>
                  <w:marRight w:val="0"/>
                  <w:marTop w:val="0"/>
                  <w:marBottom w:val="0"/>
                  <w:divBdr>
                    <w:top w:val="none" w:sz="0" w:space="0" w:color="auto"/>
                    <w:left w:val="none" w:sz="0" w:space="0" w:color="auto"/>
                    <w:bottom w:val="none" w:sz="0" w:space="0" w:color="auto"/>
                    <w:right w:val="none" w:sz="0" w:space="0" w:color="auto"/>
                  </w:divBdr>
                  <w:divsChild>
                    <w:div w:id="1246258384">
                      <w:marLeft w:val="0"/>
                      <w:marRight w:val="0"/>
                      <w:marTop w:val="0"/>
                      <w:marBottom w:val="0"/>
                      <w:divBdr>
                        <w:top w:val="none" w:sz="0" w:space="0" w:color="auto"/>
                        <w:left w:val="none" w:sz="0" w:space="0" w:color="auto"/>
                        <w:bottom w:val="none" w:sz="0" w:space="0" w:color="auto"/>
                        <w:right w:val="none" w:sz="0" w:space="0" w:color="auto"/>
                      </w:divBdr>
                    </w:div>
                  </w:divsChild>
                </w:div>
                <w:div w:id="742603133">
                  <w:marLeft w:val="0"/>
                  <w:marRight w:val="0"/>
                  <w:marTop w:val="0"/>
                  <w:marBottom w:val="0"/>
                  <w:divBdr>
                    <w:top w:val="none" w:sz="0" w:space="0" w:color="auto"/>
                    <w:left w:val="none" w:sz="0" w:space="0" w:color="auto"/>
                    <w:bottom w:val="none" w:sz="0" w:space="0" w:color="auto"/>
                    <w:right w:val="none" w:sz="0" w:space="0" w:color="auto"/>
                  </w:divBdr>
                  <w:divsChild>
                    <w:div w:id="763262004">
                      <w:marLeft w:val="0"/>
                      <w:marRight w:val="0"/>
                      <w:marTop w:val="0"/>
                      <w:marBottom w:val="0"/>
                      <w:divBdr>
                        <w:top w:val="none" w:sz="0" w:space="0" w:color="auto"/>
                        <w:left w:val="none" w:sz="0" w:space="0" w:color="auto"/>
                        <w:bottom w:val="none" w:sz="0" w:space="0" w:color="auto"/>
                        <w:right w:val="none" w:sz="0" w:space="0" w:color="auto"/>
                      </w:divBdr>
                    </w:div>
                  </w:divsChild>
                </w:div>
                <w:div w:id="756513135">
                  <w:marLeft w:val="0"/>
                  <w:marRight w:val="0"/>
                  <w:marTop w:val="0"/>
                  <w:marBottom w:val="0"/>
                  <w:divBdr>
                    <w:top w:val="none" w:sz="0" w:space="0" w:color="auto"/>
                    <w:left w:val="none" w:sz="0" w:space="0" w:color="auto"/>
                    <w:bottom w:val="none" w:sz="0" w:space="0" w:color="auto"/>
                    <w:right w:val="none" w:sz="0" w:space="0" w:color="auto"/>
                  </w:divBdr>
                  <w:divsChild>
                    <w:div w:id="837160835">
                      <w:marLeft w:val="0"/>
                      <w:marRight w:val="0"/>
                      <w:marTop w:val="0"/>
                      <w:marBottom w:val="0"/>
                      <w:divBdr>
                        <w:top w:val="none" w:sz="0" w:space="0" w:color="auto"/>
                        <w:left w:val="none" w:sz="0" w:space="0" w:color="auto"/>
                        <w:bottom w:val="none" w:sz="0" w:space="0" w:color="auto"/>
                        <w:right w:val="none" w:sz="0" w:space="0" w:color="auto"/>
                      </w:divBdr>
                    </w:div>
                  </w:divsChild>
                </w:div>
                <w:div w:id="761608846">
                  <w:marLeft w:val="0"/>
                  <w:marRight w:val="0"/>
                  <w:marTop w:val="0"/>
                  <w:marBottom w:val="0"/>
                  <w:divBdr>
                    <w:top w:val="none" w:sz="0" w:space="0" w:color="auto"/>
                    <w:left w:val="none" w:sz="0" w:space="0" w:color="auto"/>
                    <w:bottom w:val="none" w:sz="0" w:space="0" w:color="auto"/>
                    <w:right w:val="none" w:sz="0" w:space="0" w:color="auto"/>
                  </w:divBdr>
                  <w:divsChild>
                    <w:div w:id="447701550">
                      <w:marLeft w:val="0"/>
                      <w:marRight w:val="0"/>
                      <w:marTop w:val="0"/>
                      <w:marBottom w:val="0"/>
                      <w:divBdr>
                        <w:top w:val="none" w:sz="0" w:space="0" w:color="auto"/>
                        <w:left w:val="none" w:sz="0" w:space="0" w:color="auto"/>
                        <w:bottom w:val="none" w:sz="0" w:space="0" w:color="auto"/>
                        <w:right w:val="none" w:sz="0" w:space="0" w:color="auto"/>
                      </w:divBdr>
                    </w:div>
                  </w:divsChild>
                </w:div>
                <w:div w:id="785003213">
                  <w:marLeft w:val="0"/>
                  <w:marRight w:val="0"/>
                  <w:marTop w:val="0"/>
                  <w:marBottom w:val="0"/>
                  <w:divBdr>
                    <w:top w:val="none" w:sz="0" w:space="0" w:color="auto"/>
                    <w:left w:val="none" w:sz="0" w:space="0" w:color="auto"/>
                    <w:bottom w:val="none" w:sz="0" w:space="0" w:color="auto"/>
                    <w:right w:val="none" w:sz="0" w:space="0" w:color="auto"/>
                  </w:divBdr>
                  <w:divsChild>
                    <w:div w:id="1769622277">
                      <w:marLeft w:val="0"/>
                      <w:marRight w:val="0"/>
                      <w:marTop w:val="0"/>
                      <w:marBottom w:val="0"/>
                      <w:divBdr>
                        <w:top w:val="none" w:sz="0" w:space="0" w:color="auto"/>
                        <w:left w:val="none" w:sz="0" w:space="0" w:color="auto"/>
                        <w:bottom w:val="none" w:sz="0" w:space="0" w:color="auto"/>
                        <w:right w:val="none" w:sz="0" w:space="0" w:color="auto"/>
                      </w:divBdr>
                    </w:div>
                  </w:divsChild>
                </w:div>
                <w:div w:id="806901342">
                  <w:marLeft w:val="0"/>
                  <w:marRight w:val="0"/>
                  <w:marTop w:val="0"/>
                  <w:marBottom w:val="0"/>
                  <w:divBdr>
                    <w:top w:val="none" w:sz="0" w:space="0" w:color="auto"/>
                    <w:left w:val="none" w:sz="0" w:space="0" w:color="auto"/>
                    <w:bottom w:val="none" w:sz="0" w:space="0" w:color="auto"/>
                    <w:right w:val="none" w:sz="0" w:space="0" w:color="auto"/>
                  </w:divBdr>
                  <w:divsChild>
                    <w:div w:id="1808231690">
                      <w:marLeft w:val="0"/>
                      <w:marRight w:val="0"/>
                      <w:marTop w:val="0"/>
                      <w:marBottom w:val="0"/>
                      <w:divBdr>
                        <w:top w:val="none" w:sz="0" w:space="0" w:color="auto"/>
                        <w:left w:val="none" w:sz="0" w:space="0" w:color="auto"/>
                        <w:bottom w:val="none" w:sz="0" w:space="0" w:color="auto"/>
                        <w:right w:val="none" w:sz="0" w:space="0" w:color="auto"/>
                      </w:divBdr>
                    </w:div>
                  </w:divsChild>
                </w:div>
                <w:div w:id="815340739">
                  <w:marLeft w:val="0"/>
                  <w:marRight w:val="0"/>
                  <w:marTop w:val="0"/>
                  <w:marBottom w:val="0"/>
                  <w:divBdr>
                    <w:top w:val="none" w:sz="0" w:space="0" w:color="auto"/>
                    <w:left w:val="none" w:sz="0" w:space="0" w:color="auto"/>
                    <w:bottom w:val="none" w:sz="0" w:space="0" w:color="auto"/>
                    <w:right w:val="none" w:sz="0" w:space="0" w:color="auto"/>
                  </w:divBdr>
                  <w:divsChild>
                    <w:div w:id="392512131">
                      <w:marLeft w:val="0"/>
                      <w:marRight w:val="0"/>
                      <w:marTop w:val="0"/>
                      <w:marBottom w:val="0"/>
                      <w:divBdr>
                        <w:top w:val="none" w:sz="0" w:space="0" w:color="auto"/>
                        <w:left w:val="none" w:sz="0" w:space="0" w:color="auto"/>
                        <w:bottom w:val="none" w:sz="0" w:space="0" w:color="auto"/>
                        <w:right w:val="none" w:sz="0" w:space="0" w:color="auto"/>
                      </w:divBdr>
                    </w:div>
                  </w:divsChild>
                </w:div>
                <w:div w:id="822813869">
                  <w:marLeft w:val="0"/>
                  <w:marRight w:val="0"/>
                  <w:marTop w:val="0"/>
                  <w:marBottom w:val="0"/>
                  <w:divBdr>
                    <w:top w:val="none" w:sz="0" w:space="0" w:color="auto"/>
                    <w:left w:val="none" w:sz="0" w:space="0" w:color="auto"/>
                    <w:bottom w:val="none" w:sz="0" w:space="0" w:color="auto"/>
                    <w:right w:val="none" w:sz="0" w:space="0" w:color="auto"/>
                  </w:divBdr>
                  <w:divsChild>
                    <w:div w:id="1302616225">
                      <w:marLeft w:val="0"/>
                      <w:marRight w:val="0"/>
                      <w:marTop w:val="0"/>
                      <w:marBottom w:val="0"/>
                      <w:divBdr>
                        <w:top w:val="none" w:sz="0" w:space="0" w:color="auto"/>
                        <w:left w:val="none" w:sz="0" w:space="0" w:color="auto"/>
                        <w:bottom w:val="none" w:sz="0" w:space="0" w:color="auto"/>
                        <w:right w:val="none" w:sz="0" w:space="0" w:color="auto"/>
                      </w:divBdr>
                    </w:div>
                  </w:divsChild>
                </w:div>
                <w:div w:id="840464950">
                  <w:marLeft w:val="0"/>
                  <w:marRight w:val="0"/>
                  <w:marTop w:val="0"/>
                  <w:marBottom w:val="0"/>
                  <w:divBdr>
                    <w:top w:val="none" w:sz="0" w:space="0" w:color="auto"/>
                    <w:left w:val="none" w:sz="0" w:space="0" w:color="auto"/>
                    <w:bottom w:val="none" w:sz="0" w:space="0" w:color="auto"/>
                    <w:right w:val="none" w:sz="0" w:space="0" w:color="auto"/>
                  </w:divBdr>
                  <w:divsChild>
                    <w:div w:id="1247373791">
                      <w:marLeft w:val="0"/>
                      <w:marRight w:val="0"/>
                      <w:marTop w:val="0"/>
                      <w:marBottom w:val="0"/>
                      <w:divBdr>
                        <w:top w:val="none" w:sz="0" w:space="0" w:color="auto"/>
                        <w:left w:val="none" w:sz="0" w:space="0" w:color="auto"/>
                        <w:bottom w:val="none" w:sz="0" w:space="0" w:color="auto"/>
                        <w:right w:val="none" w:sz="0" w:space="0" w:color="auto"/>
                      </w:divBdr>
                    </w:div>
                  </w:divsChild>
                </w:div>
                <w:div w:id="842866046">
                  <w:marLeft w:val="0"/>
                  <w:marRight w:val="0"/>
                  <w:marTop w:val="0"/>
                  <w:marBottom w:val="0"/>
                  <w:divBdr>
                    <w:top w:val="none" w:sz="0" w:space="0" w:color="auto"/>
                    <w:left w:val="none" w:sz="0" w:space="0" w:color="auto"/>
                    <w:bottom w:val="none" w:sz="0" w:space="0" w:color="auto"/>
                    <w:right w:val="none" w:sz="0" w:space="0" w:color="auto"/>
                  </w:divBdr>
                  <w:divsChild>
                    <w:div w:id="69625381">
                      <w:marLeft w:val="0"/>
                      <w:marRight w:val="0"/>
                      <w:marTop w:val="0"/>
                      <w:marBottom w:val="0"/>
                      <w:divBdr>
                        <w:top w:val="none" w:sz="0" w:space="0" w:color="auto"/>
                        <w:left w:val="none" w:sz="0" w:space="0" w:color="auto"/>
                        <w:bottom w:val="none" w:sz="0" w:space="0" w:color="auto"/>
                        <w:right w:val="none" w:sz="0" w:space="0" w:color="auto"/>
                      </w:divBdr>
                    </w:div>
                  </w:divsChild>
                </w:div>
                <w:div w:id="872692035">
                  <w:marLeft w:val="0"/>
                  <w:marRight w:val="0"/>
                  <w:marTop w:val="0"/>
                  <w:marBottom w:val="0"/>
                  <w:divBdr>
                    <w:top w:val="none" w:sz="0" w:space="0" w:color="auto"/>
                    <w:left w:val="none" w:sz="0" w:space="0" w:color="auto"/>
                    <w:bottom w:val="none" w:sz="0" w:space="0" w:color="auto"/>
                    <w:right w:val="none" w:sz="0" w:space="0" w:color="auto"/>
                  </w:divBdr>
                  <w:divsChild>
                    <w:div w:id="1525829762">
                      <w:marLeft w:val="0"/>
                      <w:marRight w:val="0"/>
                      <w:marTop w:val="0"/>
                      <w:marBottom w:val="0"/>
                      <w:divBdr>
                        <w:top w:val="none" w:sz="0" w:space="0" w:color="auto"/>
                        <w:left w:val="none" w:sz="0" w:space="0" w:color="auto"/>
                        <w:bottom w:val="none" w:sz="0" w:space="0" w:color="auto"/>
                        <w:right w:val="none" w:sz="0" w:space="0" w:color="auto"/>
                      </w:divBdr>
                    </w:div>
                  </w:divsChild>
                </w:div>
                <w:div w:id="878515967">
                  <w:marLeft w:val="0"/>
                  <w:marRight w:val="0"/>
                  <w:marTop w:val="0"/>
                  <w:marBottom w:val="0"/>
                  <w:divBdr>
                    <w:top w:val="none" w:sz="0" w:space="0" w:color="auto"/>
                    <w:left w:val="none" w:sz="0" w:space="0" w:color="auto"/>
                    <w:bottom w:val="none" w:sz="0" w:space="0" w:color="auto"/>
                    <w:right w:val="none" w:sz="0" w:space="0" w:color="auto"/>
                  </w:divBdr>
                  <w:divsChild>
                    <w:div w:id="918829942">
                      <w:marLeft w:val="0"/>
                      <w:marRight w:val="0"/>
                      <w:marTop w:val="0"/>
                      <w:marBottom w:val="0"/>
                      <w:divBdr>
                        <w:top w:val="none" w:sz="0" w:space="0" w:color="auto"/>
                        <w:left w:val="none" w:sz="0" w:space="0" w:color="auto"/>
                        <w:bottom w:val="none" w:sz="0" w:space="0" w:color="auto"/>
                        <w:right w:val="none" w:sz="0" w:space="0" w:color="auto"/>
                      </w:divBdr>
                    </w:div>
                  </w:divsChild>
                </w:div>
                <w:div w:id="881819241">
                  <w:marLeft w:val="0"/>
                  <w:marRight w:val="0"/>
                  <w:marTop w:val="0"/>
                  <w:marBottom w:val="0"/>
                  <w:divBdr>
                    <w:top w:val="none" w:sz="0" w:space="0" w:color="auto"/>
                    <w:left w:val="none" w:sz="0" w:space="0" w:color="auto"/>
                    <w:bottom w:val="none" w:sz="0" w:space="0" w:color="auto"/>
                    <w:right w:val="none" w:sz="0" w:space="0" w:color="auto"/>
                  </w:divBdr>
                  <w:divsChild>
                    <w:div w:id="864560372">
                      <w:marLeft w:val="0"/>
                      <w:marRight w:val="0"/>
                      <w:marTop w:val="0"/>
                      <w:marBottom w:val="0"/>
                      <w:divBdr>
                        <w:top w:val="none" w:sz="0" w:space="0" w:color="auto"/>
                        <w:left w:val="none" w:sz="0" w:space="0" w:color="auto"/>
                        <w:bottom w:val="none" w:sz="0" w:space="0" w:color="auto"/>
                        <w:right w:val="none" w:sz="0" w:space="0" w:color="auto"/>
                      </w:divBdr>
                    </w:div>
                  </w:divsChild>
                </w:div>
                <w:div w:id="893540084">
                  <w:marLeft w:val="0"/>
                  <w:marRight w:val="0"/>
                  <w:marTop w:val="0"/>
                  <w:marBottom w:val="0"/>
                  <w:divBdr>
                    <w:top w:val="none" w:sz="0" w:space="0" w:color="auto"/>
                    <w:left w:val="none" w:sz="0" w:space="0" w:color="auto"/>
                    <w:bottom w:val="none" w:sz="0" w:space="0" w:color="auto"/>
                    <w:right w:val="none" w:sz="0" w:space="0" w:color="auto"/>
                  </w:divBdr>
                  <w:divsChild>
                    <w:div w:id="1572229514">
                      <w:marLeft w:val="0"/>
                      <w:marRight w:val="0"/>
                      <w:marTop w:val="0"/>
                      <w:marBottom w:val="0"/>
                      <w:divBdr>
                        <w:top w:val="none" w:sz="0" w:space="0" w:color="auto"/>
                        <w:left w:val="none" w:sz="0" w:space="0" w:color="auto"/>
                        <w:bottom w:val="none" w:sz="0" w:space="0" w:color="auto"/>
                        <w:right w:val="none" w:sz="0" w:space="0" w:color="auto"/>
                      </w:divBdr>
                    </w:div>
                  </w:divsChild>
                </w:div>
                <w:div w:id="894268955">
                  <w:marLeft w:val="0"/>
                  <w:marRight w:val="0"/>
                  <w:marTop w:val="0"/>
                  <w:marBottom w:val="0"/>
                  <w:divBdr>
                    <w:top w:val="none" w:sz="0" w:space="0" w:color="auto"/>
                    <w:left w:val="none" w:sz="0" w:space="0" w:color="auto"/>
                    <w:bottom w:val="none" w:sz="0" w:space="0" w:color="auto"/>
                    <w:right w:val="none" w:sz="0" w:space="0" w:color="auto"/>
                  </w:divBdr>
                  <w:divsChild>
                    <w:div w:id="411859744">
                      <w:marLeft w:val="0"/>
                      <w:marRight w:val="0"/>
                      <w:marTop w:val="0"/>
                      <w:marBottom w:val="0"/>
                      <w:divBdr>
                        <w:top w:val="none" w:sz="0" w:space="0" w:color="auto"/>
                        <w:left w:val="none" w:sz="0" w:space="0" w:color="auto"/>
                        <w:bottom w:val="none" w:sz="0" w:space="0" w:color="auto"/>
                        <w:right w:val="none" w:sz="0" w:space="0" w:color="auto"/>
                      </w:divBdr>
                    </w:div>
                  </w:divsChild>
                </w:div>
                <w:div w:id="903490218">
                  <w:marLeft w:val="0"/>
                  <w:marRight w:val="0"/>
                  <w:marTop w:val="0"/>
                  <w:marBottom w:val="0"/>
                  <w:divBdr>
                    <w:top w:val="none" w:sz="0" w:space="0" w:color="auto"/>
                    <w:left w:val="none" w:sz="0" w:space="0" w:color="auto"/>
                    <w:bottom w:val="none" w:sz="0" w:space="0" w:color="auto"/>
                    <w:right w:val="none" w:sz="0" w:space="0" w:color="auto"/>
                  </w:divBdr>
                  <w:divsChild>
                    <w:div w:id="1928421321">
                      <w:marLeft w:val="0"/>
                      <w:marRight w:val="0"/>
                      <w:marTop w:val="0"/>
                      <w:marBottom w:val="0"/>
                      <w:divBdr>
                        <w:top w:val="none" w:sz="0" w:space="0" w:color="auto"/>
                        <w:left w:val="none" w:sz="0" w:space="0" w:color="auto"/>
                        <w:bottom w:val="none" w:sz="0" w:space="0" w:color="auto"/>
                        <w:right w:val="none" w:sz="0" w:space="0" w:color="auto"/>
                      </w:divBdr>
                    </w:div>
                  </w:divsChild>
                </w:div>
                <w:div w:id="905846539">
                  <w:marLeft w:val="0"/>
                  <w:marRight w:val="0"/>
                  <w:marTop w:val="0"/>
                  <w:marBottom w:val="0"/>
                  <w:divBdr>
                    <w:top w:val="none" w:sz="0" w:space="0" w:color="auto"/>
                    <w:left w:val="none" w:sz="0" w:space="0" w:color="auto"/>
                    <w:bottom w:val="none" w:sz="0" w:space="0" w:color="auto"/>
                    <w:right w:val="none" w:sz="0" w:space="0" w:color="auto"/>
                  </w:divBdr>
                  <w:divsChild>
                    <w:div w:id="527764886">
                      <w:marLeft w:val="0"/>
                      <w:marRight w:val="0"/>
                      <w:marTop w:val="0"/>
                      <w:marBottom w:val="0"/>
                      <w:divBdr>
                        <w:top w:val="none" w:sz="0" w:space="0" w:color="auto"/>
                        <w:left w:val="none" w:sz="0" w:space="0" w:color="auto"/>
                        <w:bottom w:val="none" w:sz="0" w:space="0" w:color="auto"/>
                        <w:right w:val="none" w:sz="0" w:space="0" w:color="auto"/>
                      </w:divBdr>
                    </w:div>
                  </w:divsChild>
                </w:div>
                <w:div w:id="938945175">
                  <w:marLeft w:val="0"/>
                  <w:marRight w:val="0"/>
                  <w:marTop w:val="0"/>
                  <w:marBottom w:val="0"/>
                  <w:divBdr>
                    <w:top w:val="none" w:sz="0" w:space="0" w:color="auto"/>
                    <w:left w:val="none" w:sz="0" w:space="0" w:color="auto"/>
                    <w:bottom w:val="none" w:sz="0" w:space="0" w:color="auto"/>
                    <w:right w:val="none" w:sz="0" w:space="0" w:color="auto"/>
                  </w:divBdr>
                  <w:divsChild>
                    <w:div w:id="701781777">
                      <w:marLeft w:val="0"/>
                      <w:marRight w:val="0"/>
                      <w:marTop w:val="0"/>
                      <w:marBottom w:val="0"/>
                      <w:divBdr>
                        <w:top w:val="none" w:sz="0" w:space="0" w:color="auto"/>
                        <w:left w:val="none" w:sz="0" w:space="0" w:color="auto"/>
                        <w:bottom w:val="none" w:sz="0" w:space="0" w:color="auto"/>
                        <w:right w:val="none" w:sz="0" w:space="0" w:color="auto"/>
                      </w:divBdr>
                    </w:div>
                  </w:divsChild>
                </w:div>
                <w:div w:id="951084202">
                  <w:marLeft w:val="0"/>
                  <w:marRight w:val="0"/>
                  <w:marTop w:val="0"/>
                  <w:marBottom w:val="0"/>
                  <w:divBdr>
                    <w:top w:val="none" w:sz="0" w:space="0" w:color="auto"/>
                    <w:left w:val="none" w:sz="0" w:space="0" w:color="auto"/>
                    <w:bottom w:val="none" w:sz="0" w:space="0" w:color="auto"/>
                    <w:right w:val="none" w:sz="0" w:space="0" w:color="auto"/>
                  </w:divBdr>
                  <w:divsChild>
                    <w:div w:id="1862161092">
                      <w:marLeft w:val="0"/>
                      <w:marRight w:val="0"/>
                      <w:marTop w:val="0"/>
                      <w:marBottom w:val="0"/>
                      <w:divBdr>
                        <w:top w:val="none" w:sz="0" w:space="0" w:color="auto"/>
                        <w:left w:val="none" w:sz="0" w:space="0" w:color="auto"/>
                        <w:bottom w:val="none" w:sz="0" w:space="0" w:color="auto"/>
                        <w:right w:val="none" w:sz="0" w:space="0" w:color="auto"/>
                      </w:divBdr>
                    </w:div>
                  </w:divsChild>
                </w:div>
                <w:div w:id="954600542">
                  <w:marLeft w:val="0"/>
                  <w:marRight w:val="0"/>
                  <w:marTop w:val="0"/>
                  <w:marBottom w:val="0"/>
                  <w:divBdr>
                    <w:top w:val="none" w:sz="0" w:space="0" w:color="auto"/>
                    <w:left w:val="none" w:sz="0" w:space="0" w:color="auto"/>
                    <w:bottom w:val="none" w:sz="0" w:space="0" w:color="auto"/>
                    <w:right w:val="none" w:sz="0" w:space="0" w:color="auto"/>
                  </w:divBdr>
                  <w:divsChild>
                    <w:div w:id="133958915">
                      <w:marLeft w:val="0"/>
                      <w:marRight w:val="0"/>
                      <w:marTop w:val="0"/>
                      <w:marBottom w:val="0"/>
                      <w:divBdr>
                        <w:top w:val="none" w:sz="0" w:space="0" w:color="auto"/>
                        <w:left w:val="none" w:sz="0" w:space="0" w:color="auto"/>
                        <w:bottom w:val="none" w:sz="0" w:space="0" w:color="auto"/>
                        <w:right w:val="none" w:sz="0" w:space="0" w:color="auto"/>
                      </w:divBdr>
                    </w:div>
                  </w:divsChild>
                </w:div>
                <w:div w:id="959216220">
                  <w:marLeft w:val="0"/>
                  <w:marRight w:val="0"/>
                  <w:marTop w:val="0"/>
                  <w:marBottom w:val="0"/>
                  <w:divBdr>
                    <w:top w:val="none" w:sz="0" w:space="0" w:color="auto"/>
                    <w:left w:val="none" w:sz="0" w:space="0" w:color="auto"/>
                    <w:bottom w:val="none" w:sz="0" w:space="0" w:color="auto"/>
                    <w:right w:val="none" w:sz="0" w:space="0" w:color="auto"/>
                  </w:divBdr>
                  <w:divsChild>
                    <w:div w:id="99959694">
                      <w:marLeft w:val="0"/>
                      <w:marRight w:val="0"/>
                      <w:marTop w:val="0"/>
                      <w:marBottom w:val="0"/>
                      <w:divBdr>
                        <w:top w:val="none" w:sz="0" w:space="0" w:color="auto"/>
                        <w:left w:val="none" w:sz="0" w:space="0" w:color="auto"/>
                        <w:bottom w:val="none" w:sz="0" w:space="0" w:color="auto"/>
                        <w:right w:val="none" w:sz="0" w:space="0" w:color="auto"/>
                      </w:divBdr>
                    </w:div>
                  </w:divsChild>
                </w:div>
                <w:div w:id="959530263">
                  <w:marLeft w:val="0"/>
                  <w:marRight w:val="0"/>
                  <w:marTop w:val="0"/>
                  <w:marBottom w:val="0"/>
                  <w:divBdr>
                    <w:top w:val="none" w:sz="0" w:space="0" w:color="auto"/>
                    <w:left w:val="none" w:sz="0" w:space="0" w:color="auto"/>
                    <w:bottom w:val="none" w:sz="0" w:space="0" w:color="auto"/>
                    <w:right w:val="none" w:sz="0" w:space="0" w:color="auto"/>
                  </w:divBdr>
                  <w:divsChild>
                    <w:div w:id="109133543">
                      <w:marLeft w:val="0"/>
                      <w:marRight w:val="0"/>
                      <w:marTop w:val="0"/>
                      <w:marBottom w:val="0"/>
                      <w:divBdr>
                        <w:top w:val="none" w:sz="0" w:space="0" w:color="auto"/>
                        <w:left w:val="none" w:sz="0" w:space="0" w:color="auto"/>
                        <w:bottom w:val="none" w:sz="0" w:space="0" w:color="auto"/>
                        <w:right w:val="none" w:sz="0" w:space="0" w:color="auto"/>
                      </w:divBdr>
                    </w:div>
                  </w:divsChild>
                </w:div>
                <w:div w:id="977224419">
                  <w:marLeft w:val="0"/>
                  <w:marRight w:val="0"/>
                  <w:marTop w:val="0"/>
                  <w:marBottom w:val="0"/>
                  <w:divBdr>
                    <w:top w:val="none" w:sz="0" w:space="0" w:color="auto"/>
                    <w:left w:val="none" w:sz="0" w:space="0" w:color="auto"/>
                    <w:bottom w:val="none" w:sz="0" w:space="0" w:color="auto"/>
                    <w:right w:val="none" w:sz="0" w:space="0" w:color="auto"/>
                  </w:divBdr>
                  <w:divsChild>
                    <w:div w:id="949899094">
                      <w:marLeft w:val="0"/>
                      <w:marRight w:val="0"/>
                      <w:marTop w:val="0"/>
                      <w:marBottom w:val="0"/>
                      <w:divBdr>
                        <w:top w:val="none" w:sz="0" w:space="0" w:color="auto"/>
                        <w:left w:val="none" w:sz="0" w:space="0" w:color="auto"/>
                        <w:bottom w:val="none" w:sz="0" w:space="0" w:color="auto"/>
                        <w:right w:val="none" w:sz="0" w:space="0" w:color="auto"/>
                      </w:divBdr>
                    </w:div>
                  </w:divsChild>
                </w:div>
                <w:div w:id="981420136">
                  <w:marLeft w:val="0"/>
                  <w:marRight w:val="0"/>
                  <w:marTop w:val="0"/>
                  <w:marBottom w:val="0"/>
                  <w:divBdr>
                    <w:top w:val="none" w:sz="0" w:space="0" w:color="auto"/>
                    <w:left w:val="none" w:sz="0" w:space="0" w:color="auto"/>
                    <w:bottom w:val="none" w:sz="0" w:space="0" w:color="auto"/>
                    <w:right w:val="none" w:sz="0" w:space="0" w:color="auto"/>
                  </w:divBdr>
                  <w:divsChild>
                    <w:div w:id="1235555645">
                      <w:marLeft w:val="0"/>
                      <w:marRight w:val="0"/>
                      <w:marTop w:val="0"/>
                      <w:marBottom w:val="0"/>
                      <w:divBdr>
                        <w:top w:val="none" w:sz="0" w:space="0" w:color="auto"/>
                        <w:left w:val="none" w:sz="0" w:space="0" w:color="auto"/>
                        <w:bottom w:val="none" w:sz="0" w:space="0" w:color="auto"/>
                        <w:right w:val="none" w:sz="0" w:space="0" w:color="auto"/>
                      </w:divBdr>
                    </w:div>
                    <w:div w:id="1478492769">
                      <w:marLeft w:val="0"/>
                      <w:marRight w:val="0"/>
                      <w:marTop w:val="0"/>
                      <w:marBottom w:val="0"/>
                      <w:divBdr>
                        <w:top w:val="none" w:sz="0" w:space="0" w:color="auto"/>
                        <w:left w:val="none" w:sz="0" w:space="0" w:color="auto"/>
                        <w:bottom w:val="none" w:sz="0" w:space="0" w:color="auto"/>
                        <w:right w:val="none" w:sz="0" w:space="0" w:color="auto"/>
                      </w:divBdr>
                    </w:div>
                  </w:divsChild>
                </w:div>
                <w:div w:id="984433336">
                  <w:marLeft w:val="0"/>
                  <w:marRight w:val="0"/>
                  <w:marTop w:val="0"/>
                  <w:marBottom w:val="0"/>
                  <w:divBdr>
                    <w:top w:val="none" w:sz="0" w:space="0" w:color="auto"/>
                    <w:left w:val="none" w:sz="0" w:space="0" w:color="auto"/>
                    <w:bottom w:val="none" w:sz="0" w:space="0" w:color="auto"/>
                    <w:right w:val="none" w:sz="0" w:space="0" w:color="auto"/>
                  </w:divBdr>
                  <w:divsChild>
                    <w:div w:id="1739936271">
                      <w:marLeft w:val="0"/>
                      <w:marRight w:val="0"/>
                      <w:marTop w:val="0"/>
                      <w:marBottom w:val="0"/>
                      <w:divBdr>
                        <w:top w:val="none" w:sz="0" w:space="0" w:color="auto"/>
                        <w:left w:val="none" w:sz="0" w:space="0" w:color="auto"/>
                        <w:bottom w:val="none" w:sz="0" w:space="0" w:color="auto"/>
                        <w:right w:val="none" w:sz="0" w:space="0" w:color="auto"/>
                      </w:divBdr>
                    </w:div>
                  </w:divsChild>
                </w:div>
                <w:div w:id="993603922">
                  <w:marLeft w:val="0"/>
                  <w:marRight w:val="0"/>
                  <w:marTop w:val="0"/>
                  <w:marBottom w:val="0"/>
                  <w:divBdr>
                    <w:top w:val="none" w:sz="0" w:space="0" w:color="auto"/>
                    <w:left w:val="none" w:sz="0" w:space="0" w:color="auto"/>
                    <w:bottom w:val="none" w:sz="0" w:space="0" w:color="auto"/>
                    <w:right w:val="none" w:sz="0" w:space="0" w:color="auto"/>
                  </w:divBdr>
                  <w:divsChild>
                    <w:div w:id="1528787350">
                      <w:marLeft w:val="0"/>
                      <w:marRight w:val="0"/>
                      <w:marTop w:val="0"/>
                      <w:marBottom w:val="0"/>
                      <w:divBdr>
                        <w:top w:val="none" w:sz="0" w:space="0" w:color="auto"/>
                        <w:left w:val="none" w:sz="0" w:space="0" w:color="auto"/>
                        <w:bottom w:val="none" w:sz="0" w:space="0" w:color="auto"/>
                        <w:right w:val="none" w:sz="0" w:space="0" w:color="auto"/>
                      </w:divBdr>
                    </w:div>
                  </w:divsChild>
                </w:div>
                <w:div w:id="1005016533">
                  <w:marLeft w:val="0"/>
                  <w:marRight w:val="0"/>
                  <w:marTop w:val="0"/>
                  <w:marBottom w:val="0"/>
                  <w:divBdr>
                    <w:top w:val="none" w:sz="0" w:space="0" w:color="auto"/>
                    <w:left w:val="none" w:sz="0" w:space="0" w:color="auto"/>
                    <w:bottom w:val="none" w:sz="0" w:space="0" w:color="auto"/>
                    <w:right w:val="none" w:sz="0" w:space="0" w:color="auto"/>
                  </w:divBdr>
                  <w:divsChild>
                    <w:div w:id="690760969">
                      <w:marLeft w:val="0"/>
                      <w:marRight w:val="0"/>
                      <w:marTop w:val="0"/>
                      <w:marBottom w:val="0"/>
                      <w:divBdr>
                        <w:top w:val="none" w:sz="0" w:space="0" w:color="auto"/>
                        <w:left w:val="none" w:sz="0" w:space="0" w:color="auto"/>
                        <w:bottom w:val="none" w:sz="0" w:space="0" w:color="auto"/>
                        <w:right w:val="none" w:sz="0" w:space="0" w:color="auto"/>
                      </w:divBdr>
                    </w:div>
                  </w:divsChild>
                </w:div>
                <w:div w:id="1008218736">
                  <w:marLeft w:val="0"/>
                  <w:marRight w:val="0"/>
                  <w:marTop w:val="0"/>
                  <w:marBottom w:val="0"/>
                  <w:divBdr>
                    <w:top w:val="none" w:sz="0" w:space="0" w:color="auto"/>
                    <w:left w:val="none" w:sz="0" w:space="0" w:color="auto"/>
                    <w:bottom w:val="none" w:sz="0" w:space="0" w:color="auto"/>
                    <w:right w:val="none" w:sz="0" w:space="0" w:color="auto"/>
                  </w:divBdr>
                  <w:divsChild>
                    <w:div w:id="428356116">
                      <w:marLeft w:val="0"/>
                      <w:marRight w:val="0"/>
                      <w:marTop w:val="0"/>
                      <w:marBottom w:val="0"/>
                      <w:divBdr>
                        <w:top w:val="none" w:sz="0" w:space="0" w:color="auto"/>
                        <w:left w:val="none" w:sz="0" w:space="0" w:color="auto"/>
                        <w:bottom w:val="none" w:sz="0" w:space="0" w:color="auto"/>
                        <w:right w:val="none" w:sz="0" w:space="0" w:color="auto"/>
                      </w:divBdr>
                    </w:div>
                  </w:divsChild>
                </w:div>
                <w:div w:id="1016077805">
                  <w:marLeft w:val="0"/>
                  <w:marRight w:val="0"/>
                  <w:marTop w:val="0"/>
                  <w:marBottom w:val="0"/>
                  <w:divBdr>
                    <w:top w:val="none" w:sz="0" w:space="0" w:color="auto"/>
                    <w:left w:val="none" w:sz="0" w:space="0" w:color="auto"/>
                    <w:bottom w:val="none" w:sz="0" w:space="0" w:color="auto"/>
                    <w:right w:val="none" w:sz="0" w:space="0" w:color="auto"/>
                  </w:divBdr>
                  <w:divsChild>
                    <w:div w:id="1685205898">
                      <w:marLeft w:val="0"/>
                      <w:marRight w:val="0"/>
                      <w:marTop w:val="0"/>
                      <w:marBottom w:val="0"/>
                      <w:divBdr>
                        <w:top w:val="none" w:sz="0" w:space="0" w:color="auto"/>
                        <w:left w:val="none" w:sz="0" w:space="0" w:color="auto"/>
                        <w:bottom w:val="none" w:sz="0" w:space="0" w:color="auto"/>
                        <w:right w:val="none" w:sz="0" w:space="0" w:color="auto"/>
                      </w:divBdr>
                    </w:div>
                  </w:divsChild>
                </w:div>
                <w:div w:id="1022631410">
                  <w:marLeft w:val="0"/>
                  <w:marRight w:val="0"/>
                  <w:marTop w:val="0"/>
                  <w:marBottom w:val="0"/>
                  <w:divBdr>
                    <w:top w:val="none" w:sz="0" w:space="0" w:color="auto"/>
                    <w:left w:val="none" w:sz="0" w:space="0" w:color="auto"/>
                    <w:bottom w:val="none" w:sz="0" w:space="0" w:color="auto"/>
                    <w:right w:val="none" w:sz="0" w:space="0" w:color="auto"/>
                  </w:divBdr>
                  <w:divsChild>
                    <w:div w:id="763308056">
                      <w:marLeft w:val="0"/>
                      <w:marRight w:val="0"/>
                      <w:marTop w:val="0"/>
                      <w:marBottom w:val="0"/>
                      <w:divBdr>
                        <w:top w:val="none" w:sz="0" w:space="0" w:color="auto"/>
                        <w:left w:val="none" w:sz="0" w:space="0" w:color="auto"/>
                        <w:bottom w:val="none" w:sz="0" w:space="0" w:color="auto"/>
                        <w:right w:val="none" w:sz="0" w:space="0" w:color="auto"/>
                      </w:divBdr>
                    </w:div>
                  </w:divsChild>
                </w:div>
                <w:div w:id="1031148716">
                  <w:marLeft w:val="0"/>
                  <w:marRight w:val="0"/>
                  <w:marTop w:val="0"/>
                  <w:marBottom w:val="0"/>
                  <w:divBdr>
                    <w:top w:val="none" w:sz="0" w:space="0" w:color="auto"/>
                    <w:left w:val="none" w:sz="0" w:space="0" w:color="auto"/>
                    <w:bottom w:val="none" w:sz="0" w:space="0" w:color="auto"/>
                    <w:right w:val="none" w:sz="0" w:space="0" w:color="auto"/>
                  </w:divBdr>
                  <w:divsChild>
                    <w:div w:id="2106798669">
                      <w:marLeft w:val="0"/>
                      <w:marRight w:val="0"/>
                      <w:marTop w:val="0"/>
                      <w:marBottom w:val="0"/>
                      <w:divBdr>
                        <w:top w:val="none" w:sz="0" w:space="0" w:color="auto"/>
                        <w:left w:val="none" w:sz="0" w:space="0" w:color="auto"/>
                        <w:bottom w:val="none" w:sz="0" w:space="0" w:color="auto"/>
                        <w:right w:val="none" w:sz="0" w:space="0" w:color="auto"/>
                      </w:divBdr>
                    </w:div>
                  </w:divsChild>
                </w:div>
                <w:div w:id="1040546670">
                  <w:marLeft w:val="0"/>
                  <w:marRight w:val="0"/>
                  <w:marTop w:val="0"/>
                  <w:marBottom w:val="0"/>
                  <w:divBdr>
                    <w:top w:val="none" w:sz="0" w:space="0" w:color="auto"/>
                    <w:left w:val="none" w:sz="0" w:space="0" w:color="auto"/>
                    <w:bottom w:val="none" w:sz="0" w:space="0" w:color="auto"/>
                    <w:right w:val="none" w:sz="0" w:space="0" w:color="auto"/>
                  </w:divBdr>
                  <w:divsChild>
                    <w:div w:id="1789356291">
                      <w:marLeft w:val="0"/>
                      <w:marRight w:val="0"/>
                      <w:marTop w:val="0"/>
                      <w:marBottom w:val="0"/>
                      <w:divBdr>
                        <w:top w:val="none" w:sz="0" w:space="0" w:color="auto"/>
                        <w:left w:val="none" w:sz="0" w:space="0" w:color="auto"/>
                        <w:bottom w:val="none" w:sz="0" w:space="0" w:color="auto"/>
                        <w:right w:val="none" w:sz="0" w:space="0" w:color="auto"/>
                      </w:divBdr>
                    </w:div>
                  </w:divsChild>
                </w:div>
                <w:div w:id="1055541345">
                  <w:marLeft w:val="0"/>
                  <w:marRight w:val="0"/>
                  <w:marTop w:val="0"/>
                  <w:marBottom w:val="0"/>
                  <w:divBdr>
                    <w:top w:val="none" w:sz="0" w:space="0" w:color="auto"/>
                    <w:left w:val="none" w:sz="0" w:space="0" w:color="auto"/>
                    <w:bottom w:val="none" w:sz="0" w:space="0" w:color="auto"/>
                    <w:right w:val="none" w:sz="0" w:space="0" w:color="auto"/>
                  </w:divBdr>
                  <w:divsChild>
                    <w:div w:id="1523739814">
                      <w:marLeft w:val="0"/>
                      <w:marRight w:val="0"/>
                      <w:marTop w:val="0"/>
                      <w:marBottom w:val="0"/>
                      <w:divBdr>
                        <w:top w:val="none" w:sz="0" w:space="0" w:color="auto"/>
                        <w:left w:val="none" w:sz="0" w:space="0" w:color="auto"/>
                        <w:bottom w:val="none" w:sz="0" w:space="0" w:color="auto"/>
                        <w:right w:val="none" w:sz="0" w:space="0" w:color="auto"/>
                      </w:divBdr>
                    </w:div>
                  </w:divsChild>
                </w:div>
                <w:div w:id="1078133598">
                  <w:marLeft w:val="0"/>
                  <w:marRight w:val="0"/>
                  <w:marTop w:val="0"/>
                  <w:marBottom w:val="0"/>
                  <w:divBdr>
                    <w:top w:val="none" w:sz="0" w:space="0" w:color="auto"/>
                    <w:left w:val="none" w:sz="0" w:space="0" w:color="auto"/>
                    <w:bottom w:val="none" w:sz="0" w:space="0" w:color="auto"/>
                    <w:right w:val="none" w:sz="0" w:space="0" w:color="auto"/>
                  </w:divBdr>
                  <w:divsChild>
                    <w:div w:id="966475225">
                      <w:marLeft w:val="0"/>
                      <w:marRight w:val="0"/>
                      <w:marTop w:val="0"/>
                      <w:marBottom w:val="0"/>
                      <w:divBdr>
                        <w:top w:val="none" w:sz="0" w:space="0" w:color="auto"/>
                        <w:left w:val="none" w:sz="0" w:space="0" w:color="auto"/>
                        <w:bottom w:val="none" w:sz="0" w:space="0" w:color="auto"/>
                        <w:right w:val="none" w:sz="0" w:space="0" w:color="auto"/>
                      </w:divBdr>
                    </w:div>
                  </w:divsChild>
                </w:div>
                <w:div w:id="1083525919">
                  <w:marLeft w:val="0"/>
                  <w:marRight w:val="0"/>
                  <w:marTop w:val="0"/>
                  <w:marBottom w:val="0"/>
                  <w:divBdr>
                    <w:top w:val="none" w:sz="0" w:space="0" w:color="auto"/>
                    <w:left w:val="none" w:sz="0" w:space="0" w:color="auto"/>
                    <w:bottom w:val="none" w:sz="0" w:space="0" w:color="auto"/>
                    <w:right w:val="none" w:sz="0" w:space="0" w:color="auto"/>
                  </w:divBdr>
                  <w:divsChild>
                    <w:div w:id="271209883">
                      <w:marLeft w:val="0"/>
                      <w:marRight w:val="0"/>
                      <w:marTop w:val="0"/>
                      <w:marBottom w:val="0"/>
                      <w:divBdr>
                        <w:top w:val="none" w:sz="0" w:space="0" w:color="auto"/>
                        <w:left w:val="none" w:sz="0" w:space="0" w:color="auto"/>
                        <w:bottom w:val="none" w:sz="0" w:space="0" w:color="auto"/>
                        <w:right w:val="none" w:sz="0" w:space="0" w:color="auto"/>
                      </w:divBdr>
                    </w:div>
                  </w:divsChild>
                </w:div>
                <w:div w:id="1107850389">
                  <w:marLeft w:val="0"/>
                  <w:marRight w:val="0"/>
                  <w:marTop w:val="0"/>
                  <w:marBottom w:val="0"/>
                  <w:divBdr>
                    <w:top w:val="none" w:sz="0" w:space="0" w:color="auto"/>
                    <w:left w:val="none" w:sz="0" w:space="0" w:color="auto"/>
                    <w:bottom w:val="none" w:sz="0" w:space="0" w:color="auto"/>
                    <w:right w:val="none" w:sz="0" w:space="0" w:color="auto"/>
                  </w:divBdr>
                  <w:divsChild>
                    <w:div w:id="2004504490">
                      <w:marLeft w:val="0"/>
                      <w:marRight w:val="0"/>
                      <w:marTop w:val="0"/>
                      <w:marBottom w:val="0"/>
                      <w:divBdr>
                        <w:top w:val="none" w:sz="0" w:space="0" w:color="auto"/>
                        <w:left w:val="none" w:sz="0" w:space="0" w:color="auto"/>
                        <w:bottom w:val="none" w:sz="0" w:space="0" w:color="auto"/>
                        <w:right w:val="none" w:sz="0" w:space="0" w:color="auto"/>
                      </w:divBdr>
                    </w:div>
                  </w:divsChild>
                </w:div>
                <w:div w:id="1109854158">
                  <w:marLeft w:val="0"/>
                  <w:marRight w:val="0"/>
                  <w:marTop w:val="0"/>
                  <w:marBottom w:val="0"/>
                  <w:divBdr>
                    <w:top w:val="none" w:sz="0" w:space="0" w:color="auto"/>
                    <w:left w:val="none" w:sz="0" w:space="0" w:color="auto"/>
                    <w:bottom w:val="none" w:sz="0" w:space="0" w:color="auto"/>
                    <w:right w:val="none" w:sz="0" w:space="0" w:color="auto"/>
                  </w:divBdr>
                  <w:divsChild>
                    <w:div w:id="182138585">
                      <w:marLeft w:val="0"/>
                      <w:marRight w:val="0"/>
                      <w:marTop w:val="0"/>
                      <w:marBottom w:val="0"/>
                      <w:divBdr>
                        <w:top w:val="none" w:sz="0" w:space="0" w:color="auto"/>
                        <w:left w:val="none" w:sz="0" w:space="0" w:color="auto"/>
                        <w:bottom w:val="none" w:sz="0" w:space="0" w:color="auto"/>
                        <w:right w:val="none" w:sz="0" w:space="0" w:color="auto"/>
                      </w:divBdr>
                    </w:div>
                  </w:divsChild>
                </w:div>
                <w:div w:id="1122457412">
                  <w:marLeft w:val="0"/>
                  <w:marRight w:val="0"/>
                  <w:marTop w:val="0"/>
                  <w:marBottom w:val="0"/>
                  <w:divBdr>
                    <w:top w:val="none" w:sz="0" w:space="0" w:color="auto"/>
                    <w:left w:val="none" w:sz="0" w:space="0" w:color="auto"/>
                    <w:bottom w:val="none" w:sz="0" w:space="0" w:color="auto"/>
                    <w:right w:val="none" w:sz="0" w:space="0" w:color="auto"/>
                  </w:divBdr>
                  <w:divsChild>
                    <w:div w:id="893544353">
                      <w:marLeft w:val="0"/>
                      <w:marRight w:val="0"/>
                      <w:marTop w:val="0"/>
                      <w:marBottom w:val="0"/>
                      <w:divBdr>
                        <w:top w:val="none" w:sz="0" w:space="0" w:color="auto"/>
                        <w:left w:val="none" w:sz="0" w:space="0" w:color="auto"/>
                        <w:bottom w:val="none" w:sz="0" w:space="0" w:color="auto"/>
                        <w:right w:val="none" w:sz="0" w:space="0" w:color="auto"/>
                      </w:divBdr>
                    </w:div>
                  </w:divsChild>
                </w:div>
                <w:div w:id="1182471321">
                  <w:marLeft w:val="0"/>
                  <w:marRight w:val="0"/>
                  <w:marTop w:val="0"/>
                  <w:marBottom w:val="0"/>
                  <w:divBdr>
                    <w:top w:val="none" w:sz="0" w:space="0" w:color="auto"/>
                    <w:left w:val="none" w:sz="0" w:space="0" w:color="auto"/>
                    <w:bottom w:val="none" w:sz="0" w:space="0" w:color="auto"/>
                    <w:right w:val="none" w:sz="0" w:space="0" w:color="auto"/>
                  </w:divBdr>
                  <w:divsChild>
                    <w:div w:id="287668965">
                      <w:marLeft w:val="0"/>
                      <w:marRight w:val="0"/>
                      <w:marTop w:val="0"/>
                      <w:marBottom w:val="0"/>
                      <w:divBdr>
                        <w:top w:val="none" w:sz="0" w:space="0" w:color="auto"/>
                        <w:left w:val="none" w:sz="0" w:space="0" w:color="auto"/>
                        <w:bottom w:val="none" w:sz="0" w:space="0" w:color="auto"/>
                        <w:right w:val="none" w:sz="0" w:space="0" w:color="auto"/>
                      </w:divBdr>
                    </w:div>
                  </w:divsChild>
                </w:div>
                <w:div w:id="1193227059">
                  <w:marLeft w:val="0"/>
                  <w:marRight w:val="0"/>
                  <w:marTop w:val="0"/>
                  <w:marBottom w:val="0"/>
                  <w:divBdr>
                    <w:top w:val="none" w:sz="0" w:space="0" w:color="auto"/>
                    <w:left w:val="none" w:sz="0" w:space="0" w:color="auto"/>
                    <w:bottom w:val="none" w:sz="0" w:space="0" w:color="auto"/>
                    <w:right w:val="none" w:sz="0" w:space="0" w:color="auto"/>
                  </w:divBdr>
                  <w:divsChild>
                    <w:div w:id="1368412351">
                      <w:marLeft w:val="0"/>
                      <w:marRight w:val="0"/>
                      <w:marTop w:val="0"/>
                      <w:marBottom w:val="0"/>
                      <w:divBdr>
                        <w:top w:val="none" w:sz="0" w:space="0" w:color="auto"/>
                        <w:left w:val="none" w:sz="0" w:space="0" w:color="auto"/>
                        <w:bottom w:val="none" w:sz="0" w:space="0" w:color="auto"/>
                        <w:right w:val="none" w:sz="0" w:space="0" w:color="auto"/>
                      </w:divBdr>
                    </w:div>
                  </w:divsChild>
                </w:div>
                <w:div w:id="1201240552">
                  <w:marLeft w:val="0"/>
                  <w:marRight w:val="0"/>
                  <w:marTop w:val="0"/>
                  <w:marBottom w:val="0"/>
                  <w:divBdr>
                    <w:top w:val="none" w:sz="0" w:space="0" w:color="auto"/>
                    <w:left w:val="none" w:sz="0" w:space="0" w:color="auto"/>
                    <w:bottom w:val="none" w:sz="0" w:space="0" w:color="auto"/>
                    <w:right w:val="none" w:sz="0" w:space="0" w:color="auto"/>
                  </w:divBdr>
                  <w:divsChild>
                    <w:div w:id="782532065">
                      <w:marLeft w:val="0"/>
                      <w:marRight w:val="0"/>
                      <w:marTop w:val="0"/>
                      <w:marBottom w:val="0"/>
                      <w:divBdr>
                        <w:top w:val="none" w:sz="0" w:space="0" w:color="auto"/>
                        <w:left w:val="none" w:sz="0" w:space="0" w:color="auto"/>
                        <w:bottom w:val="none" w:sz="0" w:space="0" w:color="auto"/>
                        <w:right w:val="none" w:sz="0" w:space="0" w:color="auto"/>
                      </w:divBdr>
                    </w:div>
                  </w:divsChild>
                </w:div>
                <w:div w:id="1211529112">
                  <w:marLeft w:val="0"/>
                  <w:marRight w:val="0"/>
                  <w:marTop w:val="0"/>
                  <w:marBottom w:val="0"/>
                  <w:divBdr>
                    <w:top w:val="none" w:sz="0" w:space="0" w:color="auto"/>
                    <w:left w:val="none" w:sz="0" w:space="0" w:color="auto"/>
                    <w:bottom w:val="none" w:sz="0" w:space="0" w:color="auto"/>
                    <w:right w:val="none" w:sz="0" w:space="0" w:color="auto"/>
                  </w:divBdr>
                  <w:divsChild>
                    <w:div w:id="1723022452">
                      <w:marLeft w:val="0"/>
                      <w:marRight w:val="0"/>
                      <w:marTop w:val="0"/>
                      <w:marBottom w:val="0"/>
                      <w:divBdr>
                        <w:top w:val="none" w:sz="0" w:space="0" w:color="auto"/>
                        <w:left w:val="none" w:sz="0" w:space="0" w:color="auto"/>
                        <w:bottom w:val="none" w:sz="0" w:space="0" w:color="auto"/>
                        <w:right w:val="none" w:sz="0" w:space="0" w:color="auto"/>
                      </w:divBdr>
                    </w:div>
                  </w:divsChild>
                </w:div>
                <w:div w:id="1212693074">
                  <w:marLeft w:val="0"/>
                  <w:marRight w:val="0"/>
                  <w:marTop w:val="0"/>
                  <w:marBottom w:val="0"/>
                  <w:divBdr>
                    <w:top w:val="none" w:sz="0" w:space="0" w:color="auto"/>
                    <w:left w:val="none" w:sz="0" w:space="0" w:color="auto"/>
                    <w:bottom w:val="none" w:sz="0" w:space="0" w:color="auto"/>
                    <w:right w:val="none" w:sz="0" w:space="0" w:color="auto"/>
                  </w:divBdr>
                  <w:divsChild>
                    <w:div w:id="250429663">
                      <w:marLeft w:val="0"/>
                      <w:marRight w:val="0"/>
                      <w:marTop w:val="0"/>
                      <w:marBottom w:val="0"/>
                      <w:divBdr>
                        <w:top w:val="none" w:sz="0" w:space="0" w:color="auto"/>
                        <w:left w:val="none" w:sz="0" w:space="0" w:color="auto"/>
                        <w:bottom w:val="none" w:sz="0" w:space="0" w:color="auto"/>
                        <w:right w:val="none" w:sz="0" w:space="0" w:color="auto"/>
                      </w:divBdr>
                    </w:div>
                  </w:divsChild>
                </w:div>
                <w:div w:id="1216967362">
                  <w:marLeft w:val="0"/>
                  <w:marRight w:val="0"/>
                  <w:marTop w:val="0"/>
                  <w:marBottom w:val="0"/>
                  <w:divBdr>
                    <w:top w:val="none" w:sz="0" w:space="0" w:color="auto"/>
                    <w:left w:val="none" w:sz="0" w:space="0" w:color="auto"/>
                    <w:bottom w:val="none" w:sz="0" w:space="0" w:color="auto"/>
                    <w:right w:val="none" w:sz="0" w:space="0" w:color="auto"/>
                  </w:divBdr>
                  <w:divsChild>
                    <w:div w:id="902957449">
                      <w:marLeft w:val="0"/>
                      <w:marRight w:val="0"/>
                      <w:marTop w:val="0"/>
                      <w:marBottom w:val="0"/>
                      <w:divBdr>
                        <w:top w:val="none" w:sz="0" w:space="0" w:color="auto"/>
                        <w:left w:val="none" w:sz="0" w:space="0" w:color="auto"/>
                        <w:bottom w:val="none" w:sz="0" w:space="0" w:color="auto"/>
                        <w:right w:val="none" w:sz="0" w:space="0" w:color="auto"/>
                      </w:divBdr>
                    </w:div>
                  </w:divsChild>
                </w:div>
                <w:div w:id="1219895556">
                  <w:marLeft w:val="0"/>
                  <w:marRight w:val="0"/>
                  <w:marTop w:val="0"/>
                  <w:marBottom w:val="0"/>
                  <w:divBdr>
                    <w:top w:val="none" w:sz="0" w:space="0" w:color="auto"/>
                    <w:left w:val="none" w:sz="0" w:space="0" w:color="auto"/>
                    <w:bottom w:val="none" w:sz="0" w:space="0" w:color="auto"/>
                    <w:right w:val="none" w:sz="0" w:space="0" w:color="auto"/>
                  </w:divBdr>
                  <w:divsChild>
                    <w:div w:id="549732455">
                      <w:marLeft w:val="0"/>
                      <w:marRight w:val="0"/>
                      <w:marTop w:val="0"/>
                      <w:marBottom w:val="0"/>
                      <w:divBdr>
                        <w:top w:val="none" w:sz="0" w:space="0" w:color="auto"/>
                        <w:left w:val="none" w:sz="0" w:space="0" w:color="auto"/>
                        <w:bottom w:val="none" w:sz="0" w:space="0" w:color="auto"/>
                        <w:right w:val="none" w:sz="0" w:space="0" w:color="auto"/>
                      </w:divBdr>
                    </w:div>
                  </w:divsChild>
                </w:div>
                <w:div w:id="1220481595">
                  <w:marLeft w:val="0"/>
                  <w:marRight w:val="0"/>
                  <w:marTop w:val="0"/>
                  <w:marBottom w:val="0"/>
                  <w:divBdr>
                    <w:top w:val="none" w:sz="0" w:space="0" w:color="auto"/>
                    <w:left w:val="none" w:sz="0" w:space="0" w:color="auto"/>
                    <w:bottom w:val="none" w:sz="0" w:space="0" w:color="auto"/>
                    <w:right w:val="none" w:sz="0" w:space="0" w:color="auto"/>
                  </w:divBdr>
                  <w:divsChild>
                    <w:div w:id="75903588">
                      <w:marLeft w:val="0"/>
                      <w:marRight w:val="0"/>
                      <w:marTop w:val="0"/>
                      <w:marBottom w:val="0"/>
                      <w:divBdr>
                        <w:top w:val="none" w:sz="0" w:space="0" w:color="auto"/>
                        <w:left w:val="none" w:sz="0" w:space="0" w:color="auto"/>
                        <w:bottom w:val="none" w:sz="0" w:space="0" w:color="auto"/>
                        <w:right w:val="none" w:sz="0" w:space="0" w:color="auto"/>
                      </w:divBdr>
                    </w:div>
                  </w:divsChild>
                </w:div>
                <w:div w:id="1225097076">
                  <w:marLeft w:val="0"/>
                  <w:marRight w:val="0"/>
                  <w:marTop w:val="0"/>
                  <w:marBottom w:val="0"/>
                  <w:divBdr>
                    <w:top w:val="none" w:sz="0" w:space="0" w:color="auto"/>
                    <w:left w:val="none" w:sz="0" w:space="0" w:color="auto"/>
                    <w:bottom w:val="none" w:sz="0" w:space="0" w:color="auto"/>
                    <w:right w:val="none" w:sz="0" w:space="0" w:color="auto"/>
                  </w:divBdr>
                  <w:divsChild>
                    <w:div w:id="1219903177">
                      <w:marLeft w:val="0"/>
                      <w:marRight w:val="0"/>
                      <w:marTop w:val="0"/>
                      <w:marBottom w:val="0"/>
                      <w:divBdr>
                        <w:top w:val="none" w:sz="0" w:space="0" w:color="auto"/>
                        <w:left w:val="none" w:sz="0" w:space="0" w:color="auto"/>
                        <w:bottom w:val="none" w:sz="0" w:space="0" w:color="auto"/>
                        <w:right w:val="none" w:sz="0" w:space="0" w:color="auto"/>
                      </w:divBdr>
                    </w:div>
                  </w:divsChild>
                </w:div>
                <w:div w:id="1234075631">
                  <w:marLeft w:val="0"/>
                  <w:marRight w:val="0"/>
                  <w:marTop w:val="0"/>
                  <w:marBottom w:val="0"/>
                  <w:divBdr>
                    <w:top w:val="none" w:sz="0" w:space="0" w:color="auto"/>
                    <w:left w:val="none" w:sz="0" w:space="0" w:color="auto"/>
                    <w:bottom w:val="none" w:sz="0" w:space="0" w:color="auto"/>
                    <w:right w:val="none" w:sz="0" w:space="0" w:color="auto"/>
                  </w:divBdr>
                  <w:divsChild>
                    <w:div w:id="1489665068">
                      <w:marLeft w:val="0"/>
                      <w:marRight w:val="0"/>
                      <w:marTop w:val="0"/>
                      <w:marBottom w:val="0"/>
                      <w:divBdr>
                        <w:top w:val="none" w:sz="0" w:space="0" w:color="auto"/>
                        <w:left w:val="none" w:sz="0" w:space="0" w:color="auto"/>
                        <w:bottom w:val="none" w:sz="0" w:space="0" w:color="auto"/>
                        <w:right w:val="none" w:sz="0" w:space="0" w:color="auto"/>
                      </w:divBdr>
                    </w:div>
                  </w:divsChild>
                </w:div>
                <w:div w:id="1236478700">
                  <w:marLeft w:val="0"/>
                  <w:marRight w:val="0"/>
                  <w:marTop w:val="0"/>
                  <w:marBottom w:val="0"/>
                  <w:divBdr>
                    <w:top w:val="none" w:sz="0" w:space="0" w:color="auto"/>
                    <w:left w:val="none" w:sz="0" w:space="0" w:color="auto"/>
                    <w:bottom w:val="none" w:sz="0" w:space="0" w:color="auto"/>
                    <w:right w:val="none" w:sz="0" w:space="0" w:color="auto"/>
                  </w:divBdr>
                  <w:divsChild>
                    <w:div w:id="391347784">
                      <w:marLeft w:val="0"/>
                      <w:marRight w:val="0"/>
                      <w:marTop w:val="0"/>
                      <w:marBottom w:val="0"/>
                      <w:divBdr>
                        <w:top w:val="none" w:sz="0" w:space="0" w:color="auto"/>
                        <w:left w:val="none" w:sz="0" w:space="0" w:color="auto"/>
                        <w:bottom w:val="none" w:sz="0" w:space="0" w:color="auto"/>
                        <w:right w:val="none" w:sz="0" w:space="0" w:color="auto"/>
                      </w:divBdr>
                    </w:div>
                  </w:divsChild>
                </w:div>
                <w:div w:id="1260874706">
                  <w:marLeft w:val="0"/>
                  <w:marRight w:val="0"/>
                  <w:marTop w:val="0"/>
                  <w:marBottom w:val="0"/>
                  <w:divBdr>
                    <w:top w:val="none" w:sz="0" w:space="0" w:color="auto"/>
                    <w:left w:val="none" w:sz="0" w:space="0" w:color="auto"/>
                    <w:bottom w:val="none" w:sz="0" w:space="0" w:color="auto"/>
                    <w:right w:val="none" w:sz="0" w:space="0" w:color="auto"/>
                  </w:divBdr>
                  <w:divsChild>
                    <w:div w:id="981815620">
                      <w:marLeft w:val="0"/>
                      <w:marRight w:val="0"/>
                      <w:marTop w:val="0"/>
                      <w:marBottom w:val="0"/>
                      <w:divBdr>
                        <w:top w:val="none" w:sz="0" w:space="0" w:color="auto"/>
                        <w:left w:val="none" w:sz="0" w:space="0" w:color="auto"/>
                        <w:bottom w:val="none" w:sz="0" w:space="0" w:color="auto"/>
                        <w:right w:val="none" w:sz="0" w:space="0" w:color="auto"/>
                      </w:divBdr>
                    </w:div>
                  </w:divsChild>
                </w:div>
                <w:div w:id="1267544297">
                  <w:marLeft w:val="0"/>
                  <w:marRight w:val="0"/>
                  <w:marTop w:val="0"/>
                  <w:marBottom w:val="0"/>
                  <w:divBdr>
                    <w:top w:val="none" w:sz="0" w:space="0" w:color="auto"/>
                    <w:left w:val="none" w:sz="0" w:space="0" w:color="auto"/>
                    <w:bottom w:val="none" w:sz="0" w:space="0" w:color="auto"/>
                    <w:right w:val="none" w:sz="0" w:space="0" w:color="auto"/>
                  </w:divBdr>
                  <w:divsChild>
                    <w:div w:id="383680349">
                      <w:marLeft w:val="0"/>
                      <w:marRight w:val="0"/>
                      <w:marTop w:val="0"/>
                      <w:marBottom w:val="0"/>
                      <w:divBdr>
                        <w:top w:val="none" w:sz="0" w:space="0" w:color="auto"/>
                        <w:left w:val="none" w:sz="0" w:space="0" w:color="auto"/>
                        <w:bottom w:val="none" w:sz="0" w:space="0" w:color="auto"/>
                        <w:right w:val="none" w:sz="0" w:space="0" w:color="auto"/>
                      </w:divBdr>
                    </w:div>
                  </w:divsChild>
                </w:div>
                <w:div w:id="1274050271">
                  <w:marLeft w:val="0"/>
                  <w:marRight w:val="0"/>
                  <w:marTop w:val="0"/>
                  <w:marBottom w:val="0"/>
                  <w:divBdr>
                    <w:top w:val="none" w:sz="0" w:space="0" w:color="auto"/>
                    <w:left w:val="none" w:sz="0" w:space="0" w:color="auto"/>
                    <w:bottom w:val="none" w:sz="0" w:space="0" w:color="auto"/>
                    <w:right w:val="none" w:sz="0" w:space="0" w:color="auto"/>
                  </w:divBdr>
                  <w:divsChild>
                    <w:div w:id="103967577">
                      <w:marLeft w:val="0"/>
                      <w:marRight w:val="0"/>
                      <w:marTop w:val="0"/>
                      <w:marBottom w:val="0"/>
                      <w:divBdr>
                        <w:top w:val="none" w:sz="0" w:space="0" w:color="auto"/>
                        <w:left w:val="none" w:sz="0" w:space="0" w:color="auto"/>
                        <w:bottom w:val="none" w:sz="0" w:space="0" w:color="auto"/>
                        <w:right w:val="none" w:sz="0" w:space="0" w:color="auto"/>
                      </w:divBdr>
                    </w:div>
                  </w:divsChild>
                </w:div>
                <w:div w:id="1276063036">
                  <w:marLeft w:val="0"/>
                  <w:marRight w:val="0"/>
                  <w:marTop w:val="0"/>
                  <w:marBottom w:val="0"/>
                  <w:divBdr>
                    <w:top w:val="none" w:sz="0" w:space="0" w:color="auto"/>
                    <w:left w:val="none" w:sz="0" w:space="0" w:color="auto"/>
                    <w:bottom w:val="none" w:sz="0" w:space="0" w:color="auto"/>
                    <w:right w:val="none" w:sz="0" w:space="0" w:color="auto"/>
                  </w:divBdr>
                  <w:divsChild>
                    <w:div w:id="1379740754">
                      <w:marLeft w:val="0"/>
                      <w:marRight w:val="0"/>
                      <w:marTop w:val="0"/>
                      <w:marBottom w:val="0"/>
                      <w:divBdr>
                        <w:top w:val="none" w:sz="0" w:space="0" w:color="auto"/>
                        <w:left w:val="none" w:sz="0" w:space="0" w:color="auto"/>
                        <w:bottom w:val="none" w:sz="0" w:space="0" w:color="auto"/>
                        <w:right w:val="none" w:sz="0" w:space="0" w:color="auto"/>
                      </w:divBdr>
                    </w:div>
                  </w:divsChild>
                </w:div>
                <w:div w:id="1281450581">
                  <w:marLeft w:val="0"/>
                  <w:marRight w:val="0"/>
                  <w:marTop w:val="0"/>
                  <w:marBottom w:val="0"/>
                  <w:divBdr>
                    <w:top w:val="none" w:sz="0" w:space="0" w:color="auto"/>
                    <w:left w:val="none" w:sz="0" w:space="0" w:color="auto"/>
                    <w:bottom w:val="none" w:sz="0" w:space="0" w:color="auto"/>
                    <w:right w:val="none" w:sz="0" w:space="0" w:color="auto"/>
                  </w:divBdr>
                  <w:divsChild>
                    <w:div w:id="2067530230">
                      <w:marLeft w:val="0"/>
                      <w:marRight w:val="0"/>
                      <w:marTop w:val="0"/>
                      <w:marBottom w:val="0"/>
                      <w:divBdr>
                        <w:top w:val="none" w:sz="0" w:space="0" w:color="auto"/>
                        <w:left w:val="none" w:sz="0" w:space="0" w:color="auto"/>
                        <w:bottom w:val="none" w:sz="0" w:space="0" w:color="auto"/>
                        <w:right w:val="none" w:sz="0" w:space="0" w:color="auto"/>
                      </w:divBdr>
                    </w:div>
                  </w:divsChild>
                </w:div>
                <w:div w:id="1293052453">
                  <w:marLeft w:val="0"/>
                  <w:marRight w:val="0"/>
                  <w:marTop w:val="0"/>
                  <w:marBottom w:val="0"/>
                  <w:divBdr>
                    <w:top w:val="none" w:sz="0" w:space="0" w:color="auto"/>
                    <w:left w:val="none" w:sz="0" w:space="0" w:color="auto"/>
                    <w:bottom w:val="none" w:sz="0" w:space="0" w:color="auto"/>
                    <w:right w:val="none" w:sz="0" w:space="0" w:color="auto"/>
                  </w:divBdr>
                  <w:divsChild>
                    <w:div w:id="1058626929">
                      <w:marLeft w:val="0"/>
                      <w:marRight w:val="0"/>
                      <w:marTop w:val="0"/>
                      <w:marBottom w:val="0"/>
                      <w:divBdr>
                        <w:top w:val="none" w:sz="0" w:space="0" w:color="auto"/>
                        <w:left w:val="none" w:sz="0" w:space="0" w:color="auto"/>
                        <w:bottom w:val="none" w:sz="0" w:space="0" w:color="auto"/>
                        <w:right w:val="none" w:sz="0" w:space="0" w:color="auto"/>
                      </w:divBdr>
                    </w:div>
                  </w:divsChild>
                </w:div>
                <w:div w:id="1327130967">
                  <w:marLeft w:val="0"/>
                  <w:marRight w:val="0"/>
                  <w:marTop w:val="0"/>
                  <w:marBottom w:val="0"/>
                  <w:divBdr>
                    <w:top w:val="none" w:sz="0" w:space="0" w:color="auto"/>
                    <w:left w:val="none" w:sz="0" w:space="0" w:color="auto"/>
                    <w:bottom w:val="none" w:sz="0" w:space="0" w:color="auto"/>
                    <w:right w:val="none" w:sz="0" w:space="0" w:color="auto"/>
                  </w:divBdr>
                  <w:divsChild>
                    <w:div w:id="1039164655">
                      <w:marLeft w:val="0"/>
                      <w:marRight w:val="0"/>
                      <w:marTop w:val="0"/>
                      <w:marBottom w:val="0"/>
                      <w:divBdr>
                        <w:top w:val="none" w:sz="0" w:space="0" w:color="auto"/>
                        <w:left w:val="none" w:sz="0" w:space="0" w:color="auto"/>
                        <w:bottom w:val="none" w:sz="0" w:space="0" w:color="auto"/>
                        <w:right w:val="none" w:sz="0" w:space="0" w:color="auto"/>
                      </w:divBdr>
                    </w:div>
                  </w:divsChild>
                </w:div>
                <w:div w:id="1331441780">
                  <w:marLeft w:val="0"/>
                  <w:marRight w:val="0"/>
                  <w:marTop w:val="0"/>
                  <w:marBottom w:val="0"/>
                  <w:divBdr>
                    <w:top w:val="none" w:sz="0" w:space="0" w:color="auto"/>
                    <w:left w:val="none" w:sz="0" w:space="0" w:color="auto"/>
                    <w:bottom w:val="none" w:sz="0" w:space="0" w:color="auto"/>
                    <w:right w:val="none" w:sz="0" w:space="0" w:color="auto"/>
                  </w:divBdr>
                  <w:divsChild>
                    <w:div w:id="685906641">
                      <w:marLeft w:val="0"/>
                      <w:marRight w:val="0"/>
                      <w:marTop w:val="0"/>
                      <w:marBottom w:val="0"/>
                      <w:divBdr>
                        <w:top w:val="none" w:sz="0" w:space="0" w:color="auto"/>
                        <w:left w:val="none" w:sz="0" w:space="0" w:color="auto"/>
                        <w:bottom w:val="none" w:sz="0" w:space="0" w:color="auto"/>
                        <w:right w:val="none" w:sz="0" w:space="0" w:color="auto"/>
                      </w:divBdr>
                    </w:div>
                  </w:divsChild>
                </w:div>
                <w:div w:id="1363752453">
                  <w:marLeft w:val="0"/>
                  <w:marRight w:val="0"/>
                  <w:marTop w:val="0"/>
                  <w:marBottom w:val="0"/>
                  <w:divBdr>
                    <w:top w:val="none" w:sz="0" w:space="0" w:color="auto"/>
                    <w:left w:val="none" w:sz="0" w:space="0" w:color="auto"/>
                    <w:bottom w:val="none" w:sz="0" w:space="0" w:color="auto"/>
                    <w:right w:val="none" w:sz="0" w:space="0" w:color="auto"/>
                  </w:divBdr>
                  <w:divsChild>
                    <w:div w:id="823083909">
                      <w:marLeft w:val="0"/>
                      <w:marRight w:val="0"/>
                      <w:marTop w:val="0"/>
                      <w:marBottom w:val="0"/>
                      <w:divBdr>
                        <w:top w:val="none" w:sz="0" w:space="0" w:color="auto"/>
                        <w:left w:val="none" w:sz="0" w:space="0" w:color="auto"/>
                        <w:bottom w:val="none" w:sz="0" w:space="0" w:color="auto"/>
                        <w:right w:val="none" w:sz="0" w:space="0" w:color="auto"/>
                      </w:divBdr>
                    </w:div>
                  </w:divsChild>
                </w:div>
                <w:div w:id="1368723006">
                  <w:marLeft w:val="0"/>
                  <w:marRight w:val="0"/>
                  <w:marTop w:val="0"/>
                  <w:marBottom w:val="0"/>
                  <w:divBdr>
                    <w:top w:val="none" w:sz="0" w:space="0" w:color="auto"/>
                    <w:left w:val="none" w:sz="0" w:space="0" w:color="auto"/>
                    <w:bottom w:val="none" w:sz="0" w:space="0" w:color="auto"/>
                    <w:right w:val="none" w:sz="0" w:space="0" w:color="auto"/>
                  </w:divBdr>
                  <w:divsChild>
                    <w:div w:id="1273898082">
                      <w:marLeft w:val="0"/>
                      <w:marRight w:val="0"/>
                      <w:marTop w:val="0"/>
                      <w:marBottom w:val="0"/>
                      <w:divBdr>
                        <w:top w:val="none" w:sz="0" w:space="0" w:color="auto"/>
                        <w:left w:val="none" w:sz="0" w:space="0" w:color="auto"/>
                        <w:bottom w:val="none" w:sz="0" w:space="0" w:color="auto"/>
                        <w:right w:val="none" w:sz="0" w:space="0" w:color="auto"/>
                      </w:divBdr>
                    </w:div>
                  </w:divsChild>
                </w:div>
                <w:div w:id="1378168606">
                  <w:marLeft w:val="0"/>
                  <w:marRight w:val="0"/>
                  <w:marTop w:val="0"/>
                  <w:marBottom w:val="0"/>
                  <w:divBdr>
                    <w:top w:val="none" w:sz="0" w:space="0" w:color="auto"/>
                    <w:left w:val="none" w:sz="0" w:space="0" w:color="auto"/>
                    <w:bottom w:val="none" w:sz="0" w:space="0" w:color="auto"/>
                    <w:right w:val="none" w:sz="0" w:space="0" w:color="auto"/>
                  </w:divBdr>
                  <w:divsChild>
                    <w:div w:id="1178085254">
                      <w:marLeft w:val="0"/>
                      <w:marRight w:val="0"/>
                      <w:marTop w:val="0"/>
                      <w:marBottom w:val="0"/>
                      <w:divBdr>
                        <w:top w:val="none" w:sz="0" w:space="0" w:color="auto"/>
                        <w:left w:val="none" w:sz="0" w:space="0" w:color="auto"/>
                        <w:bottom w:val="none" w:sz="0" w:space="0" w:color="auto"/>
                        <w:right w:val="none" w:sz="0" w:space="0" w:color="auto"/>
                      </w:divBdr>
                    </w:div>
                  </w:divsChild>
                </w:div>
                <w:div w:id="1398555797">
                  <w:marLeft w:val="0"/>
                  <w:marRight w:val="0"/>
                  <w:marTop w:val="0"/>
                  <w:marBottom w:val="0"/>
                  <w:divBdr>
                    <w:top w:val="none" w:sz="0" w:space="0" w:color="auto"/>
                    <w:left w:val="none" w:sz="0" w:space="0" w:color="auto"/>
                    <w:bottom w:val="none" w:sz="0" w:space="0" w:color="auto"/>
                    <w:right w:val="none" w:sz="0" w:space="0" w:color="auto"/>
                  </w:divBdr>
                  <w:divsChild>
                    <w:div w:id="1731033806">
                      <w:marLeft w:val="0"/>
                      <w:marRight w:val="0"/>
                      <w:marTop w:val="0"/>
                      <w:marBottom w:val="0"/>
                      <w:divBdr>
                        <w:top w:val="none" w:sz="0" w:space="0" w:color="auto"/>
                        <w:left w:val="none" w:sz="0" w:space="0" w:color="auto"/>
                        <w:bottom w:val="none" w:sz="0" w:space="0" w:color="auto"/>
                        <w:right w:val="none" w:sz="0" w:space="0" w:color="auto"/>
                      </w:divBdr>
                    </w:div>
                  </w:divsChild>
                </w:div>
                <w:div w:id="1400522447">
                  <w:marLeft w:val="0"/>
                  <w:marRight w:val="0"/>
                  <w:marTop w:val="0"/>
                  <w:marBottom w:val="0"/>
                  <w:divBdr>
                    <w:top w:val="none" w:sz="0" w:space="0" w:color="auto"/>
                    <w:left w:val="none" w:sz="0" w:space="0" w:color="auto"/>
                    <w:bottom w:val="none" w:sz="0" w:space="0" w:color="auto"/>
                    <w:right w:val="none" w:sz="0" w:space="0" w:color="auto"/>
                  </w:divBdr>
                  <w:divsChild>
                    <w:div w:id="668673135">
                      <w:marLeft w:val="0"/>
                      <w:marRight w:val="0"/>
                      <w:marTop w:val="0"/>
                      <w:marBottom w:val="0"/>
                      <w:divBdr>
                        <w:top w:val="none" w:sz="0" w:space="0" w:color="auto"/>
                        <w:left w:val="none" w:sz="0" w:space="0" w:color="auto"/>
                        <w:bottom w:val="none" w:sz="0" w:space="0" w:color="auto"/>
                        <w:right w:val="none" w:sz="0" w:space="0" w:color="auto"/>
                      </w:divBdr>
                    </w:div>
                  </w:divsChild>
                </w:div>
                <w:div w:id="1411459730">
                  <w:marLeft w:val="0"/>
                  <w:marRight w:val="0"/>
                  <w:marTop w:val="0"/>
                  <w:marBottom w:val="0"/>
                  <w:divBdr>
                    <w:top w:val="none" w:sz="0" w:space="0" w:color="auto"/>
                    <w:left w:val="none" w:sz="0" w:space="0" w:color="auto"/>
                    <w:bottom w:val="none" w:sz="0" w:space="0" w:color="auto"/>
                    <w:right w:val="none" w:sz="0" w:space="0" w:color="auto"/>
                  </w:divBdr>
                  <w:divsChild>
                    <w:div w:id="1558737603">
                      <w:marLeft w:val="0"/>
                      <w:marRight w:val="0"/>
                      <w:marTop w:val="0"/>
                      <w:marBottom w:val="0"/>
                      <w:divBdr>
                        <w:top w:val="none" w:sz="0" w:space="0" w:color="auto"/>
                        <w:left w:val="none" w:sz="0" w:space="0" w:color="auto"/>
                        <w:bottom w:val="none" w:sz="0" w:space="0" w:color="auto"/>
                        <w:right w:val="none" w:sz="0" w:space="0" w:color="auto"/>
                      </w:divBdr>
                    </w:div>
                  </w:divsChild>
                </w:div>
                <w:div w:id="1412657128">
                  <w:marLeft w:val="0"/>
                  <w:marRight w:val="0"/>
                  <w:marTop w:val="0"/>
                  <w:marBottom w:val="0"/>
                  <w:divBdr>
                    <w:top w:val="none" w:sz="0" w:space="0" w:color="auto"/>
                    <w:left w:val="none" w:sz="0" w:space="0" w:color="auto"/>
                    <w:bottom w:val="none" w:sz="0" w:space="0" w:color="auto"/>
                    <w:right w:val="none" w:sz="0" w:space="0" w:color="auto"/>
                  </w:divBdr>
                  <w:divsChild>
                    <w:div w:id="465662235">
                      <w:marLeft w:val="0"/>
                      <w:marRight w:val="0"/>
                      <w:marTop w:val="0"/>
                      <w:marBottom w:val="0"/>
                      <w:divBdr>
                        <w:top w:val="none" w:sz="0" w:space="0" w:color="auto"/>
                        <w:left w:val="none" w:sz="0" w:space="0" w:color="auto"/>
                        <w:bottom w:val="none" w:sz="0" w:space="0" w:color="auto"/>
                        <w:right w:val="none" w:sz="0" w:space="0" w:color="auto"/>
                      </w:divBdr>
                    </w:div>
                  </w:divsChild>
                </w:div>
                <w:div w:id="1419249363">
                  <w:marLeft w:val="0"/>
                  <w:marRight w:val="0"/>
                  <w:marTop w:val="0"/>
                  <w:marBottom w:val="0"/>
                  <w:divBdr>
                    <w:top w:val="none" w:sz="0" w:space="0" w:color="auto"/>
                    <w:left w:val="none" w:sz="0" w:space="0" w:color="auto"/>
                    <w:bottom w:val="none" w:sz="0" w:space="0" w:color="auto"/>
                    <w:right w:val="none" w:sz="0" w:space="0" w:color="auto"/>
                  </w:divBdr>
                  <w:divsChild>
                    <w:div w:id="43331536">
                      <w:marLeft w:val="0"/>
                      <w:marRight w:val="0"/>
                      <w:marTop w:val="0"/>
                      <w:marBottom w:val="0"/>
                      <w:divBdr>
                        <w:top w:val="none" w:sz="0" w:space="0" w:color="auto"/>
                        <w:left w:val="none" w:sz="0" w:space="0" w:color="auto"/>
                        <w:bottom w:val="none" w:sz="0" w:space="0" w:color="auto"/>
                        <w:right w:val="none" w:sz="0" w:space="0" w:color="auto"/>
                      </w:divBdr>
                    </w:div>
                  </w:divsChild>
                </w:div>
                <w:div w:id="1429161354">
                  <w:marLeft w:val="0"/>
                  <w:marRight w:val="0"/>
                  <w:marTop w:val="0"/>
                  <w:marBottom w:val="0"/>
                  <w:divBdr>
                    <w:top w:val="none" w:sz="0" w:space="0" w:color="auto"/>
                    <w:left w:val="none" w:sz="0" w:space="0" w:color="auto"/>
                    <w:bottom w:val="none" w:sz="0" w:space="0" w:color="auto"/>
                    <w:right w:val="none" w:sz="0" w:space="0" w:color="auto"/>
                  </w:divBdr>
                  <w:divsChild>
                    <w:div w:id="1271015549">
                      <w:marLeft w:val="0"/>
                      <w:marRight w:val="0"/>
                      <w:marTop w:val="0"/>
                      <w:marBottom w:val="0"/>
                      <w:divBdr>
                        <w:top w:val="none" w:sz="0" w:space="0" w:color="auto"/>
                        <w:left w:val="none" w:sz="0" w:space="0" w:color="auto"/>
                        <w:bottom w:val="none" w:sz="0" w:space="0" w:color="auto"/>
                        <w:right w:val="none" w:sz="0" w:space="0" w:color="auto"/>
                      </w:divBdr>
                    </w:div>
                  </w:divsChild>
                </w:div>
                <w:div w:id="1430539665">
                  <w:marLeft w:val="0"/>
                  <w:marRight w:val="0"/>
                  <w:marTop w:val="0"/>
                  <w:marBottom w:val="0"/>
                  <w:divBdr>
                    <w:top w:val="none" w:sz="0" w:space="0" w:color="auto"/>
                    <w:left w:val="none" w:sz="0" w:space="0" w:color="auto"/>
                    <w:bottom w:val="none" w:sz="0" w:space="0" w:color="auto"/>
                    <w:right w:val="none" w:sz="0" w:space="0" w:color="auto"/>
                  </w:divBdr>
                  <w:divsChild>
                    <w:div w:id="247420883">
                      <w:marLeft w:val="0"/>
                      <w:marRight w:val="0"/>
                      <w:marTop w:val="0"/>
                      <w:marBottom w:val="0"/>
                      <w:divBdr>
                        <w:top w:val="none" w:sz="0" w:space="0" w:color="auto"/>
                        <w:left w:val="none" w:sz="0" w:space="0" w:color="auto"/>
                        <w:bottom w:val="none" w:sz="0" w:space="0" w:color="auto"/>
                        <w:right w:val="none" w:sz="0" w:space="0" w:color="auto"/>
                      </w:divBdr>
                    </w:div>
                  </w:divsChild>
                </w:div>
                <w:div w:id="1445615192">
                  <w:marLeft w:val="0"/>
                  <w:marRight w:val="0"/>
                  <w:marTop w:val="0"/>
                  <w:marBottom w:val="0"/>
                  <w:divBdr>
                    <w:top w:val="none" w:sz="0" w:space="0" w:color="auto"/>
                    <w:left w:val="none" w:sz="0" w:space="0" w:color="auto"/>
                    <w:bottom w:val="none" w:sz="0" w:space="0" w:color="auto"/>
                    <w:right w:val="none" w:sz="0" w:space="0" w:color="auto"/>
                  </w:divBdr>
                  <w:divsChild>
                    <w:div w:id="95099251">
                      <w:marLeft w:val="0"/>
                      <w:marRight w:val="0"/>
                      <w:marTop w:val="0"/>
                      <w:marBottom w:val="0"/>
                      <w:divBdr>
                        <w:top w:val="none" w:sz="0" w:space="0" w:color="auto"/>
                        <w:left w:val="none" w:sz="0" w:space="0" w:color="auto"/>
                        <w:bottom w:val="none" w:sz="0" w:space="0" w:color="auto"/>
                        <w:right w:val="none" w:sz="0" w:space="0" w:color="auto"/>
                      </w:divBdr>
                    </w:div>
                  </w:divsChild>
                </w:div>
                <w:div w:id="1447390005">
                  <w:marLeft w:val="0"/>
                  <w:marRight w:val="0"/>
                  <w:marTop w:val="0"/>
                  <w:marBottom w:val="0"/>
                  <w:divBdr>
                    <w:top w:val="none" w:sz="0" w:space="0" w:color="auto"/>
                    <w:left w:val="none" w:sz="0" w:space="0" w:color="auto"/>
                    <w:bottom w:val="none" w:sz="0" w:space="0" w:color="auto"/>
                    <w:right w:val="none" w:sz="0" w:space="0" w:color="auto"/>
                  </w:divBdr>
                  <w:divsChild>
                    <w:div w:id="434978766">
                      <w:marLeft w:val="0"/>
                      <w:marRight w:val="0"/>
                      <w:marTop w:val="0"/>
                      <w:marBottom w:val="0"/>
                      <w:divBdr>
                        <w:top w:val="none" w:sz="0" w:space="0" w:color="auto"/>
                        <w:left w:val="none" w:sz="0" w:space="0" w:color="auto"/>
                        <w:bottom w:val="none" w:sz="0" w:space="0" w:color="auto"/>
                        <w:right w:val="none" w:sz="0" w:space="0" w:color="auto"/>
                      </w:divBdr>
                    </w:div>
                  </w:divsChild>
                </w:div>
                <w:div w:id="1448967411">
                  <w:marLeft w:val="0"/>
                  <w:marRight w:val="0"/>
                  <w:marTop w:val="0"/>
                  <w:marBottom w:val="0"/>
                  <w:divBdr>
                    <w:top w:val="none" w:sz="0" w:space="0" w:color="auto"/>
                    <w:left w:val="none" w:sz="0" w:space="0" w:color="auto"/>
                    <w:bottom w:val="none" w:sz="0" w:space="0" w:color="auto"/>
                    <w:right w:val="none" w:sz="0" w:space="0" w:color="auto"/>
                  </w:divBdr>
                  <w:divsChild>
                    <w:div w:id="1303002295">
                      <w:marLeft w:val="0"/>
                      <w:marRight w:val="0"/>
                      <w:marTop w:val="0"/>
                      <w:marBottom w:val="0"/>
                      <w:divBdr>
                        <w:top w:val="none" w:sz="0" w:space="0" w:color="auto"/>
                        <w:left w:val="none" w:sz="0" w:space="0" w:color="auto"/>
                        <w:bottom w:val="none" w:sz="0" w:space="0" w:color="auto"/>
                        <w:right w:val="none" w:sz="0" w:space="0" w:color="auto"/>
                      </w:divBdr>
                    </w:div>
                  </w:divsChild>
                </w:div>
                <w:div w:id="1452018963">
                  <w:marLeft w:val="0"/>
                  <w:marRight w:val="0"/>
                  <w:marTop w:val="0"/>
                  <w:marBottom w:val="0"/>
                  <w:divBdr>
                    <w:top w:val="none" w:sz="0" w:space="0" w:color="auto"/>
                    <w:left w:val="none" w:sz="0" w:space="0" w:color="auto"/>
                    <w:bottom w:val="none" w:sz="0" w:space="0" w:color="auto"/>
                    <w:right w:val="none" w:sz="0" w:space="0" w:color="auto"/>
                  </w:divBdr>
                  <w:divsChild>
                    <w:div w:id="916593605">
                      <w:marLeft w:val="0"/>
                      <w:marRight w:val="0"/>
                      <w:marTop w:val="0"/>
                      <w:marBottom w:val="0"/>
                      <w:divBdr>
                        <w:top w:val="none" w:sz="0" w:space="0" w:color="auto"/>
                        <w:left w:val="none" w:sz="0" w:space="0" w:color="auto"/>
                        <w:bottom w:val="none" w:sz="0" w:space="0" w:color="auto"/>
                        <w:right w:val="none" w:sz="0" w:space="0" w:color="auto"/>
                      </w:divBdr>
                    </w:div>
                  </w:divsChild>
                </w:div>
                <w:div w:id="1464470687">
                  <w:marLeft w:val="0"/>
                  <w:marRight w:val="0"/>
                  <w:marTop w:val="0"/>
                  <w:marBottom w:val="0"/>
                  <w:divBdr>
                    <w:top w:val="none" w:sz="0" w:space="0" w:color="auto"/>
                    <w:left w:val="none" w:sz="0" w:space="0" w:color="auto"/>
                    <w:bottom w:val="none" w:sz="0" w:space="0" w:color="auto"/>
                    <w:right w:val="none" w:sz="0" w:space="0" w:color="auto"/>
                  </w:divBdr>
                  <w:divsChild>
                    <w:div w:id="49766889">
                      <w:marLeft w:val="0"/>
                      <w:marRight w:val="0"/>
                      <w:marTop w:val="0"/>
                      <w:marBottom w:val="0"/>
                      <w:divBdr>
                        <w:top w:val="none" w:sz="0" w:space="0" w:color="auto"/>
                        <w:left w:val="none" w:sz="0" w:space="0" w:color="auto"/>
                        <w:bottom w:val="none" w:sz="0" w:space="0" w:color="auto"/>
                        <w:right w:val="none" w:sz="0" w:space="0" w:color="auto"/>
                      </w:divBdr>
                    </w:div>
                  </w:divsChild>
                </w:div>
                <w:div w:id="1477799291">
                  <w:marLeft w:val="0"/>
                  <w:marRight w:val="0"/>
                  <w:marTop w:val="0"/>
                  <w:marBottom w:val="0"/>
                  <w:divBdr>
                    <w:top w:val="none" w:sz="0" w:space="0" w:color="auto"/>
                    <w:left w:val="none" w:sz="0" w:space="0" w:color="auto"/>
                    <w:bottom w:val="none" w:sz="0" w:space="0" w:color="auto"/>
                    <w:right w:val="none" w:sz="0" w:space="0" w:color="auto"/>
                  </w:divBdr>
                  <w:divsChild>
                    <w:div w:id="20514535">
                      <w:marLeft w:val="0"/>
                      <w:marRight w:val="0"/>
                      <w:marTop w:val="0"/>
                      <w:marBottom w:val="0"/>
                      <w:divBdr>
                        <w:top w:val="none" w:sz="0" w:space="0" w:color="auto"/>
                        <w:left w:val="none" w:sz="0" w:space="0" w:color="auto"/>
                        <w:bottom w:val="none" w:sz="0" w:space="0" w:color="auto"/>
                        <w:right w:val="none" w:sz="0" w:space="0" w:color="auto"/>
                      </w:divBdr>
                    </w:div>
                  </w:divsChild>
                </w:div>
                <w:div w:id="1479418336">
                  <w:marLeft w:val="0"/>
                  <w:marRight w:val="0"/>
                  <w:marTop w:val="0"/>
                  <w:marBottom w:val="0"/>
                  <w:divBdr>
                    <w:top w:val="none" w:sz="0" w:space="0" w:color="auto"/>
                    <w:left w:val="none" w:sz="0" w:space="0" w:color="auto"/>
                    <w:bottom w:val="none" w:sz="0" w:space="0" w:color="auto"/>
                    <w:right w:val="none" w:sz="0" w:space="0" w:color="auto"/>
                  </w:divBdr>
                  <w:divsChild>
                    <w:div w:id="742289625">
                      <w:marLeft w:val="0"/>
                      <w:marRight w:val="0"/>
                      <w:marTop w:val="0"/>
                      <w:marBottom w:val="0"/>
                      <w:divBdr>
                        <w:top w:val="none" w:sz="0" w:space="0" w:color="auto"/>
                        <w:left w:val="none" w:sz="0" w:space="0" w:color="auto"/>
                        <w:bottom w:val="none" w:sz="0" w:space="0" w:color="auto"/>
                        <w:right w:val="none" w:sz="0" w:space="0" w:color="auto"/>
                      </w:divBdr>
                    </w:div>
                  </w:divsChild>
                </w:div>
                <w:div w:id="1519154688">
                  <w:marLeft w:val="0"/>
                  <w:marRight w:val="0"/>
                  <w:marTop w:val="0"/>
                  <w:marBottom w:val="0"/>
                  <w:divBdr>
                    <w:top w:val="none" w:sz="0" w:space="0" w:color="auto"/>
                    <w:left w:val="none" w:sz="0" w:space="0" w:color="auto"/>
                    <w:bottom w:val="none" w:sz="0" w:space="0" w:color="auto"/>
                    <w:right w:val="none" w:sz="0" w:space="0" w:color="auto"/>
                  </w:divBdr>
                  <w:divsChild>
                    <w:div w:id="1305307709">
                      <w:marLeft w:val="0"/>
                      <w:marRight w:val="0"/>
                      <w:marTop w:val="0"/>
                      <w:marBottom w:val="0"/>
                      <w:divBdr>
                        <w:top w:val="none" w:sz="0" w:space="0" w:color="auto"/>
                        <w:left w:val="none" w:sz="0" w:space="0" w:color="auto"/>
                        <w:bottom w:val="none" w:sz="0" w:space="0" w:color="auto"/>
                        <w:right w:val="none" w:sz="0" w:space="0" w:color="auto"/>
                      </w:divBdr>
                    </w:div>
                  </w:divsChild>
                </w:div>
                <w:div w:id="1525090356">
                  <w:marLeft w:val="0"/>
                  <w:marRight w:val="0"/>
                  <w:marTop w:val="0"/>
                  <w:marBottom w:val="0"/>
                  <w:divBdr>
                    <w:top w:val="none" w:sz="0" w:space="0" w:color="auto"/>
                    <w:left w:val="none" w:sz="0" w:space="0" w:color="auto"/>
                    <w:bottom w:val="none" w:sz="0" w:space="0" w:color="auto"/>
                    <w:right w:val="none" w:sz="0" w:space="0" w:color="auto"/>
                  </w:divBdr>
                  <w:divsChild>
                    <w:div w:id="1644769462">
                      <w:marLeft w:val="0"/>
                      <w:marRight w:val="0"/>
                      <w:marTop w:val="0"/>
                      <w:marBottom w:val="0"/>
                      <w:divBdr>
                        <w:top w:val="none" w:sz="0" w:space="0" w:color="auto"/>
                        <w:left w:val="none" w:sz="0" w:space="0" w:color="auto"/>
                        <w:bottom w:val="none" w:sz="0" w:space="0" w:color="auto"/>
                        <w:right w:val="none" w:sz="0" w:space="0" w:color="auto"/>
                      </w:divBdr>
                    </w:div>
                  </w:divsChild>
                </w:div>
                <w:div w:id="1529297429">
                  <w:marLeft w:val="0"/>
                  <w:marRight w:val="0"/>
                  <w:marTop w:val="0"/>
                  <w:marBottom w:val="0"/>
                  <w:divBdr>
                    <w:top w:val="none" w:sz="0" w:space="0" w:color="auto"/>
                    <w:left w:val="none" w:sz="0" w:space="0" w:color="auto"/>
                    <w:bottom w:val="none" w:sz="0" w:space="0" w:color="auto"/>
                    <w:right w:val="none" w:sz="0" w:space="0" w:color="auto"/>
                  </w:divBdr>
                  <w:divsChild>
                    <w:div w:id="728381199">
                      <w:marLeft w:val="0"/>
                      <w:marRight w:val="0"/>
                      <w:marTop w:val="0"/>
                      <w:marBottom w:val="0"/>
                      <w:divBdr>
                        <w:top w:val="none" w:sz="0" w:space="0" w:color="auto"/>
                        <w:left w:val="none" w:sz="0" w:space="0" w:color="auto"/>
                        <w:bottom w:val="none" w:sz="0" w:space="0" w:color="auto"/>
                        <w:right w:val="none" w:sz="0" w:space="0" w:color="auto"/>
                      </w:divBdr>
                    </w:div>
                  </w:divsChild>
                </w:div>
                <w:div w:id="1536776556">
                  <w:marLeft w:val="0"/>
                  <w:marRight w:val="0"/>
                  <w:marTop w:val="0"/>
                  <w:marBottom w:val="0"/>
                  <w:divBdr>
                    <w:top w:val="none" w:sz="0" w:space="0" w:color="auto"/>
                    <w:left w:val="none" w:sz="0" w:space="0" w:color="auto"/>
                    <w:bottom w:val="none" w:sz="0" w:space="0" w:color="auto"/>
                    <w:right w:val="none" w:sz="0" w:space="0" w:color="auto"/>
                  </w:divBdr>
                  <w:divsChild>
                    <w:div w:id="1698310563">
                      <w:marLeft w:val="0"/>
                      <w:marRight w:val="0"/>
                      <w:marTop w:val="0"/>
                      <w:marBottom w:val="0"/>
                      <w:divBdr>
                        <w:top w:val="none" w:sz="0" w:space="0" w:color="auto"/>
                        <w:left w:val="none" w:sz="0" w:space="0" w:color="auto"/>
                        <w:bottom w:val="none" w:sz="0" w:space="0" w:color="auto"/>
                        <w:right w:val="none" w:sz="0" w:space="0" w:color="auto"/>
                      </w:divBdr>
                    </w:div>
                  </w:divsChild>
                </w:div>
                <w:div w:id="1582566142">
                  <w:marLeft w:val="0"/>
                  <w:marRight w:val="0"/>
                  <w:marTop w:val="0"/>
                  <w:marBottom w:val="0"/>
                  <w:divBdr>
                    <w:top w:val="none" w:sz="0" w:space="0" w:color="auto"/>
                    <w:left w:val="none" w:sz="0" w:space="0" w:color="auto"/>
                    <w:bottom w:val="none" w:sz="0" w:space="0" w:color="auto"/>
                    <w:right w:val="none" w:sz="0" w:space="0" w:color="auto"/>
                  </w:divBdr>
                  <w:divsChild>
                    <w:div w:id="185598932">
                      <w:marLeft w:val="0"/>
                      <w:marRight w:val="0"/>
                      <w:marTop w:val="0"/>
                      <w:marBottom w:val="0"/>
                      <w:divBdr>
                        <w:top w:val="none" w:sz="0" w:space="0" w:color="auto"/>
                        <w:left w:val="none" w:sz="0" w:space="0" w:color="auto"/>
                        <w:bottom w:val="none" w:sz="0" w:space="0" w:color="auto"/>
                        <w:right w:val="none" w:sz="0" w:space="0" w:color="auto"/>
                      </w:divBdr>
                    </w:div>
                  </w:divsChild>
                </w:div>
                <w:div w:id="1589924312">
                  <w:marLeft w:val="0"/>
                  <w:marRight w:val="0"/>
                  <w:marTop w:val="0"/>
                  <w:marBottom w:val="0"/>
                  <w:divBdr>
                    <w:top w:val="none" w:sz="0" w:space="0" w:color="auto"/>
                    <w:left w:val="none" w:sz="0" w:space="0" w:color="auto"/>
                    <w:bottom w:val="none" w:sz="0" w:space="0" w:color="auto"/>
                    <w:right w:val="none" w:sz="0" w:space="0" w:color="auto"/>
                  </w:divBdr>
                  <w:divsChild>
                    <w:div w:id="79916692">
                      <w:marLeft w:val="0"/>
                      <w:marRight w:val="0"/>
                      <w:marTop w:val="0"/>
                      <w:marBottom w:val="0"/>
                      <w:divBdr>
                        <w:top w:val="none" w:sz="0" w:space="0" w:color="auto"/>
                        <w:left w:val="none" w:sz="0" w:space="0" w:color="auto"/>
                        <w:bottom w:val="none" w:sz="0" w:space="0" w:color="auto"/>
                        <w:right w:val="none" w:sz="0" w:space="0" w:color="auto"/>
                      </w:divBdr>
                    </w:div>
                  </w:divsChild>
                </w:div>
                <w:div w:id="1600680682">
                  <w:marLeft w:val="0"/>
                  <w:marRight w:val="0"/>
                  <w:marTop w:val="0"/>
                  <w:marBottom w:val="0"/>
                  <w:divBdr>
                    <w:top w:val="none" w:sz="0" w:space="0" w:color="auto"/>
                    <w:left w:val="none" w:sz="0" w:space="0" w:color="auto"/>
                    <w:bottom w:val="none" w:sz="0" w:space="0" w:color="auto"/>
                    <w:right w:val="none" w:sz="0" w:space="0" w:color="auto"/>
                  </w:divBdr>
                  <w:divsChild>
                    <w:div w:id="534074570">
                      <w:marLeft w:val="0"/>
                      <w:marRight w:val="0"/>
                      <w:marTop w:val="0"/>
                      <w:marBottom w:val="0"/>
                      <w:divBdr>
                        <w:top w:val="none" w:sz="0" w:space="0" w:color="auto"/>
                        <w:left w:val="none" w:sz="0" w:space="0" w:color="auto"/>
                        <w:bottom w:val="none" w:sz="0" w:space="0" w:color="auto"/>
                        <w:right w:val="none" w:sz="0" w:space="0" w:color="auto"/>
                      </w:divBdr>
                    </w:div>
                  </w:divsChild>
                </w:div>
                <w:div w:id="1606842976">
                  <w:marLeft w:val="0"/>
                  <w:marRight w:val="0"/>
                  <w:marTop w:val="0"/>
                  <w:marBottom w:val="0"/>
                  <w:divBdr>
                    <w:top w:val="none" w:sz="0" w:space="0" w:color="auto"/>
                    <w:left w:val="none" w:sz="0" w:space="0" w:color="auto"/>
                    <w:bottom w:val="none" w:sz="0" w:space="0" w:color="auto"/>
                    <w:right w:val="none" w:sz="0" w:space="0" w:color="auto"/>
                  </w:divBdr>
                  <w:divsChild>
                    <w:div w:id="425423068">
                      <w:marLeft w:val="0"/>
                      <w:marRight w:val="0"/>
                      <w:marTop w:val="0"/>
                      <w:marBottom w:val="0"/>
                      <w:divBdr>
                        <w:top w:val="none" w:sz="0" w:space="0" w:color="auto"/>
                        <w:left w:val="none" w:sz="0" w:space="0" w:color="auto"/>
                        <w:bottom w:val="none" w:sz="0" w:space="0" w:color="auto"/>
                        <w:right w:val="none" w:sz="0" w:space="0" w:color="auto"/>
                      </w:divBdr>
                    </w:div>
                  </w:divsChild>
                </w:div>
                <w:div w:id="1617516600">
                  <w:marLeft w:val="0"/>
                  <w:marRight w:val="0"/>
                  <w:marTop w:val="0"/>
                  <w:marBottom w:val="0"/>
                  <w:divBdr>
                    <w:top w:val="none" w:sz="0" w:space="0" w:color="auto"/>
                    <w:left w:val="none" w:sz="0" w:space="0" w:color="auto"/>
                    <w:bottom w:val="none" w:sz="0" w:space="0" w:color="auto"/>
                    <w:right w:val="none" w:sz="0" w:space="0" w:color="auto"/>
                  </w:divBdr>
                  <w:divsChild>
                    <w:div w:id="1201166001">
                      <w:marLeft w:val="0"/>
                      <w:marRight w:val="0"/>
                      <w:marTop w:val="0"/>
                      <w:marBottom w:val="0"/>
                      <w:divBdr>
                        <w:top w:val="none" w:sz="0" w:space="0" w:color="auto"/>
                        <w:left w:val="none" w:sz="0" w:space="0" w:color="auto"/>
                        <w:bottom w:val="none" w:sz="0" w:space="0" w:color="auto"/>
                        <w:right w:val="none" w:sz="0" w:space="0" w:color="auto"/>
                      </w:divBdr>
                    </w:div>
                  </w:divsChild>
                </w:div>
                <w:div w:id="1629554729">
                  <w:marLeft w:val="0"/>
                  <w:marRight w:val="0"/>
                  <w:marTop w:val="0"/>
                  <w:marBottom w:val="0"/>
                  <w:divBdr>
                    <w:top w:val="none" w:sz="0" w:space="0" w:color="auto"/>
                    <w:left w:val="none" w:sz="0" w:space="0" w:color="auto"/>
                    <w:bottom w:val="none" w:sz="0" w:space="0" w:color="auto"/>
                    <w:right w:val="none" w:sz="0" w:space="0" w:color="auto"/>
                  </w:divBdr>
                  <w:divsChild>
                    <w:div w:id="334917405">
                      <w:marLeft w:val="0"/>
                      <w:marRight w:val="0"/>
                      <w:marTop w:val="0"/>
                      <w:marBottom w:val="0"/>
                      <w:divBdr>
                        <w:top w:val="none" w:sz="0" w:space="0" w:color="auto"/>
                        <w:left w:val="none" w:sz="0" w:space="0" w:color="auto"/>
                        <w:bottom w:val="none" w:sz="0" w:space="0" w:color="auto"/>
                        <w:right w:val="none" w:sz="0" w:space="0" w:color="auto"/>
                      </w:divBdr>
                    </w:div>
                  </w:divsChild>
                </w:div>
                <w:div w:id="1642807435">
                  <w:marLeft w:val="0"/>
                  <w:marRight w:val="0"/>
                  <w:marTop w:val="0"/>
                  <w:marBottom w:val="0"/>
                  <w:divBdr>
                    <w:top w:val="none" w:sz="0" w:space="0" w:color="auto"/>
                    <w:left w:val="none" w:sz="0" w:space="0" w:color="auto"/>
                    <w:bottom w:val="none" w:sz="0" w:space="0" w:color="auto"/>
                    <w:right w:val="none" w:sz="0" w:space="0" w:color="auto"/>
                  </w:divBdr>
                  <w:divsChild>
                    <w:div w:id="1713963621">
                      <w:marLeft w:val="0"/>
                      <w:marRight w:val="0"/>
                      <w:marTop w:val="0"/>
                      <w:marBottom w:val="0"/>
                      <w:divBdr>
                        <w:top w:val="none" w:sz="0" w:space="0" w:color="auto"/>
                        <w:left w:val="none" w:sz="0" w:space="0" w:color="auto"/>
                        <w:bottom w:val="none" w:sz="0" w:space="0" w:color="auto"/>
                        <w:right w:val="none" w:sz="0" w:space="0" w:color="auto"/>
                      </w:divBdr>
                    </w:div>
                  </w:divsChild>
                </w:div>
                <w:div w:id="1644964541">
                  <w:marLeft w:val="0"/>
                  <w:marRight w:val="0"/>
                  <w:marTop w:val="0"/>
                  <w:marBottom w:val="0"/>
                  <w:divBdr>
                    <w:top w:val="none" w:sz="0" w:space="0" w:color="auto"/>
                    <w:left w:val="none" w:sz="0" w:space="0" w:color="auto"/>
                    <w:bottom w:val="none" w:sz="0" w:space="0" w:color="auto"/>
                    <w:right w:val="none" w:sz="0" w:space="0" w:color="auto"/>
                  </w:divBdr>
                  <w:divsChild>
                    <w:div w:id="1895311509">
                      <w:marLeft w:val="0"/>
                      <w:marRight w:val="0"/>
                      <w:marTop w:val="0"/>
                      <w:marBottom w:val="0"/>
                      <w:divBdr>
                        <w:top w:val="none" w:sz="0" w:space="0" w:color="auto"/>
                        <w:left w:val="none" w:sz="0" w:space="0" w:color="auto"/>
                        <w:bottom w:val="none" w:sz="0" w:space="0" w:color="auto"/>
                        <w:right w:val="none" w:sz="0" w:space="0" w:color="auto"/>
                      </w:divBdr>
                    </w:div>
                  </w:divsChild>
                </w:div>
                <w:div w:id="1693143792">
                  <w:marLeft w:val="0"/>
                  <w:marRight w:val="0"/>
                  <w:marTop w:val="0"/>
                  <w:marBottom w:val="0"/>
                  <w:divBdr>
                    <w:top w:val="none" w:sz="0" w:space="0" w:color="auto"/>
                    <w:left w:val="none" w:sz="0" w:space="0" w:color="auto"/>
                    <w:bottom w:val="none" w:sz="0" w:space="0" w:color="auto"/>
                    <w:right w:val="none" w:sz="0" w:space="0" w:color="auto"/>
                  </w:divBdr>
                  <w:divsChild>
                    <w:div w:id="1846936102">
                      <w:marLeft w:val="0"/>
                      <w:marRight w:val="0"/>
                      <w:marTop w:val="0"/>
                      <w:marBottom w:val="0"/>
                      <w:divBdr>
                        <w:top w:val="none" w:sz="0" w:space="0" w:color="auto"/>
                        <w:left w:val="none" w:sz="0" w:space="0" w:color="auto"/>
                        <w:bottom w:val="none" w:sz="0" w:space="0" w:color="auto"/>
                        <w:right w:val="none" w:sz="0" w:space="0" w:color="auto"/>
                      </w:divBdr>
                    </w:div>
                  </w:divsChild>
                </w:div>
                <w:div w:id="1696342272">
                  <w:marLeft w:val="0"/>
                  <w:marRight w:val="0"/>
                  <w:marTop w:val="0"/>
                  <w:marBottom w:val="0"/>
                  <w:divBdr>
                    <w:top w:val="none" w:sz="0" w:space="0" w:color="auto"/>
                    <w:left w:val="none" w:sz="0" w:space="0" w:color="auto"/>
                    <w:bottom w:val="none" w:sz="0" w:space="0" w:color="auto"/>
                    <w:right w:val="none" w:sz="0" w:space="0" w:color="auto"/>
                  </w:divBdr>
                  <w:divsChild>
                    <w:div w:id="1081370834">
                      <w:marLeft w:val="0"/>
                      <w:marRight w:val="0"/>
                      <w:marTop w:val="0"/>
                      <w:marBottom w:val="0"/>
                      <w:divBdr>
                        <w:top w:val="none" w:sz="0" w:space="0" w:color="auto"/>
                        <w:left w:val="none" w:sz="0" w:space="0" w:color="auto"/>
                        <w:bottom w:val="none" w:sz="0" w:space="0" w:color="auto"/>
                        <w:right w:val="none" w:sz="0" w:space="0" w:color="auto"/>
                      </w:divBdr>
                    </w:div>
                  </w:divsChild>
                </w:div>
                <w:div w:id="1700350952">
                  <w:marLeft w:val="0"/>
                  <w:marRight w:val="0"/>
                  <w:marTop w:val="0"/>
                  <w:marBottom w:val="0"/>
                  <w:divBdr>
                    <w:top w:val="none" w:sz="0" w:space="0" w:color="auto"/>
                    <w:left w:val="none" w:sz="0" w:space="0" w:color="auto"/>
                    <w:bottom w:val="none" w:sz="0" w:space="0" w:color="auto"/>
                    <w:right w:val="none" w:sz="0" w:space="0" w:color="auto"/>
                  </w:divBdr>
                  <w:divsChild>
                    <w:div w:id="924189158">
                      <w:marLeft w:val="0"/>
                      <w:marRight w:val="0"/>
                      <w:marTop w:val="0"/>
                      <w:marBottom w:val="0"/>
                      <w:divBdr>
                        <w:top w:val="none" w:sz="0" w:space="0" w:color="auto"/>
                        <w:left w:val="none" w:sz="0" w:space="0" w:color="auto"/>
                        <w:bottom w:val="none" w:sz="0" w:space="0" w:color="auto"/>
                        <w:right w:val="none" w:sz="0" w:space="0" w:color="auto"/>
                      </w:divBdr>
                    </w:div>
                  </w:divsChild>
                </w:div>
                <w:div w:id="1702166635">
                  <w:marLeft w:val="0"/>
                  <w:marRight w:val="0"/>
                  <w:marTop w:val="0"/>
                  <w:marBottom w:val="0"/>
                  <w:divBdr>
                    <w:top w:val="none" w:sz="0" w:space="0" w:color="auto"/>
                    <w:left w:val="none" w:sz="0" w:space="0" w:color="auto"/>
                    <w:bottom w:val="none" w:sz="0" w:space="0" w:color="auto"/>
                    <w:right w:val="none" w:sz="0" w:space="0" w:color="auto"/>
                  </w:divBdr>
                  <w:divsChild>
                    <w:div w:id="2125340283">
                      <w:marLeft w:val="0"/>
                      <w:marRight w:val="0"/>
                      <w:marTop w:val="0"/>
                      <w:marBottom w:val="0"/>
                      <w:divBdr>
                        <w:top w:val="none" w:sz="0" w:space="0" w:color="auto"/>
                        <w:left w:val="none" w:sz="0" w:space="0" w:color="auto"/>
                        <w:bottom w:val="none" w:sz="0" w:space="0" w:color="auto"/>
                        <w:right w:val="none" w:sz="0" w:space="0" w:color="auto"/>
                      </w:divBdr>
                    </w:div>
                  </w:divsChild>
                </w:div>
                <w:div w:id="1726879924">
                  <w:marLeft w:val="0"/>
                  <w:marRight w:val="0"/>
                  <w:marTop w:val="0"/>
                  <w:marBottom w:val="0"/>
                  <w:divBdr>
                    <w:top w:val="none" w:sz="0" w:space="0" w:color="auto"/>
                    <w:left w:val="none" w:sz="0" w:space="0" w:color="auto"/>
                    <w:bottom w:val="none" w:sz="0" w:space="0" w:color="auto"/>
                    <w:right w:val="none" w:sz="0" w:space="0" w:color="auto"/>
                  </w:divBdr>
                  <w:divsChild>
                    <w:div w:id="517888379">
                      <w:marLeft w:val="0"/>
                      <w:marRight w:val="0"/>
                      <w:marTop w:val="0"/>
                      <w:marBottom w:val="0"/>
                      <w:divBdr>
                        <w:top w:val="none" w:sz="0" w:space="0" w:color="auto"/>
                        <w:left w:val="none" w:sz="0" w:space="0" w:color="auto"/>
                        <w:bottom w:val="none" w:sz="0" w:space="0" w:color="auto"/>
                        <w:right w:val="none" w:sz="0" w:space="0" w:color="auto"/>
                      </w:divBdr>
                    </w:div>
                  </w:divsChild>
                </w:div>
                <w:div w:id="1736780974">
                  <w:marLeft w:val="0"/>
                  <w:marRight w:val="0"/>
                  <w:marTop w:val="0"/>
                  <w:marBottom w:val="0"/>
                  <w:divBdr>
                    <w:top w:val="none" w:sz="0" w:space="0" w:color="auto"/>
                    <w:left w:val="none" w:sz="0" w:space="0" w:color="auto"/>
                    <w:bottom w:val="none" w:sz="0" w:space="0" w:color="auto"/>
                    <w:right w:val="none" w:sz="0" w:space="0" w:color="auto"/>
                  </w:divBdr>
                  <w:divsChild>
                    <w:div w:id="235751188">
                      <w:marLeft w:val="0"/>
                      <w:marRight w:val="0"/>
                      <w:marTop w:val="0"/>
                      <w:marBottom w:val="0"/>
                      <w:divBdr>
                        <w:top w:val="none" w:sz="0" w:space="0" w:color="auto"/>
                        <w:left w:val="none" w:sz="0" w:space="0" w:color="auto"/>
                        <w:bottom w:val="none" w:sz="0" w:space="0" w:color="auto"/>
                        <w:right w:val="none" w:sz="0" w:space="0" w:color="auto"/>
                      </w:divBdr>
                    </w:div>
                  </w:divsChild>
                </w:div>
                <w:div w:id="1755710871">
                  <w:marLeft w:val="0"/>
                  <w:marRight w:val="0"/>
                  <w:marTop w:val="0"/>
                  <w:marBottom w:val="0"/>
                  <w:divBdr>
                    <w:top w:val="none" w:sz="0" w:space="0" w:color="auto"/>
                    <w:left w:val="none" w:sz="0" w:space="0" w:color="auto"/>
                    <w:bottom w:val="none" w:sz="0" w:space="0" w:color="auto"/>
                    <w:right w:val="none" w:sz="0" w:space="0" w:color="auto"/>
                  </w:divBdr>
                  <w:divsChild>
                    <w:div w:id="722876643">
                      <w:marLeft w:val="0"/>
                      <w:marRight w:val="0"/>
                      <w:marTop w:val="0"/>
                      <w:marBottom w:val="0"/>
                      <w:divBdr>
                        <w:top w:val="none" w:sz="0" w:space="0" w:color="auto"/>
                        <w:left w:val="none" w:sz="0" w:space="0" w:color="auto"/>
                        <w:bottom w:val="none" w:sz="0" w:space="0" w:color="auto"/>
                        <w:right w:val="none" w:sz="0" w:space="0" w:color="auto"/>
                      </w:divBdr>
                    </w:div>
                  </w:divsChild>
                </w:div>
                <w:div w:id="1778603089">
                  <w:marLeft w:val="0"/>
                  <w:marRight w:val="0"/>
                  <w:marTop w:val="0"/>
                  <w:marBottom w:val="0"/>
                  <w:divBdr>
                    <w:top w:val="none" w:sz="0" w:space="0" w:color="auto"/>
                    <w:left w:val="none" w:sz="0" w:space="0" w:color="auto"/>
                    <w:bottom w:val="none" w:sz="0" w:space="0" w:color="auto"/>
                    <w:right w:val="none" w:sz="0" w:space="0" w:color="auto"/>
                  </w:divBdr>
                  <w:divsChild>
                    <w:div w:id="1152789803">
                      <w:marLeft w:val="0"/>
                      <w:marRight w:val="0"/>
                      <w:marTop w:val="0"/>
                      <w:marBottom w:val="0"/>
                      <w:divBdr>
                        <w:top w:val="none" w:sz="0" w:space="0" w:color="auto"/>
                        <w:left w:val="none" w:sz="0" w:space="0" w:color="auto"/>
                        <w:bottom w:val="none" w:sz="0" w:space="0" w:color="auto"/>
                        <w:right w:val="none" w:sz="0" w:space="0" w:color="auto"/>
                      </w:divBdr>
                    </w:div>
                  </w:divsChild>
                </w:div>
                <w:div w:id="1785533502">
                  <w:marLeft w:val="0"/>
                  <w:marRight w:val="0"/>
                  <w:marTop w:val="0"/>
                  <w:marBottom w:val="0"/>
                  <w:divBdr>
                    <w:top w:val="none" w:sz="0" w:space="0" w:color="auto"/>
                    <w:left w:val="none" w:sz="0" w:space="0" w:color="auto"/>
                    <w:bottom w:val="none" w:sz="0" w:space="0" w:color="auto"/>
                    <w:right w:val="none" w:sz="0" w:space="0" w:color="auto"/>
                  </w:divBdr>
                  <w:divsChild>
                    <w:div w:id="1560096377">
                      <w:marLeft w:val="0"/>
                      <w:marRight w:val="0"/>
                      <w:marTop w:val="0"/>
                      <w:marBottom w:val="0"/>
                      <w:divBdr>
                        <w:top w:val="none" w:sz="0" w:space="0" w:color="auto"/>
                        <w:left w:val="none" w:sz="0" w:space="0" w:color="auto"/>
                        <w:bottom w:val="none" w:sz="0" w:space="0" w:color="auto"/>
                        <w:right w:val="none" w:sz="0" w:space="0" w:color="auto"/>
                      </w:divBdr>
                    </w:div>
                  </w:divsChild>
                </w:div>
                <w:div w:id="1821772398">
                  <w:marLeft w:val="0"/>
                  <w:marRight w:val="0"/>
                  <w:marTop w:val="0"/>
                  <w:marBottom w:val="0"/>
                  <w:divBdr>
                    <w:top w:val="none" w:sz="0" w:space="0" w:color="auto"/>
                    <w:left w:val="none" w:sz="0" w:space="0" w:color="auto"/>
                    <w:bottom w:val="none" w:sz="0" w:space="0" w:color="auto"/>
                    <w:right w:val="none" w:sz="0" w:space="0" w:color="auto"/>
                  </w:divBdr>
                  <w:divsChild>
                    <w:div w:id="856386787">
                      <w:marLeft w:val="0"/>
                      <w:marRight w:val="0"/>
                      <w:marTop w:val="0"/>
                      <w:marBottom w:val="0"/>
                      <w:divBdr>
                        <w:top w:val="none" w:sz="0" w:space="0" w:color="auto"/>
                        <w:left w:val="none" w:sz="0" w:space="0" w:color="auto"/>
                        <w:bottom w:val="none" w:sz="0" w:space="0" w:color="auto"/>
                        <w:right w:val="none" w:sz="0" w:space="0" w:color="auto"/>
                      </w:divBdr>
                    </w:div>
                  </w:divsChild>
                </w:div>
                <w:div w:id="1831671594">
                  <w:marLeft w:val="0"/>
                  <w:marRight w:val="0"/>
                  <w:marTop w:val="0"/>
                  <w:marBottom w:val="0"/>
                  <w:divBdr>
                    <w:top w:val="none" w:sz="0" w:space="0" w:color="auto"/>
                    <w:left w:val="none" w:sz="0" w:space="0" w:color="auto"/>
                    <w:bottom w:val="none" w:sz="0" w:space="0" w:color="auto"/>
                    <w:right w:val="none" w:sz="0" w:space="0" w:color="auto"/>
                  </w:divBdr>
                  <w:divsChild>
                    <w:div w:id="2074505490">
                      <w:marLeft w:val="0"/>
                      <w:marRight w:val="0"/>
                      <w:marTop w:val="0"/>
                      <w:marBottom w:val="0"/>
                      <w:divBdr>
                        <w:top w:val="none" w:sz="0" w:space="0" w:color="auto"/>
                        <w:left w:val="none" w:sz="0" w:space="0" w:color="auto"/>
                        <w:bottom w:val="none" w:sz="0" w:space="0" w:color="auto"/>
                        <w:right w:val="none" w:sz="0" w:space="0" w:color="auto"/>
                      </w:divBdr>
                    </w:div>
                  </w:divsChild>
                </w:div>
                <w:div w:id="1838836243">
                  <w:marLeft w:val="0"/>
                  <w:marRight w:val="0"/>
                  <w:marTop w:val="0"/>
                  <w:marBottom w:val="0"/>
                  <w:divBdr>
                    <w:top w:val="none" w:sz="0" w:space="0" w:color="auto"/>
                    <w:left w:val="none" w:sz="0" w:space="0" w:color="auto"/>
                    <w:bottom w:val="none" w:sz="0" w:space="0" w:color="auto"/>
                    <w:right w:val="none" w:sz="0" w:space="0" w:color="auto"/>
                  </w:divBdr>
                  <w:divsChild>
                    <w:div w:id="1834956410">
                      <w:marLeft w:val="0"/>
                      <w:marRight w:val="0"/>
                      <w:marTop w:val="0"/>
                      <w:marBottom w:val="0"/>
                      <w:divBdr>
                        <w:top w:val="none" w:sz="0" w:space="0" w:color="auto"/>
                        <w:left w:val="none" w:sz="0" w:space="0" w:color="auto"/>
                        <w:bottom w:val="none" w:sz="0" w:space="0" w:color="auto"/>
                        <w:right w:val="none" w:sz="0" w:space="0" w:color="auto"/>
                      </w:divBdr>
                    </w:div>
                  </w:divsChild>
                </w:div>
                <w:div w:id="1842507882">
                  <w:marLeft w:val="0"/>
                  <w:marRight w:val="0"/>
                  <w:marTop w:val="0"/>
                  <w:marBottom w:val="0"/>
                  <w:divBdr>
                    <w:top w:val="none" w:sz="0" w:space="0" w:color="auto"/>
                    <w:left w:val="none" w:sz="0" w:space="0" w:color="auto"/>
                    <w:bottom w:val="none" w:sz="0" w:space="0" w:color="auto"/>
                    <w:right w:val="none" w:sz="0" w:space="0" w:color="auto"/>
                  </w:divBdr>
                  <w:divsChild>
                    <w:div w:id="888490719">
                      <w:marLeft w:val="0"/>
                      <w:marRight w:val="0"/>
                      <w:marTop w:val="0"/>
                      <w:marBottom w:val="0"/>
                      <w:divBdr>
                        <w:top w:val="none" w:sz="0" w:space="0" w:color="auto"/>
                        <w:left w:val="none" w:sz="0" w:space="0" w:color="auto"/>
                        <w:bottom w:val="none" w:sz="0" w:space="0" w:color="auto"/>
                        <w:right w:val="none" w:sz="0" w:space="0" w:color="auto"/>
                      </w:divBdr>
                    </w:div>
                  </w:divsChild>
                </w:div>
                <w:div w:id="1843549994">
                  <w:marLeft w:val="0"/>
                  <w:marRight w:val="0"/>
                  <w:marTop w:val="0"/>
                  <w:marBottom w:val="0"/>
                  <w:divBdr>
                    <w:top w:val="none" w:sz="0" w:space="0" w:color="auto"/>
                    <w:left w:val="none" w:sz="0" w:space="0" w:color="auto"/>
                    <w:bottom w:val="none" w:sz="0" w:space="0" w:color="auto"/>
                    <w:right w:val="none" w:sz="0" w:space="0" w:color="auto"/>
                  </w:divBdr>
                  <w:divsChild>
                    <w:div w:id="1661348693">
                      <w:marLeft w:val="0"/>
                      <w:marRight w:val="0"/>
                      <w:marTop w:val="0"/>
                      <w:marBottom w:val="0"/>
                      <w:divBdr>
                        <w:top w:val="none" w:sz="0" w:space="0" w:color="auto"/>
                        <w:left w:val="none" w:sz="0" w:space="0" w:color="auto"/>
                        <w:bottom w:val="none" w:sz="0" w:space="0" w:color="auto"/>
                        <w:right w:val="none" w:sz="0" w:space="0" w:color="auto"/>
                      </w:divBdr>
                    </w:div>
                  </w:divsChild>
                </w:div>
                <w:div w:id="1852452253">
                  <w:marLeft w:val="0"/>
                  <w:marRight w:val="0"/>
                  <w:marTop w:val="0"/>
                  <w:marBottom w:val="0"/>
                  <w:divBdr>
                    <w:top w:val="none" w:sz="0" w:space="0" w:color="auto"/>
                    <w:left w:val="none" w:sz="0" w:space="0" w:color="auto"/>
                    <w:bottom w:val="none" w:sz="0" w:space="0" w:color="auto"/>
                    <w:right w:val="none" w:sz="0" w:space="0" w:color="auto"/>
                  </w:divBdr>
                  <w:divsChild>
                    <w:div w:id="635643396">
                      <w:marLeft w:val="0"/>
                      <w:marRight w:val="0"/>
                      <w:marTop w:val="0"/>
                      <w:marBottom w:val="0"/>
                      <w:divBdr>
                        <w:top w:val="none" w:sz="0" w:space="0" w:color="auto"/>
                        <w:left w:val="none" w:sz="0" w:space="0" w:color="auto"/>
                        <w:bottom w:val="none" w:sz="0" w:space="0" w:color="auto"/>
                        <w:right w:val="none" w:sz="0" w:space="0" w:color="auto"/>
                      </w:divBdr>
                    </w:div>
                  </w:divsChild>
                </w:div>
                <w:div w:id="1867911415">
                  <w:marLeft w:val="0"/>
                  <w:marRight w:val="0"/>
                  <w:marTop w:val="0"/>
                  <w:marBottom w:val="0"/>
                  <w:divBdr>
                    <w:top w:val="none" w:sz="0" w:space="0" w:color="auto"/>
                    <w:left w:val="none" w:sz="0" w:space="0" w:color="auto"/>
                    <w:bottom w:val="none" w:sz="0" w:space="0" w:color="auto"/>
                    <w:right w:val="none" w:sz="0" w:space="0" w:color="auto"/>
                  </w:divBdr>
                  <w:divsChild>
                    <w:div w:id="1291788443">
                      <w:marLeft w:val="0"/>
                      <w:marRight w:val="0"/>
                      <w:marTop w:val="0"/>
                      <w:marBottom w:val="0"/>
                      <w:divBdr>
                        <w:top w:val="none" w:sz="0" w:space="0" w:color="auto"/>
                        <w:left w:val="none" w:sz="0" w:space="0" w:color="auto"/>
                        <w:bottom w:val="none" w:sz="0" w:space="0" w:color="auto"/>
                        <w:right w:val="none" w:sz="0" w:space="0" w:color="auto"/>
                      </w:divBdr>
                    </w:div>
                  </w:divsChild>
                </w:div>
                <w:div w:id="1870529418">
                  <w:marLeft w:val="0"/>
                  <w:marRight w:val="0"/>
                  <w:marTop w:val="0"/>
                  <w:marBottom w:val="0"/>
                  <w:divBdr>
                    <w:top w:val="none" w:sz="0" w:space="0" w:color="auto"/>
                    <w:left w:val="none" w:sz="0" w:space="0" w:color="auto"/>
                    <w:bottom w:val="none" w:sz="0" w:space="0" w:color="auto"/>
                    <w:right w:val="none" w:sz="0" w:space="0" w:color="auto"/>
                  </w:divBdr>
                  <w:divsChild>
                    <w:div w:id="1934434896">
                      <w:marLeft w:val="0"/>
                      <w:marRight w:val="0"/>
                      <w:marTop w:val="0"/>
                      <w:marBottom w:val="0"/>
                      <w:divBdr>
                        <w:top w:val="none" w:sz="0" w:space="0" w:color="auto"/>
                        <w:left w:val="none" w:sz="0" w:space="0" w:color="auto"/>
                        <w:bottom w:val="none" w:sz="0" w:space="0" w:color="auto"/>
                        <w:right w:val="none" w:sz="0" w:space="0" w:color="auto"/>
                      </w:divBdr>
                    </w:div>
                  </w:divsChild>
                </w:div>
                <w:div w:id="1893229401">
                  <w:marLeft w:val="0"/>
                  <w:marRight w:val="0"/>
                  <w:marTop w:val="0"/>
                  <w:marBottom w:val="0"/>
                  <w:divBdr>
                    <w:top w:val="none" w:sz="0" w:space="0" w:color="auto"/>
                    <w:left w:val="none" w:sz="0" w:space="0" w:color="auto"/>
                    <w:bottom w:val="none" w:sz="0" w:space="0" w:color="auto"/>
                    <w:right w:val="none" w:sz="0" w:space="0" w:color="auto"/>
                  </w:divBdr>
                  <w:divsChild>
                    <w:div w:id="1672681970">
                      <w:marLeft w:val="0"/>
                      <w:marRight w:val="0"/>
                      <w:marTop w:val="0"/>
                      <w:marBottom w:val="0"/>
                      <w:divBdr>
                        <w:top w:val="none" w:sz="0" w:space="0" w:color="auto"/>
                        <w:left w:val="none" w:sz="0" w:space="0" w:color="auto"/>
                        <w:bottom w:val="none" w:sz="0" w:space="0" w:color="auto"/>
                        <w:right w:val="none" w:sz="0" w:space="0" w:color="auto"/>
                      </w:divBdr>
                    </w:div>
                  </w:divsChild>
                </w:div>
                <w:div w:id="1905142725">
                  <w:marLeft w:val="0"/>
                  <w:marRight w:val="0"/>
                  <w:marTop w:val="0"/>
                  <w:marBottom w:val="0"/>
                  <w:divBdr>
                    <w:top w:val="none" w:sz="0" w:space="0" w:color="auto"/>
                    <w:left w:val="none" w:sz="0" w:space="0" w:color="auto"/>
                    <w:bottom w:val="none" w:sz="0" w:space="0" w:color="auto"/>
                    <w:right w:val="none" w:sz="0" w:space="0" w:color="auto"/>
                  </w:divBdr>
                  <w:divsChild>
                    <w:div w:id="1380207387">
                      <w:marLeft w:val="0"/>
                      <w:marRight w:val="0"/>
                      <w:marTop w:val="0"/>
                      <w:marBottom w:val="0"/>
                      <w:divBdr>
                        <w:top w:val="none" w:sz="0" w:space="0" w:color="auto"/>
                        <w:left w:val="none" w:sz="0" w:space="0" w:color="auto"/>
                        <w:bottom w:val="none" w:sz="0" w:space="0" w:color="auto"/>
                        <w:right w:val="none" w:sz="0" w:space="0" w:color="auto"/>
                      </w:divBdr>
                    </w:div>
                  </w:divsChild>
                </w:div>
                <w:div w:id="1907884297">
                  <w:marLeft w:val="0"/>
                  <w:marRight w:val="0"/>
                  <w:marTop w:val="0"/>
                  <w:marBottom w:val="0"/>
                  <w:divBdr>
                    <w:top w:val="none" w:sz="0" w:space="0" w:color="auto"/>
                    <w:left w:val="none" w:sz="0" w:space="0" w:color="auto"/>
                    <w:bottom w:val="none" w:sz="0" w:space="0" w:color="auto"/>
                    <w:right w:val="none" w:sz="0" w:space="0" w:color="auto"/>
                  </w:divBdr>
                  <w:divsChild>
                    <w:div w:id="885483700">
                      <w:marLeft w:val="0"/>
                      <w:marRight w:val="0"/>
                      <w:marTop w:val="0"/>
                      <w:marBottom w:val="0"/>
                      <w:divBdr>
                        <w:top w:val="none" w:sz="0" w:space="0" w:color="auto"/>
                        <w:left w:val="none" w:sz="0" w:space="0" w:color="auto"/>
                        <w:bottom w:val="none" w:sz="0" w:space="0" w:color="auto"/>
                        <w:right w:val="none" w:sz="0" w:space="0" w:color="auto"/>
                      </w:divBdr>
                    </w:div>
                  </w:divsChild>
                </w:div>
                <w:div w:id="1908497355">
                  <w:marLeft w:val="0"/>
                  <w:marRight w:val="0"/>
                  <w:marTop w:val="0"/>
                  <w:marBottom w:val="0"/>
                  <w:divBdr>
                    <w:top w:val="none" w:sz="0" w:space="0" w:color="auto"/>
                    <w:left w:val="none" w:sz="0" w:space="0" w:color="auto"/>
                    <w:bottom w:val="none" w:sz="0" w:space="0" w:color="auto"/>
                    <w:right w:val="none" w:sz="0" w:space="0" w:color="auto"/>
                  </w:divBdr>
                  <w:divsChild>
                    <w:div w:id="1133910127">
                      <w:marLeft w:val="0"/>
                      <w:marRight w:val="0"/>
                      <w:marTop w:val="0"/>
                      <w:marBottom w:val="0"/>
                      <w:divBdr>
                        <w:top w:val="none" w:sz="0" w:space="0" w:color="auto"/>
                        <w:left w:val="none" w:sz="0" w:space="0" w:color="auto"/>
                        <w:bottom w:val="none" w:sz="0" w:space="0" w:color="auto"/>
                        <w:right w:val="none" w:sz="0" w:space="0" w:color="auto"/>
                      </w:divBdr>
                    </w:div>
                  </w:divsChild>
                </w:div>
                <w:div w:id="1911888486">
                  <w:marLeft w:val="0"/>
                  <w:marRight w:val="0"/>
                  <w:marTop w:val="0"/>
                  <w:marBottom w:val="0"/>
                  <w:divBdr>
                    <w:top w:val="none" w:sz="0" w:space="0" w:color="auto"/>
                    <w:left w:val="none" w:sz="0" w:space="0" w:color="auto"/>
                    <w:bottom w:val="none" w:sz="0" w:space="0" w:color="auto"/>
                    <w:right w:val="none" w:sz="0" w:space="0" w:color="auto"/>
                  </w:divBdr>
                  <w:divsChild>
                    <w:div w:id="2014338221">
                      <w:marLeft w:val="0"/>
                      <w:marRight w:val="0"/>
                      <w:marTop w:val="0"/>
                      <w:marBottom w:val="0"/>
                      <w:divBdr>
                        <w:top w:val="none" w:sz="0" w:space="0" w:color="auto"/>
                        <w:left w:val="none" w:sz="0" w:space="0" w:color="auto"/>
                        <w:bottom w:val="none" w:sz="0" w:space="0" w:color="auto"/>
                        <w:right w:val="none" w:sz="0" w:space="0" w:color="auto"/>
                      </w:divBdr>
                    </w:div>
                  </w:divsChild>
                </w:div>
                <w:div w:id="1927566322">
                  <w:marLeft w:val="0"/>
                  <w:marRight w:val="0"/>
                  <w:marTop w:val="0"/>
                  <w:marBottom w:val="0"/>
                  <w:divBdr>
                    <w:top w:val="none" w:sz="0" w:space="0" w:color="auto"/>
                    <w:left w:val="none" w:sz="0" w:space="0" w:color="auto"/>
                    <w:bottom w:val="none" w:sz="0" w:space="0" w:color="auto"/>
                    <w:right w:val="none" w:sz="0" w:space="0" w:color="auto"/>
                  </w:divBdr>
                  <w:divsChild>
                    <w:div w:id="1593664565">
                      <w:marLeft w:val="0"/>
                      <w:marRight w:val="0"/>
                      <w:marTop w:val="0"/>
                      <w:marBottom w:val="0"/>
                      <w:divBdr>
                        <w:top w:val="none" w:sz="0" w:space="0" w:color="auto"/>
                        <w:left w:val="none" w:sz="0" w:space="0" w:color="auto"/>
                        <w:bottom w:val="none" w:sz="0" w:space="0" w:color="auto"/>
                        <w:right w:val="none" w:sz="0" w:space="0" w:color="auto"/>
                      </w:divBdr>
                    </w:div>
                  </w:divsChild>
                </w:div>
                <w:div w:id="1932547208">
                  <w:marLeft w:val="0"/>
                  <w:marRight w:val="0"/>
                  <w:marTop w:val="0"/>
                  <w:marBottom w:val="0"/>
                  <w:divBdr>
                    <w:top w:val="none" w:sz="0" w:space="0" w:color="auto"/>
                    <w:left w:val="none" w:sz="0" w:space="0" w:color="auto"/>
                    <w:bottom w:val="none" w:sz="0" w:space="0" w:color="auto"/>
                    <w:right w:val="none" w:sz="0" w:space="0" w:color="auto"/>
                  </w:divBdr>
                  <w:divsChild>
                    <w:div w:id="179705947">
                      <w:marLeft w:val="0"/>
                      <w:marRight w:val="0"/>
                      <w:marTop w:val="0"/>
                      <w:marBottom w:val="0"/>
                      <w:divBdr>
                        <w:top w:val="none" w:sz="0" w:space="0" w:color="auto"/>
                        <w:left w:val="none" w:sz="0" w:space="0" w:color="auto"/>
                        <w:bottom w:val="none" w:sz="0" w:space="0" w:color="auto"/>
                        <w:right w:val="none" w:sz="0" w:space="0" w:color="auto"/>
                      </w:divBdr>
                    </w:div>
                  </w:divsChild>
                </w:div>
                <w:div w:id="1948728663">
                  <w:marLeft w:val="0"/>
                  <w:marRight w:val="0"/>
                  <w:marTop w:val="0"/>
                  <w:marBottom w:val="0"/>
                  <w:divBdr>
                    <w:top w:val="none" w:sz="0" w:space="0" w:color="auto"/>
                    <w:left w:val="none" w:sz="0" w:space="0" w:color="auto"/>
                    <w:bottom w:val="none" w:sz="0" w:space="0" w:color="auto"/>
                    <w:right w:val="none" w:sz="0" w:space="0" w:color="auto"/>
                  </w:divBdr>
                  <w:divsChild>
                    <w:div w:id="80026232">
                      <w:marLeft w:val="0"/>
                      <w:marRight w:val="0"/>
                      <w:marTop w:val="0"/>
                      <w:marBottom w:val="0"/>
                      <w:divBdr>
                        <w:top w:val="none" w:sz="0" w:space="0" w:color="auto"/>
                        <w:left w:val="none" w:sz="0" w:space="0" w:color="auto"/>
                        <w:bottom w:val="none" w:sz="0" w:space="0" w:color="auto"/>
                        <w:right w:val="none" w:sz="0" w:space="0" w:color="auto"/>
                      </w:divBdr>
                    </w:div>
                  </w:divsChild>
                </w:div>
                <w:div w:id="1965501732">
                  <w:marLeft w:val="0"/>
                  <w:marRight w:val="0"/>
                  <w:marTop w:val="0"/>
                  <w:marBottom w:val="0"/>
                  <w:divBdr>
                    <w:top w:val="none" w:sz="0" w:space="0" w:color="auto"/>
                    <w:left w:val="none" w:sz="0" w:space="0" w:color="auto"/>
                    <w:bottom w:val="none" w:sz="0" w:space="0" w:color="auto"/>
                    <w:right w:val="none" w:sz="0" w:space="0" w:color="auto"/>
                  </w:divBdr>
                  <w:divsChild>
                    <w:div w:id="170265577">
                      <w:marLeft w:val="0"/>
                      <w:marRight w:val="0"/>
                      <w:marTop w:val="0"/>
                      <w:marBottom w:val="0"/>
                      <w:divBdr>
                        <w:top w:val="none" w:sz="0" w:space="0" w:color="auto"/>
                        <w:left w:val="none" w:sz="0" w:space="0" w:color="auto"/>
                        <w:bottom w:val="none" w:sz="0" w:space="0" w:color="auto"/>
                        <w:right w:val="none" w:sz="0" w:space="0" w:color="auto"/>
                      </w:divBdr>
                    </w:div>
                  </w:divsChild>
                </w:div>
                <w:div w:id="1969240430">
                  <w:marLeft w:val="0"/>
                  <w:marRight w:val="0"/>
                  <w:marTop w:val="0"/>
                  <w:marBottom w:val="0"/>
                  <w:divBdr>
                    <w:top w:val="none" w:sz="0" w:space="0" w:color="auto"/>
                    <w:left w:val="none" w:sz="0" w:space="0" w:color="auto"/>
                    <w:bottom w:val="none" w:sz="0" w:space="0" w:color="auto"/>
                    <w:right w:val="none" w:sz="0" w:space="0" w:color="auto"/>
                  </w:divBdr>
                  <w:divsChild>
                    <w:div w:id="2091926025">
                      <w:marLeft w:val="0"/>
                      <w:marRight w:val="0"/>
                      <w:marTop w:val="0"/>
                      <w:marBottom w:val="0"/>
                      <w:divBdr>
                        <w:top w:val="none" w:sz="0" w:space="0" w:color="auto"/>
                        <w:left w:val="none" w:sz="0" w:space="0" w:color="auto"/>
                        <w:bottom w:val="none" w:sz="0" w:space="0" w:color="auto"/>
                        <w:right w:val="none" w:sz="0" w:space="0" w:color="auto"/>
                      </w:divBdr>
                    </w:div>
                  </w:divsChild>
                </w:div>
                <w:div w:id="1969509912">
                  <w:marLeft w:val="0"/>
                  <w:marRight w:val="0"/>
                  <w:marTop w:val="0"/>
                  <w:marBottom w:val="0"/>
                  <w:divBdr>
                    <w:top w:val="none" w:sz="0" w:space="0" w:color="auto"/>
                    <w:left w:val="none" w:sz="0" w:space="0" w:color="auto"/>
                    <w:bottom w:val="none" w:sz="0" w:space="0" w:color="auto"/>
                    <w:right w:val="none" w:sz="0" w:space="0" w:color="auto"/>
                  </w:divBdr>
                  <w:divsChild>
                    <w:div w:id="1518156924">
                      <w:marLeft w:val="0"/>
                      <w:marRight w:val="0"/>
                      <w:marTop w:val="0"/>
                      <w:marBottom w:val="0"/>
                      <w:divBdr>
                        <w:top w:val="none" w:sz="0" w:space="0" w:color="auto"/>
                        <w:left w:val="none" w:sz="0" w:space="0" w:color="auto"/>
                        <w:bottom w:val="none" w:sz="0" w:space="0" w:color="auto"/>
                        <w:right w:val="none" w:sz="0" w:space="0" w:color="auto"/>
                      </w:divBdr>
                    </w:div>
                  </w:divsChild>
                </w:div>
                <w:div w:id="1985505070">
                  <w:marLeft w:val="0"/>
                  <w:marRight w:val="0"/>
                  <w:marTop w:val="0"/>
                  <w:marBottom w:val="0"/>
                  <w:divBdr>
                    <w:top w:val="none" w:sz="0" w:space="0" w:color="auto"/>
                    <w:left w:val="none" w:sz="0" w:space="0" w:color="auto"/>
                    <w:bottom w:val="none" w:sz="0" w:space="0" w:color="auto"/>
                    <w:right w:val="none" w:sz="0" w:space="0" w:color="auto"/>
                  </w:divBdr>
                  <w:divsChild>
                    <w:div w:id="300430629">
                      <w:marLeft w:val="0"/>
                      <w:marRight w:val="0"/>
                      <w:marTop w:val="0"/>
                      <w:marBottom w:val="0"/>
                      <w:divBdr>
                        <w:top w:val="none" w:sz="0" w:space="0" w:color="auto"/>
                        <w:left w:val="none" w:sz="0" w:space="0" w:color="auto"/>
                        <w:bottom w:val="none" w:sz="0" w:space="0" w:color="auto"/>
                        <w:right w:val="none" w:sz="0" w:space="0" w:color="auto"/>
                      </w:divBdr>
                    </w:div>
                  </w:divsChild>
                </w:div>
                <w:div w:id="1987316876">
                  <w:marLeft w:val="0"/>
                  <w:marRight w:val="0"/>
                  <w:marTop w:val="0"/>
                  <w:marBottom w:val="0"/>
                  <w:divBdr>
                    <w:top w:val="none" w:sz="0" w:space="0" w:color="auto"/>
                    <w:left w:val="none" w:sz="0" w:space="0" w:color="auto"/>
                    <w:bottom w:val="none" w:sz="0" w:space="0" w:color="auto"/>
                    <w:right w:val="none" w:sz="0" w:space="0" w:color="auto"/>
                  </w:divBdr>
                  <w:divsChild>
                    <w:div w:id="32074362">
                      <w:marLeft w:val="0"/>
                      <w:marRight w:val="0"/>
                      <w:marTop w:val="0"/>
                      <w:marBottom w:val="0"/>
                      <w:divBdr>
                        <w:top w:val="none" w:sz="0" w:space="0" w:color="auto"/>
                        <w:left w:val="none" w:sz="0" w:space="0" w:color="auto"/>
                        <w:bottom w:val="none" w:sz="0" w:space="0" w:color="auto"/>
                        <w:right w:val="none" w:sz="0" w:space="0" w:color="auto"/>
                      </w:divBdr>
                    </w:div>
                  </w:divsChild>
                </w:div>
                <w:div w:id="1991061012">
                  <w:marLeft w:val="0"/>
                  <w:marRight w:val="0"/>
                  <w:marTop w:val="0"/>
                  <w:marBottom w:val="0"/>
                  <w:divBdr>
                    <w:top w:val="none" w:sz="0" w:space="0" w:color="auto"/>
                    <w:left w:val="none" w:sz="0" w:space="0" w:color="auto"/>
                    <w:bottom w:val="none" w:sz="0" w:space="0" w:color="auto"/>
                    <w:right w:val="none" w:sz="0" w:space="0" w:color="auto"/>
                  </w:divBdr>
                  <w:divsChild>
                    <w:div w:id="962541852">
                      <w:marLeft w:val="0"/>
                      <w:marRight w:val="0"/>
                      <w:marTop w:val="0"/>
                      <w:marBottom w:val="0"/>
                      <w:divBdr>
                        <w:top w:val="none" w:sz="0" w:space="0" w:color="auto"/>
                        <w:left w:val="none" w:sz="0" w:space="0" w:color="auto"/>
                        <w:bottom w:val="none" w:sz="0" w:space="0" w:color="auto"/>
                        <w:right w:val="none" w:sz="0" w:space="0" w:color="auto"/>
                      </w:divBdr>
                    </w:div>
                  </w:divsChild>
                </w:div>
                <w:div w:id="1999187692">
                  <w:marLeft w:val="0"/>
                  <w:marRight w:val="0"/>
                  <w:marTop w:val="0"/>
                  <w:marBottom w:val="0"/>
                  <w:divBdr>
                    <w:top w:val="none" w:sz="0" w:space="0" w:color="auto"/>
                    <w:left w:val="none" w:sz="0" w:space="0" w:color="auto"/>
                    <w:bottom w:val="none" w:sz="0" w:space="0" w:color="auto"/>
                    <w:right w:val="none" w:sz="0" w:space="0" w:color="auto"/>
                  </w:divBdr>
                  <w:divsChild>
                    <w:div w:id="461774520">
                      <w:marLeft w:val="0"/>
                      <w:marRight w:val="0"/>
                      <w:marTop w:val="0"/>
                      <w:marBottom w:val="0"/>
                      <w:divBdr>
                        <w:top w:val="none" w:sz="0" w:space="0" w:color="auto"/>
                        <w:left w:val="none" w:sz="0" w:space="0" w:color="auto"/>
                        <w:bottom w:val="none" w:sz="0" w:space="0" w:color="auto"/>
                        <w:right w:val="none" w:sz="0" w:space="0" w:color="auto"/>
                      </w:divBdr>
                    </w:div>
                  </w:divsChild>
                </w:div>
                <w:div w:id="2000036825">
                  <w:marLeft w:val="0"/>
                  <w:marRight w:val="0"/>
                  <w:marTop w:val="0"/>
                  <w:marBottom w:val="0"/>
                  <w:divBdr>
                    <w:top w:val="none" w:sz="0" w:space="0" w:color="auto"/>
                    <w:left w:val="none" w:sz="0" w:space="0" w:color="auto"/>
                    <w:bottom w:val="none" w:sz="0" w:space="0" w:color="auto"/>
                    <w:right w:val="none" w:sz="0" w:space="0" w:color="auto"/>
                  </w:divBdr>
                  <w:divsChild>
                    <w:div w:id="677196650">
                      <w:marLeft w:val="0"/>
                      <w:marRight w:val="0"/>
                      <w:marTop w:val="0"/>
                      <w:marBottom w:val="0"/>
                      <w:divBdr>
                        <w:top w:val="none" w:sz="0" w:space="0" w:color="auto"/>
                        <w:left w:val="none" w:sz="0" w:space="0" w:color="auto"/>
                        <w:bottom w:val="none" w:sz="0" w:space="0" w:color="auto"/>
                        <w:right w:val="none" w:sz="0" w:space="0" w:color="auto"/>
                      </w:divBdr>
                    </w:div>
                  </w:divsChild>
                </w:div>
                <w:div w:id="2003850960">
                  <w:marLeft w:val="0"/>
                  <w:marRight w:val="0"/>
                  <w:marTop w:val="0"/>
                  <w:marBottom w:val="0"/>
                  <w:divBdr>
                    <w:top w:val="none" w:sz="0" w:space="0" w:color="auto"/>
                    <w:left w:val="none" w:sz="0" w:space="0" w:color="auto"/>
                    <w:bottom w:val="none" w:sz="0" w:space="0" w:color="auto"/>
                    <w:right w:val="none" w:sz="0" w:space="0" w:color="auto"/>
                  </w:divBdr>
                  <w:divsChild>
                    <w:div w:id="1092556531">
                      <w:marLeft w:val="0"/>
                      <w:marRight w:val="0"/>
                      <w:marTop w:val="0"/>
                      <w:marBottom w:val="0"/>
                      <w:divBdr>
                        <w:top w:val="none" w:sz="0" w:space="0" w:color="auto"/>
                        <w:left w:val="none" w:sz="0" w:space="0" w:color="auto"/>
                        <w:bottom w:val="none" w:sz="0" w:space="0" w:color="auto"/>
                        <w:right w:val="none" w:sz="0" w:space="0" w:color="auto"/>
                      </w:divBdr>
                    </w:div>
                  </w:divsChild>
                </w:div>
                <w:div w:id="2003966040">
                  <w:marLeft w:val="0"/>
                  <w:marRight w:val="0"/>
                  <w:marTop w:val="0"/>
                  <w:marBottom w:val="0"/>
                  <w:divBdr>
                    <w:top w:val="none" w:sz="0" w:space="0" w:color="auto"/>
                    <w:left w:val="none" w:sz="0" w:space="0" w:color="auto"/>
                    <w:bottom w:val="none" w:sz="0" w:space="0" w:color="auto"/>
                    <w:right w:val="none" w:sz="0" w:space="0" w:color="auto"/>
                  </w:divBdr>
                  <w:divsChild>
                    <w:div w:id="870218176">
                      <w:marLeft w:val="0"/>
                      <w:marRight w:val="0"/>
                      <w:marTop w:val="0"/>
                      <w:marBottom w:val="0"/>
                      <w:divBdr>
                        <w:top w:val="none" w:sz="0" w:space="0" w:color="auto"/>
                        <w:left w:val="none" w:sz="0" w:space="0" w:color="auto"/>
                        <w:bottom w:val="none" w:sz="0" w:space="0" w:color="auto"/>
                        <w:right w:val="none" w:sz="0" w:space="0" w:color="auto"/>
                      </w:divBdr>
                    </w:div>
                  </w:divsChild>
                </w:div>
                <w:div w:id="2008633778">
                  <w:marLeft w:val="0"/>
                  <w:marRight w:val="0"/>
                  <w:marTop w:val="0"/>
                  <w:marBottom w:val="0"/>
                  <w:divBdr>
                    <w:top w:val="none" w:sz="0" w:space="0" w:color="auto"/>
                    <w:left w:val="none" w:sz="0" w:space="0" w:color="auto"/>
                    <w:bottom w:val="none" w:sz="0" w:space="0" w:color="auto"/>
                    <w:right w:val="none" w:sz="0" w:space="0" w:color="auto"/>
                  </w:divBdr>
                  <w:divsChild>
                    <w:div w:id="1852645128">
                      <w:marLeft w:val="0"/>
                      <w:marRight w:val="0"/>
                      <w:marTop w:val="0"/>
                      <w:marBottom w:val="0"/>
                      <w:divBdr>
                        <w:top w:val="none" w:sz="0" w:space="0" w:color="auto"/>
                        <w:left w:val="none" w:sz="0" w:space="0" w:color="auto"/>
                        <w:bottom w:val="none" w:sz="0" w:space="0" w:color="auto"/>
                        <w:right w:val="none" w:sz="0" w:space="0" w:color="auto"/>
                      </w:divBdr>
                    </w:div>
                  </w:divsChild>
                </w:div>
                <w:div w:id="2043703213">
                  <w:marLeft w:val="0"/>
                  <w:marRight w:val="0"/>
                  <w:marTop w:val="0"/>
                  <w:marBottom w:val="0"/>
                  <w:divBdr>
                    <w:top w:val="none" w:sz="0" w:space="0" w:color="auto"/>
                    <w:left w:val="none" w:sz="0" w:space="0" w:color="auto"/>
                    <w:bottom w:val="none" w:sz="0" w:space="0" w:color="auto"/>
                    <w:right w:val="none" w:sz="0" w:space="0" w:color="auto"/>
                  </w:divBdr>
                  <w:divsChild>
                    <w:div w:id="1973754148">
                      <w:marLeft w:val="0"/>
                      <w:marRight w:val="0"/>
                      <w:marTop w:val="0"/>
                      <w:marBottom w:val="0"/>
                      <w:divBdr>
                        <w:top w:val="none" w:sz="0" w:space="0" w:color="auto"/>
                        <w:left w:val="none" w:sz="0" w:space="0" w:color="auto"/>
                        <w:bottom w:val="none" w:sz="0" w:space="0" w:color="auto"/>
                        <w:right w:val="none" w:sz="0" w:space="0" w:color="auto"/>
                      </w:divBdr>
                    </w:div>
                  </w:divsChild>
                </w:div>
                <w:div w:id="2060201298">
                  <w:marLeft w:val="0"/>
                  <w:marRight w:val="0"/>
                  <w:marTop w:val="0"/>
                  <w:marBottom w:val="0"/>
                  <w:divBdr>
                    <w:top w:val="none" w:sz="0" w:space="0" w:color="auto"/>
                    <w:left w:val="none" w:sz="0" w:space="0" w:color="auto"/>
                    <w:bottom w:val="none" w:sz="0" w:space="0" w:color="auto"/>
                    <w:right w:val="none" w:sz="0" w:space="0" w:color="auto"/>
                  </w:divBdr>
                  <w:divsChild>
                    <w:div w:id="1803882120">
                      <w:marLeft w:val="0"/>
                      <w:marRight w:val="0"/>
                      <w:marTop w:val="0"/>
                      <w:marBottom w:val="0"/>
                      <w:divBdr>
                        <w:top w:val="none" w:sz="0" w:space="0" w:color="auto"/>
                        <w:left w:val="none" w:sz="0" w:space="0" w:color="auto"/>
                        <w:bottom w:val="none" w:sz="0" w:space="0" w:color="auto"/>
                        <w:right w:val="none" w:sz="0" w:space="0" w:color="auto"/>
                      </w:divBdr>
                    </w:div>
                  </w:divsChild>
                </w:div>
                <w:div w:id="2060670276">
                  <w:marLeft w:val="0"/>
                  <w:marRight w:val="0"/>
                  <w:marTop w:val="0"/>
                  <w:marBottom w:val="0"/>
                  <w:divBdr>
                    <w:top w:val="none" w:sz="0" w:space="0" w:color="auto"/>
                    <w:left w:val="none" w:sz="0" w:space="0" w:color="auto"/>
                    <w:bottom w:val="none" w:sz="0" w:space="0" w:color="auto"/>
                    <w:right w:val="none" w:sz="0" w:space="0" w:color="auto"/>
                  </w:divBdr>
                  <w:divsChild>
                    <w:div w:id="1539002437">
                      <w:marLeft w:val="0"/>
                      <w:marRight w:val="0"/>
                      <w:marTop w:val="0"/>
                      <w:marBottom w:val="0"/>
                      <w:divBdr>
                        <w:top w:val="none" w:sz="0" w:space="0" w:color="auto"/>
                        <w:left w:val="none" w:sz="0" w:space="0" w:color="auto"/>
                        <w:bottom w:val="none" w:sz="0" w:space="0" w:color="auto"/>
                        <w:right w:val="none" w:sz="0" w:space="0" w:color="auto"/>
                      </w:divBdr>
                    </w:div>
                  </w:divsChild>
                </w:div>
                <w:div w:id="2061514780">
                  <w:marLeft w:val="0"/>
                  <w:marRight w:val="0"/>
                  <w:marTop w:val="0"/>
                  <w:marBottom w:val="0"/>
                  <w:divBdr>
                    <w:top w:val="none" w:sz="0" w:space="0" w:color="auto"/>
                    <w:left w:val="none" w:sz="0" w:space="0" w:color="auto"/>
                    <w:bottom w:val="none" w:sz="0" w:space="0" w:color="auto"/>
                    <w:right w:val="none" w:sz="0" w:space="0" w:color="auto"/>
                  </w:divBdr>
                  <w:divsChild>
                    <w:div w:id="18241048">
                      <w:marLeft w:val="0"/>
                      <w:marRight w:val="0"/>
                      <w:marTop w:val="0"/>
                      <w:marBottom w:val="0"/>
                      <w:divBdr>
                        <w:top w:val="none" w:sz="0" w:space="0" w:color="auto"/>
                        <w:left w:val="none" w:sz="0" w:space="0" w:color="auto"/>
                        <w:bottom w:val="none" w:sz="0" w:space="0" w:color="auto"/>
                        <w:right w:val="none" w:sz="0" w:space="0" w:color="auto"/>
                      </w:divBdr>
                    </w:div>
                  </w:divsChild>
                </w:div>
                <w:div w:id="2077125342">
                  <w:marLeft w:val="0"/>
                  <w:marRight w:val="0"/>
                  <w:marTop w:val="0"/>
                  <w:marBottom w:val="0"/>
                  <w:divBdr>
                    <w:top w:val="none" w:sz="0" w:space="0" w:color="auto"/>
                    <w:left w:val="none" w:sz="0" w:space="0" w:color="auto"/>
                    <w:bottom w:val="none" w:sz="0" w:space="0" w:color="auto"/>
                    <w:right w:val="none" w:sz="0" w:space="0" w:color="auto"/>
                  </w:divBdr>
                  <w:divsChild>
                    <w:div w:id="1858152124">
                      <w:marLeft w:val="0"/>
                      <w:marRight w:val="0"/>
                      <w:marTop w:val="0"/>
                      <w:marBottom w:val="0"/>
                      <w:divBdr>
                        <w:top w:val="none" w:sz="0" w:space="0" w:color="auto"/>
                        <w:left w:val="none" w:sz="0" w:space="0" w:color="auto"/>
                        <w:bottom w:val="none" w:sz="0" w:space="0" w:color="auto"/>
                        <w:right w:val="none" w:sz="0" w:space="0" w:color="auto"/>
                      </w:divBdr>
                    </w:div>
                  </w:divsChild>
                </w:div>
                <w:div w:id="2082410496">
                  <w:marLeft w:val="0"/>
                  <w:marRight w:val="0"/>
                  <w:marTop w:val="0"/>
                  <w:marBottom w:val="0"/>
                  <w:divBdr>
                    <w:top w:val="none" w:sz="0" w:space="0" w:color="auto"/>
                    <w:left w:val="none" w:sz="0" w:space="0" w:color="auto"/>
                    <w:bottom w:val="none" w:sz="0" w:space="0" w:color="auto"/>
                    <w:right w:val="none" w:sz="0" w:space="0" w:color="auto"/>
                  </w:divBdr>
                  <w:divsChild>
                    <w:div w:id="1276517501">
                      <w:marLeft w:val="0"/>
                      <w:marRight w:val="0"/>
                      <w:marTop w:val="0"/>
                      <w:marBottom w:val="0"/>
                      <w:divBdr>
                        <w:top w:val="none" w:sz="0" w:space="0" w:color="auto"/>
                        <w:left w:val="none" w:sz="0" w:space="0" w:color="auto"/>
                        <w:bottom w:val="none" w:sz="0" w:space="0" w:color="auto"/>
                        <w:right w:val="none" w:sz="0" w:space="0" w:color="auto"/>
                      </w:divBdr>
                    </w:div>
                  </w:divsChild>
                </w:div>
                <w:div w:id="2084138702">
                  <w:marLeft w:val="0"/>
                  <w:marRight w:val="0"/>
                  <w:marTop w:val="0"/>
                  <w:marBottom w:val="0"/>
                  <w:divBdr>
                    <w:top w:val="none" w:sz="0" w:space="0" w:color="auto"/>
                    <w:left w:val="none" w:sz="0" w:space="0" w:color="auto"/>
                    <w:bottom w:val="none" w:sz="0" w:space="0" w:color="auto"/>
                    <w:right w:val="none" w:sz="0" w:space="0" w:color="auto"/>
                  </w:divBdr>
                  <w:divsChild>
                    <w:div w:id="408238637">
                      <w:marLeft w:val="0"/>
                      <w:marRight w:val="0"/>
                      <w:marTop w:val="0"/>
                      <w:marBottom w:val="0"/>
                      <w:divBdr>
                        <w:top w:val="none" w:sz="0" w:space="0" w:color="auto"/>
                        <w:left w:val="none" w:sz="0" w:space="0" w:color="auto"/>
                        <w:bottom w:val="none" w:sz="0" w:space="0" w:color="auto"/>
                        <w:right w:val="none" w:sz="0" w:space="0" w:color="auto"/>
                      </w:divBdr>
                    </w:div>
                  </w:divsChild>
                </w:div>
                <w:div w:id="2087803248">
                  <w:marLeft w:val="0"/>
                  <w:marRight w:val="0"/>
                  <w:marTop w:val="0"/>
                  <w:marBottom w:val="0"/>
                  <w:divBdr>
                    <w:top w:val="none" w:sz="0" w:space="0" w:color="auto"/>
                    <w:left w:val="none" w:sz="0" w:space="0" w:color="auto"/>
                    <w:bottom w:val="none" w:sz="0" w:space="0" w:color="auto"/>
                    <w:right w:val="none" w:sz="0" w:space="0" w:color="auto"/>
                  </w:divBdr>
                  <w:divsChild>
                    <w:div w:id="1255361171">
                      <w:marLeft w:val="0"/>
                      <w:marRight w:val="0"/>
                      <w:marTop w:val="0"/>
                      <w:marBottom w:val="0"/>
                      <w:divBdr>
                        <w:top w:val="none" w:sz="0" w:space="0" w:color="auto"/>
                        <w:left w:val="none" w:sz="0" w:space="0" w:color="auto"/>
                        <w:bottom w:val="none" w:sz="0" w:space="0" w:color="auto"/>
                        <w:right w:val="none" w:sz="0" w:space="0" w:color="auto"/>
                      </w:divBdr>
                    </w:div>
                  </w:divsChild>
                </w:div>
                <w:div w:id="2091462249">
                  <w:marLeft w:val="0"/>
                  <w:marRight w:val="0"/>
                  <w:marTop w:val="0"/>
                  <w:marBottom w:val="0"/>
                  <w:divBdr>
                    <w:top w:val="none" w:sz="0" w:space="0" w:color="auto"/>
                    <w:left w:val="none" w:sz="0" w:space="0" w:color="auto"/>
                    <w:bottom w:val="none" w:sz="0" w:space="0" w:color="auto"/>
                    <w:right w:val="none" w:sz="0" w:space="0" w:color="auto"/>
                  </w:divBdr>
                  <w:divsChild>
                    <w:div w:id="1912618111">
                      <w:marLeft w:val="0"/>
                      <w:marRight w:val="0"/>
                      <w:marTop w:val="0"/>
                      <w:marBottom w:val="0"/>
                      <w:divBdr>
                        <w:top w:val="none" w:sz="0" w:space="0" w:color="auto"/>
                        <w:left w:val="none" w:sz="0" w:space="0" w:color="auto"/>
                        <w:bottom w:val="none" w:sz="0" w:space="0" w:color="auto"/>
                        <w:right w:val="none" w:sz="0" w:space="0" w:color="auto"/>
                      </w:divBdr>
                    </w:div>
                  </w:divsChild>
                </w:div>
                <w:div w:id="2097551345">
                  <w:marLeft w:val="0"/>
                  <w:marRight w:val="0"/>
                  <w:marTop w:val="0"/>
                  <w:marBottom w:val="0"/>
                  <w:divBdr>
                    <w:top w:val="none" w:sz="0" w:space="0" w:color="auto"/>
                    <w:left w:val="none" w:sz="0" w:space="0" w:color="auto"/>
                    <w:bottom w:val="none" w:sz="0" w:space="0" w:color="auto"/>
                    <w:right w:val="none" w:sz="0" w:space="0" w:color="auto"/>
                  </w:divBdr>
                  <w:divsChild>
                    <w:div w:id="936907787">
                      <w:marLeft w:val="0"/>
                      <w:marRight w:val="0"/>
                      <w:marTop w:val="0"/>
                      <w:marBottom w:val="0"/>
                      <w:divBdr>
                        <w:top w:val="none" w:sz="0" w:space="0" w:color="auto"/>
                        <w:left w:val="none" w:sz="0" w:space="0" w:color="auto"/>
                        <w:bottom w:val="none" w:sz="0" w:space="0" w:color="auto"/>
                        <w:right w:val="none" w:sz="0" w:space="0" w:color="auto"/>
                      </w:divBdr>
                    </w:div>
                  </w:divsChild>
                </w:div>
                <w:div w:id="2098674290">
                  <w:marLeft w:val="0"/>
                  <w:marRight w:val="0"/>
                  <w:marTop w:val="0"/>
                  <w:marBottom w:val="0"/>
                  <w:divBdr>
                    <w:top w:val="none" w:sz="0" w:space="0" w:color="auto"/>
                    <w:left w:val="none" w:sz="0" w:space="0" w:color="auto"/>
                    <w:bottom w:val="none" w:sz="0" w:space="0" w:color="auto"/>
                    <w:right w:val="none" w:sz="0" w:space="0" w:color="auto"/>
                  </w:divBdr>
                  <w:divsChild>
                    <w:div w:id="751927265">
                      <w:marLeft w:val="0"/>
                      <w:marRight w:val="0"/>
                      <w:marTop w:val="0"/>
                      <w:marBottom w:val="0"/>
                      <w:divBdr>
                        <w:top w:val="none" w:sz="0" w:space="0" w:color="auto"/>
                        <w:left w:val="none" w:sz="0" w:space="0" w:color="auto"/>
                        <w:bottom w:val="none" w:sz="0" w:space="0" w:color="auto"/>
                        <w:right w:val="none" w:sz="0" w:space="0" w:color="auto"/>
                      </w:divBdr>
                    </w:div>
                  </w:divsChild>
                </w:div>
                <w:div w:id="2098746897">
                  <w:marLeft w:val="0"/>
                  <w:marRight w:val="0"/>
                  <w:marTop w:val="0"/>
                  <w:marBottom w:val="0"/>
                  <w:divBdr>
                    <w:top w:val="none" w:sz="0" w:space="0" w:color="auto"/>
                    <w:left w:val="none" w:sz="0" w:space="0" w:color="auto"/>
                    <w:bottom w:val="none" w:sz="0" w:space="0" w:color="auto"/>
                    <w:right w:val="none" w:sz="0" w:space="0" w:color="auto"/>
                  </w:divBdr>
                  <w:divsChild>
                    <w:div w:id="1812138892">
                      <w:marLeft w:val="0"/>
                      <w:marRight w:val="0"/>
                      <w:marTop w:val="0"/>
                      <w:marBottom w:val="0"/>
                      <w:divBdr>
                        <w:top w:val="none" w:sz="0" w:space="0" w:color="auto"/>
                        <w:left w:val="none" w:sz="0" w:space="0" w:color="auto"/>
                        <w:bottom w:val="none" w:sz="0" w:space="0" w:color="auto"/>
                        <w:right w:val="none" w:sz="0" w:space="0" w:color="auto"/>
                      </w:divBdr>
                    </w:div>
                  </w:divsChild>
                </w:div>
                <w:div w:id="2103448300">
                  <w:marLeft w:val="0"/>
                  <w:marRight w:val="0"/>
                  <w:marTop w:val="0"/>
                  <w:marBottom w:val="0"/>
                  <w:divBdr>
                    <w:top w:val="none" w:sz="0" w:space="0" w:color="auto"/>
                    <w:left w:val="none" w:sz="0" w:space="0" w:color="auto"/>
                    <w:bottom w:val="none" w:sz="0" w:space="0" w:color="auto"/>
                    <w:right w:val="none" w:sz="0" w:space="0" w:color="auto"/>
                  </w:divBdr>
                  <w:divsChild>
                    <w:div w:id="1765374481">
                      <w:marLeft w:val="0"/>
                      <w:marRight w:val="0"/>
                      <w:marTop w:val="0"/>
                      <w:marBottom w:val="0"/>
                      <w:divBdr>
                        <w:top w:val="none" w:sz="0" w:space="0" w:color="auto"/>
                        <w:left w:val="none" w:sz="0" w:space="0" w:color="auto"/>
                        <w:bottom w:val="none" w:sz="0" w:space="0" w:color="auto"/>
                        <w:right w:val="none" w:sz="0" w:space="0" w:color="auto"/>
                      </w:divBdr>
                    </w:div>
                  </w:divsChild>
                </w:div>
                <w:div w:id="2106536079">
                  <w:marLeft w:val="0"/>
                  <w:marRight w:val="0"/>
                  <w:marTop w:val="0"/>
                  <w:marBottom w:val="0"/>
                  <w:divBdr>
                    <w:top w:val="none" w:sz="0" w:space="0" w:color="auto"/>
                    <w:left w:val="none" w:sz="0" w:space="0" w:color="auto"/>
                    <w:bottom w:val="none" w:sz="0" w:space="0" w:color="auto"/>
                    <w:right w:val="none" w:sz="0" w:space="0" w:color="auto"/>
                  </w:divBdr>
                  <w:divsChild>
                    <w:div w:id="1268392325">
                      <w:marLeft w:val="0"/>
                      <w:marRight w:val="0"/>
                      <w:marTop w:val="0"/>
                      <w:marBottom w:val="0"/>
                      <w:divBdr>
                        <w:top w:val="none" w:sz="0" w:space="0" w:color="auto"/>
                        <w:left w:val="none" w:sz="0" w:space="0" w:color="auto"/>
                        <w:bottom w:val="none" w:sz="0" w:space="0" w:color="auto"/>
                        <w:right w:val="none" w:sz="0" w:space="0" w:color="auto"/>
                      </w:divBdr>
                    </w:div>
                  </w:divsChild>
                </w:div>
                <w:div w:id="2128694083">
                  <w:marLeft w:val="0"/>
                  <w:marRight w:val="0"/>
                  <w:marTop w:val="0"/>
                  <w:marBottom w:val="0"/>
                  <w:divBdr>
                    <w:top w:val="none" w:sz="0" w:space="0" w:color="auto"/>
                    <w:left w:val="none" w:sz="0" w:space="0" w:color="auto"/>
                    <w:bottom w:val="none" w:sz="0" w:space="0" w:color="auto"/>
                    <w:right w:val="none" w:sz="0" w:space="0" w:color="auto"/>
                  </w:divBdr>
                  <w:divsChild>
                    <w:div w:id="1914312972">
                      <w:marLeft w:val="0"/>
                      <w:marRight w:val="0"/>
                      <w:marTop w:val="0"/>
                      <w:marBottom w:val="0"/>
                      <w:divBdr>
                        <w:top w:val="none" w:sz="0" w:space="0" w:color="auto"/>
                        <w:left w:val="none" w:sz="0" w:space="0" w:color="auto"/>
                        <w:bottom w:val="none" w:sz="0" w:space="0" w:color="auto"/>
                        <w:right w:val="none" w:sz="0" w:space="0" w:color="auto"/>
                      </w:divBdr>
                    </w:div>
                  </w:divsChild>
                </w:div>
                <w:div w:id="2135252515">
                  <w:marLeft w:val="0"/>
                  <w:marRight w:val="0"/>
                  <w:marTop w:val="0"/>
                  <w:marBottom w:val="0"/>
                  <w:divBdr>
                    <w:top w:val="none" w:sz="0" w:space="0" w:color="auto"/>
                    <w:left w:val="none" w:sz="0" w:space="0" w:color="auto"/>
                    <w:bottom w:val="none" w:sz="0" w:space="0" w:color="auto"/>
                    <w:right w:val="none" w:sz="0" w:space="0" w:color="auto"/>
                  </w:divBdr>
                  <w:divsChild>
                    <w:div w:id="14355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122301">
          <w:marLeft w:val="0"/>
          <w:marRight w:val="0"/>
          <w:marTop w:val="0"/>
          <w:marBottom w:val="0"/>
          <w:divBdr>
            <w:top w:val="none" w:sz="0" w:space="0" w:color="auto"/>
            <w:left w:val="none" w:sz="0" w:space="0" w:color="auto"/>
            <w:bottom w:val="none" w:sz="0" w:space="0" w:color="auto"/>
            <w:right w:val="none" w:sz="0" w:space="0" w:color="auto"/>
          </w:divBdr>
        </w:div>
        <w:div w:id="1884563341">
          <w:marLeft w:val="0"/>
          <w:marRight w:val="0"/>
          <w:marTop w:val="0"/>
          <w:marBottom w:val="0"/>
          <w:divBdr>
            <w:top w:val="none" w:sz="0" w:space="0" w:color="auto"/>
            <w:left w:val="none" w:sz="0" w:space="0" w:color="auto"/>
            <w:bottom w:val="none" w:sz="0" w:space="0" w:color="auto"/>
            <w:right w:val="none" w:sz="0" w:space="0" w:color="auto"/>
          </w:divBdr>
        </w:div>
        <w:div w:id="2069382087">
          <w:marLeft w:val="0"/>
          <w:marRight w:val="0"/>
          <w:marTop w:val="0"/>
          <w:marBottom w:val="0"/>
          <w:divBdr>
            <w:top w:val="none" w:sz="0" w:space="0" w:color="auto"/>
            <w:left w:val="none" w:sz="0" w:space="0" w:color="auto"/>
            <w:bottom w:val="none" w:sz="0" w:space="0" w:color="auto"/>
            <w:right w:val="none" w:sz="0" w:space="0" w:color="auto"/>
          </w:divBdr>
          <w:divsChild>
            <w:div w:id="627321415">
              <w:marLeft w:val="-75"/>
              <w:marRight w:val="0"/>
              <w:marTop w:val="30"/>
              <w:marBottom w:val="30"/>
              <w:divBdr>
                <w:top w:val="none" w:sz="0" w:space="0" w:color="auto"/>
                <w:left w:val="none" w:sz="0" w:space="0" w:color="auto"/>
                <w:bottom w:val="none" w:sz="0" w:space="0" w:color="auto"/>
                <w:right w:val="none" w:sz="0" w:space="0" w:color="auto"/>
              </w:divBdr>
              <w:divsChild>
                <w:div w:id="9911744">
                  <w:marLeft w:val="0"/>
                  <w:marRight w:val="0"/>
                  <w:marTop w:val="0"/>
                  <w:marBottom w:val="0"/>
                  <w:divBdr>
                    <w:top w:val="none" w:sz="0" w:space="0" w:color="auto"/>
                    <w:left w:val="none" w:sz="0" w:space="0" w:color="auto"/>
                    <w:bottom w:val="none" w:sz="0" w:space="0" w:color="auto"/>
                    <w:right w:val="none" w:sz="0" w:space="0" w:color="auto"/>
                  </w:divBdr>
                  <w:divsChild>
                    <w:div w:id="591622182">
                      <w:marLeft w:val="0"/>
                      <w:marRight w:val="0"/>
                      <w:marTop w:val="0"/>
                      <w:marBottom w:val="0"/>
                      <w:divBdr>
                        <w:top w:val="none" w:sz="0" w:space="0" w:color="auto"/>
                        <w:left w:val="none" w:sz="0" w:space="0" w:color="auto"/>
                        <w:bottom w:val="none" w:sz="0" w:space="0" w:color="auto"/>
                        <w:right w:val="none" w:sz="0" w:space="0" w:color="auto"/>
                      </w:divBdr>
                    </w:div>
                  </w:divsChild>
                </w:div>
                <w:div w:id="12461835">
                  <w:marLeft w:val="0"/>
                  <w:marRight w:val="0"/>
                  <w:marTop w:val="0"/>
                  <w:marBottom w:val="0"/>
                  <w:divBdr>
                    <w:top w:val="none" w:sz="0" w:space="0" w:color="auto"/>
                    <w:left w:val="none" w:sz="0" w:space="0" w:color="auto"/>
                    <w:bottom w:val="none" w:sz="0" w:space="0" w:color="auto"/>
                    <w:right w:val="none" w:sz="0" w:space="0" w:color="auto"/>
                  </w:divBdr>
                  <w:divsChild>
                    <w:div w:id="1390611824">
                      <w:marLeft w:val="0"/>
                      <w:marRight w:val="0"/>
                      <w:marTop w:val="0"/>
                      <w:marBottom w:val="0"/>
                      <w:divBdr>
                        <w:top w:val="none" w:sz="0" w:space="0" w:color="auto"/>
                        <w:left w:val="none" w:sz="0" w:space="0" w:color="auto"/>
                        <w:bottom w:val="none" w:sz="0" w:space="0" w:color="auto"/>
                        <w:right w:val="none" w:sz="0" w:space="0" w:color="auto"/>
                      </w:divBdr>
                    </w:div>
                  </w:divsChild>
                </w:div>
                <w:div w:id="16196258">
                  <w:marLeft w:val="0"/>
                  <w:marRight w:val="0"/>
                  <w:marTop w:val="0"/>
                  <w:marBottom w:val="0"/>
                  <w:divBdr>
                    <w:top w:val="none" w:sz="0" w:space="0" w:color="auto"/>
                    <w:left w:val="none" w:sz="0" w:space="0" w:color="auto"/>
                    <w:bottom w:val="none" w:sz="0" w:space="0" w:color="auto"/>
                    <w:right w:val="none" w:sz="0" w:space="0" w:color="auto"/>
                  </w:divBdr>
                  <w:divsChild>
                    <w:div w:id="1225339110">
                      <w:marLeft w:val="0"/>
                      <w:marRight w:val="0"/>
                      <w:marTop w:val="0"/>
                      <w:marBottom w:val="0"/>
                      <w:divBdr>
                        <w:top w:val="none" w:sz="0" w:space="0" w:color="auto"/>
                        <w:left w:val="none" w:sz="0" w:space="0" w:color="auto"/>
                        <w:bottom w:val="none" w:sz="0" w:space="0" w:color="auto"/>
                        <w:right w:val="none" w:sz="0" w:space="0" w:color="auto"/>
                      </w:divBdr>
                    </w:div>
                  </w:divsChild>
                </w:div>
                <w:div w:id="47194912">
                  <w:marLeft w:val="0"/>
                  <w:marRight w:val="0"/>
                  <w:marTop w:val="0"/>
                  <w:marBottom w:val="0"/>
                  <w:divBdr>
                    <w:top w:val="none" w:sz="0" w:space="0" w:color="auto"/>
                    <w:left w:val="none" w:sz="0" w:space="0" w:color="auto"/>
                    <w:bottom w:val="none" w:sz="0" w:space="0" w:color="auto"/>
                    <w:right w:val="none" w:sz="0" w:space="0" w:color="auto"/>
                  </w:divBdr>
                  <w:divsChild>
                    <w:div w:id="912392959">
                      <w:marLeft w:val="0"/>
                      <w:marRight w:val="0"/>
                      <w:marTop w:val="0"/>
                      <w:marBottom w:val="0"/>
                      <w:divBdr>
                        <w:top w:val="none" w:sz="0" w:space="0" w:color="auto"/>
                        <w:left w:val="none" w:sz="0" w:space="0" w:color="auto"/>
                        <w:bottom w:val="none" w:sz="0" w:space="0" w:color="auto"/>
                        <w:right w:val="none" w:sz="0" w:space="0" w:color="auto"/>
                      </w:divBdr>
                    </w:div>
                  </w:divsChild>
                </w:div>
                <w:div w:id="65035941">
                  <w:marLeft w:val="0"/>
                  <w:marRight w:val="0"/>
                  <w:marTop w:val="0"/>
                  <w:marBottom w:val="0"/>
                  <w:divBdr>
                    <w:top w:val="none" w:sz="0" w:space="0" w:color="auto"/>
                    <w:left w:val="none" w:sz="0" w:space="0" w:color="auto"/>
                    <w:bottom w:val="none" w:sz="0" w:space="0" w:color="auto"/>
                    <w:right w:val="none" w:sz="0" w:space="0" w:color="auto"/>
                  </w:divBdr>
                  <w:divsChild>
                    <w:div w:id="905839152">
                      <w:marLeft w:val="0"/>
                      <w:marRight w:val="0"/>
                      <w:marTop w:val="0"/>
                      <w:marBottom w:val="0"/>
                      <w:divBdr>
                        <w:top w:val="none" w:sz="0" w:space="0" w:color="auto"/>
                        <w:left w:val="none" w:sz="0" w:space="0" w:color="auto"/>
                        <w:bottom w:val="none" w:sz="0" w:space="0" w:color="auto"/>
                        <w:right w:val="none" w:sz="0" w:space="0" w:color="auto"/>
                      </w:divBdr>
                    </w:div>
                  </w:divsChild>
                </w:div>
                <w:div w:id="93787303">
                  <w:marLeft w:val="0"/>
                  <w:marRight w:val="0"/>
                  <w:marTop w:val="0"/>
                  <w:marBottom w:val="0"/>
                  <w:divBdr>
                    <w:top w:val="none" w:sz="0" w:space="0" w:color="auto"/>
                    <w:left w:val="none" w:sz="0" w:space="0" w:color="auto"/>
                    <w:bottom w:val="none" w:sz="0" w:space="0" w:color="auto"/>
                    <w:right w:val="none" w:sz="0" w:space="0" w:color="auto"/>
                  </w:divBdr>
                  <w:divsChild>
                    <w:div w:id="239027732">
                      <w:marLeft w:val="0"/>
                      <w:marRight w:val="0"/>
                      <w:marTop w:val="0"/>
                      <w:marBottom w:val="0"/>
                      <w:divBdr>
                        <w:top w:val="none" w:sz="0" w:space="0" w:color="auto"/>
                        <w:left w:val="none" w:sz="0" w:space="0" w:color="auto"/>
                        <w:bottom w:val="none" w:sz="0" w:space="0" w:color="auto"/>
                        <w:right w:val="none" w:sz="0" w:space="0" w:color="auto"/>
                      </w:divBdr>
                    </w:div>
                  </w:divsChild>
                </w:div>
                <w:div w:id="107815521">
                  <w:marLeft w:val="0"/>
                  <w:marRight w:val="0"/>
                  <w:marTop w:val="0"/>
                  <w:marBottom w:val="0"/>
                  <w:divBdr>
                    <w:top w:val="none" w:sz="0" w:space="0" w:color="auto"/>
                    <w:left w:val="none" w:sz="0" w:space="0" w:color="auto"/>
                    <w:bottom w:val="none" w:sz="0" w:space="0" w:color="auto"/>
                    <w:right w:val="none" w:sz="0" w:space="0" w:color="auto"/>
                  </w:divBdr>
                  <w:divsChild>
                    <w:div w:id="125973594">
                      <w:marLeft w:val="0"/>
                      <w:marRight w:val="0"/>
                      <w:marTop w:val="0"/>
                      <w:marBottom w:val="0"/>
                      <w:divBdr>
                        <w:top w:val="none" w:sz="0" w:space="0" w:color="auto"/>
                        <w:left w:val="none" w:sz="0" w:space="0" w:color="auto"/>
                        <w:bottom w:val="none" w:sz="0" w:space="0" w:color="auto"/>
                        <w:right w:val="none" w:sz="0" w:space="0" w:color="auto"/>
                      </w:divBdr>
                    </w:div>
                  </w:divsChild>
                </w:div>
                <w:div w:id="122819763">
                  <w:marLeft w:val="0"/>
                  <w:marRight w:val="0"/>
                  <w:marTop w:val="0"/>
                  <w:marBottom w:val="0"/>
                  <w:divBdr>
                    <w:top w:val="none" w:sz="0" w:space="0" w:color="auto"/>
                    <w:left w:val="none" w:sz="0" w:space="0" w:color="auto"/>
                    <w:bottom w:val="none" w:sz="0" w:space="0" w:color="auto"/>
                    <w:right w:val="none" w:sz="0" w:space="0" w:color="auto"/>
                  </w:divBdr>
                  <w:divsChild>
                    <w:div w:id="1792043419">
                      <w:marLeft w:val="0"/>
                      <w:marRight w:val="0"/>
                      <w:marTop w:val="0"/>
                      <w:marBottom w:val="0"/>
                      <w:divBdr>
                        <w:top w:val="none" w:sz="0" w:space="0" w:color="auto"/>
                        <w:left w:val="none" w:sz="0" w:space="0" w:color="auto"/>
                        <w:bottom w:val="none" w:sz="0" w:space="0" w:color="auto"/>
                        <w:right w:val="none" w:sz="0" w:space="0" w:color="auto"/>
                      </w:divBdr>
                    </w:div>
                  </w:divsChild>
                </w:div>
                <w:div w:id="195698200">
                  <w:marLeft w:val="0"/>
                  <w:marRight w:val="0"/>
                  <w:marTop w:val="0"/>
                  <w:marBottom w:val="0"/>
                  <w:divBdr>
                    <w:top w:val="none" w:sz="0" w:space="0" w:color="auto"/>
                    <w:left w:val="none" w:sz="0" w:space="0" w:color="auto"/>
                    <w:bottom w:val="none" w:sz="0" w:space="0" w:color="auto"/>
                    <w:right w:val="none" w:sz="0" w:space="0" w:color="auto"/>
                  </w:divBdr>
                  <w:divsChild>
                    <w:div w:id="209728539">
                      <w:marLeft w:val="0"/>
                      <w:marRight w:val="0"/>
                      <w:marTop w:val="0"/>
                      <w:marBottom w:val="0"/>
                      <w:divBdr>
                        <w:top w:val="none" w:sz="0" w:space="0" w:color="auto"/>
                        <w:left w:val="none" w:sz="0" w:space="0" w:color="auto"/>
                        <w:bottom w:val="none" w:sz="0" w:space="0" w:color="auto"/>
                        <w:right w:val="none" w:sz="0" w:space="0" w:color="auto"/>
                      </w:divBdr>
                    </w:div>
                  </w:divsChild>
                </w:div>
                <w:div w:id="230240877">
                  <w:marLeft w:val="0"/>
                  <w:marRight w:val="0"/>
                  <w:marTop w:val="0"/>
                  <w:marBottom w:val="0"/>
                  <w:divBdr>
                    <w:top w:val="none" w:sz="0" w:space="0" w:color="auto"/>
                    <w:left w:val="none" w:sz="0" w:space="0" w:color="auto"/>
                    <w:bottom w:val="none" w:sz="0" w:space="0" w:color="auto"/>
                    <w:right w:val="none" w:sz="0" w:space="0" w:color="auto"/>
                  </w:divBdr>
                  <w:divsChild>
                    <w:div w:id="22295749">
                      <w:marLeft w:val="0"/>
                      <w:marRight w:val="0"/>
                      <w:marTop w:val="0"/>
                      <w:marBottom w:val="0"/>
                      <w:divBdr>
                        <w:top w:val="none" w:sz="0" w:space="0" w:color="auto"/>
                        <w:left w:val="none" w:sz="0" w:space="0" w:color="auto"/>
                        <w:bottom w:val="none" w:sz="0" w:space="0" w:color="auto"/>
                        <w:right w:val="none" w:sz="0" w:space="0" w:color="auto"/>
                      </w:divBdr>
                    </w:div>
                  </w:divsChild>
                </w:div>
                <w:div w:id="242110761">
                  <w:marLeft w:val="0"/>
                  <w:marRight w:val="0"/>
                  <w:marTop w:val="0"/>
                  <w:marBottom w:val="0"/>
                  <w:divBdr>
                    <w:top w:val="none" w:sz="0" w:space="0" w:color="auto"/>
                    <w:left w:val="none" w:sz="0" w:space="0" w:color="auto"/>
                    <w:bottom w:val="none" w:sz="0" w:space="0" w:color="auto"/>
                    <w:right w:val="none" w:sz="0" w:space="0" w:color="auto"/>
                  </w:divBdr>
                  <w:divsChild>
                    <w:div w:id="191067311">
                      <w:marLeft w:val="0"/>
                      <w:marRight w:val="0"/>
                      <w:marTop w:val="0"/>
                      <w:marBottom w:val="0"/>
                      <w:divBdr>
                        <w:top w:val="none" w:sz="0" w:space="0" w:color="auto"/>
                        <w:left w:val="none" w:sz="0" w:space="0" w:color="auto"/>
                        <w:bottom w:val="none" w:sz="0" w:space="0" w:color="auto"/>
                        <w:right w:val="none" w:sz="0" w:space="0" w:color="auto"/>
                      </w:divBdr>
                    </w:div>
                  </w:divsChild>
                </w:div>
                <w:div w:id="262147888">
                  <w:marLeft w:val="0"/>
                  <w:marRight w:val="0"/>
                  <w:marTop w:val="0"/>
                  <w:marBottom w:val="0"/>
                  <w:divBdr>
                    <w:top w:val="none" w:sz="0" w:space="0" w:color="auto"/>
                    <w:left w:val="none" w:sz="0" w:space="0" w:color="auto"/>
                    <w:bottom w:val="none" w:sz="0" w:space="0" w:color="auto"/>
                    <w:right w:val="none" w:sz="0" w:space="0" w:color="auto"/>
                  </w:divBdr>
                  <w:divsChild>
                    <w:div w:id="284434765">
                      <w:marLeft w:val="0"/>
                      <w:marRight w:val="0"/>
                      <w:marTop w:val="0"/>
                      <w:marBottom w:val="0"/>
                      <w:divBdr>
                        <w:top w:val="none" w:sz="0" w:space="0" w:color="auto"/>
                        <w:left w:val="none" w:sz="0" w:space="0" w:color="auto"/>
                        <w:bottom w:val="none" w:sz="0" w:space="0" w:color="auto"/>
                        <w:right w:val="none" w:sz="0" w:space="0" w:color="auto"/>
                      </w:divBdr>
                    </w:div>
                  </w:divsChild>
                </w:div>
                <w:div w:id="262997590">
                  <w:marLeft w:val="0"/>
                  <w:marRight w:val="0"/>
                  <w:marTop w:val="0"/>
                  <w:marBottom w:val="0"/>
                  <w:divBdr>
                    <w:top w:val="none" w:sz="0" w:space="0" w:color="auto"/>
                    <w:left w:val="none" w:sz="0" w:space="0" w:color="auto"/>
                    <w:bottom w:val="none" w:sz="0" w:space="0" w:color="auto"/>
                    <w:right w:val="none" w:sz="0" w:space="0" w:color="auto"/>
                  </w:divBdr>
                  <w:divsChild>
                    <w:div w:id="935209143">
                      <w:marLeft w:val="0"/>
                      <w:marRight w:val="0"/>
                      <w:marTop w:val="0"/>
                      <w:marBottom w:val="0"/>
                      <w:divBdr>
                        <w:top w:val="none" w:sz="0" w:space="0" w:color="auto"/>
                        <w:left w:val="none" w:sz="0" w:space="0" w:color="auto"/>
                        <w:bottom w:val="none" w:sz="0" w:space="0" w:color="auto"/>
                        <w:right w:val="none" w:sz="0" w:space="0" w:color="auto"/>
                      </w:divBdr>
                    </w:div>
                  </w:divsChild>
                </w:div>
                <w:div w:id="287705460">
                  <w:marLeft w:val="0"/>
                  <w:marRight w:val="0"/>
                  <w:marTop w:val="0"/>
                  <w:marBottom w:val="0"/>
                  <w:divBdr>
                    <w:top w:val="none" w:sz="0" w:space="0" w:color="auto"/>
                    <w:left w:val="none" w:sz="0" w:space="0" w:color="auto"/>
                    <w:bottom w:val="none" w:sz="0" w:space="0" w:color="auto"/>
                    <w:right w:val="none" w:sz="0" w:space="0" w:color="auto"/>
                  </w:divBdr>
                  <w:divsChild>
                    <w:div w:id="785462416">
                      <w:marLeft w:val="0"/>
                      <w:marRight w:val="0"/>
                      <w:marTop w:val="0"/>
                      <w:marBottom w:val="0"/>
                      <w:divBdr>
                        <w:top w:val="none" w:sz="0" w:space="0" w:color="auto"/>
                        <w:left w:val="none" w:sz="0" w:space="0" w:color="auto"/>
                        <w:bottom w:val="none" w:sz="0" w:space="0" w:color="auto"/>
                        <w:right w:val="none" w:sz="0" w:space="0" w:color="auto"/>
                      </w:divBdr>
                    </w:div>
                  </w:divsChild>
                </w:div>
                <w:div w:id="295306144">
                  <w:marLeft w:val="0"/>
                  <w:marRight w:val="0"/>
                  <w:marTop w:val="0"/>
                  <w:marBottom w:val="0"/>
                  <w:divBdr>
                    <w:top w:val="none" w:sz="0" w:space="0" w:color="auto"/>
                    <w:left w:val="none" w:sz="0" w:space="0" w:color="auto"/>
                    <w:bottom w:val="none" w:sz="0" w:space="0" w:color="auto"/>
                    <w:right w:val="none" w:sz="0" w:space="0" w:color="auto"/>
                  </w:divBdr>
                  <w:divsChild>
                    <w:div w:id="776680992">
                      <w:marLeft w:val="0"/>
                      <w:marRight w:val="0"/>
                      <w:marTop w:val="0"/>
                      <w:marBottom w:val="0"/>
                      <w:divBdr>
                        <w:top w:val="none" w:sz="0" w:space="0" w:color="auto"/>
                        <w:left w:val="none" w:sz="0" w:space="0" w:color="auto"/>
                        <w:bottom w:val="none" w:sz="0" w:space="0" w:color="auto"/>
                        <w:right w:val="none" w:sz="0" w:space="0" w:color="auto"/>
                      </w:divBdr>
                    </w:div>
                  </w:divsChild>
                </w:div>
                <w:div w:id="314994364">
                  <w:marLeft w:val="0"/>
                  <w:marRight w:val="0"/>
                  <w:marTop w:val="0"/>
                  <w:marBottom w:val="0"/>
                  <w:divBdr>
                    <w:top w:val="none" w:sz="0" w:space="0" w:color="auto"/>
                    <w:left w:val="none" w:sz="0" w:space="0" w:color="auto"/>
                    <w:bottom w:val="none" w:sz="0" w:space="0" w:color="auto"/>
                    <w:right w:val="none" w:sz="0" w:space="0" w:color="auto"/>
                  </w:divBdr>
                  <w:divsChild>
                    <w:div w:id="1087534185">
                      <w:marLeft w:val="0"/>
                      <w:marRight w:val="0"/>
                      <w:marTop w:val="0"/>
                      <w:marBottom w:val="0"/>
                      <w:divBdr>
                        <w:top w:val="none" w:sz="0" w:space="0" w:color="auto"/>
                        <w:left w:val="none" w:sz="0" w:space="0" w:color="auto"/>
                        <w:bottom w:val="none" w:sz="0" w:space="0" w:color="auto"/>
                        <w:right w:val="none" w:sz="0" w:space="0" w:color="auto"/>
                      </w:divBdr>
                    </w:div>
                  </w:divsChild>
                </w:div>
                <w:div w:id="332876885">
                  <w:marLeft w:val="0"/>
                  <w:marRight w:val="0"/>
                  <w:marTop w:val="0"/>
                  <w:marBottom w:val="0"/>
                  <w:divBdr>
                    <w:top w:val="none" w:sz="0" w:space="0" w:color="auto"/>
                    <w:left w:val="none" w:sz="0" w:space="0" w:color="auto"/>
                    <w:bottom w:val="none" w:sz="0" w:space="0" w:color="auto"/>
                    <w:right w:val="none" w:sz="0" w:space="0" w:color="auto"/>
                  </w:divBdr>
                  <w:divsChild>
                    <w:div w:id="1183200230">
                      <w:marLeft w:val="0"/>
                      <w:marRight w:val="0"/>
                      <w:marTop w:val="0"/>
                      <w:marBottom w:val="0"/>
                      <w:divBdr>
                        <w:top w:val="none" w:sz="0" w:space="0" w:color="auto"/>
                        <w:left w:val="none" w:sz="0" w:space="0" w:color="auto"/>
                        <w:bottom w:val="none" w:sz="0" w:space="0" w:color="auto"/>
                        <w:right w:val="none" w:sz="0" w:space="0" w:color="auto"/>
                      </w:divBdr>
                    </w:div>
                  </w:divsChild>
                </w:div>
                <w:div w:id="336344292">
                  <w:marLeft w:val="0"/>
                  <w:marRight w:val="0"/>
                  <w:marTop w:val="0"/>
                  <w:marBottom w:val="0"/>
                  <w:divBdr>
                    <w:top w:val="none" w:sz="0" w:space="0" w:color="auto"/>
                    <w:left w:val="none" w:sz="0" w:space="0" w:color="auto"/>
                    <w:bottom w:val="none" w:sz="0" w:space="0" w:color="auto"/>
                    <w:right w:val="none" w:sz="0" w:space="0" w:color="auto"/>
                  </w:divBdr>
                  <w:divsChild>
                    <w:div w:id="811407943">
                      <w:marLeft w:val="0"/>
                      <w:marRight w:val="0"/>
                      <w:marTop w:val="0"/>
                      <w:marBottom w:val="0"/>
                      <w:divBdr>
                        <w:top w:val="none" w:sz="0" w:space="0" w:color="auto"/>
                        <w:left w:val="none" w:sz="0" w:space="0" w:color="auto"/>
                        <w:bottom w:val="none" w:sz="0" w:space="0" w:color="auto"/>
                        <w:right w:val="none" w:sz="0" w:space="0" w:color="auto"/>
                      </w:divBdr>
                    </w:div>
                  </w:divsChild>
                </w:div>
                <w:div w:id="372386729">
                  <w:marLeft w:val="0"/>
                  <w:marRight w:val="0"/>
                  <w:marTop w:val="0"/>
                  <w:marBottom w:val="0"/>
                  <w:divBdr>
                    <w:top w:val="none" w:sz="0" w:space="0" w:color="auto"/>
                    <w:left w:val="none" w:sz="0" w:space="0" w:color="auto"/>
                    <w:bottom w:val="none" w:sz="0" w:space="0" w:color="auto"/>
                    <w:right w:val="none" w:sz="0" w:space="0" w:color="auto"/>
                  </w:divBdr>
                  <w:divsChild>
                    <w:div w:id="202134014">
                      <w:marLeft w:val="0"/>
                      <w:marRight w:val="0"/>
                      <w:marTop w:val="0"/>
                      <w:marBottom w:val="0"/>
                      <w:divBdr>
                        <w:top w:val="none" w:sz="0" w:space="0" w:color="auto"/>
                        <w:left w:val="none" w:sz="0" w:space="0" w:color="auto"/>
                        <w:bottom w:val="none" w:sz="0" w:space="0" w:color="auto"/>
                        <w:right w:val="none" w:sz="0" w:space="0" w:color="auto"/>
                      </w:divBdr>
                    </w:div>
                  </w:divsChild>
                </w:div>
                <w:div w:id="425152979">
                  <w:marLeft w:val="0"/>
                  <w:marRight w:val="0"/>
                  <w:marTop w:val="0"/>
                  <w:marBottom w:val="0"/>
                  <w:divBdr>
                    <w:top w:val="none" w:sz="0" w:space="0" w:color="auto"/>
                    <w:left w:val="none" w:sz="0" w:space="0" w:color="auto"/>
                    <w:bottom w:val="none" w:sz="0" w:space="0" w:color="auto"/>
                    <w:right w:val="none" w:sz="0" w:space="0" w:color="auto"/>
                  </w:divBdr>
                  <w:divsChild>
                    <w:div w:id="966424128">
                      <w:marLeft w:val="0"/>
                      <w:marRight w:val="0"/>
                      <w:marTop w:val="0"/>
                      <w:marBottom w:val="0"/>
                      <w:divBdr>
                        <w:top w:val="none" w:sz="0" w:space="0" w:color="auto"/>
                        <w:left w:val="none" w:sz="0" w:space="0" w:color="auto"/>
                        <w:bottom w:val="none" w:sz="0" w:space="0" w:color="auto"/>
                        <w:right w:val="none" w:sz="0" w:space="0" w:color="auto"/>
                      </w:divBdr>
                    </w:div>
                  </w:divsChild>
                </w:div>
                <w:div w:id="434594457">
                  <w:marLeft w:val="0"/>
                  <w:marRight w:val="0"/>
                  <w:marTop w:val="0"/>
                  <w:marBottom w:val="0"/>
                  <w:divBdr>
                    <w:top w:val="none" w:sz="0" w:space="0" w:color="auto"/>
                    <w:left w:val="none" w:sz="0" w:space="0" w:color="auto"/>
                    <w:bottom w:val="none" w:sz="0" w:space="0" w:color="auto"/>
                    <w:right w:val="none" w:sz="0" w:space="0" w:color="auto"/>
                  </w:divBdr>
                  <w:divsChild>
                    <w:div w:id="1127159400">
                      <w:marLeft w:val="0"/>
                      <w:marRight w:val="0"/>
                      <w:marTop w:val="0"/>
                      <w:marBottom w:val="0"/>
                      <w:divBdr>
                        <w:top w:val="none" w:sz="0" w:space="0" w:color="auto"/>
                        <w:left w:val="none" w:sz="0" w:space="0" w:color="auto"/>
                        <w:bottom w:val="none" w:sz="0" w:space="0" w:color="auto"/>
                        <w:right w:val="none" w:sz="0" w:space="0" w:color="auto"/>
                      </w:divBdr>
                    </w:div>
                  </w:divsChild>
                </w:div>
                <w:div w:id="440300393">
                  <w:marLeft w:val="0"/>
                  <w:marRight w:val="0"/>
                  <w:marTop w:val="0"/>
                  <w:marBottom w:val="0"/>
                  <w:divBdr>
                    <w:top w:val="none" w:sz="0" w:space="0" w:color="auto"/>
                    <w:left w:val="none" w:sz="0" w:space="0" w:color="auto"/>
                    <w:bottom w:val="none" w:sz="0" w:space="0" w:color="auto"/>
                    <w:right w:val="none" w:sz="0" w:space="0" w:color="auto"/>
                  </w:divBdr>
                  <w:divsChild>
                    <w:div w:id="1077746807">
                      <w:marLeft w:val="0"/>
                      <w:marRight w:val="0"/>
                      <w:marTop w:val="0"/>
                      <w:marBottom w:val="0"/>
                      <w:divBdr>
                        <w:top w:val="none" w:sz="0" w:space="0" w:color="auto"/>
                        <w:left w:val="none" w:sz="0" w:space="0" w:color="auto"/>
                        <w:bottom w:val="none" w:sz="0" w:space="0" w:color="auto"/>
                        <w:right w:val="none" w:sz="0" w:space="0" w:color="auto"/>
                      </w:divBdr>
                    </w:div>
                  </w:divsChild>
                </w:div>
                <w:div w:id="466512299">
                  <w:marLeft w:val="0"/>
                  <w:marRight w:val="0"/>
                  <w:marTop w:val="0"/>
                  <w:marBottom w:val="0"/>
                  <w:divBdr>
                    <w:top w:val="none" w:sz="0" w:space="0" w:color="auto"/>
                    <w:left w:val="none" w:sz="0" w:space="0" w:color="auto"/>
                    <w:bottom w:val="none" w:sz="0" w:space="0" w:color="auto"/>
                    <w:right w:val="none" w:sz="0" w:space="0" w:color="auto"/>
                  </w:divBdr>
                  <w:divsChild>
                    <w:div w:id="683703672">
                      <w:marLeft w:val="0"/>
                      <w:marRight w:val="0"/>
                      <w:marTop w:val="0"/>
                      <w:marBottom w:val="0"/>
                      <w:divBdr>
                        <w:top w:val="none" w:sz="0" w:space="0" w:color="auto"/>
                        <w:left w:val="none" w:sz="0" w:space="0" w:color="auto"/>
                        <w:bottom w:val="none" w:sz="0" w:space="0" w:color="auto"/>
                        <w:right w:val="none" w:sz="0" w:space="0" w:color="auto"/>
                      </w:divBdr>
                    </w:div>
                  </w:divsChild>
                </w:div>
                <w:div w:id="518810438">
                  <w:marLeft w:val="0"/>
                  <w:marRight w:val="0"/>
                  <w:marTop w:val="0"/>
                  <w:marBottom w:val="0"/>
                  <w:divBdr>
                    <w:top w:val="none" w:sz="0" w:space="0" w:color="auto"/>
                    <w:left w:val="none" w:sz="0" w:space="0" w:color="auto"/>
                    <w:bottom w:val="none" w:sz="0" w:space="0" w:color="auto"/>
                    <w:right w:val="none" w:sz="0" w:space="0" w:color="auto"/>
                  </w:divBdr>
                  <w:divsChild>
                    <w:div w:id="1777478026">
                      <w:marLeft w:val="0"/>
                      <w:marRight w:val="0"/>
                      <w:marTop w:val="0"/>
                      <w:marBottom w:val="0"/>
                      <w:divBdr>
                        <w:top w:val="none" w:sz="0" w:space="0" w:color="auto"/>
                        <w:left w:val="none" w:sz="0" w:space="0" w:color="auto"/>
                        <w:bottom w:val="none" w:sz="0" w:space="0" w:color="auto"/>
                        <w:right w:val="none" w:sz="0" w:space="0" w:color="auto"/>
                      </w:divBdr>
                    </w:div>
                  </w:divsChild>
                </w:div>
                <w:div w:id="521164234">
                  <w:marLeft w:val="0"/>
                  <w:marRight w:val="0"/>
                  <w:marTop w:val="0"/>
                  <w:marBottom w:val="0"/>
                  <w:divBdr>
                    <w:top w:val="none" w:sz="0" w:space="0" w:color="auto"/>
                    <w:left w:val="none" w:sz="0" w:space="0" w:color="auto"/>
                    <w:bottom w:val="none" w:sz="0" w:space="0" w:color="auto"/>
                    <w:right w:val="none" w:sz="0" w:space="0" w:color="auto"/>
                  </w:divBdr>
                  <w:divsChild>
                    <w:div w:id="1582566188">
                      <w:marLeft w:val="0"/>
                      <w:marRight w:val="0"/>
                      <w:marTop w:val="0"/>
                      <w:marBottom w:val="0"/>
                      <w:divBdr>
                        <w:top w:val="none" w:sz="0" w:space="0" w:color="auto"/>
                        <w:left w:val="none" w:sz="0" w:space="0" w:color="auto"/>
                        <w:bottom w:val="none" w:sz="0" w:space="0" w:color="auto"/>
                        <w:right w:val="none" w:sz="0" w:space="0" w:color="auto"/>
                      </w:divBdr>
                    </w:div>
                  </w:divsChild>
                </w:div>
                <w:div w:id="533931269">
                  <w:marLeft w:val="0"/>
                  <w:marRight w:val="0"/>
                  <w:marTop w:val="0"/>
                  <w:marBottom w:val="0"/>
                  <w:divBdr>
                    <w:top w:val="none" w:sz="0" w:space="0" w:color="auto"/>
                    <w:left w:val="none" w:sz="0" w:space="0" w:color="auto"/>
                    <w:bottom w:val="none" w:sz="0" w:space="0" w:color="auto"/>
                    <w:right w:val="none" w:sz="0" w:space="0" w:color="auto"/>
                  </w:divBdr>
                  <w:divsChild>
                    <w:div w:id="733967576">
                      <w:marLeft w:val="0"/>
                      <w:marRight w:val="0"/>
                      <w:marTop w:val="0"/>
                      <w:marBottom w:val="0"/>
                      <w:divBdr>
                        <w:top w:val="none" w:sz="0" w:space="0" w:color="auto"/>
                        <w:left w:val="none" w:sz="0" w:space="0" w:color="auto"/>
                        <w:bottom w:val="none" w:sz="0" w:space="0" w:color="auto"/>
                        <w:right w:val="none" w:sz="0" w:space="0" w:color="auto"/>
                      </w:divBdr>
                    </w:div>
                  </w:divsChild>
                </w:div>
                <w:div w:id="594050381">
                  <w:marLeft w:val="0"/>
                  <w:marRight w:val="0"/>
                  <w:marTop w:val="0"/>
                  <w:marBottom w:val="0"/>
                  <w:divBdr>
                    <w:top w:val="none" w:sz="0" w:space="0" w:color="auto"/>
                    <w:left w:val="none" w:sz="0" w:space="0" w:color="auto"/>
                    <w:bottom w:val="none" w:sz="0" w:space="0" w:color="auto"/>
                    <w:right w:val="none" w:sz="0" w:space="0" w:color="auto"/>
                  </w:divBdr>
                  <w:divsChild>
                    <w:div w:id="1839927742">
                      <w:marLeft w:val="0"/>
                      <w:marRight w:val="0"/>
                      <w:marTop w:val="0"/>
                      <w:marBottom w:val="0"/>
                      <w:divBdr>
                        <w:top w:val="none" w:sz="0" w:space="0" w:color="auto"/>
                        <w:left w:val="none" w:sz="0" w:space="0" w:color="auto"/>
                        <w:bottom w:val="none" w:sz="0" w:space="0" w:color="auto"/>
                        <w:right w:val="none" w:sz="0" w:space="0" w:color="auto"/>
                      </w:divBdr>
                    </w:div>
                  </w:divsChild>
                </w:div>
                <w:div w:id="599535214">
                  <w:marLeft w:val="0"/>
                  <w:marRight w:val="0"/>
                  <w:marTop w:val="0"/>
                  <w:marBottom w:val="0"/>
                  <w:divBdr>
                    <w:top w:val="none" w:sz="0" w:space="0" w:color="auto"/>
                    <w:left w:val="none" w:sz="0" w:space="0" w:color="auto"/>
                    <w:bottom w:val="none" w:sz="0" w:space="0" w:color="auto"/>
                    <w:right w:val="none" w:sz="0" w:space="0" w:color="auto"/>
                  </w:divBdr>
                  <w:divsChild>
                    <w:div w:id="1142163170">
                      <w:marLeft w:val="0"/>
                      <w:marRight w:val="0"/>
                      <w:marTop w:val="0"/>
                      <w:marBottom w:val="0"/>
                      <w:divBdr>
                        <w:top w:val="none" w:sz="0" w:space="0" w:color="auto"/>
                        <w:left w:val="none" w:sz="0" w:space="0" w:color="auto"/>
                        <w:bottom w:val="none" w:sz="0" w:space="0" w:color="auto"/>
                        <w:right w:val="none" w:sz="0" w:space="0" w:color="auto"/>
                      </w:divBdr>
                    </w:div>
                  </w:divsChild>
                </w:div>
                <w:div w:id="610475738">
                  <w:marLeft w:val="0"/>
                  <w:marRight w:val="0"/>
                  <w:marTop w:val="0"/>
                  <w:marBottom w:val="0"/>
                  <w:divBdr>
                    <w:top w:val="none" w:sz="0" w:space="0" w:color="auto"/>
                    <w:left w:val="none" w:sz="0" w:space="0" w:color="auto"/>
                    <w:bottom w:val="none" w:sz="0" w:space="0" w:color="auto"/>
                    <w:right w:val="none" w:sz="0" w:space="0" w:color="auto"/>
                  </w:divBdr>
                  <w:divsChild>
                    <w:div w:id="592131804">
                      <w:marLeft w:val="0"/>
                      <w:marRight w:val="0"/>
                      <w:marTop w:val="0"/>
                      <w:marBottom w:val="0"/>
                      <w:divBdr>
                        <w:top w:val="none" w:sz="0" w:space="0" w:color="auto"/>
                        <w:left w:val="none" w:sz="0" w:space="0" w:color="auto"/>
                        <w:bottom w:val="none" w:sz="0" w:space="0" w:color="auto"/>
                        <w:right w:val="none" w:sz="0" w:space="0" w:color="auto"/>
                      </w:divBdr>
                    </w:div>
                  </w:divsChild>
                </w:div>
                <w:div w:id="613362787">
                  <w:marLeft w:val="0"/>
                  <w:marRight w:val="0"/>
                  <w:marTop w:val="0"/>
                  <w:marBottom w:val="0"/>
                  <w:divBdr>
                    <w:top w:val="none" w:sz="0" w:space="0" w:color="auto"/>
                    <w:left w:val="none" w:sz="0" w:space="0" w:color="auto"/>
                    <w:bottom w:val="none" w:sz="0" w:space="0" w:color="auto"/>
                    <w:right w:val="none" w:sz="0" w:space="0" w:color="auto"/>
                  </w:divBdr>
                  <w:divsChild>
                    <w:div w:id="558706482">
                      <w:marLeft w:val="0"/>
                      <w:marRight w:val="0"/>
                      <w:marTop w:val="0"/>
                      <w:marBottom w:val="0"/>
                      <w:divBdr>
                        <w:top w:val="none" w:sz="0" w:space="0" w:color="auto"/>
                        <w:left w:val="none" w:sz="0" w:space="0" w:color="auto"/>
                        <w:bottom w:val="none" w:sz="0" w:space="0" w:color="auto"/>
                        <w:right w:val="none" w:sz="0" w:space="0" w:color="auto"/>
                      </w:divBdr>
                    </w:div>
                  </w:divsChild>
                </w:div>
                <w:div w:id="638732982">
                  <w:marLeft w:val="0"/>
                  <w:marRight w:val="0"/>
                  <w:marTop w:val="0"/>
                  <w:marBottom w:val="0"/>
                  <w:divBdr>
                    <w:top w:val="none" w:sz="0" w:space="0" w:color="auto"/>
                    <w:left w:val="none" w:sz="0" w:space="0" w:color="auto"/>
                    <w:bottom w:val="none" w:sz="0" w:space="0" w:color="auto"/>
                    <w:right w:val="none" w:sz="0" w:space="0" w:color="auto"/>
                  </w:divBdr>
                  <w:divsChild>
                    <w:div w:id="650066368">
                      <w:marLeft w:val="0"/>
                      <w:marRight w:val="0"/>
                      <w:marTop w:val="0"/>
                      <w:marBottom w:val="0"/>
                      <w:divBdr>
                        <w:top w:val="none" w:sz="0" w:space="0" w:color="auto"/>
                        <w:left w:val="none" w:sz="0" w:space="0" w:color="auto"/>
                        <w:bottom w:val="none" w:sz="0" w:space="0" w:color="auto"/>
                        <w:right w:val="none" w:sz="0" w:space="0" w:color="auto"/>
                      </w:divBdr>
                    </w:div>
                  </w:divsChild>
                </w:div>
                <w:div w:id="653263402">
                  <w:marLeft w:val="0"/>
                  <w:marRight w:val="0"/>
                  <w:marTop w:val="0"/>
                  <w:marBottom w:val="0"/>
                  <w:divBdr>
                    <w:top w:val="none" w:sz="0" w:space="0" w:color="auto"/>
                    <w:left w:val="none" w:sz="0" w:space="0" w:color="auto"/>
                    <w:bottom w:val="none" w:sz="0" w:space="0" w:color="auto"/>
                    <w:right w:val="none" w:sz="0" w:space="0" w:color="auto"/>
                  </w:divBdr>
                  <w:divsChild>
                    <w:div w:id="2065178730">
                      <w:marLeft w:val="0"/>
                      <w:marRight w:val="0"/>
                      <w:marTop w:val="0"/>
                      <w:marBottom w:val="0"/>
                      <w:divBdr>
                        <w:top w:val="none" w:sz="0" w:space="0" w:color="auto"/>
                        <w:left w:val="none" w:sz="0" w:space="0" w:color="auto"/>
                        <w:bottom w:val="none" w:sz="0" w:space="0" w:color="auto"/>
                        <w:right w:val="none" w:sz="0" w:space="0" w:color="auto"/>
                      </w:divBdr>
                    </w:div>
                  </w:divsChild>
                </w:div>
                <w:div w:id="726075666">
                  <w:marLeft w:val="0"/>
                  <w:marRight w:val="0"/>
                  <w:marTop w:val="0"/>
                  <w:marBottom w:val="0"/>
                  <w:divBdr>
                    <w:top w:val="none" w:sz="0" w:space="0" w:color="auto"/>
                    <w:left w:val="none" w:sz="0" w:space="0" w:color="auto"/>
                    <w:bottom w:val="none" w:sz="0" w:space="0" w:color="auto"/>
                    <w:right w:val="none" w:sz="0" w:space="0" w:color="auto"/>
                  </w:divBdr>
                  <w:divsChild>
                    <w:div w:id="137765795">
                      <w:marLeft w:val="0"/>
                      <w:marRight w:val="0"/>
                      <w:marTop w:val="0"/>
                      <w:marBottom w:val="0"/>
                      <w:divBdr>
                        <w:top w:val="none" w:sz="0" w:space="0" w:color="auto"/>
                        <w:left w:val="none" w:sz="0" w:space="0" w:color="auto"/>
                        <w:bottom w:val="none" w:sz="0" w:space="0" w:color="auto"/>
                        <w:right w:val="none" w:sz="0" w:space="0" w:color="auto"/>
                      </w:divBdr>
                    </w:div>
                  </w:divsChild>
                </w:div>
                <w:div w:id="741220196">
                  <w:marLeft w:val="0"/>
                  <w:marRight w:val="0"/>
                  <w:marTop w:val="0"/>
                  <w:marBottom w:val="0"/>
                  <w:divBdr>
                    <w:top w:val="none" w:sz="0" w:space="0" w:color="auto"/>
                    <w:left w:val="none" w:sz="0" w:space="0" w:color="auto"/>
                    <w:bottom w:val="none" w:sz="0" w:space="0" w:color="auto"/>
                    <w:right w:val="none" w:sz="0" w:space="0" w:color="auto"/>
                  </w:divBdr>
                  <w:divsChild>
                    <w:div w:id="941449707">
                      <w:marLeft w:val="0"/>
                      <w:marRight w:val="0"/>
                      <w:marTop w:val="0"/>
                      <w:marBottom w:val="0"/>
                      <w:divBdr>
                        <w:top w:val="none" w:sz="0" w:space="0" w:color="auto"/>
                        <w:left w:val="none" w:sz="0" w:space="0" w:color="auto"/>
                        <w:bottom w:val="none" w:sz="0" w:space="0" w:color="auto"/>
                        <w:right w:val="none" w:sz="0" w:space="0" w:color="auto"/>
                      </w:divBdr>
                    </w:div>
                  </w:divsChild>
                </w:div>
                <w:div w:id="775322678">
                  <w:marLeft w:val="0"/>
                  <w:marRight w:val="0"/>
                  <w:marTop w:val="0"/>
                  <w:marBottom w:val="0"/>
                  <w:divBdr>
                    <w:top w:val="none" w:sz="0" w:space="0" w:color="auto"/>
                    <w:left w:val="none" w:sz="0" w:space="0" w:color="auto"/>
                    <w:bottom w:val="none" w:sz="0" w:space="0" w:color="auto"/>
                    <w:right w:val="none" w:sz="0" w:space="0" w:color="auto"/>
                  </w:divBdr>
                  <w:divsChild>
                    <w:div w:id="797838214">
                      <w:marLeft w:val="0"/>
                      <w:marRight w:val="0"/>
                      <w:marTop w:val="0"/>
                      <w:marBottom w:val="0"/>
                      <w:divBdr>
                        <w:top w:val="none" w:sz="0" w:space="0" w:color="auto"/>
                        <w:left w:val="none" w:sz="0" w:space="0" w:color="auto"/>
                        <w:bottom w:val="none" w:sz="0" w:space="0" w:color="auto"/>
                        <w:right w:val="none" w:sz="0" w:space="0" w:color="auto"/>
                      </w:divBdr>
                    </w:div>
                  </w:divsChild>
                </w:div>
                <w:div w:id="812673031">
                  <w:marLeft w:val="0"/>
                  <w:marRight w:val="0"/>
                  <w:marTop w:val="0"/>
                  <w:marBottom w:val="0"/>
                  <w:divBdr>
                    <w:top w:val="none" w:sz="0" w:space="0" w:color="auto"/>
                    <w:left w:val="none" w:sz="0" w:space="0" w:color="auto"/>
                    <w:bottom w:val="none" w:sz="0" w:space="0" w:color="auto"/>
                    <w:right w:val="none" w:sz="0" w:space="0" w:color="auto"/>
                  </w:divBdr>
                  <w:divsChild>
                    <w:div w:id="744962173">
                      <w:marLeft w:val="0"/>
                      <w:marRight w:val="0"/>
                      <w:marTop w:val="0"/>
                      <w:marBottom w:val="0"/>
                      <w:divBdr>
                        <w:top w:val="none" w:sz="0" w:space="0" w:color="auto"/>
                        <w:left w:val="none" w:sz="0" w:space="0" w:color="auto"/>
                        <w:bottom w:val="none" w:sz="0" w:space="0" w:color="auto"/>
                        <w:right w:val="none" w:sz="0" w:space="0" w:color="auto"/>
                      </w:divBdr>
                    </w:div>
                  </w:divsChild>
                </w:div>
                <w:div w:id="863592467">
                  <w:marLeft w:val="0"/>
                  <w:marRight w:val="0"/>
                  <w:marTop w:val="0"/>
                  <w:marBottom w:val="0"/>
                  <w:divBdr>
                    <w:top w:val="none" w:sz="0" w:space="0" w:color="auto"/>
                    <w:left w:val="none" w:sz="0" w:space="0" w:color="auto"/>
                    <w:bottom w:val="none" w:sz="0" w:space="0" w:color="auto"/>
                    <w:right w:val="none" w:sz="0" w:space="0" w:color="auto"/>
                  </w:divBdr>
                  <w:divsChild>
                    <w:div w:id="1236479364">
                      <w:marLeft w:val="0"/>
                      <w:marRight w:val="0"/>
                      <w:marTop w:val="0"/>
                      <w:marBottom w:val="0"/>
                      <w:divBdr>
                        <w:top w:val="none" w:sz="0" w:space="0" w:color="auto"/>
                        <w:left w:val="none" w:sz="0" w:space="0" w:color="auto"/>
                        <w:bottom w:val="none" w:sz="0" w:space="0" w:color="auto"/>
                        <w:right w:val="none" w:sz="0" w:space="0" w:color="auto"/>
                      </w:divBdr>
                    </w:div>
                  </w:divsChild>
                </w:div>
                <w:div w:id="882905172">
                  <w:marLeft w:val="0"/>
                  <w:marRight w:val="0"/>
                  <w:marTop w:val="0"/>
                  <w:marBottom w:val="0"/>
                  <w:divBdr>
                    <w:top w:val="none" w:sz="0" w:space="0" w:color="auto"/>
                    <w:left w:val="none" w:sz="0" w:space="0" w:color="auto"/>
                    <w:bottom w:val="none" w:sz="0" w:space="0" w:color="auto"/>
                    <w:right w:val="none" w:sz="0" w:space="0" w:color="auto"/>
                  </w:divBdr>
                  <w:divsChild>
                    <w:div w:id="288636126">
                      <w:marLeft w:val="0"/>
                      <w:marRight w:val="0"/>
                      <w:marTop w:val="0"/>
                      <w:marBottom w:val="0"/>
                      <w:divBdr>
                        <w:top w:val="none" w:sz="0" w:space="0" w:color="auto"/>
                        <w:left w:val="none" w:sz="0" w:space="0" w:color="auto"/>
                        <w:bottom w:val="none" w:sz="0" w:space="0" w:color="auto"/>
                        <w:right w:val="none" w:sz="0" w:space="0" w:color="auto"/>
                      </w:divBdr>
                    </w:div>
                  </w:divsChild>
                </w:div>
                <w:div w:id="886603694">
                  <w:marLeft w:val="0"/>
                  <w:marRight w:val="0"/>
                  <w:marTop w:val="0"/>
                  <w:marBottom w:val="0"/>
                  <w:divBdr>
                    <w:top w:val="none" w:sz="0" w:space="0" w:color="auto"/>
                    <w:left w:val="none" w:sz="0" w:space="0" w:color="auto"/>
                    <w:bottom w:val="none" w:sz="0" w:space="0" w:color="auto"/>
                    <w:right w:val="none" w:sz="0" w:space="0" w:color="auto"/>
                  </w:divBdr>
                  <w:divsChild>
                    <w:div w:id="631911816">
                      <w:marLeft w:val="0"/>
                      <w:marRight w:val="0"/>
                      <w:marTop w:val="0"/>
                      <w:marBottom w:val="0"/>
                      <w:divBdr>
                        <w:top w:val="none" w:sz="0" w:space="0" w:color="auto"/>
                        <w:left w:val="none" w:sz="0" w:space="0" w:color="auto"/>
                        <w:bottom w:val="none" w:sz="0" w:space="0" w:color="auto"/>
                        <w:right w:val="none" w:sz="0" w:space="0" w:color="auto"/>
                      </w:divBdr>
                    </w:div>
                  </w:divsChild>
                </w:div>
                <w:div w:id="892035285">
                  <w:marLeft w:val="0"/>
                  <w:marRight w:val="0"/>
                  <w:marTop w:val="0"/>
                  <w:marBottom w:val="0"/>
                  <w:divBdr>
                    <w:top w:val="none" w:sz="0" w:space="0" w:color="auto"/>
                    <w:left w:val="none" w:sz="0" w:space="0" w:color="auto"/>
                    <w:bottom w:val="none" w:sz="0" w:space="0" w:color="auto"/>
                    <w:right w:val="none" w:sz="0" w:space="0" w:color="auto"/>
                  </w:divBdr>
                  <w:divsChild>
                    <w:div w:id="669648988">
                      <w:marLeft w:val="0"/>
                      <w:marRight w:val="0"/>
                      <w:marTop w:val="0"/>
                      <w:marBottom w:val="0"/>
                      <w:divBdr>
                        <w:top w:val="none" w:sz="0" w:space="0" w:color="auto"/>
                        <w:left w:val="none" w:sz="0" w:space="0" w:color="auto"/>
                        <w:bottom w:val="none" w:sz="0" w:space="0" w:color="auto"/>
                        <w:right w:val="none" w:sz="0" w:space="0" w:color="auto"/>
                      </w:divBdr>
                    </w:div>
                  </w:divsChild>
                </w:div>
                <w:div w:id="912424185">
                  <w:marLeft w:val="0"/>
                  <w:marRight w:val="0"/>
                  <w:marTop w:val="0"/>
                  <w:marBottom w:val="0"/>
                  <w:divBdr>
                    <w:top w:val="none" w:sz="0" w:space="0" w:color="auto"/>
                    <w:left w:val="none" w:sz="0" w:space="0" w:color="auto"/>
                    <w:bottom w:val="none" w:sz="0" w:space="0" w:color="auto"/>
                    <w:right w:val="none" w:sz="0" w:space="0" w:color="auto"/>
                  </w:divBdr>
                  <w:divsChild>
                    <w:div w:id="1063525826">
                      <w:marLeft w:val="0"/>
                      <w:marRight w:val="0"/>
                      <w:marTop w:val="0"/>
                      <w:marBottom w:val="0"/>
                      <w:divBdr>
                        <w:top w:val="none" w:sz="0" w:space="0" w:color="auto"/>
                        <w:left w:val="none" w:sz="0" w:space="0" w:color="auto"/>
                        <w:bottom w:val="none" w:sz="0" w:space="0" w:color="auto"/>
                        <w:right w:val="none" w:sz="0" w:space="0" w:color="auto"/>
                      </w:divBdr>
                    </w:div>
                  </w:divsChild>
                </w:div>
                <w:div w:id="913662814">
                  <w:marLeft w:val="0"/>
                  <w:marRight w:val="0"/>
                  <w:marTop w:val="0"/>
                  <w:marBottom w:val="0"/>
                  <w:divBdr>
                    <w:top w:val="none" w:sz="0" w:space="0" w:color="auto"/>
                    <w:left w:val="none" w:sz="0" w:space="0" w:color="auto"/>
                    <w:bottom w:val="none" w:sz="0" w:space="0" w:color="auto"/>
                    <w:right w:val="none" w:sz="0" w:space="0" w:color="auto"/>
                  </w:divBdr>
                  <w:divsChild>
                    <w:div w:id="1421870198">
                      <w:marLeft w:val="0"/>
                      <w:marRight w:val="0"/>
                      <w:marTop w:val="0"/>
                      <w:marBottom w:val="0"/>
                      <w:divBdr>
                        <w:top w:val="none" w:sz="0" w:space="0" w:color="auto"/>
                        <w:left w:val="none" w:sz="0" w:space="0" w:color="auto"/>
                        <w:bottom w:val="none" w:sz="0" w:space="0" w:color="auto"/>
                        <w:right w:val="none" w:sz="0" w:space="0" w:color="auto"/>
                      </w:divBdr>
                    </w:div>
                  </w:divsChild>
                </w:div>
                <w:div w:id="917255495">
                  <w:marLeft w:val="0"/>
                  <w:marRight w:val="0"/>
                  <w:marTop w:val="0"/>
                  <w:marBottom w:val="0"/>
                  <w:divBdr>
                    <w:top w:val="none" w:sz="0" w:space="0" w:color="auto"/>
                    <w:left w:val="none" w:sz="0" w:space="0" w:color="auto"/>
                    <w:bottom w:val="none" w:sz="0" w:space="0" w:color="auto"/>
                    <w:right w:val="none" w:sz="0" w:space="0" w:color="auto"/>
                  </w:divBdr>
                  <w:divsChild>
                    <w:div w:id="2018387438">
                      <w:marLeft w:val="0"/>
                      <w:marRight w:val="0"/>
                      <w:marTop w:val="0"/>
                      <w:marBottom w:val="0"/>
                      <w:divBdr>
                        <w:top w:val="none" w:sz="0" w:space="0" w:color="auto"/>
                        <w:left w:val="none" w:sz="0" w:space="0" w:color="auto"/>
                        <w:bottom w:val="none" w:sz="0" w:space="0" w:color="auto"/>
                        <w:right w:val="none" w:sz="0" w:space="0" w:color="auto"/>
                      </w:divBdr>
                    </w:div>
                  </w:divsChild>
                </w:div>
                <w:div w:id="920673463">
                  <w:marLeft w:val="0"/>
                  <w:marRight w:val="0"/>
                  <w:marTop w:val="0"/>
                  <w:marBottom w:val="0"/>
                  <w:divBdr>
                    <w:top w:val="none" w:sz="0" w:space="0" w:color="auto"/>
                    <w:left w:val="none" w:sz="0" w:space="0" w:color="auto"/>
                    <w:bottom w:val="none" w:sz="0" w:space="0" w:color="auto"/>
                    <w:right w:val="none" w:sz="0" w:space="0" w:color="auto"/>
                  </w:divBdr>
                  <w:divsChild>
                    <w:div w:id="2043046787">
                      <w:marLeft w:val="0"/>
                      <w:marRight w:val="0"/>
                      <w:marTop w:val="0"/>
                      <w:marBottom w:val="0"/>
                      <w:divBdr>
                        <w:top w:val="none" w:sz="0" w:space="0" w:color="auto"/>
                        <w:left w:val="none" w:sz="0" w:space="0" w:color="auto"/>
                        <w:bottom w:val="none" w:sz="0" w:space="0" w:color="auto"/>
                        <w:right w:val="none" w:sz="0" w:space="0" w:color="auto"/>
                      </w:divBdr>
                    </w:div>
                  </w:divsChild>
                </w:div>
                <w:div w:id="1015158402">
                  <w:marLeft w:val="0"/>
                  <w:marRight w:val="0"/>
                  <w:marTop w:val="0"/>
                  <w:marBottom w:val="0"/>
                  <w:divBdr>
                    <w:top w:val="none" w:sz="0" w:space="0" w:color="auto"/>
                    <w:left w:val="none" w:sz="0" w:space="0" w:color="auto"/>
                    <w:bottom w:val="none" w:sz="0" w:space="0" w:color="auto"/>
                    <w:right w:val="none" w:sz="0" w:space="0" w:color="auto"/>
                  </w:divBdr>
                  <w:divsChild>
                    <w:div w:id="1842086290">
                      <w:marLeft w:val="0"/>
                      <w:marRight w:val="0"/>
                      <w:marTop w:val="0"/>
                      <w:marBottom w:val="0"/>
                      <w:divBdr>
                        <w:top w:val="none" w:sz="0" w:space="0" w:color="auto"/>
                        <w:left w:val="none" w:sz="0" w:space="0" w:color="auto"/>
                        <w:bottom w:val="none" w:sz="0" w:space="0" w:color="auto"/>
                        <w:right w:val="none" w:sz="0" w:space="0" w:color="auto"/>
                      </w:divBdr>
                    </w:div>
                  </w:divsChild>
                </w:div>
                <w:div w:id="1080252148">
                  <w:marLeft w:val="0"/>
                  <w:marRight w:val="0"/>
                  <w:marTop w:val="0"/>
                  <w:marBottom w:val="0"/>
                  <w:divBdr>
                    <w:top w:val="none" w:sz="0" w:space="0" w:color="auto"/>
                    <w:left w:val="none" w:sz="0" w:space="0" w:color="auto"/>
                    <w:bottom w:val="none" w:sz="0" w:space="0" w:color="auto"/>
                    <w:right w:val="none" w:sz="0" w:space="0" w:color="auto"/>
                  </w:divBdr>
                  <w:divsChild>
                    <w:div w:id="346293213">
                      <w:marLeft w:val="0"/>
                      <w:marRight w:val="0"/>
                      <w:marTop w:val="0"/>
                      <w:marBottom w:val="0"/>
                      <w:divBdr>
                        <w:top w:val="none" w:sz="0" w:space="0" w:color="auto"/>
                        <w:left w:val="none" w:sz="0" w:space="0" w:color="auto"/>
                        <w:bottom w:val="none" w:sz="0" w:space="0" w:color="auto"/>
                        <w:right w:val="none" w:sz="0" w:space="0" w:color="auto"/>
                      </w:divBdr>
                    </w:div>
                  </w:divsChild>
                </w:div>
                <w:div w:id="1085879857">
                  <w:marLeft w:val="0"/>
                  <w:marRight w:val="0"/>
                  <w:marTop w:val="0"/>
                  <w:marBottom w:val="0"/>
                  <w:divBdr>
                    <w:top w:val="none" w:sz="0" w:space="0" w:color="auto"/>
                    <w:left w:val="none" w:sz="0" w:space="0" w:color="auto"/>
                    <w:bottom w:val="none" w:sz="0" w:space="0" w:color="auto"/>
                    <w:right w:val="none" w:sz="0" w:space="0" w:color="auto"/>
                  </w:divBdr>
                  <w:divsChild>
                    <w:div w:id="1706445988">
                      <w:marLeft w:val="0"/>
                      <w:marRight w:val="0"/>
                      <w:marTop w:val="0"/>
                      <w:marBottom w:val="0"/>
                      <w:divBdr>
                        <w:top w:val="none" w:sz="0" w:space="0" w:color="auto"/>
                        <w:left w:val="none" w:sz="0" w:space="0" w:color="auto"/>
                        <w:bottom w:val="none" w:sz="0" w:space="0" w:color="auto"/>
                        <w:right w:val="none" w:sz="0" w:space="0" w:color="auto"/>
                      </w:divBdr>
                    </w:div>
                  </w:divsChild>
                </w:div>
                <w:div w:id="1108162102">
                  <w:marLeft w:val="0"/>
                  <w:marRight w:val="0"/>
                  <w:marTop w:val="0"/>
                  <w:marBottom w:val="0"/>
                  <w:divBdr>
                    <w:top w:val="none" w:sz="0" w:space="0" w:color="auto"/>
                    <w:left w:val="none" w:sz="0" w:space="0" w:color="auto"/>
                    <w:bottom w:val="none" w:sz="0" w:space="0" w:color="auto"/>
                    <w:right w:val="none" w:sz="0" w:space="0" w:color="auto"/>
                  </w:divBdr>
                  <w:divsChild>
                    <w:div w:id="1826624882">
                      <w:marLeft w:val="0"/>
                      <w:marRight w:val="0"/>
                      <w:marTop w:val="0"/>
                      <w:marBottom w:val="0"/>
                      <w:divBdr>
                        <w:top w:val="none" w:sz="0" w:space="0" w:color="auto"/>
                        <w:left w:val="none" w:sz="0" w:space="0" w:color="auto"/>
                        <w:bottom w:val="none" w:sz="0" w:space="0" w:color="auto"/>
                        <w:right w:val="none" w:sz="0" w:space="0" w:color="auto"/>
                      </w:divBdr>
                    </w:div>
                  </w:divsChild>
                </w:div>
                <w:div w:id="1143353103">
                  <w:marLeft w:val="0"/>
                  <w:marRight w:val="0"/>
                  <w:marTop w:val="0"/>
                  <w:marBottom w:val="0"/>
                  <w:divBdr>
                    <w:top w:val="none" w:sz="0" w:space="0" w:color="auto"/>
                    <w:left w:val="none" w:sz="0" w:space="0" w:color="auto"/>
                    <w:bottom w:val="none" w:sz="0" w:space="0" w:color="auto"/>
                    <w:right w:val="none" w:sz="0" w:space="0" w:color="auto"/>
                  </w:divBdr>
                  <w:divsChild>
                    <w:div w:id="846599411">
                      <w:marLeft w:val="0"/>
                      <w:marRight w:val="0"/>
                      <w:marTop w:val="0"/>
                      <w:marBottom w:val="0"/>
                      <w:divBdr>
                        <w:top w:val="none" w:sz="0" w:space="0" w:color="auto"/>
                        <w:left w:val="none" w:sz="0" w:space="0" w:color="auto"/>
                        <w:bottom w:val="none" w:sz="0" w:space="0" w:color="auto"/>
                        <w:right w:val="none" w:sz="0" w:space="0" w:color="auto"/>
                      </w:divBdr>
                    </w:div>
                  </w:divsChild>
                </w:div>
                <w:div w:id="1184244237">
                  <w:marLeft w:val="0"/>
                  <w:marRight w:val="0"/>
                  <w:marTop w:val="0"/>
                  <w:marBottom w:val="0"/>
                  <w:divBdr>
                    <w:top w:val="none" w:sz="0" w:space="0" w:color="auto"/>
                    <w:left w:val="none" w:sz="0" w:space="0" w:color="auto"/>
                    <w:bottom w:val="none" w:sz="0" w:space="0" w:color="auto"/>
                    <w:right w:val="none" w:sz="0" w:space="0" w:color="auto"/>
                  </w:divBdr>
                  <w:divsChild>
                    <w:div w:id="413089421">
                      <w:marLeft w:val="0"/>
                      <w:marRight w:val="0"/>
                      <w:marTop w:val="0"/>
                      <w:marBottom w:val="0"/>
                      <w:divBdr>
                        <w:top w:val="none" w:sz="0" w:space="0" w:color="auto"/>
                        <w:left w:val="none" w:sz="0" w:space="0" w:color="auto"/>
                        <w:bottom w:val="none" w:sz="0" w:space="0" w:color="auto"/>
                        <w:right w:val="none" w:sz="0" w:space="0" w:color="auto"/>
                      </w:divBdr>
                    </w:div>
                  </w:divsChild>
                </w:div>
                <w:div w:id="1187058809">
                  <w:marLeft w:val="0"/>
                  <w:marRight w:val="0"/>
                  <w:marTop w:val="0"/>
                  <w:marBottom w:val="0"/>
                  <w:divBdr>
                    <w:top w:val="none" w:sz="0" w:space="0" w:color="auto"/>
                    <w:left w:val="none" w:sz="0" w:space="0" w:color="auto"/>
                    <w:bottom w:val="none" w:sz="0" w:space="0" w:color="auto"/>
                    <w:right w:val="none" w:sz="0" w:space="0" w:color="auto"/>
                  </w:divBdr>
                  <w:divsChild>
                    <w:div w:id="477653228">
                      <w:marLeft w:val="0"/>
                      <w:marRight w:val="0"/>
                      <w:marTop w:val="0"/>
                      <w:marBottom w:val="0"/>
                      <w:divBdr>
                        <w:top w:val="none" w:sz="0" w:space="0" w:color="auto"/>
                        <w:left w:val="none" w:sz="0" w:space="0" w:color="auto"/>
                        <w:bottom w:val="none" w:sz="0" w:space="0" w:color="auto"/>
                        <w:right w:val="none" w:sz="0" w:space="0" w:color="auto"/>
                      </w:divBdr>
                    </w:div>
                  </w:divsChild>
                </w:div>
                <w:div w:id="1362433353">
                  <w:marLeft w:val="0"/>
                  <w:marRight w:val="0"/>
                  <w:marTop w:val="0"/>
                  <w:marBottom w:val="0"/>
                  <w:divBdr>
                    <w:top w:val="none" w:sz="0" w:space="0" w:color="auto"/>
                    <w:left w:val="none" w:sz="0" w:space="0" w:color="auto"/>
                    <w:bottom w:val="none" w:sz="0" w:space="0" w:color="auto"/>
                    <w:right w:val="none" w:sz="0" w:space="0" w:color="auto"/>
                  </w:divBdr>
                  <w:divsChild>
                    <w:div w:id="1530802191">
                      <w:marLeft w:val="0"/>
                      <w:marRight w:val="0"/>
                      <w:marTop w:val="0"/>
                      <w:marBottom w:val="0"/>
                      <w:divBdr>
                        <w:top w:val="none" w:sz="0" w:space="0" w:color="auto"/>
                        <w:left w:val="none" w:sz="0" w:space="0" w:color="auto"/>
                        <w:bottom w:val="none" w:sz="0" w:space="0" w:color="auto"/>
                        <w:right w:val="none" w:sz="0" w:space="0" w:color="auto"/>
                      </w:divBdr>
                    </w:div>
                  </w:divsChild>
                </w:div>
                <w:div w:id="1460805932">
                  <w:marLeft w:val="0"/>
                  <w:marRight w:val="0"/>
                  <w:marTop w:val="0"/>
                  <w:marBottom w:val="0"/>
                  <w:divBdr>
                    <w:top w:val="none" w:sz="0" w:space="0" w:color="auto"/>
                    <w:left w:val="none" w:sz="0" w:space="0" w:color="auto"/>
                    <w:bottom w:val="none" w:sz="0" w:space="0" w:color="auto"/>
                    <w:right w:val="none" w:sz="0" w:space="0" w:color="auto"/>
                  </w:divBdr>
                  <w:divsChild>
                    <w:div w:id="889152394">
                      <w:marLeft w:val="0"/>
                      <w:marRight w:val="0"/>
                      <w:marTop w:val="0"/>
                      <w:marBottom w:val="0"/>
                      <w:divBdr>
                        <w:top w:val="none" w:sz="0" w:space="0" w:color="auto"/>
                        <w:left w:val="none" w:sz="0" w:space="0" w:color="auto"/>
                        <w:bottom w:val="none" w:sz="0" w:space="0" w:color="auto"/>
                        <w:right w:val="none" w:sz="0" w:space="0" w:color="auto"/>
                      </w:divBdr>
                    </w:div>
                  </w:divsChild>
                </w:div>
                <w:div w:id="1471485483">
                  <w:marLeft w:val="0"/>
                  <w:marRight w:val="0"/>
                  <w:marTop w:val="0"/>
                  <w:marBottom w:val="0"/>
                  <w:divBdr>
                    <w:top w:val="none" w:sz="0" w:space="0" w:color="auto"/>
                    <w:left w:val="none" w:sz="0" w:space="0" w:color="auto"/>
                    <w:bottom w:val="none" w:sz="0" w:space="0" w:color="auto"/>
                    <w:right w:val="none" w:sz="0" w:space="0" w:color="auto"/>
                  </w:divBdr>
                  <w:divsChild>
                    <w:div w:id="2082672486">
                      <w:marLeft w:val="0"/>
                      <w:marRight w:val="0"/>
                      <w:marTop w:val="0"/>
                      <w:marBottom w:val="0"/>
                      <w:divBdr>
                        <w:top w:val="none" w:sz="0" w:space="0" w:color="auto"/>
                        <w:left w:val="none" w:sz="0" w:space="0" w:color="auto"/>
                        <w:bottom w:val="none" w:sz="0" w:space="0" w:color="auto"/>
                        <w:right w:val="none" w:sz="0" w:space="0" w:color="auto"/>
                      </w:divBdr>
                    </w:div>
                  </w:divsChild>
                </w:div>
                <w:div w:id="1485857868">
                  <w:marLeft w:val="0"/>
                  <w:marRight w:val="0"/>
                  <w:marTop w:val="0"/>
                  <w:marBottom w:val="0"/>
                  <w:divBdr>
                    <w:top w:val="none" w:sz="0" w:space="0" w:color="auto"/>
                    <w:left w:val="none" w:sz="0" w:space="0" w:color="auto"/>
                    <w:bottom w:val="none" w:sz="0" w:space="0" w:color="auto"/>
                    <w:right w:val="none" w:sz="0" w:space="0" w:color="auto"/>
                  </w:divBdr>
                  <w:divsChild>
                    <w:div w:id="975984288">
                      <w:marLeft w:val="0"/>
                      <w:marRight w:val="0"/>
                      <w:marTop w:val="0"/>
                      <w:marBottom w:val="0"/>
                      <w:divBdr>
                        <w:top w:val="none" w:sz="0" w:space="0" w:color="auto"/>
                        <w:left w:val="none" w:sz="0" w:space="0" w:color="auto"/>
                        <w:bottom w:val="none" w:sz="0" w:space="0" w:color="auto"/>
                        <w:right w:val="none" w:sz="0" w:space="0" w:color="auto"/>
                      </w:divBdr>
                    </w:div>
                  </w:divsChild>
                </w:div>
                <w:div w:id="1507208837">
                  <w:marLeft w:val="0"/>
                  <w:marRight w:val="0"/>
                  <w:marTop w:val="0"/>
                  <w:marBottom w:val="0"/>
                  <w:divBdr>
                    <w:top w:val="none" w:sz="0" w:space="0" w:color="auto"/>
                    <w:left w:val="none" w:sz="0" w:space="0" w:color="auto"/>
                    <w:bottom w:val="none" w:sz="0" w:space="0" w:color="auto"/>
                    <w:right w:val="none" w:sz="0" w:space="0" w:color="auto"/>
                  </w:divBdr>
                  <w:divsChild>
                    <w:div w:id="184832835">
                      <w:marLeft w:val="0"/>
                      <w:marRight w:val="0"/>
                      <w:marTop w:val="0"/>
                      <w:marBottom w:val="0"/>
                      <w:divBdr>
                        <w:top w:val="none" w:sz="0" w:space="0" w:color="auto"/>
                        <w:left w:val="none" w:sz="0" w:space="0" w:color="auto"/>
                        <w:bottom w:val="none" w:sz="0" w:space="0" w:color="auto"/>
                        <w:right w:val="none" w:sz="0" w:space="0" w:color="auto"/>
                      </w:divBdr>
                    </w:div>
                    <w:div w:id="337584351">
                      <w:marLeft w:val="0"/>
                      <w:marRight w:val="0"/>
                      <w:marTop w:val="0"/>
                      <w:marBottom w:val="0"/>
                      <w:divBdr>
                        <w:top w:val="none" w:sz="0" w:space="0" w:color="auto"/>
                        <w:left w:val="none" w:sz="0" w:space="0" w:color="auto"/>
                        <w:bottom w:val="none" w:sz="0" w:space="0" w:color="auto"/>
                        <w:right w:val="none" w:sz="0" w:space="0" w:color="auto"/>
                      </w:divBdr>
                    </w:div>
                  </w:divsChild>
                </w:div>
                <w:div w:id="1535121080">
                  <w:marLeft w:val="0"/>
                  <w:marRight w:val="0"/>
                  <w:marTop w:val="0"/>
                  <w:marBottom w:val="0"/>
                  <w:divBdr>
                    <w:top w:val="none" w:sz="0" w:space="0" w:color="auto"/>
                    <w:left w:val="none" w:sz="0" w:space="0" w:color="auto"/>
                    <w:bottom w:val="none" w:sz="0" w:space="0" w:color="auto"/>
                    <w:right w:val="none" w:sz="0" w:space="0" w:color="auto"/>
                  </w:divBdr>
                  <w:divsChild>
                    <w:div w:id="688527187">
                      <w:marLeft w:val="0"/>
                      <w:marRight w:val="0"/>
                      <w:marTop w:val="0"/>
                      <w:marBottom w:val="0"/>
                      <w:divBdr>
                        <w:top w:val="none" w:sz="0" w:space="0" w:color="auto"/>
                        <w:left w:val="none" w:sz="0" w:space="0" w:color="auto"/>
                        <w:bottom w:val="none" w:sz="0" w:space="0" w:color="auto"/>
                        <w:right w:val="none" w:sz="0" w:space="0" w:color="auto"/>
                      </w:divBdr>
                    </w:div>
                  </w:divsChild>
                </w:div>
                <w:div w:id="1653410040">
                  <w:marLeft w:val="0"/>
                  <w:marRight w:val="0"/>
                  <w:marTop w:val="0"/>
                  <w:marBottom w:val="0"/>
                  <w:divBdr>
                    <w:top w:val="none" w:sz="0" w:space="0" w:color="auto"/>
                    <w:left w:val="none" w:sz="0" w:space="0" w:color="auto"/>
                    <w:bottom w:val="none" w:sz="0" w:space="0" w:color="auto"/>
                    <w:right w:val="none" w:sz="0" w:space="0" w:color="auto"/>
                  </w:divBdr>
                  <w:divsChild>
                    <w:div w:id="1390497933">
                      <w:marLeft w:val="0"/>
                      <w:marRight w:val="0"/>
                      <w:marTop w:val="0"/>
                      <w:marBottom w:val="0"/>
                      <w:divBdr>
                        <w:top w:val="none" w:sz="0" w:space="0" w:color="auto"/>
                        <w:left w:val="none" w:sz="0" w:space="0" w:color="auto"/>
                        <w:bottom w:val="none" w:sz="0" w:space="0" w:color="auto"/>
                        <w:right w:val="none" w:sz="0" w:space="0" w:color="auto"/>
                      </w:divBdr>
                    </w:div>
                  </w:divsChild>
                </w:div>
                <w:div w:id="1672027673">
                  <w:marLeft w:val="0"/>
                  <w:marRight w:val="0"/>
                  <w:marTop w:val="0"/>
                  <w:marBottom w:val="0"/>
                  <w:divBdr>
                    <w:top w:val="none" w:sz="0" w:space="0" w:color="auto"/>
                    <w:left w:val="none" w:sz="0" w:space="0" w:color="auto"/>
                    <w:bottom w:val="none" w:sz="0" w:space="0" w:color="auto"/>
                    <w:right w:val="none" w:sz="0" w:space="0" w:color="auto"/>
                  </w:divBdr>
                  <w:divsChild>
                    <w:div w:id="964120097">
                      <w:marLeft w:val="0"/>
                      <w:marRight w:val="0"/>
                      <w:marTop w:val="0"/>
                      <w:marBottom w:val="0"/>
                      <w:divBdr>
                        <w:top w:val="none" w:sz="0" w:space="0" w:color="auto"/>
                        <w:left w:val="none" w:sz="0" w:space="0" w:color="auto"/>
                        <w:bottom w:val="none" w:sz="0" w:space="0" w:color="auto"/>
                        <w:right w:val="none" w:sz="0" w:space="0" w:color="auto"/>
                      </w:divBdr>
                    </w:div>
                  </w:divsChild>
                </w:div>
                <w:div w:id="1677338732">
                  <w:marLeft w:val="0"/>
                  <w:marRight w:val="0"/>
                  <w:marTop w:val="0"/>
                  <w:marBottom w:val="0"/>
                  <w:divBdr>
                    <w:top w:val="none" w:sz="0" w:space="0" w:color="auto"/>
                    <w:left w:val="none" w:sz="0" w:space="0" w:color="auto"/>
                    <w:bottom w:val="none" w:sz="0" w:space="0" w:color="auto"/>
                    <w:right w:val="none" w:sz="0" w:space="0" w:color="auto"/>
                  </w:divBdr>
                  <w:divsChild>
                    <w:div w:id="1773355128">
                      <w:marLeft w:val="0"/>
                      <w:marRight w:val="0"/>
                      <w:marTop w:val="0"/>
                      <w:marBottom w:val="0"/>
                      <w:divBdr>
                        <w:top w:val="none" w:sz="0" w:space="0" w:color="auto"/>
                        <w:left w:val="none" w:sz="0" w:space="0" w:color="auto"/>
                        <w:bottom w:val="none" w:sz="0" w:space="0" w:color="auto"/>
                        <w:right w:val="none" w:sz="0" w:space="0" w:color="auto"/>
                      </w:divBdr>
                    </w:div>
                  </w:divsChild>
                </w:div>
                <w:div w:id="1728987814">
                  <w:marLeft w:val="0"/>
                  <w:marRight w:val="0"/>
                  <w:marTop w:val="0"/>
                  <w:marBottom w:val="0"/>
                  <w:divBdr>
                    <w:top w:val="none" w:sz="0" w:space="0" w:color="auto"/>
                    <w:left w:val="none" w:sz="0" w:space="0" w:color="auto"/>
                    <w:bottom w:val="none" w:sz="0" w:space="0" w:color="auto"/>
                    <w:right w:val="none" w:sz="0" w:space="0" w:color="auto"/>
                  </w:divBdr>
                  <w:divsChild>
                    <w:div w:id="1851916641">
                      <w:marLeft w:val="0"/>
                      <w:marRight w:val="0"/>
                      <w:marTop w:val="0"/>
                      <w:marBottom w:val="0"/>
                      <w:divBdr>
                        <w:top w:val="none" w:sz="0" w:space="0" w:color="auto"/>
                        <w:left w:val="none" w:sz="0" w:space="0" w:color="auto"/>
                        <w:bottom w:val="none" w:sz="0" w:space="0" w:color="auto"/>
                        <w:right w:val="none" w:sz="0" w:space="0" w:color="auto"/>
                      </w:divBdr>
                    </w:div>
                  </w:divsChild>
                </w:div>
                <w:div w:id="1769307326">
                  <w:marLeft w:val="0"/>
                  <w:marRight w:val="0"/>
                  <w:marTop w:val="0"/>
                  <w:marBottom w:val="0"/>
                  <w:divBdr>
                    <w:top w:val="none" w:sz="0" w:space="0" w:color="auto"/>
                    <w:left w:val="none" w:sz="0" w:space="0" w:color="auto"/>
                    <w:bottom w:val="none" w:sz="0" w:space="0" w:color="auto"/>
                    <w:right w:val="none" w:sz="0" w:space="0" w:color="auto"/>
                  </w:divBdr>
                  <w:divsChild>
                    <w:div w:id="412627861">
                      <w:marLeft w:val="0"/>
                      <w:marRight w:val="0"/>
                      <w:marTop w:val="0"/>
                      <w:marBottom w:val="0"/>
                      <w:divBdr>
                        <w:top w:val="none" w:sz="0" w:space="0" w:color="auto"/>
                        <w:left w:val="none" w:sz="0" w:space="0" w:color="auto"/>
                        <w:bottom w:val="none" w:sz="0" w:space="0" w:color="auto"/>
                        <w:right w:val="none" w:sz="0" w:space="0" w:color="auto"/>
                      </w:divBdr>
                    </w:div>
                  </w:divsChild>
                </w:div>
                <w:div w:id="1846358825">
                  <w:marLeft w:val="0"/>
                  <w:marRight w:val="0"/>
                  <w:marTop w:val="0"/>
                  <w:marBottom w:val="0"/>
                  <w:divBdr>
                    <w:top w:val="none" w:sz="0" w:space="0" w:color="auto"/>
                    <w:left w:val="none" w:sz="0" w:space="0" w:color="auto"/>
                    <w:bottom w:val="none" w:sz="0" w:space="0" w:color="auto"/>
                    <w:right w:val="none" w:sz="0" w:space="0" w:color="auto"/>
                  </w:divBdr>
                  <w:divsChild>
                    <w:div w:id="2136480366">
                      <w:marLeft w:val="0"/>
                      <w:marRight w:val="0"/>
                      <w:marTop w:val="0"/>
                      <w:marBottom w:val="0"/>
                      <w:divBdr>
                        <w:top w:val="none" w:sz="0" w:space="0" w:color="auto"/>
                        <w:left w:val="none" w:sz="0" w:space="0" w:color="auto"/>
                        <w:bottom w:val="none" w:sz="0" w:space="0" w:color="auto"/>
                        <w:right w:val="none" w:sz="0" w:space="0" w:color="auto"/>
                      </w:divBdr>
                    </w:div>
                  </w:divsChild>
                </w:div>
                <w:div w:id="1858956166">
                  <w:marLeft w:val="0"/>
                  <w:marRight w:val="0"/>
                  <w:marTop w:val="0"/>
                  <w:marBottom w:val="0"/>
                  <w:divBdr>
                    <w:top w:val="none" w:sz="0" w:space="0" w:color="auto"/>
                    <w:left w:val="none" w:sz="0" w:space="0" w:color="auto"/>
                    <w:bottom w:val="none" w:sz="0" w:space="0" w:color="auto"/>
                    <w:right w:val="none" w:sz="0" w:space="0" w:color="auto"/>
                  </w:divBdr>
                  <w:divsChild>
                    <w:div w:id="99227569">
                      <w:marLeft w:val="0"/>
                      <w:marRight w:val="0"/>
                      <w:marTop w:val="0"/>
                      <w:marBottom w:val="0"/>
                      <w:divBdr>
                        <w:top w:val="none" w:sz="0" w:space="0" w:color="auto"/>
                        <w:left w:val="none" w:sz="0" w:space="0" w:color="auto"/>
                        <w:bottom w:val="none" w:sz="0" w:space="0" w:color="auto"/>
                        <w:right w:val="none" w:sz="0" w:space="0" w:color="auto"/>
                      </w:divBdr>
                    </w:div>
                  </w:divsChild>
                </w:div>
                <w:div w:id="1865098177">
                  <w:marLeft w:val="0"/>
                  <w:marRight w:val="0"/>
                  <w:marTop w:val="0"/>
                  <w:marBottom w:val="0"/>
                  <w:divBdr>
                    <w:top w:val="none" w:sz="0" w:space="0" w:color="auto"/>
                    <w:left w:val="none" w:sz="0" w:space="0" w:color="auto"/>
                    <w:bottom w:val="none" w:sz="0" w:space="0" w:color="auto"/>
                    <w:right w:val="none" w:sz="0" w:space="0" w:color="auto"/>
                  </w:divBdr>
                  <w:divsChild>
                    <w:div w:id="1494179713">
                      <w:marLeft w:val="0"/>
                      <w:marRight w:val="0"/>
                      <w:marTop w:val="0"/>
                      <w:marBottom w:val="0"/>
                      <w:divBdr>
                        <w:top w:val="none" w:sz="0" w:space="0" w:color="auto"/>
                        <w:left w:val="none" w:sz="0" w:space="0" w:color="auto"/>
                        <w:bottom w:val="none" w:sz="0" w:space="0" w:color="auto"/>
                        <w:right w:val="none" w:sz="0" w:space="0" w:color="auto"/>
                      </w:divBdr>
                    </w:div>
                  </w:divsChild>
                </w:div>
                <w:div w:id="1875195498">
                  <w:marLeft w:val="0"/>
                  <w:marRight w:val="0"/>
                  <w:marTop w:val="0"/>
                  <w:marBottom w:val="0"/>
                  <w:divBdr>
                    <w:top w:val="none" w:sz="0" w:space="0" w:color="auto"/>
                    <w:left w:val="none" w:sz="0" w:space="0" w:color="auto"/>
                    <w:bottom w:val="none" w:sz="0" w:space="0" w:color="auto"/>
                    <w:right w:val="none" w:sz="0" w:space="0" w:color="auto"/>
                  </w:divBdr>
                  <w:divsChild>
                    <w:div w:id="770245735">
                      <w:marLeft w:val="0"/>
                      <w:marRight w:val="0"/>
                      <w:marTop w:val="0"/>
                      <w:marBottom w:val="0"/>
                      <w:divBdr>
                        <w:top w:val="none" w:sz="0" w:space="0" w:color="auto"/>
                        <w:left w:val="none" w:sz="0" w:space="0" w:color="auto"/>
                        <w:bottom w:val="none" w:sz="0" w:space="0" w:color="auto"/>
                        <w:right w:val="none" w:sz="0" w:space="0" w:color="auto"/>
                      </w:divBdr>
                    </w:div>
                  </w:divsChild>
                </w:div>
                <w:div w:id="1911503865">
                  <w:marLeft w:val="0"/>
                  <w:marRight w:val="0"/>
                  <w:marTop w:val="0"/>
                  <w:marBottom w:val="0"/>
                  <w:divBdr>
                    <w:top w:val="none" w:sz="0" w:space="0" w:color="auto"/>
                    <w:left w:val="none" w:sz="0" w:space="0" w:color="auto"/>
                    <w:bottom w:val="none" w:sz="0" w:space="0" w:color="auto"/>
                    <w:right w:val="none" w:sz="0" w:space="0" w:color="auto"/>
                  </w:divBdr>
                  <w:divsChild>
                    <w:div w:id="982079644">
                      <w:marLeft w:val="0"/>
                      <w:marRight w:val="0"/>
                      <w:marTop w:val="0"/>
                      <w:marBottom w:val="0"/>
                      <w:divBdr>
                        <w:top w:val="none" w:sz="0" w:space="0" w:color="auto"/>
                        <w:left w:val="none" w:sz="0" w:space="0" w:color="auto"/>
                        <w:bottom w:val="none" w:sz="0" w:space="0" w:color="auto"/>
                        <w:right w:val="none" w:sz="0" w:space="0" w:color="auto"/>
                      </w:divBdr>
                    </w:div>
                  </w:divsChild>
                </w:div>
                <w:div w:id="1920483664">
                  <w:marLeft w:val="0"/>
                  <w:marRight w:val="0"/>
                  <w:marTop w:val="0"/>
                  <w:marBottom w:val="0"/>
                  <w:divBdr>
                    <w:top w:val="none" w:sz="0" w:space="0" w:color="auto"/>
                    <w:left w:val="none" w:sz="0" w:space="0" w:color="auto"/>
                    <w:bottom w:val="none" w:sz="0" w:space="0" w:color="auto"/>
                    <w:right w:val="none" w:sz="0" w:space="0" w:color="auto"/>
                  </w:divBdr>
                  <w:divsChild>
                    <w:div w:id="1617906793">
                      <w:marLeft w:val="0"/>
                      <w:marRight w:val="0"/>
                      <w:marTop w:val="0"/>
                      <w:marBottom w:val="0"/>
                      <w:divBdr>
                        <w:top w:val="none" w:sz="0" w:space="0" w:color="auto"/>
                        <w:left w:val="none" w:sz="0" w:space="0" w:color="auto"/>
                        <w:bottom w:val="none" w:sz="0" w:space="0" w:color="auto"/>
                        <w:right w:val="none" w:sz="0" w:space="0" w:color="auto"/>
                      </w:divBdr>
                    </w:div>
                  </w:divsChild>
                </w:div>
                <w:div w:id="1926917209">
                  <w:marLeft w:val="0"/>
                  <w:marRight w:val="0"/>
                  <w:marTop w:val="0"/>
                  <w:marBottom w:val="0"/>
                  <w:divBdr>
                    <w:top w:val="none" w:sz="0" w:space="0" w:color="auto"/>
                    <w:left w:val="none" w:sz="0" w:space="0" w:color="auto"/>
                    <w:bottom w:val="none" w:sz="0" w:space="0" w:color="auto"/>
                    <w:right w:val="none" w:sz="0" w:space="0" w:color="auto"/>
                  </w:divBdr>
                  <w:divsChild>
                    <w:div w:id="1217162250">
                      <w:marLeft w:val="0"/>
                      <w:marRight w:val="0"/>
                      <w:marTop w:val="0"/>
                      <w:marBottom w:val="0"/>
                      <w:divBdr>
                        <w:top w:val="none" w:sz="0" w:space="0" w:color="auto"/>
                        <w:left w:val="none" w:sz="0" w:space="0" w:color="auto"/>
                        <w:bottom w:val="none" w:sz="0" w:space="0" w:color="auto"/>
                        <w:right w:val="none" w:sz="0" w:space="0" w:color="auto"/>
                      </w:divBdr>
                    </w:div>
                  </w:divsChild>
                </w:div>
                <w:div w:id="1945113755">
                  <w:marLeft w:val="0"/>
                  <w:marRight w:val="0"/>
                  <w:marTop w:val="0"/>
                  <w:marBottom w:val="0"/>
                  <w:divBdr>
                    <w:top w:val="none" w:sz="0" w:space="0" w:color="auto"/>
                    <w:left w:val="none" w:sz="0" w:space="0" w:color="auto"/>
                    <w:bottom w:val="none" w:sz="0" w:space="0" w:color="auto"/>
                    <w:right w:val="none" w:sz="0" w:space="0" w:color="auto"/>
                  </w:divBdr>
                  <w:divsChild>
                    <w:div w:id="2107725900">
                      <w:marLeft w:val="0"/>
                      <w:marRight w:val="0"/>
                      <w:marTop w:val="0"/>
                      <w:marBottom w:val="0"/>
                      <w:divBdr>
                        <w:top w:val="none" w:sz="0" w:space="0" w:color="auto"/>
                        <w:left w:val="none" w:sz="0" w:space="0" w:color="auto"/>
                        <w:bottom w:val="none" w:sz="0" w:space="0" w:color="auto"/>
                        <w:right w:val="none" w:sz="0" w:space="0" w:color="auto"/>
                      </w:divBdr>
                    </w:div>
                  </w:divsChild>
                </w:div>
                <w:div w:id="1965308501">
                  <w:marLeft w:val="0"/>
                  <w:marRight w:val="0"/>
                  <w:marTop w:val="0"/>
                  <w:marBottom w:val="0"/>
                  <w:divBdr>
                    <w:top w:val="none" w:sz="0" w:space="0" w:color="auto"/>
                    <w:left w:val="none" w:sz="0" w:space="0" w:color="auto"/>
                    <w:bottom w:val="none" w:sz="0" w:space="0" w:color="auto"/>
                    <w:right w:val="none" w:sz="0" w:space="0" w:color="auto"/>
                  </w:divBdr>
                  <w:divsChild>
                    <w:div w:id="2013951004">
                      <w:marLeft w:val="0"/>
                      <w:marRight w:val="0"/>
                      <w:marTop w:val="0"/>
                      <w:marBottom w:val="0"/>
                      <w:divBdr>
                        <w:top w:val="none" w:sz="0" w:space="0" w:color="auto"/>
                        <w:left w:val="none" w:sz="0" w:space="0" w:color="auto"/>
                        <w:bottom w:val="none" w:sz="0" w:space="0" w:color="auto"/>
                        <w:right w:val="none" w:sz="0" w:space="0" w:color="auto"/>
                      </w:divBdr>
                    </w:div>
                  </w:divsChild>
                </w:div>
                <w:div w:id="2020308381">
                  <w:marLeft w:val="0"/>
                  <w:marRight w:val="0"/>
                  <w:marTop w:val="0"/>
                  <w:marBottom w:val="0"/>
                  <w:divBdr>
                    <w:top w:val="none" w:sz="0" w:space="0" w:color="auto"/>
                    <w:left w:val="none" w:sz="0" w:space="0" w:color="auto"/>
                    <w:bottom w:val="none" w:sz="0" w:space="0" w:color="auto"/>
                    <w:right w:val="none" w:sz="0" w:space="0" w:color="auto"/>
                  </w:divBdr>
                  <w:divsChild>
                    <w:div w:id="1135878129">
                      <w:marLeft w:val="0"/>
                      <w:marRight w:val="0"/>
                      <w:marTop w:val="0"/>
                      <w:marBottom w:val="0"/>
                      <w:divBdr>
                        <w:top w:val="none" w:sz="0" w:space="0" w:color="auto"/>
                        <w:left w:val="none" w:sz="0" w:space="0" w:color="auto"/>
                        <w:bottom w:val="none" w:sz="0" w:space="0" w:color="auto"/>
                        <w:right w:val="none" w:sz="0" w:space="0" w:color="auto"/>
                      </w:divBdr>
                    </w:div>
                  </w:divsChild>
                </w:div>
                <w:div w:id="2024940174">
                  <w:marLeft w:val="0"/>
                  <w:marRight w:val="0"/>
                  <w:marTop w:val="0"/>
                  <w:marBottom w:val="0"/>
                  <w:divBdr>
                    <w:top w:val="none" w:sz="0" w:space="0" w:color="auto"/>
                    <w:left w:val="none" w:sz="0" w:space="0" w:color="auto"/>
                    <w:bottom w:val="none" w:sz="0" w:space="0" w:color="auto"/>
                    <w:right w:val="none" w:sz="0" w:space="0" w:color="auto"/>
                  </w:divBdr>
                  <w:divsChild>
                    <w:div w:id="1222787537">
                      <w:marLeft w:val="0"/>
                      <w:marRight w:val="0"/>
                      <w:marTop w:val="0"/>
                      <w:marBottom w:val="0"/>
                      <w:divBdr>
                        <w:top w:val="none" w:sz="0" w:space="0" w:color="auto"/>
                        <w:left w:val="none" w:sz="0" w:space="0" w:color="auto"/>
                        <w:bottom w:val="none" w:sz="0" w:space="0" w:color="auto"/>
                        <w:right w:val="none" w:sz="0" w:space="0" w:color="auto"/>
                      </w:divBdr>
                    </w:div>
                  </w:divsChild>
                </w:div>
                <w:div w:id="2082411768">
                  <w:marLeft w:val="0"/>
                  <w:marRight w:val="0"/>
                  <w:marTop w:val="0"/>
                  <w:marBottom w:val="0"/>
                  <w:divBdr>
                    <w:top w:val="none" w:sz="0" w:space="0" w:color="auto"/>
                    <w:left w:val="none" w:sz="0" w:space="0" w:color="auto"/>
                    <w:bottom w:val="none" w:sz="0" w:space="0" w:color="auto"/>
                    <w:right w:val="none" w:sz="0" w:space="0" w:color="auto"/>
                  </w:divBdr>
                  <w:divsChild>
                    <w:div w:id="677466264">
                      <w:marLeft w:val="0"/>
                      <w:marRight w:val="0"/>
                      <w:marTop w:val="0"/>
                      <w:marBottom w:val="0"/>
                      <w:divBdr>
                        <w:top w:val="none" w:sz="0" w:space="0" w:color="auto"/>
                        <w:left w:val="none" w:sz="0" w:space="0" w:color="auto"/>
                        <w:bottom w:val="none" w:sz="0" w:space="0" w:color="auto"/>
                        <w:right w:val="none" w:sz="0" w:space="0" w:color="auto"/>
                      </w:divBdr>
                    </w:div>
                  </w:divsChild>
                </w:div>
                <w:div w:id="2101562892">
                  <w:marLeft w:val="0"/>
                  <w:marRight w:val="0"/>
                  <w:marTop w:val="0"/>
                  <w:marBottom w:val="0"/>
                  <w:divBdr>
                    <w:top w:val="none" w:sz="0" w:space="0" w:color="auto"/>
                    <w:left w:val="none" w:sz="0" w:space="0" w:color="auto"/>
                    <w:bottom w:val="none" w:sz="0" w:space="0" w:color="auto"/>
                    <w:right w:val="none" w:sz="0" w:space="0" w:color="auto"/>
                  </w:divBdr>
                  <w:divsChild>
                    <w:div w:id="2132284934">
                      <w:marLeft w:val="0"/>
                      <w:marRight w:val="0"/>
                      <w:marTop w:val="0"/>
                      <w:marBottom w:val="0"/>
                      <w:divBdr>
                        <w:top w:val="none" w:sz="0" w:space="0" w:color="auto"/>
                        <w:left w:val="none" w:sz="0" w:space="0" w:color="auto"/>
                        <w:bottom w:val="none" w:sz="0" w:space="0" w:color="auto"/>
                        <w:right w:val="none" w:sz="0" w:space="0" w:color="auto"/>
                      </w:divBdr>
                    </w:div>
                  </w:divsChild>
                </w:div>
                <w:div w:id="2108383173">
                  <w:marLeft w:val="0"/>
                  <w:marRight w:val="0"/>
                  <w:marTop w:val="0"/>
                  <w:marBottom w:val="0"/>
                  <w:divBdr>
                    <w:top w:val="none" w:sz="0" w:space="0" w:color="auto"/>
                    <w:left w:val="none" w:sz="0" w:space="0" w:color="auto"/>
                    <w:bottom w:val="none" w:sz="0" w:space="0" w:color="auto"/>
                    <w:right w:val="none" w:sz="0" w:space="0" w:color="auto"/>
                  </w:divBdr>
                  <w:divsChild>
                    <w:div w:id="239219742">
                      <w:marLeft w:val="0"/>
                      <w:marRight w:val="0"/>
                      <w:marTop w:val="0"/>
                      <w:marBottom w:val="0"/>
                      <w:divBdr>
                        <w:top w:val="none" w:sz="0" w:space="0" w:color="auto"/>
                        <w:left w:val="none" w:sz="0" w:space="0" w:color="auto"/>
                        <w:bottom w:val="none" w:sz="0" w:space="0" w:color="auto"/>
                        <w:right w:val="none" w:sz="0" w:space="0" w:color="auto"/>
                      </w:divBdr>
                    </w:div>
                  </w:divsChild>
                </w:div>
                <w:div w:id="2119639811">
                  <w:marLeft w:val="0"/>
                  <w:marRight w:val="0"/>
                  <w:marTop w:val="0"/>
                  <w:marBottom w:val="0"/>
                  <w:divBdr>
                    <w:top w:val="none" w:sz="0" w:space="0" w:color="auto"/>
                    <w:left w:val="none" w:sz="0" w:space="0" w:color="auto"/>
                    <w:bottom w:val="none" w:sz="0" w:space="0" w:color="auto"/>
                    <w:right w:val="none" w:sz="0" w:space="0" w:color="auto"/>
                  </w:divBdr>
                  <w:divsChild>
                    <w:div w:id="164654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626559">
          <w:marLeft w:val="0"/>
          <w:marRight w:val="0"/>
          <w:marTop w:val="0"/>
          <w:marBottom w:val="0"/>
          <w:divBdr>
            <w:top w:val="none" w:sz="0" w:space="0" w:color="auto"/>
            <w:left w:val="none" w:sz="0" w:space="0" w:color="auto"/>
            <w:bottom w:val="none" w:sz="0" w:space="0" w:color="auto"/>
            <w:right w:val="none" w:sz="0" w:space="0" w:color="auto"/>
          </w:divBdr>
        </w:div>
      </w:divsChild>
    </w:div>
    <w:div w:id="484590072">
      <w:bodyDiv w:val="1"/>
      <w:marLeft w:val="0"/>
      <w:marRight w:val="0"/>
      <w:marTop w:val="0"/>
      <w:marBottom w:val="0"/>
      <w:divBdr>
        <w:top w:val="none" w:sz="0" w:space="0" w:color="auto"/>
        <w:left w:val="none" w:sz="0" w:space="0" w:color="auto"/>
        <w:bottom w:val="none" w:sz="0" w:space="0" w:color="auto"/>
        <w:right w:val="none" w:sz="0" w:space="0" w:color="auto"/>
      </w:divBdr>
    </w:div>
    <w:div w:id="523711547">
      <w:bodyDiv w:val="1"/>
      <w:marLeft w:val="0"/>
      <w:marRight w:val="0"/>
      <w:marTop w:val="0"/>
      <w:marBottom w:val="0"/>
      <w:divBdr>
        <w:top w:val="none" w:sz="0" w:space="0" w:color="auto"/>
        <w:left w:val="none" w:sz="0" w:space="0" w:color="auto"/>
        <w:bottom w:val="none" w:sz="0" w:space="0" w:color="auto"/>
        <w:right w:val="none" w:sz="0" w:space="0" w:color="auto"/>
      </w:divBdr>
      <w:divsChild>
        <w:div w:id="1824082823">
          <w:marLeft w:val="0"/>
          <w:marRight w:val="0"/>
          <w:marTop w:val="0"/>
          <w:marBottom w:val="0"/>
          <w:divBdr>
            <w:top w:val="none" w:sz="0" w:space="0" w:color="auto"/>
            <w:left w:val="none" w:sz="0" w:space="0" w:color="auto"/>
            <w:bottom w:val="none" w:sz="0" w:space="0" w:color="auto"/>
            <w:right w:val="none" w:sz="0" w:space="0" w:color="auto"/>
          </w:divBdr>
        </w:div>
      </w:divsChild>
    </w:div>
    <w:div w:id="573124860">
      <w:bodyDiv w:val="1"/>
      <w:marLeft w:val="0"/>
      <w:marRight w:val="0"/>
      <w:marTop w:val="0"/>
      <w:marBottom w:val="0"/>
      <w:divBdr>
        <w:top w:val="none" w:sz="0" w:space="0" w:color="auto"/>
        <w:left w:val="none" w:sz="0" w:space="0" w:color="auto"/>
        <w:bottom w:val="none" w:sz="0" w:space="0" w:color="auto"/>
        <w:right w:val="none" w:sz="0" w:space="0" w:color="auto"/>
      </w:divBdr>
    </w:div>
    <w:div w:id="620501200">
      <w:bodyDiv w:val="1"/>
      <w:marLeft w:val="0"/>
      <w:marRight w:val="0"/>
      <w:marTop w:val="0"/>
      <w:marBottom w:val="0"/>
      <w:divBdr>
        <w:top w:val="none" w:sz="0" w:space="0" w:color="auto"/>
        <w:left w:val="none" w:sz="0" w:space="0" w:color="auto"/>
        <w:bottom w:val="none" w:sz="0" w:space="0" w:color="auto"/>
        <w:right w:val="none" w:sz="0" w:space="0" w:color="auto"/>
      </w:divBdr>
    </w:div>
    <w:div w:id="621964128">
      <w:bodyDiv w:val="1"/>
      <w:marLeft w:val="0"/>
      <w:marRight w:val="0"/>
      <w:marTop w:val="0"/>
      <w:marBottom w:val="0"/>
      <w:divBdr>
        <w:top w:val="none" w:sz="0" w:space="0" w:color="auto"/>
        <w:left w:val="none" w:sz="0" w:space="0" w:color="auto"/>
        <w:bottom w:val="none" w:sz="0" w:space="0" w:color="auto"/>
        <w:right w:val="none" w:sz="0" w:space="0" w:color="auto"/>
      </w:divBdr>
    </w:div>
    <w:div w:id="639849496">
      <w:bodyDiv w:val="1"/>
      <w:marLeft w:val="0"/>
      <w:marRight w:val="0"/>
      <w:marTop w:val="0"/>
      <w:marBottom w:val="0"/>
      <w:divBdr>
        <w:top w:val="none" w:sz="0" w:space="0" w:color="auto"/>
        <w:left w:val="none" w:sz="0" w:space="0" w:color="auto"/>
        <w:bottom w:val="none" w:sz="0" w:space="0" w:color="auto"/>
        <w:right w:val="none" w:sz="0" w:space="0" w:color="auto"/>
      </w:divBdr>
    </w:div>
    <w:div w:id="657611424">
      <w:bodyDiv w:val="1"/>
      <w:marLeft w:val="0"/>
      <w:marRight w:val="0"/>
      <w:marTop w:val="0"/>
      <w:marBottom w:val="0"/>
      <w:divBdr>
        <w:top w:val="none" w:sz="0" w:space="0" w:color="auto"/>
        <w:left w:val="none" w:sz="0" w:space="0" w:color="auto"/>
        <w:bottom w:val="none" w:sz="0" w:space="0" w:color="auto"/>
        <w:right w:val="none" w:sz="0" w:space="0" w:color="auto"/>
      </w:divBdr>
    </w:div>
    <w:div w:id="658964750">
      <w:bodyDiv w:val="1"/>
      <w:marLeft w:val="0"/>
      <w:marRight w:val="0"/>
      <w:marTop w:val="0"/>
      <w:marBottom w:val="0"/>
      <w:divBdr>
        <w:top w:val="none" w:sz="0" w:space="0" w:color="auto"/>
        <w:left w:val="none" w:sz="0" w:space="0" w:color="auto"/>
        <w:bottom w:val="none" w:sz="0" w:space="0" w:color="auto"/>
        <w:right w:val="none" w:sz="0" w:space="0" w:color="auto"/>
      </w:divBdr>
    </w:div>
    <w:div w:id="665280413">
      <w:bodyDiv w:val="1"/>
      <w:marLeft w:val="0"/>
      <w:marRight w:val="0"/>
      <w:marTop w:val="0"/>
      <w:marBottom w:val="0"/>
      <w:divBdr>
        <w:top w:val="none" w:sz="0" w:space="0" w:color="auto"/>
        <w:left w:val="none" w:sz="0" w:space="0" w:color="auto"/>
        <w:bottom w:val="none" w:sz="0" w:space="0" w:color="auto"/>
        <w:right w:val="none" w:sz="0" w:space="0" w:color="auto"/>
      </w:divBdr>
    </w:div>
    <w:div w:id="779380180">
      <w:bodyDiv w:val="1"/>
      <w:marLeft w:val="0"/>
      <w:marRight w:val="0"/>
      <w:marTop w:val="0"/>
      <w:marBottom w:val="0"/>
      <w:divBdr>
        <w:top w:val="none" w:sz="0" w:space="0" w:color="auto"/>
        <w:left w:val="none" w:sz="0" w:space="0" w:color="auto"/>
        <w:bottom w:val="none" w:sz="0" w:space="0" w:color="auto"/>
        <w:right w:val="none" w:sz="0" w:space="0" w:color="auto"/>
      </w:divBdr>
    </w:div>
    <w:div w:id="801965648">
      <w:bodyDiv w:val="1"/>
      <w:marLeft w:val="0"/>
      <w:marRight w:val="0"/>
      <w:marTop w:val="0"/>
      <w:marBottom w:val="0"/>
      <w:divBdr>
        <w:top w:val="none" w:sz="0" w:space="0" w:color="auto"/>
        <w:left w:val="none" w:sz="0" w:space="0" w:color="auto"/>
        <w:bottom w:val="none" w:sz="0" w:space="0" w:color="auto"/>
        <w:right w:val="none" w:sz="0" w:space="0" w:color="auto"/>
      </w:divBdr>
    </w:div>
    <w:div w:id="833182363">
      <w:bodyDiv w:val="1"/>
      <w:marLeft w:val="0"/>
      <w:marRight w:val="0"/>
      <w:marTop w:val="0"/>
      <w:marBottom w:val="0"/>
      <w:divBdr>
        <w:top w:val="none" w:sz="0" w:space="0" w:color="auto"/>
        <w:left w:val="none" w:sz="0" w:space="0" w:color="auto"/>
        <w:bottom w:val="none" w:sz="0" w:space="0" w:color="auto"/>
        <w:right w:val="none" w:sz="0" w:space="0" w:color="auto"/>
      </w:divBdr>
    </w:div>
    <w:div w:id="834994292">
      <w:bodyDiv w:val="1"/>
      <w:marLeft w:val="0"/>
      <w:marRight w:val="0"/>
      <w:marTop w:val="0"/>
      <w:marBottom w:val="0"/>
      <w:divBdr>
        <w:top w:val="none" w:sz="0" w:space="0" w:color="auto"/>
        <w:left w:val="none" w:sz="0" w:space="0" w:color="auto"/>
        <w:bottom w:val="none" w:sz="0" w:space="0" w:color="auto"/>
        <w:right w:val="none" w:sz="0" w:space="0" w:color="auto"/>
      </w:divBdr>
    </w:div>
    <w:div w:id="946081934">
      <w:bodyDiv w:val="1"/>
      <w:marLeft w:val="0"/>
      <w:marRight w:val="0"/>
      <w:marTop w:val="0"/>
      <w:marBottom w:val="0"/>
      <w:divBdr>
        <w:top w:val="none" w:sz="0" w:space="0" w:color="auto"/>
        <w:left w:val="none" w:sz="0" w:space="0" w:color="auto"/>
        <w:bottom w:val="none" w:sz="0" w:space="0" w:color="auto"/>
        <w:right w:val="none" w:sz="0" w:space="0" w:color="auto"/>
      </w:divBdr>
    </w:div>
    <w:div w:id="1039548939">
      <w:bodyDiv w:val="1"/>
      <w:marLeft w:val="0"/>
      <w:marRight w:val="0"/>
      <w:marTop w:val="0"/>
      <w:marBottom w:val="0"/>
      <w:divBdr>
        <w:top w:val="none" w:sz="0" w:space="0" w:color="auto"/>
        <w:left w:val="none" w:sz="0" w:space="0" w:color="auto"/>
        <w:bottom w:val="none" w:sz="0" w:space="0" w:color="auto"/>
        <w:right w:val="none" w:sz="0" w:space="0" w:color="auto"/>
      </w:divBdr>
    </w:div>
    <w:div w:id="1075513370">
      <w:bodyDiv w:val="1"/>
      <w:marLeft w:val="0"/>
      <w:marRight w:val="0"/>
      <w:marTop w:val="0"/>
      <w:marBottom w:val="0"/>
      <w:divBdr>
        <w:top w:val="none" w:sz="0" w:space="0" w:color="auto"/>
        <w:left w:val="none" w:sz="0" w:space="0" w:color="auto"/>
        <w:bottom w:val="none" w:sz="0" w:space="0" w:color="auto"/>
        <w:right w:val="none" w:sz="0" w:space="0" w:color="auto"/>
      </w:divBdr>
    </w:div>
    <w:div w:id="1354115391">
      <w:bodyDiv w:val="1"/>
      <w:marLeft w:val="0"/>
      <w:marRight w:val="0"/>
      <w:marTop w:val="0"/>
      <w:marBottom w:val="0"/>
      <w:divBdr>
        <w:top w:val="none" w:sz="0" w:space="0" w:color="auto"/>
        <w:left w:val="none" w:sz="0" w:space="0" w:color="auto"/>
        <w:bottom w:val="none" w:sz="0" w:space="0" w:color="auto"/>
        <w:right w:val="none" w:sz="0" w:space="0" w:color="auto"/>
      </w:divBdr>
    </w:div>
    <w:div w:id="1416365561">
      <w:bodyDiv w:val="1"/>
      <w:marLeft w:val="0"/>
      <w:marRight w:val="0"/>
      <w:marTop w:val="0"/>
      <w:marBottom w:val="0"/>
      <w:divBdr>
        <w:top w:val="none" w:sz="0" w:space="0" w:color="auto"/>
        <w:left w:val="none" w:sz="0" w:space="0" w:color="auto"/>
        <w:bottom w:val="none" w:sz="0" w:space="0" w:color="auto"/>
        <w:right w:val="none" w:sz="0" w:space="0" w:color="auto"/>
      </w:divBdr>
    </w:div>
    <w:div w:id="1554194478">
      <w:bodyDiv w:val="1"/>
      <w:marLeft w:val="0"/>
      <w:marRight w:val="0"/>
      <w:marTop w:val="0"/>
      <w:marBottom w:val="0"/>
      <w:divBdr>
        <w:top w:val="none" w:sz="0" w:space="0" w:color="auto"/>
        <w:left w:val="none" w:sz="0" w:space="0" w:color="auto"/>
        <w:bottom w:val="none" w:sz="0" w:space="0" w:color="auto"/>
        <w:right w:val="none" w:sz="0" w:space="0" w:color="auto"/>
      </w:divBdr>
    </w:div>
    <w:div w:id="1672220870">
      <w:bodyDiv w:val="1"/>
      <w:marLeft w:val="0"/>
      <w:marRight w:val="0"/>
      <w:marTop w:val="0"/>
      <w:marBottom w:val="0"/>
      <w:divBdr>
        <w:top w:val="none" w:sz="0" w:space="0" w:color="auto"/>
        <w:left w:val="none" w:sz="0" w:space="0" w:color="auto"/>
        <w:bottom w:val="none" w:sz="0" w:space="0" w:color="auto"/>
        <w:right w:val="none" w:sz="0" w:space="0" w:color="auto"/>
      </w:divBdr>
    </w:div>
    <w:div w:id="1716198461">
      <w:bodyDiv w:val="1"/>
      <w:marLeft w:val="0"/>
      <w:marRight w:val="0"/>
      <w:marTop w:val="0"/>
      <w:marBottom w:val="0"/>
      <w:divBdr>
        <w:top w:val="none" w:sz="0" w:space="0" w:color="auto"/>
        <w:left w:val="none" w:sz="0" w:space="0" w:color="auto"/>
        <w:bottom w:val="none" w:sz="0" w:space="0" w:color="auto"/>
        <w:right w:val="none" w:sz="0" w:space="0" w:color="auto"/>
      </w:divBdr>
    </w:div>
    <w:div w:id="1719546844">
      <w:bodyDiv w:val="1"/>
      <w:marLeft w:val="0"/>
      <w:marRight w:val="0"/>
      <w:marTop w:val="0"/>
      <w:marBottom w:val="0"/>
      <w:divBdr>
        <w:top w:val="none" w:sz="0" w:space="0" w:color="auto"/>
        <w:left w:val="none" w:sz="0" w:space="0" w:color="auto"/>
        <w:bottom w:val="none" w:sz="0" w:space="0" w:color="auto"/>
        <w:right w:val="none" w:sz="0" w:space="0" w:color="auto"/>
      </w:divBdr>
    </w:div>
    <w:div w:id="1789078296">
      <w:bodyDiv w:val="1"/>
      <w:marLeft w:val="0"/>
      <w:marRight w:val="0"/>
      <w:marTop w:val="0"/>
      <w:marBottom w:val="0"/>
      <w:divBdr>
        <w:top w:val="none" w:sz="0" w:space="0" w:color="auto"/>
        <w:left w:val="none" w:sz="0" w:space="0" w:color="auto"/>
        <w:bottom w:val="none" w:sz="0" w:space="0" w:color="auto"/>
        <w:right w:val="none" w:sz="0" w:space="0" w:color="auto"/>
      </w:divBdr>
    </w:div>
    <w:div w:id="1822110598">
      <w:bodyDiv w:val="1"/>
      <w:marLeft w:val="0"/>
      <w:marRight w:val="0"/>
      <w:marTop w:val="0"/>
      <w:marBottom w:val="0"/>
      <w:divBdr>
        <w:top w:val="none" w:sz="0" w:space="0" w:color="auto"/>
        <w:left w:val="none" w:sz="0" w:space="0" w:color="auto"/>
        <w:bottom w:val="none" w:sz="0" w:space="0" w:color="auto"/>
        <w:right w:val="none" w:sz="0" w:space="0" w:color="auto"/>
      </w:divBdr>
    </w:div>
    <w:div w:id="1947154324">
      <w:bodyDiv w:val="1"/>
      <w:marLeft w:val="0"/>
      <w:marRight w:val="0"/>
      <w:marTop w:val="0"/>
      <w:marBottom w:val="0"/>
      <w:divBdr>
        <w:top w:val="none" w:sz="0" w:space="0" w:color="auto"/>
        <w:left w:val="none" w:sz="0" w:space="0" w:color="auto"/>
        <w:bottom w:val="none" w:sz="0" w:space="0" w:color="auto"/>
        <w:right w:val="none" w:sz="0" w:space="0" w:color="auto"/>
      </w:divBdr>
    </w:div>
    <w:div w:id="198076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harmreduction.org/about-us/principles-of-harm-reduction/" TargetMode="External"/><Relationship Id="rId18" Type="http://schemas.openxmlformats.org/officeDocument/2006/relationships/hyperlink" Target="https://www.gradeworkinggroup.org/"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www.training.cochrane.org/handbook"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www.gsk-clinicalstudyregister.co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dictionary.apa.org/physical-dependence"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rand.org/topics/delphi-method.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ddiction.surgeongeneral.gov/sites/default/files/surgeon-generals-report.pdf" TargetMode="External"/><Relationship Id="rId22"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696E8AD3-F33E-46CB-9D8F-F8825ED0FBB3}">
    <t:Anchor>
      <t:Comment id="894941307"/>
    </t:Anchor>
    <t:History>
      <t:Event id="{43AF1D8E-4472-4455-9898-C70AF0C3EF96}" time="2024-05-10T12:49:47.688Z">
        <t:Attribution userId="S::dlindsay@asam.org::eed024ca-6dab-4271-b588-b07ae163188d" userProvider="AD" userName="Dawn Lindsay"/>
        <t:Anchor>
          <t:Comment id="503558705"/>
        </t:Anchor>
        <t:Create/>
      </t:Event>
      <t:Event id="{406B78AF-69E5-468F-839D-BF217A5C439B}" time="2024-05-10T12:49:47.688Z">
        <t:Attribution userId="S::dlindsay@asam.org::eed024ca-6dab-4271-b588-b07ae163188d" userProvider="AD" userName="Dawn Lindsay"/>
        <t:Anchor>
          <t:Comment id="503558705"/>
        </t:Anchor>
        <t:Assign userId="S::dlindsay@asam.org::eed024ca-6dab-4271-b588-b07ae163188d" userProvider="AD" userName="Dawn Lindsay"/>
      </t:Event>
      <t:Event id="{A1D7A25C-D934-4AA3-8EBA-1B30E2A948EF}" time="2024-05-10T12:49:47.688Z">
        <t:Attribution userId="S::dlindsay@asam.org::eed024ca-6dab-4271-b588-b07ae163188d" userProvider="AD" userName="Dawn Lindsay"/>
        <t:Anchor>
          <t:Comment id="503558705"/>
        </t:Anchor>
        <t:SetTitle title="@Dawn Lindsay "/>
      </t:Event>
      <t:Event id="{5392DAF4-E177-4080-BFB6-6EF88A420A15}" time="2024-05-13T16:09:46.059Z">
        <t:Attribution userId="S::mboyle@asam.org::5eb1ea3a-3c0d-4794-9a0b-539189a02a00" userProvider="AD" userName="Maureen Boyl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44DEB2248491648897C808F95DC8C44" ma:contentTypeVersion="15" ma:contentTypeDescription="Create a new document." ma:contentTypeScope="" ma:versionID="3089bc577269118401dcaf52b787d7a2">
  <xsd:schema xmlns:xsd="http://www.w3.org/2001/XMLSchema" xmlns:xs="http://www.w3.org/2001/XMLSchema" xmlns:p="http://schemas.microsoft.com/office/2006/metadata/properties" xmlns:ns2="a666ed14-0d5c-4789-8a70-648f7446875c" xmlns:ns3="dd832c8b-8f63-4ace-8b09-2fd95f41db9d" targetNamespace="http://schemas.microsoft.com/office/2006/metadata/properties" ma:root="true" ma:fieldsID="c36ac63bb0e6e57052eab36c24fee9c3" ns2:_="" ns3:_="">
    <xsd:import namespace="a666ed14-0d5c-4789-8a70-648f7446875c"/>
    <xsd:import namespace="dd832c8b-8f63-4ace-8b09-2fd95f41db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Note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6ed14-0d5c-4789-8a70-648f74468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Notes" ma:index="14" nillable="true" ma:displayName="Notes" ma:format="Dropdown" ma:internalName="Notes">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7e77d1-e117-4c20-93d6-d0ab192a12b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32c8b-8f63-4ace-8b09-2fd95f41db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5e3a687-b708-4c92-a7d7-bc54e8c82a52}" ma:internalName="TaxCatchAll" ma:showField="CatchAllData" ma:web="dd832c8b-8f63-4ace-8b09-2fd95f41d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Notes xmlns="a666ed14-0d5c-4789-8a70-648f7446875c" xsi:nil="true"/>
    <TaxCatchAll xmlns="dd832c8b-8f63-4ace-8b09-2fd95f41db9d" xsi:nil="true"/>
    <lcf76f155ced4ddcb4097134ff3c332f xmlns="a666ed14-0d5c-4789-8a70-648f744687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BA2324-D9FD-47F6-80D5-24A48962DF72}">
  <ds:schemaRefs>
    <ds:schemaRef ds:uri="http://schemas.microsoft.com/sharepoint/v3/contenttype/forms"/>
  </ds:schemaRefs>
</ds:datastoreItem>
</file>

<file path=customXml/itemProps2.xml><?xml version="1.0" encoding="utf-8"?>
<ds:datastoreItem xmlns:ds="http://schemas.openxmlformats.org/officeDocument/2006/customXml" ds:itemID="{9834B58E-4015-4479-9E49-E3E6870B6126}">
  <ds:schemaRefs>
    <ds:schemaRef ds:uri="http://schemas.openxmlformats.org/officeDocument/2006/bibliography"/>
  </ds:schemaRefs>
</ds:datastoreItem>
</file>

<file path=customXml/itemProps3.xml><?xml version="1.0" encoding="utf-8"?>
<ds:datastoreItem xmlns:ds="http://schemas.openxmlformats.org/officeDocument/2006/customXml" ds:itemID="{9B7A7B97-4A1A-44EE-8E7E-1FAB8E7D8397}">
  <ds:schemaRefs>
    <ds:schemaRef ds:uri="http://schemas.microsoft.com/sharepoint/v3/contenttype/forms"/>
  </ds:schemaRefs>
</ds:datastoreItem>
</file>

<file path=customXml/itemProps4.xml><?xml version="1.0" encoding="utf-8"?>
<ds:datastoreItem xmlns:ds="http://schemas.openxmlformats.org/officeDocument/2006/customXml" ds:itemID="{22164E91-B84A-49A0-992E-A4920F00ACD9}">
  <ds:schemaRefs>
    <ds:schemaRef ds:uri="http://schemas.microsoft.com/sharepoint/v3/contenttype/forms"/>
  </ds:schemaRefs>
</ds:datastoreItem>
</file>

<file path=customXml/itemProps5.xml><?xml version="1.0" encoding="utf-8"?>
<ds:datastoreItem xmlns:ds="http://schemas.openxmlformats.org/officeDocument/2006/customXml" ds:itemID="{C2839678-2F40-4F66-BAA8-A738D1B35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6ed14-0d5c-4789-8a70-648f7446875c"/>
    <ds:schemaRef ds:uri="dd832c8b-8f63-4ace-8b09-2fd95f41d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17208FA-8481-48B5-AF42-41A52920CDAA}">
  <ds:schemaRefs>
    <ds:schemaRef ds:uri="http://schemas.microsoft.com/office/2006/metadata/properties"/>
    <ds:schemaRef ds:uri="http://schemas.microsoft.com/office/infopath/2007/PartnerControls"/>
    <ds:schemaRef ds:uri="a666ed14-0d5c-4789-8a70-648f7446875c"/>
    <ds:schemaRef ds:uri="dd832c8b-8f63-4ace-8b09-2fd95f41db9d"/>
  </ds:schemaRefs>
</ds:datastoreItem>
</file>

<file path=docProps/app.xml><?xml version="1.0" encoding="utf-8"?>
<Properties xmlns="http://schemas.openxmlformats.org/officeDocument/2006/extended-properties" xmlns:vt="http://schemas.openxmlformats.org/officeDocument/2006/docPropsVTypes">
  <Template>Normal</Template>
  <TotalTime>2925</TotalTime>
  <Pages>90</Pages>
  <Words>22926</Words>
  <Characters>130683</Characters>
  <Application>Microsoft Office Word</Application>
  <DocSecurity>0</DocSecurity>
  <Lines>1089</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153303</CharactersWithSpaces>
  <SharedDoc>false</SharedDoc>
  <HLinks>
    <vt:vector size="1380" baseType="variant">
      <vt:variant>
        <vt:i4>5898335</vt:i4>
      </vt:variant>
      <vt:variant>
        <vt:i4>2017</vt:i4>
      </vt:variant>
      <vt:variant>
        <vt:i4>0</vt:i4>
      </vt:variant>
      <vt:variant>
        <vt:i4>5</vt:i4>
      </vt:variant>
      <vt:variant>
        <vt:lpwstr>https://doi.org/10.1002/pds.1457</vt:lpwstr>
      </vt:variant>
      <vt:variant>
        <vt:lpwstr/>
      </vt:variant>
      <vt:variant>
        <vt:i4>2097266</vt:i4>
      </vt:variant>
      <vt:variant>
        <vt:i4>2014</vt:i4>
      </vt:variant>
      <vt:variant>
        <vt:i4>0</vt:i4>
      </vt:variant>
      <vt:variant>
        <vt:i4>5</vt:i4>
      </vt:variant>
      <vt:variant>
        <vt:lpwstr>https://doi.org/10.1002/j.1552-4604.1984.tb01819.x</vt:lpwstr>
      </vt:variant>
      <vt:variant>
        <vt:lpwstr/>
      </vt:variant>
      <vt:variant>
        <vt:i4>655437</vt:i4>
      </vt:variant>
      <vt:variant>
        <vt:i4>2011</vt:i4>
      </vt:variant>
      <vt:variant>
        <vt:i4>0</vt:i4>
      </vt:variant>
      <vt:variant>
        <vt:i4>5</vt:i4>
      </vt:variant>
      <vt:variant>
        <vt:lpwstr>https://doi.org/10.1016/0890-6238(94)90029-9</vt:lpwstr>
      </vt:variant>
      <vt:variant>
        <vt:lpwstr/>
      </vt:variant>
      <vt:variant>
        <vt:i4>6684740</vt:i4>
      </vt:variant>
      <vt:variant>
        <vt:i4>1956</vt:i4>
      </vt:variant>
      <vt:variant>
        <vt:i4>0</vt:i4>
      </vt:variant>
      <vt:variant>
        <vt:i4>5</vt:i4>
      </vt:variant>
      <vt:variant>
        <vt:lpwstr/>
      </vt:variant>
      <vt:variant>
        <vt:lpwstr>_Recommendations_for_Adjunctive</vt:lpwstr>
      </vt:variant>
      <vt:variant>
        <vt:i4>6684740</vt:i4>
      </vt:variant>
      <vt:variant>
        <vt:i4>1893</vt:i4>
      </vt:variant>
      <vt:variant>
        <vt:i4>0</vt:i4>
      </vt:variant>
      <vt:variant>
        <vt:i4>5</vt:i4>
      </vt:variant>
      <vt:variant>
        <vt:lpwstr/>
      </vt:variant>
      <vt:variant>
        <vt:lpwstr>_Recommendations_for_Adjunctive</vt:lpwstr>
      </vt:variant>
      <vt:variant>
        <vt:i4>131197</vt:i4>
      </vt:variant>
      <vt:variant>
        <vt:i4>1890</vt:i4>
      </vt:variant>
      <vt:variant>
        <vt:i4>0</vt:i4>
      </vt:variant>
      <vt:variant>
        <vt:i4>5</vt:i4>
      </vt:variant>
      <vt:variant>
        <vt:lpwstr/>
      </vt:variant>
      <vt:variant>
        <vt:lpwstr>_Sample_Hospital_(Level</vt:lpwstr>
      </vt:variant>
      <vt:variant>
        <vt:i4>7864333</vt:i4>
      </vt:variant>
      <vt:variant>
        <vt:i4>1887</vt:i4>
      </vt:variant>
      <vt:variant>
        <vt:i4>0</vt:i4>
      </vt:variant>
      <vt:variant>
        <vt:i4>5</vt:i4>
      </vt:variant>
      <vt:variant>
        <vt:lpwstr/>
      </vt:variant>
      <vt:variant>
        <vt:lpwstr>_Sample_Residential_(Level</vt:lpwstr>
      </vt:variant>
      <vt:variant>
        <vt:i4>3604535</vt:i4>
      </vt:variant>
      <vt:variant>
        <vt:i4>1881</vt:i4>
      </vt:variant>
      <vt:variant>
        <vt:i4>0</vt:i4>
      </vt:variant>
      <vt:variant>
        <vt:i4>5</vt:i4>
      </vt:variant>
      <vt:variant>
        <vt:lpwstr>https://doi.org/10.1097/01.yco.0000165594.60434.84</vt:lpwstr>
      </vt:variant>
      <vt:variant>
        <vt:lpwstr/>
      </vt:variant>
      <vt:variant>
        <vt:i4>5177417</vt:i4>
      </vt:variant>
      <vt:variant>
        <vt:i4>1878</vt:i4>
      </vt:variant>
      <vt:variant>
        <vt:i4>0</vt:i4>
      </vt:variant>
      <vt:variant>
        <vt:i4>5</vt:i4>
      </vt:variant>
      <vt:variant>
        <vt:lpwstr>https://www.benzo.org.uk/bzequiv.htm</vt:lpwstr>
      </vt:variant>
      <vt:variant>
        <vt:lpwstr/>
      </vt:variant>
      <vt:variant>
        <vt:i4>8126583</vt:i4>
      </vt:variant>
      <vt:variant>
        <vt:i4>1869</vt:i4>
      </vt:variant>
      <vt:variant>
        <vt:i4>0</vt:i4>
      </vt:variant>
      <vt:variant>
        <vt:i4>5</vt:i4>
      </vt:variant>
      <vt:variant>
        <vt:lpwstr>https://womensmentalhealth.org/</vt:lpwstr>
      </vt:variant>
      <vt:variant>
        <vt:lpwstr/>
      </vt:variant>
      <vt:variant>
        <vt:i4>1900570</vt:i4>
      </vt:variant>
      <vt:variant>
        <vt:i4>1866</vt:i4>
      </vt:variant>
      <vt:variant>
        <vt:i4>0</vt:i4>
      </vt:variant>
      <vt:variant>
        <vt:i4>5</vt:i4>
      </vt:variant>
      <vt:variant>
        <vt:lpwstr>https://www.cffutures.org/files/QIC_Resources/Learning_with_the_Expert/Eat_Sleep_console_manual_with_tools_Yale_Boston_NNEPQIN.pdf</vt:lpwstr>
      </vt:variant>
      <vt:variant>
        <vt:lpwstr/>
      </vt:variant>
      <vt:variant>
        <vt:i4>1900570</vt:i4>
      </vt:variant>
      <vt:variant>
        <vt:i4>1862</vt:i4>
      </vt:variant>
      <vt:variant>
        <vt:i4>0</vt:i4>
      </vt:variant>
      <vt:variant>
        <vt:i4>5</vt:i4>
      </vt:variant>
      <vt:variant>
        <vt:lpwstr>https://www.cffutures.org/files/QIC_Resources/Learning_with_the_Expert/Eat_Sleep_console_manual_with_tools_Yale_Boston_NNEPQIN.pdf</vt:lpwstr>
      </vt:variant>
      <vt:variant>
        <vt:lpwstr/>
      </vt:variant>
      <vt:variant>
        <vt:i4>1900570</vt:i4>
      </vt:variant>
      <vt:variant>
        <vt:i4>1860</vt:i4>
      </vt:variant>
      <vt:variant>
        <vt:i4>0</vt:i4>
      </vt:variant>
      <vt:variant>
        <vt:i4>5</vt:i4>
      </vt:variant>
      <vt:variant>
        <vt:lpwstr>https://www.cffutures.org/files/QIC_Resources/Learning_with_the_Expert/Eat_Sleep_console_manual_with_tools_Yale_Boston_NNEPQIN.pdf</vt:lpwstr>
      </vt:variant>
      <vt:variant>
        <vt:lpwstr/>
      </vt:variant>
      <vt:variant>
        <vt:i4>20</vt:i4>
      </vt:variant>
      <vt:variant>
        <vt:i4>1857</vt:i4>
      </vt:variant>
      <vt:variant>
        <vt:i4>0</vt:i4>
      </vt:variant>
      <vt:variant>
        <vt:i4>5</vt:i4>
      </vt:variant>
      <vt:variant>
        <vt:lpwstr>https://nida.nih.gov/nidamed-medical-health-professionals/screening-tools-resources/opioid-risk-tool-oud-ort-oud</vt:lpwstr>
      </vt:variant>
      <vt:variant>
        <vt:lpwstr/>
      </vt:variant>
      <vt:variant>
        <vt:i4>7143470</vt:i4>
      </vt:variant>
      <vt:variant>
        <vt:i4>1854</vt:i4>
      </vt:variant>
      <vt:variant>
        <vt:i4>0</vt:i4>
      </vt:variant>
      <vt:variant>
        <vt:i4>5</vt:i4>
      </vt:variant>
      <vt:variant>
        <vt:lpwstr>https://www.naccho.org/uploads/downloadable-resources/MS-riosord-tool-toolkit47.pdf</vt:lpwstr>
      </vt:variant>
      <vt:variant>
        <vt:lpwstr/>
      </vt:variant>
      <vt:variant>
        <vt:i4>3145787</vt:i4>
      </vt:variant>
      <vt:variant>
        <vt:i4>1851</vt:i4>
      </vt:variant>
      <vt:variant>
        <vt:i4>0</vt:i4>
      </vt:variant>
      <vt:variant>
        <vt:i4>5</vt:i4>
      </vt:variant>
      <vt:variant>
        <vt:lpwstr>https://www.jointcommission.org/our-priorities/workforce-safety-and-well-being/resource-center/</vt:lpwstr>
      </vt:variant>
      <vt:variant>
        <vt:lpwstr/>
      </vt:variant>
      <vt:variant>
        <vt:i4>7929971</vt:i4>
      </vt:variant>
      <vt:variant>
        <vt:i4>1848</vt:i4>
      </vt:variant>
      <vt:variant>
        <vt:i4>0</vt:i4>
      </vt:variant>
      <vt:variant>
        <vt:i4>5</vt:i4>
      </vt:variant>
      <vt:variant>
        <vt:lpwstr>https://cbti.directory/</vt:lpwstr>
      </vt:variant>
      <vt:variant>
        <vt:lpwstr/>
      </vt:variant>
      <vt:variant>
        <vt:i4>131089</vt:i4>
      </vt:variant>
      <vt:variant>
        <vt:i4>1845</vt:i4>
      </vt:variant>
      <vt:variant>
        <vt:i4>0</vt:i4>
      </vt:variant>
      <vt:variant>
        <vt:i4>5</vt:i4>
      </vt:variant>
      <vt:variant>
        <vt:lpwstr>https://aasm.org/clinical-resources/insomnia-toolkit/</vt:lpwstr>
      </vt:variant>
      <vt:variant>
        <vt:lpwstr/>
      </vt:variant>
      <vt:variant>
        <vt:i4>2883693</vt:i4>
      </vt:variant>
      <vt:variant>
        <vt:i4>1841</vt:i4>
      </vt:variant>
      <vt:variant>
        <vt:i4>0</vt:i4>
      </vt:variant>
      <vt:variant>
        <vt:i4>5</vt:i4>
      </vt:variant>
      <vt:variant>
        <vt:lpwstr>https://elibrary.hogrefe.com/book/10.1027/00593-000</vt:lpwstr>
      </vt:variant>
      <vt:variant>
        <vt:lpwstr/>
      </vt:variant>
      <vt:variant>
        <vt:i4>4063347</vt:i4>
      </vt:variant>
      <vt:variant>
        <vt:i4>1827</vt:i4>
      </vt:variant>
      <vt:variant>
        <vt:i4>0</vt:i4>
      </vt:variant>
      <vt:variant>
        <vt:i4>5</vt:i4>
      </vt:variant>
      <vt:variant>
        <vt:lpwstr/>
      </vt:variant>
      <vt:variant>
        <vt:lpwstr>Table3</vt:lpwstr>
      </vt:variant>
      <vt:variant>
        <vt:i4>2490378</vt:i4>
      </vt:variant>
      <vt:variant>
        <vt:i4>1824</vt:i4>
      </vt:variant>
      <vt:variant>
        <vt:i4>0</vt:i4>
      </vt:variant>
      <vt:variant>
        <vt:i4>5</vt:i4>
      </vt:variant>
      <vt:variant>
        <vt:lpwstr/>
      </vt:variant>
      <vt:variant>
        <vt:lpwstr>_Summary_of_Findings</vt:lpwstr>
      </vt:variant>
      <vt:variant>
        <vt:i4>2228283</vt:i4>
      </vt:variant>
      <vt:variant>
        <vt:i4>1820</vt:i4>
      </vt:variant>
      <vt:variant>
        <vt:i4>0</vt:i4>
      </vt:variant>
      <vt:variant>
        <vt:i4>5</vt:i4>
      </vt:variant>
      <vt:variant>
        <vt:lpwstr>www.training.cochrane.org/handbook</vt:lpwstr>
      </vt:variant>
      <vt:variant>
        <vt:lpwstr/>
      </vt:variant>
      <vt:variant>
        <vt:i4>3211387</vt:i4>
      </vt:variant>
      <vt:variant>
        <vt:i4>1817</vt:i4>
      </vt:variant>
      <vt:variant>
        <vt:i4>0</vt:i4>
      </vt:variant>
      <vt:variant>
        <vt:i4>5</vt:i4>
      </vt:variant>
      <vt:variant>
        <vt:lpwstr>https://www.rand.org/topics/delphi-method.html</vt:lpwstr>
      </vt:variant>
      <vt:variant>
        <vt:lpwstr/>
      </vt:variant>
      <vt:variant>
        <vt:i4>2162745</vt:i4>
      </vt:variant>
      <vt:variant>
        <vt:i4>1814</vt:i4>
      </vt:variant>
      <vt:variant>
        <vt:i4>0</vt:i4>
      </vt:variant>
      <vt:variant>
        <vt:i4>5</vt:i4>
      </vt:variant>
      <vt:variant>
        <vt:lpwstr>https://www.gradeworkinggroup.org/</vt:lpwstr>
      </vt:variant>
      <vt:variant>
        <vt:lpwstr/>
      </vt:variant>
      <vt:variant>
        <vt:i4>3276917</vt:i4>
      </vt:variant>
      <vt:variant>
        <vt:i4>1809</vt:i4>
      </vt:variant>
      <vt:variant>
        <vt:i4>0</vt:i4>
      </vt:variant>
      <vt:variant>
        <vt:i4>5</vt:i4>
      </vt:variant>
      <vt:variant>
        <vt:lpwstr/>
      </vt:variant>
      <vt:variant>
        <vt:lpwstr>_Appendix_E._Evidence_1</vt:lpwstr>
      </vt:variant>
      <vt:variant>
        <vt:i4>7208984</vt:i4>
      </vt:variant>
      <vt:variant>
        <vt:i4>1795</vt:i4>
      </vt:variant>
      <vt:variant>
        <vt:i4>0</vt:i4>
      </vt:variant>
      <vt:variant>
        <vt:i4>5</vt:i4>
      </vt:variant>
      <vt:variant>
        <vt:lpwstr/>
      </vt:variant>
      <vt:variant>
        <vt:lpwstr>_Appendix_D._Disclosures</vt:lpwstr>
      </vt:variant>
      <vt:variant>
        <vt:i4>3145847</vt:i4>
      </vt:variant>
      <vt:variant>
        <vt:i4>1777</vt:i4>
      </vt:variant>
      <vt:variant>
        <vt:i4>0</vt:i4>
      </vt:variant>
      <vt:variant>
        <vt:i4>5</vt:i4>
      </vt:variant>
      <vt:variant>
        <vt:lpwstr>https://dictionary.apa.org/physical-dependence</vt:lpwstr>
      </vt:variant>
      <vt:variant>
        <vt:lpwstr/>
      </vt:variant>
      <vt:variant>
        <vt:i4>262171</vt:i4>
      </vt:variant>
      <vt:variant>
        <vt:i4>1774</vt:i4>
      </vt:variant>
      <vt:variant>
        <vt:i4>0</vt:i4>
      </vt:variant>
      <vt:variant>
        <vt:i4>5</vt:i4>
      </vt:variant>
      <vt:variant>
        <vt:lpwstr>https://addiction.surgeongeneral.gov/sites/default/files/surgeon-generals-report.pdf</vt:lpwstr>
      </vt:variant>
      <vt:variant>
        <vt:lpwstr/>
      </vt:variant>
      <vt:variant>
        <vt:i4>1769558</vt:i4>
      </vt:variant>
      <vt:variant>
        <vt:i4>1771</vt:i4>
      </vt:variant>
      <vt:variant>
        <vt:i4>0</vt:i4>
      </vt:variant>
      <vt:variant>
        <vt:i4>5</vt:i4>
      </vt:variant>
      <vt:variant>
        <vt:lpwstr>https://harmreduction.org/about-us/principles-of-harm-reduction/</vt:lpwstr>
      </vt:variant>
      <vt:variant>
        <vt:lpwstr/>
      </vt:variant>
      <vt:variant>
        <vt:i4>589888</vt:i4>
      </vt:variant>
      <vt:variant>
        <vt:i4>1751</vt:i4>
      </vt:variant>
      <vt:variant>
        <vt:i4>0</vt:i4>
      </vt:variant>
      <vt:variant>
        <vt:i4>5</vt:i4>
      </vt:variant>
      <vt:variant>
        <vt:lpwstr>https://www.samhsa.gov/data/report/2022-nsduh-detailed-tables</vt:lpwstr>
      </vt:variant>
      <vt:variant>
        <vt:lpwstr/>
      </vt:variant>
      <vt:variant>
        <vt:i4>5570628</vt:i4>
      </vt:variant>
      <vt:variant>
        <vt:i4>1748</vt:i4>
      </vt:variant>
      <vt:variant>
        <vt:i4>0</vt:i4>
      </vt:variant>
      <vt:variant>
        <vt:i4>5</vt:i4>
      </vt:variant>
      <vt:variant>
        <vt:lpwstr>https://doi.org/10.1111/pcn.13195</vt:lpwstr>
      </vt:variant>
      <vt:variant>
        <vt:lpwstr/>
      </vt:variant>
      <vt:variant>
        <vt:i4>4194368</vt:i4>
      </vt:variant>
      <vt:variant>
        <vt:i4>1745</vt:i4>
      </vt:variant>
      <vt:variant>
        <vt:i4>0</vt:i4>
      </vt:variant>
      <vt:variant>
        <vt:i4>5</vt:i4>
      </vt:variant>
      <vt:variant>
        <vt:lpwstr>https://doi.org/10.1016/0278-5846(83)90043-X</vt:lpwstr>
      </vt:variant>
      <vt:variant>
        <vt:lpwstr/>
      </vt:variant>
      <vt:variant>
        <vt:i4>8257644</vt:i4>
      </vt:variant>
      <vt:variant>
        <vt:i4>1742</vt:i4>
      </vt:variant>
      <vt:variant>
        <vt:i4>0</vt:i4>
      </vt:variant>
      <vt:variant>
        <vt:i4>5</vt:i4>
      </vt:variant>
      <vt:variant>
        <vt:lpwstr>https://www.samhsa.gov/sites/default/files/harm-reduction-framework.pdf</vt:lpwstr>
      </vt:variant>
      <vt:variant>
        <vt:lpwstr/>
      </vt:variant>
      <vt:variant>
        <vt:i4>7733351</vt:i4>
      </vt:variant>
      <vt:variant>
        <vt:i4>1739</vt:i4>
      </vt:variant>
      <vt:variant>
        <vt:i4>0</vt:i4>
      </vt:variant>
      <vt:variant>
        <vt:i4>5</vt:i4>
      </vt:variant>
      <vt:variant>
        <vt:lpwstr>https://qa.backend.mayocliniclabs.com/test-info/drug-book/benzodiazepines.html</vt:lpwstr>
      </vt:variant>
      <vt:variant>
        <vt:lpwstr>:~:text=Benzodiazepines%20are%20extensively%20metabolized%2C%20and,be%20detected%20after%20diazepam%20use.&amp;text=Chlordiazepoxide%20is%20metabolized%20to%20nordiazepam,be%20detected%20after%20chlordiazepoxide%20use</vt:lpwstr>
      </vt:variant>
      <vt:variant>
        <vt:i4>7995516</vt:i4>
      </vt:variant>
      <vt:variant>
        <vt:i4>1736</vt:i4>
      </vt:variant>
      <vt:variant>
        <vt:i4>0</vt:i4>
      </vt:variant>
      <vt:variant>
        <vt:i4>5</vt:i4>
      </vt:variant>
      <vt:variant>
        <vt:lpwstr>https://cesar.umd.edu/publications/dea-emerging-threat-reports</vt:lpwstr>
      </vt:variant>
      <vt:variant>
        <vt:lpwstr/>
      </vt:variant>
      <vt:variant>
        <vt:i4>589890</vt:i4>
      </vt:variant>
      <vt:variant>
        <vt:i4>1733</vt:i4>
      </vt:variant>
      <vt:variant>
        <vt:i4>0</vt:i4>
      </vt:variant>
      <vt:variant>
        <vt:i4>5</vt:i4>
      </vt:variant>
      <vt:variant>
        <vt:lpwstr>http://dx.doi.org/10.15585/mmwr.rr7103a1</vt:lpwstr>
      </vt:variant>
      <vt:variant>
        <vt:lpwstr/>
      </vt:variant>
      <vt:variant>
        <vt:i4>4194378</vt:i4>
      </vt:variant>
      <vt:variant>
        <vt:i4>1730</vt:i4>
      </vt:variant>
      <vt:variant>
        <vt:i4>0</vt:i4>
      </vt:variant>
      <vt:variant>
        <vt:i4>5</vt:i4>
      </vt:variant>
      <vt:variant>
        <vt:lpwstr>https://www.fda.gov/media/142368/download</vt:lpwstr>
      </vt:variant>
      <vt:variant>
        <vt:lpwstr/>
      </vt:variant>
      <vt:variant>
        <vt:i4>7929903</vt:i4>
      </vt:variant>
      <vt:variant>
        <vt:i4>1727</vt:i4>
      </vt:variant>
      <vt:variant>
        <vt:i4>0</vt:i4>
      </vt:variant>
      <vt:variant>
        <vt:i4>5</vt:i4>
      </vt:variant>
      <vt:variant>
        <vt:lpwstr>https://www.cossup.org/Content/Documents/JailResources/Guidelines_for_Managing_Substance_Withdrawal_in_Jails_6-6-23_508.pdf</vt:lpwstr>
      </vt:variant>
      <vt:variant>
        <vt:lpwstr/>
      </vt:variant>
      <vt:variant>
        <vt:i4>2621557</vt:i4>
      </vt:variant>
      <vt:variant>
        <vt:i4>1724</vt:i4>
      </vt:variant>
      <vt:variant>
        <vt:i4>0</vt:i4>
      </vt:variant>
      <vt:variant>
        <vt:i4>5</vt:i4>
      </vt:variant>
      <vt:variant>
        <vt:lpwstr>https://doi.org/10.1002/j.1552-4604.1989.tb03246.x</vt:lpwstr>
      </vt:variant>
      <vt:variant>
        <vt:lpwstr/>
      </vt:variant>
      <vt:variant>
        <vt:i4>786433</vt:i4>
      </vt:variant>
      <vt:variant>
        <vt:i4>1721</vt:i4>
      </vt:variant>
      <vt:variant>
        <vt:i4>0</vt:i4>
      </vt:variant>
      <vt:variant>
        <vt:i4>5</vt:i4>
      </vt:variant>
      <vt:variant>
        <vt:lpwstr>https://aapp.org/guideline/benzo</vt:lpwstr>
      </vt:variant>
      <vt:variant>
        <vt:lpwstr/>
      </vt:variant>
      <vt:variant>
        <vt:i4>2687103</vt:i4>
      </vt:variant>
      <vt:variant>
        <vt:i4>1718</vt:i4>
      </vt:variant>
      <vt:variant>
        <vt:i4>0</vt:i4>
      </vt:variant>
      <vt:variant>
        <vt:i4>5</vt:i4>
      </vt:variant>
      <vt:variant>
        <vt:lpwstr>https://doi.org/10.1016/j.maturitas.2019.08.007</vt:lpwstr>
      </vt:variant>
      <vt:variant>
        <vt:lpwstr/>
      </vt:variant>
      <vt:variant>
        <vt:i4>3080232</vt:i4>
      </vt:variant>
      <vt:variant>
        <vt:i4>1715</vt:i4>
      </vt:variant>
      <vt:variant>
        <vt:i4>0</vt:i4>
      </vt:variant>
      <vt:variant>
        <vt:i4>5</vt:i4>
      </vt:variant>
      <vt:variant>
        <vt:lpwstr>https://marketplace.va.gov/innovations/eliminating-medications-through-patient-ownership-of-end-results</vt:lpwstr>
      </vt:variant>
      <vt:variant>
        <vt:lpwstr/>
      </vt:variant>
      <vt:variant>
        <vt:i4>7012414</vt:i4>
      </vt:variant>
      <vt:variant>
        <vt:i4>1712</vt:i4>
      </vt:variant>
      <vt:variant>
        <vt:i4>0</vt:i4>
      </vt:variant>
      <vt:variant>
        <vt:i4>5</vt:i4>
      </vt:variant>
      <vt:variant>
        <vt:lpwstr>https://gdt.gradepro.org/app/handbook/handbook.html</vt:lpwstr>
      </vt:variant>
      <vt:variant>
        <vt:lpwstr/>
      </vt:variant>
      <vt:variant>
        <vt:i4>3211387</vt:i4>
      </vt:variant>
      <vt:variant>
        <vt:i4>1709</vt:i4>
      </vt:variant>
      <vt:variant>
        <vt:i4>0</vt:i4>
      </vt:variant>
      <vt:variant>
        <vt:i4>5</vt:i4>
      </vt:variant>
      <vt:variant>
        <vt:lpwstr>https://www.rand.org/topics/delphi-method.html</vt:lpwstr>
      </vt:variant>
      <vt:variant>
        <vt:lpwstr/>
      </vt:variant>
      <vt:variant>
        <vt:i4>2162745</vt:i4>
      </vt:variant>
      <vt:variant>
        <vt:i4>1706</vt:i4>
      </vt:variant>
      <vt:variant>
        <vt:i4>0</vt:i4>
      </vt:variant>
      <vt:variant>
        <vt:i4>5</vt:i4>
      </vt:variant>
      <vt:variant>
        <vt:lpwstr>https://www.gradeworkinggroup.org/</vt:lpwstr>
      </vt:variant>
      <vt:variant>
        <vt:lpwstr/>
      </vt:variant>
      <vt:variant>
        <vt:i4>2097264</vt:i4>
      </vt:variant>
      <vt:variant>
        <vt:i4>1703</vt:i4>
      </vt:variant>
      <vt:variant>
        <vt:i4>0</vt:i4>
      </vt:variant>
      <vt:variant>
        <vt:i4>5</vt:i4>
      </vt:variant>
      <vt:variant>
        <vt:lpwstr>https://doi.org/10.1111/j.1360-0443.1994.tb03743.x</vt:lpwstr>
      </vt:variant>
      <vt:variant>
        <vt:lpwstr/>
      </vt:variant>
      <vt:variant>
        <vt:i4>1179742</vt:i4>
      </vt:variant>
      <vt:variant>
        <vt:i4>1700</vt:i4>
      </vt:variant>
      <vt:variant>
        <vt:i4>0</vt:i4>
      </vt:variant>
      <vt:variant>
        <vt:i4>5</vt:i4>
      </vt:variant>
      <vt:variant>
        <vt:lpwstr>https://www.fda.gov/media/122935/download?attachment</vt:lpwstr>
      </vt:variant>
      <vt:variant>
        <vt:lpwstr/>
      </vt:variant>
      <vt:variant>
        <vt:i4>6881327</vt:i4>
      </vt:variant>
      <vt:variant>
        <vt:i4>1697</vt:i4>
      </vt:variant>
      <vt:variant>
        <vt:i4>0</vt:i4>
      </vt:variant>
      <vt:variant>
        <vt:i4>5</vt:i4>
      </vt:variant>
      <vt:variant>
        <vt:lpwstr>https://www.justice.gov/opa/pr/department-justice-announces-dea-seizures-historic-amounts-deadly-fentanyl-laced-fake-pills</vt:lpwstr>
      </vt:variant>
      <vt:variant>
        <vt:lpwstr/>
      </vt:variant>
      <vt:variant>
        <vt:i4>4849669</vt:i4>
      </vt:variant>
      <vt:variant>
        <vt:i4>1694</vt:i4>
      </vt:variant>
      <vt:variant>
        <vt:i4>0</vt:i4>
      </vt:variant>
      <vt:variant>
        <vt:i4>5</vt:i4>
      </vt:variant>
      <vt:variant>
        <vt:lpwstr>https://datafiles.samhsa.gov/</vt:lpwstr>
      </vt:variant>
      <vt:variant>
        <vt:lpwstr/>
      </vt:variant>
      <vt:variant>
        <vt:i4>4194378</vt:i4>
      </vt:variant>
      <vt:variant>
        <vt:i4>1691</vt:i4>
      </vt:variant>
      <vt:variant>
        <vt:i4>0</vt:i4>
      </vt:variant>
      <vt:variant>
        <vt:i4>5</vt:i4>
      </vt:variant>
      <vt:variant>
        <vt:lpwstr>https://www.fda.gov/media/142368/download</vt:lpwstr>
      </vt:variant>
      <vt:variant>
        <vt:lpwstr/>
      </vt:variant>
      <vt:variant>
        <vt:i4>4325484</vt:i4>
      </vt:variant>
      <vt:variant>
        <vt:i4>1654</vt:i4>
      </vt:variant>
      <vt:variant>
        <vt:i4>0</vt:i4>
      </vt:variant>
      <vt:variant>
        <vt:i4>5</vt:i4>
      </vt:variant>
      <vt:variant>
        <vt:lpwstr/>
      </vt:variant>
      <vt:variant>
        <vt:lpwstr>_Tapering_with_Very</vt:lpwstr>
      </vt:variant>
      <vt:variant>
        <vt:i4>655388</vt:i4>
      </vt:variant>
      <vt:variant>
        <vt:i4>1651</vt:i4>
      </vt:variant>
      <vt:variant>
        <vt:i4>0</vt:i4>
      </vt:variant>
      <vt:variant>
        <vt:i4>5</vt:i4>
      </vt:variant>
      <vt:variant>
        <vt:lpwstr/>
      </vt:variant>
      <vt:variant>
        <vt:lpwstr>_Community_Safety</vt:lpwstr>
      </vt:variant>
      <vt:variant>
        <vt:i4>5046380</vt:i4>
      </vt:variant>
      <vt:variant>
        <vt:i4>1648</vt:i4>
      </vt:variant>
      <vt:variant>
        <vt:i4>0</vt:i4>
      </vt:variant>
      <vt:variant>
        <vt:i4>5</vt:i4>
      </vt:variant>
      <vt:variant>
        <vt:lpwstr/>
      </vt:variant>
      <vt:variant>
        <vt:lpwstr>_Patients_with_BZD</vt:lpwstr>
      </vt:variant>
      <vt:variant>
        <vt:i4>121</vt:i4>
      </vt:variant>
      <vt:variant>
        <vt:i4>1645</vt:i4>
      </vt:variant>
      <vt:variant>
        <vt:i4>0</vt:i4>
      </vt:variant>
      <vt:variant>
        <vt:i4>5</vt:i4>
      </vt:variant>
      <vt:variant>
        <vt:lpwstr/>
      </vt:variant>
      <vt:variant>
        <vt:lpwstr>_Appendix_K._Adjunctive</vt:lpwstr>
      </vt:variant>
      <vt:variant>
        <vt:i4>655404</vt:i4>
      </vt:variant>
      <vt:variant>
        <vt:i4>1642</vt:i4>
      </vt:variant>
      <vt:variant>
        <vt:i4>0</vt:i4>
      </vt:variant>
      <vt:variant>
        <vt:i4>5</vt:i4>
      </vt:variant>
      <vt:variant>
        <vt:lpwstr/>
      </vt:variant>
      <vt:variant>
        <vt:lpwstr>_Tapering_Without_Patient</vt:lpwstr>
      </vt:variant>
      <vt:variant>
        <vt:i4>3866651</vt:i4>
      </vt:variant>
      <vt:variant>
        <vt:i4>1639</vt:i4>
      </vt:variant>
      <vt:variant>
        <vt:i4>0</vt:i4>
      </vt:variant>
      <vt:variant>
        <vt:i4>5</vt:i4>
      </vt:variant>
      <vt:variant>
        <vt:lpwstr/>
      </vt:variant>
      <vt:variant>
        <vt:lpwstr>_Partnering_with_Patients</vt:lpwstr>
      </vt:variant>
      <vt:variant>
        <vt:i4>5767283</vt:i4>
      </vt:variant>
      <vt:variant>
        <vt:i4>1592</vt:i4>
      </vt:variant>
      <vt:variant>
        <vt:i4>0</vt:i4>
      </vt:variant>
      <vt:variant>
        <vt:i4>5</vt:i4>
      </vt:variant>
      <vt:variant>
        <vt:lpwstr/>
      </vt:variant>
      <vt:variant>
        <vt:lpwstr>_Transitioning_to_a</vt:lpwstr>
      </vt:variant>
      <vt:variant>
        <vt:i4>721010</vt:i4>
      </vt:variant>
      <vt:variant>
        <vt:i4>1581</vt:i4>
      </vt:variant>
      <vt:variant>
        <vt:i4>0</vt:i4>
      </vt:variant>
      <vt:variant>
        <vt:i4>5</vt:i4>
      </vt:variant>
      <vt:variant>
        <vt:lpwstr/>
      </vt:variant>
      <vt:variant>
        <vt:lpwstr>_Appendix_L._Pregnancy</vt:lpwstr>
      </vt:variant>
      <vt:variant>
        <vt:i4>3407896</vt:i4>
      </vt:variant>
      <vt:variant>
        <vt:i4>1537</vt:i4>
      </vt:variant>
      <vt:variant>
        <vt:i4>0</vt:i4>
      </vt:variant>
      <vt:variant>
        <vt:i4>5</vt:i4>
      </vt:variant>
      <vt:variant>
        <vt:lpwstr/>
      </vt:variant>
      <vt:variant>
        <vt:lpwstr>_The_Tapering_Process</vt:lpwstr>
      </vt:variant>
      <vt:variant>
        <vt:i4>2097154</vt:i4>
      </vt:variant>
      <vt:variant>
        <vt:i4>1508</vt:i4>
      </vt:variant>
      <vt:variant>
        <vt:i4>0</vt:i4>
      </vt:variant>
      <vt:variant>
        <vt:i4>5</vt:i4>
      </vt:variant>
      <vt:variant>
        <vt:lpwstr/>
      </vt:variant>
      <vt:variant>
        <vt:lpwstr>_Implementing_this_Guideline</vt:lpwstr>
      </vt:variant>
      <vt:variant>
        <vt:i4>524347</vt:i4>
      </vt:variant>
      <vt:variant>
        <vt:i4>1474</vt:i4>
      </vt:variant>
      <vt:variant>
        <vt:i4>0</vt:i4>
      </vt:variant>
      <vt:variant>
        <vt:i4>5</vt:i4>
      </vt:variant>
      <vt:variant>
        <vt:lpwstr/>
      </vt:variant>
      <vt:variant>
        <vt:lpwstr>_Adjunctive_Interventions_During</vt:lpwstr>
      </vt:variant>
      <vt:variant>
        <vt:i4>6225949</vt:i4>
      </vt:variant>
      <vt:variant>
        <vt:i4>1461</vt:i4>
      </vt:variant>
      <vt:variant>
        <vt:i4>0</vt:i4>
      </vt:variant>
      <vt:variant>
        <vt:i4>5</vt:i4>
      </vt:variant>
      <vt:variant>
        <vt:lpwstr/>
      </vt:variant>
      <vt:variant>
        <vt:lpwstr>_Appendix_J._Adjunctive_1</vt:lpwstr>
      </vt:variant>
      <vt:variant>
        <vt:i4>4915288</vt:i4>
      </vt:variant>
      <vt:variant>
        <vt:i4>1448</vt:i4>
      </vt:variant>
      <vt:variant>
        <vt:i4>0</vt:i4>
      </vt:variant>
      <vt:variant>
        <vt:i4>5</vt:i4>
      </vt:variant>
      <vt:variant>
        <vt:lpwstr>https://www.communitypsychiatry.org/locus</vt:lpwstr>
      </vt:variant>
      <vt:variant>
        <vt:lpwstr/>
      </vt:variant>
      <vt:variant>
        <vt:i4>5636122</vt:i4>
      </vt:variant>
      <vt:variant>
        <vt:i4>1445</vt:i4>
      </vt:variant>
      <vt:variant>
        <vt:i4>0</vt:i4>
      </vt:variant>
      <vt:variant>
        <vt:i4>5</vt:i4>
      </vt:variant>
      <vt:variant>
        <vt:lpwstr/>
      </vt:variant>
      <vt:variant>
        <vt:lpwstr>Box9</vt:lpwstr>
      </vt:variant>
      <vt:variant>
        <vt:i4>5111887</vt:i4>
      </vt:variant>
      <vt:variant>
        <vt:i4>1409</vt:i4>
      </vt:variant>
      <vt:variant>
        <vt:i4>0</vt:i4>
      </vt:variant>
      <vt:variant>
        <vt:i4>5</vt:i4>
      </vt:variant>
      <vt:variant>
        <vt:lpwstr/>
      </vt:variant>
      <vt:variant>
        <vt:lpwstr>_Harm_Reduction</vt:lpwstr>
      </vt:variant>
      <vt:variant>
        <vt:i4>4325484</vt:i4>
      </vt:variant>
      <vt:variant>
        <vt:i4>1400</vt:i4>
      </vt:variant>
      <vt:variant>
        <vt:i4>0</vt:i4>
      </vt:variant>
      <vt:variant>
        <vt:i4>5</vt:i4>
      </vt:variant>
      <vt:variant>
        <vt:lpwstr/>
      </vt:variant>
      <vt:variant>
        <vt:lpwstr>_Tapering_with_Very</vt:lpwstr>
      </vt:variant>
      <vt:variant>
        <vt:i4>1048631</vt:i4>
      </vt:variant>
      <vt:variant>
        <vt:i4>1394</vt:i4>
      </vt:variant>
      <vt:variant>
        <vt:i4>0</vt:i4>
      </vt:variant>
      <vt:variant>
        <vt:i4>5</vt:i4>
      </vt:variant>
      <vt:variant>
        <vt:lpwstr/>
      </vt:variant>
      <vt:variant>
        <vt:lpwstr>_Recommendations_for_the</vt:lpwstr>
      </vt:variant>
      <vt:variant>
        <vt:i4>6684715</vt:i4>
      </vt:variant>
      <vt:variant>
        <vt:i4>1381</vt:i4>
      </vt:variant>
      <vt:variant>
        <vt:i4>0</vt:i4>
      </vt:variant>
      <vt:variant>
        <vt:i4>5</vt:i4>
      </vt:variant>
      <vt:variant>
        <vt:lpwstr>https://www.asam.org/asam-criteria</vt:lpwstr>
      </vt:variant>
      <vt:variant>
        <vt:lpwstr/>
      </vt:variant>
      <vt:variant>
        <vt:i4>5701658</vt:i4>
      </vt:variant>
      <vt:variant>
        <vt:i4>1375</vt:i4>
      </vt:variant>
      <vt:variant>
        <vt:i4>0</vt:i4>
      </vt:variant>
      <vt:variant>
        <vt:i4>5</vt:i4>
      </vt:variant>
      <vt:variant>
        <vt:lpwstr/>
      </vt:variant>
      <vt:variant>
        <vt:lpwstr>Box8</vt:lpwstr>
      </vt:variant>
      <vt:variant>
        <vt:i4>3211300</vt:i4>
      </vt:variant>
      <vt:variant>
        <vt:i4>1369</vt:i4>
      </vt:variant>
      <vt:variant>
        <vt:i4>0</vt:i4>
      </vt:variant>
      <vt:variant>
        <vt:i4>5</vt:i4>
      </vt:variant>
      <vt:variant>
        <vt:lpwstr/>
      </vt:variant>
      <vt:variant>
        <vt:lpwstr>_Drug_Testing</vt:lpwstr>
      </vt:variant>
      <vt:variant>
        <vt:i4>4325484</vt:i4>
      </vt:variant>
      <vt:variant>
        <vt:i4>1366</vt:i4>
      </vt:variant>
      <vt:variant>
        <vt:i4>0</vt:i4>
      </vt:variant>
      <vt:variant>
        <vt:i4>5</vt:i4>
      </vt:variant>
      <vt:variant>
        <vt:lpwstr/>
      </vt:variant>
      <vt:variant>
        <vt:lpwstr>_Tapering_with_Very</vt:lpwstr>
      </vt:variant>
      <vt:variant>
        <vt:i4>4849775</vt:i4>
      </vt:variant>
      <vt:variant>
        <vt:i4>1363</vt:i4>
      </vt:variant>
      <vt:variant>
        <vt:i4>0</vt:i4>
      </vt:variant>
      <vt:variant>
        <vt:i4>5</vt:i4>
      </vt:variant>
      <vt:variant>
        <vt:lpwstr/>
      </vt:variant>
      <vt:variant>
        <vt:lpwstr>_Recommendations__</vt:lpwstr>
      </vt:variant>
      <vt:variant>
        <vt:i4>5111887</vt:i4>
      </vt:variant>
      <vt:variant>
        <vt:i4>1360</vt:i4>
      </vt:variant>
      <vt:variant>
        <vt:i4>0</vt:i4>
      </vt:variant>
      <vt:variant>
        <vt:i4>5</vt:i4>
      </vt:variant>
      <vt:variant>
        <vt:lpwstr/>
      </vt:variant>
      <vt:variant>
        <vt:lpwstr>_Harm_Reduction</vt:lpwstr>
      </vt:variant>
      <vt:variant>
        <vt:i4>5767194</vt:i4>
      </vt:variant>
      <vt:variant>
        <vt:i4>1330</vt:i4>
      </vt:variant>
      <vt:variant>
        <vt:i4>0</vt:i4>
      </vt:variant>
      <vt:variant>
        <vt:i4>5</vt:i4>
      </vt:variant>
      <vt:variant>
        <vt:lpwstr/>
      </vt:variant>
      <vt:variant>
        <vt:lpwstr>Box7</vt:lpwstr>
      </vt:variant>
      <vt:variant>
        <vt:i4>4849775</vt:i4>
      </vt:variant>
      <vt:variant>
        <vt:i4>1327</vt:i4>
      </vt:variant>
      <vt:variant>
        <vt:i4>0</vt:i4>
      </vt:variant>
      <vt:variant>
        <vt:i4>5</vt:i4>
      </vt:variant>
      <vt:variant>
        <vt:lpwstr/>
      </vt:variant>
      <vt:variant>
        <vt:lpwstr>_Recommendations__</vt:lpwstr>
      </vt:variant>
      <vt:variant>
        <vt:i4>5046380</vt:i4>
      </vt:variant>
      <vt:variant>
        <vt:i4>1324</vt:i4>
      </vt:variant>
      <vt:variant>
        <vt:i4>0</vt:i4>
      </vt:variant>
      <vt:variant>
        <vt:i4>5</vt:i4>
      </vt:variant>
      <vt:variant>
        <vt:lpwstr/>
      </vt:variant>
      <vt:variant>
        <vt:lpwstr>_Patients_with_BZD</vt:lpwstr>
      </vt:variant>
      <vt:variant>
        <vt:i4>5832730</vt:i4>
      </vt:variant>
      <vt:variant>
        <vt:i4>1260</vt:i4>
      </vt:variant>
      <vt:variant>
        <vt:i4>0</vt:i4>
      </vt:variant>
      <vt:variant>
        <vt:i4>5</vt:i4>
      </vt:variant>
      <vt:variant>
        <vt:lpwstr/>
      </vt:variant>
      <vt:variant>
        <vt:lpwstr>Box6</vt:lpwstr>
      </vt:variant>
      <vt:variant>
        <vt:i4>458789</vt:i4>
      </vt:variant>
      <vt:variant>
        <vt:i4>1244</vt:i4>
      </vt:variant>
      <vt:variant>
        <vt:i4>0</vt:i4>
      </vt:variant>
      <vt:variant>
        <vt:i4>5</vt:i4>
      </vt:variant>
      <vt:variant>
        <vt:lpwstr/>
      </vt:variant>
      <vt:variant>
        <vt:lpwstr>_Recommendations_for_BZD</vt:lpwstr>
      </vt:variant>
      <vt:variant>
        <vt:i4>1114168</vt:i4>
      </vt:variant>
      <vt:variant>
        <vt:i4>1241</vt:i4>
      </vt:variant>
      <vt:variant>
        <vt:i4>0</vt:i4>
      </vt:variant>
      <vt:variant>
        <vt:i4>5</vt:i4>
      </vt:variant>
      <vt:variant>
        <vt:lpwstr/>
      </vt:variant>
      <vt:variant>
        <vt:lpwstr>_Adjusting_the_Taper</vt:lpwstr>
      </vt:variant>
      <vt:variant>
        <vt:i4>4849684</vt:i4>
      </vt:variant>
      <vt:variant>
        <vt:i4>1235</vt:i4>
      </vt:variant>
      <vt:variant>
        <vt:i4>0</vt:i4>
      </vt:variant>
      <vt:variant>
        <vt:i4>5</vt:i4>
      </vt:variant>
      <vt:variant>
        <vt:lpwstr/>
      </vt:variant>
      <vt:variant>
        <vt:lpwstr>_Appendix_I._Sample_1</vt:lpwstr>
      </vt:variant>
      <vt:variant>
        <vt:i4>4325495</vt:i4>
      </vt:variant>
      <vt:variant>
        <vt:i4>1216</vt:i4>
      </vt:variant>
      <vt:variant>
        <vt:i4>0</vt:i4>
      </vt:variant>
      <vt:variant>
        <vt:i4>5</vt:i4>
      </vt:variant>
      <vt:variant>
        <vt:lpwstr/>
      </vt:variant>
      <vt:variant>
        <vt:lpwstr>_Level_of_Care</vt:lpwstr>
      </vt:variant>
      <vt:variant>
        <vt:i4>4325495</vt:i4>
      </vt:variant>
      <vt:variant>
        <vt:i4>1208</vt:i4>
      </vt:variant>
      <vt:variant>
        <vt:i4>0</vt:i4>
      </vt:variant>
      <vt:variant>
        <vt:i4>5</vt:i4>
      </vt:variant>
      <vt:variant>
        <vt:lpwstr/>
      </vt:variant>
      <vt:variant>
        <vt:lpwstr>_Level_of_Care</vt:lpwstr>
      </vt:variant>
      <vt:variant>
        <vt:i4>4325495</vt:i4>
      </vt:variant>
      <vt:variant>
        <vt:i4>1199</vt:i4>
      </vt:variant>
      <vt:variant>
        <vt:i4>0</vt:i4>
      </vt:variant>
      <vt:variant>
        <vt:i4>5</vt:i4>
      </vt:variant>
      <vt:variant>
        <vt:lpwstr/>
      </vt:variant>
      <vt:variant>
        <vt:lpwstr>_Level_of_Care</vt:lpwstr>
      </vt:variant>
      <vt:variant>
        <vt:i4>121</vt:i4>
      </vt:variant>
      <vt:variant>
        <vt:i4>1196</vt:i4>
      </vt:variant>
      <vt:variant>
        <vt:i4>0</vt:i4>
      </vt:variant>
      <vt:variant>
        <vt:i4>5</vt:i4>
      </vt:variant>
      <vt:variant>
        <vt:lpwstr/>
      </vt:variant>
      <vt:variant>
        <vt:lpwstr>_Appendix_K._Adjunctive</vt:lpwstr>
      </vt:variant>
      <vt:variant>
        <vt:i4>3276844</vt:i4>
      </vt:variant>
      <vt:variant>
        <vt:i4>1193</vt:i4>
      </vt:variant>
      <vt:variant>
        <vt:i4>0</vt:i4>
      </vt:variant>
      <vt:variant>
        <vt:i4>5</vt:i4>
      </vt:variant>
      <vt:variant>
        <vt:lpwstr/>
      </vt:variant>
      <vt:variant>
        <vt:lpwstr>_Appendix_G._Resources_1</vt:lpwstr>
      </vt:variant>
      <vt:variant>
        <vt:i4>6225949</vt:i4>
      </vt:variant>
      <vt:variant>
        <vt:i4>1138</vt:i4>
      </vt:variant>
      <vt:variant>
        <vt:i4>0</vt:i4>
      </vt:variant>
      <vt:variant>
        <vt:i4>5</vt:i4>
      </vt:variant>
      <vt:variant>
        <vt:lpwstr/>
      </vt:variant>
      <vt:variant>
        <vt:lpwstr>_Appendix_J._Adjunctive_1</vt:lpwstr>
      </vt:variant>
      <vt:variant>
        <vt:i4>458789</vt:i4>
      </vt:variant>
      <vt:variant>
        <vt:i4>1124</vt:i4>
      </vt:variant>
      <vt:variant>
        <vt:i4>0</vt:i4>
      </vt:variant>
      <vt:variant>
        <vt:i4>5</vt:i4>
      </vt:variant>
      <vt:variant>
        <vt:lpwstr/>
      </vt:variant>
      <vt:variant>
        <vt:lpwstr>_Recommendations_for_BZD</vt:lpwstr>
      </vt:variant>
      <vt:variant>
        <vt:i4>196723</vt:i4>
      </vt:variant>
      <vt:variant>
        <vt:i4>1113</vt:i4>
      </vt:variant>
      <vt:variant>
        <vt:i4>0</vt:i4>
      </vt:variant>
      <vt:variant>
        <vt:i4>5</vt:i4>
      </vt:variant>
      <vt:variant>
        <vt:lpwstr/>
      </vt:variant>
      <vt:variant>
        <vt:lpwstr>_Appendix_G._Resources</vt:lpwstr>
      </vt:variant>
      <vt:variant>
        <vt:i4>2949154</vt:i4>
      </vt:variant>
      <vt:variant>
        <vt:i4>1110</vt:i4>
      </vt:variant>
      <vt:variant>
        <vt:i4>0</vt:i4>
      </vt:variant>
      <vt:variant>
        <vt:i4>5</vt:i4>
      </vt:variant>
      <vt:variant>
        <vt:lpwstr/>
      </vt:variant>
      <vt:variant>
        <vt:lpwstr>_Tapering_Strategies</vt:lpwstr>
      </vt:variant>
      <vt:variant>
        <vt:i4>4849684</vt:i4>
      </vt:variant>
      <vt:variant>
        <vt:i4>1090</vt:i4>
      </vt:variant>
      <vt:variant>
        <vt:i4>0</vt:i4>
      </vt:variant>
      <vt:variant>
        <vt:i4>5</vt:i4>
      </vt:variant>
      <vt:variant>
        <vt:lpwstr/>
      </vt:variant>
      <vt:variant>
        <vt:lpwstr>_Appendix_I._Sample_1</vt:lpwstr>
      </vt:variant>
      <vt:variant>
        <vt:i4>3276844</vt:i4>
      </vt:variant>
      <vt:variant>
        <vt:i4>1087</vt:i4>
      </vt:variant>
      <vt:variant>
        <vt:i4>0</vt:i4>
      </vt:variant>
      <vt:variant>
        <vt:i4>5</vt:i4>
      </vt:variant>
      <vt:variant>
        <vt:lpwstr/>
      </vt:variant>
      <vt:variant>
        <vt:lpwstr>_Appendix_G._Resources_1</vt:lpwstr>
      </vt:variant>
      <vt:variant>
        <vt:i4>4063347</vt:i4>
      </vt:variant>
      <vt:variant>
        <vt:i4>1040</vt:i4>
      </vt:variant>
      <vt:variant>
        <vt:i4>0</vt:i4>
      </vt:variant>
      <vt:variant>
        <vt:i4>5</vt:i4>
      </vt:variant>
      <vt:variant>
        <vt:lpwstr/>
      </vt:variant>
      <vt:variant>
        <vt:lpwstr>Table3</vt:lpwstr>
      </vt:variant>
      <vt:variant>
        <vt:i4>5636114</vt:i4>
      </vt:variant>
      <vt:variant>
        <vt:i4>1037</vt:i4>
      </vt:variant>
      <vt:variant>
        <vt:i4>0</vt:i4>
      </vt:variant>
      <vt:variant>
        <vt:i4>5</vt:i4>
      </vt:variant>
      <vt:variant>
        <vt:lpwstr/>
      </vt:variant>
      <vt:variant>
        <vt:lpwstr>_Appendix_H._Benzodiazepine_1</vt:lpwstr>
      </vt:variant>
      <vt:variant>
        <vt:i4>5636114</vt:i4>
      </vt:variant>
      <vt:variant>
        <vt:i4>1000</vt:i4>
      </vt:variant>
      <vt:variant>
        <vt:i4>0</vt:i4>
      </vt:variant>
      <vt:variant>
        <vt:i4>5</vt:i4>
      </vt:variant>
      <vt:variant>
        <vt:lpwstr/>
      </vt:variant>
      <vt:variant>
        <vt:lpwstr>_Appendix_H._Benzodiazepine_1</vt:lpwstr>
      </vt:variant>
      <vt:variant>
        <vt:i4>5898266</vt:i4>
      </vt:variant>
      <vt:variant>
        <vt:i4>986</vt:i4>
      </vt:variant>
      <vt:variant>
        <vt:i4>0</vt:i4>
      </vt:variant>
      <vt:variant>
        <vt:i4>5</vt:i4>
      </vt:variant>
      <vt:variant>
        <vt:lpwstr/>
      </vt:variant>
      <vt:variant>
        <vt:lpwstr>Box5</vt:lpwstr>
      </vt:variant>
      <vt:variant>
        <vt:i4>524347</vt:i4>
      </vt:variant>
      <vt:variant>
        <vt:i4>972</vt:i4>
      </vt:variant>
      <vt:variant>
        <vt:i4>0</vt:i4>
      </vt:variant>
      <vt:variant>
        <vt:i4>5</vt:i4>
      </vt:variant>
      <vt:variant>
        <vt:lpwstr/>
      </vt:variant>
      <vt:variant>
        <vt:lpwstr>_Adjunctive_Interventions_During</vt:lpwstr>
      </vt:variant>
      <vt:variant>
        <vt:i4>6684740</vt:i4>
      </vt:variant>
      <vt:variant>
        <vt:i4>969</vt:i4>
      </vt:variant>
      <vt:variant>
        <vt:i4>0</vt:i4>
      </vt:variant>
      <vt:variant>
        <vt:i4>5</vt:i4>
      </vt:variant>
      <vt:variant>
        <vt:lpwstr/>
      </vt:variant>
      <vt:variant>
        <vt:lpwstr>_Recommendations_for_Adjunctive</vt:lpwstr>
      </vt:variant>
      <vt:variant>
        <vt:i4>6684740</vt:i4>
      </vt:variant>
      <vt:variant>
        <vt:i4>966</vt:i4>
      </vt:variant>
      <vt:variant>
        <vt:i4>0</vt:i4>
      </vt:variant>
      <vt:variant>
        <vt:i4>5</vt:i4>
      </vt:variant>
      <vt:variant>
        <vt:lpwstr/>
      </vt:variant>
      <vt:variant>
        <vt:lpwstr>_Recommendations_for_Adjunctive</vt:lpwstr>
      </vt:variant>
      <vt:variant>
        <vt:i4>983150</vt:i4>
      </vt:variant>
      <vt:variant>
        <vt:i4>958</vt:i4>
      </vt:variant>
      <vt:variant>
        <vt:i4>0</vt:i4>
      </vt:variant>
      <vt:variant>
        <vt:i4>5</vt:i4>
      </vt:variant>
      <vt:variant>
        <vt:lpwstr/>
      </vt:variant>
      <vt:variant>
        <vt:lpwstr>_Patients_with_Co-occurring</vt:lpwstr>
      </vt:variant>
      <vt:variant>
        <vt:i4>3735667</vt:i4>
      </vt:variant>
      <vt:variant>
        <vt:i4>924</vt:i4>
      </vt:variant>
      <vt:variant>
        <vt:i4>0</vt:i4>
      </vt:variant>
      <vt:variant>
        <vt:i4>5</vt:i4>
      </vt:variant>
      <vt:variant>
        <vt:lpwstr/>
      </vt:variant>
      <vt:variant>
        <vt:lpwstr>Table4</vt:lpwstr>
      </vt:variant>
      <vt:variant>
        <vt:i4>4063347</vt:i4>
      </vt:variant>
      <vt:variant>
        <vt:i4>916</vt:i4>
      </vt:variant>
      <vt:variant>
        <vt:i4>0</vt:i4>
      </vt:variant>
      <vt:variant>
        <vt:i4>5</vt:i4>
      </vt:variant>
      <vt:variant>
        <vt:lpwstr/>
      </vt:variant>
      <vt:variant>
        <vt:lpwstr>Table3</vt:lpwstr>
      </vt:variant>
      <vt:variant>
        <vt:i4>5636114</vt:i4>
      </vt:variant>
      <vt:variant>
        <vt:i4>910</vt:i4>
      </vt:variant>
      <vt:variant>
        <vt:i4>0</vt:i4>
      </vt:variant>
      <vt:variant>
        <vt:i4>5</vt:i4>
      </vt:variant>
      <vt:variant>
        <vt:lpwstr/>
      </vt:variant>
      <vt:variant>
        <vt:lpwstr>_Appendix_H._Benzodiazepine_1</vt:lpwstr>
      </vt:variant>
      <vt:variant>
        <vt:i4>4063347</vt:i4>
      </vt:variant>
      <vt:variant>
        <vt:i4>904</vt:i4>
      </vt:variant>
      <vt:variant>
        <vt:i4>0</vt:i4>
      </vt:variant>
      <vt:variant>
        <vt:i4>5</vt:i4>
      </vt:variant>
      <vt:variant>
        <vt:lpwstr/>
      </vt:variant>
      <vt:variant>
        <vt:lpwstr>Table3</vt:lpwstr>
      </vt:variant>
      <vt:variant>
        <vt:i4>4325484</vt:i4>
      </vt:variant>
      <vt:variant>
        <vt:i4>893</vt:i4>
      </vt:variant>
      <vt:variant>
        <vt:i4>0</vt:i4>
      </vt:variant>
      <vt:variant>
        <vt:i4>5</vt:i4>
      </vt:variant>
      <vt:variant>
        <vt:lpwstr/>
      </vt:variant>
      <vt:variant>
        <vt:lpwstr>_Tapering_with_Very</vt:lpwstr>
      </vt:variant>
      <vt:variant>
        <vt:i4>4849775</vt:i4>
      </vt:variant>
      <vt:variant>
        <vt:i4>890</vt:i4>
      </vt:variant>
      <vt:variant>
        <vt:i4>0</vt:i4>
      </vt:variant>
      <vt:variant>
        <vt:i4>5</vt:i4>
      </vt:variant>
      <vt:variant>
        <vt:lpwstr/>
      </vt:variant>
      <vt:variant>
        <vt:lpwstr>_Recommendations__</vt:lpwstr>
      </vt:variant>
      <vt:variant>
        <vt:i4>458789</vt:i4>
      </vt:variant>
      <vt:variant>
        <vt:i4>887</vt:i4>
      </vt:variant>
      <vt:variant>
        <vt:i4>0</vt:i4>
      </vt:variant>
      <vt:variant>
        <vt:i4>5</vt:i4>
      </vt:variant>
      <vt:variant>
        <vt:lpwstr/>
      </vt:variant>
      <vt:variant>
        <vt:lpwstr>_Recommendations_for_BZD</vt:lpwstr>
      </vt:variant>
      <vt:variant>
        <vt:i4>1769534</vt:i4>
      </vt:variant>
      <vt:variant>
        <vt:i4>879</vt:i4>
      </vt:variant>
      <vt:variant>
        <vt:i4>0</vt:i4>
      </vt:variant>
      <vt:variant>
        <vt:i4>5</vt:i4>
      </vt:variant>
      <vt:variant>
        <vt:lpwstr/>
      </vt:variant>
      <vt:variant>
        <vt:lpwstr>_Adjunctive_Interventions_Recommenda</vt:lpwstr>
      </vt:variant>
      <vt:variant>
        <vt:i4>1114147</vt:i4>
      </vt:variant>
      <vt:variant>
        <vt:i4>876</vt:i4>
      </vt:variant>
      <vt:variant>
        <vt:i4>0</vt:i4>
      </vt:variant>
      <vt:variant>
        <vt:i4>5</vt:i4>
      </vt:variant>
      <vt:variant>
        <vt:lpwstr/>
      </vt:variant>
      <vt:variant>
        <vt:lpwstr>_Assessing_the_Potential</vt:lpwstr>
      </vt:variant>
      <vt:variant>
        <vt:i4>983150</vt:i4>
      </vt:variant>
      <vt:variant>
        <vt:i4>873</vt:i4>
      </vt:variant>
      <vt:variant>
        <vt:i4>0</vt:i4>
      </vt:variant>
      <vt:variant>
        <vt:i4>5</vt:i4>
      </vt:variant>
      <vt:variant>
        <vt:lpwstr/>
      </vt:variant>
      <vt:variant>
        <vt:lpwstr>_Patients_with_Co-occurring</vt:lpwstr>
      </vt:variant>
      <vt:variant>
        <vt:i4>5046380</vt:i4>
      </vt:variant>
      <vt:variant>
        <vt:i4>870</vt:i4>
      </vt:variant>
      <vt:variant>
        <vt:i4>0</vt:i4>
      </vt:variant>
      <vt:variant>
        <vt:i4>5</vt:i4>
      </vt:variant>
      <vt:variant>
        <vt:lpwstr/>
      </vt:variant>
      <vt:variant>
        <vt:lpwstr>_Patients_with_BZD</vt:lpwstr>
      </vt:variant>
      <vt:variant>
        <vt:i4>3276844</vt:i4>
      </vt:variant>
      <vt:variant>
        <vt:i4>858</vt:i4>
      </vt:variant>
      <vt:variant>
        <vt:i4>0</vt:i4>
      </vt:variant>
      <vt:variant>
        <vt:i4>5</vt:i4>
      </vt:variant>
      <vt:variant>
        <vt:lpwstr/>
      </vt:variant>
      <vt:variant>
        <vt:lpwstr>_Appendix_G._Resources_1</vt:lpwstr>
      </vt:variant>
      <vt:variant>
        <vt:i4>3276844</vt:i4>
      </vt:variant>
      <vt:variant>
        <vt:i4>832</vt:i4>
      </vt:variant>
      <vt:variant>
        <vt:i4>0</vt:i4>
      </vt:variant>
      <vt:variant>
        <vt:i4>5</vt:i4>
      </vt:variant>
      <vt:variant>
        <vt:lpwstr/>
      </vt:variant>
      <vt:variant>
        <vt:lpwstr>_Appendix_G._Resources_1</vt:lpwstr>
      </vt:variant>
      <vt:variant>
        <vt:i4>5636114</vt:i4>
      </vt:variant>
      <vt:variant>
        <vt:i4>816</vt:i4>
      </vt:variant>
      <vt:variant>
        <vt:i4>0</vt:i4>
      </vt:variant>
      <vt:variant>
        <vt:i4>5</vt:i4>
      </vt:variant>
      <vt:variant>
        <vt:lpwstr/>
      </vt:variant>
      <vt:variant>
        <vt:lpwstr>_Appendix_H._Benzodiazepine_1</vt:lpwstr>
      </vt:variant>
      <vt:variant>
        <vt:i4>5636114</vt:i4>
      </vt:variant>
      <vt:variant>
        <vt:i4>813</vt:i4>
      </vt:variant>
      <vt:variant>
        <vt:i4>0</vt:i4>
      </vt:variant>
      <vt:variant>
        <vt:i4>5</vt:i4>
      </vt:variant>
      <vt:variant>
        <vt:lpwstr/>
      </vt:variant>
      <vt:variant>
        <vt:lpwstr>_Appendix_H._Benzodiazepine_1</vt:lpwstr>
      </vt:variant>
      <vt:variant>
        <vt:i4>5636114</vt:i4>
      </vt:variant>
      <vt:variant>
        <vt:i4>810</vt:i4>
      </vt:variant>
      <vt:variant>
        <vt:i4>0</vt:i4>
      </vt:variant>
      <vt:variant>
        <vt:i4>5</vt:i4>
      </vt:variant>
      <vt:variant>
        <vt:lpwstr/>
      </vt:variant>
      <vt:variant>
        <vt:lpwstr>_Appendix_H._Benzodiazepine_1</vt:lpwstr>
      </vt:variant>
      <vt:variant>
        <vt:i4>4063347</vt:i4>
      </vt:variant>
      <vt:variant>
        <vt:i4>804</vt:i4>
      </vt:variant>
      <vt:variant>
        <vt:i4>0</vt:i4>
      </vt:variant>
      <vt:variant>
        <vt:i4>5</vt:i4>
      </vt:variant>
      <vt:variant>
        <vt:lpwstr/>
      </vt:variant>
      <vt:variant>
        <vt:lpwstr>Table3</vt:lpwstr>
      </vt:variant>
      <vt:variant>
        <vt:i4>5767240</vt:i4>
      </vt:variant>
      <vt:variant>
        <vt:i4>755</vt:i4>
      </vt:variant>
      <vt:variant>
        <vt:i4>0</vt:i4>
      </vt:variant>
      <vt:variant>
        <vt:i4>5</vt:i4>
      </vt:variant>
      <vt:variant>
        <vt:lpwstr/>
      </vt:variant>
      <vt:variant>
        <vt:lpwstr>_Health_Disparities</vt:lpwstr>
      </vt:variant>
      <vt:variant>
        <vt:i4>4128883</vt:i4>
      </vt:variant>
      <vt:variant>
        <vt:i4>752</vt:i4>
      </vt:variant>
      <vt:variant>
        <vt:i4>0</vt:i4>
      </vt:variant>
      <vt:variant>
        <vt:i4>5</vt:i4>
      </vt:variant>
      <vt:variant>
        <vt:lpwstr/>
      </vt:variant>
      <vt:variant>
        <vt:lpwstr>Table2</vt:lpwstr>
      </vt:variant>
      <vt:variant>
        <vt:i4>1441905</vt:i4>
      </vt:variant>
      <vt:variant>
        <vt:i4>735</vt:i4>
      </vt:variant>
      <vt:variant>
        <vt:i4>0</vt:i4>
      </vt:variant>
      <vt:variant>
        <vt:i4>5</vt:i4>
      </vt:variant>
      <vt:variant>
        <vt:lpwstr/>
      </vt:variant>
      <vt:variant>
        <vt:lpwstr>_Patients_Co-prescribed_Benzodiazepi</vt:lpwstr>
      </vt:variant>
      <vt:variant>
        <vt:i4>6946846</vt:i4>
      </vt:variant>
      <vt:variant>
        <vt:i4>732</vt:i4>
      </vt:variant>
      <vt:variant>
        <vt:i4>0</vt:i4>
      </vt:variant>
      <vt:variant>
        <vt:i4>5</vt:i4>
      </vt:variant>
      <vt:variant>
        <vt:lpwstr/>
      </vt:variant>
      <vt:variant>
        <vt:lpwstr>_Appendix_F._Pharmacokinetic</vt:lpwstr>
      </vt:variant>
      <vt:variant>
        <vt:i4>3211300</vt:i4>
      </vt:variant>
      <vt:variant>
        <vt:i4>726</vt:i4>
      </vt:variant>
      <vt:variant>
        <vt:i4>0</vt:i4>
      </vt:variant>
      <vt:variant>
        <vt:i4>5</vt:i4>
      </vt:variant>
      <vt:variant>
        <vt:lpwstr/>
      </vt:variant>
      <vt:variant>
        <vt:lpwstr>_Drug_Testing</vt:lpwstr>
      </vt:variant>
      <vt:variant>
        <vt:i4>3276844</vt:i4>
      </vt:variant>
      <vt:variant>
        <vt:i4>723</vt:i4>
      </vt:variant>
      <vt:variant>
        <vt:i4>0</vt:i4>
      </vt:variant>
      <vt:variant>
        <vt:i4>5</vt:i4>
      </vt:variant>
      <vt:variant>
        <vt:lpwstr/>
      </vt:variant>
      <vt:variant>
        <vt:lpwstr>_Appendix_G._Resources_1</vt:lpwstr>
      </vt:variant>
      <vt:variant>
        <vt:i4>4128883</vt:i4>
      </vt:variant>
      <vt:variant>
        <vt:i4>711</vt:i4>
      </vt:variant>
      <vt:variant>
        <vt:i4>0</vt:i4>
      </vt:variant>
      <vt:variant>
        <vt:i4>5</vt:i4>
      </vt:variant>
      <vt:variant>
        <vt:lpwstr/>
      </vt:variant>
      <vt:variant>
        <vt:lpwstr>Table2</vt:lpwstr>
      </vt:variant>
      <vt:variant>
        <vt:i4>2097154</vt:i4>
      </vt:variant>
      <vt:variant>
        <vt:i4>645</vt:i4>
      </vt:variant>
      <vt:variant>
        <vt:i4>0</vt:i4>
      </vt:variant>
      <vt:variant>
        <vt:i4>5</vt:i4>
      </vt:variant>
      <vt:variant>
        <vt:lpwstr/>
      </vt:variant>
      <vt:variant>
        <vt:lpwstr>_Implementing_this_Guideline</vt:lpwstr>
      </vt:variant>
      <vt:variant>
        <vt:i4>4063347</vt:i4>
      </vt:variant>
      <vt:variant>
        <vt:i4>642</vt:i4>
      </vt:variant>
      <vt:variant>
        <vt:i4>0</vt:i4>
      </vt:variant>
      <vt:variant>
        <vt:i4>5</vt:i4>
      </vt:variant>
      <vt:variant>
        <vt:lpwstr/>
      </vt:variant>
      <vt:variant>
        <vt:lpwstr>Table3</vt:lpwstr>
      </vt:variant>
      <vt:variant>
        <vt:i4>4063347</vt:i4>
      </vt:variant>
      <vt:variant>
        <vt:i4>639</vt:i4>
      </vt:variant>
      <vt:variant>
        <vt:i4>0</vt:i4>
      </vt:variant>
      <vt:variant>
        <vt:i4>5</vt:i4>
      </vt:variant>
      <vt:variant>
        <vt:lpwstr/>
      </vt:variant>
      <vt:variant>
        <vt:lpwstr>Table3</vt:lpwstr>
      </vt:variant>
      <vt:variant>
        <vt:i4>4128883</vt:i4>
      </vt:variant>
      <vt:variant>
        <vt:i4>636</vt:i4>
      </vt:variant>
      <vt:variant>
        <vt:i4>0</vt:i4>
      </vt:variant>
      <vt:variant>
        <vt:i4>5</vt:i4>
      </vt:variant>
      <vt:variant>
        <vt:lpwstr/>
      </vt:variant>
      <vt:variant>
        <vt:lpwstr>Table2</vt:lpwstr>
      </vt:variant>
      <vt:variant>
        <vt:i4>5963802</vt:i4>
      </vt:variant>
      <vt:variant>
        <vt:i4>633</vt:i4>
      </vt:variant>
      <vt:variant>
        <vt:i4>0</vt:i4>
      </vt:variant>
      <vt:variant>
        <vt:i4>5</vt:i4>
      </vt:variant>
      <vt:variant>
        <vt:lpwstr/>
      </vt:variant>
      <vt:variant>
        <vt:lpwstr>Box4</vt:lpwstr>
      </vt:variant>
      <vt:variant>
        <vt:i4>4849775</vt:i4>
      </vt:variant>
      <vt:variant>
        <vt:i4>630</vt:i4>
      </vt:variant>
      <vt:variant>
        <vt:i4>0</vt:i4>
      </vt:variant>
      <vt:variant>
        <vt:i4>5</vt:i4>
      </vt:variant>
      <vt:variant>
        <vt:lpwstr/>
      </vt:variant>
      <vt:variant>
        <vt:lpwstr>_Recommendations__</vt:lpwstr>
      </vt:variant>
      <vt:variant>
        <vt:i4>4063347</vt:i4>
      </vt:variant>
      <vt:variant>
        <vt:i4>627</vt:i4>
      </vt:variant>
      <vt:variant>
        <vt:i4>0</vt:i4>
      </vt:variant>
      <vt:variant>
        <vt:i4>5</vt:i4>
      </vt:variant>
      <vt:variant>
        <vt:lpwstr/>
      </vt:variant>
      <vt:variant>
        <vt:lpwstr>Table3</vt:lpwstr>
      </vt:variant>
      <vt:variant>
        <vt:i4>4063347</vt:i4>
      </vt:variant>
      <vt:variant>
        <vt:i4>624</vt:i4>
      </vt:variant>
      <vt:variant>
        <vt:i4>0</vt:i4>
      </vt:variant>
      <vt:variant>
        <vt:i4>5</vt:i4>
      </vt:variant>
      <vt:variant>
        <vt:lpwstr/>
      </vt:variant>
      <vt:variant>
        <vt:lpwstr>Table3</vt:lpwstr>
      </vt:variant>
      <vt:variant>
        <vt:i4>4128883</vt:i4>
      </vt:variant>
      <vt:variant>
        <vt:i4>621</vt:i4>
      </vt:variant>
      <vt:variant>
        <vt:i4>0</vt:i4>
      </vt:variant>
      <vt:variant>
        <vt:i4>5</vt:i4>
      </vt:variant>
      <vt:variant>
        <vt:lpwstr/>
      </vt:variant>
      <vt:variant>
        <vt:lpwstr>Table2</vt:lpwstr>
      </vt:variant>
      <vt:variant>
        <vt:i4>393241</vt:i4>
      </vt:variant>
      <vt:variant>
        <vt:i4>618</vt:i4>
      </vt:variant>
      <vt:variant>
        <vt:i4>0</vt:i4>
      </vt:variant>
      <vt:variant>
        <vt:i4>5</vt:i4>
      </vt:variant>
      <vt:variant>
        <vt:lpwstr/>
      </vt:variant>
      <vt:variant>
        <vt:lpwstr>_Summary_of_Recommendations_1</vt:lpwstr>
      </vt:variant>
      <vt:variant>
        <vt:i4>3932275</vt:i4>
      </vt:variant>
      <vt:variant>
        <vt:i4>612</vt:i4>
      </vt:variant>
      <vt:variant>
        <vt:i4>0</vt:i4>
      </vt:variant>
      <vt:variant>
        <vt:i4>5</vt:i4>
      </vt:variant>
      <vt:variant>
        <vt:lpwstr/>
      </vt:variant>
      <vt:variant>
        <vt:lpwstr>Table1</vt:lpwstr>
      </vt:variant>
      <vt:variant>
        <vt:i4>3276917</vt:i4>
      </vt:variant>
      <vt:variant>
        <vt:i4>609</vt:i4>
      </vt:variant>
      <vt:variant>
        <vt:i4>0</vt:i4>
      </vt:variant>
      <vt:variant>
        <vt:i4>5</vt:i4>
      </vt:variant>
      <vt:variant>
        <vt:lpwstr/>
      </vt:variant>
      <vt:variant>
        <vt:lpwstr>_Appendix_E._Evidence_1</vt:lpwstr>
      </vt:variant>
      <vt:variant>
        <vt:i4>7208984</vt:i4>
      </vt:variant>
      <vt:variant>
        <vt:i4>606</vt:i4>
      </vt:variant>
      <vt:variant>
        <vt:i4>0</vt:i4>
      </vt:variant>
      <vt:variant>
        <vt:i4>5</vt:i4>
      </vt:variant>
      <vt:variant>
        <vt:lpwstr/>
      </vt:variant>
      <vt:variant>
        <vt:lpwstr>_Appendix_D._Disclosures</vt:lpwstr>
      </vt:variant>
      <vt:variant>
        <vt:i4>5832791</vt:i4>
      </vt:variant>
      <vt:variant>
        <vt:i4>603</vt:i4>
      </vt:variant>
      <vt:variant>
        <vt:i4>0</vt:i4>
      </vt:variant>
      <vt:variant>
        <vt:i4>5</vt:i4>
      </vt:variant>
      <vt:variant>
        <vt:lpwstr/>
      </vt:variant>
      <vt:variant>
        <vt:lpwstr>_Appendix_C._Methodology_1</vt:lpwstr>
      </vt:variant>
      <vt:variant>
        <vt:i4>5832791</vt:i4>
      </vt:variant>
      <vt:variant>
        <vt:i4>594</vt:i4>
      </vt:variant>
      <vt:variant>
        <vt:i4>0</vt:i4>
      </vt:variant>
      <vt:variant>
        <vt:i4>5</vt:i4>
      </vt:variant>
      <vt:variant>
        <vt:lpwstr/>
      </vt:variant>
      <vt:variant>
        <vt:lpwstr>_Appendix_C._Methodology_1</vt:lpwstr>
      </vt:variant>
      <vt:variant>
        <vt:i4>983101</vt:i4>
      </vt:variant>
      <vt:variant>
        <vt:i4>591</vt:i4>
      </vt:variant>
      <vt:variant>
        <vt:i4>0</vt:i4>
      </vt:variant>
      <vt:variant>
        <vt:i4>5</vt:i4>
      </vt:variant>
      <vt:variant>
        <vt:lpwstr/>
      </vt:variant>
      <vt:variant>
        <vt:lpwstr>_Methodology</vt:lpwstr>
      </vt:variant>
      <vt:variant>
        <vt:i4>6029338</vt:i4>
      </vt:variant>
      <vt:variant>
        <vt:i4>588</vt:i4>
      </vt:variant>
      <vt:variant>
        <vt:i4>0</vt:i4>
      </vt:variant>
      <vt:variant>
        <vt:i4>5</vt:i4>
      </vt:variant>
      <vt:variant>
        <vt:lpwstr/>
      </vt:variant>
      <vt:variant>
        <vt:lpwstr>Box3</vt:lpwstr>
      </vt:variant>
      <vt:variant>
        <vt:i4>3211316</vt:i4>
      </vt:variant>
      <vt:variant>
        <vt:i4>585</vt:i4>
      </vt:variant>
      <vt:variant>
        <vt:i4>0</vt:i4>
      </vt:variant>
      <vt:variant>
        <vt:i4>5</vt:i4>
      </vt:variant>
      <vt:variant>
        <vt:lpwstr/>
      </vt:variant>
      <vt:variant>
        <vt:lpwstr>_Appendix_B._Abbreviations_1</vt:lpwstr>
      </vt:variant>
      <vt:variant>
        <vt:i4>3211375</vt:i4>
      </vt:variant>
      <vt:variant>
        <vt:i4>582</vt:i4>
      </vt:variant>
      <vt:variant>
        <vt:i4>0</vt:i4>
      </vt:variant>
      <vt:variant>
        <vt:i4>5</vt:i4>
      </vt:variant>
      <vt:variant>
        <vt:lpwstr/>
      </vt:variant>
      <vt:variant>
        <vt:lpwstr>_Appendix_A._Glossary_1</vt:lpwstr>
      </vt:variant>
      <vt:variant>
        <vt:i4>2097154</vt:i4>
      </vt:variant>
      <vt:variant>
        <vt:i4>579</vt:i4>
      </vt:variant>
      <vt:variant>
        <vt:i4>0</vt:i4>
      </vt:variant>
      <vt:variant>
        <vt:i4>5</vt:i4>
      </vt:variant>
      <vt:variant>
        <vt:lpwstr/>
      </vt:variant>
      <vt:variant>
        <vt:lpwstr>_Implementing_this_Guideline</vt:lpwstr>
      </vt:variant>
      <vt:variant>
        <vt:i4>6160410</vt:i4>
      </vt:variant>
      <vt:variant>
        <vt:i4>521</vt:i4>
      </vt:variant>
      <vt:variant>
        <vt:i4>0</vt:i4>
      </vt:variant>
      <vt:variant>
        <vt:i4>5</vt:i4>
      </vt:variant>
      <vt:variant>
        <vt:lpwstr/>
      </vt:variant>
      <vt:variant>
        <vt:lpwstr>Box1</vt:lpwstr>
      </vt:variant>
      <vt:variant>
        <vt:i4>2424832</vt:i4>
      </vt:variant>
      <vt:variant>
        <vt:i4>479</vt:i4>
      </vt:variant>
      <vt:variant>
        <vt:i4>0</vt:i4>
      </vt:variant>
      <vt:variant>
        <vt:i4>5</vt:i4>
      </vt:variant>
      <vt:variant>
        <vt:lpwstr/>
      </vt:variant>
      <vt:variant>
        <vt:lpwstr>_Patients_with_Benzodiazepine</vt:lpwstr>
      </vt:variant>
      <vt:variant>
        <vt:i4>2097154</vt:i4>
      </vt:variant>
      <vt:variant>
        <vt:i4>476</vt:i4>
      </vt:variant>
      <vt:variant>
        <vt:i4>0</vt:i4>
      </vt:variant>
      <vt:variant>
        <vt:i4>5</vt:i4>
      </vt:variant>
      <vt:variant>
        <vt:lpwstr/>
      </vt:variant>
      <vt:variant>
        <vt:lpwstr>_Implementing_this_Guideline</vt:lpwstr>
      </vt:variant>
      <vt:variant>
        <vt:i4>5046380</vt:i4>
      </vt:variant>
      <vt:variant>
        <vt:i4>467</vt:i4>
      </vt:variant>
      <vt:variant>
        <vt:i4>0</vt:i4>
      </vt:variant>
      <vt:variant>
        <vt:i4>5</vt:i4>
      </vt:variant>
      <vt:variant>
        <vt:lpwstr/>
      </vt:variant>
      <vt:variant>
        <vt:lpwstr>_Patients_with_BZD</vt:lpwstr>
      </vt:variant>
      <vt:variant>
        <vt:i4>4063347</vt:i4>
      </vt:variant>
      <vt:variant>
        <vt:i4>464</vt:i4>
      </vt:variant>
      <vt:variant>
        <vt:i4>0</vt:i4>
      </vt:variant>
      <vt:variant>
        <vt:i4>5</vt:i4>
      </vt:variant>
      <vt:variant>
        <vt:lpwstr/>
      </vt:variant>
      <vt:variant>
        <vt:lpwstr>Table3</vt:lpwstr>
      </vt:variant>
      <vt:variant>
        <vt:i4>4128883</vt:i4>
      </vt:variant>
      <vt:variant>
        <vt:i4>458</vt:i4>
      </vt:variant>
      <vt:variant>
        <vt:i4>0</vt:i4>
      </vt:variant>
      <vt:variant>
        <vt:i4>5</vt:i4>
      </vt:variant>
      <vt:variant>
        <vt:lpwstr/>
      </vt:variant>
      <vt:variant>
        <vt:lpwstr>Table2</vt:lpwstr>
      </vt:variant>
      <vt:variant>
        <vt:i4>393241</vt:i4>
      </vt:variant>
      <vt:variant>
        <vt:i4>455</vt:i4>
      </vt:variant>
      <vt:variant>
        <vt:i4>0</vt:i4>
      </vt:variant>
      <vt:variant>
        <vt:i4>5</vt:i4>
      </vt:variant>
      <vt:variant>
        <vt:lpwstr/>
      </vt:variant>
      <vt:variant>
        <vt:lpwstr>_Summary_of_Recommendations_1</vt:lpwstr>
      </vt:variant>
      <vt:variant>
        <vt:i4>5046380</vt:i4>
      </vt:variant>
      <vt:variant>
        <vt:i4>447</vt:i4>
      </vt:variant>
      <vt:variant>
        <vt:i4>0</vt:i4>
      </vt:variant>
      <vt:variant>
        <vt:i4>5</vt:i4>
      </vt:variant>
      <vt:variant>
        <vt:lpwstr/>
      </vt:variant>
      <vt:variant>
        <vt:lpwstr>_Patients_with_BZD</vt:lpwstr>
      </vt:variant>
      <vt:variant>
        <vt:i4>1376309</vt:i4>
      </vt:variant>
      <vt:variant>
        <vt:i4>440</vt:i4>
      </vt:variant>
      <vt:variant>
        <vt:i4>0</vt:i4>
      </vt:variant>
      <vt:variant>
        <vt:i4>5</vt:i4>
      </vt:variant>
      <vt:variant>
        <vt:lpwstr/>
      </vt:variant>
      <vt:variant>
        <vt:lpwstr>_Toc183609759</vt:lpwstr>
      </vt:variant>
      <vt:variant>
        <vt:i4>1376309</vt:i4>
      </vt:variant>
      <vt:variant>
        <vt:i4>434</vt:i4>
      </vt:variant>
      <vt:variant>
        <vt:i4>0</vt:i4>
      </vt:variant>
      <vt:variant>
        <vt:i4>5</vt:i4>
      </vt:variant>
      <vt:variant>
        <vt:lpwstr/>
      </vt:variant>
      <vt:variant>
        <vt:lpwstr>_Toc183609758</vt:lpwstr>
      </vt:variant>
      <vt:variant>
        <vt:i4>1376309</vt:i4>
      </vt:variant>
      <vt:variant>
        <vt:i4>428</vt:i4>
      </vt:variant>
      <vt:variant>
        <vt:i4>0</vt:i4>
      </vt:variant>
      <vt:variant>
        <vt:i4>5</vt:i4>
      </vt:variant>
      <vt:variant>
        <vt:lpwstr/>
      </vt:variant>
      <vt:variant>
        <vt:lpwstr>_Toc183609757</vt:lpwstr>
      </vt:variant>
      <vt:variant>
        <vt:i4>1376309</vt:i4>
      </vt:variant>
      <vt:variant>
        <vt:i4>422</vt:i4>
      </vt:variant>
      <vt:variant>
        <vt:i4>0</vt:i4>
      </vt:variant>
      <vt:variant>
        <vt:i4>5</vt:i4>
      </vt:variant>
      <vt:variant>
        <vt:lpwstr/>
      </vt:variant>
      <vt:variant>
        <vt:lpwstr>_Toc183609756</vt:lpwstr>
      </vt:variant>
      <vt:variant>
        <vt:i4>1376309</vt:i4>
      </vt:variant>
      <vt:variant>
        <vt:i4>416</vt:i4>
      </vt:variant>
      <vt:variant>
        <vt:i4>0</vt:i4>
      </vt:variant>
      <vt:variant>
        <vt:i4>5</vt:i4>
      </vt:variant>
      <vt:variant>
        <vt:lpwstr/>
      </vt:variant>
      <vt:variant>
        <vt:lpwstr>_Toc183609755</vt:lpwstr>
      </vt:variant>
      <vt:variant>
        <vt:i4>1376309</vt:i4>
      </vt:variant>
      <vt:variant>
        <vt:i4>410</vt:i4>
      </vt:variant>
      <vt:variant>
        <vt:i4>0</vt:i4>
      </vt:variant>
      <vt:variant>
        <vt:i4>5</vt:i4>
      </vt:variant>
      <vt:variant>
        <vt:lpwstr/>
      </vt:variant>
      <vt:variant>
        <vt:lpwstr>_Toc183609754</vt:lpwstr>
      </vt:variant>
      <vt:variant>
        <vt:i4>1376309</vt:i4>
      </vt:variant>
      <vt:variant>
        <vt:i4>404</vt:i4>
      </vt:variant>
      <vt:variant>
        <vt:i4>0</vt:i4>
      </vt:variant>
      <vt:variant>
        <vt:i4>5</vt:i4>
      </vt:variant>
      <vt:variant>
        <vt:lpwstr/>
      </vt:variant>
      <vt:variant>
        <vt:lpwstr>_Toc183609753</vt:lpwstr>
      </vt:variant>
      <vt:variant>
        <vt:i4>1376309</vt:i4>
      </vt:variant>
      <vt:variant>
        <vt:i4>398</vt:i4>
      </vt:variant>
      <vt:variant>
        <vt:i4>0</vt:i4>
      </vt:variant>
      <vt:variant>
        <vt:i4>5</vt:i4>
      </vt:variant>
      <vt:variant>
        <vt:lpwstr/>
      </vt:variant>
      <vt:variant>
        <vt:lpwstr>_Toc183609752</vt:lpwstr>
      </vt:variant>
      <vt:variant>
        <vt:i4>1376309</vt:i4>
      </vt:variant>
      <vt:variant>
        <vt:i4>392</vt:i4>
      </vt:variant>
      <vt:variant>
        <vt:i4>0</vt:i4>
      </vt:variant>
      <vt:variant>
        <vt:i4>5</vt:i4>
      </vt:variant>
      <vt:variant>
        <vt:lpwstr/>
      </vt:variant>
      <vt:variant>
        <vt:lpwstr>_Toc183609751</vt:lpwstr>
      </vt:variant>
      <vt:variant>
        <vt:i4>1376309</vt:i4>
      </vt:variant>
      <vt:variant>
        <vt:i4>386</vt:i4>
      </vt:variant>
      <vt:variant>
        <vt:i4>0</vt:i4>
      </vt:variant>
      <vt:variant>
        <vt:i4>5</vt:i4>
      </vt:variant>
      <vt:variant>
        <vt:lpwstr/>
      </vt:variant>
      <vt:variant>
        <vt:lpwstr>_Toc183609750</vt:lpwstr>
      </vt:variant>
      <vt:variant>
        <vt:i4>1310773</vt:i4>
      </vt:variant>
      <vt:variant>
        <vt:i4>380</vt:i4>
      </vt:variant>
      <vt:variant>
        <vt:i4>0</vt:i4>
      </vt:variant>
      <vt:variant>
        <vt:i4>5</vt:i4>
      </vt:variant>
      <vt:variant>
        <vt:lpwstr/>
      </vt:variant>
      <vt:variant>
        <vt:lpwstr>_Toc183609749</vt:lpwstr>
      </vt:variant>
      <vt:variant>
        <vt:i4>1310773</vt:i4>
      </vt:variant>
      <vt:variant>
        <vt:i4>374</vt:i4>
      </vt:variant>
      <vt:variant>
        <vt:i4>0</vt:i4>
      </vt:variant>
      <vt:variant>
        <vt:i4>5</vt:i4>
      </vt:variant>
      <vt:variant>
        <vt:lpwstr/>
      </vt:variant>
      <vt:variant>
        <vt:lpwstr>_Toc183609748</vt:lpwstr>
      </vt:variant>
      <vt:variant>
        <vt:i4>1310773</vt:i4>
      </vt:variant>
      <vt:variant>
        <vt:i4>368</vt:i4>
      </vt:variant>
      <vt:variant>
        <vt:i4>0</vt:i4>
      </vt:variant>
      <vt:variant>
        <vt:i4>5</vt:i4>
      </vt:variant>
      <vt:variant>
        <vt:lpwstr/>
      </vt:variant>
      <vt:variant>
        <vt:lpwstr>_Toc183609747</vt:lpwstr>
      </vt:variant>
      <vt:variant>
        <vt:i4>1310773</vt:i4>
      </vt:variant>
      <vt:variant>
        <vt:i4>362</vt:i4>
      </vt:variant>
      <vt:variant>
        <vt:i4>0</vt:i4>
      </vt:variant>
      <vt:variant>
        <vt:i4>5</vt:i4>
      </vt:variant>
      <vt:variant>
        <vt:lpwstr/>
      </vt:variant>
      <vt:variant>
        <vt:lpwstr>_Toc183609746</vt:lpwstr>
      </vt:variant>
      <vt:variant>
        <vt:i4>1310773</vt:i4>
      </vt:variant>
      <vt:variant>
        <vt:i4>356</vt:i4>
      </vt:variant>
      <vt:variant>
        <vt:i4>0</vt:i4>
      </vt:variant>
      <vt:variant>
        <vt:i4>5</vt:i4>
      </vt:variant>
      <vt:variant>
        <vt:lpwstr/>
      </vt:variant>
      <vt:variant>
        <vt:lpwstr>_Toc183609745</vt:lpwstr>
      </vt:variant>
      <vt:variant>
        <vt:i4>1310773</vt:i4>
      </vt:variant>
      <vt:variant>
        <vt:i4>350</vt:i4>
      </vt:variant>
      <vt:variant>
        <vt:i4>0</vt:i4>
      </vt:variant>
      <vt:variant>
        <vt:i4>5</vt:i4>
      </vt:variant>
      <vt:variant>
        <vt:lpwstr/>
      </vt:variant>
      <vt:variant>
        <vt:lpwstr>_Toc183609744</vt:lpwstr>
      </vt:variant>
      <vt:variant>
        <vt:i4>1310773</vt:i4>
      </vt:variant>
      <vt:variant>
        <vt:i4>344</vt:i4>
      </vt:variant>
      <vt:variant>
        <vt:i4>0</vt:i4>
      </vt:variant>
      <vt:variant>
        <vt:i4>5</vt:i4>
      </vt:variant>
      <vt:variant>
        <vt:lpwstr/>
      </vt:variant>
      <vt:variant>
        <vt:lpwstr>_Toc183609743</vt:lpwstr>
      </vt:variant>
      <vt:variant>
        <vt:i4>1310773</vt:i4>
      </vt:variant>
      <vt:variant>
        <vt:i4>338</vt:i4>
      </vt:variant>
      <vt:variant>
        <vt:i4>0</vt:i4>
      </vt:variant>
      <vt:variant>
        <vt:i4>5</vt:i4>
      </vt:variant>
      <vt:variant>
        <vt:lpwstr/>
      </vt:variant>
      <vt:variant>
        <vt:lpwstr>_Toc183609742</vt:lpwstr>
      </vt:variant>
      <vt:variant>
        <vt:i4>1310773</vt:i4>
      </vt:variant>
      <vt:variant>
        <vt:i4>332</vt:i4>
      </vt:variant>
      <vt:variant>
        <vt:i4>0</vt:i4>
      </vt:variant>
      <vt:variant>
        <vt:i4>5</vt:i4>
      </vt:variant>
      <vt:variant>
        <vt:lpwstr/>
      </vt:variant>
      <vt:variant>
        <vt:lpwstr>_Toc183609741</vt:lpwstr>
      </vt:variant>
      <vt:variant>
        <vt:i4>1310773</vt:i4>
      </vt:variant>
      <vt:variant>
        <vt:i4>326</vt:i4>
      </vt:variant>
      <vt:variant>
        <vt:i4>0</vt:i4>
      </vt:variant>
      <vt:variant>
        <vt:i4>5</vt:i4>
      </vt:variant>
      <vt:variant>
        <vt:lpwstr/>
      </vt:variant>
      <vt:variant>
        <vt:lpwstr>_Toc183609740</vt:lpwstr>
      </vt:variant>
      <vt:variant>
        <vt:i4>1245237</vt:i4>
      </vt:variant>
      <vt:variant>
        <vt:i4>320</vt:i4>
      </vt:variant>
      <vt:variant>
        <vt:i4>0</vt:i4>
      </vt:variant>
      <vt:variant>
        <vt:i4>5</vt:i4>
      </vt:variant>
      <vt:variant>
        <vt:lpwstr/>
      </vt:variant>
      <vt:variant>
        <vt:lpwstr>_Toc183609739</vt:lpwstr>
      </vt:variant>
      <vt:variant>
        <vt:i4>1245237</vt:i4>
      </vt:variant>
      <vt:variant>
        <vt:i4>314</vt:i4>
      </vt:variant>
      <vt:variant>
        <vt:i4>0</vt:i4>
      </vt:variant>
      <vt:variant>
        <vt:i4>5</vt:i4>
      </vt:variant>
      <vt:variant>
        <vt:lpwstr/>
      </vt:variant>
      <vt:variant>
        <vt:lpwstr>_Toc183609738</vt:lpwstr>
      </vt:variant>
      <vt:variant>
        <vt:i4>1245237</vt:i4>
      </vt:variant>
      <vt:variant>
        <vt:i4>308</vt:i4>
      </vt:variant>
      <vt:variant>
        <vt:i4>0</vt:i4>
      </vt:variant>
      <vt:variant>
        <vt:i4>5</vt:i4>
      </vt:variant>
      <vt:variant>
        <vt:lpwstr/>
      </vt:variant>
      <vt:variant>
        <vt:lpwstr>_Toc183609737</vt:lpwstr>
      </vt:variant>
      <vt:variant>
        <vt:i4>1245237</vt:i4>
      </vt:variant>
      <vt:variant>
        <vt:i4>302</vt:i4>
      </vt:variant>
      <vt:variant>
        <vt:i4>0</vt:i4>
      </vt:variant>
      <vt:variant>
        <vt:i4>5</vt:i4>
      </vt:variant>
      <vt:variant>
        <vt:lpwstr/>
      </vt:variant>
      <vt:variant>
        <vt:lpwstr>_Toc183609736</vt:lpwstr>
      </vt:variant>
      <vt:variant>
        <vt:i4>1245237</vt:i4>
      </vt:variant>
      <vt:variant>
        <vt:i4>296</vt:i4>
      </vt:variant>
      <vt:variant>
        <vt:i4>0</vt:i4>
      </vt:variant>
      <vt:variant>
        <vt:i4>5</vt:i4>
      </vt:variant>
      <vt:variant>
        <vt:lpwstr/>
      </vt:variant>
      <vt:variant>
        <vt:lpwstr>_Toc183609735</vt:lpwstr>
      </vt:variant>
      <vt:variant>
        <vt:i4>1245237</vt:i4>
      </vt:variant>
      <vt:variant>
        <vt:i4>290</vt:i4>
      </vt:variant>
      <vt:variant>
        <vt:i4>0</vt:i4>
      </vt:variant>
      <vt:variant>
        <vt:i4>5</vt:i4>
      </vt:variant>
      <vt:variant>
        <vt:lpwstr/>
      </vt:variant>
      <vt:variant>
        <vt:lpwstr>_Toc183609734</vt:lpwstr>
      </vt:variant>
      <vt:variant>
        <vt:i4>1245237</vt:i4>
      </vt:variant>
      <vt:variant>
        <vt:i4>284</vt:i4>
      </vt:variant>
      <vt:variant>
        <vt:i4>0</vt:i4>
      </vt:variant>
      <vt:variant>
        <vt:i4>5</vt:i4>
      </vt:variant>
      <vt:variant>
        <vt:lpwstr/>
      </vt:variant>
      <vt:variant>
        <vt:lpwstr>_Toc183609733</vt:lpwstr>
      </vt:variant>
      <vt:variant>
        <vt:i4>1245237</vt:i4>
      </vt:variant>
      <vt:variant>
        <vt:i4>278</vt:i4>
      </vt:variant>
      <vt:variant>
        <vt:i4>0</vt:i4>
      </vt:variant>
      <vt:variant>
        <vt:i4>5</vt:i4>
      </vt:variant>
      <vt:variant>
        <vt:lpwstr/>
      </vt:variant>
      <vt:variant>
        <vt:lpwstr>_Toc183609732</vt:lpwstr>
      </vt:variant>
      <vt:variant>
        <vt:i4>1245237</vt:i4>
      </vt:variant>
      <vt:variant>
        <vt:i4>272</vt:i4>
      </vt:variant>
      <vt:variant>
        <vt:i4>0</vt:i4>
      </vt:variant>
      <vt:variant>
        <vt:i4>5</vt:i4>
      </vt:variant>
      <vt:variant>
        <vt:lpwstr/>
      </vt:variant>
      <vt:variant>
        <vt:lpwstr>_Toc183609731</vt:lpwstr>
      </vt:variant>
      <vt:variant>
        <vt:i4>1245237</vt:i4>
      </vt:variant>
      <vt:variant>
        <vt:i4>266</vt:i4>
      </vt:variant>
      <vt:variant>
        <vt:i4>0</vt:i4>
      </vt:variant>
      <vt:variant>
        <vt:i4>5</vt:i4>
      </vt:variant>
      <vt:variant>
        <vt:lpwstr/>
      </vt:variant>
      <vt:variant>
        <vt:lpwstr>_Toc183609730</vt:lpwstr>
      </vt:variant>
      <vt:variant>
        <vt:i4>1179701</vt:i4>
      </vt:variant>
      <vt:variant>
        <vt:i4>260</vt:i4>
      </vt:variant>
      <vt:variant>
        <vt:i4>0</vt:i4>
      </vt:variant>
      <vt:variant>
        <vt:i4>5</vt:i4>
      </vt:variant>
      <vt:variant>
        <vt:lpwstr/>
      </vt:variant>
      <vt:variant>
        <vt:lpwstr>_Toc183609729</vt:lpwstr>
      </vt:variant>
      <vt:variant>
        <vt:i4>1179701</vt:i4>
      </vt:variant>
      <vt:variant>
        <vt:i4>254</vt:i4>
      </vt:variant>
      <vt:variant>
        <vt:i4>0</vt:i4>
      </vt:variant>
      <vt:variant>
        <vt:i4>5</vt:i4>
      </vt:variant>
      <vt:variant>
        <vt:lpwstr/>
      </vt:variant>
      <vt:variant>
        <vt:lpwstr>_Toc183609728</vt:lpwstr>
      </vt:variant>
      <vt:variant>
        <vt:i4>1179701</vt:i4>
      </vt:variant>
      <vt:variant>
        <vt:i4>248</vt:i4>
      </vt:variant>
      <vt:variant>
        <vt:i4>0</vt:i4>
      </vt:variant>
      <vt:variant>
        <vt:i4>5</vt:i4>
      </vt:variant>
      <vt:variant>
        <vt:lpwstr/>
      </vt:variant>
      <vt:variant>
        <vt:lpwstr>_Toc183609727</vt:lpwstr>
      </vt:variant>
      <vt:variant>
        <vt:i4>1179701</vt:i4>
      </vt:variant>
      <vt:variant>
        <vt:i4>242</vt:i4>
      </vt:variant>
      <vt:variant>
        <vt:i4>0</vt:i4>
      </vt:variant>
      <vt:variant>
        <vt:i4>5</vt:i4>
      </vt:variant>
      <vt:variant>
        <vt:lpwstr/>
      </vt:variant>
      <vt:variant>
        <vt:lpwstr>_Toc183609726</vt:lpwstr>
      </vt:variant>
      <vt:variant>
        <vt:i4>1179701</vt:i4>
      </vt:variant>
      <vt:variant>
        <vt:i4>236</vt:i4>
      </vt:variant>
      <vt:variant>
        <vt:i4>0</vt:i4>
      </vt:variant>
      <vt:variant>
        <vt:i4>5</vt:i4>
      </vt:variant>
      <vt:variant>
        <vt:lpwstr/>
      </vt:variant>
      <vt:variant>
        <vt:lpwstr>_Toc183609725</vt:lpwstr>
      </vt:variant>
      <vt:variant>
        <vt:i4>1179701</vt:i4>
      </vt:variant>
      <vt:variant>
        <vt:i4>230</vt:i4>
      </vt:variant>
      <vt:variant>
        <vt:i4>0</vt:i4>
      </vt:variant>
      <vt:variant>
        <vt:i4>5</vt:i4>
      </vt:variant>
      <vt:variant>
        <vt:lpwstr/>
      </vt:variant>
      <vt:variant>
        <vt:lpwstr>_Toc183609724</vt:lpwstr>
      </vt:variant>
      <vt:variant>
        <vt:i4>1179701</vt:i4>
      </vt:variant>
      <vt:variant>
        <vt:i4>224</vt:i4>
      </vt:variant>
      <vt:variant>
        <vt:i4>0</vt:i4>
      </vt:variant>
      <vt:variant>
        <vt:i4>5</vt:i4>
      </vt:variant>
      <vt:variant>
        <vt:lpwstr/>
      </vt:variant>
      <vt:variant>
        <vt:lpwstr>_Toc183609723</vt:lpwstr>
      </vt:variant>
      <vt:variant>
        <vt:i4>1179701</vt:i4>
      </vt:variant>
      <vt:variant>
        <vt:i4>218</vt:i4>
      </vt:variant>
      <vt:variant>
        <vt:i4>0</vt:i4>
      </vt:variant>
      <vt:variant>
        <vt:i4>5</vt:i4>
      </vt:variant>
      <vt:variant>
        <vt:lpwstr/>
      </vt:variant>
      <vt:variant>
        <vt:lpwstr>_Toc183609722</vt:lpwstr>
      </vt:variant>
      <vt:variant>
        <vt:i4>1179701</vt:i4>
      </vt:variant>
      <vt:variant>
        <vt:i4>212</vt:i4>
      </vt:variant>
      <vt:variant>
        <vt:i4>0</vt:i4>
      </vt:variant>
      <vt:variant>
        <vt:i4>5</vt:i4>
      </vt:variant>
      <vt:variant>
        <vt:lpwstr/>
      </vt:variant>
      <vt:variant>
        <vt:lpwstr>_Toc183609721</vt:lpwstr>
      </vt:variant>
      <vt:variant>
        <vt:i4>1179701</vt:i4>
      </vt:variant>
      <vt:variant>
        <vt:i4>206</vt:i4>
      </vt:variant>
      <vt:variant>
        <vt:i4>0</vt:i4>
      </vt:variant>
      <vt:variant>
        <vt:i4>5</vt:i4>
      </vt:variant>
      <vt:variant>
        <vt:lpwstr/>
      </vt:variant>
      <vt:variant>
        <vt:lpwstr>_Toc183609720</vt:lpwstr>
      </vt:variant>
      <vt:variant>
        <vt:i4>1114165</vt:i4>
      </vt:variant>
      <vt:variant>
        <vt:i4>200</vt:i4>
      </vt:variant>
      <vt:variant>
        <vt:i4>0</vt:i4>
      </vt:variant>
      <vt:variant>
        <vt:i4>5</vt:i4>
      </vt:variant>
      <vt:variant>
        <vt:lpwstr/>
      </vt:variant>
      <vt:variant>
        <vt:lpwstr>_Toc183609719</vt:lpwstr>
      </vt:variant>
      <vt:variant>
        <vt:i4>1114165</vt:i4>
      </vt:variant>
      <vt:variant>
        <vt:i4>194</vt:i4>
      </vt:variant>
      <vt:variant>
        <vt:i4>0</vt:i4>
      </vt:variant>
      <vt:variant>
        <vt:i4>5</vt:i4>
      </vt:variant>
      <vt:variant>
        <vt:lpwstr/>
      </vt:variant>
      <vt:variant>
        <vt:lpwstr>_Toc183609718</vt:lpwstr>
      </vt:variant>
      <vt:variant>
        <vt:i4>1114165</vt:i4>
      </vt:variant>
      <vt:variant>
        <vt:i4>188</vt:i4>
      </vt:variant>
      <vt:variant>
        <vt:i4>0</vt:i4>
      </vt:variant>
      <vt:variant>
        <vt:i4>5</vt:i4>
      </vt:variant>
      <vt:variant>
        <vt:lpwstr/>
      </vt:variant>
      <vt:variant>
        <vt:lpwstr>_Toc183609717</vt:lpwstr>
      </vt:variant>
      <vt:variant>
        <vt:i4>1114165</vt:i4>
      </vt:variant>
      <vt:variant>
        <vt:i4>182</vt:i4>
      </vt:variant>
      <vt:variant>
        <vt:i4>0</vt:i4>
      </vt:variant>
      <vt:variant>
        <vt:i4>5</vt:i4>
      </vt:variant>
      <vt:variant>
        <vt:lpwstr/>
      </vt:variant>
      <vt:variant>
        <vt:lpwstr>_Toc183609716</vt:lpwstr>
      </vt:variant>
      <vt:variant>
        <vt:i4>1114165</vt:i4>
      </vt:variant>
      <vt:variant>
        <vt:i4>176</vt:i4>
      </vt:variant>
      <vt:variant>
        <vt:i4>0</vt:i4>
      </vt:variant>
      <vt:variant>
        <vt:i4>5</vt:i4>
      </vt:variant>
      <vt:variant>
        <vt:lpwstr/>
      </vt:variant>
      <vt:variant>
        <vt:lpwstr>_Toc183609715</vt:lpwstr>
      </vt:variant>
      <vt:variant>
        <vt:i4>1114165</vt:i4>
      </vt:variant>
      <vt:variant>
        <vt:i4>170</vt:i4>
      </vt:variant>
      <vt:variant>
        <vt:i4>0</vt:i4>
      </vt:variant>
      <vt:variant>
        <vt:i4>5</vt:i4>
      </vt:variant>
      <vt:variant>
        <vt:lpwstr/>
      </vt:variant>
      <vt:variant>
        <vt:lpwstr>_Toc183609714</vt:lpwstr>
      </vt:variant>
      <vt:variant>
        <vt:i4>1114165</vt:i4>
      </vt:variant>
      <vt:variant>
        <vt:i4>164</vt:i4>
      </vt:variant>
      <vt:variant>
        <vt:i4>0</vt:i4>
      </vt:variant>
      <vt:variant>
        <vt:i4>5</vt:i4>
      </vt:variant>
      <vt:variant>
        <vt:lpwstr/>
      </vt:variant>
      <vt:variant>
        <vt:lpwstr>_Toc183609713</vt:lpwstr>
      </vt:variant>
      <vt:variant>
        <vt:i4>1114165</vt:i4>
      </vt:variant>
      <vt:variant>
        <vt:i4>158</vt:i4>
      </vt:variant>
      <vt:variant>
        <vt:i4>0</vt:i4>
      </vt:variant>
      <vt:variant>
        <vt:i4>5</vt:i4>
      </vt:variant>
      <vt:variant>
        <vt:lpwstr/>
      </vt:variant>
      <vt:variant>
        <vt:lpwstr>_Toc183609712</vt:lpwstr>
      </vt:variant>
      <vt:variant>
        <vt:i4>1114165</vt:i4>
      </vt:variant>
      <vt:variant>
        <vt:i4>152</vt:i4>
      </vt:variant>
      <vt:variant>
        <vt:i4>0</vt:i4>
      </vt:variant>
      <vt:variant>
        <vt:i4>5</vt:i4>
      </vt:variant>
      <vt:variant>
        <vt:lpwstr/>
      </vt:variant>
      <vt:variant>
        <vt:lpwstr>_Toc183609711</vt:lpwstr>
      </vt:variant>
      <vt:variant>
        <vt:i4>1114165</vt:i4>
      </vt:variant>
      <vt:variant>
        <vt:i4>146</vt:i4>
      </vt:variant>
      <vt:variant>
        <vt:i4>0</vt:i4>
      </vt:variant>
      <vt:variant>
        <vt:i4>5</vt:i4>
      </vt:variant>
      <vt:variant>
        <vt:lpwstr/>
      </vt:variant>
      <vt:variant>
        <vt:lpwstr>_Toc183609710</vt:lpwstr>
      </vt:variant>
      <vt:variant>
        <vt:i4>1048629</vt:i4>
      </vt:variant>
      <vt:variant>
        <vt:i4>140</vt:i4>
      </vt:variant>
      <vt:variant>
        <vt:i4>0</vt:i4>
      </vt:variant>
      <vt:variant>
        <vt:i4>5</vt:i4>
      </vt:variant>
      <vt:variant>
        <vt:lpwstr/>
      </vt:variant>
      <vt:variant>
        <vt:lpwstr>_Toc183609709</vt:lpwstr>
      </vt:variant>
      <vt:variant>
        <vt:i4>1048629</vt:i4>
      </vt:variant>
      <vt:variant>
        <vt:i4>134</vt:i4>
      </vt:variant>
      <vt:variant>
        <vt:i4>0</vt:i4>
      </vt:variant>
      <vt:variant>
        <vt:i4>5</vt:i4>
      </vt:variant>
      <vt:variant>
        <vt:lpwstr/>
      </vt:variant>
      <vt:variant>
        <vt:lpwstr>_Toc183609708</vt:lpwstr>
      </vt:variant>
      <vt:variant>
        <vt:i4>1048629</vt:i4>
      </vt:variant>
      <vt:variant>
        <vt:i4>128</vt:i4>
      </vt:variant>
      <vt:variant>
        <vt:i4>0</vt:i4>
      </vt:variant>
      <vt:variant>
        <vt:i4>5</vt:i4>
      </vt:variant>
      <vt:variant>
        <vt:lpwstr/>
      </vt:variant>
      <vt:variant>
        <vt:lpwstr>_Toc183609707</vt:lpwstr>
      </vt:variant>
      <vt:variant>
        <vt:i4>1048629</vt:i4>
      </vt:variant>
      <vt:variant>
        <vt:i4>122</vt:i4>
      </vt:variant>
      <vt:variant>
        <vt:i4>0</vt:i4>
      </vt:variant>
      <vt:variant>
        <vt:i4>5</vt:i4>
      </vt:variant>
      <vt:variant>
        <vt:lpwstr/>
      </vt:variant>
      <vt:variant>
        <vt:lpwstr>_Toc183609706</vt:lpwstr>
      </vt:variant>
      <vt:variant>
        <vt:i4>1048629</vt:i4>
      </vt:variant>
      <vt:variant>
        <vt:i4>116</vt:i4>
      </vt:variant>
      <vt:variant>
        <vt:i4>0</vt:i4>
      </vt:variant>
      <vt:variant>
        <vt:i4>5</vt:i4>
      </vt:variant>
      <vt:variant>
        <vt:lpwstr/>
      </vt:variant>
      <vt:variant>
        <vt:lpwstr>_Toc183609705</vt:lpwstr>
      </vt:variant>
      <vt:variant>
        <vt:i4>1048629</vt:i4>
      </vt:variant>
      <vt:variant>
        <vt:i4>110</vt:i4>
      </vt:variant>
      <vt:variant>
        <vt:i4>0</vt:i4>
      </vt:variant>
      <vt:variant>
        <vt:i4>5</vt:i4>
      </vt:variant>
      <vt:variant>
        <vt:lpwstr/>
      </vt:variant>
      <vt:variant>
        <vt:lpwstr>_Toc183609704</vt:lpwstr>
      </vt:variant>
      <vt:variant>
        <vt:i4>1048629</vt:i4>
      </vt:variant>
      <vt:variant>
        <vt:i4>104</vt:i4>
      </vt:variant>
      <vt:variant>
        <vt:i4>0</vt:i4>
      </vt:variant>
      <vt:variant>
        <vt:i4>5</vt:i4>
      </vt:variant>
      <vt:variant>
        <vt:lpwstr/>
      </vt:variant>
      <vt:variant>
        <vt:lpwstr>_Toc183609703</vt:lpwstr>
      </vt:variant>
      <vt:variant>
        <vt:i4>1048629</vt:i4>
      </vt:variant>
      <vt:variant>
        <vt:i4>98</vt:i4>
      </vt:variant>
      <vt:variant>
        <vt:i4>0</vt:i4>
      </vt:variant>
      <vt:variant>
        <vt:i4>5</vt:i4>
      </vt:variant>
      <vt:variant>
        <vt:lpwstr/>
      </vt:variant>
      <vt:variant>
        <vt:lpwstr>_Toc183609702</vt:lpwstr>
      </vt:variant>
      <vt:variant>
        <vt:i4>1048629</vt:i4>
      </vt:variant>
      <vt:variant>
        <vt:i4>92</vt:i4>
      </vt:variant>
      <vt:variant>
        <vt:i4>0</vt:i4>
      </vt:variant>
      <vt:variant>
        <vt:i4>5</vt:i4>
      </vt:variant>
      <vt:variant>
        <vt:lpwstr/>
      </vt:variant>
      <vt:variant>
        <vt:lpwstr>_Toc183609701</vt:lpwstr>
      </vt:variant>
      <vt:variant>
        <vt:i4>1048629</vt:i4>
      </vt:variant>
      <vt:variant>
        <vt:i4>86</vt:i4>
      </vt:variant>
      <vt:variant>
        <vt:i4>0</vt:i4>
      </vt:variant>
      <vt:variant>
        <vt:i4>5</vt:i4>
      </vt:variant>
      <vt:variant>
        <vt:lpwstr/>
      </vt:variant>
      <vt:variant>
        <vt:lpwstr>_Toc183609700</vt:lpwstr>
      </vt:variant>
      <vt:variant>
        <vt:i4>1638452</vt:i4>
      </vt:variant>
      <vt:variant>
        <vt:i4>80</vt:i4>
      </vt:variant>
      <vt:variant>
        <vt:i4>0</vt:i4>
      </vt:variant>
      <vt:variant>
        <vt:i4>5</vt:i4>
      </vt:variant>
      <vt:variant>
        <vt:lpwstr/>
      </vt:variant>
      <vt:variant>
        <vt:lpwstr>_Toc183609699</vt:lpwstr>
      </vt:variant>
      <vt:variant>
        <vt:i4>1638452</vt:i4>
      </vt:variant>
      <vt:variant>
        <vt:i4>74</vt:i4>
      </vt:variant>
      <vt:variant>
        <vt:i4>0</vt:i4>
      </vt:variant>
      <vt:variant>
        <vt:i4>5</vt:i4>
      </vt:variant>
      <vt:variant>
        <vt:lpwstr/>
      </vt:variant>
      <vt:variant>
        <vt:lpwstr>_Toc183609698</vt:lpwstr>
      </vt:variant>
      <vt:variant>
        <vt:i4>1638452</vt:i4>
      </vt:variant>
      <vt:variant>
        <vt:i4>68</vt:i4>
      </vt:variant>
      <vt:variant>
        <vt:i4>0</vt:i4>
      </vt:variant>
      <vt:variant>
        <vt:i4>5</vt:i4>
      </vt:variant>
      <vt:variant>
        <vt:lpwstr/>
      </vt:variant>
      <vt:variant>
        <vt:lpwstr>_Toc183609697</vt:lpwstr>
      </vt:variant>
      <vt:variant>
        <vt:i4>1638452</vt:i4>
      </vt:variant>
      <vt:variant>
        <vt:i4>62</vt:i4>
      </vt:variant>
      <vt:variant>
        <vt:i4>0</vt:i4>
      </vt:variant>
      <vt:variant>
        <vt:i4>5</vt:i4>
      </vt:variant>
      <vt:variant>
        <vt:lpwstr/>
      </vt:variant>
      <vt:variant>
        <vt:lpwstr>_Toc183609696</vt:lpwstr>
      </vt:variant>
      <vt:variant>
        <vt:i4>1638452</vt:i4>
      </vt:variant>
      <vt:variant>
        <vt:i4>56</vt:i4>
      </vt:variant>
      <vt:variant>
        <vt:i4>0</vt:i4>
      </vt:variant>
      <vt:variant>
        <vt:i4>5</vt:i4>
      </vt:variant>
      <vt:variant>
        <vt:lpwstr/>
      </vt:variant>
      <vt:variant>
        <vt:lpwstr>_Toc183609695</vt:lpwstr>
      </vt:variant>
      <vt:variant>
        <vt:i4>1638452</vt:i4>
      </vt:variant>
      <vt:variant>
        <vt:i4>50</vt:i4>
      </vt:variant>
      <vt:variant>
        <vt:i4>0</vt:i4>
      </vt:variant>
      <vt:variant>
        <vt:i4>5</vt:i4>
      </vt:variant>
      <vt:variant>
        <vt:lpwstr/>
      </vt:variant>
      <vt:variant>
        <vt:lpwstr>_Toc183609694</vt:lpwstr>
      </vt:variant>
      <vt:variant>
        <vt:i4>1638452</vt:i4>
      </vt:variant>
      <vt:variant>
        <vt:i4>44</vt:i4>
      </vt:variant>
      <vt:variant>
        <vt:i4>0</vt:i4>
      </vt:variant>
      <vt:variant>
        <vt:i4>5</vt:i4>
      </vt:variant>
      <vt:variant>
        <vt:lpwstr/>
      </vt:variant>
      <vt:variant>
        <vt:lpwstr>_Toc183609693</vt:lpwstr>
      </vt:variant>
      <vt:variant>
        <vt:i4>1638452</vt:i4>
      </vt:variant>
      <vt:variant>
        <vt:i4>38</vt:i4>
      </vt:variant>
      <vt:variant>
        <vt:i4>0</vt:i4>
      </vt:variant>
      <vt:variant>
        <vt:i4>5</vt:i4>
      </vt:variant>
      <vt:variant>
        <vt:lpwstr/>
      </vt:variant>
      <vt:variant>
        <vt:lpwstr>_Toc183609692</vt:lpwstr>
      </vt:variant>
      <vt:variant>
        <vt:i4>1638452</vt:i4>
      </vt:variant>
      <vt:variant>
        <vt:i4>32</vt:i4>
      </vt:variant>
      <vt:variant>
        <vt:i4>0</vt:i4>
      </vt:variant>
      <vt:variant>
        <vt:i4>5</vt:i4>
      </vt:variant>
      <vt:variant>
        <vt:lpwstr/>
      </vt:variant>
      <vt:variant>
        <vt:lpwstr>_Toc183609691</vt:lpwstr>
      </vt:variant>
      <vt:variant>
        <vt:i4>1638452</vt:i4>
      </vt:variant>
      <vt:variant>
        <vt:i4>26</vt:i4>
      </vt:variant>
      <vt:variant>
        <vt:i4>0</vt:i4>
      </vt:variant>
      <vt:variant>
        <vt:i4>5</vt:i4>
      </vt:variant>
      <vt:variant>
        <vt:lpwstr/>
      </vt:variant>
      <vt:variant>
        <vt:lpwstr>_Toc183609690</vt:lpwstr>
      </vt:variant>
      <vt:variant>
        <vt:i4>1572916</vt:i4>
      </vt:variant>
      <vt:variant>
        <vt:i4>20</vt:i4>
      </vt:variant>
      <vt:variant>
        <vt:i4>0</vt:i4>
      </vt:variant>
      <vt:variant>
        <vt:i4>5</vt:i4>
      </vt:variant>
      <vt:variant>
        <vt:lpwstr/>
      </vt:variant>
      <vt:variant>
        <vt:lpwstr>_Toc183609689</vt:lpwstr>
      </vt:variant>
      <vt:variant>
        <vt:i4>1572916</vt:i4>
      </vt:variant>
      <vt:variant>
        <vt:i4>14</vt:i4>
      </vt:variant>
      <vt:variant>
        <vt:i4>0</vt:i4>
      </vt:variant>
      <vt:variant>
        <vt:i4>5</vt:i4>
      </vt:variant>
      <vt:variant>
        <vt:lpwstr/>
      </vt:variant>
      <vt:variant>
        <vt:lpwstr>_Toc183609688</vt:lpwstr>
      </vt:variant>
      <vt:variant>
        <vt:i4>1572916</vt:i4>
      </vt:variant>
      <vt:variant>
        <vt:i4>8</vt:i4>
      </vt:variant>
      <vt:variant>
        <vt:i4>0</vt:i4>
      </vt:variant>
      <vt:variant>
        <vt:i4>5</vt:i4>
      </vt:variant>
      <vt:variant>
        <vt:lpwstr/>
      </vt:variant>
      <vt:variant>
        <vt:lpwstr>_Toc183609687</vt:lpwstr>
      </vt:variant>
      <vt:variant>
        <vt:i4>1572916</vt:i4>
      </vt:variant>
      <vt:variant>
        <vt:i4>2</vt:i4>
      </vt:variant>
      <vt:variant>
        <vt:i4>0</vt:i4>
      </vt:variant>
      <vt:variant>
        <vt:i4>5</vt:i4>
      </vt:variant>
      <vt:variant>
        <vt:lpwstr/>
      </vt:variant>
      <vt:variant>
        <vt:lpwstr>_Toc183609686</vt:lpwstr>
      </vt:variant>
      <vt:variant>
        <vt:i4>393241</vt:i4>
      </vt:variant>
      <vt:variant>
        <vt:i4>0</vt:i4>
      </vt:variant>
      <vt:variant>
        <vt:i4>0</vt:i4>
      </vt:variant>
      <vt:variant>
        <vt:i4>5</vt:i4>
      </vt:variant>
      <vt:variant>
        <vt:lpwstr/>
      </vt:variant>
      <vt:variant>
        <vt:lpwstr>_Summary_of_Recommendations_1</vt:lpwstr>
      </vt:variant>
      <vt:variant>
        <vt:i4>5046397</vt:i4>
      </vt:variant>
      <vt:variant>
        <vt:i4>6</vt:i4>
      </vt:variant>
      <vt:variant>
        <vt:i4>0</vt:i4>
      </vt:variant>
      <vt:variant>
        <vt:i4>5</vt:i4>
      </vt:variant>
      <vt:variant>
        <vt:lpwstr>mailto:tsafarian@asam.org</vt:lpwstr>
      </vt:variant>
      <vt:variant>
        <vt:lpwstr/>
      </vt:variant>
      <vt:variant>
        <vt:i4>3932190</vt:i4>
      </vt:variant>
      <vt:variant>
        <vt:i4>3</vt:i4>
      </vt:variant>
      <vt:variant>
        <vt:i4>0</vt:i4>
      </vt:variant>
      <vt:variant>
        <vt:i4>5</vt:i4>
      </vt:variant>
      <vt:variant>
        <vt:lpwstr>mailto:dlindsay@asam.org</vt:lpwstr>
      </vt:variant>
      <vt:variant>
        <vt:lpwstr/>
      </vt:variant>
      <vt:variant>
        <vt:i4>3932190</vt:i4>
      </vt:variant>
      <vt:variant>
        <vt:i4>0</vt:i4>
      </vt:variant>
      <vt:variant>
        <vt:i4>0</vt:i4>
      </vt:variant>
      <vt:variant>
        <vt:i4>5</vt:i4>
      </vt:variant>
      <vt:variant>
        <vt:lpwstr>mailto:dlindsay@asam.org</vt:lpwstr>
      </vt:variant>
      <vt:variant>
        <vt:lpwstr/>
      </vt:variant>
      <vt:variant>
        <vt:i4>4063347</vt:i4>
      </vt:variant>
      <vt:variant>
        <vt:i4>0</vt:i4>
      </vt:variant>
      <vt:variant>
        <vt:i4>0</vt:i4>
      </vt:variant>
      <vt:variant>
        <vt:i4>5</vt:i4>
      </vt:variant>
      <vt:variant>
        <vt:lpwstr/>
      </vt:variant>
      <vt:variant>
        <vt:lpwstr>Table3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Devoto</dc:creator>
  <cp:keywords/>
  <dc:description/>
  <cp:lastModifiedBy>Dawn Lindsay</cp:lastModifiedBy>
  <cp:revision>406</cp:revision>
  <cp:lastPrinted>2024-05-30T16:52:00Z</cp:lastPrinted>
  <dcterms:created xsi:type="dcterms:W3CDTF">2024-12-12T22:58:00Z</dcterms:created>
  <dcterms:modified xsi:type="dcterms:W3CDTF">2025-07-24T16:47:00Z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0x010100344DEB2248491648897C808F95DC8C44</vt:lpwstr>
  </property>
  <property fmtid="{D5CDD505-2E9C-101B-9397-08002B2CF9AE}" pid="3" name="MediaServiceImageTags">
    <vt:lpwstr/>
  </property>
  <property fmtid="{D5CDD505-2E9C-101B-9397-08002B2CF9AE}" pid="4" name="GrammarlyDocumentId">
    <vt:lpwstr>9a60edd350b8d05632b358007f8afb0499d49030ac52f87c106cf1378665892c</vt:lpwstr>
  </property>
</Properties>
</file>