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b/>
          <w:bCs/>
          <w:sz w:val="20"/>
          <w:szCs w:val="20"/>
        </w:rPr>
      </w:pPr>
    </w:p>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b/>
          <w:bCs/>
          <w:sz w:val="20"/>
          <w:szCs w:val="20"/>
        </w:rPr>
      </w:pPr>
      <w:r w:rsidRPr="00E62FEB">
        <w:rPr>
          <w:b/>
          <w:bCs/>
          <w:sz w:val="20"/>
          <w:szCs w:val="20"/>
        </w:rPr>
        <w:t>Supplemental Figure 1: Level of attrition analysis of respondents from 2015-16 to 2021-23 surveys.*</w:t>
      </w:r>
    </w:p>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Times New Roman"/>
        </w:rPr>
      </w:pPr>
      <w:r w:rsidRPr="00E62FEB">
        <w:rPr>
          <w:rFonts w:cs="Times New Roman"/>
          <w:noProof/>
          <w14:ligatures w14:val="standardContextual"/>
        </w:rPr>
        <w:lastRenderedPageBreak/>
        <w:drawing>
          <wp:inline distT="0" distB="0" distL="0" distR="0" wp14:anchorId="52E80055" wp14:editId="29619FF0">
            <wp:extent cx="7958519" cy="4154415"/>
            <wp:effectExtent l="0" t="2857" r="1587" b="1588"/>
            <wp:docPr id="1498880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80796" name="Picture 1498880796"/>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8009289" cy="4180918"/>
                    </a:xfrm>
                    <a:prstGeom prst="rect">
                      <a:avLst/>
                    </a:prstGeom>
                  </pic:spPr>
                </pic:pic>
              </a:graphicData>
            </a:graphic>
          </wp:inline>
        </w:drawing>
      </w:r>
    </w:p>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Times New Roman"/>
          <w:b/>
          <w:bCs/>
          <w:sz w:val="21"/>
          <w:szCs w:val="21"/>
        </w:rPr>
      </w:pPr>
      <w:r w:rsidRPr="00E62FEB">
        <w:rPr>
          <w:rFonts w:cs="Times New Roman"/>
          <w:b/>
          <w:bCs/>
          <w:sz w:val="21"/>
          <w:szCs w:val="21"/>
        </w:rPr>
        <w:lastRenderedPageBreak/>
        <w:t>*Nonresponse category includes those who refused to be interviewed and those who could not be interviewed during the field period. Out of scope category includes those who were outside of the United States at the time or were living in a nursing home.</w:t>
      </w:r>
    </w:p>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Times New Roman"/>
          <w:b/>
          <w:bCs/>
          <w:sz w:val="21"/>
          <w:szCs w:val="21"/>
        </w:rPr>
      </w:pPr>
    </w:p>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Times New Roman"/>
          <w:b/>
          <w:bCs/>
          <w:sz w:val="21"/>
          <w:szCs w:val="21"/>
        </w:rPr>
      </w:pPr>
    </w:p>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Times New Roman"/>
          <w:b/>
          <w:bCs/>
          <w:sz w:val="21"/>
          <w:szCs w:val="21"/>
        </w:rPr>
      </w:pPr>
      <w:r w:rsidRPr="00E62FEB">
        <w:rPr>
          <w:rFonts w:cs="Times New Roman"/>
          <w:b/>
          <w:bCs/>
          <w:sz w:val="21"/>
          <w:szCs w:val="21"/>
        </w:rPr>
        <w:t>Supplementary Table 1: Attrition analysis comparing cancer screening rates in 2015-16 between the longitudinal cohort respondents included in analysis and the respondents lost to follow-up by 2021-23.</w:t>
      </w:r>
    </w:p>
    <w:tbl>
      <w:tblPr>
        <w:tblStyle w:val="TableGrid"/>
        <w:tblW w:w="0" w:type="auto"/>
        <w:tblLook w:val="04A0" w:firstRow="1" w:lastRow="0" w:firstColumn="1" w:lastColumn="0" w:noHBand="0" w:noVBand="1"/>
      </w:tblPr>
      <w:tblGrid>
        <w:gridCol w:w="923"/>
        <w:gridCol w:w="917"/>
        <w:gridCol w:w="899"/>
        <w:gridCol w:w="1068"/>
        <w:gridCol w:w="918"/>
        <w:gridCol w:w="898"/>
        <w:gridCol w:w="1068"/>
        <w:gridCol w:w="918"/>
        <w:gridCol w:w="899"/>
        <w:gridCol w:w="1068"/>
      </w:tblGrid>
      <w:tr w:rsidR="000E38DE" w:rsidRPr="00E62FEB" w:rsidTr="009B648D">
        <w:tc>
          <w:tcPr>
            <w:tcW w:w="936" w:type="dxa"/>
          </w:tcPr>
          <w:p w:rsidR="000E38DE" w:rsidRPr="00E62FEB" w:rsidRDefault="000E38DE" w:rsidP="009B648D">
            <w:pPr>
              <w:widowControl w:val="0"/>
              <w:jc w:val="center"/>
              <w:rPr>
                <w:sz w:val="20"/>
                <w:szCs w:val="20"/>
              </w:rPr>
            </w:pPr>
          </w:p>
        </w:tc>
        <w:tc>
          <w:tcPr>
            <w:tcW w:w="2804" w:type="dxa"/>
            <w:gridSpan w:val="3"/>
          </w:tcPr>
          <w:p w:rsidR="000E38DE" w:rsidRPr="00E62FEB" w:rsidRDefault="000E38DE" w:rsidP="009B648D">
            <w:pPr>
              <w:widowControl w:val="0"/>
              <w:jc w:val="center"/>
              <w:rPr>
                <w:sz w:val="20"/>
                <w:szCs w:val="20"/>
              </w:rPr>
            </w:pPr>
            <w:r w:rsidRPr="00E62FEB">
              <w:rPr>
                <w:sz w:val="20"/>
                <w:szCs w:val="20"/>
              </w:rPr>
              <w:t>Colonoscopy (%)</w:t>
            </w:r>
          </w:p>
        </w:tc>
        <w:tc>
          <w:tcPr>
            <w:tcW w:w="2805" w:type="dxa"/>
            <w:gridSpan w:val="3"/>
          </w:tcPr>
          <w:p w:rsidR="000E38DE" w:rsidRPr="00E62FEB" w:rsidRDefault="000E38DE" w:rsidP="009B648D">
            <w:pPr>
              <w:widowControl w:val="0"/>
              <w:jc w:val="center"/>
              <w:rPr>
                <w:sz w:val="20"/>
                <w:szCs w:val="20"/>
              </w:rPr>
            </w:pPr>
            <w:r w:rsidRPr="00E62FEB">
              <w:rPr>
                <w:sz w:val="20"/>
                <w:szCs w:val="20"/>
              </w:rPr>
              <w:t>Mammogram (%)</w:t>
            </w:r>
          </w:p>
        </w:tc>
        <w:tc>
          <w:tcPr>
            <w:tcW w:w="2805" w:type="dxa"/>
            <w:gridSpan w:val="3"/>
          </w:tcPr>
          <w:p w:rsidR="000E38DE" w:rsidRPr="00E62FEB" w:rsidRDefault="000E38DE" w:rsidP="009B648D">
            <w:pPr>
              <w:widowControl w:val="0"/>
              <w:jc w:val="center"/>
              <w:rPr>
                <w:sz w:val="20"/>
                <w:szCs w:val="20"/>
              </w:rPr>
            </w:pPr>
            <w:r w:rsidRPr="00E62FEB">
              <w:rPr>
                <w:sz w:val="20"/>
                <w:szCs w:val="20"/>
              </w:rPr>
              <w:t>PSA Testing (%)</w:t>
            </w:r>
          </w:p>
        </w:tc>
      </w:tr>
      <w:tr w:rsidR="000E38DE" w:rsidRPr="00E62FEB" w:rsidTr="009B648D">
        <w:tc>
          <w:tcPr>
            <w:tcW w:w="936" w:type="dxa"/>
          </w:tcPr>
          <w:p w:rsidR="000E38DE" w:rsidRPr="00E62FEB" w:rsidRDefault="000E38DE" w:rsidP="009B648D">
            <w:pPr>
              <w:widowControl w:val="0"/>
              <w:jc w:val="center"/>
              <w:rPr>
                <w:sz w:val="20"/>
                <w:szCs w:val="20"/>
              </w:rPr>
            </w:pPr>
          </w:p>
        </w:tc>
        <w:tc>
          <w:tcPr>
            <w:tcW w:w="934" w:type="dxa"/>
          </w:tcPr>
          <w:p w:rsidR="000E38DE" w:rsidRPr="00E62FEB" w:rsidRDefault="000E38DE" w:rsidP="009B648D">
            <w:pPr>
              <w:widowControl w:val="0"/>
              <w:jc w:val="center"/>
              <w:rPr>
                <w:sz w:val="20"/>
                <w:szCs w:val="20"/>
              </w:rPr>
            </w:pPr>
            <w:r w:rsidRPr="00E62FEB">
              <w:rPr>
                <w:sz w:val="20"/>
                <w:szCs w:val="20"/>
              </w:rPr>
              <w:t>Cohort (N = 2,585)</w:t>
            </w:r>
          </w:p>
        </w:tc>
        <w:tc>
          <w:tcPr>
            <w:tcW w:w="935" w:type="dxa"/>
          </w:tcPr>
          <w:p w:rsidR="000E38DE" w:rsidRPr="00E62FEB" w:rsidRDefault="000E38DE" w:rsidP="009B648D">
            <w:pPr>
              <w:widowControl w:val="0"/>
              <w:jc w:val="center"/>
              <w:rPr>
                <w:sz w:val="20"/>
                <w:szCs w:val="20"/>
              </w:rPr>
            </w:pPr>
            <w:r w:rsidRPr="00E62FEB">
              <w:rPr>
                <w:sz w:val="20"/>
                <w:szCs w:val="20"/>
              </w:rPr>
              <w:t>Lost (N = 878)</w:t>
            </w:r>
          </w:p>
        </w:tc>
        <w:tc>
          <w:tcPr>
            <w:tcW w:w="935" w:type="dxa"/>
          </w:tcPr>
          <w:p w:rsidR="000E38DE" w:rsidRPr="00E62FEB" w:rsidRDefault="000E38DE" w:rsidP="009B648D">
            <w:pPr>
              <w:widowControl w:val="0"/>
              <w:jc w:val="center"/>
              <w:rPr>
                <w:sz w:val="20"/>
                <w:szCs w:val="20"/>
              </w:rPr>
            </w:pPr>
            <w:r w:rsidRPr="00E62FEB">
              <w:rPr>
                <w:sz w:val="20"/>
                <w:szCs w:val="20"/>
              </w:rPr>
              <w:t>Difference in %</w:t>
            </w:r>
          </w:p>
        </w:tc>
        <w:tc>
          <w:tcPr>
            <w:tcW w:w="935" w:type="dxa"/>
          </w:tcPr>
          <w:p w:rsidR="000E38DE" w:rsidRPr="00E62FEB" w:rsidRDefault="000E38DE" w:rsidP="009B648D">
            <w:pPr>
              <w:widowControl w:val="0"/>
              <w:jc w:val="center"/>
              <w:rPr>
                <w:sz w:val="20"/>
                <w:szCs w:val="20"/>
              </w:rPr>
            </w:pPr>
            <w:r w:rsidRPr="00E62FEB">
              <w:rPr>
                <w:sz w:val="20"/>
                <w:szCs w:val="20"/>
              </w:rPr>
              <w:t>Cohort (N = 1,447)</w:t>
            </w:r>
          </w:p>
        </w:tc>
        <w:tc>
          <w:tcPr>
            <w:tcW w:w="935" w:type="dxa"/>
          </w:tcPr>
          <w:p w:rsidR="000E38DE" w:rsidRPr="00E62FEB" w:rsidRDefault="000E38DE" w:rsidP="009B648D">
            <w:pPr>
              <w:widowControl w:val="0"/>
              <w:jc w:val="center"/>
              <w:rPr>
                <w:sz w:val="20"/>
                <w:szCs w:val="20"/>
              </w:rPr>
            </w:pPr>
            <w:r w:rsidRPr="00E62FEB">
              <w:rPr>
                <w:sz w:val="20"/>
                <w:szCs w:val="20"/>
              </w:rPr>
              <w:t>Lost (N = 407</w:t>
            </w:r>
          </w:p>
        </w:tc>
        <w:tc>
          <w:tcPr>
            <w:tcW w:w="935" w:type="dxa"/>
          </w:tcPr>
          <w:p w:rsidR="000E38DE" w:rsidRPr="00E62FEB" w:rsidRDefault="000E38DE" w:rsidP="009B648D">
            <w:pPr>
              <w:widowControl w:val="0"/>
              <w:jc w:val="center"/>
              <w:rPr>
                <w:sz w:val="20"/>
                <w:szCs w:val="20"/>
              </w:rPr>
            </w:pPr>
            <w:r w:rsidRPr="00E62FEB">
              <w:rPr>
                <w:sz w:val="20"/>
                <w:szCs w:val="20"/>
              </w:rPr>
              <w:t>Difference in %</w:t>
            </w:r>
          </w:p>
        </w:tc>
        <w:tc>
          <w:tcPr>
            <w:tcW w:w="935" w:type="dxa"/>
          </w:tcPr>
          <w:p w:rsidR="000E38DE" w:rsidRPr="00E62FEB" w:rsidRDefault="000E38DE" w:rsidP="009B648D">
            <w:pPr>
              <w:widowControl w:val="0"/>
              <w:jc w:val="center"/>
              <w:rPr>
                <w:sz w:val="20"/>
                <w:szCs w:val="20"/>
              </w:rPr>
            </w:pPr>
            <w:r w:rsidRPr="00E62FEB">
              <w:rPr>
                <w:sz w:val="20"/>
                <w:szCs w:val="20"/>
              </w:rPr>
              <w:t>Cohort (N = 645)</w:t>
            </w:r>
          </w:p>
        </w:tc>
        <w:tc>
          <w:tcPr>
            <w:tcW w:w="935" w:type="dxa"/>
          </w:tcPr>
          <w:p w:rsidR="000E38DE" w:rsidRPr="00E62FEB" w:rsidRDefault="000E38DE" w:rsidP="009B648D">
            <w:pPr>
              <w:widowControl w:val="0"/>
              <w:jc w:val="center"/>
              <w:rPr>
                <w:sz w:val="20"/>
                <w:szCs w:val="20"/>
              </w:rPr>
            </w:pPr>
            <w:r w:rsidRPr="00E62FEB">
              <w:rPr>
                <w:sz w:val="20"/>
                <w:szCs w:val="20"/>
              </w:rPr>
              <w:t>Lost (N = 259)</w:t>
            </w:r>
          </w:p>
        </w:tc>
        <w:tc>
          <w:tcPr>
            <w:tcW w:w="935" w:type="dxa"/>
          </w:tcPr>
          <w:p w:rsidR="000E38DE" w:rsidRPr="00E62FEB" w:rsidRDefault="000E38DE" w:rsidP="009B648D">
            <w:pPr>
              <w:widowControl w:val="0"/>
              <w:jc w:val="center"/>
              <w:rPr>
                <w:sz w:val="20"/>
                <w:szCs w:val="20"/>
              </w:rPr>
            </w:pPr>
            <w:r w:rsidRPr="00E62FEB">
              <w:rPr>
                <w:sz w:val="20"/>
                <w:szCs w:val="20"/>
              </w:rPr>
              <w:t>Difference in %</w:t>
            </w:r>
          </w:p>
        </w:tc>
      </w:tr>
      <w:tr w:rsidR="000E38DE" w:rsidRPr="00E62FEB" w:rsidTr="009B648D">
        <w:tc>
          <w:tcPr>
            <w:tcW w:w="936" w:type="dxa"/>
          </w:tcPr>
          <w:p w:rsidR="000E38DE" w:rsidRPr="00E62FEB" w:rsidRDefault="000E38DE" w:rsidP="009B648D">
            <w:pPr>
              <w:widowControl w:val="0"/>
              <w:jc w:val="center"/>
              <w:rPr>
                <w:sz w:val="20"/>
                <w:szCs w:val="20"/>
              </w:rPr>
            </w:pPr>
            <w:r w:rsidRPr="00E62FEB">
              <w:rPr>
                <w:sz w:val="20"/>
                <w:szCs w:val="20"/>
              </w:rPr>
              <w:t>Overall</w:t>
            </w:r>
          </w:p>
        </w:tc>
        <w:tc>
          <w:tcPr>
            <w:tcW w:w="934" w:type="dxa"/>
          </w:tcPr>
          <w:p w:rsidR="000E38DE" w:rsidRPr="00E62FEB" w:rsidRDefault="000E38DE" w:rsidP="009B648D">
            <w:pPr>
              <w:widowControl w:val="0"/>
              <w:jc w:val="center"/>
              <w:rPr>
                <w:sz w:val="20"/>
                <w:szCs w:val="20"/>
              </w:rPr>
            </w:pPr>
            <w:r w:rsidRPr="00E62FEB">
              <w:rPr>
                <w:sz w:val="20"/>
                <w:szCs w:val="20"/>
              </w:rPr>
              <w:t>14.4</w:t>
            </w:r>
          </w:p>
        </w:tc>
        <w:tc>
          <w:tcPr>
            <w:tcW w:w="935" w:type="dxa"/>
          </w:tcPr>
          <w:p w:rsidR="000E38DE" w:rsidRPr="00E62FEB" w:rsidRDefault="000E38DE" w:rsidP="009B648D">
            <w:pPr>
              <w:widowControl w:val="0"/>
              <w:jc w:val="center"/>
              <w:rPr>
                <w:sz w:val="20"/>
                <w:szCs w:val="20"/>
              </w:rPr>
            </w:pPr>
            <w:r w:rsidRPr="00E62FEB">
              <w:rPr>
                <w:sz w:val="20"/>
                <w:szCs w:val="20"/>
              </w:rPr>
              <w:t>14.0</w:t>
            </w:r>
          </w:p>
        </w:tc>
        <w:tc>
          <w:tcPr>
            <w:tcW w:w="935" w:type="dxa"/>
          </w:tcPr>
          <w:p w:rsidR="000E38DE" w:rsidRPr="00E62FEB" w:rsidRDefault="000E38DE" w:rsidP="009B648D">
            <w:pPr>
              <w:widowControl w:val="0"/>
              <w:jc w:val="center"/>
              <w:rPr>
                <w:sz w:val="20"/>
                <w:szCs w:val="20"/>
              </w:rPr>
            </w:pPr>
            <w:r w:rsidRPr="00E62FEB">
              <w:rPr>
                <w:sz w:val="20"/>
                <w:szCs w:val="20"/>
              </w:rPr>
              <w:t>-0.4</w:t>
            </w:r>
          </w:p>
        </w:tc>
        <w:tc>
          <w:tcPr>
            <w:tcW w:w="935" w:type="dxa"/>
          </w:tcPr>
          <w:p w:rsidR="000E38DE" w:rsidRPr="00E62FEB" w:rsidRDefault="000E38DE" w:rsidP="009B648D">
            <w:pPr>
              <w:widowControl w:val="0"/>
              <w:jc w:val="center"/>
              <w:rPr>
                <w:sz w:val="20"/>
                <w:szCs w:val="20"/>
              </w:rPr>
            </w:pPr>
            <w:r w:rsidRPr="00E62FEB">
              <w:rPr>
                <w:sz w:val="20"/>
                <w:szCs w:val="20"/>
              </w:rPr>
              <w:t>56.1</w:t>
            </w:r>
          </w:p>
        </w:tc>
        <w:tc>
          <w:tcPr>
            <w:tcW w:w="935" w:type="dxa"/>
          </w:tcPr>
          <w:p w:rsidR="000E38DE" w:rsidRPr="00E62FEB" w:rsidRDefault="000E38DE" w:rsidP="009B648D">
            <w:pPr>
              <w:widowControl w:val="0"/>
              <w:jc w:val="center"/>
              <w:rPr>
                <w:sz w:val="20"/>
                <w:szCs w:val="20"/>
              </w:rPr>
            </w:pPr>
            <w:r w:rsidRPr="00E62FEB">
              <w:rPr>
                <w:sz w:val="20"/>
                <w:szCs w:val="20"/>
              </w:rPr>
              <w:t>43.9</w:t>
            </w:r>
          </w:p>
        </w:tc>
        <w:tc>
          <w:tcPr>
            <w:tcW w:w="935" w:type="dxa"/>
          </w:tcPr>
          <w:p w:rsidR="000E38DE" w:rsidRPr="00E62FEB" w:rsidRDefault="000E38DE" w:rsidP="009B648D">
            <w:pPr>
              <w:widowControl w:val="0"/>
              <w:jc w:val="center"/>
              <w:rPr>
                <w:sz w:val="20"/>
                <w:szCs w:val="20"/>
              </w:rPr>
            </w:pPr>
            <w:r w:rsidRPr="00E62FEB">
              <w:rPr>
                <w:sz w:val="20"/>
                <w:szCs w:val="20"/>
              </w:rPr>
              <w:t>-12.2</w:t>
            </w:r>
          </w:p>
        </w:tc>
        <w:tc>
          <w:tcPr>
            <w:tcW w:w="935" w:type="dxa"/>
          </w:tcPr>
          <w:p w:rsidR="000E38DE" w:rsidRPr="00E62FEB" w:rsidRDefault="000E38DE" w:rsidP="009B648D">
            <w:pPr>
              <w:widowControl w:val="0"/>
              <w:jc w:val="center"/>
              <w:rPr>
                <w:sz w:val="20"/>
                <w:szCs w:val="20"/>
              </w:rPr>
            </w:pPr>
            <w:r w:rsidRPr="00E62FEB">
              <w:rPr>
                <w:sz w:val="20"/>
                <w:szCs w:val="20"/>
              </w:rPr>
              <w:t>46.7</w:t>
            </w:r>
          </w:p>
        </w:tc>
        <w:tc>
          <w:tcPr>
            <w:tcW w:w="935" w:type="dxa"/>
          </w:tcPr>
          <w:p w:rsidR="000E38DE" w:rsidRPr="00E62FEB" w:rsidRDefault="000E38DE" w:rsidP="009B648D">
            <w:pPr>
              <w:widowControl w:val="0"/>
              <w:jc w:val="center"/>
              <w:rPr>
                <w:sz w:val="20"/>
                <w:szCs w:val="20"/>
              </w:rPr>
            </w:pPr>
            <w:r w:rsidRPr="00E62FEB">
              <w:rPr>
                <w:sz w:val="20"/>
                <w:szCs w:val="20"/>
              </w:rPr>
              <w:t>34.6</w:t>
            </w:r>
          </w:p>
        </w:tc>
        <w:tc>
          <w:tcPr>
            <w:tcW w:w="935" w:type="dxa"/>
          </w:tcPr>
          <w:p w:rsidR="000E38DE" w:rsidRPr="00E62FEB" w:rsidRDefault="000E38DE" w:rsidP="009B648D">
            <w:pPr>
              <w:widowControl w:val="0"/>
              <w:jc w:val="center"/>
              <w:rPr>
                <w:sz w:val="20"/>
                <w:szCs w:val="20"/>
              </w:rPr>
            </w:pPr>
            <w:r w:rsidRPr="00E62FEB">
              <w:rPr>
                <w:sz w:val="20"/>
                <w:szCs w:val="20"/>
              </w:rPr>
              <w:t>-12.1</w:t>
            </w:r>
          </w:p>
        </w:tc>
      </w:tr>
    </w:tbl>
    <w:p w:rsidR="000E38DE" w:rsidRPr="00E62FEB" w:rsidRDefault="000E38DE" w:rsidP="000E38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Times New Roman"/>
          <w:b/>
          <w:bCs/>
          <w:sz w:val="21"/>
          <w:szCs w:val="21"/>
        </w:rPr>
      </w:pPr>
    </w:p>
    <w:p w:rsidR="008750CF" w:rsidRDefault="008750CF">
      <w:bookmarkStart w:id="0" w:name="_GoBack"/>
      <w:bookmarkEnd w:id="0"/>
    </w:p>
    <w:sectPr w:rsidR="008750CF" w:rsidSect="00E62F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85308119"/>
      <w:docPartObj>
        <w:docPartGallery w:val="Page Numbers (Bottom of Page)"/>
        <w:docPartUnique/>
      </w:docPartObj>
    </w:sdtPr>
    <w:sdtEndPr>
      <w:rPr>
        <w:rStyle w:val="PageNumber"/>
      </w:rPr>
    </w:sdtEndPr>
    <w:sdtContent>
      <w:p w:rsidR="005A3CBF" w:rsidRDefault="000E38DE" w:rsidP="005A3C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A3CBF" w:rsidRDefault="000E38DE" w:rsidP="005A3CB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CBF" w:rsidRPr="00E62FEB" w:rsidRDefault="000E38DE" w:rsidP="00E62F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FEB" w:rsidRPr="00E62FEB" w:rsidRDefault="000E38DE" w:rsidP="00E62FE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FEB" w:rsidRDefault="000E38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FEB" w:rsidRPr="00E62FEB" w:rsidRDefault="000E38DE" w:rsidP="00E62F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FEB" w:rsidRPr="00E62FEB" w:rsidRDefault="000E38DE" w:rsidP="00E62F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8DE"/>
    <w:rsid w:val="00006EF1"/>
    <w:rsid w:val="000343DE"/>
    <w:rsid w:val="00034C64"/>
    <w:rsid w:val="000441EC"/>
    <w:rsid w:val="000506F7"/>
    <w:rsid w:val="00050D43"/>
    <w:rsid w:val="000524CC"/>
    <w:rsid w:val="00054D00"/>
    <w:rsid w:val="00080582"/>
    <w:rsid w:val="000B3974"/>
    <w:rsid w:val="000E38DE"/>
    <w:rsid w:val="000F6D04"/>
    <w:rsid w:val="00130B20"/>
    <w:rsid w:val="001704C7"/>
    <w:rsid w:val="001936B9"/>
    <w:rsid w:val="001B04C1"/>
    <w:rsid w:val="001D63F8"/>
    <w:rsid w:val="001F5F34"/>
    <w:rsid w:val="00275243"/>
    <w:rsid w:val="002960B2"/>
    <w:rsid w:val="002A0CF2"/>
    <w:rsid w:val="002A36B1"/>
    <w:rsid w:val="002B5901"/>
    <w:rsid w:val="002D6E38"/>
    <w:rsid w:val="002E2210"/>
    <w:rsid w:val="002E5B3C"/>
    <w:rsid w:val="00310568"/>
    <w:rsid w:val="00313AD3"/>
    <w:rsid w:val="004061B3"/>
    <w:rsid w:val="00410765"/>
    <w:rsid w:val="004111B7"/>
    <w:rsid w:val="0041153E"/>
    <w:rsid w:val="0045045F"/>
    <w:rsid w:val="00460BF3"/>
    <w:rsid w:val="004672CA"/>
    <w:rsid w:val="00471270"/>
    <w:rsid w:val="00483C61"/>
    <w:rsid w:val="00483CAF"/>
    <w:rsid w:val="004F2DD7"/>
    <w:rsid w:val="00502F9F"/>
    <w:rsid w:val="005165AF"/>
    <w:rsid w:val="00532078"/>
    <w:rsid w:val="00564AA2"/>
    <w:rsid w:val="005666C0"/>
    <w:rsid w:val="005A30BD"/>
    <w:rsid w:val="005E3365"/>
    <w:rsid w:val="005F37A7"/>
    <w:rsid w:val="005F4012"/>
    <w:rsid w:val="006128D6"/>
    <w:rsid w:val="006241D0"/>
    <w:rsid w:val="00653386"/>
    <w:rsid w:val="00653893"/>
    <w:rsid w:val="00657499"/>
    <w:rsid w:val="00682C58"/>
    <w:rsid w:val="006A34B8"/>
    <w:rsid w:val="006A7A8B"/>
    <w:rsid w:val="006B5FB2"/>
    <w:rsid w:val="006B7937"/>
    <w:rsid w:val="00720353"/>
    <w:rsid w:val="007401BA"/>
    <w:rsid w:val="00756B97"/>
    <w:rsid w:val="0077566A"/>
    <w:rsid w:val="00782218"/>
    <w:rsid w:val="007915A9"/>
    <w:rsid w:val="007B3B3A"/>
    <w:rsid w:val="007B731B"/>
    <w:rsid w:val="007D43AC"/>
    <w:rsid w:val="007F5FE7"/>
    <w:rsid w:val="00843854"/>
    <w:rsid w:val="00846C24"/>
    <w:rsid w:val="00852B4D"/>
    <w:rsid w:val="008750CF"/>
    <w:rsid w:val="008902DF"/>
    <w:rsid w:val="00891E53"/>
    <w:rsid w:val="008A3B0F"/>
    <w:rsid w:val="008A67E0"/>
    <w:rsid w:val="008E21CC"/>
    <w:rsid w:val="008F5ECC"/>
    <w:rsid w:val="00901D35"/>
    <w:rsid w:val="00904A0F"/>
    <w:rsid w:val="00905792"/>
    <w:rsid w:val="0091645B"/>
    <w:rsid w:val="00924A2A"/>
    <w:rsid w:val="00950A32"/>
    <w:rsid w:val="00992865"/>
    <w:rsid w:val="009A5E2C"/>
    <w:rsid w:val="009C1DC0"/>
    <w:rsid w:val="00A022EF"/>
    <w:rsid w:val="00A067DD"/>
    <w:rsid w:val="00A07F1E"/>
    <w:rsid w:val="00A120FC"/>
    <w:rsid w:val="00A2327E"/>
    <w:rsid w:val="00A27863"/>
    <w:rsid w:val="00A3206E"/>
    <w:rsid w:val="00A335B6"/>
    <w:rsid w:val="00A50FD8"/>
    <w:rsid w:val="00A60654"/>
    <w:rsid w:val="00A646F3"/>
    <w:rsid w:val="00A90628"/>
    <w:rsid w:val="00A93257"/>
    <w:rsid w:val="00AB2650"/>
    <w:rsid w:val="00AC0547"/>
    <w:rsid w:val="00AE7EDF"/>
    <w:rsid w:val="00B2543F"/>
    <w:rsid w:val="00B471F3"/>
    <w:rsid w:val="00B53BCB"/>
    <w:rsid w:val="00B56ABC"/>
    <w:rsid w:val="00B77960"/>
    <w:rsid w:val="00BC7918"/>
    <w:rsid w:val="00BE5ACA"/>
    <w:rsid w:val="00C02CF3"/>
    <w:rsid w:val="00C03883"/>
    <w:rsid w:val="00C6270A"/>
    <w:rsid w:val="00C6402F"/>
    <w:rsid w:val="00CC577E"/>
    <w:rsid w:val="00CC66D8"/>
    <w:rsid w:val="00CF22D5"/>
    <w:rsid w:val="00CF3FBC"/>
    <w:rsid w:val="00D337E2"/>
    <w:rsid w:val="00D90CCF"/>
    <w:rsid w:val="00DC574B"/>
    <w:rsid w:val="00DD356B"/>
    <w:rsid w:val="00DE14F9"/>
    <w:rsid w:val="00DF0683"/>
    <w:rsid w:val="00E1357E"/>
    <w:rsid w:val="00E23B2D"/>
    <w:rsid w:val="00E301C4"/>
    <w:rsid w:val="00E40DC5"/>
    <w:rsid w:val="00E84F08"/>
    <w:rsid w:val="00E90F45"/>
    <w:rsid w:val="00E95949"/>
    <w:rsid w:val="00EA5C36"/>
    <w:rsid w:val="00EC0FDE"/>
    <w:rsid w:val="00EE6E92"/>
    <w:rsid w:val="00EF1AB8"/>
    <w:rsid w:val="00F02664"/>
    <w:rsid w:val="00F02CC4"/>
    <w:rsid w:val="00F16A5A"/>
    <w:rsid w:val="00F54DC1"/>
    <w:rsid w:val="00F72913"/>
    <w:rsid w:val="00F84EEE"/>
    <w:rsid w:val="00FA1711"/>
    <w:rsid w:val="00FA6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8DE"/>
    <w:pPr>
      <w:spacing w:after="0" w:line="240" w:lineRule="auto"/>
    </w:pPr>
    <w:rPr>
      <w:rFonts w:ascii="Times New Roman" w:hAnsi="Times New Roman" w:cs="Times New Roman (Body 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E38DE"/>
    <w:pPr>
      <w:tabs>
        <w:tab w:val="center" w:pos="4680"/>
        <w:tab w:val="right" w:pos="9360"/>
      </w:tabs>
    </w:pPr>
  </w:style>
  <w:style w:type="character" w:customStyle="1" w:styleId="FooterChar">
    <w:name w:val="Footer Char"/>
    <w:basedOn w:val="DefaultParagraphFont"/>
    <w:link w:val="Footer"/>
    <w:uiPriority w:val="99"/>
    <w:rsid w:val="000E38DE"/>
    <w:rPr>
      <w:rFonts w:ascii="Times New Roman" w:hAnsi="Times New Roman" w:cs="Times New Roman (Body CS)"/>
      <w:sz w:val="24"/>
      <w:szCs w:val="24"/>
    </w:rPr>
  </w:style>
  <w:style w:type="character" w:styleId="PageNumber">
    <w:name w:val="page number"/>
    <w:basedOn w:val="DefaultParagraphFont"/>
    <w:uiPriority w:val="99"/>
    <w:semiHidden/>
    <w:unhideWhenUsed/>
    <w:rsid w:val="000E38DE"/>
  </w:style>
  <w:style w:type="table" w:styleId="TableGrid">
    <w:name w:val="Table Grid"/>
    <w:basedOn w:val="TableNormal"/>
    <w:uiPriority w:val="39"/>
    <w:rsid w:val="000E38DE"/>
    <w:pPr>
      <w:spacing w:after="0" w:line="240" w:lineRule="auto"/>
    </w:pPr>
    <w:rPr>
      <w:rFonts w:ascii="Times New Roman" w:hAnsi="Times New Roman" w:cs="Times New Roman (Body C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8DE"/>
    <w:pPr>
      <w:tabs>
        <w:tab w:val="center" w:pos="4680"/>
        <w:tab w:val="right" w:pos="9360"/>
      </w:tabs>
    </w:pPr>
  </w:style>
  <w:style w:type="character" w:customStyle="1" w:styleId="HeaderChar">
    <w:name w:val="Header Char"/>
    <w:basedOn w:val="DefaultParagraphFont"/>
    <w:link w:val="Header"/>
    <w:uiPriority w:val="99"/>
    <w:rsid w:val="000E38DE"/>
    <w:rPr>
      <w:rFonts w:ascii="Times New Roman" w:hAnsi="Times New Roman" w:cs="Times New Roman (Body CS)"/>
      <w:sz w:val="24"/>
      <w:szCs w:val="24"/>
    </w:rPr>
  </w:style>
  <w:style w:type="paragraph" w:styleId="BalloonText">
    <w:name w:val="Balloon Text"/>
    <w:basedOn w:val="Normal"/>
    <w:link w:val="BalloonTextChar"/>
    <w:uiPriority w:val="99"/>
    <w:semiHidden/>
    <w:unhideWhenUsed/>
    <w:rsid w:val="000E38DE"/>
    <w:rPr>
      <w:rFonts w:ascii="Tahoma" w:hAnsi="Tahoma" w:cs="Tahoma"/>
      <w:sz w:val="16"/>
      <w:szCs w:val="16"/>
    </w:rPr>
  </w:style>
  <w:style w:type="character" w:customStyle="1" w:styleId="BalloonTextChar">
    <w:name w:val="Balloon Text Char"/>
    <w:basedOn w:val="DefaultParagraphFont"/>
    <w:link w:val="BalloonText"/>
    <w:uiPriority w:val="99"/>
    <w:semiHidden/>
    <w:rsid w:val="000E38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8DE"/>
    <w:pPr>
      <w:spacing w:after="0" w:line="240" w:lineRule="auto"/>
    </w:pPr>
    <w:rPr>
      <w:rFonts w:ascii="Times New Roman" w:hAnsi="Times New Roman" w:cs="Times New Roman (Body 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E38DE"/>
    <w:pPr>
      <w:tabs>
        <w:tab w:val="center" w:pos="4680"/>
        <w:tab w:val="right" w:pos="9360"/>
      </w:tabs>
    </w:pPr>
  </w:style>
  <w:style w:type="character" w:customStyle="1" w:styleId="FooterChar">
    <w:name w:val="Footer Char"/>
    <w:basedOn w:val="DefaultParagraphFont"/>
    <w:link w:val="Footer"/>
    <w:uiPriority w:val="99"/>
    <w:rsid w:val="000E38DE"/>
    <w:rPr>
      <w:rFonts w:ascii="Times New Roman" w:hAnsi="Times New Roman" w:cs="Times New Roman (Body CS)"/>
      <w:sz w:val="24"/>
      <w:szCs w:val="24"/>
    </w:rPr>
  </w:style>
  <w:style w:type="character" w:styleId="PageNumber">
    <w:name w:val="page number"/>
    <w:basedOn w:val="DefaultParagraphFont"/>
    <w:uiPriority w:val="99"/>
    <w:semiHidden/>
    <w:unhideWhenUsed/>
    <w:rsid w:val="000E38DE"/>
  </w:style>
  <w:style w:type="table" w:styleId="TableGrid">
    <w:name w:val="Table Grid"/>
    <w:basedOn w:val="TableNormal"/>
    <w:uiPriority w:val="39"/>
    <w:rsid w:val="000E38DE"/>
    <w:pPr>
      <w:spacing w:after="0" w:line="240" w:lineRule="auto"/>
    </w:pPr>
    <w:rPr>
      <w:rFonts w:ascii="Times New Roman" w:hAnsi="Times New Roman" w:cs="Times New Roman (Body C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8DE"/>
    <w:pPr>
      <w:tabs>
        <w:tab w:val="center" w:pos="4680"/>
        <w:tab w:val="right" w:pos="9360"/>
      </w:tabs>
    </w:pPr>
  </w:style>
  <w:style w:type="character" w:customStyle="1" w:styleId="HeaderChar">
    <w:name w:val="Header Char"/>
    <w:basedOn w:val="DefaultParagraphFont"/>
    <w:link w:val="Header"/>
    <w:uiPriority w:val="99"/>
    <w:rsid w:val="000E38DE"/>
    <w:rPr>
      <w:rFonts w:ascii="Times New Roman" w:hAnsi="Times New Roman" w:cs="Times New Roman (Body CS)"/>
      <w:sz w:val="24"/>
      <w:szCs w:val="24"/>
    </w:rPr>
  </w:style>
  <w:style w:type="paragraph" w:styleId="BalloonText">
    <w:name w:val="Balloon Text"/>
    <w:basedOn w:val="Normal"/>
    <w:link w:val="BalloonTextChar"/>
    <w:uiPriority w:val="99"/>
    <w:semiHidden/>
    <w:unhideWhenUsed/>
    <w:rsid w:val="000E38DE"/>
    <w:rPr>
      <w:rFonts w:ascii="Tahoma" w:hAnsi="Tahoma" w:cs="Tahoma"/>
      <w:sz w:val="16"/>
      <w:szCs w:val="16"/>
    </w:rPr>
  </w:style>
  <w:style w:type="character" w:customStyle="1" w:styleId="BalloonTextChar">
    <w:name w:val="Balloon Text Char"/>
    <w:basedOn w:val="DefaultParagraphFont"/>
    <w:link w:val="BalloonText"/>
    <w:uiPriority w:val="99"/>
    <w:semiHidden/>
    <w:rsid w:val="000E38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Words>
  <Characters>692</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 Sarita</dc:creator>
  <cp:lastModifiedBy>Jacqueline . Sarita</cp:lastModifiedBy>
  <cp:revision>1</cp:revision>
  <dcterms:created xsi:type="dcterms:W3CDTF">2026-07-09T00:17:00Z</dcterms:created>
  <dcterms:modified xsi:type="dcterms:W3CDTF">2026-07-09T00:17:00Z</dcterms:modified>
</cp:coreProperties>
</file>