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1C07" w14:textId="090268AB" w:rsidR="008314DA" w:rsidRDefault="00E249E5" w:rsidP="00EA18DF">
      <w:pPr>
        <w:pStyle w:val="Heading1"/>
        <w:numPr>
          <w:ilvl w:val="0"/>
          <w:numId w:val="0"/>
        </w:numPr>
        <w:jc w:val="center"/>
      </w:pPr>
      <w:r>
        <w:t>S</w:t>
      </w:r>
      <w:r w:rsidR="00EA18DF">
        <w:t>UPPLEMENTA</w:t>
      </w:r>
      <w:r w:rsidR="00AD66A7">
        <w:t>L MATERIAL</w:t>
      </w:r>
    </w:p>
    <w:p w14:paraId="1972798D" w14:textId="41CC10BF" w:rsidR="00AE4759" w:rsidRPr="00AE4759" w:rsidRDefault="001018E9" w:rsidP="001018E9">
      <w:pPr>
        <w:pStyle w:val="Heading2"/>
        <w:numPr>
          <w:ilvl w:val="0"/>
          <w:numId w:val="0"/>
        </w:numPr>
        <w:ind w:left="576" w:hanging="576"/>
      </w:pPr>
      <w:r>
        <w:t xml:space="preserve">Appendix A: </w:t>
      </w:r>
      <w:r w:rsidR="00AE4759">
        <w:t>Data Structure</w:t>
      </w:r>
    </w:p>
    <w:p w14:paraId="4A65F0C7" w14:textId="77777777" w:rsidR="00E301F4" w:rsidRPr="00AE4759" w:rsidRDefault="00E301F4" w:rsidP="00E301F4">
      <w:pPr>
        <w:rPr>
          <w:rFonts w:ascii="Times New Roman" w:hAnsi="Times New Roman" w:cs="Times New Roman"/>
        </w:rPr>
      </w:pPr>
      <w:r w:rsidRPr="00AE4759">
        <w:rPr>
          <w:rFonts w:ascii="Times New Roman" w:hAnsi="Times New Roman" w:cs="Times New Roman"/>
        </w:rPr>
        <w:object w:dxaOrig="11370" w:dyaOrig="16185" w14:anchorId="2AEF8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86pt" o:ole="">
            <v:imagedata r:id="rId8" o:title=""/>
          </v:shape>
          <o:OLEObject Type="Embed" ProgID="Visio.Drawing.15" ShapeID="_x0000_i1025" DrawAspect="Content" ObjectID="_1824023481" r:id="rId9"/>
        </w:object>
      </w:r>
    </w:p>
    <w:p w14:paraId="43D2D547" w14:textId="77777777" w:rsidR="00E301F4" w:rsidRPr="00AE4759" w:rsidRDefault="00E301F4" w:rsidP="00E301F4">
      <w:pPr>
        <w:keepNext/>
        <w:rPr>
          <w:rFonts w:ascii="Times New Roman" w:hAnsi="Times New Roman" w:cs="Times New Roman"/>
        </w:rPr>
      </w:pPr>
      <w:r w:rsidRPr="00AE4759">
        <w:rPr>
          <w:rFonts w:ascii="Times New Roman" w:hAnsi="Times New Roman" w:cs="Times New Roman"/>
        </w:rPr>
        <w:object w:dxaOrig="11175" w:dyaOrig="14550" w14:anchorId="4165977D">
          <v:shape id="_x0000_i1026" type="#_x0000_t75" style="width:412.5pt;height:535.5pt" o:ole="">
            <v:imagedata r:id="rId10" o:title=""/>
          </v:shape>
          <o:OLEObject Type="Embed" ProgID="Visio.Drawing.15" ShapeID="_x0000_i1026" DrawAspect="Content" ObjectID="_1824023482" r:id="rId11"/>
        </w:object>
      </w:r>
    </w:p>
    <w:p w14:paraId="2F871ABC" w14:textId="001516DC" w:rsidR="00B4441D" w:rsidRDefault="00E301F4" w:rsidP="00AE4759">
      <w:pPr>
        <w:pStyle w:val="Caption"/>
        <w:jc w:val="left"/>
        <w:rPr>
          <w:rFonts w:cs="Times New Roman"/>
          <w:sz w:val="20"/>
        </w:rPr>
      </w:pPr>
      <w:bookmarkStart w:id="0" w:name="_Toc162340294"/>
      <w:r w:rsidRPr="00AE4759">
        <w:rPr>
          <w:rFonts w:cs="Times New Roman"/>
          <w:sz w:val="20"/>
        </w:rPr>
        <w:t>Fi</w:t>
      </w:r>
      <w:r w:rsidRPr="00FC0A4C">
        <w:rPr>
          <w:rFonts w:cs="Times New Roman"/>
          <w:sz w:val="20"/>
        </w:rPr>
        <w:t>g</w:t>
      </w:r>
      <w:r w:rsidR="00597FFA" w:rsidRPr="00FC0A4C">
        <w:rPr>
          <w:rFonts w:cs="Times New Roman"/>
          <w:sz w:val="20"/>
        </w:rPr>
        <w:t>.</w:t>
      </w:r>
      <w:r w:rsidR="001018E9" w:rsidRPr="00FC0A4C">
        <w:rPr>
          <w:rFonts w:cs="Times New Roman"/>
          <w:sz w:val="20"/>
        </w:rPr>
        <w:t xml:space="preserve"> A1</w:t>
      </w:r>
      <w:r w:rsidRPr="00FC0A4C">
        <w:rPr>
          <w:rFonts w:cs="Times New Roman"/>
          <w:sz w:val="20"/>
        </w:rPr>
        <w:t>:</w:t>
      </w:r>
      <w:r w:rsidRPr="00AE4759">
        <w:rPr>
          <w:rFonts w:cs="Times New Roman"/>
          <w:sz w:val="20"/>
        </w:rPr>
        <w:t xml:space="preserve"> </w:t>
      </w:r>
      <w:r w:rsidR="00CD0F57" w:rsidRPr="00AE4759">
        <w:rPr>
          <w:rFonts w:cs="Times New Roman"/>
          <w:sz w:val="20"/>
        </w:rPr>
        <w:t>S</w:t>
      </w:r>
      <w:r w:rsidRPr="00AE4759">
        <w:rPr>
          <w:rFonts w:cs="Times New Roman"/>
          <w:sz w:val="20"/>
        </w:rPr>
        <w:t>tatic data structure</w:t>
      </w:r>
      <w:bookmarkEnd w:id="0"/>
    </w:p>
    <w:p w14:paraId="50E2D7E2" w14:textId="2980DC3C" w:rsidR="00AE4759" w:rsidRDefault="00AE4759" w:rsidP="00AE4759">
      <w:pPr>
        <w:rPr>
          <w:lang w:val="en-US"/>
        </w:rPr>
      </w:pPr>
    </w:p>
    <w:p w14:paraId="4F8DA930" w14:textId="629E5E18" w:rsidR="001018E9" w:rsidRDefault="001018E9">
      <w:pPr>
        <w:rPr>
          <w:lang w:val="en-US"/>
        </w:rPr>
      </w:pPr>
      <w:r>
        <w:rPr>
          <w:lang w:val="en-US"/>
        </w:rPr>
        <w:br w:type="page"/>
      </w:r>
    </w:p>
    <w:p w14:paraId="486238C4" w14:textId="0D9B4B13" w:rsidR="00E301F4" w:rsidRPr="001018E9" w:rsidRDefault="001018E9" w:rsidP="001018E9">
      <w:pPr>
        <w:pStyle w:val="Heading2"/>
        <w:numPr>
          <w:ilvl w:val="0"/>
          <w:numId w:val="0"/>
        </w:numPr>
        <w:ind w:left="576" w:hanging="576"/>
      </w:pPr>
      <w:r>
        <w:lastRenderedPageBreak/>
        <w:t xml:space="preserve">Appendix B: </w:t>
      </w:r>
      <w:r w:rsidR="00AE4759">
        <w:t>Description and quantity of the second order themes</w:t>
      </w:r>
      <w:r w:rsidR="00195FE8">
        <w:t xml:space="preserve"> </w:t>
      </w:r>
    </w:p>
    <w:tbl>
      <w:tblPr>
        <w:tblStyle w:val="TableGridLight"/>
        <w:tblW w:w="5177" w:type="pct"/>
        <w:tblLayout w:type="fixed"/>
        <w:tblLook w:val="04A0" w:firstRow="1" w:lastRow="0" w:firstColumn="1" w:lastColumn="0" w:noHBand="0" w:noVBand="1"/>
      </w:tblPr>
      <w:tblGrid>
        <w:gridCol w:w="1247"/>
        <w:gridCol w:w="1723"/>
        <w:gridCol w:w="5011"/>
        <w:gridCol w:w="783"/>
        <w:gridCol w:w="619"/>
      </w:tblGrid>
      <w:tr w:rsidR="00E301F4" w:rsidRPr="00AE4759" w14:paraId="5F087843" w14:textId="77777777" w:rsidTr="00E93099">
        <w:trPr>
          <w:trHeight w:val="431"/>
        </w:trPr>
        <w:tc>
          <w:tcPr>
            <w:tcW w:w="665" w:type="pct"/>
            <w:hideMark/>
          </w:tcPr>
          <w:p w14:paraId="7B289216" w14:textId="77777777" w:rsidR="00E301F4" w:rsidRPr="00AE4759" w:rsidRDefault="00E301F4" w:rsidP="00E93099">
            <w:pPr>
              <w:rPr>
                <w:rFonts w:ascii="Times New Roman" w:eastAsia="Times New Roman" w:hAnsi="Times New Roman" w:cs="Times New Roman"/>
                <w:b/>
                <w:bCs/>
                <w:color w:val="000000"/>
              </w:rPr>
            </w:pPr>
            <w:r w:rsidRPr="00AE4759">
              <w:rPr>
                <w:rFonts w:ascii="Times New Roman" w:eastAsia="Times New Roman" w:hAnsi="Times New Roman" w:cs="Times New Roman"/>
                <w:b/>
                <w:bCs/>
                <w:color w:val="000000"/>
                <w:sz w:val="20"/>
              </w:rPr>
              <w:t xml:space="preserve">Aggregate </w:t>
            </w:r>
            <w:proofErr w:type="spellStart"/>
            <w:r w:rsidRPr="00AE4759">
              <w:rPr>
                <w:rFonts w:ascii="Times New Roman" w:eastAsia="Times New Roman" w:hAnsi="Times New Roman" w:cs="Times New Roman"/>
                <w:b/>
                <w:bCs/>
                <w:color w:val="000000"/>
                <w:sz w:val="20"/>
              </w:rPr>
              <w:t>dimension</w:t>
            </w:r>
            <w:proofErr w:type="spellEnd"/>
          </w:p>
        </w:tc>
        <w:tc>
          <w:tcPr>
            <w:tcW w:w="918" w:type="pct"/>
            <w:hideMark/>
          </w:tcPr>
          <w:p w14:paraId="5E7962DB" w14:textId="77777777" w:rsidR="00E301F4" w:rsidRPr="00AE4759" w:rsidRDefault="00E301F4" w:rsidP="00E93099">
            <w:pPr>
              <w:rPr>
                <w:rFonts w:ascii="Times New Roman" w:eastAsia="Times New Roman" w:hAnsi="Times New Roman" w:cs="Times New Roman"/>
                <w:b/>
                <w:bCs/>
                <w:color w:val="000000"/>
              </w:rPr>
            </w:pPr>
            <w:r w:rsidRPr="00AE4759">
              <w:rPr>
                <w:rFonts w:ascii="Times New Roman" w:eastAsia="Times New Roman" w:hAnsi="Times New Roman" w:cs="Times New Roman"/>
                <w:b/>
                <w:bCs/>
                <w:color w:val="000000"/>
                <w:sz w:val="20"/>
              </w:rPr>
              <w:t xml:space="preserve">Second-order </w:t>
            </w:r>
            <w:proofErr w:type="spellStart"/>
            <w:r w:rsidRPr="00AE4759">
              <w:rPr>
                <w:rFonts w:ascii="Times New Roman" w:eastAsia="Times New Roman" w:hAnsi="Times New Roman" w:cs="Times New Roman"/>
                <w:b/>
                <w:bCs/>
                <w:color w:val="000000"/>
                <w:sz w:val="20"/>
              </w:rPr>
              <w:t>theme</w:t>
            </w:r>
            <w:proofErr w:type="spellEnd"/>
          </w:p>
        </w:tc>
        <w:tc>
          <w:tcPr>
            <w:tcW w:w="2670" w:type="pct"/>
            <w:hideMark/>
          </w:tcPr>
          <w:p w14:paraId="71D257FA" w14:textId="77777777" w:rsidR="00E301F4" w:rsidRPr="00AE4759" w:rsidRDefault="00E301F4" w:rsidP="00E93099">
            <w:pPr>
              <w:rPr>
                <w:rFonts w:ascii="Times New Roman" w:eastAsia="Times New Roman" w:hAnsi="Times New Roman" w:cs="Times New Roman"/>
                <w:b/>
                <w:bCs/>
                <w:color w:val="000000"/>
                <w:sz w:val="20"/>
                <w:lang w:val="en-US"/>
              </w:rPr>
            </w:pPr>
            <w:r w:rsidRPr="00AE4759">
              <w:rPr>
                <w:rFonts w:ascii="Times New Roman" w:eastAsia="Times New Roman" w:hAnsi="Times New Roman" w:cs="Times New Roman"/>
                <w:b/>
                <w:bCs/>
                <w:color w:val="000000"/>
                <w:sz w:val="20"/>
                <w:lang w:val="en-US"/>
              </w:rPr>
              <w:t>Description of the second-order theme</w:t>
            </w:r>
          </w:p>
        </w:tc>
        <w:tc>
          <w:tcPr>
            <w:tcW w:w="417" w:type="pct"/>
            <w:hideMark/>
          </w:tcPr>
          <w:p w14:paraId="2D860BA8" w14:textId="77777777" w:rsidR="00E301F4" w:rsidRPr="00AE4759" w:rsidRDefault="00E301F4" w:rsidP="00E93099">
            <w:pPr>
              <w:rPr>
                <w:rFonts w:ascii="Times New Roman" w:eastAsia="Times New Roman" w:hAnsi="Times New Roman" w:cs="Times New Roman"/>
                <w:b/>
                <w:bCs/>
                <w:sz w:val="20"/>
              </w:rPr>
            </w:pPr>
            <w:proofErr w:type="spellStart"/>
            <w:r w:rsidRPr="00AE4759">
              <w:rPr>
                <w:rFonts w:ascii="Times New Roman" w:eastAsia="Times New Roman" w:hAnsi="Times New Roman" w:cs="Times New Roman"/>
                <w:b/>
                <w:bCs/>
                <w:sz w:val="20"/>
              </w:rPr>
              <w:t>Quantity</w:t>
            </w:r>
            <w:proofErr w:type="spellEnd"/>
          </w:p>
        </w:tc>
        <w:tc>
          <w:tcPr>
            <w:tcW w:w="330" w:type="pct"/>
            <w:hideMark/>
          </w:tcPr>
          <w:p w14:paraId="0A79ECFF" w14:textId="77777777" w:rsidR="00E301F4" w:rsidRPr="00AE4759" w:rsidRDefault="00E301F4" w:rsidP="00E93099">
            <w:pPr>
              <w:rPr>
                <w:rFonts w:ascii="Times New Roman" w:hAnsi="Times New Roman" w:cs="Times New Roman"/>
              </w:rPr>
            </w:pPr>
            <m:oMathPara>
              <m:oMath>
                <m:r>
                  <w:rPr>
                    <w:rFonts w:ascii="Cambria Math" w:hAnsi="Cambria Math" w:cs="Times New Roman"/>
                  </w:rPr>
                  <m:t>Σ</m:t>
                </m:r>
              </m:oMath>
            </m:oMathPara>
          </w:p>
          <w:p w14:paraId="0285B8A0" w14:textId="77777777" w:rsidR="00E301F4" w:rsidRPr="00AE4759" w:rsidRDefault="00E301F4" w:rsidP="00E93099">
            <w:pPr>
              <w:rPr>
                <w:rFonts w:ascii="Times New Roman" w:eastAsia="Times New Roman" w:hAnsi="Times New Roman" w:cs="Times New Roman"/>
                <w:b/>
                <w:bCs/>
                <w:color w:val="000000"/>
              </w:rPr>
            </w:pPr>
          </w:p>
        </w:tc>
      </w:tr>
      <w:tr w:rsidR="00E301F4" w:rsidRPr="00AE4759" w14:paraId="5FABDF12" w14:textId="77777777" w:rsidTr="00E93099">
        <w:trPr>
          <w:trHeight w:val="600"/>
        </w:trPr>
        <w:tc>
          <w:tcPr>
            <w:tcW w:w="665" w:type="pct"/>
            <w:vMerge w:val="restart"/>
            <w:hideMark/>
          </w:tcPr>
          <w:p w14:paraId="62FA8DA3"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Financial and </w:t>
            </w:r>
            <w:proofErr w:type="spellStart"/>
            <w:r w:rsidRPr="00AE4759">
              <w:rPr>
                <w:rFonts w:ascii="Times New Roman" w:eastAsia="Times New Roman" w:hAnsi="Times New Roman" w:cs="Times New Roman"/>
                <w:color w:val="000000"/>
                <w:lang w:val="en-US"/>
              </w:rPr>
              <w:t>operatio-nal</w:t>
            </w:r>
            <w:proofErr w:type="spellEnd"/>
            <w:r w:rsidRPr="00AE4759">
              <w:rPr>
                <w:rFonts w:ascii="Times New Roman" w:eastAsia="Times New Roman" w:hAnsi="Times New Roman" w:cs="Times New Roman"/>
                <w:color w:val="000000"/>
                <w:lang w:val="en-US"/>
              </w:rPr>
              <w:t xml:space="preserve"> context</w:t>
            </w:r>
          </w:p>
        </w:tc>
        <w:tc>
          <w:tcPr>
            <w:tcW w:w="918" w:type="pct"/>
            <w:hideMark/>
          </w:tcPr>
          <w:p w14:paraId="41189B41" w14:textId="77777777" w:rsidR="00E301F4" w:rsidRPr="00AE4759" w:rsidRDefault="00E301F4" w:rsidP="00E93099">
            <w:pPr>
              <w:rPr>
                <w:rFonts w:ascii="Times New Roman" w:eastAsia="Times New Roman" w:hAnsi="Times New Roman" w:cs="Times New Roman"/>
              </w:rPr>
            </w:pPr>
            <w:r w:rsidRPr="00AE4759">
              <w:rPr>
                <w:rFonts w:ascii="Times New Roman" w:eastAsia="Times New Roman" w:hAnsi="Times New Roman" w:cs="Times New Roman"/>
              </w:rPr>
              <w:t xml:space="preserve">Early </w:t>
            </w:r>
            <w:proofErr w:type="spellStart"/>
            <w:r w:rsidRPr="00AE4759">
              <w:rPr>
                <w:rFonts w:ascii="Times New Roman" w:eastAsia="Times New Roman" w:hAnsi="Times New Roman" w:cs="Times New Roman"/>
              </w:rPr>
              <w:t>develop-ment</w:t>
            </w:r>
            <w:proofErr w:type="spellEnd"/>
            <w:r w:rsidRPr="00AE4759">
              <w:rPr>
                <w:rFonts w:ascii="Times New Roman" w:eastAsia="Times New Roman" w:hAnsi="Times New Roman" w:cs="Times New Roman"/>
              </w:rPr>
              <w:t xml:space="preserve"> </w:t>
            </w:r>
            <w:proofErr w:type="spellStart"/>
            <w:r w:rsidRPr="00AE4759">
              <w:rPr>
                <w:rFonts w:ascii="Times New Roman" w:eastAsia="Times New Roman" w:hAnsi="Times New Roman" w:cs="Times New Roman"/>
              </w:rPr>
              <w:t>stage</w:t>
            </w:r>
            <w:proofErr w:type="spellEnd"/>
          </w:p>
        </w:tc>
        <w:tc>
          <w:tcPr>
            <w:tcW w:w="2670" w:type="pct"/>
            <w:hideMark/>
          </w:tcPr>
          <w:p w14:paraId="6808DBCF"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Reflects the current phase of manufacturers in adopting digital twins and shows an early stage of implementation. </w:t>
            </w:r>
          </w:p>
        </w:tc>
        <w:tc>
          <w:tcPr>
            <w:tcW w:w="417" w:type="pct"/>
            <w:hideMark/>
          </w:tcPr>
          <w:p w14:paraId="36E5942D"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19</w:t>
            </w:r>
          </w:p>
        </w:tc>
        <w:tc>
          <w:tcPr>
            <w:tcW w:w="330" w:type="pct"/>
            <w:vMerge w:val="restart"/>
            <w:hideMark/>
          </w:tcPr>
          <w:p w14:paraId="2072657B"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78</w:t>
            </w:r>
          </w:p>
        </w:tc>
      </w:tr>
      <w:tr w:rsidR="00E301F4" w:rsidRPr="00AE4759" w14:paraId="71620F8C" w14:textId="77777777" w:rsidTr="00E93099">
        <w:trPr>
          <w:trHeight w:val="1200"/>
        </w:trPr>
        <w:tc>
          <w:tcPr>
            <w:tcW w:w="665" w:type="pct"/>
            <w:vMerge/>
            <w:hideMark/>
          </w:tcPr>
          <w:p w14:paraId="5F99A901"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24F561AF"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Financial aspects of implementing digital twins for CE </w:t>
            </w:r>
          </w:p>
        </w:tc>
        <w:tc>
          <w:tcPr>
            <w:tcW w:w="2670" w:type="pct"/>
            <w:hideMark/>
          </w:tcPr>
          <w:p w14:paraId="74B133A3"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Summarizes the financial considerations involved in the deployment of digital twins specifically for enabling a CE, encompassing cost implications, potential savings, and return on investment.</w:t>
            </w:r>
          </w:p>
        </w:tc>
        <w:tc>
          <w:tcPr>
            <w:tcW w:w="417" w:type="pct"/>
            <w:hideMark/>
          </w:tcPr>
          <w:p w14:paraId="4D16F5D7"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10</w:t>
            </w:r>
          </w:p>
        </w:tc>
        <w:tc>
          <w:tcPr>
            <w:tcW w:w="330" w:type="pct"/>
            <w:vMerge/>
            <w:hideMark/>
          </w:tcPr>
          <w:p w14:paraId="04E21C3D" w14:textId="77777777" w:rsidR="00E301F4" w:rsidRPr="00AE4759" w:rsidRDefault="00E301F4" w:rsidP="00E93099">
            <w:pPr>
              <w:rPr>
                <w:rFonts w:ascii="Times New Roman" w:eastAsia="Times New Roman" w:hAnsi="Times New Roman" w:cs="Times New Roman"/>
                <w:color w:val="000000"/>
              </w:rPr>
            </w:pPr>
          </w:p>
        </w:tc>
      </w:tr>
      <w:tr w:rsidR="00E301F4" w:rsidRPr="00AE4759" w14:paraId="218D0318" w14:textId="77777777" w:rsidTr="00E93099">
        <w:trPr>
          <w:trHeight w:val="900"/>
        </w:trPr>
        <w:tc>
          <w:tcPr>
            <w:tcW w:w="665" w:type="pct"/>
            <w:vMerge/>
            <w:hideMark/>
          </w:tcPr>
          <w:p w14:paraId="59FB6153"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1BD1838C" w14:textId="77777777" w:rsidR="00E301F4" w:rsidRPr="00AE4759" w:rsidRDefault="00E301F4" w:rsidP="00E93099">
            <w:pPr>
              <w:rPr>
                <w:rFonts w:ascii="Times New Roman" w:eastAsia="Times New Roman" w:hAnsi="Times New Roman" w:cs="Times New Roman"/>
                <w:b/>
                <w:bCs/>
                <w:color w:val="000000"/>
              </w:rPr>
            </w:pPr>
            <w:r w:rsidRPr="00AE4759">
              <w:rPr>
                <w:rFonts w:ascii="Times New Roman" w:eastAsia="Times New Roman" w:hAnsi="Times New Roman" w:cs="Times New Roman"/>
                <w:b/>
                <w:bCs/>
                <w:color w:val="000000"/>
              </w:rPr>
              <w:t xml:space="preserve">Digital </w:t>
            </w:r>
            <w:proofErr w:type="spellStart"/>
            <w:r w:rsidRPr="00AE4759">
              <w:rPr>
                <w:rFonts w:ascii="Times New Roman" w:eastAsia="Times New Roman" w:hAnsi="Times New Roman" w:cs="Times New Roman"/>
                <w:b/>
                <w:bCs/>
                <w:color w:val="000000"/>
              </w:rPr>
              <w:t>twin</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applications</w:t>
            </w:r>
            <w:proofErr w:type="spellEnd"/>
            <w:r w:rsidRPr="00AE4759">
              <w:rPr>
                <w:rFonts w:ascii="Times New Roman" w:eastAsia="Times New Roman" w:hAnsi="Times New Roman" w:cs="Times New Roman"/>
                <w:b/>
                <w:bCs/>
                <w:color w:val="000000"/>
              </w:rPr>
              <w:t xml:space="preserve"> </w:t>
            </w:r>
          </w:p>
        </w:tc>
        <w:tc>
          <w:tcPr>
            <w:tcW w:w="2670" w:type="pct"/>
            <w:hideMark/>
          </w:tcPr>
          <w:p w14:paraId="4FB055E5"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Encompasses the several ways digital twins are utilized within manufacturing, highlighting six primary uses, ranging from design and prototyping to maintenance, and MRS.</w:t>
            </w:r>
          </w:p>
        </w:tc>
        <w:tc>
          <w:tcPr>
            <w:tcW w:w="417" w:type="pct"/>
            <w:hideMark/>
          </w:tcPr>
          <w:p w14:paraId="3ADC0955"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35</w:t>
            </w:r>
          </w:p>
        </w:tc>
        <w:tc>
          <w:tcPr>
            <w:tcW w:w="330" w:type="pct"/>
            <w:vMerge/>
            <w:hideMark/>
          </w:tcPr>
          <w:p w14:paraId="265EE53C" w14:textId="77777777" w:rsidR="00E301F4" w:rsidRPr="00AE4759" w:rsidRDefault="00E301F4" w:rsidP="00E93099">
            <w:pPr>
              <w:rPr>
                <w:rFonts w:ascii="Times New Roman" w:eastAsia="Times New Roman" w:hAnsi="Times New Roman" w:cs="Times New Roman"/>
                <w:color w:val="000000"/>
              </w:rPr>
            </w:pPr>
          </w:p>
        </w:tc>
      </w:tr>
      <w:tr w:rsidR="00E301F4" w:rsidRPr="00AE4759" w14:paraId="564FA49A" w14:textId="77777777" w:rsidTr="00E93099">
        <w:trPr>
          <w:trHeight w:val="1200"/>
        </w:trPr>
        <w:tc>
          <w:tcPr>
            <w:tcW w:w="665" w:type="pct"/>
            <w:vMerge/>
            <w:hideMark/>
          </w:tcPr>
          <w:p w14:paraId="39BC7075"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0D330FF3" w14:textId="77777777" w:rsidR="00E301F4" w:rsidRPr="00AE4759" w:rsidRDefault="00E301F4" w:rsidP="00E93099">
            <w:pPr>
              <w:rPr>
                <w:rFonts w:ascii="Times New Roman" w:eastAsia="Times New Roman" w:hAnsi="Times New Roman" w:cs="Times New Roman"/>
                <w:color w:val="000000"/>
              </w:rPr>
            </w:pPr>
            <w:proofErr w:type="spellStart"/>
            <w:r w:rsidRPr="00AE4759">
              <w:rPr>
                <w:rFonts w:ascii="Times New Roman" w:eastAsia="Times New Roman" w:hAnsi="Times New Roman" w:cs="Times New Roman"/>
                <w:color w:val="000000"/>
              </w:rPr>
              <w:t>Extensions</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for</w:t>
            </w:r>
            <w:proofErr w:type="spellEnd"/>
            <w:r w:rsidRPr="00AE4759">
              <w:rPr>
                <w:rFonts w:ascii="Times New Roman" w:eastAsia="Times New Roman" w:hAnsi="Times New Roman" w:cs="Times New Roman"/>
                <w:color w:val="000000"/>
              </w:rPr>
              <w:t xml:space="preserve"> digital </w:t>
            </w:r>
            <w:proofErr w:type="spellStart"/>
            <w:r w:rsidRPr="00AE4759">
              <w:rPr>
                <w:rFonts w:ascii="Times New Roman" w:eastAsia="Times New Roman" w:hAnsi="Times New Roman" w:cs="Times New Roman"/>
                <w:color w:val="000000"/>
              </w:rPr>
              <w:t>twins</w:t>
            </w:r>
            <w:proofErr w:type="spellEnd"/>
          </w:p>
        </w:tc>
        <w:tc>
          <w:tcPr>
            <w:tcW w:w="2670" w:type="pct"/>
            <w:hideMark/>
          </w:tcPr>
          <w:p w14:paraId="7AF78FC7"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Discusses how digital twins are enhanced by integrating technologies like RFID and QR codes, which are instrumental for tracking and extending product functionalities.</w:t>
            </w:r>
          </w:p>
        </w:tc>
        <w:tc>
          <w:tcPr>
            <w:tcW w:w="417" w:type="pct"/>
            <w:hideMark/>
          </w:tcPr>
          <w:p w14:paraId="0653AF78"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14</w:t>
            </w:r>
          </w:p>
        </w:tc>
        <w:tc>
          <w:tcPr>
            <w:tcW w:w="330" w:type="pct"/>
            <w:vMerge/>
            <w:hideMark/>
          </w:tcPr>
          <w:p w14:paraId="537F50E8" w14:textId="77777777" w:rsidR="00E301F4" w:rsidRPr="00AE4759" w:rsidRDefault="00E301F4" w:rsidP="00E93099">
            <w:pPr>
              <w:rPr>
                <w:rFonts w:ascii="Times New Roman" w:eastAsia="Times New Roman" w:hAnsi="Times New Roman" w:cs="Times New Roman"/>
                <w:color w:val="000000"/>
              </w:rPr>
            </w:pPr>
          </w:p>
        </w:tc>
      </w:tr>
      <w:tr w:rsidR="00E301F4" w:rsidRPr="00AE4759" w14:paraId="71E3E5A7" w14:textId="77777777" w:rsidTr="00E93099">
        <w:trPr>
          <w:trHeight w:val="600"/>
        </w:trPr>
        <w:tc>
          <w:tcPr>
            <w:tcW w:w="665" w:type="pct"/>
            <w:vMerge w:val="restart"/>
            <w:hideMark/>
          </w:tcPr>
          <w:p w14:paraId="486A9D5C"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Data require-</w:t>
            </w:r>
            <w:proofErr w:type="spellStart"/>
            <w:r w:rsidRPr="00AE4759">
              <w:rPr>
                <w:rFonts w:ascii="Times New Roman" w:eastAsia="Times New Roman" w:hAnsi="Times New Roman" w:cs="Times New Roman"/>
                <w:color w:val="000000"/>
                <w:lang w:val="en-US"/>
              </w:rPr>
              <w:t>ments</w:t>
            </w:r>
            <w:proofErr w:type="spellEnd"/>
            <w:r w:rsidRPr="00AE4759">
              <w:rPr>
                <w:rFonts w:ascii="Times New Roman" w:eastAsia="Times New Roman" w:hAnsi="Times New Roman" w:cs="Times New Roman"/>
                <w:color w:val="000000"/>
                <w:lang w:val="en-US"/>
              </w:rPr>
              <w:t xml:space="preserve"> and regulatory </w:t>
            </w:r>
          </w:p>
        </w:tc>
        <w:tc>
          <w:tcPr>
            <w:tcW w:w="918" w:type="pct"/>
            <w:hideMark/>
          </w:tcPr>
          <w:p w14:paraId="3D239E1A"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 xml:space="preserve">CE </w:t>
            </w:r>
            <w:proofErr w:type="spellStart"/>
            <w:r w:rsidRPr="00AE4759">
              <w:rPr>
                <w:rFonts w:ascii="Times New Roman" w:eastAsia="Times New Roman" w:hAnsi="Times New Roman" w:cs="Times New Roman"/>
                <w:color w:val="000000"/>
              </w:rPr>
              <w:t>regulations</w:t>
            </w:r>
            <w:proofErr w:type="spellEnd"/>
            <w:r w:rsidRPr="00AE4759">
              <w:rPr>
                <w:rFonts w:ascii="Times New Roman" w:eastAsia="Times New Roman" w:hAnsi="Times New Roman" w:cs="Times New Roman"/>
                <w:color w:val="000000"/>
              </w:rPr>
              <w:t xml:space="preserve"> </w:t>
            </w:r>
          </w:p>
        </w:tc>
        <w:tc>
          <w:tcPr>
            <w:tcW w:w="2670" w:type="pct"/>
            <w:hideMark/>
          </w:tcPr>
          <w:p w14:paraId="1A751075"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Pertains to the current and upcoming regulatory frameworks that shape the use of digital twins in line with CE principles.</w:t>
            </w:r>
          </w:p>
        </w:tc>
        <w:tc>
          <w:tcPr>
            <w:tcW w:w="417" w:type="pct"/>
            <w:hideMark/>
          </w:tcPr>
          <w:p w14:paraId="18051726"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14</w:t>
            </w:r>
          </w:p>
        </w:tc>
        <w:tc>
          <w:tcPr>
            <w:tcW w:w="330" w:type="pct"/>
            <w:vMerge w:val="restart"/>
            <w:hideMark/>
          </w:tcPr>
          <w:p w14:paraId="1655BA97"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53</w:t>
            </w:r>
          </w:p>
        </w:tc>
      </w:tr>
      <w:tr w:rsidR="00E301F4" w:rsidRPr="00AE4759" w14:paraId="0F48ACAE" w14:textId="77777777" w:rsidTr="00E93099">
        <w:trPr>
          <w:trHeight w:val="900"/>
        </w:trPr>
        <w:tc>
          <w:tcPr>
            <w:tcW w:w="665" w:type="pct"/>
            <w:vMerge/>
            <w:hideMark/>
          </w:tcPr>
          <w:p w14:paraId="4EEE3DB7"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24C26DAC"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 xml:space="preserve">Data </w:t>
            </w:r>
            <w:proofErr w:type="spellStart"/>
            <w:r w:rsidRPr="00AE4759">
              <w:rPr>
                <w:rFonts w:ascii="Times New Roman" w:eastAsia="Times New Roman" w:hAnsi="Times New Roman" w:cs="Times New Roman"/>
                <w:color w:val="000000"/>
              </w:rPr>
              <w:t>security</w:t>
            </w:r>
            <w:proofErr w:type="spellEnd"/>
            <w:r w:rsidRPr="00AE4759">
              <w:rPr>
                <w:rFonts w:ascii="Times New Roman" w:eastAsia="Times New Roman" w:hAnsi="Times New Roman" w:cs="Times New Roman"/>
                <w:color w:val="000000"/>
              </w:rPr>
              <w:t xml:space="preserve"> </w:t>
            </w:r>
          </w:p>
        </w:tc>
        <w:tc>
          <w:tcPr>
            <w:tcW w:w="2670" w:type="pct"/>
            <w:hideMark/>
          </w:tcPr>
          <w:p w14:paraId="51F6314E"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Involves the measures and considerations to protect data integrity and confidentiality within the scope of digital twin applications.</w:t>
            </w:r>
          </w:p>
        </w:tc>
        <w:tc>
          <w:tcPr>
            <w:tcW w:w="417" w:type="pct"/>
            <w:hideMark/>
          </w:tcPr>
          <w:p w14:paraId="6CCE64A9"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17</w:t>
            </w:r>
          </w:p>
        </w:tc>
        <w:tc>
          <w:tcPr>
            <w:tcW w:w="330" w:type="pct"/>
            <w:vMerge/>
            <w:hideMark/>
          </w:tcPr>
          <w:p w14:paraId="44F893BE" w14:textId="77777777" w:rsidR="00E301F4" w:rsidRPr="00AE4759" w:rsidRDefault="00E301F4" w:rsidP="00E93099">
            <w:pPr>
              <w:rPr>
                <w:rFonts w:ascii="Times New Roman" w:eastAsia="Times New Roman" w:hAnsi="Times New Roman" w:cs="Times New Roman"/>
                <w:color w:val="000000"/>
              </w:rPr>
            </w:pPr>
          </w:p>
        </w:tc>
      </w:tr>
      <w:tr w:rsidR="00E301F4" w:rsidRPr="00AE4759" w14:paraId="51C9F3D8" w14:textId="77777777" w:rsidTr="00E93099">
        <w:trPr>
          <w:trHeight w:val="615"/>
        </w:trPr>
        <w:tc>
          <w:tcPr>
            <w:tcW w:w="665" w:type="pct"/>
            <w:vMerge/>
            <w:hideMark/>
          </w:tcPr>
          <w:p w14:paraId="72153BB7"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33A0D7A3" w14:textId="77777777" w:rsidR="00E301F4" w:rsidRPr="00AE4759" w:rsidRDefault="00E301F4" w:rsidP="00E93099">
            <w:pPr>
              <w:rPr>
                <w:rFonts w:ascii="Times New Roman" w:eastAsia="Times New Roman" w:hAnsi="Times New Roman" w:cs="Times New Roman"/>
                <w:b/>
                <w:bCs/>
                <w:color w:val="000000"/>
              </w:rPr>
            </w:pPr>
            <w:r w:rsidRPr="00AE4759">
              <w:rPr>
                <w:rFonts w:ascii="Times New Roman" w:eastAsia="Times New Roman" w:hAnsi="Times New Roman" w:cs="Times New Roman"/>
                <w:b/>
                <w:bCs/>
                <w:color w:val="000000"/>
              </w:rPr>
              <w:t xml:space="preserve">Data </w:t>
            </w:r>
            <w:proofErr w:type="spellStart"/>
            <w:r w:rsidRPr="00AE4759">
              <w:rPr>
                <w:rFonts w:ascii="Times New Roman" w:eastAsia="Times New Roman" w:hAnsi="Times New Roman" w:cs="Times New Roman"/>
                <w:b/>
                <w:bCs/>
                <w:color w:val="000000"/>
              </w:rPr>
              <w:t>integrity</w:t>
            </w:r>
            <w:proofErr w:type="spellEnd"/>
            <w:r w:rsidRPr="00AE4759">
              <w:rPr>
                <w:rFonts w:ascii="Times New Roman" w:eastAsia="Times New Roman" w:hAnsi="Times New Roman" w:cs="Times New Roman"/>
                <w:b/>
                <w:bCs/>
                <w:color w:val="000000"/>
              </w:rPr>
              <w:t xml:space="preserve"> </w:t>
            </w:r>
          </w:p>
        </w:tc>
        <w:tc>
          <w:tcPr>
            <w:tcW w:w="2670" w:type="pct"/>
            <w:hideMark/>
          </w:tcPr>
          <w:p w14:paraId="3C7D614E"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Refers to the accuracy, consistency, and reliability of data throughout its lifecycle used for digital twins. Data integrity is crucial for their effective operation.</w:t>
            </w:r>
          </w:p>
        </w:tc>
        <w:tc>
          <w:tcPr>
            <w:tcW w:w="417" w:type="pct"/>
            <w:hideMark/>
          </w:tcPr>
          <w:p w14:paraId="310AC60D"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22</w:t>
            </w:r>
          </w:p>
        </w:tc>
        <w:tc>
          <w:tcPr>
            <w:tcW w:w="330" w:type="pct"/>
            <w:vMerge/>
            <w:hideMark/>
          </w:tcPr>
          <w:p w14:paraId="055CBCF7" w14:textId="77777777" w:rsidR="00E301F4" w:rsidRPr="00AE4759" w:rsidRDefault="00E301F4" w:rsidP="00E93099">
            <w:pPr>
              <w:rPr>
                <w:rFonts w:ascii="Times New Roman" w:eastAsia="Times New Roman" w:hAnsi="Times New Roman" w:cs="Times New Roman"/>
                <w:color w:val="000000"/>
              </w:rPr>
            </w:pPr>
          </w:p>
        </w:tc>
      </w:tr>
      <w:tr w:rsidR="00E301F4" w:rsidRPr="00AE4759" w14:paraId="221388C3" w14:textId="77777777" w:rsidTr="00E93099">
        <w:trPr>
          <w:trHeight w:val="1140"/>
        </w:trPr>
        <w:tc>
          <w:tcPr>
            <w:tcW w:w="665" w:type="pct"/>
            <w:vMerge w:val="restart"/>
            <w:hideMark/>
          </w:tcPr>
          <w:p w14:paraId="4B9C9470"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Managing the </w:t>
            </w:r>
            <w:proofErr w:type="spellStart"/>
            <w:r w:rsidRPr="00AE4759">
              <w:rPr>
                <w:rFonts w:ascii="Times New Roman" w:eastAsia="Times New Roman" w:hAnsi="Times New Roman" w:cs="Times New Roman"/>
                <w:color w:val="000000"/>
                <w:lang w:val="en-US"/>
              </w:rPr>
              <w:t>organiza-tional</w:t>
            </w:r>
            <w:proofErr w:type="spellEnd"/>
            <w:r w:rsidRPr="00AE4759">
              <w:rPr>
                <w:rFonts w:ascii="Times New Roman" w:eastAsia="Times New Roman" w:hAnsi="Times New Roman" w:cs="Times New Roman"/>
                <w:color w:val="000000"/>
                <w:lang w:val="en-US"/>
              </w:rPr>
              <w:t xml:space="preserve"> change </w:t>
            </w:r>
          </w:p>
        </w:tc>
        <w:tc>
          <w:tcPr>
            <w:tcW w:w="918" w:type="pct"/>
            <w:hideMark/>
          </w:tcPr>
          <w:p w14:paraId="50F766E7" w14:textId="77777777" w:rsidR="00E301F4" w:rsidRPr="00AE4759" w:rsidRDefault="00E301F4" w:rsidP="00E93099">
            <w:pPr>
              <w:rPr>
                <w:rFonts w:ascii="Times New Roman" w:eastAsia="Times New Roman" w:hAnsi="Times New Roman" w:cs="Times New Roman"/>
                <w:b/>
                <w:bCs/>
                <w:color w:val="000000"/>
                <w:lang w:val="en-US"/>
              </w:rPr>
            </w:pPr>
            <w:r w:rsidRPr="00AE4759">
              <w:rPr>
                <w:rFonts w:ascii="Times New Roman" w:eastAsia="Times New Roman" w:hAnsi="Times New Roman" w:cs="Times New Roman"/>
                <w:b/>
                <w:bCs/>
                <w:color w:val="000000"/>
                <w:lang w:val="en-US"/>
              </w:rPr>
              <w:t>Organization-al transform-</w:t>
            </w:r>
            <w:proofErr w:type="spellStart"/>
            <w:r w:rsidRPr="00AE4759">
              <w:rPr>
                <w:rFonts w:ascii="Times New Roman" w:eastAsia="Times New Roman" w:hAnsi="Times New Roman" w:cs="Times New Roman"/>
                <w:b/>
                <w:bCs/>
                <w:color w:val="000000"/>
                <w:lang w:val="en-US"/>
              </w:rPr>
              <w:t>ation</w:t>
            </w:r>
            <w:proofErr w:type="spellEnd"/>
            <w:r w:rsidRPr="00AE4759">
              <w:rPr>
                <w:rFonts w:ascii="Times New Roman" w:eastAsia="Times New Roman" w:hAnsi="Times New Roman" w:cs="Times New Roman"/>
                <w:b/>
                <w:bCs/>
                <w:color w:val="000000"/>
                <w:lang w:val="en-US"/>
              </w:rPr>
              <w:t xml:space="preserve"> and leadership support </w:t>
            </w:r>
          </w:p>
        </w:tc>
        <w:tc>
          <w:tcPr>
            <w:tcW w:w="2670" w:type="pct"/>
            <w:hideMark/>
          </w:tcPr>
          <w:p w14:paraId="3E337A12"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Indicates the need for organizational change and the pivotal role of leadership in driving the integration of digital twins within organizational processes.</w:t>
            </w:r>
          </w:p>
        </w:tc>
        <w:tc>
          <w:tcPr>
            <w:tcW w:w="417" w:type="pct"/>
            <w:hideMark/>
          </w:tcPr>
          <w:p w14:paraId="57DEC952"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21</w:t>
            </w:r>
          </w:p>
        </w:tc>
        <w:tc>
          <w:tcPr>
            <w:tcW w:w="330" w:type="pct"/>
            <w:vMerge w:val="restart"/>
            <w:hideMark/>
          </w:tcPr>
          <w:p w14:paraId="18DE4541"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40</w:t>
            </w:r>
          </w:p>
        </w:tc>
      </w:tr>
      <w:tr w:rsidR="00E301F4" w:rsidRPr="00AE4759" w14:paraId="0D973A3E" w14:textId="77777777" w:rsidTr="00E93099">
        <w:trPr>
          <w:trHeight w:val="1200"/>
        </w:trPr>
        <w:tc>
          <w:tcPr>
            <w:tcW w:w="665" w:type="pct"/>
            <w:vMerge/>
            <w:hideMark/>
          </w:tcPr>
          <w:p w14:paraId="62725284"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56D47C33" w14:textId="77777777" w:rsidR="00E301F4" w:rsidRPr="00AE4759" w:rsidRDefault="00E301F4" w:rsidP="00E93099">
            <w:pPr>
              <w:rPr>
                <w:rFonts w:ascii="Times New Roman" w:eastAsia="Times New Roman" w:hAnsi="Times New Roman" w:cs="Times New Roman"/>
                <w:color w:val="808080"/>
              </w:rPr>
            </w:pPr>
            <w:r w:rsidRPr="00AE4759">
              <w:rPr>
                <w:rFonts w:ascii="Times New Roman" w:eastAsia="Times New Roman" w:hAnsi="Times New Roman" w:cs="Times New Roman"/>
                <w:color w:val="808080"/>
              </w:rPr>
              <w:t xml:space="preserve">Knowledge </w:t>
            </w:r>
            <w:proofErr w:type="spellStart"/>
            <w:r w:rsidRPr="00AE4759">
              <w:rPr>
                <w:rFonts w:ascii="Times New Roman" w:eastAsia="Times New Roman" w:hAnsi="Times New Roman" w:cs="Times New Roman"/>
                <w:color w:val="808080"/>
              </w:rPr>
              <w:t>sharing</w:t>
            </w:r>
            <w:proofErr w:type="spellEnd"/>
            <w:r w:rsidRPr="00AE4759">
              <w:rPr>
                <w:rFonts w:ascii="Times New Roman" w:eastAsia="Times New Roman" w:hAnsi="Times New Roman" w:cs="Times New Roman"/>
                <w:color w:val="808080"/>
              </w:rPr>
              <w:t xml:space="preserve"> </w:t>
            </w:r>
          </w:p>
        </w:tc>
        <w:tc>
          <w:tcPr>
            <w:tcW w:w="2670" w:type="pct"/>
            <w:hideMark/>
          </w:tcPr>
          <w:p w14:paraId="30ADA019"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Highlights the importance of disseminating knowledge across departments to leverage the full potential of digital twins, promoting a cohesive understanding of their capabilities.</w:t>
            </w:r>
          </w:p>
        </w:tc>
        <w:tc>
          <w:tcPr>
            <w:tcW w:w="417" w:type="pct"/>
            <w:hideMark/>
          </w:tcPr>
          <w:p w14:paraId="0FE3A452"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8</w:t>
            </w:r>
          </w:p>
        </w:tc>
        <w:tc>
          <w:tcPr>
            <w:tcW w:w="330" w:type="pct"/>
            <w:vMerge/>
            <w:hideMark/>
          </w:tcPr>
          <w:p w14:paraId="2B238AF9" w14:textId="77777777" w:rsidR="00E301F4" w:rsidRPr="00AE4759" w:rsidRDefault="00E301F4" w:rsidP="00E93099">
            <w:pPr>
              <w:rPr>
                <w:rFonts w:ascii="Times New Roman" w:eastAsia="Times New Roman" w:hAnsi="Times New Roman" w:cs="Times New Roman"/>
                <w:color w:val="000000"/>
              </w:rPr>
            </w:pPr>
          </w:p>
        </w:tc>
      </w:tr>
      <w:tr w:rsidR="00E301F4" w:rsidRPr="00AE4759" w14:paraId="428A5672" w14:textId="77777777" w:rsidTr="00E93099">
        <w:trPr>
          <w:trHeight w:val="600"/>
        </w:trPr>
        <w:tc>
          <w:tcPr>
            <w:tcW w:w="665" w:type="pct"/>
            <w:vMerge/>
            <w:hideMark/>
          </w:tcPr>
          <w:p w14:paraId="7DA21072"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4D5DE0E5" w14:textId="77777777" w:rsidR="00E301F4" w:rsidRPr="00AE4759" w:rsidRDefault="00E301F4" w:rsidP="00E93099">
            <w:pPr>
              <w:rPr>
                <w:rFonts w:ascii="Times New Roman" w:eastAsia="Times New Roman" w:hAnsi="Times New Roman" w:cs="Times New Roman"/>
                <w:color w:val="000000"/>
              </w:rPr>
            </w:pPr>
            <w:proofErr w:type="spellStart"/>
            <w:r w:rsidRPr="00AE4759">
              <w:rPr>
                <w:rFonts w:ascii="Times New Roman" w:eastAsia="Times New Roman" w:hAnsi="Times New Roman" w:cs="Times New Roman"/>
                <w:color w:val="000000"/>
              </w:rPr>
              <w:t>Employee</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engagement</w:t>
            </w:r>
            <w:proofErr w:type="spellEnd"/>
            <w:r w:rsidRPr="00AE4759">
              <w:rPr>
                <w:rFonts w:ascii="Times New Roman" w:eastAsia="Times New Roman" w:hAnsi="Times New Roman" w:cs="Times New Roman"/>
                <w:color w:val="000000"/>
              </w:rPr>
              <w:t xml:space="preserve"> </w:t>
            </w:r>
          </w:p>
        </w:tc>
        <w:tc>
          <w:tcPr>
            <w:tcW w:w="2670" w:type="pct"/>
            <w:hideMark/>
          </w:tcPr>
          <w:p w14:paraId="25899838"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Emphasizes the engagement of employees at all levels for the successful adoption and utilization of digital twins.</w:t>
            </w:r>
          </w:p>
        </w:tc>
        <w:tc>
          <w:tcPr>
            <w:tcW w:w="417" w:type="pct"/>
            <w:hideMark/>
          </w:tcPr>
          <w:p w14:paraId="2AA16CD2"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11</w:t>
            </w:r>
          </w:p>
        </w:tc>
        <w:tc>
          <w:tcPr>
            <w:tcW w:w="330" w:type="pct"/>
            <w:vMerge/>
            <w:hideMark/>
          </w:tcPr>
          <w:p w14:paraId="0DD86AEA" w14:textId="77777777" w:rsidR="00E301F4" w:rsidRPr="00AE4759" w:rsidRDefault="00E301F4" w:rsidP="00E93099">
            <w:pPr>
              <w:rPr>
                <w:rFonts w:ascii="Times New Roman" w:eastAsia="Times New Roman" w:hAnsi="Times New Roman" w:cs="Times New Roman"/>
                <w:color w:val="000000"/>
              </w:rPr>
            </w:pPr>
          </w:p>
        </w:tc>
      </w:tr>
      <w:tr w:rsidR="00E301F4" w:rsidRPr="00AE4759" w14:paraId="498EF525" w14:textId="77777777" w:rsidTr="00E93099">
        <w:trPr>
          <w:trHeight w:val="600"/>
        </w:trPr>
        <w:tc>
          <w:tcPr>
            <w:tcW w:w="665" w:type="pct"/>
            <w:vMerge w:val="restart"/>
            <w:hideMark/>
          </w:tcPr>
          <w:p w14:paraId="5023192C" w14:textId="77777777" w:rsidR="00E301F4" w:rsidRPr="00AE4759" w:rsidRDefault="00E301F4" w:rsidP="00E93099">
            <w:pPr>
              <w:rPr>
                <w:rFonts w:ascii="Times New Roman" w:eastAsia="Times New Roman" w:hAnsi="Times New Roman" w:cs="Times New Roman"/>
                <w:color w:val="000000"/>
                <w:lang w:val="en-US"/>
              </w:rPr>
            </w:pPr>
            <w:proofErr w:type="spellStart"/>
            <w:r w:rsidRPr="00AE4759">
              <w:rPr>
                <w:rFonts w:ascii="Times New Roman" w:eastAsia="Times New Roman" w:hAnsi="Times New Roman" w:cs="Times New Roman"/>
                <w:color w:val="000000"/>
                <w:lang w:val="en-US"/>
              </w:rPr>
              <w:t>Controll-ing</w:t>
            </w:r>
            <w:proofErr w:type="spellEnd"/>
            <w:r w:rsidRPr="00AE4759">
              <w:rPr>
                <w:rFonts w:ascii="Times New Roman" w:eastAsia="Times New Roman" w:hAnsi="Times New Roman" w:cs="Times New Roman"/>
                <w:color w:val="000000"/>
                <w:lang w:val="en-US"/>
              </w:rPr>
              <w:t xml:space="preserve"> the techno-logical change </w:t>
            </w:r>
          </w:p>
        </w:tc>
        <w:tc>
          <w:tcPr>
            <w:tcW w:w="918" w:type="pct"/>
            <w:hideMark/>
          </w:tcPr>
          <w:p w14:paraId="6D898AF1"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Data-</w:t>
            </w:r>
            <w:proofErr w:type="spellStart"/>
            <w:r w:rsidRPr="00AE4759">
              <w:rPr>
                <w:rFonts w:ascii="Times New Roman" w:eastAsia="Times New Roman" w:hAnsi="Times New Roman" w:cs="Times New Roman"/>
                <w:color w:val="000000"/>
              </w:rPr>
              <w:t>driven</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decision</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making</w:t>
            </w:r>
            <w:proofErr w:type="spellEnd"/>
            <w:r w:rsidRPr="00AE4759">
              <w:rPr>
                <w:rFonts w:ascii="Times New Roman" w:eastAsia="Times New Roman" w:hAnsi="Times New Roman" w:cs="Times New Roman"/>
                <w:color w:val="000000"/>
              </w:rPr>
              <w:t xml:space="preserve"> </w:t>
            </w:r>
          </w:p>
        </w:tc>
        <w:tc>
          <w:tcPr>
            <w:tcW w:w="2670" w:type="pct"/>
            <w:hideMark/>
          </w:tcPr>
          <w:p w14:paraId="50A43736"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Refers to the role of data analytics in making informed decisions within the framework of digital twins.</w:t>
            </w:r>
          </w:p>
        </w:tc>
        <w:tc>
          <w:tcPr>
            <w:tcW w:w="417" w:type="pct"/>
            <w:hideMark/>
          </w:tcPr>
          <w:p w14:paraId="46E6EF9A"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19</w:t>
            </w:r>
          </w:p>
        </w:tc>
        <w:tc>
          <w:tcPr>
            <w:tcW w:w="330" w:type="pct"/>
            <w:vMerge w:val="restart"/>
            <w:hideMark/>
          </w:tcPr>
          <w:p w14:paraId="2482D0BF"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62</w:t>
            </w:r>
          </w:p>
        </w:tc>
      </w:tr>
      <w:tr w:rsidR="00E301F4" w:rsidRPr="00AE4759" w14:paraId="3BB2E5AA" w14:textId="77777777" w:rsidTr="00E93099">
        <w:trPr>
          <w:trHeight w:val="900"/>
        </w:trPr>
        <w:tc>
          <w:tcPr>
            <w:tcW w:w="665" w:type="pct"/>
            <w:vMerge/>
            <w:hideMark/>
          </w:tcPr>
          <w:p w14:paraId="0C5F6A68"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4381C2B7" w14:textId="77777777" w:rsidR="00E301F4" w:rsidRPr="00AE4759" w:rsidRDefault="00E301F4" w:rsidP="00E93099">
            <w:pPr>
              <w:rPr>
                <w:rFonts w:ascii="Times New Roman" w:eastAsia="Times New Roman" w:hAnsi="Times New Roman" w:cs="Times New Roman"/>
                <w:b/>
                <w:bCs/>
                <w:color w:val="000000"/>
              </w:rPr>
            </w:pPr>
            <w:proofErr w:type="spellStart"/>
            <w:r w:rsidRPr="00AE4759">
              <w:rPr>
                <w:rFonts w:ascii="Times New Roman" w:eastAsia="Times New Roman" w:hAnsi="Times New Roman" w:cs="Times New Roman"/>
                <w:b/>
                <w:bCs/>
                <w:color w:val="000000"/>
              </w:rPr>
              <w:t>Implementing</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standards</w:t>
            </w:r>
            <w:proofErr w:type="spellEnd"/>
          </w:p>
        </w:tc>
        <w:tc>
          <w:tcPr>
            <w:tcW w:w="2670" w:type="pct"/>
            <w:hideMark/>
          </w:tcPr>
          <w:p w14:paraId="6417C364"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Discusses the need for establishing and following industry standards to ensure the interoperability and effectiveness of digital twins.</w:t>
            </w:r>
          </w:p>
        </w:tc>
        <w:tc>
          <w:tcPr>
            <w:tcW w:w="417" w:type="pct"/>
            <w:hideMark/>
          </w:tcPr>
          <w:p w14:paraId="7EAFB628"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24</w:t>
            </w:r>
          </w:p>
        </w:tc>
        <w:tc>
          <w:tcPr>
            <w:tcW w:w="330" w:type="pct"/>
            <w:vMerge/>
            <w:hideMark/>
          </w:tcPr>
          <w:p w14:paraId="35EC0CC6" w14:textId="77777777" w:rsidR="00E301F4" w:rsidRPr="00AE4759" w:rsidRDefault="00E301F4" w:rsidP="00E93099">
            <w:pPr>
              <w:rPr>
                <w:rFonts w:ascii="Times New Roman" w:eastAsia="Times New Roman" w:hAnsi="Times New Roman" w:cs="Times New Roman"/>
                <w:color w:val="000000"/>
              </w:rPr>
            </w:pPr>
          </w:p>
        </w:tc>
      </w:tr>
      <w:tr w:rsidR="00E301F4" w:rsidRPr="00AE4759" w14:paraId="1F4B2C85" w14:textId="77777777" w:rsidTr="00E93099">
        <w:trPr>
          <w:trHeight w:val="600"/>
        </w:trPr>
        <w:tc>
          <w:tcPr>
            <w:tcW w:w="665" w:type="pct"/>
            <w:vMerge/>
            <w:hideMark/>
          </w:tcPr>
          <w:p w14:paraId="59218D83"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773EC3DC"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Managing the tool environment</w:t>
            </w:r>
          </w:p>
        </w:tc>
        <w:tc>
          <w:tcPr>
            <w:tcW w:w="2670" w:type="pct"/>
            <w:hideMark/>
          </w:tcPr>
          <w:p w14:paraId="3DECD6FE"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Deals with the challenges of managing diverse tools and systems that interact with digital twins.</w:t>
            </w:r>
          </w:p>
        </w:tc>
        <w:tc>
          <w:tcPr>
            <w:tcW w:w="417" w:type="pct"/>
            <w:hideMark/>
          </w:tcPr>
          <w:p w14:paraId="4200A2B8"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13</w:t>
            </w:r>
          </w:p>
        </w:tc>
        <w:tc>
          <w:tcPr>
            <w:tcW w:w="330" w:type="pct"/>
            <w:vMerge/>
            <w:hideMark/>
          </w:tcPr>
          <w:p w14:paraId="2D6F3B85" w14:textId="77777777" w:rsidR="00E301F4" w:rsidRPr="00AE4759" w:rsidRDefault="00E301F4" w:rsidP="00E93099">
            <w:pPr>
              <w:rPr>
                <w:rFonts w:ascii="Times New Roman" w:eastAsia="Times New Roman" w:hAnsi="Times New Roman" w:cs="Times New Roman"/>
                <w:color w:val="000000"/>
              </w:rPr>
            </w:pPr>
          </w:p>
        </w:tc>
      </w:tr>
      <w:tr w:rsidR="00E301F4" w:rsidRPr="00AE4759" w14:paraId="19415539" w14:textId="77777777" w:rsidTr="00E93099">
        <w:trPr>
          <w:trHeight w:val="900"/>
        </w:trPr>
        <w:tc>
          <w:tcPr>
            <w:tcW w:w="665" w:type="pct"/>
            <w:vMerge/>
            <w:hideMark/>
          </w:tcPr>
          <w:p w14:paraId="21F79D92"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3364A6CF"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 xml:space="preserve">Managing </w:t>
            </w:r>
            <w:proofErr w:type="spellStart"/>
            <w:r w:rsidRPr="00AE4759">
              <w:rPr>
                <w:rFonts w:ascii="Times New Roman" w:eastAsia="Times New Roman" w:hAnsi="Times New Roman" w:cs="Times New Roman"/>
                <w:color w:val="000000"/>
              </w:rPr>
              <w:t>the</w:t>
            </w:r>
            <w:proofErr w:type="spellEnd"/>
            <w:r w:rsidRPr="00AE4759">
              <w:rPr>
                <w:rFonts w:ascii="Times New Roman" w:eastAsia="Times New Roman" w:hAnsi="Times New Roman" w:cs="Times New Roman"/>
                <w:color w:val="000000"/>
              </w:rPr>
              <w:t xml:space="preserve"> IT </w:t>
            </w:r>
            <w:proofErr w:type="spellStart"/>
            <w:r w:rsidRPr="00AE4759">
              <w:rPr>
                <w:rFonts w:ascii="Times New Roman" w:eastAsia="Times New Roman" w:hAnsi="Times New Roman" w:cs="Times New Roman"/>
                <w:color w:val="000000"/>
              </w:rPr>
              <w:t>infrastructure</w:t>
            </w:r>
            <w:proofErr w:type="spellEnd"/>
          </w:p>
        </w:tc>
        <w:tc>
          <w:tcPr>
            <w:tcW w:w="2670" w:type="pct"/>
            <w:hideMark/>
          </w:tcPr>
          <w:p w14:paraId="37601297"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Involves the strategic planning and maintenance of IT infrastructure that supports digital twins, data processing, and connectivity.</w:t>
            </w:r>
          </w:p>
        </w:tc>
        <w:tc>
          <w:tcPr>
            <w:tcW w:w="417" w:type="pct"/>
            <w:hideMark/>
          </w:tcPr>
          <w:p w14:paraId="7BB5F7F4"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6</w:t>
            </w:r>
          </w:p>
        </w:tc>
        <w:tc>
          <w:tcPr>
            <w:tcW w:w="330" w:type="pct"/>
            <w:vMerge/>
            <w:hideMark/>
          </w:tcPr>
          <w:p w14:paraId="0EF64853" w14:textId="77777777" w:rsidR="00E301F4" w:rsidRPr="00AE4759" w:rsidRDefault="00E301F4" w:rsidP="00E93099">
            <w:pPr>
              <w:rPr>
                <w:rFonts w:ascii="Times New Roman" w:eastAsia="Times New Roman" w:hAnsi="Times New Roman" w:cs="Times New Roman"/>
                <w:color w:val="000000"/>
              </w:rPr>
            </w:pPr>
          </w:p>
        </w:tc>
      </w:tr>
      <w:tr w:rsidR="00E301F4" w:rsidRPr="00AE4759" w14:paraId="54F79EF1" w14:textId="77777777" w:rsidTr="00E93099">
        <w:trPr>
          <w:trHeight w:val="600"/>
        </w:trPr>
        <w:tc>
          <w:tcPr>
            <w:tcW w:w="665" w:type="pct"/>
            <w:vMerge w:val="restart"/>
            <w:hideMark/>
          </w:tcPr>
          <w:p w14:paraId="7A6F209A"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lastRenderedPageBreak/>
              <w:t>Managing the external environ-</w:t>
            </w:r>
            <w:proofErr w:type="spellStart"/>
            <w:r w:rsidRPr="00AE4759">
              <w:rPr>
                <w:rFonts w:ascii="Times New Roman" w:eastAsia="Times New Roman" w:hAnsi="Times New Roman" w:cs="Times New Roman"/>
                <w:color w:val="000000"/>
                <w:lang w:val="en-US"/>
              </w:rPr>
              <w:t>ment</w:t>
            </w:r>
            <w:proofErr w:type="spellEnd"/>
            <w:r w:rsidRPr="00AE4759">
              <w:rPr>
                <w:rFonts w:ascii="Times New Roman" w:eastAsia="Times New Roman" w:hAnsi="Times New Roman" w:cs="Times New Roman"/>
                <w:color w:val="000000"/>
                <w:lang w:val="en-US"/>
              </w:rPr>
              <w:t xml:space="preserve"> </w:t>
            </w:r>
          </w:p>
        </w:tc>
        <w:tc>
          <w:tcPr>
            <w:tcW w:w="918" w:type="pct"/>
            <w:hideMark/>
          </w:tcPr>
          <w:p w14:paraId="1442BD4B" w14:textId="77777777" w:rsidR="00E301F4" w:rsidRPr="00AE4759" w:rsidRDefault="00E301F4" w:rsidP="00E93099">
            <w:pPr>
              <w:rPr>
                <w:rFonts w:ascii="Times New Roman" w:eastAsia="Times New Roman" w:hAnsi="Times New Roman" w:cs="Times New Roman"/>
                <w:color w:val="000000"/>
              </w:rPr>
            </w:pPr>
            <w:proofErr w:type="spellStart"/>
            <w:r w:rsidRPr="00AE4759">
              <w:rPr>
                <w:rFonts w:ascii="Times New Roman" w:eastAsia="Times New Roman" w:hAnsi="Times New Roman" w:cs="Times New Roman"/>
                <w:color w:val="000000"/>
              </w:rPr>
              <w:t>Collaborating</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with</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suppliers</w:t>
            </w:r>
            <w:proofErr w:type="spellEnd"/>
            <w:r w:rsidRPr="00AE4759">
              <w:rPr>
                <w:rFonts w:ascii="Times New Roman" w:eastAsia="Times New Roman" w:hAnsi="Times New Roman" w:cs="Times New Roman"/>
                <w:color w:val="000000"/>
              </w:rPr>
              <w:t xml:space="preserve"> </w:t>
            </w:r>
          </w:p>
        </w:tc>
        <w:tc>
          <w:tcPr>
            <w:tcW w:w="2670" w:type="pct"/>
            <w:hideMark/>
          </w:tcPr>
          <w:p w14:paraId="5F6497C6"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Points to the significance of supplier collaboration for data and information sharing.</w:t>
            </w:r>
          </w:p>
        </w:tc>
        <w:tc>
          <w:tcPr>
            <w:tcW w:w="417" w:type="pct"/>
            <w:hideMark/>
          </w:tcPr>
          <w:p w14:paraId="311F633E"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15</w:t>
            </w:r>
          </w:p>
        </w:tc>
        <w:tc>
          <w:tcPr>
            <w:tcW w:w="330" w:type="pct"/>
            <w:vMerge w:val="restart"/>
            <w:hideMark/>
          </w:tcPr>
          <w:p w14:paraId="1C2F12F9"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36</w:t>
            </w:r>
          </w:p>
        </w:tc>
      </w:tr>
      <w:tr w:rsidR="00E301F4" w:rsidRPr="00AE4759" w14:paraId="6FE38EA6" w14:textId="77777777" w:rsidTr="00E93099">
        <w:trPr>
          <w:trHeight w:val="900"/>
        </w:trPr>
        <w:tc>
          <w:tcPr>
            <w:tcW w:w="665" w:type="pct"/>
            <w:vMerge/>
            <w:hideMark/>
          </w:tcPr>
          <w:p w14:paraId="3A995E24"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28BD55B5"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Creating a network</w:t>
            </w:r>
          </w:p>
        </w:tc>
        <w:tc>
          <w:tcPr>
            <w:tcW w:w="2670" w:type="pct"/>
            <w:hideMark/>
          </w:tcPr>
          <w:p w14:paraId="028DD74D"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Suggests the need for a fundamental change in industry mindset and the creation of networks to support digital twins.</w:t>
            </w:r>
          </w:p>
        </w:tc>
        <w:tc>
          <w:tcPr>
            <w:tcW w:w="417" w:type="pct"/>
            <w:hideMark/>
          </w:tcPr>
          <w:p w14:paraId="16895095"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12</w:t>
            </w:r>
          </w:p>
        </w:tc>
        <w:tc>
          <w:tcPr>
            <w:tcW w:w="330" w:type="pct"/>
            <w:vMerge/>
            <w:hideMark/>
          </w:tcPr>
          <w:p w14:paraId="2CE53308" w14:textId="77777777" w:rsidR="00E301F4" w:rsidRPr="00AE4759" w:rsidRDefault="00E301F4" w:rsidP="00E93099">
            <w:pPr>
              <w:rPr>
                <w:rFonts w:ascii="Times New Roman" w:eastAsia="Times New Roman" w:hAnsi="Times New Roman" w:cs="Times New Roman"/>
                <w:color w:val="000000"/>
              </w:rPr>
            </w:pPr>
          </w:p>
        </w:tc>
      </w:tr>
      <w:tr w:rsidR="00E301F4" w:rsidRPr="00AE4759" w14:paraId="53114A22" w14:textId="77777777" w:rsidTr="00E93099">
        <w:trPr>
          <w:trHeight w:val="915"/>
        </w:trPr>
        <w:tc>
          <w:tcPr>
            <w:tcW w:w="665" w:type="pct"/>
            <w:vMerge/>
            <w:hideMark/>
          </w:tcPr>
          <w:p w14:paraId="07E460DB"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5F64706C" w14:textId="77777777" w:rsidR="00E301F4" w:rsidRPr="00AE4759" w:rsidRDefault="00E301F4" w:rsidP="00E93099">
            <w:pPr>
              <w:rPr>
                <w:rFonts w:ascii="Times New Roman" w:eastAsia="Times New Roman" w:hAnsi="Times New Roman" w:cs="Times New Roman"/>
                <w:color w:val="808080"/>
              </w:rPr>
            </w:pPr>
            <w:proofErr w:type="spellStart"/>
            <w:r w:rsidRPr="00AE4759">
              <w:rPr>
                <w:rFonts w:ascii="Times New Roman" w:eastAsia="Times New Roman" w:hAnsi="Times New Roman" w:cs="Times New Roman"/>
                <w:color w:val="808080"/>
              </w:rPr>
              <w:t>Cooperating</w:t>
            </w:r>
            <w:proofErr w:type="spellEnd"/>
            <w:r w:rsidRPr="00AE4759">
              <w:rPr>
                <w:rFonts w:ascii="Times New Roman" w:eastAsia="Times New Roman" w:hAnsi="Times New Roman" w:cs="Times New Roman"/>
                <w:color w:val="808080"/>
              </w:rPr>
              <w:t xml:space="preserve"> </w:t>
            </w:r>
            <w:proofErr w:type="spellStart"/>
            <w:r w:rsidRPr="00AE4759">
              <w:rPr>
                <w:rFonts w:ascii="Times New Roman" w:eastAsia="Times New Roman" w:hAnsi="Times New Roman" w:cs="Times New Roman"/>
                <w:color w:val="808080"/>
              </w:rPr>
              <w:t>with</w:t>
            </w:r>
            <w:proofErr w:type="spellEnd"/>
            <w:r w:rsidRPr="00AE4759">
              <w:rPr>
                <w:rFonts w:ascii="Times New Roman" w:eastAsia="Times New Roman" w:hAnsi="Times New Roman" w:cs="Times New Roman"/>
                <w:color w:val="808080"/>
              </w:rPr>
              <w:t xml:space="preserve"> </w:t>
            </w:r>
            <w:proofErr w:type="spellStart"/>
            <w:r w:rsidRPr="00AE4759">
              <w:rPr>
                <w:rFonts w:ascii="Times New Roman" w:eastAsia="Times New Roman" w:hAnsi="Times New Roman" w:cs="Times New Roman"/>
                <w:color w:val="808080"/>
              </w:rPr>
              <w:t>customers</w:t>
            </w:r>
            <w:proofErr w:type="spellEnd"/>
            <w:r w:rsidRPr="00AE4759">
              <w:rPr>
                <w:rFonts w:ascii="Times New Roman" w:eastAsia="Times New Roman" w:hAnsi="Times New Roman" w:cs="Times New Roman"/>
                <w:color w:val="808080"/>
              </w:rPr>
              <w:t xml:space="preserve"> </w:t>
            </w:r>
          </w:p>
        </w:tc>
        <w:tc>
          <w:tcPr>
            <w:tcW w:w="2670" w:type="pct"/>
            <w:hideMark/>
          </w:tcPr>
          <w:p w14:paraId="2B39C849"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Emphasizes the importance of including customers in the digital twin’s feedback loop for CE, enhancing PLM and post-sale services.</w:t>
            </w:r>
          </w:p>
        </w:tc>
        <w:tc>
          <w:tcPr>
            <w:tcW w:w="417" w:type="pct"/>
            <w:hideMark/>
          </w:tcPr>
          <w:p w14:paraId="62C56552"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9</w:t>
            </w:r>
          </w:p>
        </w:tc>
        <w:tc>
          <w:tcPr>
            <w:tcW w:w="330" w:type="pct"/>
            <w:vMerge/>
            <w:hideMark/>
          </w:tcPr>
          <w:p w14:paraId="49CCDB99" w14:textId="77777777" w:rsidR="00E301F4" w:rsidRPr="00AE4759" w:rsidRDefault="00E301F4" w:rsidP="00E93099">
            <w:pPr>
              <w:rPr>
                <w:rFonts w:ascii="Times New Roman" w:eastAsia="Times New Roman" w:hAnsi="Times New Roman" w:cs="Times New Roman"/>
                <w:color w:val="000000"/>
              </w:rPr>
            </w:pPr>
          </w:p>
        </w:tc>
      </w:tr>
      <w:tr w:rsidR="00E301F4" w:rsidRPr="00AE4759" w14:paraId="7B8D1F75" w14:textId="77777777" w:rsidTr="00E93099">
        <w:trPr>
          <w:trHeight w:val="1200"/>
        </w:trPr>
        <w:tc>
          <w:tcPr>
            <w:tcW w:w="665" w:type="pct"/>
            <w:vMerge w:val="restart"/>
            <w:hideMark/>
          </w:tcPr>
          <w:p w14:paraId="5955D41D" w14:textId="77777777" w:rsidR="00E301F4" w:rsidRPr="00AE4759" w:rsidRDefault="00E301F4" w:rsidP="00E93099">
            <w:pPr>
              <w:rPr>
                <w:rFonts w:ascii="Times New Roman" w:eastAsia="Times New Roman" w:hAnsi="Times New Roman" w:cs="Times New Roman"/>
                <w:color w:val="000000"/>
              </w:rPr>
            </w:pPr>
            <w:proofErr w:type="spellStart"/>
            <w:r w:rsidRPr="00AE4759">
              <w:rPr>
                <w:rFonts w:ascii="Times New Roman" w:eastAsia="Times New Roman" w:hAnsi="Times New Roman" w:cs="Times New Roman"/>
                <w:color w:val="000000"/>
              </w:rPr>
              <w:t>Compre-hensive</w:t>
            </w:r>
            <w:proofErr w:type="spellEnd"/>
            <w:r w:rsidRPr="00AE4759">
              <w:rPr>
                <w:rFonts w:ascii="Times New Roman" w:eastAsia="Times New Roman" w:hAnsi="Times New Roman" w:cs="Times New Roman"/>
                <w:color w:val="000000"/>
              </w:rPr>
              <w:t xml:space="preserve"> digital </w:t>
            </w:r>
            <w:proofErr w:type="spellStart"/>
            <w:r w:rsidRPr="00AE4759">
              <w:rPr>
                <w:rFonts w:ascii="Times New Roman" w:eastAsia="Times New Roman" w:hAnsi="Times New Roman" w:cs="Times New Roman"/>
                <w:color w:val="000000"/>
              </w:rPr>
              <w:t>twin</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driven</w:t>
            </w:r>
            <w:proofErr w:type="spellEnd"/>
            <w:r w:rsidRPr="00AE4759">
              <w:rPr>
                <w:rFonts w:ascii="Times New Roman" w:eastAsia="Times New Roman" w:hAnsi="Times New Roman" w:cs="Times New Roman"/>
                <w:color w:val="000000"/>
              </w:rPr>
              <w:t xml:space="preserve"> CE </w:t>
            </w:r>
            <w:proofErr w:type="spellStart"/>
            <w:r w:rsidRPr="00AE4759">
              <w:rPr>
                <w:rFonts w:ascii="Times New Roman" w:eastAsia="Times New Roman" w:hAnsi="Times New Roman" w:cs="Times New Roman"/>
                <w:color w:val="000000"/>
              </w:rPr>
              <w:t>strategies</w:t>
            </w:r>
            <w:proofErr w:type="spellEnd"/>
            <w:r w:rsidRPr="00AE4759">
              <w:rPr>
                <w:rFonts w:ascii="Times New Roman" w:eastAsia="Times New Roman" w:hAnsi="Times New Roman" w:cs="Times New Roman"/>
                <w:color w:val="000000"/>
              </w:rPr>
              <w:t xml:space="preserve"> </w:t>
            </w:r>
          </w:p>
        </w:tc>
        <w:tc>
          <w:tcPr>
            <w:tcW w:w="918" w:type="pct"/>
            <w:hideMark/>
          </w:tcPr>
          <w:p w14:paraId="4CB74D9A"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 xml:space="preserve">Business </w:t>
            </w:r>
            <w:proofErr w:type="spellStart"/>
            <w:r w:rsidRPr="00AE4759">
              <w:rPr>
                <w:rFonts w:ascii="Times New Roman" w:eastAsia="Times New Roman" w:hAnsi="Times New Roman" w:cs="Times New Roman"/>
                <w:color w:val="000000"/>
              </w:rPr>
              <w:t>model</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transformation</w:t>
            </w:r>
            <w:proofErr w:type="spellEnd"/>
            <w:r w:rsidRPr="00AE4759">
              <w:rPr>
                <w:rFonts w:ascii="Times New Roman" w:eastAsia="Times New Roman" w:hAnsi="Times New Roman" w:cs="Times New Roman"/>
                <w:color w:val="000000"/>
              </w:rPr>
              <w:t xml:space="preserve"> </w:t>
            </w:r>
          </w:p>
        </w:tc>
        <w:tc>
          <w:tcPr>
            <w:tcW w:w="2670" w:type="pct"/>
            <w:hideMark/>
          </w:tcPr>
          <w:p w14:paraId="2F28EA75"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Pertains to the role of digital twins in transforming traditional business models and driving business model innovation, enabling new service-based models and sustainability-oriented practices</w:t>
            </w:r>
          </w:p>
        </w:tc>
        <w:tc>
          <w:tcPr>
            <w:tcW w:w="417" w:type="pct"/>
            <w:hideMark/>
          </w:tcPr>
          <w:p w14:paraId="4FB7585B"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13</w:t>
            </w:r>
          </w:p>
        </w:tc>
        <w:tc>
          <w:tcPr>
            <w:tcW w:w="330" w:type="pct"/>
            <w:vMerge w:val="restart"/>
            <w:hideMark/>
          </w:tcPr>
          <w:p w14:paraId="47C56A55"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46</w:t>
            </w:r>
          </w:p>
        </w:tc>
      </w:tr>
      <w:tr w:rsidR="00E301F4" w:rsidRPr="00AE4759" w14:paraId="45479EF3" w14:textId="77777777" w:rsidTr="00E93099">
        <w:trPr>
          <w:trHeight w:val="900"/>
        </w:trPr>
        <w:tc>
          <w:tcPr>
            <w:tcW w:w="665" w:type="pct"/>
            <w:vMerge/>
            <w:hideMark/>
          </w:tcPr>
          <w:p w14:paraId="6FFCD0E0"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50E60780"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PLM portal and LCA solutions</w:t>
            </w:r>
          </w:p>
        </w:tc>
        <w:tc>
          <w:tcPr>
            <w:tcW w:w="2670" w:type="pct"/>
            <w:hideMark/>
          </w:tcPr>
          <w:p w14:paraId="23BAA985"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Involves the application of digital twins throughout the product's lifecycle, from design, production, and </w:t>
            </w:r>
            <w:proofErr w:type="spellStart"/>
            <w:r w:rsidRPr="00AE4759">
              <w:rPr>
                <w:rFonts w:ascii="Times New Roman" w:eastAsia="Times New Roman" w:hAnsi="Times New Roman" w:cs="Times New Roman"/>
                <w:color w:val="000000"/>
                <w:lang w:val="en-US"/>
              </w:rPr>
              <w:t>EoL</w:t>
            </w:r>
            <w:proofErr w:type="spellEnd"/>
            <w:r w:rsidRPr="00AE4759">
              <w:rPr>
                <w:rFonts w:ascii="Times New Roman" w:eastAsia="Times New Roman" w:hAnsi="Times New Roman" w:cs="Times New Roman"/>
                <w:color w:val="000000"/>
                <w:lang w:val="en-US"/>
              </w:rPr>
              <w:t xml:space="preserve"> decisions. </w:t>
            </w:r>
          </w:p>
          <w:p w14:paraId="4B061BFF"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PLM portals manage the lifecycle of a product, while LCA solutions relate to the assessment of a product's environmental impact.</w:t>
            </w:r>
          </w:p>
        </w:tc>
        <w:tc>
          <w:tcPr>
            <w:tcW w:w="417" w:type="pct"/>
            <w:hideMark/>
          </w:tcPr>
          <w:p w14:paraId="446CE6D2"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13</w:t>
            </w:r>
          </w:p>
        </w:tc>
        <w:tc>
          <w:tcPr>
            <w:tcW w:w="330" w:type="pct"/>
            <w:vMerge/>
            <w:hideMark/>
          </w:tcPr>
          <w:p w14:paraId="20DFD052" w14:textId="77777777" w:rsidR="00E301F4" w:rsidRPr="00AE4759" w:rsidRDefault="00E301F4" w:rsidP="00E93099">
            <w:pPr>
              <w:rPr>
                <w:rFonts w:ascii="Times New Roman" w:eastAsia="Times New Roman" w:hAnsi="Times New Roman" w:cs="Times New Roman"/>
                <w:color w:val="000000"/>
              </w:rPr>
            </w:pPr>
          </w:p>
        </w:tc>
      </w:tr>
      <w:tr w:rsidR="00E301F4" w:rsidRPr="00AE4759" w14:paraId="1E0C3857" w14:textId="77777777" w:rsidTr="00E93099">
        <w:trPr>
          <w:trHeight w:val="900"/>
        </w:trPr>
        <w:tc>
          <w:tcPr>
            <w:tcW w:w="665" w:type="pct"/>
            <w:vMerge/>
            <w:hideMark/>
          </w:tcPr>
          <w:p w14:paraId="67A99CDA"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70F34975" w14:textId="77777777" w:rsidR="00E301F4" w:rsidRPr="00AE4759" w:rsidRDefault="00E301F4" w:rsidP="00E93099">
            <w:pPr>
              <w:rPr>
                <w:rFonts w:ascii="Times New Roman" w:eastAsia="Times New Roman" w:hAnsi="Times New Roman" w:cs="Times New Roman"/>
                <w:b/>
                <w:bCs/>
                <w:color w:val="000000"/>
              </w:rPr>
            </w:pPr>
            <w:r w:rsidRPr="00AE4759">
              <w:rPr>
                <w:rFonts w:ascii="Times New Roman" w:eastAsia="Times New Roman" w:hAnsi="Times New Roman" w:cs="Times New Roman"/>
                <w:b/>
                <w:bCs/>
                <w:color w:val="000000"/>
              </w:rPr>
              <w:t xml:space="preserve">Digital </w:t>
            </w:r>
            <w:proofErr w:type="spellStart"/>
            <w:r w:rsidRPr="00AE4759">
              <w:rPr>
                <w:rFonts w:ascii="Times New Roman" w:eastAsia="Times New Roman" w:hAnsi="Times New Roman" w:cs="Times New Roman"/>
                <w:b/>
                <w:bCs/>
                <w:color w:val="000000"/>
              </w:rPr>
              <w:t>product</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passport</w:t>
            </w:r>
            <w:proofErr w:type="spellEnd"/>
            <w:r w:rsidRPr="00AE4759">
              <w:rPr>
                <w:rFonts w:ascii="Times New Roman" w:eastAsia="Times New Roman" w:hAnsi="Times New Roman" w:cs="Times New Roman"/>
                <w:b/>
                <w:bCs/>
                <w:color w:val="000000"/>
              </w:rPr>
              <w:t xml:space="preserve"> </w:t>
            </w:r>
          </w:p>
        </w:tc>
        <w:tc>
          <w:tcPr>
            <w:tcW w:w="2670" w:type="pct"/>
            <w:hideMark/>
          </w:tcPr>
          <w:p w14:paraId="40560DC8"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Describes the digital documentation to maintain a complete, accessible record of product information, supporting transparency and traceability in CE practices.</w:t>
            </w:r>
          </w:p>
        </w:tc>
        <w:tc>
          <w:tcPr>
            <w:tcW w:w="417" w:type="pct"/>
            <w:hideMark/>
          </w:tcPr>
          <w:p w14:paraId="405B8A4C"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20</w:t>
            </w:r>
          </w:p>
        </w:tc>
        <w:tc>
          <w:tcPr>
            <w:tcW w:w="330" w:type="pct"/>
            <w:vMerge/>
            <w:hideMark/>
          </w:tcPr>
          <w:p w14:paraId="12D55AE1" w14:textId="77777777" w:rsidR="00E301F4" w:rsidRPr="00AE4759" w:rsidRDefault="00E301F4" w:rsidP="00E93099">
            <w:pPr>
              <w:rPr>
                <w:rFonts w:ascii="Times New Roman" w:eastAsia="Times New Roman" w:hAnsi="Times New Roman" w:cs="Times New Roman"/>
                <w:color w:val="000000"/>
              </w:rPr>
            </w:pPr>
          </w:p>
        </w:tc>
      </w:tr>
      <w:tr w:rsidR="00E301F4" w:rsidRPr="00AE4759" w14:paraId="7FA94A87" w14:textId="77777777" w:rsidTr="00E93099">
        <w:trPr>
          <w:trHeight w:val="900"/>
        </w:trPr>
        <w:tc>
          <w:tcPr>
            <w:tcW w:w="665" w:type="pct"/>
            <w:vMerge w:val="restart"/>
            <w:hideMark/>
          </w:tcPr>
          <w:p w14:paraId="55DA29D6"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Narrow-</w:t>
            </w:r>
            <w:proofErr w:type="spellStart"/>
            <w:r w:rsidRPr="00AE4759">
              <w:rPr>
                <w:rFonts w:ascii="Times New Roman" w:eastAsia="Times New Roman" w:hAnsi="Times New Roman" w:cs="Times New Roman"/>
                <w:color w:val="000000"/>
                <w:lang w:val="en-US"/>
              </w:rPr>
              <w:t>ing</w:t>
            </w:r>
            <w:proofErr w:type="spellEnd"/>
            <w:r w:rsidRPr="00AE4759">
              <w:rPr>
                <w:rFonts w:ascii="Times New Roman" w:eastAsia="Times New Roman" w:hAnsi="Times New Roman" w:cs="Times New Roman"/>
                <w:color w:val="000000"/>
                <w:lang w:val="en-US"/>
              </w:rPr>
              <w:t xml:space="preserve"> resource loops through digital twins</w:t>
            </w:r>
          </w:p>
        </w:tc>
        <w:tc>
          <w:tcPr>
            <w:tcW w:w="918" w:type="pct"/>
            <w:hideMark/>
          </w:tcPr>
          <w:p w14:paraId="2D83D47B" w14:textId="77777777" w:rsidR="00E301F4" w:rsidRPr="00AE4759" w:rsidRDefault="00E301F4" w:rsidP="00E93099">
            <w:pPr>
              <w:rPr>
                <w:rFonts w:ascii="Times New Roman" w:eastAsia="Times New Roman" w:hAnsi="Times New Roman" w:cs="Times New Roman"/>
                <w:b/>
                <w:bCs/>
                <w:color w:val="000000"/>
              </w:rPr>
            </w:pPr>
            <w:proofErr w:type="spellStart"/>
            <w:r w:rsidRPr="00AE4759">
              <w:rPr>
                <w:rFonts w:ascii="Times New Roman" w:eastAsia="Times New Roman" w:hAnsi="Times New Roman" w:cs="Times New Roman"/>
                <w:b/>
                <w:bCs/>
                <w:color w:val="000000"/>
              </w:rPr>
              <w:t>Reducing</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resources</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during</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production</w:t>
            </w:r>
            <w:proofErr w:type="spellEnd"/>
            <w:r w:rsidRPr="00AE4759">
              <w:rPr>
                <w:rFonts w:ascii="Times New Roman" w:eastAsia="Times New Roman" w:hAnsi="Times New Roman" w:cs="Times New Roman"/>
                <w:b/>
                <w:bCs/>
                <w:color w:val="000000"/>
              </w:rPr>
              <w:t xml:space="preserve"> </w:t>
            </w:r>
          </w:p>
        </w:tc>
        <w:tc>
          <w:tcPr>
            <w:tcW w:w="2670" w:type="pct"/>
            <w:hideMark/>
          </w:tcPr>
          <w:p w14:paraId="357B2F14"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Discusses how digital twins contribute to resource efficiency in manufacturing processes, leading to reduced waste and improved sustainability.</w:t>
            </w:r>
          </w:p>
        </w:tc>
        <w:tc>
          <w:tcPr>
            <w:tcW w:w="417" w:type="pct"/>
            <w:hideMark/>
          </w:tcPr>
          <w:p w14:paraId="51C9D52D"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21</w:t>
            </w:r>
          </w:p>
        </w:tc>
        <w:tc>
          <w:tcPr>
            <w:tcW w:w="330" w:type="pct"/>
            <w:vMerge w:val="restart"/>
            <w:hideMark/>
          </w:tcPr>
          <w:p w14:paraId="4704010E"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50</w:t>
            </w:r>
          </w:p>
        </w:tc>
      </w:tr>
      <w:tr w:rsidR="00E301F4" w:rsidRPr="00AE4759" w14:paraId="05D90A03" w14:textId="77777777" w:rsidTr="00E93099">
        <w:trPr>
          <w:trHeight w:val="600"/>
        </w:trPr>
        <w:tc>
          <w:tcPr>
            <w:tcW w:w="665" w:type="pct"/>
            <w:vMerge/>
            <w:hideMark/>
          </w:tcPr>
          <w:p w14:paraId="1C9D1215"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50CB7EFA"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Narrowing energy consumption </w:t>
            </w:r>
          </w:p>
        </w:tc>
        <w:tc>
          <w:tcPr>
            <w:tcW w:w="2670" w:type="pct"/>
            <w:hideMark/>
          </w:tcPr>
          <w:p w14:paraId="29D3245F"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Refers to the optimization of energy and water use in production facilitated by digital twins.</w:t>
            </w:r>
          </w:p>
        </w:tc>
        <w:tc>
          <w:tcPr>
            <w:tcW w:w="417" w:type="pct"/>
            <w:hideMark/>
          </w:tcPr>
          <w:p w14:paraId="24272B67"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14</w:t>
            </w:r>
          </w:p>
        </w:tc>
        <w:tc>
          <w:tcPr>
            <w:tcW w:w="330" w:type="pct"/>
            <w:vMerge/>
            <w:hideMark/>
          </w:tcPr>
          <w:p w14:paraId="0DB8CE8F" w14:textId="77777777" w:rsidR="00E301F4" w:rsidRPr="00AE4759" w:rsidRDefault="00E301F4" w:rsidP="00E93099">
            <w:pPr>
              <w:rPr>
                <w:rFonts w:ascii="Times New Roman" w:eastAsia="Times New Roman" w:hAnsi="Times New Roman" w:cs="Times New Roman"/>
                <w:color w:val="000000"/>
              </w:rPr>
            </w:pPr>
          </w:p>
        </w:tc>
      </w:tr>
      <w:tr w:rsidR="00E301F4" w:rsidRPr="00AE4759" w14:paraId="2E133879" w14:textId="77777777" w:rsidTr="00E93099">
        <w:trPr>
          <w:trHeight w:val="900"/>
        </w:trPr>
        <w:tc>
          <w:tcPr>
            <w:tcW w:w="665" w:type="pct"/>
            <w:vMerge/>
            <w:hideMark/>
          </w:tcPr>
          <w:p w14:paraId="7261C232"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2B63DF58"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Optimizing SCs for product carbon footprint reduction </w:t>
            </w:r>
          </w:p>
        </w:tc>
        <w:tc>
          <w:tcPr>
            <w:tcW w:w="2670" w:type="pct"/>
            <w:hideMark/>
          </w:tcPr>
          <w:p w14:paraId="317BEB17"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Involves using digital twins to minimize the carbon footprint across SCs.</w:t>
            </w:r>
          </w:p>
        </w:tc>
        <w:tc>
          <w:tcPr>
            <w:tcW w:w="417" w:type="pct"/>
            <w:hideMark/>
          </w:tcPr>
          <w:p w14:paraId="79F6AD11"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15</w:t>
            </w:r>
          </w:p>
        </w:tc>
        <w:tc>
          <w:tcPr>
            <w:tcW w:w="330" w:type="pct"/>
            <w:vMerge/>
            <w:hideMark/>
          </w:tcPr>
          <w:p w14:paraId="075A4B9B" w14:textId="77777777" w:rsidR="00E301F4" w:rsidRPr="00AE4759" w:rsidRDefault="00E301F4" w:rsidP="00E93099">
            <w:pPr>
              <w:rPr>
                <w:rFonts w:ascii="Times New Roman" w:eastAsia="Times New Roman" w:hAnsi="Times New Roman" w:cs="Times New Roman"/>
                <w:color w:val="000000"/>
              </w:rPr>
            </w:pPr>
          </w:p>
        </w:tc>
      </w:tr>
      <w:tr w:rsidR="00E301F4" w:rsidRPr="00AE4759" w14:paraId="3127CFF9" w14:textId="77777777" w:rsidTr="00E93099">
        <w:trPr>
          <w:trHeight w:val="600"/>
        </w:trPr>
        <w:tc>
          <w:tcPr>
            <w:tcW w:w="665" w:type="pct"/>
            <w:vMerge w:val="restart"/>
            <w:hideMark/>
          </w:tcPr>
          <w:p w14:paraId="326A5885"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Slowing resource loops through digital twins</w:t>
            </w:r>
          </w:p>
        </w:tc>
        <w:tc>
          <w:tcPr>
            <w:tcW w:w="918" w:type="pct"/>
            <w:hideMark/>
          </w:tcPr>
          <w:p w14:paraId="34D2A2A2" w14:textId="77777777" w:rsidR="00E301F4" w:rsidRPr="00AE4759" w:rsidRDefault="00E301F4" w:rsidP="00E93099">
            <w:pPr>
              <w:rPr>
                <w:rFonts w:ascii="Times New Roman" w:eastAsia="Times New Roman" w:hAnsi="Times New Roman" w:cs="Times New Roman"/>
                <w:b/>
                <w:bCs/>
                <w:color w:val="000000"/>
              </w:rPr>
            </w:pPr>
            <w:proofErr w:type="spellStart"/>
            <w:r w:rsidRPr="00AE4759">
              <w:rPr>
                <w:rFonts w:ascii="Times New Roman" w:eastAsia="Times New Roman" w:hAnsi="Times New Roman" w:cs="Times New Roman"/>
                <w:b/>
                <w:bCs/>
                <w:color w:val="000000"/>
              </w:rPr>
              <w:t>Optimizing</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product</w:t>
            </w:r>
            <w:proofErr w:type="spellEnd"/>
            <w:r w:rsidRPr="00AE4759">
              <w:rPr>
                <w:rFonts w:ascii="Times New Roman" w:eastAsia="Times New Roman" w:hAnsi="Times New Roman" w:cs="Times New Roman"/>
                <w:b/>
                <w:bCs/>
                <w:color w:val="000000"/>
              </w:rPr>
              <w:t xml:space="preserve"> design </w:t>
            </w:r>
          </w:p>
        </w:tc>
        <w:tc>
          <w:tcPr>
            <w:tcW w:w="2670" w:type="pct"/>
            <w:hideMark/>
          </w:tcPr>
          <w:p w14:paraId="0FB60329"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Discusses the role of digital twins in enhancing product design for sustainability and efficiency.</w:t>
            </w:r>
          </w:p>
        </w:tc>
        <w:tc>
          <w:tcPr>
            <w:tcW w:w="417" w:type="pct"/>
            <w:hideMark/>
          </w:tcPr>
          <w:p w14:paraId="54A3FB5C"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23</w:t>
            </w:r>
          </w:p>
        </w:tc>
        <w:tc>
          <w:tcPr>
            <w:tcW w:w="330" w:type="pct"/>
            <w:vMerge w:val="restart"/>
            <w:hideMark/>
          </w:tcPr>
          <w:p w14:paraId="31EECC7E"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42</w:t>
            </w:r>
          </w:p>
        </w:tc>
      </w:tr>
      <w:tr w:rsidR="00E301F4" w:rsidRPr="00AE4759" w14:paraId="6E3316D2" w14:textId="77777777" w:rsidTr="00E93099">
        <w:trPr>
          <w:trHeight w:val="1200"/>
        </w:trPr>
        <w:tc>
          <w:tcPr>
            <w:tcW w:w="665" w:type="pct"/>
            <w:vMerge/>
            <w:hideMark/>
          </w:tcPr>
          <w:p w14:paraId="5F6240E6"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57608F4B"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w:t>
            </w:r>
            <w:proofErr w:type="spellStart"/>
            <w:r w:rsidRPr="00AE4759">
              <w:rPr>
                <w:rFonts w:ascii="Times New Roman" w:eastAsia="Times New Roman" w:hAnsi="Times New Roman" w:cs="Times New Roman"/>
                <w:color w:val="000000"/>
              </w:rPr>
              <w:t>Predictive</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maintenance</w:t>
            </w:r>
            <w:proofErr w:type="spellEnd"/>
            <w:r w:rsidRPr="00AE4759">
              <w:rPr>
                <w:rFonts w:ascii="Times New Roman" w:eastAsia="Times New Roman" w:hAnsi="Times New Roman" w:cs="Times New Roman"/>
                <w:color w:val="000000"/>
              </w:rPr>
              <w:t xml:space="preserve"> </w:t>
            </w:r>
          </w:p>
        </w:tc>
        <w:tc>
          <w:tcPr>
            <w:tcW w:w="2670" w:type="pct"/>
            <w:hideMark/>
          </w:tcPr>
          <w:p w14:paraId="2E6624FC"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Highlights the use of digital twins to enable predictive maintenance, enhance product longevity and reduce the need for resource-intensive repairs. needs to extend product life and performance.</w:t>
            </w:r>
          </w:p>
        </w:tc>
        <w:tc>
          <w:tcPr>
            <w:tcW w:w="417" w:type="pct"/>
            <w:hideMark/>
          </w:tcPr>
          <w:p w14:paraId="1FA5B13D"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11</w:t>
            </w:r>
          </w:p>
        </w:tc>
        <w:tc>
          <w:tcPr>
            <w:tcW w:w="330" w:type="pct"/>
            <w:vMerge/>
            <w:hideMark/>
          </w:tcPr>
          <w:p w14:paraId="328D34E5" w14:textId="77777777" w:rsidR="00E301F4" w:rsidRPr="00AE4759" w:rsidRDefault="00E301F4" w:rsidP="00E93099">
            <w:pPr>
              <w:rPr>
                <w:rFonts w:ascii="Times New Roman" w:eastAsia="Times New Roman" w:hAnsi="Times New Roman" w:cs="Times New Roman"/>
                <w:color w:val="000000"/>
              </w:rPr>
            </w:pPr>
          </w:p>
        </w:tc>
      </w:tr>
      <w:tr w:rsidR="00E301F4" w:rsidRPr="00AE4759" w14:paraId="27E09EB3" w14:textId="77777777" w:rsidTr="00E93099">
        <w:trPr>
          <w:trHeight w:val="600"/>
        </w:trPr>
        <w:tc>
          <w:tcPr>
            <w:tcW w:w="665" w:type="pct"/>
            <w:vMerge/>
            <w:hideMark/>
          </w:tcPr>
          <w:p w14:paraId="38FF6A21"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399746EF" w14:textId="77777777" w:rsidR="00E301F4" w:rsidRPr="00AE4759" w:rsidRDefault="00E301F4" w:rsidP="00E93099">
            <w:pPr>
              <w:rPr>
                <w:rFonts w:ascii="Times New Roman" w:eastAsia="Times New Roman" w:hAnsi="Times New Roman" w:cs="Times New Roman"/>
                <w:color w:val="808080"/>
                <w:lang w:val="en-US"/>
              </w:rPr>
            </w:pPr>
            <w:r w:rsidRPr="00AE4759">
              <w:rPr>
                <w:rFonts w:ascii="Times New Roman" w:eastAsia="Times New Roman" w:hAnsi="Times New Roman" w:cs="Times New Roman"/>
                <w:color w:val="808080"/>
                <w:lang w:val="en-US"/>
              </w:rPr>
              <w:t>Repairing during the use stage of a product</w:t>
            </w:r>
          </w:p>
        </w:tc>
        <w:tc>
          <w:tcPr>
            <w:tcW w:w="2670" w:type="pct"/>
            <w:hideMark/>
          </w:tcPr>
          <w:p w14:paraId="7B891B95"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Involves the application of digital twins to facilitate repairs during the product's use phase.</w:t>
            </w:r>
          </w:p>
        </w:tc>
        <w:tc>
          <w:tcPr>
            <w:tcW w:w="417" w:type="pct"/>
            <w:hideMark/>
          </w:tcPr>
          <w:p w14:paraId="55F41E63" w14:textId="77777777" w:rsidR="00E301F4" w:rsidRPr="00AE4759" w:rsidRDefault="00E301F4" w:rsidP="00E93099">
            <w:pPr>
              <w:rPr>
                <w:rFonts w:ascii="Times New Roman" w:eastAsia="Times New Roman" w:hAnsi="Times New Roman" w:cs="Times New Roman"/>
                <w:color w:val="808080"/>
              </w:rPr>
            </w:pPr>
            <w:r w:rsidRPr="00AE4759">
              <w:rPr>
                <w:rFonts w:ascii="Times New Roman" w:eastAsia="Times New Roman" w:hAnsi="Times New Roman" w:cs="Times New Roman"/>
                <w:color w:val="808080"/>
              </w:rPr>
              <w:t>8</w:t>
            </w:r>
          </w:p>
        </w:tc>
        <w:tc>
          <w:tcPr>
            <w:tcW w:w="330" w:type="pct"/>
            <w:vMerge/>
            <w:hideMark/>
          </w:tcPr>
          <w:p w14:paraId="113E8E2A" w14:textId="77777777" w:rsidR="00E301F4" w:rsidRPr="00AE4759" w:rsidRDefault="00E301F4" w:rsidP="00E93099">
            <w:pPr>
              <w:rPr>
                <w:rFonts w:ascii="Times New Roman" w:eastAsia="Times New Roman" w:hAnsi="Times New Roman" w:cs="Times New Roman"/>
                <w:color w:val="000000"/>
              </w:rPr>
            </w:pPr>
          </w:p>
        </w:tc>
      </w:tr>
      <w:tr w:rsidR="00E301F4" w:rsidRPr="00AE4759" w14:paraId="17A6C38E" w14:textId="77777777" w:rsidTr="00E93099">
        <w:trPr>
          <w:trHeight w:val="900"/>
        </w:trPr>
        <w:tc>
          <w:tcPr>
            <w:tcW w:w="665" w:type="pct"/>
            <w:vMerge w:val="restart"/>
            <w:hideMark/>
          </w:tcPr>
          <w:p w14:paraId="6F3510C4"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Closing resource loops through digital twins </w:t>
            </w:r>
          </w:p>
        </w:tc>
        <w:tc>
          <w:tcPr>
            <w:tcW w:w="918" w:type="pct"/>
            <w:hideMark/>
          </w:tcPr>
          <w:p w14:paraId="61D123F1"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Promoting reuse with digital twin data </w:t>
            </w:r>
          </w:p>
        </w:tc>
        <w:tc>
          <w:tcPr>
            <w:tcW w:w="2670" w:type="pct"/>
            <w:hideMark/>
          </w:tcPr>
          <w:p w14:paraId="2F5CAE64"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Discusses the role of digital twins in enabling the reuse of products by providing detailed product data for second-buyer purchase decisions.</w:t>
            </w:r>
          </w:p>
        </w:tc>
        <w:tc>
          <w:tcPr>
            <w:tcW w:w="417" w:type="pct"/>
            <w:hideMark/>
          </w:tcPr>
          <w:p w14:paraId="119B0401"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10</w:t>
            </w:r>
          </w:p>
        </w:tc>
        <w:tc>
          <w:tcPr>
            <w:tcW w:w="330" w:type="pct"/>
            <w:vMerge w:val="restart"/>
            <w:hideMark/>
          </w:tcPr>
          <w:p w14:paraId="02F54D65"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34</w:t>
            </w:r>
          </w:p>
        </w:tc>
      </w:tr>
      <w:tr w:rsidR="00E301F4" w:rsidRPr="00AE4759" w14:paraId="596571FD" w14:textId="77777777" w:rsidTr="00E93099">
        <w:trPr>
          <w:trHeight w:val="900"/>
        </w:trPr>
        <w:tc>
          <w:tcPr>
            <w:tcW w:w="665" w:type="pct"/>
            <w:vMerge/>
            <w:hideMark/>
          </w:tcPr>
          <w:p w14:paraId="73A8EA57"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3232EE96" w14:textId="77777777" w:rsidR="00E301F4" w:rsidRPr="00AE4759" w:rsidRDefault="00E301F4" w:rsidP="00E93099">
            <w:pPr>
              <w:rPr>
                <w:rFonts w:ascii="Times New Roman" w:eastAsia="Times New Roman" w:hAnsi="Times New Roman" w:cs="Times New Roman"/>
                <w:color w:val="808080"/>
                <w:lang w:val="en-US"/>
              </w:rPr>
            </w:pPr>
            <w:proofErr w:type="spellStart"/>
            <w:r w:rsidRPr="00AE4759">
              <w:rPr>
                <w:rFonts w:ascii="Times New Roman" w:eastAsia="Times New Roman" w:hAnsi="Times New Roman" w:cs="Times New Roman"/>
                <w:color w:val="808080"/>
                <w:lang w:val="en-US"/>
              </w:rPr>
              <w:t>Remanufactur-ing</w:t>
            </w:r>
            <w:proofErr w:type="spellEnd"/>
            <w:r w:rsidRPr="00AE4759">
              <w:rPr>
                <w:rFonts w:ascii="Times New Roman" w:eastAsia="Times New Roman" w:hAnsi="Times New Roman" w:cs="Times New Roman"/>
                <w:color w:val="808080"/>
                <w:lang w:val="en-US"/>
              </w:rPr>
              <w:t xml:space="preserve"> equipment parts </w:t>
            </w:r>
          </w:p>
        </w:tc>
        <w:tc>
          <w:tcPr>
            <w:tcW w:w="2670" w:type="pct"/>
            <w:hideMark/>
          </w:tcPr>
          <w:p w14:paraId="66F7C862"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Refers to the application of digital twins in disassembling and rebuilding parts of products or machines for reuse.</w:t>
            </w:r>
          </w:p>
        </w:tc>
        <w:tc>
          <w:tcPr>
            <w:tcW w:w="417" w:type="pct"/>
            <w:hideMark/>
          </w:tcPr>
          <w:p w14:paraId="4ACF33EA" w14:textId="77777777" w:rsidR="00E301F4" w:rsidRPr="00AE4759" w:rsidRDefault="00E301F4" w:rsidP="00E93099">
            <w:pPr>
              <w:rPr>
                <w:rFonts w:ascii="Times New Roman" w:eastAsia="Times New Roman" w:hAnsi="Times New Roman" w:cs="Times New Roman"/>
                <w:color w:val="808080"/>
              </w:rPr>
            </w:pPr>
            <w:r w:rsidRPr="00AE4759">
              <w:rPr>
                <w:rFonts w:ascii="Times New Roman" w:eastAsia="Times New Roman" w:hAnsi="Times New Roman" w:cs="Times New Roman"/>
                <w:color w:val="808080"/>
              </w:rPr>
              <w:t>9</w:t>
            </w:r>
          </w:p>
        </w:tc>
        <w:tc>
          <w:tcPr>
            <w:tcW w:w="330" w:type="pct"/>
            <w:vMerge/>
            <w:hideMark/>
          </w:tcPr>
          <w:p w14:paraId="0A076975" w14:textId="77777777" w:rsidR="00E301F4" w:rsidRPr="00AE4759" w:rsidRDefault="00E301F4" w:rsidP="00E93099">
            <w:pPr>
              <w:rPr>
                <w:rFonts w:ascii="Times New Roman" w:eastAsia="Times New Roman" w:hAnsi="Times New Roman" w:cs="Times New Roman"/>
                <w:color w:val="000000"/>
              </w:rPr>
            </w:pPr>
          </w:p>
        </w:tc>
      </w:tr>
      <w:tr w:rsidR="00E301F4" w:rsidRPr="00AE4759" w14:paraId="4F52D3E5" w14:textId="77777777" w:rsidTr="00E93099">
        <w:trPr>
          <w:trHeight w:val="915"/>
        </w:trPr>
        <w:tc>
          <w:tcPr>
            <w:tcW w:w="665" w:type="pct"/>
            <w:vMerge/>
            <w:hideMark/>
          </w:tcPr>
          <w:p w14:paraId="23D2D180"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69BBE620"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Recycling of products and materials </w:t>
            </w:r>
          </w:p>
        </w:tc>
        <w:tc>
          <w:tcPr>
            <w:tcW w:w="2670" w:type="pct"/>
            <w:hideMark/>
          </w:tcPr>
          <w:p w14:paraId="68785687"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Highlights how digital twins can guide the recycling processes by providing detailed material information throughout the product lifecycle.</w:t>
            </w:r>
          </w:p>
        </w:tc>
        <w:tc>
          <w:tcPr>
            <w:tcW w:w="417" w:type="pct"/>
            <w:hideMark/>
          </w:tcPr>
          <w:p w14:paraId="6B9C7160"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15</w:t>
            </w:r>
          </w:p>
        </w:tc>
        <w:tc>
          <w:tcPr>
            <w:tcW w:w="330" w:type="pct"/>
            <w:vMerge/>
            <w:hideMark/>
          </w:tcPr>
          <w:p w14:paraId="6BB66523" w14:textId="77777777" w:rsidR="00E301F4" w:rsidRPr="00AE4759" w:rsidRDefault="00E301F4" w:rsidP="00E93099">
            <w:pPr>
              <w:rPr>
                <w:rFonts w:ascii="Times New Roman" w:eastAsia="Times New Roman" w:hAnsi="Times New Roman" w:cs="Times New Roman"/>
                <w:color w:val="000000"/>
              </w:rPr>
            </w:pPr>
          </w:p>
        </w:tc>
      </w:tr>
      <w:tr w:rsidR="00E301F4" w:rsidRPr="00AE4759" w14:paraId="2F07EF56" w14:textId="77777777" w:rsidTr="00E93099">
        <w:trPr>
          <w:trHeight w:val="600"/>
        </w:trPr>
        <w:tc>
          <w:tcPr>
            <w:tcW w:w="665" w:type="pct"/>
            <w:vMerge w:val="restart"/>
            <w:hideMark/>
          </w:tcPr>
          <w:p w14:paraId="3797CC7D"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 xml:space="preserve">Economic impact through digital twins </w:t>
            </w:r>
          </w:p>
        </w:tc>
        <w:tc>
          <w:tcPr>
            <w:tcW w:w="918" w:type="pct"/>
            <w:hideMark/>
          </w:tcPr>
          <w:p w14:paraId="558C9826" w14:textId="77777777" w:rsidR="00E301F4" w:rsidRPr="00AE4759" w:rsidRDefault="00E301F4" w:rsidP="00E93099">
            <w:pPr>
              <w:rPr>
                <w:rFonts w:ascii="Times New Roman" w:eastAsia="Times New Roman" w:hAnsi="Times New Roman" w:cs="Times New Roman"/>
                <w:b/>
                <w:bCs/>
                <w:color w:val="000000"/>
              </w:rPr>
            </w:pPr>
            <w:r w:rsidRPr="00AE4759">
              <w:rPr>
                <w:rFonts w:ascii="Times New Roman" w:eastAsia="Times New Roman" w:hAnsi="Times New Roman" w:cs="Times New Roman"/>
                <w:b/>
                <w:bCs/>
                <w:color w:val="000000"/>
              </w:rPr>
              <w:t xml:space="preserve">Efficiency </w:t>
            </w:r>
            <w:proofErr w:type="spellStart"/>
            <w:r w:rsidRPr="00AE4759">
              <w:rPr>
                <w:rFonts w:ascii="Times New Roman" w:eastAsia="Times New Roman" w:hAnsi="Times New Roman" w:cs="Times New Roman"/>
                <w:b/>
                <w:bCs/>
                <w:color w:val="000000"/>
              </w:rPr>
              <w:t>improvement</w:t>
            </w:r>
            <w:proofErr w:type="spellEnd"/>
            <w:r w:rsidRPr="00AE4759">
              <w:rPr>
                <w:rFonts w:ascii="Times New Roman" w:eastAsia="Times New Roman" w:hAnsi="Times New Roman" w:cs="Times New Roman"/>
                <w:b/>
                <w:bCs/>
                <w:color w:val="000000"/>
              </w:rPr>
              <w:t xml:space="preserve"> </w:t>
            </w:r>
          </w:p>
        </w:tc>
        <w:tc>
          <w:tcPr>
            <w:tcW w:w="2670" w:type="pct"/>
            <w:hideMark/>
          </w:tcPr>
          <w:p w14:paraId="0DB5C140"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Summarizes the role of digital twins in enhancing operational efficiency, leading to reduced operational costs.</w:t>
            </w:r>
          </w:p>
        </w:tc>
        <w:tc>
          <w:tcPr>
            <w:tcW w:w="417" w:type="pct"/>
            <w:hideMark/>
          </w:tcPr>
          <w:p w14:paraId="10C366C1"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25</w:t>
            </w:r>
          </w:p>
        </w:tc>
        <w:tc>
          <w:tcPr>
            <w:tcW w:w="330" w:type="pct"/>
            <w:vMerge w:val="restart"/>
            <w:hideMark/>
          </w:tcPr>
          <w:p w14:paraId="3349BDED"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48</w:t>
            </w:r>
          </w:p>
        </w:tc>
      </w:tr>
      <w:tr w:rsidR="00E301F4" w:rsidRPr="00AE4759" w14:paraId="3166451B" w14:textId="77777777" w:rsidTr="00E93099">
        <w:trPr>
          <w:trHeight w:val="600"/>
        </w:trPr>
        <w:tc>
          <w:tcPr>
            <w:tcW w:w="665" w:type="pct"/>
            <w:vMerge/>
            <w:hideMark/>
          </w:tcPr>
          <w:p w14:paraId="5E757F98"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5CACE3C0" w14:textId="77777777" w:rsidR="00E301F4" w:rsidRPr="00AE4759" w:rsidRDefault="00E301F4" w:rsidP="00E93099">
            <w:pPr>
              <w:rPr>
                <w:rFonts w:ascii="Times New Roman" w:eastAsia="Times New Roman" w:hAnsi="Times New Roman" w:cs="Times New Roman"/>
                <w:color w:val="808080"/>
              </w:rPr>
            </w:pPr>
            <w:r w:rsidRPr="00AE4759">
              <w:rPr>
                <w:rFonts w:ascii="Times New Roman" w:eastAsia="Times New Roman" w:hAnsi="Times New Roman" w:cs="Times New Roman"/>
                <w:color w:val="808080"/>
              </w:rPr>
              <w:t xml:space="preserve">Risk </w:t>
            </w:r>
            <w:proofErr w:type="spellStart"/>
            <w:r w:rsidRPr="00AE4759">
              <w:rPr>
                <w:rFonts w:ascii="Times New Roman" w:eastAsia="Times New Roman" w:hAnsi="Times New Roman" w:cs="Times New Roman"/>
                <w:color w:val="808080"/>
              </w:rPr>
              <w:t>aversion</w:t>
            </w:r>
            <w:proofErr w:type="spellEnd"/>
            <w:r w:rsidRPr="00AE4759">
              <w:rPr>
                <w:rFonts w:ascii="Times New Roman" w:eastAsia="Times New Roman" w:hAnsi="Times New Roman" w:cs="Times New Roman"/>
                <w:color w:val="808080"/>
              </w:rPr>
              <w:t xml:space="preserve"> </w:t>
            </w:r>
          </w:p>
        </w:tc>
        <w:tc>
          <w:tcPr>
            <w:tcW w:w="2670" w:type="pct"/>
            <w:hideMark/>
          </w:tcPr>
          <w:p w14:paraId="6FAA2E6A"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Discusses strategies for risk mitigation and aversion facilitated by the predictive capabilities of digital twins.</w:t>
            </w:r>
          </w:p>
        </w:tc>
        <w:tc>
          <w:tcPr>
            <w:tcW w:w="417" w:type="pct"/>
            <w:hideMark/>
          </w:tcPr>
          <w:p w14:paraId="6EC38766" w14:textId="77777777" w:rsidR="00E301F4" w:rsidRPr="00AE4759" w:rsidRDefault="00E301F4" w:rsidP="00E93099">
            <w:pPr>
              <w:rPr>
                <w:rFonts w:ascii="Times New Roman" w:eastAsia="Times New Roman" w:hAnsi="Times New Roman" w:cs="Times New Roman"/>
                <w:color w:val="808080"/>
              </w:rPr>
            </w:pPr>
            <w:r w:rsidRPr="00AE4759">
              <w:rPr>
                <w:rFonts w:ascii="Times New Roman" w:eastAsia="Times New Roman" w:hAnsi="Times New Roman" w:cs="Times New Roman"/>
                <w:color w:val="808080"/>
              </w:rPr>
              <w:t>5</w:t>
            </w:r>
          </w:p>
        </w:tc>
        <w:tc>
          <w:tcPr>
            <w:tcW w:w="330" w:type="pct"/>
            <w:vMerge/>
            <w:hideMark/>
          </w:tcPr>
          <w:p w14:paraId="5E2E4DA9" w14:textId="77777777" w:rsidR="00E301F4" w:rsidRPr="00AE4759" w:rsidRDefault="00E301F4" w:rsidP="00E93099">
            <w:pPr>
              <w:rPr>
                <w:rFonts w:ascii="Times New Roman" w:eastAsia="Times New Roman" w:hAnsi="Times New Roman" w:cs="Times New Roman"/>
                <w:color w:val="000000"/>
              </w:rPr>
            </w:pPr>
          </w:p>
        </w:tc>
      </w:tr>
      <w:tr w:rsidR="00E301F4" w:rsidRPr="00AE4759" w14:paraId="406EC3BE" w14:textId="77777777" w:rsidTr="00E93099">
        <w:trPr>
          <w:trHeight w:val="615"/>
        </w:trPr>
        <w:tc>
          <w:tcPr>
            <w:tcW w:w="665" w:type="pct"/>
            <w:vMerge/>
            <w:hideMark/>
          </w:tcPr>
          <w:p w14:paraId="3B75E830"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355948F0" w14:textId="77777777" w:rsidR="00E301F4" w:rsidRPr="00AE4759" w:rsidRDefault="00E301F4" w:rsidP="00E93099">
            <w:pPr>
              <w:rPr>
                <w:rFonts w:ascii="Times New Roman" w:eastAsia="Times New Roman" w:hAnsi="Times New Roman" w:cs="Times New Roman"/>
                <w:color w:val="000000"/>
              </w:rPr>
            </w:pPr>
            <w:proofErr w:type="spellStart"/>
            <w:r w:rsidRPr="00AE4759">
              <w:rPr>
                <w:rFonts w:ascii="Times New Roman" w:eastAsia="Times New Roman" w:hAnsi="Times New Roman" w:cs="Times New Roman"/>
                <w:color w:val="000000"/>
              </w:rPr>
              <w:t>Continuous</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improvement</w:t>
            </w:r>
            <w:proofErr w:type="spellEnd"/>
            <w:r w:rsidRPr="00AE4759">
              <w:rPr>
                <w:rFonts w:ascii="Times New Roman" w:eastAsia="Times New Roman" w:hAnsi="Times New Roman" w:cs="Times New Roman"/>
                <w:color w:val="000000"/>
              </w:rPr>
              <w:t xml:space="preserve"> </w:t>
            </w:r>
          </w:p>
        </w:tc>
        <w:tc>
          <w:tcPr>
            <w:tcW w:w="2670" w:type="pct"/>
            <w:hideMark/>
          </w:tcPr>
          <w:p w14:paraId="3D4FEE50" w14:textId="77777777" w:rsidR="00E301F4" w:rsidRPr="00AE4759" w:rsidRDefault="00E301F4" w:rsidP="00E93099">
            <w:pPr>
              <w:rPr>
                <w:rFonts w:ascii="Times New Roman" w:eastAsia="Times New Roman" w:hAnsi="Times New Roman" w:cs="Times New Roman"/>
                <w:lang w:val="en-US"/>
              </w:rPr>
            </w:pPr>
            <w:r w:rsidRPr="00AE4759">
              <w:rPr>
                <w:rFonts w:ascii="Times New Roman" w:eastAsia="Times New Roman" w:hAnsi="Times New Roman" w:cs="Times New Roman"/>
                <w:lang w:val="en-US"/>
              </w:rPr>
              <w:t>Refers to the iterative process of performance enhancement in operations enabled by digital twins.</w:t>
            </w:r>
          </w:p>
        </w:tc>
        <w:tc>
          <w:tcPr>
            <w:tcW w:w="417" w:type="pct"/>
            <w:hideMark/>
          </w:tcPr>
          <w:p w14:paraId="3E7645B5"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18</w:t>
            </w:r>
          </w:p>
        </w:tc>
        <w:tc>
          <w:tcPr>
            <w:tcW w:w="330" w:type="pct"/>
            <w:vMerge/>
            <w:hideMark/>
          </w:tcPr>
          <w:p w14:paraId="5A5D1801" w14:textId="77777777" w:rsidR="00E301F4" w:rsidRPr="00AE4759" w:rsidRDefault="00E301F4" w:rsidP="00E93099">
            <w:pPr>
              <w:rPr>
                <w:rFonts w:ascii="Times New Roman" w:eastAsia="Times New Roman" w:hAnsi="Times New Roman" w:cs="Times New Roman"/>
                <w:color w:val="000000"/>
              </w:rPr>
            </w:pPr>
          </w:p>
        </w:tc>
      </w:tr>
      <w:tr w:rsidR="00E301F4" w:rsidRPr="00AE4759" w14:paraId="0B5F9735" w14:textId="77777777" w:rsidTr="00E93099">
        <w:trPr>
          <w:trHeight w:val="1200"/>
        </w:trPr>
        <w:tc>
          <w:tcPr>
            <w:tcW w:w="665" w:type="pct"/>
            <w:vMerge w:val="restart"/>
            <w:hideMark/>
          </w:tcPr>
          <w:p w14:paraId="745820A5" w14:textId="77777777" w:rsidR="00E301F4" w:rsidRPr="00AE4759" w:rsidRDefault="00E301F4" w:rsidP="00E93099">
            <w:pPr>
              <w:rPr>
                <w:rFonts w:ascii="Times New Roman" w:eastAsia="Times New Roman" w:hAnsi="Times New Roman" w:cs="Times New Roman"/>
                <w:color w:val="000000"/>
                <w:lang w:val="en-US"/>
              </w:rPr>
            </w:pPr>
            <w:proofErr w:type="spellStart"/>
            <w:r w:rsidRPr="00AE4759">
              <w:rPr>
                <w:rFonts w:ascii="Times New Roman" w:eastAsia="Times New Roman" w:hAnsi="Times New Roman" w:cs="Times New Roman"/>
                <w:color w:val="000000"/>
                <w:lang w:val="en-US"/>
              </w:rPr>
              <w:t>Optimiz-ing</w:t>
            </w:r>
            <w:proofErr w:type="spellEnd"/>
            <w:r w:rsidRPr="00AE4759">
              <w:rPr>
                <w:rFonts w:ascii="Times New Roman" w:eastAsia="Times New Roman" w:hAnsi="Times New Roman" w:cs="Times New Roman"/>
                <w:color w:val="000000"/>
                <w:lang w:val="en-US"/>
              </w:rPr>
              <w:t xml:space="preserve"> resource loops with digital twin </w:t>
            </w:r>
            <w:proofErr w:type="spellStart"/>
            <w:r w:rsidRPr="00AE4759">
              <w:rPr>
                <w:rFonts w:ascii="Times New Roman" w:eastAsia="Times New Roman" w:hAnsi="Times New Roman" w:cs="Times New Roman"/>
                <w:color w:val="000000"/>
                <w:lang w:val="en-US"/>
              </w:rPr>
              <w:t>applica-tions</w:t>
            </w:r>
            <w:proofErr w:type="spellEnd"/>
            <w:r w:rsidRPr="00AE4759">
              <w:rPr>
                <w:rFonts w:ascii="Times New Roman" w:eastAsia="Times New Roman" w:hAnsi="Times New Roman" w:cs="Times New Roman"/>
                <w:color w:val="000000"/>
                <w:lang w:val="en-US"/>
              </w:rPr>
              <w:t xml:space="preserve"> </w:t>
            </w:r>
          </w:p>
        </w:tc>
        <w:tc>
          <w:tcPr>
            <w:tcW w:w="918" w:type="pct"/>
            <w:hideMark/>
          </w:tcPr>
          <w:p w14:paraId="73E944DC" w14:textId="77777777" w:rsidR="00E301F4" w:rsidRPr="00AE4759" w:rsidRDefault="00E301F4" w:rsidP="00E93099">
            <w:pPr>
              <w:rPr>
                <w:rFonts w:ascii="Times New Roman" w:eastAsia="Times New Roman" w:hAnsi="Times New Roman" w:cs="Times New Roman"/>
                <w:b/>
                <w:bCs/>
                <w:color w:val="000000"/>
              </w:rPr>
            </w:pPr>
            <w:proofErr w:type="spellStart"/>
            <w:r w:rsidRPr="00AE4759">
              <w:rPr>
                <w:rFonts w:ascii="Times New Roman" w:eastAsia="Times New Roman" w:hAnsi="Times New Roman" w:cs="Times New Roman"/>
                <w:b/>
                <w:bCs/>
                <w:color w:val="000000"/>
              </w:rPr>
              <w:t>Narrowing</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resource</w:t>
            </w:r>
            <w:proofErr w:type="spellEnd"/>
            <w:r w:rsidRPr="00AE4759">
              <w:rPr>
                <w:rFonts w:ascii="Times New Roman" w:eastAsia="Times New Roman" w:hAnsi="Times New Roman" w:cs="Times New Roman"/>
                <w:b/>
                <w:bCs/>
                <w:color w:val="000000"/>
              </w:rPr>
              <w:t xml:space="preserve"> </w:t>
            </w:r>
            <w:proofErr w:type="spellStart"/>
            <w:r w:rsidRPr="00AE4759">
              <w:rPr>
                <w:rFonts w:ascii="Times New Roman" w:eastAsia="Times New Roman" w:hAnsi="Times New Roman" w:cs="Times New Roman"/>
                <w:b/>
                <w:bCs/>
                <w:color w:val="000000"/>
              </w:rPr>
              <w:t>loops</w:t>
            </w:r>
            <w:proofErr w:type="spellEnd"/>
          </w:p>
        </w:tc>
        <w:tc>
          <w:tcPr>
            <w:tcW w:w="2670" w:type="pct"/>
            <w:hideMark/>
          </w:tcPr>
          <w:p w14:paraId="5703B3EA"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Narrowing resource loops through digital twins refers to how digital twins can be used to reduce resource consumption, particularly in production, contributing to more sustainable practices.</w:t>
            </w:r>
          </w:p>
        </w:tc>
        <w:tc>
          <w:tcPr>
            <w:tcW w:w="417" w:type="pct"/>
            <w:hideMark/>
          </w:tcPr>
          <w:p w14:paraId="441A0BEC"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50</w:t>
            </w:r>
          </w:p>
        </w:tc>
        <w:tc>
          <w:tcPr>
            <w:tcW w:w="330" w:type="pct"/>
            <w:vMerge w:val="restart"/>
            <w:hideMark/>
          </w:tcPr>
          <w:p w14:paraId="36483680"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126</w:t>
            </w:r>
          </w:p>
        </w:tc>
      </w:tr>
      <w:tr w:rsidR="00E301F4" w:rsidRPr="00AE4759" w14:paraId="2370A7BF" w14:textId="77777777" w:rsidTr="00E93099">
        <w:trPr>
          <w:trHeight w:val="1200"/>
        </w:trPr>
        <w:tc>
          <w:tcPr>
            <w:tcW w:w="665" w:type="pct"/>
            <w:vMerge/>
            <w:hideMark/>
          </w:tcPr>
          <w:p w14:paraId="6D388366"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2C15D445" w14:textId="77777777" w:rsidR="00E301F4" w:rsidRPr="00AE4759" w:rsidRDefault="00E301F4" w:rsidP="00E93099">
            <w:pPr>
              <w:rPr>
                <w:rFonts w:ascii="Times New Roman" w:eastAsia="Times New Roman" w:hAnsi="Times New Roman" w:cs="Times New Roman"/>
                <w:color w:val="000000"/>
              </w:rPr>
            </w:pPr>
            <w:proofErr w:type="spellStart"/>
            <w:r w:rsidRPr="00AE4759">
              <w:rPr>
                <w:rFonts w:ascii="Times New Roman" w:eastAsia="Times New Roman" w:hAnsi="Times New Roman" w:cs="Times New Roman"/>
                <w:color w:val="000000"/>
              </w:rPr>
              <w:t>Slowing</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resource</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loops</w:t>
            </w:r>
            <w:proofErr w:type="spellEnd"/>
          </w:p>
        </w:tc>
        <w:tc>
          <w:tcPr>
            <w:tcW w:w="2670" w:type="pct"/>
            <w:hideMark/>
          </w:tcPr>
          <w:p w14:paraId="5C7D2A6A"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Slowing resource loops through digital twins refers to how digital twins can be used to slow down resource consumption, i.e., by optimizing product design, predictive maintenance or repair.</w:t>
            </w:r>
          </w:p>
        </w:tc>
        <w:tc>
          <w:tcPr>
            <w:tcW w:w="417" w:type="pct"/>
            <w:hideMark/>
          </w:tcPr>
          <w:p w14:paraId="48D10C0F"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42</w:t>
            </w:r>
          </w:p>
        </w:tc>
        <w:tc>
          <w:tcPr>
            <w:tcW w:w="330" w:type="pct"/>
            <w:vMerge/>
            <w:hideMark/>
          </w:tcPr>
          <w:p w14:paraId="16C87657" w14:textId="77777777" w:rsidR="00E301F4" w:rsidRPr="00AE4759" w:rsidRDefault="00E301F4" w:rsidP="00E93099">
            <w:pPr>
              <w:rPr>
                <w:rFonts w:ascii="Times New Roman" w:eastAsia="Times New Roman" w:hAnsi="Times New Roman" w:cs="Times New Roman"/>
                <w:color w:val="000000"/>
              </w:rPr>
            </w:pPr>
          </w:p>
        </w:tc>
      </w:tr>
      <w:tr w:rsidR="00E301F4" w:rsidRPr="00AE4759" w14:paraId="2E6F1767" w14:textId="77777777" w:rsidTr="00E93099">
        <w:trPr>
          <w:trHeight w:val="915"/>
        </w:trPr>
        <w:tc>
          <w:tcPr>
            <w:tcW w:w="665" w:type="pct"/>
            <w:vMerge/>
            <w:hideMark/>
          </w:tcPr>
          <w:p w14:paraId="33E01072" w14:textId="77777777" w:rsidR="00E301F4" w:rsidRPr="00AE4759" w:rsidRDefault="00E301F4" w:rsidP="00E93099">
            <w:pPr>
              <w:rPr>
                <w:rFonts w:ascii="Times New Roman" w:eastAsia="Times New Roman" w:hAnsi="Times New Roman" w:cs="Times New Roman"/>
                <w:color w:val="000000"/>
              </w:rPr>
            </w:pPr>
          </w:p>
        </w:tc>
        <w:tc>
          <w:tcPr>
            <w:tcW w:w="918" w:type="pct"/>
            <w:hideMark/>
          </w:tcPr>
          <w:p w14:paraId="35E3B8E3"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 xml:space="preserve">Closing </w:t>
            </w:r>
            <w:proofErr w:type="spellStart"/>
            <w:r w:rsidRPr="00AE4759">
              <w:rPr>
                <w:rFonts w:ascii="Times New Roman" w:eastAsia="Times New Roman" w:hAnsi="Times New Roman" w:cs="Times New Roman"/>
                <w:color w:val="000000"/>
              </w:rPr>
              <w:t>resource</w:t>
            </w:r>
            <w:proofErr w:type="spellEnd"/>
            <w:r w:rsidRPr="00AE4759">
              <w:rPr>
                <w:rFonts w:ascii="Times New Roman" w:eastAsia="Times New Roman" w:hAnsi="Times New Roman" w:cs="Times New Roman"/>
                <w:color w:val="000000"/>
              </w:rPr>
              <w:t xml:space="preserve"> </w:t>
            </w:r>
            <w:proofErr w:type="spellStart"/>
            <w:r w:rsidRPr="00AE4759">
              <w:rPr>
                <w:rFonts w:ascii="Times New Roman" w:eastAsia="Times New Roman" w:hAnsi="Times New Roman" w:cs="Times New Roman"/>
                <w:color w:val="000000"/>
              </w:rPr>
              <w:t>loops</w:t>
            </w:r>
            <w:proofErr w:type="spellEnd"/>
          </w:p>
        </w:tc>
        <w:tc>
          <w:tcPr>
            <w:tcW w:w="2670" w:type="pct"/>
            <w:hideMark/>
          </w:tcPr>
          <w:p w14:paraId="7C389D46" w14:textId="77777777" w:rsidR="00E301F4" w:rsidRPr="00AE4759" w:rsidRDefault="00E301F4" w:rsidP="00E93099">
            <w:pPr>
              <w:rPr>
                <w:rFonts w:ascii="Times New Roman" w:eastAsia="Times New Roman" w:hAnsi="Times New Roman" w:cs="Times New Roman"/>
                <w:color w:val="000000"/>
                <w:lang w:val="en-US"/>
              </w:rPr>
            </w:pPr>
            <w:r w:rsidRPr="00AE4759">
              <w:rPr>
                <w:rFonts w:ascii="Times New Roman" w:eastAsia="Times New Roman" w:hAnsi="Times New Roman" w:cs="Times New Roman"/>
                <w:color w:val="000000"/>
                <w:lang w:val="en-US"/>
              </w:rPr>
              <w:t>Closing resource loops through digital twins refers to how digital twins can be used to reuse, remanufacture, or recycle products and materials, thus supporting a CE.</w:t>
            </w:r>
          </w:p>
        </w:tc>
        <w:tc>
          <w:tcPr>
            <w:tcW w:w="417" w:type="pct"/>
            <w:hideMark/>
          </w:tcPr>
          <w:p w14:paraId="22F68B34" w14:textId="77777777" w:rsidR="00E301F4" w:rsidRPr="00AE4759" w:rsidRDefault="00E301F4" w:rsidP="00E93099">
            <w:pPr>
              <w:rPr>
                <w:rFonts w:ascii="Times New Roman" w:eastAsia="Times New Roman" w:hAnsi="Times New Roman" w:cs="Times New Roman"/>
                <w:color w:val="000000"/>
              </w:rPr>
            </w:pPr>
            <w:r w:rsidRPr="00AE4759">
              <w:rPr>
                <w:rFonts w:ascii="Times New Roman" w:eastAsia="Times New Roman" w:hAnsi="Times New Roman" w:cs="Times New Roman"/>
                <w:color w:val="000000"/>
              </w:rPr>
              <w:t>34</w:t>
            </w:r>
          </w:p>
        </w:tc>
        <w:tc>
          <w:tcPr>
            <w:tcW w:w="330" w:type="pct"/>
            <w:vMerge/>
            <w:hideMark/>
          </w:tcPr>
          <w:p w14:paraId="67471EA2" w14:textId="77777777" w:rsidR="00E301F4" w:rsidRPr="00AE4759" w:rsidRDefault="00E301F4" w:rsidP="00E93099">
            <w:pPr>
              <w:keepNext/>
              <w:rPr>
                <w:rFonts w:ascii="Times New Roman" w:eastAsia="Times New Roman" w:hAnsi="Times New Roman" w:cs="Times New Roman"/>
                <w:color w:val="000000"/>
              </w:rPr>
            </w:pPr>
          </w:p>
        </w:tc>
      </w:tr>
    </w:tbl>
    <w:p w14:paraId="76E18921" w14:textId="40A30BA2" w:rsidR="001018E9" w:rsidRDefault="00E301F4" w:rsidP="00EF5A6E">
      <w:pPr>
        <w:pStyle w:val="Caption"/>
        <w:jc w:val="left"/>
        <w:rPr>
          <w:rFonts w:cs="Times New Roman"/>
          <w:sz w:val="20"/>
        </w:rPr>
      </w:pPr>
      <w:bookmarkStart w:id="1" w:name="_Toc162340303"/>
      <w:r w:rsidRPr="00AE4759">
        <w:rPr>
          <w:rFonts w:cs="Times New Roman"/>
          <w:sz w:val="20"/>
        </w:rPr>
        <w:t>Tab</w:t>
      </w:r>
      <w:r w:rsidR="00597FFA" w:rsidRPr="00AE4759">
        <w:rPr>
          <w:rFonts w:cs="Times New Roman"/>
          <w:sz w:val="20"/>
        </w:rPr>
        <w:t>.</w:t>
      </w:r>
      <w:r w:rsidR="00FC0A4C">
        <w:rPr>
          <w:rFonts w:cs="Times New Roman"/>
          <w:sz w:val="20"/>
        </w:rPr>
        <w:t xml:space="preserve"> </w:t>
      </w:r>
      <w:r w:rsidR="00DE1035">
        <w:rPr>
          <w:rFonts w:cs="Times New Roman"/>
          <w:sz w:val="20"/>
        </w:rPr>
        <w:t>A</w:t>
      </w:r>
      <w:r w:rsidRPr="00AE4759">
        <w:rPr>
          <w:rFonts w:cs="Times New Roman"/>
          <w:sz w:val="20"/>
        </w:rPr>
        <w:t>1: Description and quantity of the second-order themes</w:t>
      </w:r>
      <w:bookmarkEnd w:id="1"/>
    </w:p>
    <w:p w14:paraId="6F938C88" w14:textId="77777777" w:rsidR="001018E9" w:rsidRPr="00DE1035" w:rsidRDefault="001018E9">
      <w:pPr>
        <w:rPr>
          <w:rFonts w:ascii="Times New Roman" w:hAnsi="Times New Roman" w:cs="Times New Roman"/>
          <w:i/>
          <w:iCs/>
          <w:sz w:val="20"/>
          <w:szCs w:val="18"/>
          <w:lang w:val="en-US"/>
        </w:rPr>
      </w:pPr>
      <w:r w:rsidRPr="00DE1035">
        <w:rPr>
          <w:rFonts w:cs="Times New Roman"/>
          <w:sz w:val="20"/>
          <w:lang w:val="en-US"/>
        </w:rPr>
        <w:br w:type="page"/>
      </w:r>
    </w:p>
    <w:p w14:paraId="16BC26BE" w14:textId="34F0EF5A" w:rsidR="001018E9" w:rsidRDefault="001018E9" w:rsidP="001018E9">
      <w:pPr>
        <w:pStyle w:val="Heading2"/>
        <w:numPr>
          <w:ilvl w:val="0"/>
          <w:numId w:val="0"/>
        </w:numPr>
        <w:spacing w:before="0" w:after="0" w:line="480" w:lineRule="auto"/>
        <w:ind w:left="576" w:hanging="576"/>
        <w:rPr>
          <w:rFonts w:cs="Times New Roman"/>
          <w:szCs w:val="24"/>
          <w:lang w:eastAsia="de-DE"/>
        </w:rPr>
      </w:pPr>
      <w:r>
        <w:rPr>
          <w:rFonts w:cs="Times New Roman"/>
          <w:szCs w:val="24"/>
          <w:lang w:eastAsia="de-DE"/>
        </w:rPr>
        <w:lastRenderedPageBreak/>
        <w:t>Appendix C: Additional information about the methods</w:t>
      </w:r>
    </w:p>
    <w:p w14:paraId="0C177B74" w14:textId="4725F887" w:rsidR="00AE4759" w:rsidRPr="00AE4759" w:rsidRDefault="00AE4759" w:rsidP="001018E9">
      <w:pPr>
        <w:pStyle w:val="Heading2"/>
        <w:numPr>
          <w:ilvl w:val="0"/>
          <w:numId w:val="0"/>
        </w:numPr>
        <w:spacing w:before="0" w:after="0" w:line="480" w:lineRule="auto"/>
        <w:ind w:left="576" w:hanging="576"/>
        <w:rPr>
          <w:rFonts w:cs="Times New Roman"/>
          <w:szCs w:val="24"/>
          <w:lang w:eastAsia="de-DE"/>
        </w:rPr>
      </w:pPr>
      <w:r w:rsidRPr="00094877">
        <w:rPr>
          <w:rFonts w:cs="Times New Roman"/>
          <w:szCs w:val="24"/>
          <w:lang w:eastAsia="de-DE"/>
        </w:rPr>
        <w:t>Procedure and sample</w:t>
      </w:r>
    </w:p>
    <w:p w14:paraId="079691CA" w14:textId="623F84E8" w:rsidR="00AE4759" w:rsidRDefault="00AE4759" w:rsidP="00AE4759">
      <w:pPr>
        <w:spacing w:after="0" w:line="480" w:lineRule="auto"/>
        <w:ind w:firstLine="720"/>
        <w:rPr>
          <w:rFonts w:ascii="Times New Roman" w:hAnsi="Times New Roman" w:cs="Times New Roman"/>
          <w:lang w:val="en-US"/>
        </w:rPr>
      </w:pPr>
      <w:r w:rsidRPr="00AE4759">
        <w:rPr>
          <w:rFonts w:ascii="Times New Roman" w:hAnsi="Times New Roman" w:cs="Times New Roman"/>
          <w:lang w:val="en-US" w:eastAsia="de-DE"/>
        </w:rPr>
        <w:t xml:space="preserve">The </w:t>
      </w:r>
      <w:r w:rsidRPr="00AE4759">
        <w:rPr>
          <w:rFonts w:ascii="Times New Roman" w:hAnsi="Times New Roman" w:cs="Times New Roman"/>
          <w:i/>
          <w:iCs/>
          <w:lang w:val="en-US" w:eastAsia="de-DE"/>
        </w:rPr>
        <w:t>interview participants</w:t>
      </w:r>
      <w:r w:rsidRPr="00AE4759">
        <w:rPr>
          <w:rFonts w:ascii="Times New Roman" w:hAnsi="Times New Roman" w:cs="Times New Roman"/>
          <w:lang w:val="en-US" w:eastAsia="de-DE"/>
        </w:rPr>
        <w:t xml:space="preserve"> were selected through an online and offline search. To find suitable manufacturers during the online search, we contacted those who leverage digital twins in their operations. This investigation led to the examination of members from the International Digital Twin Association (IDTA) and Catena-X. IDTA is a consortium of organizations and consultancies committed to advance and </w:t>
      </w:r>
      <w:r w:rsidRPr="00AE4759">
        <w:rPr>
          <w:rFonts w:ascii="Times New Roman" w:hAnsi="Times New Roman" w:cs="Times New Roman"/>
          <w:lang w:val="en-US"/>
        </w:rPr>
        <w:t>standardize the vocabulary of digital twins (IDTA, 2024)</w:t>
      </w:r>
      <w:r w:rsidRPr="00AE4759">
        <w:rPr>
          <w:rFonts w:ascii="Times New Roman" w:hAnsi="Times New Roman" w:cs="Times New Roman"/>
          <w:lang w:val="en-US" w:eastAsia="de-DE"/>
        </w:rPr>
        <w:t xml:space="preserve">. </w:t>
      </w:r>
      <w:r w:rsidR="00E249E5" w:rsidRPr="00E249E5">
        <w:rPr>
          <w:rFonts w:ascii="Times New Roman" w:hAnsi="Times New Roman" w:cs="Times New Roman"/>
          <w:lang w:val="en-US" w:eastAsia="de-DE"/>
        </w:rPr>
        <w:t>The Catena-X is a research project of the automotive industry, funded by the German Federal Ministry for Economic Affairs and Climate Protection (Catena-X, 2024).</w:t>
      </w:r>
      <w:r w:rsidR="00E249E5">
        <w:rPr>
          <w:rFonts w:ascii="Times New Roman" w:hAnsi="Times New Roman" w:cs="Times New Roman"/>
          <w:lang w:val="en-US" w:eastAsia="de-DE"/>
        </w:rPr>
        <w:t xml:space="preserve"> </w:t>
      </w:r>
      <w:r w:rsidRPr="00AE4759">
        <w:rPr>
          <w:rFonts w:ascii="Times New Roman" w:hAnsi="Times New Roman" w:cs="Times New Roman"/>
          <w:lang w:val="en-US" w:eastAsia="de-DE"/>
        </w:rPr>
        <w:t>We considered those manufacturers who also showed an alignment with the CE principles on their website. In the offline search, we placed a particular emphasize on reputable journals such as Open Automation and Computer Automation. Both journals have published practical-oriented articles on digital twins and the CE in 2023 and have named experts within their articles. Additionally, two experts were found using the snowball technique</w:t>
      </w:r>
      <w:r w:rsidRPr="00AE4759">
        <w:rPr>
          <w:rFonts w:ascii="Times New Roman" w:hAnsi="Times New Roman" w:cs="Times New Roman"/>
          <w:lang w:val="en-US"/>
        </w:rPr>
        <w:t xml:space="preserve">. </w:t>
      </w:r>
    </w:p>
    <w:p w14:paraId="127F11E8" w14:textId="2B1F6848" w:rsidR="00055C38" w:rsidRDefault="00AE4759" w:rsidP="00AE4759">
      <w:pPr>
        <w:spacing w:after="0" w:line="480" w:lineRule="auto"/>
        <w:ind w:firstLine="720"/>
        <w:rPr>
          <w:rFonts w:ascii="Times New Roman" w:hAnsi="Times New Roman" w:cs="Times New Roman"/>
          <w:lang w:val="en-US"/>
        </w:rPr>
      </w:pPr>
      <w:r w:rsidRPr="00AE4759">
        <w:rPr>
          <w:rFonts w:ascii="Times New Roman" w:hAnsi="Times New Roman" w:cs="Times New Roman"/>
          <w:lang w:val="en-US"/>
        </w:rPr>
        <w:t>We recorded the interviews. All information was treated strictly confidential and anonymized to ensure adherence to ethical standards and data protection, as proposed by Gioia et al. (2013). Each expert was informed of their right to decline to answer any questions at the beginning of the interview. To prepare the interviews for our data analysis, we transcribed the interviews using the platform TRINT. We edited the transcripts according to the rules of simple transcription and added timestamps and paragraph numbers to be able to cite and quote the findings (Dresing &amp; Pehl, 2018).</w:t>
      </w:r>
      <w:r w:rsidR="00D5166F">
        <w:rPr>
          <w:rFonts w:ascii="Times New Roman" w:hAnsi="Times New Roman" w:cs="Times New Roman"/>
          <w:lang w:val="en-US"/>
        </w:rPr>
        <w:t xml:space="preserve"> </w:t>
      </w:r>
    </w:p>
    <w:p w14:paraId="37264408" w14:textId="77777777" w:rsidR="00055C38" w:rsidRDefault="00055C38">
      <w:pPr>
        <w:rPr>
          <w:rFonts w:ascii="Times New Roman" w:hAnsi="Times New Roman" w:cs="Times New Roman"/>
          <w:lang w:val="en-US"/>
        </w:rPr>
      </w:pPr>
      <w:r>
        <w:rPr>
          <w:rFonts w:ascii="Times New Roman" w:hAnsi="Times New Roman" w:cs="Times New Roman"/>
          <w:lang w:val="en-US"/>
        </w:rPr>
        <w:br w:type="page"/>
      </w:r>
    </w:p>
    <w:p w14:paraId="787CBF81" w14:textId="68069B9E" w:rsidR="00AE4759" w:rsidRPr="00AE4759" w:rsidRDefault="00AE4759" w:rsidP="00AE4759">
      <w:pPr>
        <w:spacing w:line="480" w:lineRule="auto"/>
        <w:ind w:firstLine="720"/>
        <w:jc w:val="center"/>
        <w:rPr>
          <w:rFonts w:ascii="Times New Roman" w:hAnsi="Times New Roman" w:cs="Times New Roman"/>
          <w:b/>
          <w:lang w:val="en-US" w:eastAsia="de-DE"/>
        </w:rPr>
      </w:pPr>
      <w:r w:rsidRPr="00AE4759">
        <w:rPr>
          <w:rFonts w:ascii="Times New Roman" w:eastAsia="Calibri" w:hAnsi="Times New Roman" w:cs="Times New Roman"/>
          <w:b/>
          <w:sz w:val="24"/>
          <w:szCs w:val="24"/>
          <w:lang w:val="en-US" w:eastAsia="de-DE"/>
        </w:rPr>
        <w:lastRenderedPageBreak/>
        <w:t>References</w:t>
      </w:r>
      <w:r w:rsidR="001018E9">
        <w:rPr>
          <w:rFonts w:ascii="Times New Roman" w:eastAsia="Calibri" w:hAnsi="Times New Roman" w:cs="Times New Roman"/>
          <w:b/>
          <w:sz w:val="24"/>
          <w:szCs w:val="24"/>
          <w:lang w:val="en-US" w:eastAsia="de-DE"/>
        </w:rPr>
        <w:t xml:space="preserve"> used in supplement</w:t>
      </w:r>
      <w:r w:rsidR="001018E9" w:rsidRPr="00E249E5">
        <w:rPr>
          <w:rFonts w:ascii="Times New Roman" w:eastAsia="Calibri" w:hAnsi="Times New Roman" w:cs="Times New Roman"/>
          <w:b/>
          <w:sz w:val="24"/>
          <w:szCs w:val="24"/>
          <w:lang w:val="en-US" w:eastAsia="de-DE"/>
        </w:rPr>
        <w:t xml:space="preserve">ary </w:t>
      </w:r>
      <w:r w:rsidR="00E249E5" w:rsidRPr="00E249E5">
        <w:rPr>
          <w:rFonts w:ascii="Times New Roman" w:eastAsia="Calibri" w:hAnsi="Times New Roman" w:cs="Times New Roman"/>
          <w:b/>
          <w:sz w:val="24"/>
          <w:szCs w:val="24"/>
          <w:lang w:val="en-US" w:eastAsia="de-DE"/>
        </w:rPr>
        <w:t>file</w:t>
      </w:r>
    </w:p>
    <w:p w14:paraId="65AE1D63" w14:textId="77777777" w:rsidR="00E249E5" w:rsidRPr="00F57964" w:rsidRDefault="00E249E5" w:rsidP="00E249E5">
      <w:pPr>
        <w:pStyle w:val="CitaviBibliographyEntry"/>
        <w:spacing w:line="480" w:lineRule="auto"/>
        <w:rPr>
          <w:rFonts w:ascii="Times New Roman" w:hAnsi="Times New Roman" w:cs="Times New Roman"/>
          <w:sz w:val="24"/>
          <w:szCs w:val="24"/>
        </w:rPr>
      </w:pPr>
      <w:bookmarkStart w:id="2" w:name="_CTVL0015cc8d271f0e64cdf9f61fdadcf52d38c"/>
      <w:bookmarkStart w:id="3" w:name="_CTVL001ee42a8d758d546bea932872ff9a6a0f6"/>
      <w:bookmarkStart w:id="4" w:name="_CTVL0010c0c3d24879f4c8c8bb378d86f8e6690"/>
      <w:bookmarkStart w:id="5" w:name="_CTVL00118ceacee3d6f4c7a8a191c6e8a1363d0"/>
      <w:bookmarkStart w:id="6" w:name="_CTVL0019376446af71b473c8e72faddbc41fe99"/>
      <w:r w:rsidRPr="00F57964">
        <w:rPr>
          <w:rFonts w:ascii="Times New Roman" w:hAnsi="Times New Roman" w:cs="Times New Roman"/>
          <w:sz w:val="24"/>
          <w:szCs w:val="24"/>
        </w:rPr>
        <w:t>Catena-X (Ed.). (2024).</w:t>
      </w:r>
      <w:bookmarkEnd w:id="6"/>
      <w:r w:rsidRPr="00F57964">
        <w:rPr>
          <w:rFonts w:ascii="Times New Roman" w:hAnsi="Times New Roman" w:cs="Times New Roman"/>
          <w:sz w:val="24"/>
          <w:szCs w:val="24"/>
        </w:rPr>
        <w:t xml:space="preserve"> </w:t>
      </w:r>
      <w:r w:rsidRPr="00F57964">
        <w:rPr>
          <w:rFonts w:ascii="Times New Roman" w:hAnsi="Times New Roman" w:cs="Times New Roman"/>
          <w:i/>
          <w:sz w:val="24"/>
          <w:szCs w:val="24"/>
        </w:rPr>
        <w:t xml:space="preserve">VISION - Die Lösung: Catena-X! </w:t>
      </w:r>
      <w:r w:rsidRPr="00F57964">
        <w:rPr>
          <w:rFonts w:ascii="Times New Roman" w:hAnsi="Times New Roman" w:cs="Times New Roman"/>
          <w:sz w:val="24"/>
          <w:szCs w:val="24"/>
          <w:lang w:val="en-US"/>
        </w:rPr>
        <w:t xml:space="preserve">Catena-X Automotive Network </w:t>
      </w:r>
      <w:proofErr w:type="spellStart"/>
      <w:r w:rsidRPr="00F57964">
        <w:rPr>
          <w:rFonts w:ascii="Times New Roman" w:hAnsi="Times New Roman" w:cs="Times New Roman"/>
          <w:sz w:val="24"/>
          <w:szCs w:val="24"/>
          <w:lang w:val="en-US"/>
        </w:rPr>
        <w:t>e.V.</w:t>
      </w:r>
      <w:proofErr w:type="spellEnd"/>
      <w:r w:rsidRPr="00F57964">
        <w:rPr>
          <w:rFonts w:ascii="Times New Roman" w:hAnsi="Times New Roman" w:cs="Times New Roman"/>
          <w:sz w:val="24"/>
          <w:szCs w:val="24"/>
          <w:lang w:val="en-US"/>
        </w:rPr>
        <w:t xml:space="preserve"> </w:t>
      </w:r>
      <w:hyperlink r:id="rId12" w:history="1">
        <w:r w:rsidRPr="00F57964">
          <w:rPr>
            <w:rStyle w:val="Hyperlink"/>
            <w:rFonts w:ascii="Times New Roman" w:hAnsi="Times New Roman" w:cs="Times New Roman"/>
            <w:color w:val="auto"/>
            <w:sz w:val="24"/>
            <w:szCs w:val="24"/>
          </w:rPr>
          <w:t>https://catena-x.net/de/vision</w:t>
        </w:r>
      </w:hyperlink>
    </w:p>
    <w:bookmarkEnd w:id="4"/>
    <w:bookmarkEnd w:id="5"/>
    <w:p w14:paraId="3989DED7" w14:textId="77777777" w:rsidR="001563D5" w:rsidRPr="00F57964" w:rsidRDefault="001563D5" w:rsidP="001563D5">
      <w:pPr>
        <w:pStyle w:val="CitaviBibliographyEntry"/>
        <w:spacing w:line="480" w:lineRule="auto"/>
        <w:rPr>
          <w:rFonts w:ascii="Times New Roman" w:hAnsi="Times New Roman" w:cs="Times New Roman"/>
          <w:sz w:val="24"/>
          <w:szCs w:val="24"/>
        </w:rPr>
      </w:pPr>
      <w:r w:rsidRPr="00F57964">
        <w:rPr>
          <w:rFonts w:ascii="Times New Roman" w:hAnsi="Times New Roman" w:cs="Times New Roman"/>
          <w:sz w:val="24"/>
          <w:szCs w:val="24"/>
        </w:rPr>
        <w:t>Dresing, T., &amp; Pehl, T. (Eds.). (2018).</w:t>
      </w:r>
      <w:bookmarkEnd w:id="3"/>
      <w:r w:rsidRPr="00F57964">
        <w:rPr>
          <w:rFonts w:ascii="Times New Roman" w:hAnsi="Times New Roman" w:cs="Times New Roman"/>
          <w:sz w:val="24"/>
          <w:szCs w:val="24"/>
        </w:rPr>
        <w:t xml:space="preserve"> </w:t>
      </w:r>
      <w:r w:rsidRPr="00F57964">
        <w:rPr>
          <w:rFonts w:ascii="Times New Roman" w:hAnsi="Times New Roman" w:cs="Times New Roman"/>
          <w:i/>
          <w:sz w:val="24"/>
          <w:szCs w:val="24"/>
        </w:rPr>
        <w:t>Praxisbuch Transkription: Regelsysteme, Software und praktische Anleitungen für qualitative ForscherInnen</w:t>
      </w:r>
      <w:r w:rsidRPr="00F57964">
        <w:rPr>
          <w:rFonts w:ascii="Times New Roman" w:hAnsi="Times New Roman" w:cs="Times New Roman"/>
          <w:sz w:val="24"/>
          <w:szCs w:val="24"/>
        </w:rPr>
        <w:t xml:space="preserve"> (8. Auflage). Dr. Dresing und Pehl GmbH.</w:t>
      </w:r>
    </w:p>
    <w:p w14:paraId="5D57DC2C" w14:textId="4ADF0FA7" w:rsidR="00AE4759" w:rsidRPr="00F57964" w:rsidRDefault="00AE4759" w:rsidP="00AE4759">
      <w:pPr>
        <w:pStyle w:val="CitaviBibliographyEntry"/>
        <w:spacing w:line="480" w:lineRule="auto"/>
        <w:rPr>
          <w:rFonts w:ascii="Times New Roman" w:hAnsi="Times New Roman" w:cs="Times New Roman"/>
          <w:sz w:val="24"/>
          <w:szCs w:val="24"/>
        </w:rPr>
      </w:pPr>
      <w:bookmarkStart w:id="7" w:name="_CTVL001c807b2d093804ced87f05f6e169129d2"/>
      <w:bookmarkEnd w:id="2"/>
      <w:r w:rsidRPr="00F57964">
        <w:rPr>
          <w:rFonts w:ascii="Times New Roman" w:hAnsi="Times New Roman" w:cs="Times New Roman"/>
          <w:sz w:val="24"/>
          <w:szCs w:val="24"/>
        </w:rPr>
        <w:t xml:space="preserve">Gioia, D. A., Corley, K. G., &amp; Hamilton, A. L. (2013). </w:t>
      </w:r>
      <w:r w:rsidRPr="00F57964">
        <w:rPr>
          <w:rFonts w:ascii="Times New Roman" w:hAnsi="Times New Roman" w:cs="Times New Roman"/>
          <w:sz w:val="24"/>
          <w:szCs w:val="24"/>
          <w:lang w:val="en-US"/>
        </w:rPr>
        <w:t>Seeking Qualitative Rigor in Inductive Research: Notes on the Gioia Methodology.</w:t>
      </w:r>
      <w:bookmarkEnd w:id="7"/>
      <w:r w:rsidRPr="00F57964">
        <w:rPr>
          <w:rFonts w:ascii="Times New Roman" w:hAnsi="Times New Roman" w:cs="Times New Roman"/>
          <w:sz w:val="24"/>
          <w:szCs w:val="24"/>
          <w:lang w:val="en-US"/>
        </w:rPr>
        <w:t xml:space="preserve"> </w:t>
      </w:r>
      <w:r w:rsidRPr="00F57964">
        <w:rPr>
          <w:rFonts w:ascii="Times New Roman" w:hAnsi="Times New Roman" w:cs="Times New Roman"/>
          <w:i/>
          <w:sz w:val="24"/>
          <w:szCs w:val="24"/>
        </w:rPr>
        <w:t>Organizational Research Methods</w:t>
      </w:r>
      <w:r w:rsidRPr="00F57964">
        <w:rPr>
          <w:rFonts w:ascii="Times New Roman" w:hAnsi="Times New Roman" w:cs="Times New Roman"/>
          <w:sz w:val="24"/>
          <w:szCs w:val="24"/>
        </w:rPr>
        <w:t xml:space="preserve">, </w:t>
      </w:r>
      <w:r w:rsidRPr="00F57964">
        <w:rPr>
          <w:rFonts w:ascii="Times New Roman" w:hAnsi="Times New Roman" w:cs="Times New Roman"/>
          <w:i/>
          <w:sz w:val="24"/>
          <w:szCs w:val="24"/>
        </w:rPr>
        <w:t>16</w:t>
      </w:r>
      <w:r w:rsidRPr="00F57964">
        <w:rPr>
          <w:rFonts w:ascii="Times New Roman" w:hAnsi="Times New Roman" w:cs="Times New Roman"/>
          <w:sz w:val="24"/>
          <w:szCs w:val="24"/>
        </w:rPr>
        <w:t xml:space="preserve">(1), 15–31. </w:t>
      </w:r>
      <w:hyperlink r:id="rId13" w:history="1">
        <w:r w:rsidRPr="00F57964">
          <w:rPr>
            <w:rStyle w:val="Hyperlink"/>
            <w:rFonts w:ascii="Times New Roman" w:hAnsi="Times New Roman" w:cs="Times New Roman"/>
            <w:color w:val="auto"/>
            <w:sz w:val="24"/>
            <w:szCs w:val="24"/>
          </w:rPr>
          <w:t>https://doi.org/10.1177/1094428112452151</w:t>
        </w:r>
      </w:hyperlink>
    </w:p>
    <w:p w14:paraId="5C8F32C5" w14:textId="71BA5A11" w:rsidR="00AE4759" w:rsidRPr="00F57964" w:rsidRDefault="00AE4759" w:rsidP="00AE4759">
      <w:pPr>
        <w:pStyle w:val="CitaviBibliographyEntry"/>
        <w:spacing w:line="480" w:lineRule="auto"/>
        <w:rPr>
          <w:rStyle w:val="Hyperlink"/>
          <w:rFonts w:ascii="Times New Roman" w:hAnsi="Times New Roman" w:cs="Times New Roman"/>
          <w:color w:val="auto"/>
          <w:sz w:val="24"/>
          <w:szCs w:val="24"/>
          <w:lang w:val="en-US"/>
        </w:rPr>
      </w:pPr>
      <w:bookmarkStart w:id="8" w:name="_CTVL0010c96a060c08244cb85ff4772164cf544"/>
      <w:r w:rsidRPr="00F57964">
        <w:rPr>
          <w:rFonts w:ascii="Times New Roman" w:hAnsi="Times New Roman" w:cs="Times New Roman"/>
          <w:sz w:val="24"/>
          <w:szCs w:val="24"/>
        </w:rPr>
        <w:t>IDTA (Ed.). (2024).</w:t>
      </w:r>
      <w:bookmarkEnd w:id="8"/>
      <w:r w:rsidRPr="00F57964">
        <w:rPr>
          <w:rFonts w:ascii="Times New Roman" w:hAnsi="Times New Roman" w:cs="Times New Roman"/>
          <w:sz w:val="24"/>
          <w:szCs w:val="24"/>
        </w:rPr>
        <w:t xml:space="preserve"> </w:t>
      </w:r>
      <w:r w:rsidRPr="00F57964">
        <w:rPr>
          <w:rFonts w:ascii="Times New Roman" w:hAnsi="Times New Roman" w:cs="Times New Roman"/>
          <w:i/>
          <w:sz w:val="24"/>
          <w:szCs w:val="24"/>
        </w:rPr>
        <w:t>IDTA - Der Standard für den digitalen Zwilling</w:t>
      </w:r>
      <w:r w:rsidRPr="00F57964">
        <w:rPr>
          <w:rFonts w:ascii="Times New Roman" w:hAnsi="Times New Roman" w:cs="Times New Roman"/>
          <w:sz w:val="24"/>
          <w:szCs w:val="24"/>
        </w:rPr>
        <w:t xml:space="preserve">. </w:t>
      </w:r>
      <w:hyperlink r:id="rId14" w:history="1">
        <w:r w:rsidRPr="00F57964">
          <w:rPr>
            <w:rStyle w:val="Hyperlink"/>
            <w:rFonts w:ascii="Times New Roman" w:hAnsi="Times New Roman" w:cs="Times New Roman"/>
            <w:color w:val="auto"/>
            <w:sz w:val="24"/>
            <w:szCs w:val="24"/>
            <w:lang w:val="en-US"/>
          </w:rPr>
          <w:t>https://industrialdigitaltwin.org/</w:t>
        </w:r>
      </w:hyperlink>
    </w:p>
    <w:p w14:paraId="58FC27C9" w14:textId="7FFC369F" w:rsidR="00AE4759" w:rsidRPr="001563D5" w:rsidRDefault="00AE4759" w:rsidP="00E249E5">
      <w:pPr>
        <w:pStyle w:val="CitaviBibliographyEntry"/>
        <w:spacing w:line="480" w:lineRule="auto"/>
        <w:rPr>
          <w:rFonts w:ascii="Times New Roman" w:hAnsi="Times New Roman" w:cs="Times New Roman"/>
        </w:rPr>
      </w:pPr>
    </w:p>
    <w:sectPr w:rsidR="00AE4759" w:rsidRPr="001563D5">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D800" w14:textId="77777777" w:rsidR="00600AAC" w:rsidRDefault="00600AAC" w:rsidP="00F25F4F">
      <w:pPr>
        <w:spacing w:after="0" w:line="240" w:lineRule="auto"/>
      </w:pPr>
      <w:r>
        <w:separator/>
      </w:r>
    </w:p>
  </w:endnote>
  <w:endnote w:type="continuationSeparator" w:id="0">
    <w:p w14:paraId="292408C6" w14:textId="77777777" w:rsidR="00600AAC" w:rsidRDefault="00600AAC" w:rsidP="00F2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4CC89" w14:textId="77777777" w:rsidR="00600AAC" w:rsidRDefault="00600AAC" w:rsidP="00F25F4F">
      <w:pPr>
        <w:spacing w:after="0" w:line="240" w:lineRule="auto"/>
      </w:pPr>
      <w:r>
        <w:separator/>
      </w:r>
    </w:p>
  </w:footnote>
  <w:footnote w:type="continuationSeparator" w:id="0">
    <w:p w14:paraId="3F82634E" w14:textId="77777777" w:rsidR="00600AAC" w:rsidRDefault="00600AAC" w:rsidP="00F2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A6AD" w14:textId="121118CB" w:rsidR="00F25F4F" w:rsidRPr="00AE2D3F" w:rsidRDefault="008428FA">
    <w:pPr>
      <w:pStyle w:val="Header"/>
      <w:rPr>
        <w:rFonts w:ascii="Times New Roman" w:hAnsi="Times New Roman" w:cs="Times New Roman"/>
        <w:sz w:val="24"/>
      </w:rPr>
    </w:pPr>
    <w:r w:rsidRPr="00AE2D3F">
      <w:rPr>
        <w:rFonts w:ascii="Times New Roman" w:hAnsi="Times New Roman" w:cs="Times New Roman"/>
        <w:bCs/>
        <w:sz w:val="24"/>
      </w:rPr>
      <w:t>DIGITAL TWINS AND CIRCULAR ECONOMY</w:t>
    </w:r>
    <w:r w:rsidR="00AE2D3F" w:rsidRPr="00AE2D3F">
      <w:rPr>
        <w:rFonts w:ascii="Times New Roman" w:hAnsi="Times New Roman" w:cs="Times New Roman"/>
        <w:bCs/>
        <w:sz w:val="24"/>
      </w:rPr>
      <w:tab/>
    </w:r>
    <w:r w:rsidR="00AE2D3F" w:rsidRPr="00AE2D3F">
      <w:rPr>
        <w:rFonts w:ascii="Times New Roman" w:hAnsi="Times New Roman" w:cs="Times New Roman"/>
        <w:bCs/>
        <w:sz w:val="24"/>
      </w:rPr>
      <w:fldChar w:fldCharType="begin"/>
    </w:r>
    <w:r w:rsidR="00AE2D3F" w:rsidRPr="00AE2D3F">
      <w:rPr>
        <w:rFonts w:ascii="Times New Roman" w:hAnsi="Times New Roman" w:cs="Times New Roman"/>
        <w:bCs/>
        <w:sz w:val="24"/>
      </w:rPr>
      <w:instrText>PAGE   \* MERGEFORMAT</w:instrText>
    </w:r>
    <w:r w:rsidR="00AE2D3F" w:rsidRPr="00AE2D3F">
      <w:rPr>
        <w:rFonts w:ascii="Times New Roman" w:hAnsi="Times New Roman" w:cs="Times New Roman"/>
        <w:bCs/>
        <w:sz w:val="24"/>
      </w:rPr>
      <w:fldChar w:fldCharType="separate"/>
    </w:r>
    <w:r w:rsidR="00AE2D3F" w:rsidRPr="00AE2D3F">
      <w:rPr>
        <w:rFonts w:ascii="Times New Roman" w:hAnsi="Times New Roman" w:cs="Times New Roman"/>
        <w:bCs/>
        <w:sz w:val="24"/>
      </w:rPr>
      <w:t>1</w:t>
    </w:r>
    <w:r w:rsidR="00AE2D3F" w:rsidRPr="00AE2D3F">
      <w:rPr>
        <w:rFonts w:ascii="Times New Roman" w:hAnsi="Times New Roman" w:cs="Times New Roman"/>
        <w:bCs/>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977A0"/>
    <w:multiLevelType w:val="multilevel"/>
    <w:tmpl w:val="2BCA6AA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pecVanish w:val="0"/>
      </w:r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198351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F4"/>
    <w:rsid w:val="00002FA5"/>
    <w:rsid w:val="00034B55"/>
    <w:rsid w:val="00047210"/>
    <w:rsid w:val="000502A3"/>
    <w:rsid w:val="00055C38"/>
    <w:rsid w:val="000A615F"/>
    <w:rsid w:val="000A6E72"/>
    <w:rsid w:val="000D00E2"/>
    <w:rsid w:val="000F37A9"/>
    <w:rsid w:val="001018E9"/>
    <w:rsid w:val="001563D5"/>
    <w:rsid w:val="00195FE8"/>
    <w:rsid w:val="001D2FD4"/>
    <w:rsid w:val="00206378"/>
    <w:rsid w:val="0026070D"/>
    <w:rsid w:val="0028752B"/>
    <w:rsid w:val="002E3444"/>
    <w:rsid w:val="002E46CC"/>
    <w:rsid w:val="002F1624"/>
    <w:rsid w:val="00496AE0"/>
    <w:rsid w:val="00543BE9"/>
    <w:rsid w:val="00552C2A"/>
    <w:rsid w:val="00573A19"/>
    <w:rsid w:val="00597FFA"/>
    <w:rsid w:val="00600AAC"/>
    <w:rsid w:val="00685DED"/>
    <w:rsid w:val="007C2FB4"/>
    <w:rsid w:val="00810918"/>
    <w:rsid w:val="008314DA"/>
    <w:rsid w:val="008428FA"/>
    <w:rsid w:val="009B041A"/>
    <w:rsid w:val="009C542C"/>
    <w:rsid w:val="00A234B5"/>
    <w:rsid w:val="00A675E9"/>
    <w:rsid w:val="00A81217"/>
    <w:rsid w:val="00AD66A7"/>
    <w:rsid w:val="00AE2D3F"/>
    <w:rsid w:val="00AE4759"/>
    <w:rsid w:val="00B4441D"/>
    <w:rsid w:val="00B8313E"/>
    <w:rsid w:val="00C36CA7"/>
    <w:rsid w:val="00CA4818"/>
    <w:rsid w:val="00CD0F57"/>
    <w:rsid w:val="00CE5259"/>
    <w:rsid w:val="00D5166F"/>
    <w:rsid w:val="00D543FE"/>
    <w:rsid w:val="00DE06DE"/>
    <w:rsid w:val="00DE1035"/>
    <w:rsid w:val="00E249E5"/>
    <w:rsid w:val="00E301F4"/>
    <w:rsid w:val="00E83B26"/>
    <w:rsid w:val="00EA18DF"/>
    <w:rsid w:val="00EF5A6E"/>
    <w:rsid w:val="00F25F4F"/>
    <w:rsid w:val="00F57964"/>
    <w:rsid w:val="00F60400"/>
    <w:rsid w:val="00FC0A4C"/>
    <w:rsid w:val="00FE5A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79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1F4"/>
    <w:pPr>
      <w:keepNext/>
      <w:keepLines/>
      <w:numPr>
        <w:numId w:val="1"/>
      </w:numPr>
      <w:spacing w:before="360" w:after="120" w:line="360" w:lineRule="auto"/>
      <w:ind w:left="431" w:hanging="431"/>
      <w:jc w:val="both"/>
      <w:outlineLvl w:val="0"/>
    </w:pPr>
    <w:rPr>
      <w:rFonts w:ascii="Times New Roman" w:eastAsiaTheme="majorEastAsia" w:hAnsi="Times New Roman" w:cstheme="majorBidi"/>
      <w:b/>
      <w:sz w:val="24"/>
      <w:szCs w:val="32"/>
      <w:lang w:val="en-US"/>
    </w:rPr>
  </w:style>
  <w:style w:type="paragraph" w:styleId="Heading2">
    <w:name w:val="heading 2"/>
    <w:basedOn w:val="Normal"/>
    <w:next w:val="Normal"/>
    <w:link w:val="Heading2Char"/>
    <w:uiPriority w:val="9"/>
    <w:unhideWhenUsed/>
    <w:qFormat/>
    <w:rsid w:val="00E301F4"/>
    <w:pPr>
      <w:keepNext/>
      <w:keepLines/>
      <w:numPr>
        <w:ilvl w:val="1"/>
        <w:numId w:val="1"/>
      </w:numPr>
      <w:spacing w:before="360" w:after="120" w:line="360" w:lineRule="auto"/>
      <w:jc w:val="both"/>
      <w:outlineLvl w:val="1"/>
    </w:pPr>
    <w:rPr>
      <w:rFonts w:ascii="Times New Roman" w:eastAsiaTheme="majorEastAsia" w:hAnsi="Times New Roman" w:cstheme="majorBidi"/>
      <w:b/>
      <w:color w:val="000000" w:themeColor="text1"/>
      <w:sz w:val="24"/>
      <w:szCs w:val="26"/>
      <w:lang w:val="en-US"/>
    </w:rPr>
  </w:style>
  <w:style w:type="paragraph" w:styleId="Heading3">
    <w:name w:val="heading 3"/>
    <w:basedOn w:val="Normal"/>
    <w:next w:val="Normal"/>
    <w:link w:val="Heading3Char"/>
    <w:uiPriority w:val="9"/>
    <w:unhideWhenUsed/>
    <w:qFormat/>
    <w:rsid w:val="00E301F4"/>
    <w:pPr>
      <w:keepNext/>
      <w:keepLines/>
      <w:numPr>
        <w:ilvl w:val="2"/>
        <w:numId w:val="1"/>
      </w:numPr>
      <w:spacing w:before="360" w:after="120" w:line="360" w:lineRule="auto"/>
      <w:jc w:val="both"/>
      <w:outlineLvl w:val="2"/>
    </w:pPr>
    <w:rPr>
      <w:rFonts w:ascii="Times New Roman" w:eastAsiaTheme="majorEastAsia" w:hAnsi="Times New Roman" w:cstheme="majorBidi"/>
      <w:b/>
      <w:sz w:val="24"/>
      <w:szCs w:val="24"/>
      <w:lang w:val="en-US"/>
    </w:rPr>
  </w:style>
  <w:style w:type="paragraph" w:styleId="Heading4">
    <w:name w:val="heading 4"/>
    <w:basedOn w:val="Normal"/>
    <w:next w:val="Normal"/>
    <w:link w:val="Heading4Char"/>
    <w:uiPriority w:val="9"/>
    <w:unhideWhenUsed/>
    <w:qFormat/>
    <w:rsid w:val="00E301F4"/>
    <w:pPr>
      <w:keepNext/>
      <w:keepLines/>
      <w:numPr>
        <w:ilvl w:val="3"/>
        <w:numId w:val="1"/>
      </w:numPr>
      <w:spacing w:before="40" w:after="120" w:line="360" w:lineRule="auto"/>
      <w:jc w:val="both"/>
      <w:outlineLvl w:val="3"/>
    </w:pPr>
    <w:rPr>
      <w:rFonts w:asciiTheme="majorHAnsi" w:eastAsiaTheme="majorEastAsia" w:hAnsiTheme="majorHAnsi" w:cstheme="majorBidi"/>
      <w:i/>
      <w:iCs/>
      <w:color w:val="000000" w:themeColor="text1"/>
      <w:sz w:val="24"/>
      <w:szCs w:val="24"/>
      <w:lang w:val="en-US"/>
    </w:rPr>
  </w:style>
  <w:style w:type="paragraph" w:styleId="Heading5">
    <w:name w:val="heading 5"/>
    <w:basedOn w:val="Normal"/>
    <w:next w:val="Normal"/>
    <w:link w:val="Heading5Char"/>
    <w:uiPriority w:val="9"/>
    <w:semiHidden/>
    <w:unhideWhenUsed/>
    <w:qFormat/>
    <w:rsid w:val="00E301F4"/>
    <w:pPr>
      <w:keepNext/>
      <w:keepLines/>
      <w:numPr>
        <w:ilvl w:val="4"/>
        <w:numId w:val="1"/>
      </w:numPr>
      <w:spacing w:before="40" w:after="120" w:line="360" w:lineRule="auto"/>
      <w:jc w:val="both"/>
      <w:outlineLvl w:val="4"/>
    </w:pPr>
    <w:rPr>
      <w:rFonts w:asciiTheme="majorHAnsi" w:eastAsiaTheme="majorEastAsia" w:hAnsiTheme="majorHAnsi"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E301F4"/>
    <w:pPr>
      <w:keepNext/>
      <w:keepLines/>
      <w:numPr>
        <w:ilvl w:val="5"/>
        <w:numId w:val="1"/>
      </w:numPr>
      <w:spacing w:before="40" w:after="120" w:line="360" w:lineRule="auto"/>
      <w:jc w:val="both"/>
      <w:outlineLvl w:val="5"/>
    </w:pPr>
    <w:rPr>
      <w:rFonts w:asciiTheme="majorHAnsi" w:eastAsiaTheme="majorEastAsia" w:hAnsiTheme="majorHAnsi" w:cstheme="majorBidi"/>
      <w:color w:val="1F3763" w:themeColor="accent1" w:themeShade="7F"/>
      <w:sz w:val="24"/>
      <w:szCs w:val="24"/>
      <w:lang w:val="en-US"/>
    </w:rPr>
  </w:style>
  <w:style w:type="paragraph" w:styleId="Heading7">
    <w:name w:val="heading 7"/>
    <w:basedOn w:val="Normal"/>
    <w:next w:val="Normal"/>
    <w:link w:val="Heading7Char"/>
    <w:uiPriority w:val="9"/>
    <w:semiHidden/>
    <w:unhideWhenUsed/>
    <w:qFormat/>
    <w:rsid w:val="00E301F4"/>
    <w:pPr>
      <w:keepNext/>
      <w:keepLines/>
      <w:numPr>
        <w:ilvl w:val="6"/>
        <w:numId w:val="1"/>
      </w:numPr>
      <w:spacing w:before="40" w:after="120" w:line="360" w:lineRule="auto"/>
      <w:jc w:val="both"/>
      <w:outlineLvl w:val="6"/>
    </w:pPr>
    <w:rPr>
      <w:rFonts w:asciiTheme="majorHAnsi" w:eastAsiaTheme="majorEastAsia" w:hAnsiTheme="majorHAnsi" w:cstheme="majorBidi"/>
      <w:i/>
      <w:iCs/>
      <w:color w:val="1F3763" w:themeColor="accent1" w:themeShade="7F"/>
      <w:sz w:val="24"/>
      <w:szCs w:val="24"/>
      <w:lang w:val="en-US"/>
    </w:rPr>
  </w:style>
  <w:style w:type="paragraph" w:styleId="Heading8">
    <w:name w:val="heading 8"/>
    <w:basedOn w:val="Normal"/>
    <w:next w:val="Normal"/>
    <w:link w:val="Heading8Char"/>
    <w:uiPriority w:val="9"/>
    <w:semiHidden/>
    <w:unhideWhenUsed/>
    <w:qFormat/>
    <w:rsid w:val="00E301F4"/>
    <w:pPr>
      <w:keepNext/>
      <w:keepLines/>
      <w:numPr>
        <w:ilvl w:val="7"/>
        <w:numId w:val="1"/>
      </w:numPr>
      <w:spacing w:before="40" w:after="120" w:line="360" w:lineRule="auto"/>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E301F4"/>
    <w:pPr>
      <w:keepNext/>
      <w:keepLines/>
      <w:numPr>
        <w:ilvl w:val="8"/>
        <w:numId w:val="1"/>
      </w:numPr>
      <w:spacing w:before="40" w:after="120" w:line="360" w:lineRule="auto"/>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1F4"/>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E301F4"/>
    <w:rPr>
      <w:rFonts w:ascii="Times New Roman" w:eastAsiaTheme="majorEastAsia" w:hAnsi="Times New Roman" w:cstheme="majorBidi"/>
      <w:b/>
      <w:color w:val="000000" w:themeColor="text1"/>
      <w:sz w:val="24"/>
      <w:szCs w:val="26"/>
      <w:lang w:val="en-US"/>
    </w:rPr>
  </w:style>
  <w:style w:type="character" w:customStyle="1" w:styleId="Heading3Char">
    <w:name w:val="Heading 3 Char"/>
    <w:basedOn w:val="DefaultParagraphFont"/>
    <w:link w:val="Heading3"/>
    <w:uiPriority w:val="9"/>
    <w:rsid w:val="00E301F4"/>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9"/>
    <w:rsid w:val="00E301F4"/>
    <w:rPr>
      <w:rFonts w:asciiTheme="majorHAnsi" w:eastAsiaTheme="majorEastAsia" w:hAnsiTheme="majorHAnsi" w:cstheme="majorBidi"/>
      <w:i/>
      <w:iCs/>
      <w:color w:val="000000" w:themeColor="text1"/>
      <w:sz w:val="24"/>
      <w:szCs w:val="24"/>
      <w:lang w:val="en-US"/>
    </w:rPr>
  </w:style>
  <w:style w:type="character" w:customStyle="1" w:styleId="Heading5Char">
    <w:name w:val="Heading 5 Char"/>
    <w:basedOn w:val="DefaultParagraphFont"/>
    <w:link w:val="Heading5"/>
    <w:uiPriority w:val="9"/>
    <w:semiHidden/>
    <w:rsid w:val="00E301F4"/>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E301F4"/>
    <w:rPr>
      <w:rFonts w:asciiTheme="majorHAnsi" w:eastAsiaTheme="majorEastAsia" w:hAnsiTheme="majorHAnsi" w:cstheme="majorBidi"/>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E301F4"/>
    <w:rPr>
      <w:rFonts w:asciiTheme="majorHAnsi" w:eastAsiaTheme="majorEastAsia" w:hAnsiTheme="majorHAnsi" w:cstheme="majorBidi"/>
      <w:i/>
      <w:iCs/>
      <w:color w:val="1F3763" w:themeColor="accent1" w:themeShade="7F"/>
      <w:sz w:val="24"/>
      <w:szCs w:val="24"/>
      <w:lang w:val="en-US"/>
    </w:rPr>
  </w:style>
  <w:style w:type="character" w:customStyle="1" w:styleId="Heading8Char">
    <w:name w:val="Heading 8 Char"/>
    <w:basedOn w:val="DefaultParagraphFont"/>
    <w:link w:val="Heading8"/>
    <w:uiPriority w:val="9"/>
    <w:semiHidden/>
    <w:rsid w:val="00E301F4"/>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E301F4"/>
    <w:rPr>
      <w:rFonts w:asciiTheme="majorHAnsi" w:eastAsiaTheme="majorEastAsia" w:hAnsiTheme="majorHAnsi" w:cstheme="majorBidi"/>
      <w:i/>
      <w:iCs/>
      <w:color w:val="272727" w:themeColor="text1" w:themeTint="D8"/>
      <w:sz w:val="21"/>
      <w:szCs w:val="21"/>
      <w:lang w:val="en-US"/>
    </w:rPr>
  </w:style>
  <w:style w:type="paragraph" w:styleId="Caption">
    <w:name w:val="caption"/>
    <w:basedOn w:val="Normal"/>
    <w:next w:val="Normal"/>
    <w:uiPriority w:val="35"/>
    <w:unhideWhenUsed/>
    <w:qFormat/>
    <w:rsid w:val="00E301F4"/>
    <w:pPr>
      <w:spacing w:before="120" w:after="360" w:line="240" w:lineRule="auto"/>
      <w:jc w:val="both"/>
    </w:pPr>
    <w:rPr>
      <w:rFonts w:ascii="Times New Roman" w:hAnsi="Times New Roman"/>
      <w:i/>
      <w:iCs/>
      <w:sz w:val="24"/>
      <w:szCs w:val="18"/>
      <w:lang w:val="en-US"/>
    </w:rPr>
  </w:style>
  <w:style w:type="character" w:styleId="CommentReference">
    <w:name w:val="annotation reference"/>
    <w:basedOn w:val="DefaultParagraphFont"/>
    <w:uiPriority w:val="99"/>
    <w:semiHidden/>
    <w:unhideWhenUsed/>
    <w:rsid w:val="00E301F4"/>
    <w:rPr>
      <w:sz w:val="18"/>
      <w:szCs w:val="18"/>
    </w:rPr>
  </w:style>
  <w:style w:type="paragraph" w:styleId="CommentText">
    <w:name w:val="annotation text"/>
    <w:basedOn w:val="Normal"/>
    <w:link w:val="CommentTextChar"/>
    <w:uiPriority w:val="99"/>
    <w:unhideWhenUsed/>
    <w:rsid w:val="00E301F4"/>
    <w:pPr>
      <w:spacing w:after="120" w:line="240" w:lineRule="auto"/>
      <w:jc w:val="both"/>
    </w:pPr>
    <w:rPr>
      <w:rFonts w:ascii="Times New Roman" w:hAnsi="Times New Roman"/>
      <w:sz w:val="24"/>
      <w:szCs w:val="24"/>
      <w:lang w:val="en-US"/>
    </w:rPr>
  </w:style>
  <w:style w:type="character" w:customStyle="1" w:styleId="CommentTextChar">
    <w:name w:val="Comment Text Char"/>
    <w:basedOn w:val="DefaultParagraphFont"/>
    <w:link w:val="CommentText"/>
    <w:uiPriority w:val="99"/>
    <w:rsid w:val="00E301F4"/>
    <w:rPr>
      <w:rFonts w:ascii="Times New Roman" w:hAnsi="Times New Roman"/>
      <w:sz w:val="24"/>
      <w:szCs w:val="24"/>
      <w:lang w:val="en-US"/>
    </w:rPr>
  </w:style>
  <w:style w:type="table" w:styleId="TableGridLight">
    <w:name w:val="Grid Table Light"/>
    <w:basedOn w:val="TableNormal"/>
    <w:uiPriority w:val="40"/>
    <w:rsid w:val="00E301F4"/>
    <w:pPr>
      <w:spacing w:after="0" w:line="240" w:lineRule="auto"/>
    </w:pPr>
    <w:rPr>
      <w:rFonts w:eastAsiaTheme="minorEastAsia"/>
      <w:lang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E30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1F4"/>
    <w:rPr>
      <w:rFonts w:ascii="Segoe UI" w:hAnsi="Segoe UI" w:cs="Segoe UI"/>
      <w:sz w:val="18"/>
      <w:szCs w:val="18"/>
    </w:rPr>
  </w:style>
  <w:style w:type="character" w:styleId="Hyperlink">
    <w:name w:val="Hyperlink"/>
    <w:basedOn w:val="DefaultParagraphFont"/>
    <w:uiPriority w:val="99"/>
    <w:unhideWhenUsed/>
    <w:rsid w:val="00AE4759"/>
    <w:rPr>
      <w:color w:val="0563C1" w:themeColor="hyperlink"/>
      <w:u w:val="single"/>
    </w:rPr>
  </w:style>
  <w:style w:type="paragraph" w:customStyle="1" w:styleId="CitaviBibliographyEntry">
    <w:name w:val="Citavi Bibliography Entry"/>
    <w:basedOn w:val="Normal"/>
    <w:next w:val="Normal"/>
    <w:rsid w:val="00AE4759"/>
    <w:pPr>
      <w:tabs>
        <w:tab w:val="left" w:pos="720"/>
      </w:tabs>
      <w:spacing w:after="0"/>
      <w:ind w:left="720" w:hanging="720"/>
    </w:pPr>
    <w:rPr>
      <w:rFonts w:eastAsiaTheme="minorEastAsia"/>
      <w:kern w:val="2"/>
      <w:lang w:eastAsia="de-DE"/>
      <w14:ligatures w14:val="standardContextual"/>
    </w:rPr>
  </w:style>
  <w:style w:type="paragraph" w:styleId="Header">
    <w:name w:val="header"/>
    <w:basedOn w:val="Normal"/>
    <w:link w:val="HeaderChar"/>
    <w:uiPriority w:val="99"/>
    <w:unhideWhenUsed/>
    <w:rsid w:val="00F25F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5F4F"/>
  </w:style>
  <w:style w:type="paragraph" w:styleId="Footer">
    <w:name w:val="footer"/>
    <w:basedOn w:val="Normal"/>
    <w:link w:val="FooterChar"/>
    <w:uiPriority w:val="99"/>
    <w:unhideWhenUsed/>
    <w:rsid w:val="00F25F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5F4F"/>
  </w:style>
  <w:style w:type="paragraph" w:styleId="Revision">
    <w:name w:val="Revision"/>
    <w:hidden/>
    <w:uiPriority w:val="99"/>
    <w:semiHidden/>
    <w:rsid w:val="00C36CA7"/>
    <w:pPr>
      <w:spacing w:after="0" w:line="240" w:lineRule="auto"/>
    </w:pPr>
  </w:style>
  <w:style w:type="paragraph" w:styleId="CommentSubject">
    <w:name w:val="annotation subject"/>
    <w:basedOn w:val="CommentText"/>
    <w:next w:val="CommentText"/>
    <w:link w:val="CommentSubjectChar"/>
    <w:uiPriority w:val="99"/>
    <w:semiHidden/>
    <w:unhideWhenUsed/>
    <w:rsid w:val="000F37A9"/>
    <w:pPr>
      <w:spacing w:after="160"/>
      <w:jc w:val="left"/>
    </w:pPr>
    <w:rPr>
      <w:rFonts w:asciiTheme="minorHAnsi" w:hAnsiTheme="minorHAnsi"/>
      <w:b/>
      <w:bCs/>
      <w:sz w:val="20"/>
      <w:szCs w:val="20"/>
      <w:lang w:val="de-DE"/>
    </w:rPr>
  </w:style>
  <w:style w:type="character" w:customStyle="1" w:styleId="CommentSubjectChar">
    <w:name w:val="Comment Subject Char"/>
    <w:basedOn w:val="CommentTextChar"/>
    <w:link w:val="CommentSubject"/>
    <w:uiPriority w:val="99"/>
    <w:semiHidden/>
    <w:rsid w:val="000F37A9"/>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1177/10944281124521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tena-x.net/de/vis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hyperlink" Target="https://industrialdigitaltwin.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03A1-462E-4377-8882-09E80EBF2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1344</Words>
  <Characters>8186</Characters>
  <Application>Microsoft Office Word</Application>
  <DocSecurity>0</DocSecurity>
  <Lines>409</Lines>
  <Paragraphs>176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2025-11-07T11:25:00Z</dcterms:created>
  <dcterms:modified xsi:type="dcterms:W3CDTF">2025-11-07T11:25:00Z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60e8f18d-9156-4ea4-ac3e-d97c2c9a7097</vt:lpwstr>
  </property>
</Properties>
</file>