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DE81E" w14:textId="1CE7EE94" w:rsidR="00647A05" w:rsidRDefault="003D53CF" w:rsidP="00E27C25">
      <w:pPr>
        <w:spacing w:line="240" w:lineRule="auto"/>
        <w:jc w:val="center"/>
        <w:rPr>
          <w:b/>
        </w:rPr>
      </w:pPr>
      <w:r w:rsidRPr="003D53CF">
        <w:rPr>
          <w:b/>
        </w:rPr>
        <w:t>Online</w:t>
      </w:r>
      <w:r>
        <w:rPr>
          <w:b/>
        </w:rPr>
        <w:t>-Appendix</w:t>
      </w:r>
    </w:p>
    <w:p w14:paraId="2533BD76" w14:textId="73F1D228" w:rsidR="003D53CF" w:rsidRDefault="00E27C25" w:rsidP="00E27C25">
      <w:pPr>
        <w:spacing w:line="240" w:lineRule="auto"/>
        <w:jc w:val="center"/>
        <w:rPr>
          <w:b/>
        </w:rPr>
      </w:pPr>
      <w:r w:rsidRPr="00E27C25">
        <w:rPr>
          <w:b/>
        </w:rPr>
        <w:t>Windenergie und die Reform des Genehmigungsverfahrens – eine Blaupause zur Vereinfachung des Regelungsbestands und für die Beschleunigung von Verwal</w:t>
      </w:r>
      <w:r>
        <w:rPr>
          <w:b/>
        </w:rPr>
        <w:t>tungsverfahren?</w:t>
      </w:r>
    </w:p>
    <w:p w14:paraId="000A58E0" w14:textId="060B8AA6" w:rsidR="00E27C25" w:rsidRPr="00E27C25" w:rsidRDefault="00E27C25" w:rsidP="00E27C25">
      <w:pPr>
        <w:spacing w:line="240" w:lineRule="auto"/>
        <w:jc w:val="center"/>
      </w:pPr>
      <w:r>
        <w:t xml:space="preserve">Alix Weigel </w:t>
      </w:r>
    </w:p>
    <w:p w14:paraId="6CEE8DA1" w14:textId="77777777" w:rsidR="00647A05" w:rsidRPr="00093101" w:rsidRDefault="00647A05" w:rsidP="00647A05">
      <w:pPr>
        <w:spacing w:line="240" w:lineRule="auto"/>
        <w:rPr>
          <w:b/>
        </w:rPr>
      </w:pPr>
      <w:r w:rsidRPr="00093101">
        <w:rPr>
          <w:b/>
        </w:rPr>
        <w:t xml:space="preserve">Experteninterviews </w:t>
      </w:r>
    </w:p>
    <w:p w14:paraId="16BC4550" w14:textId="3387D47C" w:rsidR="00647A05" w:rsidRPr="00AC6249" w:rsidRDefault="00647A05" w:rsidP="00647A05">
      <w:pPr>
        <w:pStyle w:val="Beschriftung"/>
      </w:pPr>
      <w:r w:rsidRPr="00551922">
        <w:t xml:space="preserve">Tabelle </w:t>
      </w:r>
      <w:r w:rsidR="008812C4">
        <w:t>A</w:t>
      </w:r>
      <w:r>
        <w:t xml:space="preserve">1: Liste der Interviewpartner:innen </w:t>
      </w:r>
    </w:p>
    <w:tbl>
      <w:tblPr>
        <w:tblStyle w:val="Tabellenraster"/>
        <w:tblW w:w="0" w:type="auto"/>
        <w:tblLook w:val="04A0" w:firstRow="1" w:lastRow="0" w:firstColumn="1" w:lastColumn="0" w:noHBand="0" w:noVBand="1"/>
      </w:tblPr>
      <w:tblGrid>
        <w:gridCol w:w="2263"/>
        <w:gridCol w:w="6797"/>
      </w:tblGrid>
      <w:tr w:rsidR="00647A05" w:rsidRPr="00AC6249" w14:paraId="140176CC" w14:textId="77777777" w:rsidTr="004313EB">
        <w:tc>
          <w:tcPr>
            <w:tcW w:w="2263" w:type="dxa"/>
          </w:tcPr>
          <w:p w14:paraId="4FBBD039" w14:textId="77777777" w:rsidR="00647A05" w:rsidRPr="00AC6249" w:rsidRDefault="00647A05" w:rsidP="004313EB">
            <w:r>
              <w:t>Interview 1</w:t>
            </w:r>
          </w:p>
        </w:tc>
        <w:tc>
          <w:tcPr>
            <w:tcW w:w="6797" w:type="dxa"/>
          </w:tcPr>
          <w:p w14:paraId="73300374" w14:textId="77777777" w:rsidR="00647A05" w:rsidRPr="00AC6249" w:rsidRDefault="00647A05" w:rsidP="004313EB">
            <w:r>
              <w:t>Immissionsschutzbehörde (Landkreis in NRW)</w:t>
            </w:r>
          </w:p>
        </w:tc>
      </w:tr>
      <w:tr w:rsidR="00647A05" w:rsidRPr="00AC6249" w14:paraId="02AD1D52" w14:textId="77777777" w:rsidTr="004313EB">
        <w:tc>
          <w:tcPr>
            <w:tcW w:w="2263" w:type="dxa"/>
          </w:tcPr>
          <w:p w14:paraId="17373B1E" w14:textId="77777777" w:rsidR="00647A05" w:rsidRPr="00AC6249" w:rsidRDefault="00647A05" w:rsidP="004313EB">
            <w:r>
              <w:t>Interview 2</w:t>
            </w:r>
          </w:p>
        </w:tc>
        <w:tc>
          <w:tcPr>
            <w:tcW w:w="6797" w:type="dxa"/>
          </w:tcPr>
          <w:p w14:paraId="3CE39A8E" w14:textId="77777777" w:rsidR="00647A05" w:rsidRPr="00AC6249" w:rsidRDefault="00647A05" w:rsidP="004313EB">
            <w:r>
              <w:t>Immissionsschutzbehörde (Landkreis in NRW)</w:t>
            </w:r>
          </w:p>
        </w:tc>
      </w:tr>
      <w:tr w:rsidR="00647A05" w:rsidRPr="00AC6249" w14:paraId="6CEC367F" w14:textId="77777777" w:rsidTr="004313EB">
        <w:tc>
          <w:tcPr>
            <w:tcW w:w="2263" w:type="dxa"/>
          </w:tcPr>
          <w:p w14:paraId="464A7D33" w14:textId="77777777" w:rsidR="00647A05" w:rsidRPr="00AC6249" w:rsidRDefault="00647A05" w:rsidP="004313EB">
            <w:r>
              <w:t>Interview 3</w:t>
            </w:r>
          </w:p>
        </w:tc>
        <w:tc>
          <w:tcPr>
            <w:tcW w:w="6797" w:type="dxa"/>
          </w:tcPr>
          <w:p w14:paraId="32B1E007" w14:textId="77777777" w:rsidR="00647A05" w:rsidRPr="00AC6249" w:rsidRDefault="00647A05" w:rsidP="004313EB">
            <w:r>
              <w:t>Immissionsschutzbehörde (Landkreis in NRW)</w:t>
            </w:r>
          </w:p>
        </w:tc>
      </w:tr>
      <w:tr w:rsidR="00647A05" w:rsidRPr="00AC6249" w14:paraId="6D608044" w14:textId="77777777" w:rsidTr="004313EB">
        <w:tc>
          <w:tcPr>
            <w:tcW w:w="2263" w:type="dxa"/>
          </w:tcPr>
          <w:p w14:paraId="3CF38AB1" w14:textId="77777777" w:rsidR="00647A05" w:rsidRPr="00AC6249" w:rsidRDefault="00647A05" w:rsidP="004313EB">
            <w:r>
              <w:t>Interview 4</w:t>
            </w:r>
          </w:p>
        </w:tc>
        <w:tc>
          <w:tcPr>
            <w:tcW w:w="6797" w:type="dxa"/>
          </w:tcPr>
          <w:p w14:paraId="661C7925" w14:textId="77777777" w:rsidR="00647A05" w:rsidRPr="00AC6249" w:rsidRDefault="00647A05" w:rsidP="004313EB">
            <w:r>
              <w:t>Immissionsschutzbehörde (Landkreis in NRW)</w:t>
            </w:r>
          </w:p>
        </w:tc>
      </w:tr>
      <w:tr w:rsidR="00647A05" w:rsidRPr="00AC6249" w14:paraId="1114F5AF" w14:textId="77777777" w:rsidTr="004313EB">
        <w:tc>
          <w:tcPr>
            <w:tcW w:w="2263" w:type="dxa"/>
          </w:tcPr>
          <w:p w14:paraId="2A25AC43" w14:textId="77777777" w:rsidR="00647A05" w:rsidRPr="00AC6249" w:rsidRDefault="00647A05" w:rsidP="004313EB">
            <w:r>
              <w:t>Interview 5</w:t>
            </w:r>
          </w:p>
        </w:tc>
        <w:tc>
          <w:tcPr>
            <w:tcW w:w="6797" w:type="dxa"/>
          </w:tcPr>
          <w:p w14:paraId="024E4E0D" w14:textId="77777777" w:rsidR="00647A05" w:rsidRPr="00AC6249" w:rsidRDefault="00647A05" w:rsidP="004313EB">
            <w:r>
              <w:t>Immissionsschutzbehörde (Landkreis in NRW)</w:t>
            </w:r>
          </w:p>
        </w:tc>
      </w:tr>
      <w:tr w:rsidR="00647A05" w:rsidRPr="00AC6249" w14:paraId="372A3754" w14:textId="77777777" w:rsidTr="004313EB">
        <w:tc>
          <w:tcPr>
            <w:tcW w:w="2263" w:type="dxa"/>
          </w:tcPr>
          <w:p w14:paraId="6C21ED73" w14:textId="77777777" w:rsidR="00647A05" w:rsidRPr="00AC6249" w:rsidRDefault="00647A05" w:rsidP="004313EB">
            <w:r>
              <w:t>Interview 6</w:t>
            </w:r>
          </w:p>
        </w:tc>
        <w:tc>
          <w:tcPr>
            <w:tcW w:w="6797" w:type="dxa"/>
          </w:tcPr>
          <w:p w14:paraId="6C9F526E" w14:textId="77777777" w:rsidR="00647A05" w:rsidRPr="00AC6249" w:rsidRDefault="00647A05" w:rsidP="004313EB">
            <w:r>
              <w:t>Mitarbeiter:in eines Projektierers</w:t>
            </w:r>
          </w:p>
        </w:tc>
      </w:tr>
      <w:tr w:rsidR="00647A05" w:rsidRPr="00AC6249" w14:paraId="1EAFCC2A" w14:textId="77777777" w:rsidTr="004313EB">
        <w:tc>
          <w:tcPr>
            <w:tcW w:w="2263" w:type="dxa"/>
          </w:tcPr>
          <w:p w14:paraId="6999649C" w14:textId="77777777" w:rsidR="00647A05" w:rsidRDefault="00647A05" w:rsidP="004313EB">
            <w:r>
              <w:t>Interview 7</w:t>
            </w:r>
          </w:p>
        </w:tc>
        <w:tc>
          <w:tcPr>
            <w:tcW w:w="6797" w:type="dxa"/>
          </w:tcPr>
          <w:p w14:paraId="3CB59F5F" w14:textId="77777777" w:rsidR="00647A05" w:rsidRPr="00AC6249" w:rsidRDefault="00647A05" w:rsidP="004313EB">
            <w:r>
              <w:t>Mitarbeiter:in eines Projektierers</w:t>
            </w:r>
          </w:p>
        </w:tc>
      </w:tr>
      <w:tr w:rsidR="00647A05" w:rsidRPr="00AC6249" w14:paraId="6A21A6AB" w14:textId="77777777" w:rsidTr="004313EB">
        <w:tc>
          <w:tcPr>
            <w:tcW w:w="2263" w:type="dxa"/>
          </w:tcPr>
          <w:p w14:paraId="59383A21" w14:textId="77777777" w:rsidR="00647A05" w:rsidRDefault="00647A05" w:rsidP="004313EB">
            <w:r>
              <w:t>Interview 8</w:t>
            </w:r>
          </w:p>
        </w:tc>
        <w:tc>
          <w:tcPr>
            <w:tcW w:w="6797" w:type="dxa"/>
          </w:tcPr>
          <w:p w14:paraId="5D1AD9C8" w14:textId="77777777" w:rsidR="00647A05" w:rsidRPr="00AC6249" w:rsidRDefault="00647A05" w:rsidP="004313EB">
            <w:r>
              <w:t xml:space="preserve">Untere Naturschutzbehörde (Landkreis in NRW) </w:t>
            </w:r>
          </w:p>
        </w:tc>
      </w:tr>
      <w:tr w:rsidR="00647A05" w:rsidRPr="00AC6249" w14:paraId="111646DA" w14:textId="77777777" w:rsidTr="004313EB">
        <w:tc>
          <w:tcPr>
            <w:tcW w:w="2263" w:type="dxa"/>
          </w:tcPr>
          <w:p w14:paraId="2803E63C" w14:textId="77777777" w:rsidR="00647A05" w:rsidRDefault="00647A05" w:rsidP="004313EB">
            <w:r>
              <w:t>Interview 9</w:t>
            </w:r>
          </w:p>
        </w:tc>
        <w:tc>
          <w:tcPr>
            <w:tcW w:w="6797" w:type="dxa"/>
          </w:tcPr>
          <w:p w14:paraId="38A445CB" w14:textId="77777777" w:rsidR="00647A05" w:rsidRPr="00AC6249" w:rsidRDefault="00647A05" w:rsidP="004313EB">
            <w:r>
              <w:t>Untere Naturschutzbehörde (Landkreis in NRW)</w:t>
            </w:r>
          </w:p>
        </w:tc>
      </w:tr>
      <w:tr w:rsidR="00647A05" w:rsidRPr="00AC6249" w14:paraId="504A51F3" w14:textId="77777777" w:rsidTr="004313EB">
        <w:tc>
          <w:tcPr>
            <w:tcW w:w="2263" w:type="dxa"/>
          </w:tcPr>
          <w:p w14:paraId="1EA8E553" w14:textId="77777777" w:rsidR="00647A05" w:rsidRDefault="00647A05" w:rsidP="004313EB">
            <w:r>
              <w:t>Interview 10</w:t>
            </w:r>
          </w:p>
        </w:tc>
        <w:tc>
          <w:tcPr>
            <w:tcW w:w="6797" w:type="dxa"/>
          </w:tcPr>
          <w:p w14:paraId="5072699B" w14:textId="77777777" w:rsidR="00647A05" w:rsidRPr="00AC6249" w:rsidRDefault="00647A05" w:rsidP="004313EB">
            <w:r>
              <w:t>Mitarbeiter:in eines Projektierers</w:t>
            </w:r>
          </w:p>
        </w:tc>
      </w:tr>
    </w:tbl>
    <w:p w14:paraId="4E36ADAB" w14:textId="77777777" w:rsidR="00647A05" w:rsidRDefault="00647A05" w:rsidP="00647A05">
      <w:pPr>
        <w:spacing w:line="240" w:lineRule="auto"/>
        <w:sectPr w:rsidR="00647A05" w:rsidSect="00647A05">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134" w:left="1418" w:header="709" w:footer="709" w:gutter="0"/>
          <w:cols w:space="708"/>
          <w:docGrid w:linePitch="360"/>
        </w:sectPr>
      </w:pPr>
    </w:p>
    <w:p w14:paraId="22B16385" w14:textId="77777777" w:rsidR="00647A05" w:rsidRDefault="00647A05" w:rsidP="00647A05">
      <w:pPr>
        <w:spacing w:line="240" w:lineRule="auto"/>
        <w:rPr>
          <w:b/>
        </w:rPr>
      </w:pPr>
      <w:r w:rsidRPr="00093101">
        <w:rPr>
          <w:b/>
        </w:rPr>
        <w:lastRenderedPageBreak/>
        <w:t>Code-</w:t>
      </w:r>
      <w:r>
        <w:rPr>
          <w:b/>
        </w:rPr>
        <w:t>Schema</w:t>
      </w:r>
      <w:r w:rsidRPr="00093101">
        <w:rPr>
          <w:b/>
        </w:rPr>
        <w:t xml:space="preserve"> für die qualitative Inhaltsanalyse </w:t>
      </w:r>
    </w:p>
    <w:p w14:paraId="7074C669" w14:textId="0523792A" w:rsidR="00E13AD0" w:rsidRPr="00AC6249" w:rsidRDefault="00E13AD0" w:rsidP="00E13AD0">
      <w:pPr>
        <w:pStyle w:val="Beschriftung"/>
      </w:pPr>
      <w:r w:rsidRPr="00551922">
        <w:t xml:space="preserve">Tabelle </w:t>
      </w:r>
      <w:r w:rsidR="008812C4">
        <w:t>A</w:t>
      </w:r>
      <w:r>
        <w:t xml:space="preserve">2: Code-Schema </w:t>
      </w:r>
    </w:p>
    <w:tbl>
      <w:tblPr>
        <w:tblStyle w:val="Tabellenraster"/>
        <w:tblW w:w="14676" w:type="dxa"/>
        <w:tblLook w:val="04A0" w:firstRow="1" w:lastRow="0" w:firstColumn="1" w:lastColumn="0" w:noHBand="0" w:noVBand="1"/>
      </w:tblPr>
      <w:tblGrid>
        <w:gridCol w:w="2689"/>
        <w:gridCol w:w="5528"/>
        <w:gridCol w:w="6459"/>
      </w:tblGrid>
      <w:tr w:rsidR="00647A05" w:rsidRPr="00E46893" w14:paraId="0DEE2D13" w14:textId="77777777" w:rsidTr="00AF3DAB">
        <w:trPr>
          <w:trHeight w:val="218"/>
        </w:trPr>
        <w:tc>
          <w:tcPr>
            <w:tcW w:w="2689" w:type="dxa"/>
          </w:tcPr>
          <w:p w14:paraId="0A43BC76" w14:textId="77777777" w:rsidR="00647A05" w:rsidRPr="00E46893" w:rsidRDefault="00647A05" w:rsidP="00647A05">
            <w:pPr>
              <w:rPr>
                <w:sz w:val="20"/>
                <w:szCs w:val="20"/>
              </w:rPr>
            </w:pPr>
            <w:r w:rsidRPr="00E46893">
              <w:rPr>
                <w:sz w:val="20"/>
                <w:szCs w:val="20"/>
              </w:rPr>
              <w:t>Code</w:t>
            </w:r>
            <w:r>
              <w:rPr>
                <w:sz w:val="20"/>
                <w:szCs w:val="20"/>
              </w:rPr>
              <w:t xml:space="preserve"> </w:t>
            </w:r>
          </w:p>
        </w:tc>
        <w:tc>
          <w:tcPr>
            <w:tcW w:w="5528" w:type="dxa"/>
          </w:tcPr>
          <w:p w14:paraId="63A1B7DB" w14:textId="77777777" w:rsidR="00647A05" w:rsidRPr="00E46893" w:rsidRDefault="00647A05" w:rsidP="00647A05">
            <w:pPr>
              <w:rPr>
                <w:sz w:val="20"/>
                <w:szCs w:val="20"/>
              </w:rPr>
            </w:pPr>
            <w:r w:rsidRPr="00E46893">
              <w:rPr>
                <w:sz w:val="20"/>
                <w:szCs w:val="20"/>
              </w:rPr>
              <w:t xml:space="preserve">Definition </w:t>
            </w:r>
          </w:p>
        </w:tc>
        <w:tc>
          <w:tcPr>
            <w:tcW w:w="6459" w:type="dxa"/>
          </w:tcPr>
          <w:p w14:paraId="4E174737" w14:textId="77777777" w:rsidR="00647A05" w:rsidRPr="00E46893" w:rsidRDefault="00647A05" w:rsidP="00647A05">
            <w:pPr>
              <w:rPr>
                <w:sz w:val="20"/>
                <w:szCs w:val="20"/>
              </w:rPr>
            </w:pPr>
            <w:r w:rsidRPr="00E46893">
              <w:rPr>
                <w:sz w:val="20"/>
                <w:szCs w:val="20"/>
              </w:rPr>
              <w:t>Ankerbeispiel</w:t>
            </w:r>
          </w:p>
        </w:tc>
      </w:tr>
      <w:tr w:rsidR="00647A05" w:rsidRPr="00E46893" w14:paraId="63228176" w14:textId="77777777" w:rsidTr="00AF3DAB">
        <w:trPr>
          <w:trHeight w:val="1980"/>
        </w:trPr>
        <w:tc>
          <w:tcPr>
            <w:tcW w:w="2689" w:type="dxa"/>
          </w:tcPr>
          <w:p w14:paraId="0543E47C" w14:textId="77777777" w:rsidR="00647A05" w:rsidRPr="00E46893" w:rsidRDefault="00647A05" w:rsidP="00647A05">
            <w:pPr>
              <w:rPr>
                <w:sz w:val="20"/>
                <w:szCs w:val="20"/>
              </w:rPr>
            </w:pPr>
            <w:r>
              <w:rPr>
                <w:sz w:val="20"/>
                <w:szCs w:val="20"/>
              </w:rPr>
              <w:t>1 V</w:t>
            </w:r>
            <w:r w:rsidRPr="00E46893">
              <w:rPr>
                <w:sz w:val="20"/>
                <w:szCs w:val="20"/>
              </w:rPr>
              <w:t>eränderungen des aufgabenbezogenen Regelungsbestands</w:t>
            </w:r>
          </w:p>
        </w:tc>
        <w:tc>
          <w:tcPr>
            <w:tcW w:w="5528" w:type="dxa"/>
          </w:tcPr>
          <w:p w14:paraId="18A10D77" w14:textId="77777777" w:rsidR="00647A05" w:rsidRPr="00E46893" w:rsidRDefault="00647A05" w:rsidP="00647A05">
            <w:pPr>
              <w:jc w:val="both"/>
              <w:rPr>
                <w:sz w:val="20"/>
                <w:szCs w:val="20"/>
              </w:rPr>
            </w:pPr>
            <w:r w:rsidRPr="00E46893">
              <w:rPr>
                <w:sz w:val="20"/>
                <w:szCs w:val="20"/>
              </w:rPr>
              <w:t xml:space="preserve">Erfasst, ob der für eine konkrete Aufgabe relevante Regelungsbestand wächst oder schrumpft. Veränderungen des aufgabenbezogenes Regelungswachstums kommen in der Zahl der zu einem bestimmten Zeitpunkt relevanten Gesetze, Verordnungen, Erlasse, Leitlinien und technischen Normen zum Ausdruck bzw. in der Wahrnehmung solcher Veränderungen durch die Verwaltungsmitarbeitenden. </w:t>
            </w:r>
          </w:p>
        </w:tc>
        <w:tc>
          <w:tcPr>
            <w:tcW w:w="6459" w:type="dxa"/>
          </w:tcPr>
          <w:p w14:paraId="758E4C58" w14:textId="328FD53B" w:rsidR="00647A05" w:rsidRPr="00E46893" w:rsidRDefault="006C2C4D" w:rsidP="00647A05">
            <w:pPr>
              <w:rPr>
                <w:sz w:val="20"/>
                <w:szCs w:val="20"/>
              </w:rPr>
            </w:pPr>
            <w:r>
              <w:rPr>
                <w:sz w:val="20"/>
                <w:szCs w:val="20"/>
              </w:rPr>
              <w:t xml:space="preserve">s. unten für 1.1 und 1.2 </w:t>
            </w:r>
          </w:p>
        </w:tc>
      </w:tr>
      <w:tr w:rsidR="00647A05" w:rsidRPr="00E46893" w14:paraId="65B52EB4" w14:textId="77777777" w:rsidTr="00AF3DAB">
        <w:trPr>
          <w:trHeight w:val="240"/>
        </w:trPr>
        <w:tc>
          <w:tcPr>
            <w:tcW w:w="2689" w:type="dxa"/>
          </w:tcPr>
          <w:p w14:paraId="3DCD6901" w14:textId="77777777" w:rsidR="00647A05" w:rsidRPr="00934D6F" w:rsidRDefault="00647A05" w:rsidP="00647A05">
            <w:pPr>
              <w:rPr>
                <w:sz w:val="20"/>
                <w:szCs w:val="20"/>
              </w:rPr>
            </w:pPr>
            <w:r w:rsidRPr="00934D6F">
              <w:rPr>
                <w:sz w:val="20"/>
                <w:szCs w:val="20"/>
              </w:rPr>
              <w:t>1.</w:t>
            </w:r>
            <w:r>
              <w:rPr>
                <w:sz w:val="20"/>
                <w:szCs w:val="20"/>
              </w:rPr>
              <w:t xml:space="preserve">1. </w:t>
            </w:r>
            <w:r w:rsidRPr="00934D6F">
              <w:rPr>
                <w:sz w:val="20"/>
                <w:szCs w:val="20"/>
              </w:rPr>
              <w:t xml:space="preserve">Regelungswachstum </w:t>
            </w:r>
          </w:p>
        </w:tc>
        <w:tc>
          <w:tcPr>
            <w:tcW w:w="5528" w:type="dxa"/>
          </w:tcPr>
          <w:p w14:paraId="0C421CBD" w14:textId="77777777" w:rsidR="00647A05" w:rsidRPr="00E46893" w:rsidRDefault="00647A05" w:rsidP="00647A05">
            <w:pPr>
              <w:rPr>
                <w:sz w:val="20"/>
                <w:szCs w:val="20"/>
              </w:rPr>
            </w:pPr>
            <w:r w:rsidRPr="00C3062E">
              <w:rPr>
                <w:sz w:val="20"/>
                <w:szCs w:val="20"/>
              </w:rPr>
              <w:t>Zunehmender Umfang des für eine konkrete Verwaltungsaufgabe maßgeblichen Bestands an Regelungen.</w:t>
            </w:r>
          </w:p>
        </w:tc>
        <w:tc>
          <w:tcPr>
            <w:tcW w:w="6459" w:type="dxa"/>
          </w:tcPr>
          <w:p w14:paraId="74DEC46A" w14:textId="4E3CAE2A" w:rsidR="005040F0" w:rsidRPr="005040F0" w:rsidRDefault="005040F0" w:rsidP="005040F0">
            <w:pPr>
              <w:rPr>
                <w:sz w:val="20"/>
                <w:szCs w:val="20"/>
              </w:rPr>
            </w:pPr>
            <w:r>
              <w:rPr>
                <w:sz w:val="20"/>
                <w:szCs w:val="20"/>
              </w:rPr>
              <w:t xml:space="preserve">„ […] </w:t>
            </w:r>
            <w:r w:rsidRPr="005040F0">
              <w:rPr>
                <w:sz w:val="20"/>
                <w:szCs w:val="20"/>
              </w:rPr>
              <w:t>seit Weihnachten ungefähr, da kam ja dann noch mal dieses Lex Sauerland in den, in den Orbit und seitdem war quasi wöchentlich irgendwas Neues, was wir auch immer nur vom Hörensagen kannten, weil wir ja auch nicht in den inneren Kreisen involviert sind und dann jagte ein Entwurf den nächsten.</w:t>
            </w:r>
            <w:r>
              <w:rPr>
                <w:sz w:val="20"/>
                <w:szCs w:val="20"/>
              </w:rPr>
              <w:t>“ (</w:t>
            </w:r>
            <w:r w:rsidR="002F2D40">
              <w:rPr>
                <w:sz w:val="20"/>
                <w:szCs w:val="20"/>
              </w:rPr>
              <w:t>I</w:t>
            </w:r>
            <w:r>
              <w:rPr>
                <w:sz w:val="20"/>
                <w:szCs w:val="20"/>
              </w:rPr>
              <w:t>nterview 1)</w:t>
            </w:r>
          </w:p>
          <w:p w14:paraId="03CDE91A" w14:textId="77777777" w:rsidR="00647A05" w:rsidRDefault="00647A05" w:rsidP="00647A05">
            <w:pPr>
              <w:rPr>
                <w:sz w:val="20"/>
                <w:szCs w:val="20"/>
              </w:rPr>
            </w:pPr>
          </w:p>
          <w:p w14:paraId="5F553C2D" w14:textId="6C74D695" w:rsidR="002F2D40" w:rsidRPr="00E46893" w:rsidRDefault="002F2D40" w:rsidP="00647A05">
            <w:pPr>
              <w:rPr>
                <w:sz w:val="20"/>
                <w:szCs w:val="20"/>
              </w:rPr>
            </w:pPr>
            <w:r>
              <w:rPr>
                <w:sz w:val="20"/>
                <w:szCs w:val="20"/>
              </w:rPr>
              <w:t>„</w:t>
            </w:r>
            <w:r w:rsidRPr="002F2D40">
              <w:rPr>
                <w:sz w:val="20"/>
                <w:szCs w:val="20"/>
              </w:rPr>
              <w:t>also ich sag mal so, wir haben jetzt diese vielen, vielen Gesetzesänderungen, die wir jetzt haben, und man hat an verschiedenen Gesetzen geschraubt</w:t>
            </w:r>
            <w:r>
              <w:rPr>
                <w:sz w:val="20"/>
                <w:szCs w:val="20"/>
              </w:rPr>
              <w:t>.“ (Interview 5)</w:t>
            </w:r>
          </w:p>
        </w:tc>
      </w:tr>
      <w:tr w:rsidR="00647A05" w:rsidRPr="00E46893" w14:paraId="5B6104DD" w14:textId="77777777" w:rsidTr="00AF3DAB">
        <w:trPr>
          <w:trHeight w:val="218"/>
        </w:trPr>
        <w:tc>
          <w:tcPr>
            <w:tcW w:w="2689" w:type="dxa"/>
          </w:tcPr>
          <w:p w14:paraId="72CD8974" w14:textId="77777777" w:rsidR="00647A05" w:rsidRPr="00E46893" w:rsidRDefault="00647A05" w:rsidP="00647A05">
            <w:pPr>
              <w:rPr>
                <w:sz w:val="20"/>
                <w:szCs w:val="20"/>
              </w:rPr>
            </w:pPr>
            <w:r>
              <w:rPr>
                <w:sz w:val="20"/>
                <w:szCs w:val="20"/>
              </w:rPr>
              <w:t xml:space="preserve">1.2. Schrumpfen des Regelungsbestands </w:t>
            </w:r>
          </w:p>
        </w:tc>
        <w:tc>
          <w:tcPr>
            <w:tcW w:w="5528" w:type="dxa"/>
          </w:tcPr>
          <w:p w14:paraId="521F0DB7" w14:textId="3A8C47B6" w:rsidR="00647A05" w:rsidRPr="00E46893" w:rsidRDefault="00647A05" w:rsidP="00647A05">
            <w:pPr>
              <w:rPr>
                <w:sz w:val="20"/>
                <w:szCs w:val="20"/>
              </w:rPr>
            </w:pPr>
            <w:r w:rsidRPr="00B71BFA">
              <w:rPr>
                <w:sz w:val="20"/>
                <w:szCs w:val="20"/>
              </w:rPr>
              <w:t>Abnehmender Umfang des für eine konkrete Verwaltungsaufgabe maßgeblichen Bestands an Regelungen.</w:t>
            </w:r>
          </w:p>
        </w:tc>
        <w:tc>
          <w:tcPr>
            <w:tcW w:w="6459" w:type="dxa"/>
          </w:tcPr>
          <w:p w14:paraId="0C5E18F3" w14:textId="536715D6" w:rsidR="00647A05" w:rsidRPr="00E46893" w:rsidRDefault="006C2C4D" w:rsidP="00647A05">
            <w:pPr>
              <w:rPr>
                <w:sz w:val="20"/>
                <w:szCs w:val="20"/>
              </w:rPr>
            </w:pPr>
            <w:r>
              <w:rPr>
                <w:sz w:val="20"/>
                <w:szCs w:val="20"/>
              </w:rPr>
              <w:t xml:space="preserve">Kein empirisches Beispiel. </w:t>
            </w:r>
          </w:p>
        </w:tc>
      </w:tr>
      <w:tr w:rsidR="00647A05" w:rsidRPr="00E46893" w14:paraId="716170E8" w14:textId="77777777" w:rsidTr="00AF3DAB">
        <w:trPr>
          <w:trHeight w:val="218"/>
        </w:trPr>
        <w:tc>
          <w:tcPr>
            <w:tcW w:w="2689" w:type="dxa"/>
          </w:tcPr>
          <w:p w14:paraId="34046D8D" w14:textId="77777777" w:rsidR="00647A05" w:rsidRPr="00E46893" w:rsidRDefault="00647A05" w:rsidP="00647A05">
            <w:pPr>
              <w:rPr>
                <w:sz w:val="20"/>
                <w:szCs w:val="20"/>
              </w:rPr>
            </w:pPr>
            <w:r>
              <w:rPr>
                <w:sz w:val="20"/>
                <w:szCs w:val="20"/>
              </w:rPr>
              <w:t>2. Veränderungen der aufgabenbezogenen Implementationslast</w:t>
            </w:r>
          </w:p>
        </w:tc>
        <w:tc>
          <w:tcPr>
            <w:tcW w:w="5528" w:type="dxa"/>
          </w:tcPr>
          <w:p w14:paraId="28EB76D7" w14:textId="2E88FBB5" w:rsidR="00647A05" w:rsidRPr="00E46893" w:rsidRDefault="00647A05" w:rsidP="00647A05">
            <w:pPr>
              <w:rPr>
                <w:sz w:val="20"/>
                <w:szCs w:val="20"/>
              </w:rPr>
            </w:pPr>
            <w:r>
              <w:rPr>
                <w:sz w:val="20"/>
                <w:szCs w:val="20"/>
              </w:rPr>
              <w:t xml:space="preserve">Erfasst, ob die aufgabenbezogene Implementationslast, d.h. </w:t>
            </w:r>
            <w:r w:rsidRPr="00647A05">
              <w:rPr>
                <w:sz w:val="20"/>
                <w:szCs w:val="20"/>
              </w:rPr>
              <w:t>de</w:t>
            </w:r>
            <w:r>
              <w:rPr>
                <w:sz w:val="20"/>
                <w:szCs w:val="20"/>
              </w:rPr>
              <w:t>r</w:t>
            </w:r>
            <w:r w:rsidRPr="00647A05">
              <w:rPr>
                <w:sz w:val="20"/>
                <w:szCs w:val="20"/>
              </w:rPr>
              <w:t xml:space="preserve"> personelle, zeitliche oder finanzielle Aufwand, den Behörden für die Erfüllung einer bestimmten Aufgabe betreiben müssen</w:t>
            </w:r>
            <w:r>
              <w:rPr>
                <w:sz w:val="20"/>
                <w:szCs w:val="20"/>
              </w:rPr>
              <w:t xml:space="preserve">, zu- oder abnimmt. </w:t>
            </w:r>
            <w:r w:rsidRPr="00647A05">
              <w:rPr>
                <w:sz w:val="20"/>
                <w:szCs w:val="20"/>
              </w:rPr>
              <w:t>Indikatoren für eine Veränderung der Implementationslast sind die Länge der Genehmigungsbescheide, der Umfang der Antragsunterlagen, der Dokumentations- und Koordinationsaufwand und der Aufwand für die Prüfung einzelner Voraussetzungen.</w:t>
            </w:r>
          </w:p>
        </w:tc>
        <w:tc>
          <w:tcPr>
            <w:tcW w:w="6459" w:type="dxa"/>
          </w:tcPr>
          <w:p w14:paraId="6C3AEDEB" w14:textId="6E7B4F0A" w:rsidR="00647A05" w:rsidRPr="00E46893" w:rsidRDefault="006C2C4D" w:rsidP="00647A05">
            <w:pPr>
              <w:rPr>
                <w:sz w:val="20"/>
                <w:szCs w:val="20"/>
              </w:rPr>
            </w:pPr>
            <w:r>
              <w:rPr>
                <w:sz w:val="20"/>
                <w:szCs w:val="20"/>
              </w:rPr>
              <w:t>S. unten für 2.1 und 2.2</w:t>
            </w:r>
          </w:p>
        </w:tc>
      </w:tr>
      <w:tr w:rsidR="00647A05" w:rsidRPr="00E46893" w14:paraId="0A2930A6" w14:textId="77777777" w:rsidTr="00AF3DAB">
        <w:trPr>
          <w:trHeight w:val="218"/>
        </w:trPr>
        <w:tc>
          <w:tcPr>
            <w:tcW w:w="2689" w:type="dxa"/>
          </w:tcPr>
          <w:p w14:paraId="423565B9" w14:textId="77777777" w:rsidR="00647A05" w:rsidRDefault="00647A05" w:rsidP="00647A05">
            <w:pPr>
              <w:rPr>
                <w:sz w:val="20"/>
                <w:szCs w:val="20"/>
              </w:rPr>
            </w:pPr>
            <w:r>
              <w:rPr>
                <w:sz w:val="20"/>
                <w:szCs w:val="20"/>
              </w:rPr>
              <w:t>2.1 Zunahme der aufgabenbezogenen Implementationslast</w:t>
            </w:r>
          </w:p>
        </w:tc>
        <w:tc>
          <w:tcPr>
            <w:tcW w:w="5528" w:type="dxa"/>
          </w:tcPr>
          <w:p w14:paraId="158C4459" w14:textId="675CEEC4" w:rsidR="00647A05" w:rsidRPr="00E46893" w:rsidRDefault="00647A05" w:rsidP="00647A05">
            <w:pPr>
              <w:rPr>
                <w:sz w:val="20"/>
                <w:szCs w:val="20"/>
              </w:rPr>
            </w:pPr>
            <w:r>
              <w:rPr>
                <w:sz w:val="20"/>
                <w:szCs w:val="20"/>
              </w:rPr>
              <w:t xml:space="preserve">Steigender Implementationsaufwand entsprechend der Definition oben. </w:t>
            </w:r>
          </w:p>
        </w:tc>
        <w:tc>
          <w:tcPr>
            <w:tcW w:w="6459" w:type="dxa"/>
          </w:tcPr>
          <w:p w14:paraId="3E399A29" w14:textId="21FB1277" w:rsidR="00721D7A" w:rsidRDefault="00721D7A" w:rsidP="0030028D">
            <w:pPr>
              <w:rPr>
                <w:sz w:val="20"/>
                <w:szCs w:val="20"/>
              </w:rPr>
            </w:pPr>
            <w:r>
              <w:rPr>
                <w:sz w:val="20"/>
                <w:szCs w:val="20"/>
              </w:rPr>
              <w:t>„</w:t>
            </w:r>
            <w:r w:rsidRPr="00721D7A">
              <w:rPr>
                <w:sz w:val="20"/>
                <w:szCs w:val="20"/>
              </w:rPr>
              <w:t>Die Aufgaben wachsen trotz, sag ich jetzt mal, Abbau von Bürokratie. Die wachsen immer mehr.</w:t>
            </w:r>
            <w:r>
              <w:rPr>
                <w:sz w:val="20"/>
                <w:szCs w:val="20"/>
              </w:rPr>
              <w:t xml:space="preserve">“ (Interview 2) </w:t>
            </w:r>
          </w:p>
          <w:p w14:paraId="18FB3BCA" w14:textId="77777777" w:rsidR="00721D7A" w:rsidRDefault="00721D7A" w:rsidP="0030028D">
            <w:pPr>
              <w:rPr>
                <w:sz w:val="20"/>
                <w:szCs w:val="20"/>
              </w:rPr>
            </w:pPr>
          </w:p>
          <w:p w14:paraId="4126D184" w14:textId="57072420" w:rsidR="00647A05" w:rsidRPr="00E46893" w:rsidRDefault="00D20F8F" w:rsidP="006C2C4D">
            <w:pPr>
              <w:rPr>
                <w:sz w:val="20"/>
                <w:szCs w:val="20"/>
              </w:rPr>
            </w:pPr>
            <w:r>
              <w:rPr>
                <w:sz w:val="20"/>
                <w:szCs w:val="20"/>
              </w:rPr>
              <w:t>„</w:t>
            </w:r>
            <w:r w:rsidRPr="0030028D">
              <w:rPr>
                <w:sz w:val="20"/>
                <w:szCs w:val="20"/>
              </w:rPr>
              <w:t>Dafür müssen wir jetzt die Arbeitszeit investieren in unsere Berichte</w:t>
            </w:r>
            <w:r>
              <w:rPr>
                <w:sz w:val="20"/>
                <w:szCs w:val="20"/>
              </w:rPr>
              <w:t xml:space="preserve">“ (Interview 4) </w:t>
            </w:r>
          </w:p>
        </w:tc>
      </w:tr>
      <w:tr w:rsidR="00647A05" w:rsidRPr="00E46893" w14:paraId="524B4729" w14:textId="77777777" w:rsidTr="00AF3DAB">
        <w:trPr>
          <w:trHeight w:val="218"/>
        </w:trPr>
        <w:tc>
          <w:tcPr>
            <w:tcW w:w="2689" w:type="dxa"/>
          </w:tcPr>
          <w:p w14:paraId="693C0DF8" w14:textId="77777777" w:rsidR="00647A05" w:rsidRDefault="00647A05" w:rsidP="00647A05">
            <w:pPr>
              <w:rPr>
                <w:sz w:val="20"/>
                <w:szCs w:val="20"/>
              </w:rPr>
            </w:pPr>
            <w:r>
              <w:rPr>
                <w:sz w:val="20"/>
                <w:szCs w:val="20"/>
              </w:rPr>
              <w:lastRenderedPageBreak/>
              <w:t>2.2 Abnahme der aufgabenbezogenen Implementationslast</w:t>
            </w:r>
          </w:p>
        </w:tc>
        <w:tc>
          <w:tcPr>
            <w:tcW w:w="5528" w:type="dxa"/>
          </w:tcPr>
          <w:p w14:paraId="3FF0CFBD" w14:textId="3D3E3701" w:rsidR="00647A05" w:rsidRPr="00912413" w:rsidRDefault="00647A05" w:rsidP="00647A05">
            <w:pPr>
              <w:rPr>
                <w:sz w:val="20"/>
                <w:szCs w:val="20"/>
              </w:rPr>
            </w:pPr>
            <w:r w:rsidRPr="00912413">
              <w:rPr>
                <w:sz w:val="20"/>
                <w:szCs w:val="20"/>
              </w:rPr>
              <w:t xml:space="preserve">Sinkender Implementationsaufwand entsprechend der Definition oben. </w:t>
            </w:r>
          </w:p>
        </w:tc>
        <w:tc>
          <w:tcPr>
            <w:tcW w:w="6459" w:type="dxa"/>
          </w:tcPr>
          <w:p w14:paraId="1448ADF7" w14:textId="23549677" w:rsidR="004510B2" w:rsidRPr="004510B2" w:rsidRDefault="004510B2" w:rsidP="004510B2">
            <w:pPr>
              <w:rPr>
                <w:sz w:val="20"/>
                <w:szCs w:val="20"/>
              </w:rPr>
            </w:pPr>
            <w:r w:rsidRPr="00912413">
              <w:rPr>
                <w:sz w:val="20"/>
                <w:szCs w:val="20"/>
              </w:rPr>
              <w:t>„</w:t>
            </w:r>
            <w:r w:rsidRPr="004510B2">
              <w:rPr>
                <w:sz w:val="20"/>
                <w:szCs w:val="20"/>
              </w:rPr>
              <w:t>bis es quasi diese übergeordnete Regelung gab, das heißt OBW</w:t>
            </w:r>
            <w:r w:rsidRPr="00912413">
              <w:rPr>
                <w:sz w:val="20"/>
                <w:szCs w:val="20"/>
              </w:rPr>
              <w:t xml:space="preserve"> [Optisch bedrängende Wirkung]</w:t>
            </w:r>
            <w:r w:rsidRPr="004510B2">
              <w:rPr>
                <w:sz w:val="20"/>
                <w:szCs w:val="20"/>
              </w:rPr>
              <w:t xml:space="preserve"> und da sind die Grenzen und damit fällt das Gutachten weg. Und so wurden dann die Ordner dann auch wieder ein bisschen schlanker.</w:t>
            </w:r>
            <w:r w:rsidRPr="00912413">
              <w:rPr>
                <w:sz w:val="20"/>
                <w:szCs w:val="20"/>
              </w:rPr>
              <w:t xml:space="preserve">“ </w:t>
            </w:r>
            <w:r w:rsidR="00912413" w:rsidRPr="00912413">
              <w:rPr>
                <w:sz w:val="20"/>
                <w:szCs w:val="20"/>
              </w:rPr>
              <w:t xml:space="preserve">(Interview 7) </w:t>
            </w:r>
          </w:p>
          <w:p w14:paraId="145E6E0A" w14:textId="384398C6" w:rsidR="00647A05" w:rsidRPr="00912413" w:rsidRDefault="00647A05" w:rsidP="00647A05">
            <w:pPr>
              <w:rPr>
                <w:sz w:val="20"/>
                <w:szCs w:val="20"/>
              </w:rPr>
            </w:pPr>
          </w:p>
        </w:tc>
      </w:tr>
      <w:tr w:rsidR="00647A05" w:rsidRPr="00E46893" w14:paraId="47078DFD" w14:textId="77777777" w:rsidTr="00AF3DAB">
        <w:trPr>
          <w:trHeight w:val="218"/>
        </w:trPr>
        <w:tc>
          <w:tcPr>
            <w:tcW w:w="2689" w:type="dxa"/>
          </w:tcPr>
          <w:p w14:paraId="2CF5E070" w14:textId="77777777" w:rsidR="00647A05" w:rsidRDefault="00647A05" w:rsidP="00647A05">
            <w:pPr>
              <w:rPr>
                <w:sz w:val="20"/>
                <w:szCs w:val="20"/>
              </w:rPr>
            </w:pPr>
            <w:r>
              <w:rPr>
                <w:sz w:val="20"/>
                <w:szCs w:val="20"/>
              </w:rPr>
              <w:t xml:space="preserve">3. Mechanismen der Wirkung von Veränderungen des Regelungsbestands auf die Implementationslast </w:t>
            </w:r>
          </w:p>
        </w:tc>
        <w:tc>
          <w:tcPr>
            <w:tcW w:w="5528" w:type="dxa"/>
          </w:tcPr>
          <w:p w14:paraId="6FAFFBC8" w14:textId="065A3267" w:rsidR="00647A05" w:rsidRPr="00E46893" w:rsidRDefault="00647A05" w:rsidP="00647A05">
            <w:pPr>
              <w:rPr>
                <w:sz w:val="20"/>
                <w:szCs w:val="20"/>
              </w:rPr>
            </w:pPr>
            <w:r>
              <w:rPr>
                <w:sz w:val="20"/>
                <w:szCs w:val="20"/>
              </w:rPr>
              <w:t xml:space="preserve">Erfasst, wie sich Veränderungen des Regelungsbestands auf die Implementationslast auswirken. </w:t>
            </w:r>
          </w:p>
        </w:tc>
        <w:tc>
          <w:tcPr>
            <w:tcW w:w="6459" w:type="dxa"/>
          </w:tcPr>
          <w:p w14:paraId="4D5B125B" w14:textId="7F79607A" w:rsidR="00647A05" w:rsidRPr="00E46893" w:rsidRDefault="008A64E2" w:rsidP="00647A05">
            <w:pPr>
              <w:rPr>
                <w:sz w:val="20"/>
                <w:szCs w:val="20"/>
              </w:rPr>
            </w:pPr>
            <w:r>
              <w:rPr>
                <w:sz w:val="20"/>
                <w:szCs w:val="20"/>
              </w:rPr>
              <w:t>s. 3.1 bis 3.3</w:t>
            </w:r>
          </w:p>
        </w:tc>
      </w:tr>
      <w:tr w:rsidR="00647A05" w:rsidRPr="00E46893" w14:paraId="57247985" w14:textId="77777777" w:rsidTr="00AF3DAB">
        <w:trPr>
          <w:trHeight w:val="218"/>
        </w:trPr>
        <w:tc>
          <w:tcPr>
            <w:tcW w:w="2689" w:type="dxa"/>
          </w:tcPr>
          <w:p w14:paraId="07DEF8B5" w14:textId="77777777" w:rsidR="00647A05" w:rsidRDefault="00647A05" w:rsidP="00647A05">
            <w:pPr>
              <w:rPr>
                <w:sz w:val="20"/>
                <w:szCs w:val="20"/>
              </w:rPr>
            </w:pPr>
            <w:r>
              <w:rPr>
                <w:sz w:val="20"/>
                <w:szCs w:val="20"/>
              </w:rPr>
              <w:t xml:space="preserve">3.1 Umfang der Verwaltungsaufgabe </w:t>
            </w:r>
          </w:p>
        </w:tc>
        <w:tc>
          <w:tcPr>
            <w:tcW w:w="5528" w:type="dxa"/>
          </w:tcPr>
          <w:p w14:paraId="0FF7EA69" w14:textId="584BAC8C" w:rsidR="00647A05" w:rsidRPr="00E46893" w:rsidRDefault="00647A05" w:rsidP="00647A05">
            <w:pPr>
              <w:rPr>
                <w:sz w:val="20"/>
                <w:szCs w:val="20"/>
              </w:rPr>
            </w:pPr>
            <w:r>
              <w:rPr>
                <w:sz w:val="20"/>
                <w:szCs w:val="20"/>
              </w:rPr>
              <w:t>Die</w:t>
            </w:r>
            <w:r w:rsidRPr="00A05A78">
              <w:rPr>
                <w:sz w:val="20"/>
                <w:szCs w:val="20"/>
              </w:rPr>
              <w:t xml:space="preserve"> insgesamt zu prüfenden formellen oder materiellen Voraussetzungen</w:t>
            </w:r>
            <w:r>
              <w:rPr>
                <w:sz w:val="20"/>
                <w:szCs w:val="20"/>
              </w:rPr>
              <w:t xml:space="preserve">. </w:t>
            </w:r>
          </w:p>
        </w:tc>
        <w:tc>
          <w:tcPr>
            <w:tcW w:w="6459" w:type="dxa"/>
          </w:tcPr>
          <w:p w14:paraId="34E86987" w14:textId="612DFCE3" w:rsidR="00647A05" w:rsidRPr="00E46893" w:rsidRDefault="008A64E2" w:rsidP="00647A05">
            <w:pPr>
              <w:rPr>
                <w:sz w:val="20"/>
                <w:szCs w:val="20"/>
              </w:rPr>
            </w:pPr>
            <w:r>
              <w:rPr>
                <w:sz w:val="20"/>
                <w:szCs w:val="20"/>
              </w:rPr>
              <w:t>s. 3.1.1 und 3.1.2</w:t>
            </w:r>
          </w:p>
        </w:tc>
      </w:tr>
      <w:tr w:rsidR="00647A05" w:rsidRPr="00E46893" w14:paraId="07FA5C80" w14:textId="77777777" w:rsidTr="00AF3DAB">
        <w:trPr>
          <w:trHeight w:val="218"/>
        </w:trPr>
        <w:tc>
          <w:tcPr>
            <w:tcW w:w="2689" w:type="dxa"/>
          </w:tcPr>
          <w:p w14:paraId="2D56D5CF" w14:textId="77777777" w:rsidR="00647A05" w:rsidRDefault="00647A05" w:rsidP="00647A05">
            <w:pPr>
              <w:rPr>
                <w:sz w:val="20"/>
                <w:szCs w:val="20"/>
              </w:rPr>
            </w:pPr>
            <w:r>
              <w:rPr>
                <w:sz w:val="20"/>
                <w:szCs w:val="20"/>
              </w:rPr>
              <w:t>3.1.1 Zunehmender Umfang der Verwaltungsaufgabe</w:t>
            </w:r>
          </w:p>
        </w:tc>
        <w:tc>
          <w:tcPr>
            <w:tcW w:w="5528" w:type="dxa"/>
          </w:tcPr>
          <w:p w14:paraId="77552EA7" w14:textId="22BBBFDD" w:rsidR="00647A05" w:rsidRPr="00E46893" w:rsidRDefault="00647A05" w:rsidP="00647A05">
            <w:pPr>
              <w:rPr>
                <w:sz w:val="20"/>
                <w:szCs w:val="20"/>
              </w:rPr>
            </w:pPr>
            <w:r>
              <w:rPr>
                <w:sz w:val="20"/>
                <w:szCs w:val="20"/>
              </w:rPr>
              <w:t xml:space="preserve">Die Zahl der zu prüfenden formellern oder materiellen Voraussetzungen nimmt zu, Indikatoren hierfür sind eine steigende Zahl von Verfahrensschritten, zu prüfenden Belangen und zu beteiligenden Fachbehörden und Dritten.  </w:t>
            </w:r>
          </w:p>
        </w:tc>
        <w:tc>
          <w:tcPr>
            <w:tcW w:w="6459" w:type="dxa"/>
          </w:tcPr>
          <w:p w14:paraId="2CC6452B" w14:textId="073B58AA" w:rsidR="00EE4A50" w:rsidRPr="00EE4A50" w:rsidRDefault="00EE4A50" w:rsidP="00EE4A50">
            <w:pPr>
              <w:rPr>
                <w:sz w:val="20"/>
                <w:szCs w:val="20"/>
              </w:rPr>
            </w:pPr>
            <w:r>
              <w:rPr>
                <w:sz w:val="20"/>
                <w:szCs w:val="20"/>
              </w:rPr>
              <w:t>„</w:t>
            </w:r>
            <w:r w:rsidRPr="00EE4A50">
              <w:rPr>
                <w:sz w:val="20"/>
                <w:szCs w:val="20"/>
              </w:rPr>
              <w:t>Und diese alten Akten, diese Genehmigungen für Windkraftanlagen aus den 90er Jahren, das war</w:t>
            </w:r>
            <w:r w:rsidR="00930732">
              <w:rPr>
                <w:sz w:val="20"/>
                <w:szCs w:val="20"/>
              </w:rPr>
              <w:t xml:space="preserve"> […] </w:t>
            </w:r>
            <w:r w:rsidRPr="00EE4A50">
              <w:rPr>
                <w:sz w:val="20"/>
                <w:szCs w:val="20"/>
              </w:rPr>
              <w:t>das war nichts. Da gab es keinen, keinen Naturschutz, kein gar nichts. Das Dickste war die Statik.</w:t>
            </w:r>
            <w:r w:rsidR="00930732">
              <w:rPr>
                <w:sz w:val="20"/>
                <w:szCs w:val="20"/>
              </w:rPr>
              <w:t>“ (Interview 5)</w:t>
            </w:r>
          </w:p>
          <w:p w14:paraId="19EBAF50" w14:textId="77777777" w:rsidR="00647A05" w:rsidRPr="00E46893" w:rsidRDefault="00647A05" w:rsidP="00647A05">
            <w:pPr>
              <w:rPr>
                <w:sz w:val="20"/>
                <w:szCs w:val="20"/>
              </w:rPr>
            </w:pPr>
          </w:p>
        </w:tc>
      </w:tr>
      <w:tr w:rsidR="00647A05" w:rsidRPr="00E46893" w14:paraId="760B7B30" w14:textId="77777777" w:rsidTr="00AF3DAB">
        <w:trPr>
          <w:trHeight w:val="218"/>
        </w:trPr>
        <w:tc>
          <w:tcPr>
            <w:tcW w:w="2689" w:type="dxa"/>
          </w:tcPr>
          <w:p w14:paraId="2ABB430A" w14:textId="7BC8734D" w:rsidR="00647A05" w:rsidRDefault="00647A05" w:rsidP="00647A05">
            <w:pPr>
              <w:rPr>
                <w:sz w:val="20"/>
                <w:szCs w:val="20"/>
              </w:rPr>
            </w:pPr>
            <w:r>
              <w:rPr>
                <w:sz w:val="20"/>
                <w:szCs w:val="20"/>
              </w:rPr>
              <w:t>3.</w:t>
            </w:r>
            <w:r w:rsidR="008A64E2">
              <w:rPr>
                <w:sz w:val="20"/>
                <w:szCs w:val="20"/>
              </w:rPr>
              <w:t>1</w:t>
            </w:r>
            <w:r>
              <w:rPr>
                <w:sz w:val="20"/>
                <w:szCs w:val="20"/>
              </w:rPr>
              <w:t>.2 Abnehmender Umfang der Verwaltungsaufgabe</w:t>
            </w:r>
          </w:p>
        </w:tc>
        <w:tc>
          <w:tcPr>
            <w:tcW w:w="5528" w:type="dxa"/>
          </w:tcPr>
          <w:p w14:paraId="6D07AB5D" w14:textId="213DC33F" w:rsidR="00647A05" w:rsidRPr="00E46893" w:rsidRDefault="00647A05" w:rsidP="00647A05">
            <w:pPr>
              <w:rPr>
                <w:sz w:val="20"/>
                <w:szCs w:val="20"/>
              </w:rPr>
            </w:pPr>
            <w:r>
              <w:rPr>
                <w:sz w:val="20"/>
                <w:szCs w:val="20"/>
              </w:rPr>
              <w:t xml:space="preserve">Die Zahl der zu prüfenden formellern oder materiellen Voraussetzungen nimmt ab, Indikatoren hierfür sind eine sinkende Zahl von Verfahrensschritten, zu prüfenden Belangen und zu beteiligenden Fachbehörden und Dritten.  </w:t>
            </w:r>
          </w:p>
        </w:tc>
        <w:tc>
          <w:tcPr>
            <w:tcW w:w="6459" w:type="dxa"/>
          </w:tcPr>
          <w:p w14:paraId="5A461073" w14:textId="2DD555C4" w:rsidR="00647A05" w:rsidRPr="00E46893" w:rsidRDefault="002928AC" w:rsidP="00647A05">
            <w:pPr>
              <w:rPr>
                <w:sz w:val="20"/>
                <w:szCs w:val="20"/>
              </w:rPr>
            </w:pPr>
            <w:r>
              <w:rPr>
                <w:sz w:val="20"/>
                <w:szCs w:val="20"/>
              </w:rPr>
              <w:t>„</w:t>
            </w:r>
            <w:r w:rsidRPr="002928AC">
              <w:rPr>
                <w:sz w:val="20"/>
                <w:szCs w:val="20"/>
              </w:rPr>
              <w:t>die Vereinfachung durch das WIndBG hat dann doch schon viel gebracht.</w:t>
            </w:r>
            <w:r>
              <w:rPr>
                <w:sz w:val="20"/>
                <w:szCs w:val="20"/>
              </w:rPr>
              <w:t xml:space="preserve">“ (Interview 2) </w:t>
            </w:r>
          </w:p>
        </w:tc>
      </w:tr>
      <w:tr w:rsidR="00647A05" w:rsidRPr="00E46893" w14:paraId="176C9799" w14:textId="77777777" w:rsidTr="00AF3DAB">
        <w:trPr>
          <w:trHeight w:val="218"/>
        </w:trPr>
        <w:tc>
          <w:tcPr>
            <w:tcW w:w="2689" w:type="dxa"/>
          </w:tcPr>
          <w:p w14:paraId="3181E955" w14:textId="77777777" w:rsidR="00647A05" w:rsidRDefault="00647A05" w:rsidP="00647A05">
            <w:pPr>
              <w:rPr>
                <w:sz w:val="20"/>
                <w:szCs w:val="20"/>
              </w:rPr>
            </w:pPr>
            <w:r>
              <w:rPr>
                <w:sz w:val="20"/>
                <w:szCs w:val="20"/>
              </w:rPr>
              <w:t xml:space="preserve">3.2 Dichte der Verwaltungsaufgabe </w:t>
            </w:r>
          </w:p>
        </w:tc>
        <w:tc>
          <w:tcPr>
            <w:tcW w:w="5528" w:type="dxa"/>
          </w:tcPr>
          <w:p w14:paraId="5FE13652" w14:textId="77816942" w:rsidR="00647A05" w:rsidRPr="00E46893" w:rsidRDefault="00647A05" w:rsidP="00647A05">
            <w:pPr>
              <w:rPr>
                <w:sz w:val="20"/>
                <w:szCs w:val="20"/>
              </w:rPr>
            </w:pPr>
            <w:r>
              <w:rPr>
                <w:sz w:val="20"/>
                <w:szCs w:val="20"/>
              </w:rPr>
              <w:t>Der</w:t>
            </w:r>
            <w:r w:rsidRPr="00A05A78">
              <w:rPr>
                <w:sz w:val="20"/>
                <w:szCs w:val="20"/>
              </w:rPr>
              <w:t xml:space="preserve"> Anteil der Fälle, für d</w:t>
            </w:r>
            <w:r>
              <w:rPr>
                <w:sz w:val="20"/>
                <w:szCs w:val="20"/>
              </w:rPr>
              <w:t>en</w:t>
            </w:r>
            <w:r w:rsidRPr="00A05A78">
              <w:rPr>
                <w:sz w:val="20"/>
                <w:szCs w:val="20"/>
              </w:rPr>
              <w:t xml:space="preserve"> komplexe Verfahrensschritte anzuwenden sind oder d</w:t>
            </w:r>
            <w:r>
              <w:rPr>
                <w:sz w:val="20"/>
                <w:szCs w:val="20"/>
              </w:rPr>
              <w:t xml:space="preserve">ie </w:t>
            </w:r>
            <w:r w:rsidRPr="00A05A78">
              <w:rPr>
                <w:sz w:val="20"/>
                <w:szCs w:val="20"/>
              </w:rPr>
              <w:t>Prüftiefe der einzelnen Belange</w:t>
            </w:r>
            <w:r>
              <w:rPr>
                <w:sz w:val="20"/>
                <w:szCs w:val="20"/>
              </w:rPr>
              <w:t xml:space="preserve">. </w:t>
            </w:r>
          </w:p>
        </w:tc>
        <w:tc>
          <w:tcPr>
            <w:tcW w:w="6459" w:type="dxa"/>
          </w:tcPr>
          <w:p w14:paraId="5DEDDCD3" w14:textId="2FD8790C" w:rsidR="00647A05" w:rsidRPr="00E46893" w:rsidRDefault="008A64E2" w:rsidP="00647A05">
            <w:pPr>
              <w:rPr>
                <w:sz w:val="20"/>
                <w:szCs w:val="20"/>
              </w:rPr>
            </w:pPr>
            <w:r>
              <w:rPr>
                <w:sz w:val="20"/>
                <w:szCs w:val="20"/>
              </w:rPr>
              <w:t>s. 3.2.1 und 3.2.2</w:t>
            </w:r>
          </w:p>
        </w:tc>
      </w:tr>
      <w:tr w:rsidR="00647A05" w:rsidRPr="00E46893" w14:paraId="75EED191" w14:textId="77777777" w:rsidTr="00AF3DAB">
        <w:trPr>
          <w:trHeight w:val="218"/>
        </w:trPr>
        <w:tc>
          <w:tcPr>
            <w:tcW w:w="2689" w:type="dxa"/>
          </w:tcPr>
          <w:p w14:paraId="3C008559" w14:textId="222D3A2D" w:rsidR="00647A05" w:rsidRDefault="00647A05" w:rsidP="00647A05">
            <w:pPr>
              <w:rPr>
                <w:sz w:val="20"/>
                <w:szCs w:val="20"/>
              </w:rPr>
            </w:pPr>
            <w:r>
              <w:rPr>
                <w:sz w:val="20"/>
                <w:szCs w:val="20"/>
              </w:rPr>
              <w:t xml:space="preserve">3.2.1 Zunehmender </w:t>
            </w:r>
            <w:r w:rsidR="00D07ED9">
              <w:rPr>
                <w:sz w:val="20"/>
                <w:szCs w:val="20"/>
              </w:rPr>
              <w:t>Aufgabendichte</w:t>
            </w:r>
            <w:r>
              <w:rPr>
                <w:sz w:val="20"/>
                <w:szCs w:val="20"/>
              </w:rPr>
              <w:t xml:space="preserve"> </w:t>
            </w:r>
          </w:p>
        </w:tc>
        <w:tc>
          <w:tcPr>
            <w:tcW w:w="5528" w:type="dxa"/>
          </w:tcPr>
          <w:p w14:paraId="7B088D15" w14:textId="68ED4873" w:rsidR="00647A05" w:rsidRPr="00E46893" w:rsidRDefault="00647A05" w:rsidP="00647A05">
            <w:pPr>
              <w:rPr>
                <w:sz w:val="20"/>
                <w:szCs w:val="20"/>
              </w:rPr>
            </w:pPr>
            <w:r>
              <w:rPr>
                <w:sz w:val="20"/>
                <w:szCs w:val="20"/>
              </w:rPr>
              <w:t xml:space="preserve">Der Anteil der Fälle, für den komplexe Verfahrensschritte anzuwenden sind steigt oder die Prüftiefe einzelner Belange nimmt zu. Indikatoren hierfür sind die zunehmende Häufigkeit einzelner, komplexer Verfahrenselemente und ein </w:t>
            </w:r>
            <w:r w:rsidR="001B2DDA">
              <w:rPr>
                <w:sz w:val="20"/>
                <w:szCs w:val="20"/>
              </w:rPr>
              <w:t xml:space="preserve">zunehmender Detailgrad bei der Prüfung einzelner Voraussetzungen. </w:t>
            </w:r>
          </w:p>
        </w:tc>
        <w:tc>
          <w:tcPr>
            <w:tcW w:w="6459" w:type="dxa"/>
          </w:tcPr>
          <w:p w14:paraId="2D97750D" w14:textId="77777777" w:rsidR="00AF3DAB" w:rsidRDefault="00AF3DAB" w:rsidP="006E7E24">
            <w:pPr>
              <w:rPr>
                <w:sz w:val="20"/>
                <w:szCs w:val="20"/>
              </w:rPr>
            </w:pPr>
            <w:r>
              <w:rPr>
                <w:sz w:val="20"/>
                <w:szCs w:val="20"/>
              </w:rPr>
              <w:t xml:space="preserve">Häufigkeit aufwendiger Verfahrensschritte: </w:t>
            </w:r>
          </w:p>
          <w:p w14:paraId="12195219" w14:textId="041F1925" w:rsidR="00647A05" w:rsidRPr="00E46893" w:rsidRDefault="006E7E24" w:rsidP="00404771">
            <w:pPr>
              <w:rPr>
                <w:sz w:val="20"/>
                <w:szCs w:val="20"/>
              </w:rPr>
            </w:pPr>
            <w:r>
              <w:rPr>
                <w:sz w:val="20"/>
                <w:szCs w:val="20"/>
              </w:rPr>
              <w:t>„</w:t>
            </w:r>
            <w:r w:rsidR="00404771" w:rsidRPr="006E7E24">
              <w:rPr>
                <w:sz w:val="20"/>
                <w:szCs w:val="20"/>
              </w:rPr>
              <w:t>also,</w:t>
            </w:r>
            <w:r w:rsidRPr="006E7E24">
              <w:rPr>
                <w:sz w:val="20"/>
                <w:szCs w:val="20"/>
              </w:rPr>
              <w:t xml:space="preserve"> das</w:t>
            </w:r>
            <w:r w:rsidR="00404771">
              <w:rPr>
                <w:sz w:val="20"/>
                <w:szCs w:val="20"/>
              </w:rPr>
              <w:t>s</w:t>
            </w:r>
            <w:r w:rsidRPr="006E7E24">
              <w:rPr>
                <w:sz w:val="20"/>
                <w:szCs w:val="20"/>
              </w:rPr>
              <w:t xml:space="preserve"> durch die Umweltverträglichkeitsprüfung auf jeden Fall das immer Verfahren mit Öffentlichkeitsbeteiligung sind und das ist das, was die Verfahren eben erheblich verlängert, weil sie eben die, die die Unterlagen müssen, öffentlich ausliegen. Dann gibt es oder ich sage mal, </w:t>
            </w:r>
            <w:r w:rsidR="00404771">
              <w:rPr>
                <w:sz w:val="20"/>
                <w:szCs w:val="20"/>
              </w:rPr>
              <w:t>[…] d</w:t>
            </w:r>
            <w:r w:rsidRPr="006E7E24">
              <w:rPr>
                <w:sz w:val="20"/>
                <w:szCs w:val="20"/>
              </w:rPr>
              <w:t xml:space="preserve">ann gab es halt diesen Erörterungstermin. Ja, und dann alleine, wenn Sie nur die Verfahrenszeiten </w:t>
            </w:r>
            <w:r>
              <w:rPr>
                <w:sz w:val="20"/>
                <w:szCs w:val="20"/>
              </w:rPr>
              <w:t xml:space="preserve">[…] </w:t>
            </w:r>
            <w:r w:rsidRPr="006E7E24">
              <w:rPr>
                <w:sz w:val="20"/>
                <w:szCs w:val="20"/>
              </w:rPr>
              <w:t>aneinander dividieren, die formal dann zwar sieben Monate sind, aber ich meine, da muss man nicht gerade viel Fantasie haben, dass man auch auf zwölf Monate kommt und eben dann mit den Verfahren auch mit vielen, vielen Einwendungen, die dann abgearbeitet werden müssen.</w:t>
            </w:r>
            <w:r>
              <w:rPr>
                <w:sz w:val="20"/>
                <w:szCs w:val="20"/>
              </w:rPr>
              <w:t xml:space="preserve">“ (Interview 5) </w:t>
            </w:r>
            <w:r w:rsidR="00FB383B">
              <w:rPr>
                <w:sz w:val="20"/>
                <w:szCs w:val="20"/>
              </w:rPr>
              <w:t xml:space="preserve"> </w:t>
            </w:r>
          </w:p>
        </w:tc>
      </w:tr>
      <w:tr w:rsidR="00647A05" w:rsidRPr="00E46893" w14:paraId="57C6AB0C" w14:textId="77777777" w:rsidTr="00AF3DAB">
        <w:trPr>
          <w:trHeight w:val="218"/>
        </w:trPr>
        <w:tc>
          <w:tcPr>
            <w:tcW w:w="2689" w:type="dxa"/>
          </w:tcPr>
          <w:p w14:paraId="65EAA52E" w14:textId="659754A8" w:rsidR="00647A05" w:rsidRDefault="00647A05" w:rsidP="00647A05">
            <w:pPr>
              <w:rPr>
                <w:sz w:val="20"/>
                <w:szCs w:val="20"/>
              </w:rPr>
            </w:pPr>
            <w:r>
              <w:rPr>
                <w:sz w:val="20"/>
                <w:szCs w:val="20"/>
              </w:rPr>
              <w:t>3.2.2 Abnehmend</w:t>
            </w:r>
            <w:r w:rsidR="00D07ED9">
              <w:rPr>
                <w:sz w:val="20"/>
                <w:szCs w:val="20"/>
              </w:rPr>
              <w:t>e Aufgabendichte</w:t>
            </w:r>
          </w:p>
        </w:tc>
        <w:tc>
          <w:tcPr>
            <w:tcW w:w="5528" w:type="dxa"/>
          </w:tcPr>
          <w:p w14:paraId="75CFB923" w14:textId="6F014C4E" w:rsidR="00647A05" w:rsidRPr="00E46893" w:rsidRDefault="001B2DDA" w:rsidP="00647A05">
            <w:pPr>
              <w:rPr>
                <w:sz w:val="20"/>
                <w:szCs w:val="20"/>
              </w:rPr>
            </w:pPr>
            <w:r>
              <w:rPr>
                <w:sz w:val="20"/>
                <w:szCs w:val="20"/>
              </w:rPr>
              <w:t xml:space="preserve">Der Anteil der Fälle, für den komplexe Verfahrensschritte anzuwenden sind sinkt oder die Prüftiefe einzelner Belange nimmt ab. Indikatoren hierfür sind die abnehmende Häufigkeit einzelner, komplexer Verfahrenselemente und ein </w:t>
            </w:r>
            <w:r>
              <w:rPr>
                <w:sz w:val="20"/>
                <w:szCs w:val="20"/>
              </w:rPr>
              <w:lastRenderedPageBreak/>
              <w:t>abnehmender Detailgrad bei der Prüfung einzelner Voraussetzungen.</w:t>
            </w:r>
          </w:p>
        </w:tc>
        <w:tc>
          <w:tcPr>
            <w:tcW w:w="6459" w:type="dxa"/>
          </w:tcPr>
          <w:p w14:paraId="44076D12" w14:textId="5790DF9B" w:rsidR="00D06258" w:rsidRDefault="00404771" w:rsidP="00604FAD">
            <w:pPr>
              <w:rPr>
                <w:sz w:val="20"/>
                <w:szCs w:val="20"/>
              </w:rPr>
            </w:pPr>
            <w:r>
              <w:rPr>
                <w:sz w:val="20"/>
                <w:szCs w:val="20"/>
              </w:rPr>
              <w:lastRenderedPageBreak/>
              <w:t>„</w:t>
            </w:r>
            <w:r w:rsidR="00D06258" w:rsidRPr="00D06258">
              <w:rPr>
                <w:sz w:val="20"/>
                <w:szCs w:val="20"/>
              </w:rPr>
              <w:t xml:space="preserve">Also was die Öffentlichkeitsbeteiligung, also mit förmlichen Verfahren angeht, </w:t>
            </w:r>
            <w:r>
              <w:rPr>
                <w:sz w:val="20"/>
                <w:szCs w:val="20"/>
              </w:rPr>
              <w:t>[…]</w:t>
            </w:r>
            <w:r w:rsidR="00D06258" w:rsidRPr="00D06258">
              <w:rPr>
                <w:sz w:val="20"/>
                <w:szCs w:val="20"/>
              </w:rPr>
              <w:t>, aus verschiedenen Gründen hat man</w:t>
            </w:r>
            <w:r>
              <w:rPr>
                <w:sz w:val="20"/>
                <w:szCs w:val="20"/>
              </w:rPr>
              <w:t xml:space="preserve"> […] </w:t>
            </w:r>
            <w:r w:rsidR="00D06258" w:rsidRPr="00D06258">
              <w:rPr>
                <w:sz w:val="20"/>
                <w:szCs w:val="20"/>
              </w:rPr>
              <w:t xml:space="preserve">die meisten sind ohne Öffentlichkeitsbeteiligung, dass man diese Verfahrensfristen oder das Auslegen dann halt schon mal reduziert. Da hat man schon etwa, </w:t>
            </w:r>
            <w:r w:rsidR="00D06258" w:rsidRPr="00D06258">
              <w:rPr>
                <w:sz w:val="20"/>
                <w:szCs w:val="20"/>
              </w:rPr>
              <w:lastRenderedPageBreak/>
              <w:t>naja, also netto drei Monate, aber faktisch vier bis fünf Monate gewonnen. Das ist erstmal die formelle Verfahrensbeschleunigung</w:t>
            </w:r>
            <w:r w:rsidR="00D06258">
              <w:rPr>
                <w:sz w:val="20"/>
                <w:szCs w:val="20"/>
              </w:rPr>
              <w:t xml:space="preserve">.“ (Interview 5) </w:t>
            </w:r>
          </w:p>
          <w:p w14:paraId="4EF346B1" w14:textId="77777777" w:rsidR="00404771" w:rsidRDefault="00404771" w:rsidP="00604FAD">
            <w:pPr>
              <w:rPr>
                <w:sz w:val="20"/>
                <w:szCs w:val="20"/>
              </w:rPr>
            </w:pPr>
          </w:p>
          <w:p w14:paraId="3CFE7557" w14:textId="6E4FB694" w:rsidR="00647A05" w:rsidRPr="00E46893" w:rsidRDefault="00604FAD" w:rsidP="00404771">
            <w:pPr>
              <w:rPr>
                <w:sz w:val="20"/>
                <w:szCs w:val="20"/>
              </w:rPr>
            </w:pPr>
            <w:r>
              <w:rPr>
                <w:sz w:val="20"/>
                <w:szCs w:val="20"/>
              </w:rPr>
              <w:t>„</w:t>
            </w:r>
            <w:r w:rsidRPr="00604FAD">
              <w:rPr>
                <w:sz w:val="20"/>
                <w:szCs w:val="20"/>
              </w:rPr>
              <w:t xml:space="preserve">Genauso wie die 2H-Regelung für die optisch bedrängende Wirkung im BauGB, das spart uns auch immens viel Arbeit. </w:t>
            </w:r>
            <w:r>
              <w:rPr>
                <w:sz w:val="20"/>
                <w:szCs w:val="20"/>
              </w:rPr>
              <w:t xml:space="preserve">[…] </w:t>
            </w:r>
            <w:r w:rsidRPr="00604FAD">
              <w:rPr>
                <w:sz w:val="20"/>
                <w:szCs w:val="20"/>
              </w:rPr>
              <w:t xml:space="preserve">Ne, für uns war das eine super Arbeitserleichterung, weil wir nicht mehr für jedes Projekt 20 Häuser in der Einzelfallbetrachtung, </w:t>
            </w:r>
            <w:r>
              <w:rPr>
                <w:sz w:val="20"/>
                <w:szCs w:val="20"/>
              </w:rPr>
              <w:t xml:space="preserve">[…] </w:t>
            </w:r>
            <w:r w:rsidRPr="00604FAD">
              <w:rPr>
                <w:sz w:val="20"/>
                <w:szCs w:val="20"/>
              </w:rPr>
              <w:t>wo wir nie hundertprozentig sicher sagen konnten, ob das Gericht das nachher nicht vielleicht anders bewertet und dann geht man immer auf die sichere Seite und dann steckt das Projekt deswegen fest und so…</w:t>
            </w:r>
            <w:r>
              <w:rPr>
                <w:sz w:val="20"/>
                <w:szCs w:val="20"/>
              </w:rPr>
              <w:t>“ (Interview 1)</w:t>
            </w:r>
          </w:p>
        </w:tc>
      </w:tr>
      <w:tr w:rsidR="00647A05" w:rsidRPr="00E46893" w14:paraId="01688A89" w14:textId="77777777" w:rsidTr="00AF3DAB">
        <w:trPr>
          <w:trHeight w:val="218"/>
        </w:trPr>
        <w:tc>
          <w:tcPr>
            <w:tcW w:w="2689" w:type="dxa"/>
          </w:tcPr>
          <w:p w14:paraId="7B9CDED2" w14:textId="1CF9556E" w:rsidR="00647A05" w:rsidRDefault="00647A05" w:rsidP="00647A05">
            <w:pPr>
              <w:rPr>
                <w:sz w:val="20"/>
                <w:szCs w:val="20"/>
              </w:rPr>
            </w:pPr>
            <w:r>
              <w:rPr>
                <w:sz w:val="20"/>
                <w:szCs w:val="20"/>
              </w:rPr>
              <w:lastRenderedPageBreak/>
              <w:t xml:space="preserve">3.3 Komplexität der Aufgabe </w:t>
            </w:r>
          </w:p>
        </w:tc>
        <w:tc>
          <w:tcPr>
            <w:tcW w:w="5528" w:type="dxa"/>
          </w:tcPr>
          <w:p w14:paraId="4C1D1AF8" w14:textId="439A93FA" w:rsidR="00647A05" w:rsidRPr="00E46893" w:rsidRDefault="00647A05" w:rsidP="00647A05">
            <w:pPr>
              <w:rPr>
                <w:sz w:val="20"/>
                <w:szCs w:val="20"/>
              </w:rPr>
            </w:pPr>
            <w:r>
              <w:rPr>
                <w:sz w:val="20"/>
                <w:szCs w:val="20"/>
              </w:rPr>
              <w:t>D</w:t>
            </w:r>
            <w:r w:rsidRPr="00A05A78">
              <w:rPr>
                <w:sz w:val="20"/>
                <w:szCs w:val="20"/>
              </w:rPr>
              <w:t>ie Schwierigkeit, das Vorliegen einzelner Genehmigungsvoraussetzungen zur beurteilen bzw. das Zusammenspiel einzelner formeller und/oder materieller Voraussetzungen zu bewerten</w:t>
            </w:r>
          </w:p>
        </w:tc>
        <w:tc>
          <w:tcPr>
            <w:tcW w:w="6459" w:type="dxa"/>
          </w:tcPr>
          <w:p w14:paraId="13A07F87" w14:textId="0CFFF32F" w:rsidR="00647A05" w:rsidRPr="00E46893" w:rsidRDefault="008A64E2" w:rsidP="00647A05">
            <w:pPr>
              <w:rPr>
                <w:sz w:val="20"/>
                <w:szCs w:val="20"/>
              </w:rPr>
            </w:pPr>
            <w:r>
              <w:rPr>
                <w:sz w:val="20"/>
                <w:szCs w:val="20"/>
              </w:rPr>
              <w:t>s. 3.3.1 und 3.3.2</w:t>
            </w:r>
          </w:p>
        </w:tc>
      </w:tr>
      <w:tr w:rsidR="005F14E7" w:rsidRPr="00E46893" w14:paraId="600D8F6C" w14:textId="77777777" w:rsidTr="00AF3DAB">
        <w:trPr>
          <w:trHeight w:val="218"/>
        </w:trPr>
        <w:tc>
          <w:tcPr>
            <w:tcW w:w="2689" w:type="dxa"/>
          </w:tcPr>
          <w:p w14:paraId="22975B39" w14:textId="77777777" w:rsidR="005F14E7" w:rsidRDefault="005F14E7" w:rsidP="005F14E7">
            <w:pPr>
              <w:rPr>
                <w:sz w:val="20"/>
                <w:szCs w:val="20"/>
              </w:rPr>
            </w:pPr>
            <w:r>
              <w:rPr>
                <w:sz w:val="20"/>
                <w:szCs w:val="20"/>
              </w:rPr>
              <w:t>3.3.1 Zunehmende Komplexität</w:t>
            </w:r>
          </w:p>
        </w:tc>
        <w:tc>
          <w:tcPr>
            <w:tcW w:w="5528" w:type="dxa"/>
          </w:tcPr>
          <w:p w14:paraId="23936F0E" w14:textId="1A4C81A0" w:rsidR="005F14E7" w:rsidRPr="00E46893" w:rsidRDefault="005F14E7" w:rsidP="005F14E7">
            <w:pPr>
              <w:rPr>
                <w:sz w:val="20"/>
                <w:szCs w:val="20"/>
              </w:rPr>
            </w:pPr>
            <w:r>
              <w:rPr>
                <w:sz w:val="20"/>
                <w:szCs w:val="20"/>
              </w:rPr>
              <w:t xml:space="preserve">Die Schwierigkeit, </w:t>
            </w:r>
            <w:r w:rsidRPr="00A05A78">
              <w:rPr>
                <w:sz w:val="20"/>
                <w:szCs w:val="20"/>
              </w:rPr>
              <w:t>das Vorliegen einzelner Genehmigungsvoraussetzungen zur beurteilen bzw. das Zusammenspiel einzelner formeller und/oder materieller Voraussetzungen zu bewerten</w:t>
            </w:r>
            <w:r>
              <w:rPr>
                <w:sz w:val="20"/>
                <w:szCs w:val="20"/>
              </w:rPr>
              <w:t xml:space="preserve">, nimmt zu. Indikatoren sind neue unbestimmte Rechtsbegriffe und zunehmende Beurteilungsschwierigkeiten. </w:t>
            </w:r>
          </w:p>
        </w:tc>
        <w:tc>
          <w:tcPr>
            <w:tcW w:w="6459" w:type="dxa"/>
          </w:tcPr>
          <w:p w14:paraId="6A1826CA" w14:textId="14295915" w:rsidR="005F14E7" w:rsidRPr="00E46893" w:rsidRDefault="005F14E7" w:rsidP="00404771">
            <w:pPr>
              <w:rPr>
                <w:sz w:val="20"/>
                <w:szCs w:val="20"/>
              </w:rPr>
            </w:pPr>
            <w:r>
              <w:rPr>
                <w:sz w:val="20"/>
                <w:szCs w:val="20"/>
              </w:rPr>
              <w:t>„</w:t>
            </w:r>
            <w:r w:rsidRPr="00D56B4E">
              <w:rPr>
                <w:sz w:val="20"/>
                <w:szCs w:val="20"/>
              </w:rPr>
              <w:t>Aber ich glaube, eigentlich ist der Sachverhalt Artenschutz nicht komplizierter geworden zu betrachten, sondern eher die ganzen gesetzlichen Regelungen drum herum, was man denn jetzt machen kann, was nicht.</w:t>
            </w:r>
            <w:r>
              <w:rPr>
                <w:sz w:val="20"/>
                <w:szCs w:val="20"/>
              </w:rPr>
              <w:t xml:space="preserve">“ (Interview 8) </w:t>
            </w:r>
          </w:p>
        </w:tc>
      </w:tr>
      <w:tr w:rsidR="005F14E7" w:rsidRPr="00E46893" w14:paraId="0AB67D0D" w14:textId="77777777" w:rsidTr="00AF3DAB">
        <w:trPr>
          <w:trHeight w:val="218"/>
        </w:trPr>
        <w:tc>
          <w:tcPr>
            <w:tcW w:w="2689" w:type="dxa"/>
          </w:tcPr>
          <w:p w14:paraId="034404EB" w14:textId="77777777" w:rsidR="005F14E7" w:rsidRDefault="005F14E7" w:rsidP="005F14E7">
            <w:pPr>
              <w:rPr>
                <w:sz w:val="20"/>
                <w:szCs w:val="20"/>
              </w:rPr>
            </w:pPr>
            <w:r>
              <w:rPr>
                <w:sz w:val="20"/>
                <w:szCs w:val="20"/>
              </w:rPr>
              <w:t xml:space="preserve">3.3.2 Abnehmende Komplexität </w:t>
            </w:r>
          </w:p>
        </w:tc>
        <w:tc>
          <w:tcPr>
            <w:tcW w:w="5528" w:type="dxa"/>
          </w:tcPr>
          <w:p w14:paraId="637D6750" w14:textId="20B08BAB" w:rsidR="005F14E7" w:rsidRPr="00E46893" w:rsidRDefault="005F14E7" w:rsidP="005F14E7">
            <w:pPr>
              <w:rPr>
                <w:sz w:val="20"/>
                <w:szCs w:val="20"/>
              </w:rPr>
            </w:pPr>
            <w:r>
              <w:rPr>
                <w:sz w:val="20"/>
                <w:szCs w:val="20"/>
              </w:rPr>
              <w:t xml:space="preserve">Die Schwierigkeit, </w:t>
            </w:r>
            <w:r w:rsidRPr="00A05A78">
              <w:rPr>
                <w:sz w:val="20"/>
                <w:szCs w:val="20"/>
              </w:rPr>
              <w:t>das Vorliegen einzelner Genehmigungsvoraussetzungen zur beurteilen bzw. das Zusammenspiel einzelner formeller und/oder materieller Voraussetzungen zu bewerten</w:t>
            </w:r>
            <w:r>
              <w:rPr>
                <w:sz w:val="20"/>
                <w:szCs w:val="20"/>
              </w:rPr>
              <w:t>, nimmt ab. Indikatoren sind die Standardisierung unbestimmter Rechtsbegriffe bzw. deren Abschaffung und die Abnahme von Beurteilungsschwierigkeiten.</w:t>
            </w:r>
          </w:p>
        </w:tc>
        <w:tc>
          <w:tcPr>
            <w:tcW w:w="6459" w:type="dxa"/>
          </w:tcPr>
          <w:p w14:paraId="5CF14DE4" w14:textId="6A9F1D06" w:rsidR="005F14E7" w:rsidRPr="00E46893" w:rsidRDefault="005F14E7" w:rsidP="00404771">
            <w:pPr>
              <w:rPr>
                <w:sz w:val="20"/>
                <w:szCs w:val="20"/>
              </w:rPr>
            </w:pPr>
            <w:r>
              <w:rPr>
                <w:sz w:val="20"/>
                <w:szCs w:val="20"/>
              </w:rPr>
              <w:t>„</w:t>
            </w:r>
            <w:r w:rsidRPr="001E2B4C">
              <w:rPr>
                <w:sz w:val="20"/>
                <w:szCs w:val="20"/>
              </w:rPr>
              <w:t>Ja, mit komplexer muss ich eigentlich sagen: Es wurde komplexer, bis der [Paragraf] 45b kam. Seitdem geht eigentlich die die Kurve in die andere Richtung. Es wird einfacher.</w:t>
            </w:r>
            <w:r>
              <w:rPr>
                <w:sz w:val="20"/>
                <w:szCs w:val="20"/>
              </w:rPr>
              <w:t xml:space="preserve">“ (interview 8) </w:t>
            </w:r>
          </w:p>
        </w:tc>
      </w:tr>
    </w:tbl>
    <w:p w14:paraId="655EB6EB" w14:textId="77777777" w:rsidR="00894451" w:rsidRDefault="00894451"/>
    <w:sectPr w:rsidR="00894451" w:rsidSect="00647A05">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2ABA1" w14:textId="77777777" w:rsidR="008D52DA" w:rsidRDefault="008D52DA" w:rsidP="00647A05">
      <w:pPr>
        <w:spacing w:after="0" w:line="240" w:lineRule="auto"/>
      </w:pPr>
      <w:r>
        <w:separator/>
      </w:r>
    </w:p>
  </w:endnote>
  <w:endnote w:type="continuationSeparator" w:id="0">
    <w:p w14:paraId="5DE68671" w14:textId="77777777" w:rsidR="008D52DA" w:rsidRDefault="008D52DA" w:rsidP="0064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3EDA" w14:textId="77777777" w:rsidR="00647A05" w:rsidRDefault="00647A0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359185"/>
      <w:docPartObj>
        <w:docPartGallery w:val="Page Numbers (Bottom of Page)"/>
        <w:docPartUnique/>
      </w:docPartObj>
    </w:sdtPr>
    <w:sdtEndPr/>
    <w:sdtContent>
      <w:p w14:paraId="519E2FDE" w14:textId="4453E1E6" w:rsidR="00647A05" w:rsidRDefault="00647A05">
        <w:pPr>
          <w:pStyle w:val="Fuzeile"/>
          <w:jc w:val="center"/>
        </w:pPr>
        <w:r>
          <w:fldChar w:fldCharType="begin"/>
        </w:r>
        <w:r>
          <w:instrText>PAGE   \* MERGEFORMAT</w:instrText>
        </w:r>
        <w:r>
          <w:fldChar w:fldCharType="separate"/>
        </w:r>
        <w:r>
          <w:t>2</w:t>
        </w:r>
        <w:r>
          <w:fldChar w:fldCharType="end"/>
        </w:r>
      </w:p>
    </w:sdtContent>
  </w:sdt>
  <w:p w14:paraId="38D1185B" w14:textId="77777777" w:rsidR="00647A05" w:rsidRDefault="00647A0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F405" w14:textId="77777777" w:rsidR="00647A05" w:rsidRDefault="00647A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D394E" w14:textId="77777777" w:rsidR="008D52DA" w:rsidRDefault="008D52DA" w:rsidP="00647A05">
      <w:pPr>
        <w:spacing w:after="0" w:line="240" w:lineRule="auto"/>
      </w:pPr>
      <w:r>
        <w:separator/>
      </w:r>
    </w:p>
  </w:footnote>
  <w:footnote w:type="continuationSeparator" w:id="0">
    <w:p w14:paraId="6079D57A" w14:textId="77777777" w:rsidR="008D52DA" w:rsidRDefault="008D52DA" w:rsidP="00647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E2DD" w14:textId="77777777" w:rsidR="00647A05" w:rsidRDefault="00647A0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56490" w14:textId="77777777" w:rsidR="00647A05" w:rsidRDefault="00647A0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DD618" w14:textId="77777777" w:rsidR="00647A05" w:rsidRDefault="00647A0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A05"/>
    <w:rsid w:val="00180659"/>
    <w:rsid w:val="00184DFB"/>
    <w:rsid w:val="001B2DDA"/>
    <w:rsid w:val="001E2B4C"/>
    <w:rsid w:val="00243C3C"/>
    <w:rsid w:val="00290F5C"/>
    <w:rsid w:val="002928AC"/>
    <w:rsid w:val="002F2D40"/>
    <w:rsid w:val="0030028D"/>
    <w:rsid w:val="00384D5D"/>
    <w:rsid w:val="003B4FD2"/>
    <w:rsid w:val="003D53CF"/>
    <w:rsid w:val="00404771"/>
    <w:rsid w:val="004510B2"/>
    <w:rsid w:val="004E1219"/>
    <w:rsid w:val="005040F0"/>
    <w:rsid w:val="00540D41"/>
    <w:rsid w:val="005F14E7"/>
    <w:rsid w:val="00604FAD"/>
    <w:rsid w:val="00647A05"/>
    <w:rsid w:val="006C2C4D"/>
    <w:rsid w:val="006E7E24"/>
    <w:rsid w:val="00721D7A"/>
    <w:rsid w:val="00856B57"/>
    <w:rsid w:val="008812C4"/>
    <w:rsid w:val="00894451"/>
    <w:rsid w:val="008A64E2"/>
    <w:rsid w:val="008D52DA"/>
    <w:rsid w:val="008F41B6"/>
    <w:rsid w:val="00912413"/>
    <w:rsid w:val="00930732"/>
    <w:rsid w:val="00A220CC"/>
    <w:rsid w:val="00AF3DAB"/>
    <w:rsid w:val="00C1784C"/>
    <w:rsid w:val="00D04AF7"/>
    <w:rsid w:val="00D06258"/>
    <w:rsid w:val="00D07ED9"/>
    <w:rsid w:val="00D20F8F"/>
    <w:rsid w:val="00D30E32"/>
    <w:rsid w:val="00D56B4E"/>
    <w:rsid w:val="00DD5624"/>
    <w:rsid w:val="00E13AD0"/>
    <w:rsid w:val="00E27C25"/>
    <w:rsid w:val="00EE4A50"/>
    <w:rsid w:val="00F55B7B"/>
    <w:rsid w:val="00FB38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61F24"/>
  <w15:chartTrackingRefBased/>
  <w15:docId w15:val="{F0FC5CC3-47F0-4D95-9E59-3D2AC302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7A05"/>
  </w:style>
  <w:style w:type="paragraph" w:styleId="berschrift1">
    <w:name w:val="heading 1"/>
    <w:basedOn w:val="Standard"/>
    <w:next w:val="Standard"/>
    <w:link w:val="berschrift1Zchn"/>
    <w:uiPriority w:val="9"/>
    <w:qFormat/>
    <w:rsid w:val="00647A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47A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47A0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47A0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47A0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47A0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47A0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47A0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47A0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47A0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47A0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47A0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47A0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47A0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47A0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47A0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47A0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47A05"/>
    <w:rPr>
      <w:rFonts w:eastAsiaTheme="majorEastAsia" w:cstheme="majorBidi"/>
      <w:color w:val="272727" w:themeColor="text1" w:themeTint="D8"/>
    </w:rPr>
  </w:style>
  <w:style w:type="paragraph" w:styleId="Titel">
    <w:name w:val="Title"/>
    <w:basedOn w:val="Standard"/>
    <w:next w:val="Standard"/>
    <w:link w:val="TitelZchn"/>
    <w:uiPriority w:val="10"/>
    <w:qFormat/>
    <w:rsid w:val="00647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47A0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47A0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47A0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47A0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47A05"/>
    <w:rPr>
      <w:i/>
      <w:iCs/>
      <w:color w:val="404040" w:themeColor="text1" w:themeTint="BF"/>
    </w:rPr>
  </w:style>
  <w:style w:type="paragraph" w:styleId="Listenabsatz">
    <w:name w:val="List Paragraph"/>
    <w:basedOn w:val="Standard"/>
    <w:uiPriority w:val="34"/>
    <w:qFormat/>
    <w:rsid w:val="00647A05"/>
    <w:pPr>
      <w:ind w:left="720"/>
      <w:contextualSpacing/>
    </w:pPr>
  </w:style>
  <w:style w:type="character" w:styleId="IntensiveHervorhebung">
    <w:name w:val="Intense Emphasis"/>
    <w:basedOn w:val="Absatz-Standardschriftart"/>
    <w:uiPriority w:val="21"/>
    <w:qFormat/>
    <w:rsid w:val="00647A05"/>
    <w:rPr>
      <w:i/>
      <w:iCs/>
      <w:color w:val="0F4761" w:themeColor="accent1" w:themeShade="BF"/>
    </w:rPr>
  </w:style>
  <w:style w:type="paragraph" w:styleId="IntensivesZitat">
    <w:name w:val="Intense Quote"/>
    <w:basedOn w:val="Standard"/>
    <w:next w:val="Standard"/>
    <w:link w:val="IntensivesZitatZchn"/>
    <w:uiPriority w:val="30"/>
    <w:qFormat/>
    <w:rsid w:val="00647A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47A05"/>
    <w:rPr>
      <w:i/>
      <w:iCs/>
      <w:color w:val="0F4761" w:themeColor="accent1" w:themeShade="BF"/>
    </w:rPr>
  </w:style>
  <w:style w:type="character" w:styleId="IntensiverVerweis">
    <w:name w:val="Intense Reference"/>
    <w:basedOn w:val="Absatz-Standardschriftart"/>
    <w:uiPriority w:val="32"/>
    <w:qFormat/>
    <w:rsid w:val="00647A05"/>
    <w:rPr>
      <w:b/>
      <w:bCs/>
      <w:smallCaps/>
      <w:color w:val="0F4761" w:themeColor="accent1" w:themeShade="BF"/>
      <w:spacing w:val="5"/>
    </w:rPr>
  </w:style>
  <w:style w:type="paragraph" w:styleId="Beschriftung">
    <w:name w:val="caption"/>
    <w:basedOn w:val="Standard"/>
    <w:next w:val="Standard"/>
    <w:uiPriority w:val="35"/>
    <w:unhideWhenUsed/>
    <w:qFormat/>
    <w:rsid w:val="00647A05"/>
    <w:pPr>
      <w:spacing w:after="200" w:line="240" w:lineRule="auto"/>
    </w:pPr>
    <w:rPr>
      <w:i/>
      <w:iCs/>
      <w:color w:val="0E2841" w:themeColor="text2"/>
      <w:sz w:val="18"/>
      <w:szCs w:val="18"/>
    </w:rPr>
  </w:style>
  <w:style w:type="table" w:styleId="Tabellenraster">
    <w:name w:val="Table Grid"/>
    <w:basedOn w:val="NormaleTabelle"/>
    <w:uiPriority w:val="39"/>
    <w:rsid w:val="00647A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47A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7A05"/>
  </w:style>
  <w:style w:type="paragraph" w:styleId="Fuzeile">
    <w:name w:val="footer"/>
    <w:basedOn w:val="Standard"/>
    <w:link w:val="FuzeileZchn"/>
    <w:uiPriority w:val="99"/>
    <w:unhideWhenUsed/>
    <w:rsid w:val="00647A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7A05"/>
  </w:style>
  <w:style w:type="paragraph" w:styleId="StandardWeb">
    <w:name w:val="Normal (Web)"/>
    <w:basedOn w:val="Standard"/>
    <w:uiPriority w:val="99"/>
    <w:semiHidden/>
    <w:unhideWhenUsed/>
    <w:rsid w:val="002F2D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7459">
      <w:bodyDiv w:val="1"/>
      <w:marLeft w:val="0"/>
      <w:marRight w:val="0"/>
      <w:marTop w:val="0"/>
      <w:marBottom w:val="0"/>
      <w:divBdr>
        <w:top w:val="none" w:sz="0" w:space="0" w:color="auto"/>
        <w:left w:val="none" w:sz="0" w:space="0" w:color="auto"/>
        <w:bottom w:val="none" w:sz="0" w:space="0" w:color="auto"/>
        <w:right w:val="none" w:sz="0" w:space="0" w:color="auto"/>
      </w:divBdr>
    </w:div>
    <w:div w:id="155531794">
      <w:bodyDiv w:val="1"/>
      <w:marLeft w:val="0"/>
      <w:marRight w:val="0"/>
      <w:marTop w:val="0"/>
      <w:marBottom w:val="0"/>
      <w:divBdr>
        <w:top w:val="none" w:sz="0" w:space="0" w:color="auto"/>
        <w:left w:val="none" w:sz="0" w:space="0" w:color="auto"/>
        <w:bottom w:val="none" w:sz="0" w:space="0" w:color="auto"/>
        <w:right w:val="none" w:sz="0" w:space="0" w:color="auto"/>
      </w:divBdr>
    </w:div>
    <w:div w:id="203446837">
      <w:bodyDiv w:val="1"/>
      <w:marLeft w:val="0"/>
      <w:marRight w:val="0"/>
      <w:marTop w:val="0"/>
      <w:marBottom w:val="0"/>
      <w:divBdr>
        <w:top w:val="none" w:sz="0" w:space="0" w:color="auto"/>
        <w:left w:val="none" w:sz="0" w:space="0" w:color="auto"/>
        <w:bottom w:val="none" w:sz="0" w:space="0" w:color="auto"/>
        <w:right w:val="none" w:sz="0" w:space="0" w:color="auto"/>
      </w:divBdr>
    </w:div>
    <w:div w:id="224335965">
      <w:bodyDiv w:val="1"/>
      <w:marLeft w:val="0"/>
      <w:marRight w:val="0"/>
      <w:marTop w:val="0"/>
      <w:marBottom w:val="0"/>
      <w:divBdr>
        <w:top w:val="none" w:sz="0" w:space="0" w:color="auto"/>
        <w:left w:val="none" w:sz="0" w:space="0" w:color="auto"/>
        <w:bottom w:val="none" w:sz="0" w:space="0" w:color="auto"/>
        <w:right w:val="none" w:sz="0" w:space="0" w:color="auto"/>
      </w:divBdr>
    </w:div>
    <w:div w:id="245965594">
      <w:bodyDiv w:val="1"/>
      <w:marLeft w:val="0"/>
      <w:marRight w:val="0"/>
      <w:marTop w:val="0"/>
      <w:marBottom w:val="0"/>
      <w:divBdr>
        <w:top w:val="none" w:sz="0" w:space="0" w:color="auto"/>
        <w:left w:val="none" w:sz="0" w:space="0" w:color="auto"/>
        <w:bottom w:val="none" w:sz="0" w:space="0" w:color="auto"/>
        <w:right w:val="none" w:sz="0" w:space="0" w:color="auto"/>
      </w:divBdr>
    </w:div>
    <w:div w:id="248316570">
      <w:bodyDiv w:val="1"/>
      <w:marLeft w:val="0"/>
      <w:marRight w:val="0"/>
      <w:marTop w:val="0"/>
      <w:marBottom w:val="0"/>
      <w:divBdr>
        <w:top w:val="none" w:sz="0" w:space="0" w:color="auto"/>
        <w:left w:val="none" w:sz="0" w:space="0" w:color="auto"/>
        <w:bottom w:val="none" w:sz="0" w:space="0" w:color="auto"/>
        <w:right w:val="none" w:sz="0" w:space="0" w:color="auto"/>
      </w:divBdr>
    </w:div>
    <w:div w:id="263539833">
      <w:bodyDiv w:val="1"/>
      <w:marLeft w:val="0"/>
      <w:marRight w:val="0"/>
      <w:marTop w:val="0"/>
      <w:marBottom w:val="0"/>
      <w:divBdr>
        <w:top w:val="none" w:sz="0" w:space="0" w:color="auto"/>
        <w:left w:val="none" w:sz="0" w:space="0" w:color="auto"/>
        <w:bottom w:val="none" w:sz="0" w:space="0" w:color="auto"/>
        <w:right w:val="none" w:sz="0" w:space="0" w:color="auto"/>
      </w:divBdr>
    </w:div>
    <w:div w:id="325547906">
      <w:bodyDiv w:val="1"/>
      <w:marLeft w:val="0"/>
      <w:marRight w:val="0"/>
      <w:marTop w:val="0"/>
      <w:marBottom w:val="0"/>
      <w:divBdr>
        <w:top w:val="none" w:sz="0" w:space="0" w:color="auto"/>
        <w:left w:val="none" w:sz="0" w:space="0" w:color="auto"/>
        <w:bottom w:val="none" w:sz="0" w:space="0" w:color="auto"/>
        <w:right w:val="none" w:sz="0" w:space="0" w:color="auto"/>
      </w:divBdr>
    </w:div>
    <w:div w:id="347146690">
      <w:bodyDiv w:val="1"/>
      <w:marLeft w:val="0"/>
      <w:marRight w:val="0"/>
      <w:marTop w:val="0"/>
      <w:marBottom w:val="0"/>
      <w:divBdr>
        <w:top w:val="none" w:sz="0" w:space="0" w:color="auto"/>
        <w:left w:val="none" w:sz="0" w:space="0" w:color="auto"/>
        <w:bottom w:val="none" w:sz="0" w:space="0" w:color="auto"/>
        <w:right w:val="none" w:sz="0" w:space="0" w:color="auto"/>
      </w:divBdr>
    </w:div>
    <w:div w:id="437024285">
      <w:bodyDiv w:val="1"/>
      <w:marLeft w:val="0"/>
      <w:marRight w:val="0"/>
      <w:marTop w:val="0"/>
      <w:marBottom w:val="0"/>
      <w:divBdr>
        <w:top w:val="none" w:sz="0" w:space="0" w:color="auto"/>
        <w:left w:val="none" w:sz="0" w:space="0" w:color="auto"/>
        <w:bottom w:val="none" w:sz="0" w:space="0" w:color="auto"/>
        <w:right w:val="none" w:sz="0" w:space="0" w:color="auto"/>
      </w:divBdr>
    </w:div>
    <w:div w:id="449276384">
      <w:bodyDiv w:val="1"/>
      <w:marLeft w:val="0"/>
      <w:marRight w:val="0"/>
      <w:marTop w:val="0"/>
      <w:marBottom w:val="0"/>
      <w:divBdr>
        <w:top w:val="none" w:sz="0" w:space="0" w:color="auto"/>
        <w:left w:val="none" w:sz="0" w:space="0" w:color="auto"/>
        <w:bottom w:val="none" w:sz="0" w:space="0" w:color="auto"/>
        <w:right w:val="none" w:sz="0" w:space="0" w:color="auto"/>
      </w:divBdr>
    </w:div>
    <w:div w:id="484278148">
      <w:bodyDiv w:val="1"/>
      <w:marLeft w:val="0"/>
      <w:marRight w:val="0"/>
      <w:marTop w:val="0"/>
      <w:marBottom w:val="0"/>
      <w:divBdr>
        <w:top w:val="none" w:sz="0" w:space="0" w:color="auto"/>
        <w:left w:val="none" w:sz="0" w:space="0" w:color="auto"/>
        <w:bottom w:val="none" w:sz="0" w:space="0" w:color="auto"/>
        <w:right w:val="none" w:sz="0" w:space="0" w:color="auto"/>
      </w:divBdr>
    </w:div>
    <w:div w:id="648941776">
      <w:bodyDiv w:val="1"/>
      <w:marLeft w:val="0"/>
      <w:marRight w:val="0"/>
      <w:marTop w:val="0"/>
      <w:marBottom w:val="0"/>
      <w:divBdr>
        <w:top w:val="none" w:sz="0" w:space="0" w:color="auto"/>
        <w:left w:val="none" w:sz="0" w:space="0" w:color="auto"/>
        <w:bottom w:val="none" w:sz="0" w:space="0" w:color="auto"/>
        <w:right w:val="none" w:sz="0" w:space="0" w:color="auto"/>
      </w:divBdr>
    </w:div>
    <w:div w:id="668025695">
      <w:bodyDiv w:val="1"/>
      <w:marLeft w:val="0"/>
      <w:marRight w:val="0"/>
      <w:marTop w:val="0"/>
      <w:marBottom w:val="0"/>
      <w:divBdr>
        <w:top w:val="none" w:sz="0" w:space="0" w:color="auto"/>
        <w:left w:val="none" w:sz="0" w:space="0" w:color="auto"/>
        <w:bottom w:val="none" w:sz="0" w:space="0" w:color="auto"/>
        <w:right w:val="none" w:sz="0" w:space="0" w:color="auto"/>
      </w:divBdr>
    </w:div>
    <w:div w:id="703096496">
      <w:bodyDiv w:val="1"/>
      <w:marLeft w:val="0"/>
      <w:marRight w:val="0"/>
      <w:marTop w:val="0"/>
      <w:marBottom w:val="0"/>
      <w:divBdr>
        <w:top w:val="none" w:sz="0" w:space="0" w:color="auto"/>
        <w:left w:val="none" w:sz="0" w:space="0" w:color="auto"/>
        <w:bottom w:val="none" w:sz="0" w:space="0" w:color="auto"/>
        <w:right w:val="none" w:sz="0" w:space="0" w:color="auto"/>
      </w:divBdr>
    </w:div>
    <w:div w:id="842353655">
      <w:bodyDiv w:val="1"/>
      <w:marLeft w:val="0"/>
      <w:marRight w:val="0"/>
      <w:marTop w:val="0"/>
      <w:marBottom w:val="0"/>
      <w:divBdr>
        <w:top w:val="none" w:sz="0" w:space="0" w:color="auto"/>
        <w:left w:val="none" w:sz="0" w:space="0" w:color="auto"/>
        <w:bottom w:val="none" w:sz="0" w:space="0" w:color="auto"/>
        <w:right w:val="none" w:sz="0" w:space="0" w:color="auto"/>
      </w:divBdr>
    </w:div>
    <w:div w:id="894897814">
      <w:bodyDiv w:val="1"/>
      <w:marLeft w:val="0"/>
      <w:marRight w:val="0"/>
      <w:marTop w:val="0"/>
      <w:marBottom w:val="0"/>
      <w:divBdr>
        <w:top w:val="none" w:sz="0" w:space="0" w:color="auto"/>
        <w:left w:val="none" w:sz="0" w:space="0" w:color="auto"/>
        <w:bottom w:val="none" w:sz="0" w:space="0" w:color="auto"/>
        <w:right w:val="none" w:sz="0" w:space="0" w:color="auto"/>
      </w:divBdr>
    </w:div>
    <w:div w:id="905645384">
      <w:bodyDiv w:val="1"/>
      <w:marLeft w:val="0"/>
      <w:marRight w:val="0"/>
      <w:marTop w:val="0"/>
      <w:marBottom w:val="0"/>
      <w:divBdr>
        <w:top w:val="none" w:sz="0" w:space="0" w:color="auto"/>
        <w:left w:val="none" w:sz="0" w:space="0" w:color="auto"/>
        <w:bottom w:val="none" w:sz="0" w:space="0" w:color="auto"/>
        <w:right w:val="none" w:sz="0" w:space="0" w:color="auto"/>
      </w:divBdr>
    </w:div>
    <w:div w:id="1054474873">
      <w:bodyDiv w:val="1"/>
      <w:marLeft w:val="0"/>
      <w:marRight w:val="0"/>
      <w:marTop w:val="0"/>
      <w:marBottom w:val="0"/>
      <w:divBdr>
        <w:top w:val="none" w:sz="0" w:space="0" w:color="auto"/>
        <w:left w:val="none" w:sz="0" w:space="0" w:color="auto"/>
        <w:bottom w:val="none" w:sz="0" w:space="0" w:color="auto"/>
        <w:right w:val="none" w:sz="0" w:space="0" w:color="auto"/>
      </w:divBdr>
    </w:div>
    <w:div w:id="1345549750">
      <w:bodyDiv w:val="1"/>
      <w:marLeft w:val="0"/>
      <w:marRight w:val="0"/>
      <w:marTop w:val="0"/>
      <w:marBottom w:val="0"/>
      <w:divBdr>
        <w:top w:val="none" w:sz="0" w:space="0" w:color="auto"/>
        <w:left w:val="none" w:sz="0" w:space="0" w:color="auto"/>
        <w:bottom w:val="none" w:sz="0" w:space="0" w:color="auto"/>
        <w:right w:val="none" w:sz="0" w:space="0" w:color="auto"/>
      </w:divBdr>
    </w:div>
    <w:div w:id="1392774922">
      <w:bodyDiv w:val="1"/>
      <w:marLeft w:val="0"/>
      <w:marRight w:val="0"/>
      <w:marTop w:val="0"/>
      <w:marBottom w:val="0"/>
      <w:divBdr>
        <w:top w:val="none" w:sz="0" w:space="0" w:color="auto"/>
        <w:left w:val="none" w:sz="0" w:space="0" w:color="auto"/>
        <w:bottom w:val="none" w:sz="0" w:space="0" w:color="auto"/>
        <w:right w:val="none" w:sz="0" w:space="0" w:color="auto"/>
      </w:divBdr>
    </w:div>
    <w:div w:id="1556627514">
      <w:bodyDiv w:val="1"/>
      <w:marLeft w:val="0"/>
      <w:marRight w:val="0"/>
      <w:marTop w:val="0"/>
      <w:marBottom w:val="0"/>
      <w:divBdr>
        <w:top w:val="none" w:sz="0" w:space="0" w:color="auto"/>
        <w:left w:val="none" w:sz="0" w:space="0" w:color="auto"/>
        <w:bottom w:val="none" w:sz="0" w:space="0" w:color="auto"/>
        <w:right w:val="none" w:sz="0" w:space="0" w:color="auto"/>
      </w:divBdr>
    </w:div>
    <w:div w:id="1599947801">
      <w:bodyDiv w:val="1"/>
      <w:marLeft w:val="0"/>
      <w:marRight w:val="0"/>
      <w:marTop w:val="0"/>
      <w:marBottom w:val="0"/>
      <w:divBdr>
        <w:top w:val="none" w:sz="0" w:space="0" w:color="auto"/>
        <w:left w:val="none" w:sz="0" w:space="0" w:color="auto"/>
        <w:bottom w:val="none" w:sz="0" w:space="0" w:color="auto"/>
        <w:right w:val="none" w:sz="0" w:space="0" w:color="auto"/>
      </w:divBdr>
    </w:div>
    <w:div w:id="1622685875">
      <w:bodyDiv w:val="1"/>
      <w:marLeft w:val="0"/>
      <w:marRight w:val="0"/>
      <w:marTop w:val="0"/>
      <w:marBottom w:val="0"/>
      <w:divBdr>
        <w:top w:val="none" w:sz="0" w:space="0" w:color="auto"/>
        <w:left w:val="none" w:sz="0" w:space="0" w:color="auto"/>
        <w:bottom w:val="none" w:sz="0" w:space="0" w:color="auto"/>
        <w:right w:val="none" w:sz="0" w:space="0" w:color="auto"/>
      </w:divBdr>
    </w:div>
    <w:div w:id="1845437618">
      <w:bodyDiv w:val="1"/>
      <w:marLeft w:val="0"/>
      <w:marRight w:val="0"/>
      <w:marTop w:val="0"/>
      <w:marBottom w:val="0"/>
      <w:divBdr>
        <w:top w:val="none" w:sz="0" w:space="0" w:color="auto"/>
        <w:left w:val="none" w:sz="0" w:space="0" w:color="auto"/>
        <w:bottom w:val="none" w:sz="0" w:space="0" w:color="auto"/>
        <w:right w:val="none" w:sz="0" w:space="0" w:color="auto"/>
      </w:divBdr>
    </w:div>
    <w:div w:id="1856576807">
      <w:bodyDiv w:val="1"/>
      <w:marLeft w:val="0"/>
      <w:marRight w:val="0"/>
      <w:marTop w:val="0"/>
      <w:marBottom w:val="0"/>
      <w:divBdr>
        <w:top w:val="none" w:sz="0" w:space="0" w:color="auto"/>
        <w:left w:val="none" w:sz="0" w:space="0" w:color="auto"/>
        <w:bottom w:val="none" w:sz="0" w:space="0" w:color="auto"/>
        <w:right w:val="none" w:sz="0" w:space="0" w:color="auto"/>
      </w:divBdr>
    </w:div>
    <w:div w:id="1898736209">
      <w:bodyDiv w:val="1"/>
      <w:marLeft w:val="0"/>
      <w:marRight w:val="0"/>
      <w:marTop w:val="0"/>
      <w:marBottom w:val="0"/>
      <w:divBdr>
        <w:top w:val="none" w:sz="0" w:space="0" w:color="auto"/>
        <w:left w:val="none" w:sz="0" w:space="0" w:color="auto"/>
        <w:bottom w:val="none" w:sz="0" w:space="0" w:color="auto"/>
        <w:right w:val="none" w:sz="0" w:space="0" w:color="auto"/>
      </w:divBdr>
    </w:div>
    <w:div w:id="2015374388">
      <w:bodyDiv w:val="1"/>
      <w:marLeft w:val="0"/>
      <w:marRight w:val="0"/>
      <w:marTop w:val="0"/>
      <w:marBottom w:val="0"/>
      <w:divBdr>
        <w:top w:val="none" w:sz="0" w:space="0" w:color="auto"/>
        <w:left w:val="none" w:sz="0" w:space="0" w:color="auto"/>
        <w:bottom w:val="none" w:sz="0" w:space="0" w:color="auto"/>
        <w:right w:val="none" w:sz="0" w:space="0" w:color="auto"/>
      </w:divBdr>
    </w:div>
    <w:div w:id="2038961867">
      <w:bodyDiv w:val="1"/>
      <w:marLeft w:val="0"/>
      <w:marRight w:val="0"/>
      <w:marTop w:val="0"/>
      <w:marBottom w:val="0"/>
      <w:divBdr>
        <w:top w:val="none" w:sz="0" w:space="0" w:color="auto"/>
        <w:left w:val="none" w:sz="0" w:space="0" w:color="auto"/>
        <w:bottom w:val="none" w:sz="0" w:space="0" w:color="auto"/>
        <w:right w:val="none" w:sz="0" w:space="0" w:color="auto"/>
      </w:divBdr>
    </w:div>
    <w:div w:id="207561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7771-C58A-42FE-B046-2BBA29DE6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7143</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Fernuni_in_Hagen</Company>
  <LinksUpToDate>false</LinksUpToDate>
  <CharactersWithSpaces>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Weigel, Alix</dc:creator>
  <cp:keywords/>
  <dc:description/>
  <cp:lastModifiedBy>Weigel, Alix</cp:lastModifiedBy>
  <cp:revision>31</cp:revision>
  <dcterms:created xsi:type="dcterms:W3CDTF">2026-04-24T15:18:00Z</dcterms:created>
  <dcterms:modified xsi:type="dcterms:W3CDTF">2026-09-12T15:23:00Z</dcterms:modified>
</cp:coreProperties>
</file>