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9A911" w14:textId="77777777" w:rsidR="006E4E78" w:rsidRDefault="006E4E78" w:rsidP="00902DE5">
      <w:pPr>
        <w:shd w:val="clear" w:color="auto" w:fill="FFFFFF"/>
        <w:spacing w:after="0" w:line="276" w:lineRule="auto"/>
        <w:rPr>
          <w:rFonts w:ascii="Times New Roman" w:hAnsi="Times New Roman" w:cs="Times New Roman"/>
          <w:b/>
          <w:bCs/>
          <w:color w:val="222222"/>
          <w:sz w:val="24"/>
          <w:szCs w:val="24"/>
          <w:shd w:val="clear" w:color="auto" w:fill="FFFFFF"/>
        </w:rPr>
      </w:pPr>
      <w:bookmarkStart w:id="0" w:name="_GoBack"/>
      <w:r w:rsidRPr="00D855DB">
        <w:rPr>
          <w:rFonts w:ascii="Times New Roman" w:hAnsi="Times New Roman" w:cs="Times New Roman"/>
          <w:b/>
          <w:bCs/>
          <w:color w:val="222222"/>
          <w:sz w:val="24"/>
          <w:szCs w:val="24"/>
          <w:shd w:val="clear" w:color="auto" w:fill="FFFFFF"/>
        </w:rPr>
        <w:t xml:space="preserve">Supplementary material </w:t>
      </w:r>
    </w:p>
    <w:p w14:paraId="7F87F078" w14:textId="77777777" w:rsidR="006E4E78" w:rsidRPr="00A11424" w:rsidRDefault="006E4E78" w:rsidP="00902DE5">
      <w:pPr>
        <w:shd w:val="clear" w:color="auto" w:fill="FFFFFF"/>
        <w:spacing w:after="0" w:line="276" w:lineRule="auto"/>
        <w:rPr>
          <w:rFonts w:ascii="Times New Roman" w:hAnsi="Times New Roman" w:cs="Times New Roman"/>
          <w:color w:val="222222"/>
          <w:sz w:val="24"/>
          <w:szCs w:val="24"/>
          <w:shd w:val="clear" w:color="auto" w:fill="FFFFFF"/>
        </w:rPr>
      </w:pPr>
    </w:p>
    <w:p w14:paraId="24CC22A4" w14:textId="64D2A16E" w:rsidR="00902DE5" w:rsidRPr="00A11424" w:rsidRDefault="00902DE5" w:rsidP="00902DE5">
      <w:pPr>
        <w:shd w:val="clear" w:color="auto" w:fill="FFFFFF"/>
        <w:spacing w:after="0" w:line="276" w:lineRule="auto"/>
        <w:rPr>
          <w:rFonts w:ascii="Times New Roman" w:hAnsi="Times New Roman" w:cs="Times New Roman"/>
          <w:b/>
          <w:bCs/>
          <w:color w:val="222222"/>
          <w:sz w:val="24"/>
          <w:szCs w:val="24"/>
          <w:shd w:val="clear" w:color="auto" w:fill="FFFFFF"/>
        </w:rPr>
      </w:pPr>
      <w:r w:rsidRPr="00A11424">
        <w:rPr>
          <w:rFonts w:ascii="Times New Roman" w:hAnsi="Times New Roman" w:cs="Times New Roman"/>
          <w:b/>
          <w:bCs/>
          <w:color w:val="222222"/>
          <w:sz w:val="24"/>
          <w:szCs w:val="24"/>
          <w:shd w:val="clear" w:color="auto" w:fill="FFFFFF"/>
        </w:rPr>
        <w:t>Supplementary material A.</w:t>
      </w:r>
      <w:r w:rsidR="003223F4" w:rsidRPr="00A11424">
        <w:rPr>
          <w:rFonts w:ascii="Times New Roman" w:hAnsi="Times New Roman" w:cs="Times New Roman"/>
          <w:b/>
          <w:bCs/>
          <w:color w:val="222222"/>
          <w:sz w:val="24"/>
          <w:szCs w:val="24"/>
          <w:shd w:val="clear" w:color="auto" w:fill="FFFFFF"/>
        </w:rPr>
        <w:t xml:space="preserve"> </w:t>
      </w:r>
      <w:r w:rsidRPr="00A11424">
        <w:rPr>
          <w:rFonts w:ascii="Times New Roman" w:hAnsi="Times New Roman" w:cs="Times New Roman"/>
          <w:b/>
          <w:bCs/>
          <w:color w:val="222222"/>
          <w:sz w:val="24"/>
          <w:szCs w:val="24"/>
          <w:shd w:val="clear" w:color="auto" w:fill="FFFFFF"/>
        </w:rPr>
        <w:t xml:space="preserve">Summary of indicators compiled for the different </w:t>
      </w:r>
      <w:r w:rsidR="00A250E1" w:rsidRPr="00A11424">
        <w:rPr>
          <w:rFonts w:ascii="Times New Roman" w:hAnsi="Times New Roman" w:cs="Times New Roman"/>
          <w:b/>
          <w:bCs/>
          <w:color w:val="222222"/>
          <w:sz w:val="24"/>
          <w:szCs w:val="24"/>
          <w:shd w:val="clear" w:color="auto" w:fill="FFFFFF"/>
        </w:rPr>
        <w:t>components of the SES</w:t>
      </w:r>
      <w:r w:rsidRPr="00A11424">
        <w:rPr>
          <w:rFonts w:ascii="Times New Roman" w:hAnsi="Times New Roman" w:cs="Times New Roman"/>
          <w:b/>
          <w:bCs/>
          <w:color w:val="222222"/>
          <w:sz w:val="24"/>
          <w:szCs w:val="24"/>
          <w:shd w:val="clear" w:color="auto" w:fill="FFFFFF"/>
        </w:rPr>
        <w:t xml:space="preserve"> (i.e., ecological, social, and ecosystem services) for characterizing SES trajectories.</w:t>
      </w:r>
    </w:p>
    <w:tbl>
      <w:tblPr>
        <w:tblW w:w="9781" w:type="dxa"/>
        <w:tblLook w:val="04A0" w:firstRow="1" w:lastRow="0" w:firstColumn="1" w:lastColumn="0" w:noHBand="0" w:noVBand="1"/>
      </w:tblPr>
      <w:tblGrid>
        <w:gridCol w:w="4962"/>
        <w:gridCol w:w="4819"/>
      </w:tblGrid>
      <w:tr w:rsidR="00902DE5" w:rsidRPr="001373D7" w14:paraId="5432B9AD" w14:textId="77777777" w:rsidTr="00422535">
        <w:trPr>
          <w:trHeight w:val="227"/>
        </w:trPr>
        <w:tc>
          <w:tcPr>
            <w:tcW w:w="4962" w:type="dxa"/>
            <w:tcBorders>
              <w:top w:val="single" w:sz="4" w:space="0" w:color="auto"/>
              <w:left w:val="nil"/>
              <w:bottom w:val="single" w:sz="4" w:space="0" w:color="auto"/>
              <w:right w:val="nil"/>
            </w:tcBorders>
            <w:shd w:val="clear" w:color="auto" w:fill="auto"/>
            <w:noWrap/>
            <w:vAlign w:val="bottom"/>
            <w:hideMark/>
          </w:tcPr>
          <w:p w14:paraId="4659BEA7" w14:textId="77777777" w:rsidR="00902DE5" w:rsidRPr="001373D7" w:rsidRDefault="00902DE5" w:rsidP="00422535">
            <w:pPr>
              <w:spacing w:after="0" w:line="240" w:lineRule="auto"/>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Indictors </w:t>
            </w:r>
          </w:p>
        </w:tc>
        <w:tc>
          <w:tcPr>
            <w:tcW w:w="4819" w:type="dxa"/>
            <w:tcBorders>
              <w:top w:val="single" w:sz="4" w:space="0" w:color="auto"/>
              <w:left w:val="nil"/>
              <w:bottom w:val="single" w:sz="4" w:space="0" w:color="auto"/>
              <w:right w:val="nil"/>
            </w:tcBorders>
            <w:shd w:val="clear" w:color="auto" w:fill="auto"/>
            <w:noWrap/>
            <w:vAlign w:val="bottom"/>
            <w:hideMark/>
          </w:tcPr>
          <w:p w14:paraId="7BF3D4AC" w14:textId="77777777" w:rsidR="00902DE5" w:rsidRPr="001373D7" w:rsidRDefault="00902DE5" w:rsidP="00422535">
            <w:pPr>
              <w:spacing w:after="0" w:line="240" w:lineRule="auto"/>
              <w:rPr>
                <w:rFonts w:ascii="Times New Roman" w:eastAsia="Times New Roman" w:hAnsi="Times New Roman" w:cs="Times New Roman"/>
                <w:color w:val="000000"/>
              </w:rPr>
            </w:pPr>
          </w:p>
        </w:tc>
      </w:tr>
      <w:tr w:rsidR="00902DE5" w:rsidRPr="001373D7" w14:paraId="0BE99303" w14:textId="77777777" w:rsidTr="00422535">
        <w:trPr>
          <w:trHeight w:val="227"/>
        </w:trPr>
        <w:tc>
          <w:tcPr>
            <w:tcW w:w="4962" w:type="dxa"/>
            <w:tcBorders>
              <w:top w:val="single" w:sz="4" w:space="0" w:color="auto"/>
              <w:left w:val="nil"/>
              <w:bottom w:val="nil"/>
              <w:right w:val="nil"/>
            </w:tcBorders>
            <w:shd w:val="clear" w:color="000000" w:fill="E7E6E6"/>
            <w:noWrap/>
            <w:vAlign w:val="bottom"/>
            <w:hideMark/>
          </w:tcPr>
          <w:p w14:paraId="390A10F8" w14:textId="77777777" w:rsidR="00902DE5" w:rsidRPr="001373D7" w:rsidRDefault="00902DE5" w:rsidP="00422535">
            <w:pPr>
              <w:spacing w:after="0" w:line="240" w:lineRule="auto"/>
              <w:rPr>
                <w:rFonts w:ascii="Times New Roman" w:eastAsia="Times New Roman" w:hAnsi="Times New Roman" w:cs="Times New Roman"/>
                <w:color w:val="000000"/>
              </w:rPr>
            </w:pPr>
            <w:r w:rsidRPr="001373D7">
              <w:rPr>
                <w:rFonts w:ascii="Times New Roman" w:eastAsia="Times New Roman" w:hAnsi="Times New Roman" w:cs="Times New Roman"/>
                <w:color w:val="000000"/>
              </w:rPr>
              <w:t>Ecological</w:t>
            </w:r>
          </w:p>
        </w:tc>
        <w:tc>
          <w:tcPr>
            <w:tcW w:w="4819" w:type="dxa"/>
            <w:tcBorders>
              <w:top w:val="single" w:sz="4" w:space="0" w:color="auto"/>
              <w:left w:val="nil"/>
              <w:bottom w:val="nil"/>
              <w:right w:val="nil"/>
            </w:tcBorders>
            <w:shd w:val="clear" w:color="000000" w:fill="E7E6E6"/>
            <w:noWrap/>
            <w:vAlign w:val="bottom"/>
            <w:hideMark/>
          </w:tcPr>
          <w:p w14:paraId="5239BBE1" w14:textId="77777777" w:rsidR="00902DE5" w:rsidRPr="001373D7" w:rsidRDefault="00902DE5" w:rsidP="00422535">
            <w:pPr>
              <w:spacing w:after="0" w:line="240" w:lineRule="auto"/>
              <w:rPr>
                <w:rFonts w:ascii="Times New Roman" w:eastAsia="Times New Roman" w:hAnsi="Times New Roman" w:cs="Times New Roman"/>
                <w:color w:val="000000"/>
              </w:rPr>
            </w:pPr>
            <w:r w:rsidRPr="001373D7">
              <w:rPr>
                <w:rFonts w:ascii="Times New Roman" w:eastAsia="Times New Roman" w:hAnsi="Times New Roman" w:cs="Times New Roman"/>
                <w:color w:val="000000"/>
              </w:rPr>
              <w:t>Ecosystem services</w:t>
            </w:r>
          </w:p>
        </w:tc>
      </w:tr>
      <w:tr w:rsidR="00902DE5" w:rsidRPr="001373D7" w14:paraId="13817060" w14:textId="77777777" w:rsidTr="00422535">
        <w:trPr>
          <w:trHeight w:val="227"/>
        </w:trPr>
        <w:tc>
          <w:tcPr>
            <w:tcW w:w="4962" w:type="dxa"/>
            <w:tcBorders>
              <w:top w:val="nil"/>
              <w:left w:val="nil"/>
              <w:bottom w:val="nil"/>
              <w:right w:val="nil"/>
            </w:tcBorders>
            <w:shd w:val="clear" w:color="auto" w:fill="auto"/>
            <w:noWrap/>
            <w:vAlign w:val="center"/>
            <w:hideMark/>
          </w:tcPr>
          <w:p w14:paraId="1AB99FA0"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Causes of Impairments: Water quality metrics</w:t>
            </w:r>
          </w:p>
        </w:tc>
        <w:tc>
          <w:tcPr>
            <w:tcW w:w="4819" w:type="dxa"/>
            <w:tcBorders>
              <w:top w:val="nil"/>
              <w:left w:val="nil"/>
              <w:bottom w:val="nil"/>
              <w:right w:val="nil"/>
            </w:tcBorders>
            <w:shd w:val="clear" w:color="auto" w:fill="auto"/>
            <w:noWrap/>
            <w:vAlign w:val="center"/>
            <w:hideMark/>
          </w:tcPr>
          <w:p w14:paraId="5E2D862E"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Ecosystem service importance and vulnerability</w:t>
            </w:r>
          </w:p>
        </w:tc>
      </w:tr>
      <w:tr w:rsidR="00902DE5" w:rsidRPr="001373D7" w14:paraId="10ED7CB3" w14:textId="77777777" w:rsidTr="00422535">
        <w:trPr>
          <w:trHeight w:val="227"/>
        </w:trPr>
        <w:tc>
          <w:tcPr>
            <w:tcW w:w="4962" w:type="dxa"/>
            <w:tcBorders>
              <w:top w:val="nil"/>
              <w:left w:val="nil"/>
              <w:bottom w:val="nil"/>
              <w:right w:val="nil"/>
            </w:tcBorders>
            <w:shd w:val="clear" w:color="auto" w:fill="auto"/>
            <w:noWrap/>
            <w:vAlign w:val="bottom"/>
            <w:hideMark/>
          </w:tcPr>
          <w:p w14:paraId="67C0C84C"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temperatures</w:t>
            </w:r>
          </w:p>
        </w:tc>
        <w:tc>
          <w:tcPr>
            <w:tcW w:w="4819" w:type="dxa"/>
            <w:tcBorders>
              <w:top w:val="nil"/>
              <w:left w:val="nil"/>
              <w:bottom w:val="nil"/>
              <w:right w:val="nil"/>
            </w:tcBorders>
            <w:shd w:val="clear" w:color="auto" w:fill="auto"/>
            <w:noWrap/>
            <w:vAlign w:val="center"/>
            <w:hideMark/>
          </w:tcPr>
          <w:p w14:paraId="69D0F901"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Alternative energy</w:t>
            </w:r>
          </w:p>
        </w:tc>
      </w:tr>
      <w:tr w:rsidR="00902DE5" w:rsidRPr="001373D7" w14:paraId="020C79E6" w14:textId="77777777" w:rsidTr="00422535">
        <w:trPr>
          <w:trHeight w:val="227"/>
        </w:trPr>
        <w:tc>
          <w:tcPr>
            <w:tcW w:w="4962" w:type="dxa"/>
            <w:tcBorders>
              <w:top w:val="nil"/>
              <w:left w:val="nil"/>
              <w:bottom w:val="nil"/>
              <w:right w:val="nil"/>
            </w:tcBorders>
            <w:shd w:val="clear" w:color="auto" w:fill="auto"/>
            <w:noWrap/>
            <w:vAlign w:val="bottom"/>
            <w:hideMark/>
          </w:tcPr>
          <w:p w14:paraId="01D590A2"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Low flow alteration</w:t>
            </w:r>
          </w:p>
        </w:tc>
        <w:tc>
          <w:tcPr>
            <w:tcW w:w="4819" w:type="dxa"/>
            <w:tcBorders>
              <w:top w:val="nil"/>
              <w:left w:val="nil"/>
              <w:bottom w:val="nil"/>
              <w:right w:val="nil"/>
            </w:tcBorders>
            <w:shd w:val="clear" w:color="auto" w:fill="auto"/>
            <w:noWrap/>
            <w:vAlign w:val="center"/>
            <w:hideMark/>
          </w:tcPr>
          <w:p w14:paraId="791A53C4"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Food from agriculture</w:t>
            </w:r>
          </w:p>
        </w:tc>
      </w:tr>
      <w:tr w:rsidR="00902DE5" w:rsidRPr="001373D7" w14:paraId="57144718" w14:textId="77777777" w:rsidTr="00422535">
        <w:trPr>
          <w:trHeight w:val="227"/>
        </w:trPr>
        <w:tc>
          <w:tcPr>
            <w:tcW w:w="4962" w:type="dxa"/>
            <w:tcBorders>
              <w:top w:val="nil"/>
              <w:left w:val="nil"/>
              <w:bottom w:val="nil"/>
              <w:right w:val="nil"/>
            </w:tcBorders>
            <w:shd w:val="clear" w:color="auto" w:fill="auto"/>
            <w:noWrap/>
            <w:vAlign w:val="bottom"/>
            <w:hideMark/>
          </w:tcPr>
          <w:p w14:paraId="33AD2221"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Physical substrate habitat alteration</w:t>
            </w:r>
          </w:p>
        </w:tc>
        <w:tc>
          <w:tcPr>
            <w:tcW w:w="4819" w:type="dxa"/>
            <w:tcBorders>
              <w:top w:val="nil"/>
              <w:left w:val="nil"/>
              <w:bottom w:val="nil"/>
              <w:right w:val="nil"/>
            </w:tcBorders>
            <w:shd w:val="clear" w:color="auto" w:fill="auto"/>
            <w:noWrap/>
            <w:vAlign w:val="center"/>
            <w:hideMark/>
          </w:tcPr>
          <w:p w14:paraId="140320F6"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Water provisioning</w:t>
            </w:r>
          </w:p>
        </w:tc>
      </w:tr>
      <w:tr w:rsidR="00902DE5" w:rsidRPr="001373D7" w14:paraId="054BFC0B" w14:textId="77777777" w:rsidTr="00422535">
        <w:trPr>
          <w:trHeight w:val="227"/>
        </w:trPr>
        <w:tc>
          <w:tcPr>
            <w:tcW w:w="4962" w:type="dxa"/>
            <w:tcBorders>
              <w:top w:val="nil"/>
              <w:left w:val="nil"/>
              <w:bottom w:val="nil"/>
              <w:right w:val="nil"/>
            </w:tcBorders>
            <w:shd w:val="clear" w:color="auto" w:fill="auto"/>
            <w:noWrap/>
            <w:vAlign w:val="bottom"/>
            <w:hideMark/>
          </w:tcPr>
          <w:p w14:paraId="3FF859B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Low dissolved oxygen</w:t>
            </w:r>
          </w:p>
        </w:tc>
        <w:tc>
          <w:tcPr>
            <w:tcW w:w="4819" w:type="dxa"/>
            <w:tcBorders>
              <w:top w:val="nil"/>
              <w:left w:val="nil"/>
              <w:bottom w:val="nil"/>
              <w:right w:val="nil"/>
            </w:tcBorders>
            <w:shd w:val="clear" w:color="auto" w:fill="auto"/>
            <w:noWrap/>
            <w:vAlign w:val="center"/>
            <w:hideMark/>
          </w:tcPr>
          <w:p w14:paraId="359737FF"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Water regulation</w:t>
            </w:r>
          </w:p>
        </w:tc>
      </w:tr>
      <w:tr w:rsidR="00902DE5" w:rsidRPr="001373D7" w14:paraId="5FC63B36" w14:textId="77777777" w:rsidTr="00422535">
        <w:trPr>
          <w:trHeight w:val="227"/>
        </w:trPr>
        <w:tc>
          <w:tcPr>
            <w:tcW w:w="4962" w:type="dxa"/>
            <w:tcBorders>
              <w:top w:val="nil"/>
              <w:left w:val="nil"/>
              <w:bottom w:val="nil"/>
              <w:right w:val="nil"/>
            </w:tcBorders>
            <w:shd w:val="clear" w:color="auto" w:fill="auto"/>
            <w:noWrap/>
            <w:vAlign w:val="bottom"/>
            <w:hideMark/>
          </w:tcPr>
          <w:p w14:paraId="4F10F3A2"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sediment/siltation</w:t>
            </w:r>
          </w:p>
        </w:tc>
        <w:tc>
          <w:tcPr>
            <w:tcW w:w="4819" w:type="dxa"/>
            <w:tcBorders>
              <w:top w:val="nil"/>
              <w:left w:val="nil"/>
              <w:bottom w:val="nil"/>
              <w:right w:val="nil"/>
            </w:tcBorders>
            <w:shd w:val="clear" w:color="auto" w:fill="auto"/>
            <w:noWrap/>
            <w:vAlign w:val="center"/>
            <w:hideMark/>
          </w:tcPr>
          <w:p w14:paraId="585F6C2F"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Water quality</w:t>
            </w:r>
          </w:p>
        </w:tc>
      </w:tr>
      <w:tr w:rsidR="00902DE5" w:rsidRPr="001373D7" w14:paraId="1D42A758" w14:textId="77777777" w:rsidTr="00422535">
        <w:trPr>
          <w:trHeight w:val="227"/>
        </w:trPr>
        <w:tc>
          <w:tcPr>
            <w:tcW w:w="4962" w:type="dxa"/>
            <w:tcBorders>
              <w:top w:val="nil"/>
              <w:left w:val="nil"/>
              <w:bottom w:val="nil"/>
              <w:right w:val="nil"/>
            </w:tcBorders>
            <w:shd w:val="clear" w:color="auto" w:fill="auto"/>
            <w:noWrap/>
            <w:vAlign w:val="bottom"/>
            <w:hideMark/>
          </w:tcPr>
          <w:p w14:paraId="52DA7549"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bacteria (Escherichia coli)</w:t>
            </w:r>
          </w:p>
        </w:tc>
        <w:tc>
          <w:tcPr>
            <w:tcW w:w="4819" w:type="dxa"/>
            <w:tcBorders>
              <w:top w:val="nil"/>
              <w:left w:val="nil"/>
              <w:bottom w:val="nil"/>
              <w:right w:val="nil"/>
            </w:tcBorders>
            <w:shd w:val="clear" w:color="auto" w:fill="auto"/>
            <w:noWrap/>
            <w:vAlign w:val="center"/>
            <w:hideMark/>
          </w:tcPr>
          <w:p w14:paraId="21D2563A"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Air quality</w:t>
            </w:r>
          </w:p>
        </w:tc>
      </w:tr>
      <w:tr w:rsidR="00902DE5" w:rsidRPr="001373D7" w14:paraId="53EFD550" w14:textId="77777777" w:rsidTr="00422535">
        <w:trPr>
          <w:trHeight w:val="227"/>
        </w:trPr>
        <w:tc>
          <w:tcPr>
            <w:tcW w:w="4962" w:type="dxa"/>
            <w:tcBorders>
              <w:top w:val="nil"/>
              <w:left w:val="nil"/>
              <w:bottom w:val="nil"/>
              <w:right w:val="nil"/>
            </w:tcBorders>
            <w:shd w:val="clear" w:color="auto" w:fill="auto"/>
            <w:noWrap/>
            <w:vAlign w:val="bottom"/>
            <w:hideMark/>
          </w:tcPr>
          <w:p w14:paraId="211A9E42"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oil and grease</w:t>
            </w:r>
          </w:p>
        </w:tc>
        <w:tc>
          <w:tcPr>
            <w:tcW w:w="4819" w:type="dxa"/>
            <w:tcBorders>
              <w:top w:val="nil"/>
              <w:left w:val="nil"/>
              <w:bottom w:val="nil"/>
              <w:right w:val="nil"/>
            </w:tcBorders>
            <w:shd w:val="clear" w:color="auto" w:fill="auto"/>
            <w:noWrap/>
            <w:vAlign w:val="center"/>
            <w:hideMark/>
          </w:tcPr>
          <w:p w14:paraId="153601CD"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Climate regulation</w:t>
            </w:r>
          </w:p>
        </w:tc>
      </w:tr>
      <w:tr w:rsidR="00902DE5" w:rsidRPr="001373D7" w14:paraId="7352B1CD" w14:textId="77777777" w:rsidTr="00422535">
        <w:trPr>
          <w:trHeight w:val="227"/>
        </w:trPr>
        <w:tc>
          <w:tcPr>
            <w:tcW w:w="4962" w:type="dxa"/>
            <w:tcBorders>
              <w:top w:val="nil"/>
              <w:left w:val="nil"/>
              <w:bottom w:val="nil"/>
              <w:right w:val="nil"/>
            </w:tcBorders>
            <w:shd w:val="clear" w:color="auto" w:fill="auto"/>
            <w:noWrap/>
            <w:vAlign w:val="bottom"/>
            <w:hideMark/>
          </w:tcPr>
          <w:p w14:paraId="32D72E9D"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nitrogen</w:t>
            </w:r>
          </w:p>
        </w:tc>
        <w:tc>
          <w:tcPr>
            <w:tcW w:w="4819" w:type="dxa"/>
            <w:tcBorders>
              <w:top w:val="nil"/>
              <w:left w:val="nil"/>
              <w:bottom w:val="nil"/>
              <w:right w:val="nil"/>
            </w:tcBorders>
            <w:shd w:val="clear" w:color="auto" w:fill="auto"/>
            <w:noWrap/>
            <w:vAlign w:val="center"/>
            <w:hideMark/>
          </w:tcPr>
          <w:p w14:paraId="0423FAA1"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Habitat</w:t>
            </w:r>
          </w:p>
        </w:tc>
      </w:tr>
      <w:tr w:rsidR="00902DE5" w:rsidRPr="001373D7" w14:paraId="1021F177" w14:textId="77777777" w:rsidTr="00422535">
        <w:trPr>
          <w:trHeight w:val="227"/>
        </w:trPr>
        <w:tc>
          <w:tcPr>
            <w:tcW w:w="4962" w:type="dxa"/>
            <w:tcBorders>
              <w:top w:val="nil"/>
              <w:left w:val="nil"/>
              <w:bottom w:val="nil"/>
              <w:right w:val="nil"/>
            </w:tcBorders>
            <w:shd w:val="clear" w:color="auto" w:fill="auto"/>
            <w:noWrap/>
            <w:vAlign w:val="bottom"/>
            <w:hideMark/>
          </w:tcPr>
          <w:p w14:paraId="467BF1F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High phosphorous</w:t>
            </w:r>
          </w:p>
        </w:tc>
        <w:tc>
          <w:tcPr>
            <w:tcW w:w="4819" w:type="dxa"/>
            <w:tcBorders>
              <w:top w:val="nil"/>
              <w:left w:val="nil"/>
              <w:bottom w:val="nil"/>
              <w:right w:val="nil"/>
            </w:tcBorders>
            <w:shd w:val="clear" w:color="auto" w:fill="auto"/>
            <w:noWrap/>
            <w:vAlign w:val="center"/>
            <w:hideMark/>
          </w:tcPr>
          <w:p w14:paraId="1BFE9189"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Local identity</w:t>
            </w:r>
          </w:p>
        </w:tc>
      </w:tr>
      <w:tr w:rsidR="00902DE5" w:rsidRPr="001373D7" w14:paraId="19DF85C6" w14:textId="77777777" w:rsidTr="00422535">
        <w:trPr>
          <w:trHeight w:val="227"/>
        </w:trPr>
        <w:tc>
          <w:tcPr>
            <w:tcW w:w="4962" w:type="dxa"/>
            <w:tcBorders>
              <w:top w:val="nil"/>
              <w:left w:val="nil"/>
              <w:bottom w:val="nil"/>
              <w:right w:val="nil"/>
            </w:tcBorders>
            <w:shd w:val="clear" w:color="auto" w:fill="auto"/>
            <w:noWrap/>
            <w:vAlign w:val="center"/>
            <w:hideMark/>
          </w:tcPr>
          <w:p w14:paraId="01391AA8" w14:textId="77777777" w:rsidR="00902DE5" w:rsidRPr="001373D7" w:rsidRDefault="00902DE5" w:rsidP="00422535">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Beneficial uses</w:t>
            </w:r>
            <w:r w:rsidRPr="001373D7">
              <w:rPr>
                <w:rFonts w:ascii="Times New Roman" w:eastAsia="Times New Roman" w:hAnsi="Times New Roman" w:cs="Times New Roman"/>
                <w:i/>
                <w:iCs/>
                <w:color w:val="000000"/>
              </w:rPr>
              <w:t xml:space="preserve"> provided</w:t>
            </w:r>
          </w:p>
        </w:tc>
        <w:tc>
          <w:tcPr>
            <w:tcW w:w="4819" w:type="dxa"/>
            <w:tcBorders>
              <w:top w:val="nil"/>
              <w:left w:val="nil"/>
              <w:bottom w:val="nil"/>
              <w:right w:val="nil"/>
            </w:tcBorders>
            <w:shd w:val="clear" w:color="auto" w:fill="auto"/>
            <w:noWrap/>
            <w:vAlign w:val="center"/>
            <w:hideMark/>
          </w:tcPr>
          <w:p w14:paraId="06C049E5"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Recreation</w:t>
            </w:r>
          </w:p>
        </w:tc>
      </w:tr>
      <w:tr w:rsidR="00902DE5" w:rsidRPr="001373D7" w14:paraId="6AC1B79C" w14:textId="77777777" w:rsidTr="00422535">
        <w:trPr>
          <w:trHeight w:val="227"/>
        </w:trPr>
        <w:tc>
          <w:tcPr>
            <w:tcW w:w="4962" w:type="dxa"/>
            <w:tcBorders>
              <w:top w:val="nil"/>
              <w:left w:val="nil"/>
              <w:bottom w:val="nil"/>
              <w:right w:val="nil"/>
            </w:tcBorders>
            <w:shd w:val="clear" w:color="auto" w:fill="auto"/>
            <w:noWrap/>
            <w:vAlign w:val="bottom"/>
            <w:hideMark/>
          </w:tcPr>
          <w:p w14:paraId="2F1BC905"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Domestic water supply</w:t>
            </w:r>
          </w:p>
        </w:tc>
        <w:tc>
          <w:tcPr>
            <w:tcW w:w="4819" w:type="dxa"/>
            <w:tcBorders>
              <w:top w:val="nil"/>
              <w:left w:val="nil"/>
              <w:bottom w:val="nil"/>
              <w:right w:val="nil"/>
            </w:tcBorders>
            <w:shd w:val="clear" w:color="auto" w:fill="auto"/>
            <w:noWrap/>
            <w:vAlign w:val="center"/>
            <w:hideMark/>
          </w:tcPr>
          <w:p w14:paraId="57FB9CF8" w14:textId="77777777" w:rsidR="00902DE5" w:rsidRPr="001373D7" w:rsidRDefault="00902DE5" w:rsidP="00422535">
            <w:pPr>
              <w:pStyle w:val="ListParagraph"/>
              <w:numPr>
                <w:ilvl w:val="0"/>
                <w:numId w:val="7"/>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Cultural heritage</w:t>
            </w:r>
          </w:p>
        </w:tc>
      </w:tr>
      <w:tr w:rsidR="00902DE5" w:rsidRPr="001373D7" w14:paraId="4E504B1B" w14:textId="77777777" w:rsidTr="00422535">
        <w:trPr>
          <w:trHeight w:val="227"/>
        </w:trPr>
        <w:tc>
          <w:tcPr>
            <w:tcW w:w="4962" w:type="dxa"/>
            <w:tcBorders>
              <w:top w:val="nil"/>
              <w:left w:val="nil"/>
              <w:bottom w:val="nil"/>
              <w:right w:val="nil"/>
            </w:tcBorders>
            <w:shd w:val="clear" w:color="auto" w:fill="auto"/>
            <w:noWrap/>
            <w:vAlign w:val="bottom"/>
            <w:hideMark/>
          </w:tcPr>
          <w:p w14:paraId="24ADD834"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Agricultural/industrial water supply</w:t>
            </w:r>
          </w:p>
        </w:tc>
        <w:tc>
          <w:tcPr>
            <w:tcW w:w="4819" w:type="dxa"/>
            <w:tcBorders>
              <w:top w:val="nil"/>
              <w:left w:val="nil"/>
              <w:bottom w:val="nil"/>
              <w:right w:val="nil"/>
            </w:tcBorders>
            <w:shd w:val="clear" w:color="auto" w:fill="auto"/>
            <w:noWrap/>
            <w:vAlign w:val="center"/>
            <w:hideMark/>
          </w:tcPr>
          <w:p w14:paraId="3C4C1862"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 xml:space="preserve">River significance </w:t>
            </w:r>
          </w:p>
        </w:tc>
      </w:tr>
      <w:tr w:rsidR="00902DE5" w:rsidRPr="001373D7" w14:paraId="7676351C" w14:textId="77777777" w:rsidTr="00422535">
        <w:trPr>
          <w:trHeight w:val="227"/>
        </w:trPr>
        <w:tc>
          <w:tcPr>
            <w:tcW w:w="4962" w:type="dxa"/>
            <w:tcBorders>
              <w:top w:val="nil"/>
              <w:left w:val="nil"/>
              <w:bottom w:val="nil"/>
              <w:right w:val="nil"/>
            </w:tcBorders>
            <w:shd w:val="clear" w:color="auto" w:fill="auto"/>
            <w:noWrap/>
            <w:vAlign w:val="bottom"/>
            <w:hideMark/>
          </w:tcPr>
          <w:p w14:paraId="795E2D09"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Primary contact recreation</w:t>
            </w:r>
          </w:p>
        </w:tc>
        <w:tc>
          <w:tcPr>
            <w:tcW w:w="4819" w:type="dxa"/>
            <w:tcBorders>
              <w:top w:val="nil"/>
              <w:left w:val="nil"/>
              <w:bottom w:val="nil"/>
              <w:right w:val="nil"/>
            </w:tcBorders>
            <w:shd w:val="clear" w:color="auto" w:fill="auto"/>
            <w:noWrap/>
            <w:vAlign w:val="center"/>
            <w:hideMark/>
          </w:tcPr>
          <w:p w14:paraId="2CF2B77E"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Meaning of the river</w:t>
            </w:r>
          </w:p>
        </w:tc>
      </w:tr>
      <w:tr w:rsidR="00902DE5" w:rsidRPr="001373D7" w14:paraId="1E9D705B" w14:textId="77777777" w:rsidTr="00422535">
        <w:trPr>
          <w:trHeight w:val="227"/>
        </w:trPr>
        <w:tc>
          <w:tcPr>
            <w:tcW w:w="4962" w:type="dxa"/>
            <w:tcBorders>
              <w:top w:val="nil"/>
              <w:left w:val="nil"/>
              <w:bottom w:val="nil"/>
              <w:right w:val="nil"/>
            </w:tcBorders>
            <w:shd w:val="clear" w:color="auto" w:fill="auto"/>
            <w:noWrap/>
            <w:vAlign w:val="bottom"/>
            <w:hideMark/>
          </w:tcPr>
          <w:p w14:paraId="2FE0794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Secondary contact recreation</w:t>
            </w:r>
          </w:p>
        </w:tc>
        <w:tc>
          <w:tcPr>
            <w:tcW w:w="4819" w:type="dxa"/>
            <w:tcBorders>
              <w:top w:val="nil"/>
              <w:left w:val="nil"/>
              <w:bottom w:val="nil"/>
              <w:right w:val="nil"/>
            </w:tcBorders>
            <w:shd w:val="clear" w:color="auto" w:fill="auto"/>
            <w:noWrap/>
            <w:vAlign w:val="center"/>
            <w:hideMark/>
          </w:tcPr>
          <w:p w14:paraId="519A117B"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Recreation and enjoyment</w:t>
            </w:r>
          </w:p>
        </w:tc>
      </w:tr>
      <w:tr w:rsidR="00902DE5" w:rsidRPr="001373D7" w14:paraId="34F1993A" w14:textId="77777777" w:rsidTr="00422535">
        <w:trPr>
          <w:trHeight w:val="227"/>
        </w:trPr>
        <w:tc>
          <w:tcPr>
            <w:tcW w:w="4962" w:type="dxa"/>
            <w:tcBorders>
              <w:top w:val="nil"/>
              <w:left w:val="nil"/>
              <w:bottom w:val="nil"/>
              <w:right w:val="nil"/>
            </w:tcBorders>
            <w:shd w:val="clear" w:color="auto" w:fill="auto"/>
            <w:noWrap/>
            <w:vAlign w:val="bottom"/>
            <w:hideMark/>
          </w:tcPr>
          <w:p w14:paraId="18EC1047"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Aesthetics</w:t>
            </w:r>
          </w:p>
        </w:tc>
        <w:tc>
          <w:tcPr>
            <w:tcW w:w="4819" w:type="dxa"/>
            <w:tcBorders>
              <w:top w:val="nil"/>
              <w:left w:val="nil"/>
              <w:bottom w:val="nil"/>
              <w:right w:val="nil"/>
            </w:tcBorders>
            <w:shd w:val="clear" w:color="auto" w:fill="auto"/>
            <w:noWrap/>
            <w:vAlign w:val="center"/>
            <w:hideMark/>
          </w:tcPr>
          <w:p w14:paraId="333936A1"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Peaceful and spiritual values</w:t>
            </w:r>
          </w:p>
        </w:tc>
      </w:tr>
      <w:tr w:rsidR="00902DE5" w:rsidRPr="001373D7" w14:paraId="42B697AD" w14:textId="77777777" w:rsidTr="00422535">
        <w:trPr>
          <w:trHeight w:val="227"/>
        </w:trPr>
        <w:tc>
          <w:tcPr>
            <w:tcW w:w="4962" w:type="dxa"/>
            <w:tcBorders>
              <w:top w:val="nil"/>
              <w:left w:val="nil"/>
              <w:bottom w:val="nil"/>
              <w:right w:val="nil"/>
            </w:tcBorders>
            <w:shd w:val="clear" w:color="auto" w:fill="auto"/>
            <w:noWrap/>
            <w:vAlign w:val="bottom"/>
            <w:hideMark/>
          </w:tcPr>
          <w:p w14:paraId="33901EA3"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Wildlife habitats</w:t>
            </w:r>
          </w:p>
        </w:tc>
        <w:tc>
          <w:tcPr>
            <w:tcW w:w="4819" w:type="dxa"/>
            <w:tcBorders>
              <w:top w:val="nil"/>
              <w:left w:val="nil"/>
              <w:bottom w:val="nil"/>
              <w:right w:val="nil"/>
            </w:tcBorders>
            <w:shd w:val="clear" w:color="auto" w:fill="auto"/>
            <w:noWrap/>
            <w:vAlign w:val="center"/>
            <w:hideMark/>
          </w:tcPr>
          <w:p w14:paraId="3AF42184"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Natural resources</w:t>
            </w:r>
          </w:p>
        </w:tc>
      </w:tr>
      <w:tr w:rsidR="00902DE5" w:rsidRPr="001373D7" w14:paraId="7BCC2A73" w14:textId="77777777" w:rsidTr="00422535">
        <w:trPr>
          <w:trHeight w:val="227"/>
        </w:trPr>
        <w:tc>
          <w:tcPr>
            <w:tcW w:w="4962" w:type="dxa"/>
            <w:tcBorders>
              <w:top w:val="nil"/>
              <w:left w:val="nil"/>
              <w:bottom w:val="nil"/>
              <w:right w:val="nil"/>
            </w:tcBorders>
            <w:shd w:val="clear" w:color="auto" w:fill="auto"/>
            <w:noWrap/>
            <w:vAlign w:val="bottom"/>
            <w:hideMark/>
          </w:tcPr>
          <w:p w14:paraId="71E58FB3"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Coldwater aquatic life</w:t>
            </w:r>
          </w:p>
        </w:tc>
        <w:tc>
          <w:tcPr>
            <w:tcW w:w="4819" w:type="dxa"/>
            <w:tcBorders>
              <w:top w:val="nil"/>
              <w:left w:val="nil"/>
              <w:bottom w:val="nil"/>
              <w:right w:val="nil"/>
            </w:tcBorders>
            <w:shd w:val="clear" w:color="auto" w:fill="auto"/>
            <w:noWrap/>
            <w:vAlign w:val="center"/>
            <w:hideMark/>
          </w:tcPr>
          <w:p w14:paraId="0EC6CDA7"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Importance for the community</w:t>
            </w:r>
          </w:p>
        </w:tc>
      </w:tr>
      <w:tr w:rsidR="00902DE5" w:rsidRPr="001373D7" w14:paraId="2E0F8B8B" w14:textId="77777777" w:rsidTr="00422535">
        <w:trPr>
          <w:trHeight w:val="227"/>
        </w:trPr>
        <w:tc>
          <w:tcPr>
            <w:tcW w:w="4962" w:type="dxa"/>
            <w:tcBorders>
              <w:top w:val="nil"/>
              <w:left w:val="nil"/>
              <w:bottom w:val="nil"/>
              <w:right w:val="nil"/>
            </w:tcBorders>
            <w:shd w:val="clear" w:color="auto" w:fill="auto"/>
            <w:noWrap/>
            <w:vAlign w:val="bottom"/>
            <w:hideMark/>
          </w:tcPr>
          <w:p w14:paraId="6285731D"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Salmonid spawning</w:t>
            </w:r>
          </w:p>
        </w:tc>
        <w:tc>
          <w:tcPr>
            <w:tcW w:w="4819" w:type="dxa"/>
            <w:tcBorders>
              <w:top w:val="nil"/>
              <w:left w:val="nil"/>
              <w:bottom w:val="nil"/>
              <w:right w:val="nil"/>
            </w:tcBorders>
            <w:shd w:val="clear" w:color="auto" w:fill="auto"/>
            <w:noWrap/>
            <w:vAlign w:val="center"/>
            <w:hideMark/>
          </w:tcPr>
          <w:p w14:paraId="349E0AC2"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I like rivers and waters</w:t>
            </w:r>
          </w:p>
        </w:tc>
      </w:tr>
      <w:tr w:rsidR="00902DE5" w:rsidRPr="001373D7" w14:paraId="0265B3AF" w14:textId="77777777" w:rsidTr="00422535">
        <w:trPr>
          <w:trHeight w:val="227"/>
        </w:trPr>
        <w:tc>
          <w:tcPr>
            <w:tcW w:w="4962" w:type="dxa"/>
            <w:tcBorders>
              <w:top w:val="nil"/>
              <w:left w:val="nil"/>
              <w:bottom w:val="nil"/>
              <w:right w:val="nil"/>
            </w:tcBorders>
            <w:shd w:val="clear" w:color="000000" w:fill="E7E6E6"/>
            <w:noWrap/>
            <w:vAlign w:val="bottom"/>
            <w:hideMark/>
          </w:tcPr>
          <w:p w14:paraId="25692FE2" w14:textId="77777777" w:rsidR="00902DE5" w:rsidRPr="001373D7" w:rsidRDefault="00902DE5" w:rsidP="00422535">
            <w:pPr>
              <w:spacing w:after="0" w:line="240" w:lineRule="auto"/>
              <w:rPr>
                <w:rFonts w:ascii="Times New Roman" w:eastAsia="Times New Roman" w:hAnsi="Times New Roman" w:cs="Times New Roman"/>
                <w:color w:val="000000"/>
              </w:rPr>
            </w:pPr>
            <w:r w:rsidRPr="001373D7">
              <w:rPr>
                <w:rFonts w:ascii="Times New Roman" w:eastAsia="Times New Roman" w:hAnsi="Times New Roman" w:cs="Times New Roman"/>
                <w:color w:val="000000"/>
              </w:rPr>
              <w:t>Social</w:t>
            </w:r>
          </w:p>
        </w:tc>
        <w:tc>
          <w:tcPr>
            <w:tcW w:w="4819" w:type="dxa"/>
            <w:tcBorders>
              <w:top w:val="nil"/>
              <w:left w:val="nil"/>
              <w:bottom w:val="nil"/>
              <w:right w:val="nil"/>
            </w:tcBorders>
            <w:shd w:val="clear" w:color="auto" w:fill="auto"/>
            <w:noWrap/>
            <w:vAlign w:val="center"/>
            <w:hideMark/>
          </w:tcPr>
          <w:p w14:paraId="4F5EC984"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Symbol of live and connection with nature</w:t>
            </w:r>
          </w:p>
        </w:tc>
      </w:tr>
      <w:tr w:rsidR="00902DE5" w:rsidRPr="001373D7" w14:paraId="010F0F73" w14:textId="77777777" w:rsidTr="00422535">
        <w:trPr>
          <w:trHeight w:val="227"/>
        </w:trPr>
        <w:tc>
          <w:tcPr>
            <w:tcW w:w="4962" w:type="dxa"/>
            <w:tcBorders>
              <w:top w:val="nil"/>
              <w:left w:val="nil"/>
              <w:bottom w:val="nil"/>
              <w:right w:val="nil"/>
            </w:tcBorders>
            <w:shd w:val="clear" w:color="auto" w:fill="auto"/>
            <w:noWrap/>
            <w:vAlign w:val="center"/>
            <w:hideMark/>
          </w:tcPr>
          <w:p w14:paraId="12AAF52D"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Economic capacity</w:t>
            </w:r>
          </w:p>
        </w:tc>
        <w:tc>
          <w:tcPr>
            <w:tcW w:w="4819" w:type="dxa"/>
            <w:tcBorders>
              <w:top w:val="nil"/>
              <w:left w:val="nil"/>
              <w:bottom w:val="nil"/>
              <w:right w:val="nil"/>
            </w:tcBorders>
            <w:shd w:val="clear" w:color="auto" w:fill="auto"/>
            <w:noWrap/>
            <w:vAlign w:val="center"/>
            <w:hideMark/>
          </w:tcPr>
          <w:p w14:paraId="438C8675"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Local identity and heart of Boise</w:t>
            </w:r>
          </w:p>
        </w:tc>
      </w:tr>
      <w:tr w:rsidR="00902DE5" w:rsidRPr="001373D7" w14:paraId="1131965A" w14:textId="77777777" w:rsidTr="00422535">
        <w:trPr>
          <w:trHeight w:val="227"/>
        </w:trPr>
        <w:tc>
          <w:tcPr>
            <w:tcW w:w="4962" w:type="dxa"/>
            <w:tcBorders>
              <w:top w:val="nil"/>
              <w:left w:val="nil"/>
              <w:bottom w:val="nil"/>
              <w:right w:val="nil"/>
            </w:tcBorders>
            <w:shd w:val="clear" w:color="auto" w:fill="auto"/>
            <w:noWrap/>
            <w:vAlign w:val="center"/>
            <w:hideMark/>
          </w:tcPr>
          <w:p w14:paraId="39D05331"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Population growth rate</w:t>
            </w:r>
          </w:p>
        </w:tc>
        <w:tc>
          <w:tcPr>
            <w:tcW w:w="4819" w:type="dxa"/>
            <w:tcBorders>
              <w:top w:val="nil"/>
              <w:left w:val="nil"/>
              <w:bottom w:val="nil"/>
              <w:right w:val="nil"/>
            </w:tcBorders>
            <w:shd w:val="clear" w:color="auto" w:fill="auto"/>
            <w:noWrap/>
            <w:vAlign w:val="center"/>
            <w:hideMark/>
          </w:tcPr>
          <w:p w14:paraId="08146349"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Relational values</w:t>
            </w:r>
          </w:p>
        </w:tc>
      </w:tr>
      <w:tr w:rsidR="00902DE5" w:rsidRPr="001373D7" w14:paraId="54EE0E02" w14:textId="77777777" w:rsidTr="00422535">
        <w:trPr>
          <w:trHeight w:val="227"/>
        </w:trPr>
        <w:tc>
          <w:tcPr>
            <w:tcW w:w="4962" w:type="dxa"/>
            <w:tcBorders>
              <w:top w:val="nil"/>
              <w:left w:val="nil"/>
              <w:bottom w:val="nil"/>
              <w:right w:val="nil"/>
            </w:tcBorders>
            <w:shd w:val="clear" w:color="auto" w:fill="auto"/>
            <w:noWrap/>
            <w:vAlign w:val="center"/>
            <w:hideMark/>
          </w:tcPr>
          <w:p w14:paraId="3661C254"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Employment growth rate</w:t>
            </w:r>
          </w:p>
        </w:tc>
        <w:tc>
          <w:tcPr>
            <w:tcW w:w="4819" w:type="dxa"/>
            <w:tcBorders>
              <w:top w:val="nil"/>
              <w:left w:val="nil"/>
              <w:bottom w:val="nil"/>
              <w:right w:val="nil"/>
            </w:tcBorders>
            <w:shd w:val="clear" w:color="auto" w:fill="auto"/>
            <w:noWrap/>
            <w:vAlign w:val="center"/>
            <w:hideMark/>
          </w:tcPr>
          <w:p w14:paraId="5F68DCDE"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 xml:space="preserve"> Arguments about "Like most living near the river"</w:t>
            </w:r>
          </w:p>
        </w:tc>
      </w:tr>
      <w:tr w:rsidR="00902DE5" w:rsidRPr="001373D7" w14:paraId="130ED193" w14:textId="77777777" w:rsidTr="00422535">
        <w:trPr>
          <w:trHeight w:val="227"/>
        </w:trPr>
        <w:tc>
          <w:tcPr>
            <w:tcW w:w="4962" w:type="dxa"/>
            <w:tcBorders>
              <w:top w:val="nil"/>
              <w:left w:val="nil"/>
              <w:bottom w:val="nil"/>
              <w:right w:val="nil"/>
            </w:tcBorders>
            <w:shd w:val="clear" w:color="auto" w:fill="auto"/>
            <w:noWrap/>
            <w:vAlign w:val="center"/>
            <w:hideMark/>
          </w:tcPr>
          <w:p w14:paraId="4B9C4901"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Household income rate last year</w:t>
            </w:r>
          </w:p>
        </w:tc>
        <w:tc>
          <w:tcPr>
            <w:tcW w:w="4819" w:type="dxa"/>
            <w:tcBorders>
              <w:top w:val="nil"/>
              <w:left w:val="nil"/>
              <w:bottom w:val="nil"/>
              <w:right w:val="nil"/>
            </w:tcBorders>
            <w:shd w:val="clear" w:color="auto" w:fill="auto"/>
            <w:noWrap/>
            <w:vAlign w:val="center"/>
            <w:hideMark/>
          </w:tcPr>
          <w:p w14:paraId="45A982E1"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Recreation</w:t>
            </w:r>
          </w:p>
        </w:tc>
      </w:tr>
      <w:tr w:rsidR="00902DE5" w:rsidRPr="001373D7" w14:paraId="0757E5B7" w14:textId="77777777" w:rsidTr="00422535">
        <w:trPr>
          <w:trHeight w:val="227"/>
        </w:trPr>
        <w:tc>
          <w:tcPr>
            <w:tcW w:w="4962" w:type="dxa"/>
            <w:tcBorders>
              <w:top w:val="nil"/>
              <w:left w:val="nil"/>
              <w:bottom w:val="nil"/>
              <w:right w:val="nil"/>
            </w:tcBorders>
            <w:shd w:val="clear" w:color="auto" w:fill="auto"/>
            <w:noWrap/>
            <w:vAlign w:val="center"/>
            <w:hideMark/>
          </w:tcPr>
          <w:p w14:paraId="3A8AB41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Property value growth rate</w:t>
            </w:r>
          </w:p>
        </w:tc>
        <w:tc>
          <w:tcPr>
            <w:tcW w:w="4819" w:type="dxa"/>
            <w:tcBorders>
              <w:top w:val="nil"/>
              <w:left w:val="nil"/>
              <w:bottom w:val="nil"/>
              <w:right w:val="nil"/>
            </w:tcBorders>
            <w:shd w:val="clear" w:color="auto" w:fill="auto"/>
            <w:noWrap/>
            <w:vAlign w:val="center"/>
            <w:hideMark/>
          </w:tcPr>
          <w:p w14:paraId="762BBF54"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Greenbelt</w:t>
            </w:r>
          </w:p>
        </w:tc>
      </w:tr>
      <w:tr w:rsidR="00902DE5" w:rsidRPr="001373D7" w14:paraId="380D360E" w14:textId="77777777" w:rsidTr="00422535">
        <w:trPr>
          <w:trHeight w:val="227"/>
        </w:trPr>
        <w:tc>
          <w:tcPr>
            <w:tcW w:w="4962" w:type="dxa"/>
            <w:tcBorders>
              <w:top w:val="nil"/>
              <w:left w:val="nil"/>
              <w:bottom w:val="nil"/>
              <w:right w:val="nil"/>
            </w:tcBorders>
            <w:shd w:val="clear" w:color="auto" w:fill="auto"/>
            <w:noWrap/>
            <w:vAlign w:val="center"/>
            <w:hideMark/>
          </w:tcPr>
          <w:p w14:paraId="52145C0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Poverty rate </w:t>
            </w:r>
          </w:p>
        </w:tc>
        <w:tc>
          <w:tcPr>
            <w:tcW w:w="4819" w:type="dxa"/>
            <w:tcBorders>
              <w:top w:val="nil"/>
              <w:left w:val="nil"/>
              <w:bottom w:val="nil"/>
              <w:right w:val="nil"/>
            </w:tcBorders>
            <w:shd w:val="clear" w:color="auto" w:fill="auto"/>
            <w:noWrap/>
            <w:vAlign w:val="center"/>
            <w:hideMark/>
          </w:tcPr>
          <w:p w14:paraId="721C0588"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Access and proximity</w:t>
            </w:r>
          </w:p>
        </w:tc>
      </w:tr>
      <w:tr w:rsidR="00902DE5" w:rsidRPr="001373D7" w14:paraId="4A89EBDD" w14:textId="77777777" w:rsidTr="00422535">
        <w:trPr>
          <w:trHeight w:val="227"/>
        </w:trPr>
        <w:tc>
          <w:tcPr>
            <w:tcW w:w="4962" w:type="dxa"/>
            <w:tcBorders>
              <w:top w:val="nil"/>
              <w:left w:val="nil"/>
              <w:bottom w:val="nil"/>
              <w:right w:val="nil"/>
            </w:tcBorders>
            <w:shd w:val="clear" w:color="auto" w:fill="auto"/>
            <w:noWrap/>
            <w:vAlign w:val="center"/>
            <w:hideMark/>
          </w:tcPr>
          <w:p w14:paraId="6DDF967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Business establishment ratio</w:t>
            </w:r>
          </w:p>
        </w:tc>
        <w:tc>
          <w:tcPr>
            <w:tcW w:w="4819" w:type="dxa"/>
            <w:tcBorders>
              <w:top w:val="nil"/>
              <w:left w:val="nil"/>
              <w:bottom w:val="nil"/>
              <w:right w:val="nil"/>
            </w:tcBorders>
            <w:shd w:val="clear" w:color="auto" w:fill="auto"/>
            <w:noWrap/>
            <w:vAlign w:val="center"/>
            <w:hideMark/>
          </w:tcPr>
          <w:p w14:paraId="359C5C33"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Wildlife</w:t>
            </w:r>
          </w:p>
        </w:tc>
      </w:tr>
      <w:tr w:rsidR="00902DE5" w:rsidRPr="001373D7" w14:paraId="5F68837D" w14:textId="77777777" w:rsidTr="00422535">
        <w:trPr>
          <w:trHeight w:val="227"/>
        </w:trPr>
        <w:tc>
          <w:tcPr>
            <w:tcW w:w="4962" w:type="dxa"/>
            <w:tcBorders>
              <w:top w:val="nil"/>
              <w:left w:val="nil"/>
              <w:bottom w:val="nil"/>
              <w:right w:val="nil"/>
            </w:tcBorders>
            <w:shd w:val="clear" w:color="auto" w:fill="auto"/>
            <w:noWrap/>
            <w:vAlign w:val="center"/>
            <w:hideMark/>
          </w:tcPr>
          <w:p w14:paraId="282A673C"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Food security and health</w:t>
            </w:r>
          </w:p>
        </w:tc>
        <w:tc>
          <w:tcPr>
            <w:tcW w:w="4819" w:type="dxa"/>
            <w:tcBorders>
              <w:top w:val="nil"/>
              <w:left w:val="nil"/>
              <w:bottom w:val="nil"/>
              <w:right w:val="nil"/>
            </w:tcBorders>
            <w:shd w:val="clear" w:color="auto" w:fill="auto"/>
            <w:noWrap/>
            <w:vAlign w:val="center"/>
            <w:hideMark/>
          </w:tcPr>
          <w:p w14:paraId="7DC73C7D"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Nature and habitat</w:t>
            </w:r>
          </w:p>
        </w:tc>
      </w:tr>
      <w:tr w:rsidR="00902DE5" w:rsidRPr="001373D7" w14:paraId="4A2C4E84" w14:textId="77777777" w:rsidTr="00422535">
        <w:trPr>
          <w:trHeight w:val="227"/>
        </w:trPr>
        <w:tc>
          <w:tcPr>
            <w:tcW w:w="4962" w:type="dxa"/>
            <w:tcBorders>
              <w:top w:val="nil"/>
              <w:left w:val="nil"/>
              <w:bottom w:val="nil"/>
              <w:right w:val="nil"/>
            </w:tcBorders>
            <w:shd w:val="clear" w:color="auto" w:fill="auto"/>
            <w:noWrap/>
            <w:vAlign w:val="center"/>
            <w:hideMark/>
          </w:tcPr>
          <w:p w14:paraId="47894AD2"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Food insecurity rate </w:t>
            </w:r>
          </w:p>
        </w:tc>
        <w:tc>
          <w:tcPr>
            <w:tcW w:w="4819" w:type="dxa"/>
            <w:tcBorders>
              <w:top w:val="nil"/>
              <w:left w:val="nil"/>
              <w:bottom w:val="nil"/>
              <w:right w:val="nil"/>
            </w:tcBorders>
            <w:shd w:val="clear" w:color="auto" w:fill="auto"/>
            <w:noWrap/>
            <w:vAlign w:val="center"/>
            <w:hideMark/>
          </w:tcPr>
          <w:p w14:paraId="79083027"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Nothing</w:t>
            </w:r>
          </w:p>
        </w:tc>
      </w:tr>
      <w:tr w:rsidR="00902DE5" w:rsidRPr="001373D7" w14:paraId="7899F7F8" w14:textId="77777777" w:rsidTr="00422535">
        <w:trPr>
          <w:trHeight w:val="227"/>
        </w:trPr>
        <w:tc>
          <w:tcPr>
            <w:tcW w:w="4962" w:type="dxa"/>
            <w:tcBorders>
              <w:top w:val="nil"/>
              <w:left w:val="nil"/>
              <w:bottom w:val="nil"/>
              <w:right w:val="nil"/>
            </w:tcBorders>
            <w:shd w:val="clear" w:color="auto" w:fill="auto"/>
            <w:noWrap/>
            <w:vAlign w:val="center"/>
            <w:hideMark/>
          </w:tcPr>
          <w:p w14:paraId="20CCEBA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Teen birth rate </w:t>
            </w:r>
          </w:p>
        </w:tc>
        <w:tc>
          <w:tcPr>
            <w:tcW w:w="4819" w:type="dxa"/>
            <w:tcBorders>
              <w:top w:val="nil"/>
              <w:left w:val="nil"/>
              <w:bottom w:val="nil"/>
              <w:right w:val="nil"/>
            </w:tcBorders>
            <w:shd w:val="clear" w:color="auto" w:fill="auto"/>
            <w:noWrap/>
            <w:vAlign w:val="center"/>
            <w:hideMark/>
          </w:tcPr>
          <w:p w14:paraId="70794D5E" w14:textId="77777777" w:rsidR="00902DE5" w:rsidRPr="001373D7" w:rsidRDefault="00902DE5" w:rsidP="00422535">
            <w:pPr>
              <w:pStyle w:val="ListParagraph"/>
              <w:numPr>
                <w:ilvl w:val="0"/>
                <w:numId w:val="8"/>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Aesthetic greenway</w:t>
            </w:r>
          </w:p>
        </w:tc>
      </w:tr>
      <w:tr w:rsidR="00902DE5" w:rsidRPr="001373D7" w14:paraId="55A362DB" w14:textId="77777777" w:rsidTr="00422535">
        <w:trPr>
          <w:trHeight w:val="227"/>
        </w:trPr>
        <w:tc>
          <w:tcPr>
            <w:tcW w:w="4962" w:type="dxa"/>
            <w:tcBorders>
              <w:top w:val="nil"/>
              <w:left w:val="nil"/>
              <w:bottom w:val="nil"/>
              <w:right w:val="nil"/>
            </w:tcBorders>
            <w:shd w:val="clear" w:color="auto" w:fill="auto"/>
            <w:noWrap/>
            <w:vAlign w:val="center"/>
            <w:hideMark/>
          </w:tcPr>
          <w:p w14:paraId="45CAE9C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Idle Teens </w:t>
            </w:r>
          </w:p>
        </w:tc>
        <w:tc>
          <w:tcPr>
            <w:tcW w:w="4819" w:type="dxa"/>
            <w:tcBorders>
              <w:top w:val="nil"/>
              <w:left w:val="nil"/>
              <w:bottom w:val="nil"/>
              <w:right w:val="nil"/>
            </w:tcBorders>
            <w:shd w:val="clear" w:color="auto" w:fill="auto"/>
            <w:noWrap/>
            <w:vAlign w:val="center"/>
            <w:hideMark/>
          </w:tcPr>
          <w:p w14:paraId="1477DE99"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Arguments about "Like least living near the river"</w:t>
            </w:r>
          </w:p>
        </w:tc>
      </w:tr>
      <w:tr w:rsidR="00902DE5" w:rsidRPr="001373D7" w14:paraId="1ED6921F" w14:textId="77777777" w:rsidTr="00422535">
        <w:trPr>
          <w:trHeight w:val="227"/>
        </w:trPr>
        <w:tc>
          <w:tcPr>
            <w:tcW w:w="4962" w:type="dxa"/>
            <w:tcBorders>
              <w:top w:val="nil"/>
              <w:left w:val="nil"/>
              <w:bottom w:val="nil"/>
              <w:right w:val="nil"/>
            </w:tcBorders>
            <w:shd w:val="clear" w:color="auto" w:fill="auto"/>
            <w:noWrap/>
            <w:vAlign w:val="center"/>
            <w:hideMark/>
          </w:tcPr>
          <w:p w14:paraId="78144C23"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Health insurance coverage</w:t>
            </w:r>
          </w:p>
        </w:tc>
        <w:tc>
          <w:tcPr>
            <w:tcW w:w="4819" w:type="dxa"/>
            <w:tcBorders>
              <w:top w:val="nil"/>
              <w:left w:val="nil"/>
              <w:bottom w:val="nil"/>
              <w:right w:val="nil"/>
            </w:tcBorders>
            <w:shd w:val="clear" w:color="auto" w:fill="auto"/>
            <w:noWrap/>
            <w:vAlign w:val="center"/>
            <w:hideMark/>
          </w:tcPr>
          <w:p w14:paraId="3DB9E016"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Nothing</w:t>
            </w:r>
          </w:p>
        </w:tc>
      </w:tr>
      <w:tr w:rsidR="00902DE5" w:rsidRPr="001373D7" w14:paraId="705EA203" w14:textId="77777777" w:rsidTr="00422535">
        <w:trPr>
          <w:trHeight w:val="227"/>
        </w:trPr>
        <w:tc>
          <w:tcPr>
            <w:tcW w:w="4962" w:type="dxa"/>
            <w:tcBorders>
              <w:top w:val="nil"/>
              <w:left w:val="nil"/>
              <w:bottom w:val="nil"/>
              <w:right w:val="nil"/>
            </w:tcBorders>
            <w:shd w:val="clear" w:color="auto" w:fill="auto"/>
            <w:noWrap/>
            <w:vAlign w:val="center"/>
            <w:hideMark/>
          </w:tcPr>
          <w:p w14:paraId="28B078D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Driving Deaths Involving Alcohol</w:t>
            </w:r>
          </w:p>
        </w:tc>
        <w:tc>
          <w:tcPr>
            <w:tcW w:w="4819" w:type="dxa"/>
            <w:tcBorders>
              <w:top w:val="nil"/>
              <w:left w:val="nil"/>
              <w:bottom w:val="nil"/>
              <w:right w:val="nil"/>
            </w:tcBorders>
            <w:shd w:val="clear" w:color="auto" w:fill="auto"/>
            <w:noWrap/>
            <w:vAlign w:val="center"/>
            <w:hideMark/>
          </w:tcPr>
          <w:p w14:paraId="1518B82F"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Populated and tourism</w:t>
            </w:r>
          </w:p>
        </w:tc>
      </w:tr>
      <w:tr w:rsidR="00902DE5" w:rsidRPr="001373D7" w14:paraId="187A2353" w14:textId="77777777" w:rsidTr="00422535">
        <w:trPr>
          <w:trHeight w:val="227"/>
        </w:trPr>
        <w:tc>
          <w:tcPr>
            <w:tcW w:w="4962" w:type="dxa"/>
            <w:tcBorders>
              <w:top w:val="nil"/>
              <w:left w:val="nil"/>
              <w:bottom w:val="nil"/>
              <w:right w:val="nil"/>
            </w:tcBorders>
            <w:shd w:val="clear" w:color="auto" w:fill="auto"/>
            <w:noWrap/>
            <w:vAlign w:val="center"/>
            <w:hideMark/>
          </w:tcPr>
          <w:p w14:paraId="797A3D1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Excessive Drinking Prevalence</w:t>
            </w:r>
          </w:p>
        </w:tc>
        <w:tc>
          <w:tcPr>
            <w:tcW w:w="4819" w:type="dxa"/>
            <w:tcBorders>
              <w:top w:val="nil"/>
              <w:left w:val="nil"/>
              <w:bottom w:val="nil"/>
              <w:right w:val="nil"/>
            </w:tcBorders>
            <w:shd w:val="clear" w:color="auto" w:fill="auto"/>
            <w:noWrap/>
            <w:vAlign w:val="center"/>
            <w:hideMark/>
          </w:tcPr>
          <w:p w14:paraId="618723ED"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Floods</w:t>
            </w:r>
          </w:p>
        </w:tc>
      </w:tr>
      <w:tr w:rsidR="00902DE5" w:rsidRPr="001373D7" w14:paraId="2BF74B38" w14:textId="77777777" w:rsidTr="00422535">
        <w:trPr>
          <w:trHeight w:val="227"/>
        </w:trPr>
        <w:tc>
          <w:tcPr>
            <w:tcW w:w="4962" w:type="dxa"/>
            <w:tcBorders>
              <w:top w:val="nil"/>
              <w:left w:val="nil"/>
              <w:bottom w:val="nil"/>
              <w:right w:val="nil"/>
            </w:tcBorders>
            <w:shd w:val="clear" w:color="auto" w:fill="auto"/>
            <w:noWrap/>
            <w:vAlign w:val="center"/>
            <w:hideMark/>
          </w:tcPr>
          <w:p w14:paraId="20A9F40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Adult Smoking Prevalence </w:t>
            </w:r>
          </w:p>
        </w:tc>
        <w:tc>
          <w:tcPr>
            <w:tcW w:w="4819" w:type="dxa"/>
            <w:tcBorders>
              <w:top w:val="nil"/>
              <w:left w:val="nil"/>
              <w:bottom w:val="nil"/>
              <w:right w:val="nil"/>
            </w:tcBorders>
            <w:shd w:val="clear" w:color="auto" w:fill="auto"/>
            <w:noWrap/>
            <w:vAlign w:val="center"/>
            <w:hideMark/>
          </w:tcPr>
          <w:p w14:paraId="33039852"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No water quality, waste and pollution</w:t>
            </w:r>
          </w:p>
        </w:tc>
      </w:tr>
      <w:tr w:rsidR="00902DE5" w:rsidRPr="001373D7" w14:paraId="31023157" w14:textId="77777777" w:rsidTr="00422535">
        <w:trPr>
          <w:trHeight w:val="227"/>
        </w:trPr>
        <w:tc>
          <w:tcPr>
            <w:tcW w:w="4962" w:type="dxa"/>
            <w:tcBorders>
              <w:top w:val="nil"/>
              <w:left w:val="nil"/>
              <w:bottom w:val="nil"/>
              <w:right w:val="nil"/>
            </w:tcBorders>
            <w:shd w:val="clear" w:color="auto" w:fill="auto"/>
            <w:noWrap/>
            <w:vAlign w:val="center"/>
            <w:hideMark/>
          </w:tcPr>
          <w:p w14:paraId="490D7D7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Obesity prevalence </w:t>
            </w:r>
          </w:p>
        </w:tc>
        <w:tc>
          <w:tcPr>
            <w:tcW w:w="4819" w:type="dxa"/>
            <w:tcBorders>
              <w:top w:val="nil"/>
              <w:left w:val="nil"/>
              <w:bottom w:val="nil"/>
              <w:right w:val="nil"/>
            </w:tcBorders>
            <w:shd w:val="clear" w:color="auto" w:fill="auto"/>
            <w:noWrap/>
            <w:vAlign w:val="center"/>
            <w:hideMark/>
          </w:tcPr>
          <w:p w14:paraId="2593C53B"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Flies, mosquitos, bugs</w:t>
            </w:r>
          </w:p>
        </w:tc>
      </w:tr>
      <w:tr w:rsidR="00902DE5" w:rsidRPr="001373D7" w14:paraId="0D526925" w14:textId="77777777" w:rsidTr="00422535">
        <w:trPr>
          <w:trHeight w:val="227"/>
        </w:trPr>
        <w:tc>
          <w:tcPr>
            <w:tcW w:w="4962" w:type="dxa"/>
            <w:tcBorders>
              <w:top w:val="nil"/>
              <w:left w:val="nil"/>
              <w:bottom w:val="nil"/>
              <w:right w:val="nil"/>
            </w:tcBorders>
            <w:shd w:val="clear" w:color="auto" w:fill="auto"/>
            <w:noWrap/>
            <w:vAlign w:val="center"/>
            <w:hideMark/>
          </w:tcPr>
          <w:p w14:paraId="3C2BA654" w14:textId="77777777" w:rsidR="00902DE5" w:rsidRPr="001373D7" w:rsidRDefault="00902DE5" w:rsidP="00422535">
            <w:pPr>
              <w:spacing w:after="0" w:line="240" w:lineRule="auto"/>
              <w:rPr>
                <w:rFonts w:ascii="Times New Roman" w:eastAsia="Times New Roman" w:hAnsi="Times New Roman" w:cs="Times New Roman"/>
                <w:i/>
                <w:iCs/>
                <w:color w:val="000000"/>
              </w:rPr>
            </w:pPr>
            <w:r w:rsidRPr="001373D7">
              <w:rPr>
                <w:rFonts w:ascii="Times New Roman" w:eastAsia="Times New Roman" w:hAnsi="Times New Roman" w:cs="Times New Roman"/>
                <w:i/>
                <w:iCs/>
                <w:color w:val="000000"/>
              </w:rPr>
              <w:t xml:space="preserve">Freedom and motivation </w:t>
            </w:r>
          </w:p>
        </w:tc>
        <w:tc>
          <w:tcPr>
            <w:tcW w:w="4819" w:type="dxa"/>
            <w:tcBorders>
              <w:top w:val="nil"/>
              <w:left w:val="nil"/>
              <w:bottom w:val="nil"/>
              <w:right w:val="nil"/>
            </w:tcBorders>
            <w:shd w:val="clear" w:color="auto" w:fill="auto"/>
            <w:noWrap/>
            <w:vAlign w:val="center"/>
            <w:hideMark/>
          </w:tcPr>
          <w:p w14:paraId="7198C88B" w14:textId="77777777" w:rsidR="00902DE5" w:rsidRPr="001373D7" w:rsidRDefault="00902DE5" w:rsidP="00422535">
            <w:pPr>
              <w:pStyle w:val="ListParagraph"/>
              <w:numPr>
                <w:ilvl w:val="0"/>
                <w:numId w:val="6"/>
              </w:numPr>
              <w:spacing w:after="0" w:line="240" w:lineRule="auto"/>
              <w:ind w:left="459"/>
              <w:rPr>
                <w:rFonts w:ascii="Times New Roman" w:eastAsia="Times New Roman" w:hAnsi="Times New Roman" w:cs="Times New Roman"/>
                <w:color w:val="000000"/>
              </w:rPr>
            </w:pPr>
            <w:r w:rsidRPr="001373D7">
              <w:rPr>
                <w:rFonts w:ascii="Times New Roman" w:eastAsia="Times New Roman" w:hAnsi="Times New Roman" w:cs="Times New Roman"/>
                <w:color w:val="000000"/>
              </w:rPr>
              <w:t>Channel</w:t>
            </w:r>
          </w:p>
        </w:tc>
      </w:tr>
      <w:tr w:rsidR="00902DE5" w:rsidRPr="001373D7" w14:paraId="357D91F5" w14:textId="77777777" w:rsidTr="00422535">
        <w:trPr>
          <w:trHeight w:val="227"/>
        </w:trPr>
        <w:tc>
          <w:tcPr>
            <w:tcW w:w="4962" w:type="dxa"/>
            <w:tcBorders>
              <w:top w:val="nil"/>
              <w:left w:val="nil"/>
              <w:bottom w:val="nil"/>
              <w:right w:val="nil"/>
            </w:tcBorders>
            <w:shd w:val="clear" w:color="auto" w:fill="auto"/>
            <w:noWrap/>
            <w:vAlign w:val="center"/>
            <w:hideMark/>
          </w:tcPr>
          <w:p w14:paraId="2D98729B"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 of residents active in community groups </w:t>
            </w:r>
          </w:p>
        </w:tc>
        <w:tc>
          <w:tcPr>
            <w:tcW w:w="4819" w:type="dxa"/>
            <w:tcBorders>
              <w:top w:val="nil"/>
              <w:left w:val="nil"/>
              <w:bottom w:val="nil"/>
              <w:right w:val="nil"/>
            </w:tcBorders>
            <w:shd w:val="clear" w:color="auto" w:fill="auto"/>
            <w:noWrap/>
            <w:vAlign w:val="bottom"/>
            <w:hideMark/>
          </w:tcPr>
          <w:p w14:paraId="4C7166B2" w14:textId="77777777" w:rsidR="00902DE5" w:rsidRPr="001373D7" w:rsidRDefault="00902DE5" w:rsidP="00422535">
            <w:pPr>
              <w:spacing w:after="0" w:line="240" w:lineRule="auto"/>
              <w:ind w:left="360"/>
              <w:rPr>
                <w:rFonts w:ascii="Times New Roman" w:eastAsia="Times New Roman" w:hAnsi="Times New Roman" w:cs="Times New Roman"/>
                <w:color w:val="000000"/>
              </w:rPr>
            </w:pPr>
          </w:p>
        </w:tc>
      </w:tr>
      <w:tr w:rsidR="00902DE5" w:rsidRPr="001373D7" w14:paraId="7FD64339" w14:textId="77777777" w:rsidTr="00422535">
        <w:trPr>
          <w:trHeight w:val="227"/>
        </w:trPr>
        <w:tc>
          <w:tcPr>
            <w:tcW w:w="4962" w:type="dxa"/>
            <w:tcBorders>
              <w:top w:val="nil"/>
              <w:left w:val="nil"/>
              <w:bottom w:val="nil"/>
              <w:right w:val="nil"/>
            </w:tcBorders>
            <w:shd w:val="clear" w:color="auto" w:fill="auto"/>
            <w:noWrap/>
            <w:vAlign w:val="center"/>
            <w:hideMark/>
          </w:tcPr>
          <w:p w14:paraId="2D552EEF"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of residents active in community affairs</w:t>
            </w:r>
          </w:p>
        </w:tc>
        <w:tc>
          <w:tcPr>
            <w:tcW w:w="4819" w:type="dxa"/>
            <w:tcBorders>
              <w:top w:val="nil"/>
              <w:left w:val="nil"/>
              <w:bottom w:val="nil"/>
              <w:right w:val="nil"/>
            </w:tcBorders>
            <w:shd w:val="clear" w:color="auto" w:fill="auto"/>
            <w:noWrap/>
            <w:vAlign w:val="bottom"/>
            <w:hideMark/>
          </w:tcPr>
          <w:p w14:paraId="37F652E1" w14:textId="77777777" w:rsidR="00902DE5" w:rsidRPr="001373D7" w:rsidRDefault="00902DE5" w:rsidP="00422535">
            <w:pPr>
              <w:spacing w:after="0" w:line="240" w:lineRule="auto"/>
              <w:ind w:left="360"/>
              <w:rPr>
                <w:rFonts w:ascii="Times New Roman" w:eastAsia="Times New Roman" w:hAnsi="Times New Roman" w:cs="Times New Roman"/>
                <w:color w:val="000000"/>
              </w:rPr>
            </w:pPr>
          </w:p>
        </w:tc>
      </w:tr>
      <w:tr w:rsidR="00902DE5" w:rsidRPr="001373D7" w14:paraId="2EC649B0" w14:textId="77777777" w:rsidTr="00422535">
        <w:trPr>
          <w:trHeight w:val="227"/>
        </w:trPr>
        <w:tc>
          <w:tcPr>
            <w:tcW w:w="9781" w:type="dxa"/>
            <w:gridSpan w:val="2"/>
            <w:tcBorders>
              <w:top w:val="nil"/>
              <w:left w:val="nil"/>
              <w:bottom w:val="nil"/>
              <w:right w:val="nil"/>
            </w:tcBorders>
            <w:shd w:val="clear" w:color="auto" w:fill="auto"/>
            <w:noWrap/>
            <w:vAlign w:val="center"/>
            <w:hideMark/>
          </w:tcPr>
          <w:p w14:paraId="59DDD878"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of residents reporting very or somewhat strong sense of belonging to community</w:t>
            </w:r>
          </w:p>
        </w:tc>
      </w:tr>
      <w:tr w:rsidR="00902DE5" w:rsidRPr="001373D7" w14:paraId="5DC29D7E" w14:textId="77777777" w:rsidTr="00422535">
        <w:trPr>
          <w:trHeight w:val="227"/>
        </w:trPr>
        <w:tc>
          <w:tcPr>
            <w:tcW w:w="9781" w:type="dxa"/>
            <w:gridSpan w:val="2"/>
            <w:tcBorders>
              <w:top w:val="nil"/>
              <w:left w:val="nil"/>
              <w:right w:val="nil"/>
            </w:tcBorders>
            <w:shd w:val="clear" w:color="auto" w:fill="auto"/>
            <w:noWrap/>
            <w:vAlign w:val="center"/>
            <w:hideMark/>
          </w:tcPr>
          <w:p w14:paraId="0805B377"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of residents who consider their opinion is consider in decision making</w:t>
            </w:r>
          </w:p>
        </w:tc>
      </w:tr>
      <w:tr w:rsidR="00902DE5" w:rsidRPr="001373D7" w14:paraId="78481771" w14:textId="77777777" w:rsidTr="00422535">
        <w:trPr>
          <w:trHeight w:val="227"/>
        </w:trPr>
        <w:tc>
          <w:tcPr>
            <w:tcW w:w="4962" w:type="dxa"/>
            <w:tcBorders>
              <w:top w:val="nil"/>
              <w:left w:val="nil"/>
              <w:bottom w:val="single" w:sz="4" w:space="0" w:color="auto"/>
              <w:right w:val="nil"/>
            </w:tcBorders>
            <w:shd w:val="clear" w:color="auto" w:fill="auto"/>
            <w:noWrap/>
            <w:vAlign w:val="center"/>
            <w:hideMark/>
          </w:tcPr>
          <w:p w14:paraId="0E20CCA2" w14:textId="77777777" w:rsidR="00902DE5" w:rsidRPr="001373D7" w:rsidRDefault="00902DE5" w:rsidP="00422535">
            <w:pPr>
              <w:pStyle w:val="ListParagraph"/>
              <w:numPr>
                <w:ilvl w:val="0"/>
                <w:numId w:val="6"/>
              </w:numPr>
              <w:spacing w:after="0" w:line="240" w:lineRule="auto"/>
              <w:ind w:left="457"/>
              <w:rPr>
                <w:rFonts w:ascii="Times New Roman" w:eastAsia="Times New Roman" w:hAnsi="Times New Roman" w:cs="Times New Roman"/>
                <w:color w:val="000000"/>
              </w:rPr>
            </w:pPr>
            <w:r w:rsidRPr="001373D7">
              <w:rPr>
                <w:rFonts w:ascii="Times New Roman" w:eastAsia="Times New Roman" w:hAnsi="Times New Roman" w:cs="Times New Roman"/>
                <w:color w:val="000000"/>
              </w:rPr>
              <w:t xml:space="preserve">% </w:t>
            </w:r>
            <w:r w:rsidR="00A250E1" w:rsidRPr="001373D7">
              <w:rPr>
                <w:rFonts w:ascii="Times New Roman" w:eastAsia="Times New Roman" w:hAnsi="Times New Roman" w:cs="Times New Roman"/>
                <w:color w:val="000000"/>
              </w:rPr>
              <w:t>voters’</w:t>
            </w:r>
            <w:r w:rsidRPr="001373D7">
              <w:rPr>
                <w:rFonts w:ascii="Times New Roman" w:eastAsia="Times New Roman" w:hAnsi="Times New Roman" w:cs="Times New Roman"/>
                <w:color w:val="000000"/>
              </w:rPr>
              <w:t xml:space="preserve"> participation </w:t>
            </w:r>
          </w:p>
        </w:tc>
        <w:tc>
          <w:tcPr>
            <w:tcW w:w="4819" w:type="dxa"/>
            <w:tcBorders>
              <w:top w:val="nil"/>
              <w:left w:val="nil"/>
              <w:bottom w:val="single" w:sz="4" w:space="0" w:color="auto"/>
              <w:right w:val="nil"/>
            </w:tcBorders>
            <w:shd w:val="clear" w:color="auto" w:fill="auto"/>
            <w:noWrap/>
            <w:vAlign w:val="bottom"/>
            <w:hideMark/>
          </w:tcPr>
          <w:p w14:paraId="1B571EDF" w14:textId="77777777" w:rsidR="00902DE5" w:rsidRPr="001373D7" w:rsidRDefault="00902DE5" w:rsidP="00422535">
            <w:pPr>
              <w:spacing w:after="0" w:line="240" w:lineRule="auto"/>
              <w:rPr>
                <w:rFonts w:ascii="Times New Roman" w:eastAsia="Times New Roman" w:hAnsi="Times New Roman" w:cs="Times New Roman"/>
                <w:color w:val="000000"/>
              </w:rPr>
            </w:pPr>
          </w:p>
        </w:tc>
      </w:tr>
    </w:tbl>
    <w:p w14:paraId="23650635" w14:textId="77777777" w:rsidR="006E4E78" w:rsidRPr="00D855DB" w:rsidRDefault="006E4E78" w:rsidP="006E4E78">
      <w:pPr>
        <w:spacing w:after="0"/>
        <w:rPr>
          <w:rFonts w:ascii="Times New Roman" w:eastAsia="Times New Roman" w:hAnsi="Times New Roman" w:cs="Times New Roman"/>
          <w:b/>
          <w:bCs/>
          <w:szCs w:val="24"/>
        </w:rPr>
      </w:pPr>
      <w:bookmarkStart w:id="1" w:name="_Hlk531358383"/>
      <w:r w:rsidRPr="00D855DB">
        <w:rPr>
          <w:rFonts w:ascii="Times New Roman" w:hAnsi="Times New Roman" w:cs="Times New Roman"/>
          <w:b/>
          <w:bCs/>
          <w:color w:val="222222"/>
          <w:sz w:val="24"/>
          <w:szCs w:val="24"/>
          <w:shd w:val="clear" w:color="auto" w:fill="FFFFFF"/>
        </w:rPr>
        <w:lastRenderedPageBreak/>
        <w:t>Supplementary material B. Indicators compiled for the ecological subsystem.</w:t>
      </w:r>
    </w:p>
    <w:p w14:paraId="75ABDCC4" w14:textId="77777777" w:rsidR="006E4E78" w:rsidRPr="0031139B" w:rsidRDefault="006E4E78" w:rsidP="006E4E78">
      <w:pPr>
        <w:shd w:val="clear" w:color="auto" w:fill="FFFFFF"/>
        <w:spacing w:after="0" w:line="276"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Two types of information were compiled to characterize the ecological state of the two rivers: the river quality status and the e</w:t>
      </w:r>
      <w:r w:rsidRPr="0031139B">
        <w:rPr>
          <w:rFonts w:ascii="Times New Roman" w:hAnsi="Times New Roman" w:cs="Times New Roman"/>
          <w:color w:val="222222"/>
          <w:sz w:val="24"/>
          <w:szCs w:val="24"/>
          <w:shd w:val="clear" w:color="auto" w:fill="FFFFFF"/>
        </w:rPr>
        <w:t>cosystem services pro</w:t>
      </w:r>
      <w:r>
        <w:rPr>
          <w:rFonts w:ascii="Times New Roman" w:hAnsi="Times New Roman" w:cs="Times New Roman"/>
          <w:color w:val="222222"/>
          <w:sz w:val="24"/>
          <w:szCs w:val="24"/>
          <w:shd w:val="clear" w:color="auto" w:fill="FFFFFF"/>
        </w:rPr>
        <w:t>vided by the rivers</w:t>
      </w:r>
      <w:r w:rsidRPr="0031139B">
        <w:rPr>
          <w:rFonts w:ascii="Times New Roman" w:hAnsi="Times New Roman" w:cs="Times New Roman"/>
          <w:color w:val="222222"/>
          <w:sz w:val="24"/>
          <w:szCs w:val="24"/>
          <w:shd w:val="clear" w:color="auto" w:fill="FFFFFF"/>
        </w:rPr>
        <w:t xml:space="preserve">, and </w:t>
      </w:r>
      <w:r>
        <w:rPr>
          <w:rFonts w:ascii="Times New Roman" w:hAnsi="Times New Roman" w:cs="Times New Roman"/>
          <w:color w:val="222222"/>
          <w:sz w:val="24"/>
          <w:szCs w:val="24"/>
          <w:shd w:val="clear" w:color="auto" w:fill="FFFFFF"/>
        </w:rPr>
        <w:t xml:space="preserve">the </w:t>
      </w:r>
      <w:r w:rsidRPr="0031139B">
        <w:rPr>
          <w:rFonts w:ascii="Times New Roman" w:hAnsi="Times New Roman" w:cs="Times New Roman"/>
          <w:color w:val="222222"/>
          <w:sz w:val="24"/>
          <w:szCs w:val="24"/>
          <w:shd w:val="clear" w:color="auto" w:fill="FFFFFF"/>
        </w:rPr>
        <w:t>causes of impairment associated with the segments of the</w:t>
      </w:r>
      <w:r>
        <w:rPr>
          <w:rFonts w:ascii="Times New Roman" w:hAnsi="Times New Roman" w:cs="Times New Roman"/>
          <w:color w:val="222222"/>
          <w:sz w:val="24"/>
          <w:szCs w:val="24"/>
          <w:shd w:val="clear" w:color="auto" w:fill="FFFFFF"/>
        </w:rPr>
        <w:t xml:space="preserve"> rivers</w:t>
      </w:r>
      <w:r w:rsidRPr="0031139B">
        <w:rPr>
          <w:rFonts w:ascii="Times New Roman" w:hAnsi="Times New Roman" w:cs="Times New Roman"/>
          <w:color w:val="222222"/>
          <w:sz w:val="24"/>
          <w:szCs w:val="24"/>
          <w:shd w:val="clear" w:color="auto" w:fill="FFFFFF"/>
        </w:rPr>
        <w:t xml:space="preserve">. Ecosystem services provision </w:t>
      </w:r>
      <w:r>
        <w:rPr>
          <w:rFonts w:ascii="Times New Roman" w:hAnsi="Times New Roman" w:cs="Times New Roman"/>
          <w:color w:val="222222"/>
          <w:sz w:val="24"/>
          <w:szCs w:val="24"/>
          <w:shd w:val="clear" w:color="auto" w:fill="FFFFFF"/>
        </w:rPr>
        <w:t xml:space="preserve">were </w:t>
      </w:r>
      <w:r w:rsidRPr="0031139B">
        <w:rPr>
          <w:rFonts w:ascii="Times New Roman" w:hAnsi="Times New Roman" w:cs="Times New Roman"/>
          <w:color w:val="222222"/>
          <w:sz w:val="24"/>
          <w:szCs w:val="24"/>
          <w:shd w:val="clear" w:color="auto" w:fill="FFFFFF"/>
        </w:rPr>
        <w:t xml:space="preserve">defined as beneficial uses in accordance with the US Clean Water Act (see </w:t>
      </w:r>
      <w:hyperlink r:id="rId8" w:history="1">
        <w:r w:rsidRPr="00D05D5F">
          <w:rPr>
            <w:rStyle w:val="Hyperlink"/>
            <w:rFonts w:ascii="Times New Roman" w:hAnsi="Times New Roman" w:cs="Times New Roman"/>
            <w:sz w:val="24"/>
            <w:szCs w:val="24"/>
            <w:shd w:val="clear" w:color="auto" w:fill="FFFFFF"/>
          </w:rPr>
          <w:t>http://www.deq.idaho.gov/water-quality/surface-water/beneficial-uses/</w:t>
        </w:r>
      </w:hyperlink>
      <w:r w:rsidRPr="0031139B">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The r</w:t>
      </w:r>
      <w:r w:rsidRPr="0031139B">
        <w:rPr>
          <w:rFonts w:ascii="Times New Roman" w:hAnsi="Times New Roman" w:cs="Times New Roman"/>
          <w:color w:val="222222"/>
          <w:sz w:val="24"/>
          <w:szCs w:val="24"/>
          <w:shd w:val="clear" w:color="auto" w:fill="FFFFFF"/>
        </w:rPr>
        <w:t xml:space="preserve">iver segments were assessed as either supporting or not supporting each beneficial use based on formal analyses and assessments conducted by the Idaho Department of Environmental Quality (IDEQ) or based on assumed conditions and professional judgement via consultation with IDEQ water quality scientists with expertise in each area. Causes of impairment contributing to a segment not supporting beneficial uses </w:t>
      </w:r>
      <w:r>
        <w:rPr>
          <w:rFonts w:ascii="Times New Roman" w:hAnsi="Times New Roman" w:cs="Times New Roman"/>
          <w:color w:val="222222"/>
          <w:sz w:val="24"/>
          <w:szCs w:val="24"/>
          <w:shd w:val="clear" w:color="auto" w:fill="FFFFFF"/>
        </w:rPr>
        <w:t>were</w:t>
      </w:r>
      <w:r w:rsidRPr="0031139B">
        <w:rPr>
          <w:rFonts w:ascii="Times New Roman" w:hAnsi="Times New Roman" w:cs="Times New Roman"/>
          <w:color w:val="222222"/>
          <w:sz w:val="24"/>
          <w:szCs w:val="24"/>
          <w:shd w:val="clear" w:color="auto" w:fill="FFFFFF"/>
        </w:rPr>
        <w:t xml:space="preserve"> those identified in the IDEQ's most recent Integrated Report (2017; see </w:t>
      </w:r>
      <w:hyperlink r:id="rId9" w:history="1">
        <w:r w:rsidRPr="00AC490B">
          <w:rPr>
            <w:rStyle w:val="Hyperlink"/>
            <w:rFonts w:ascii="Times New Roman" w:hAnsi="Times New Roman" w:cs="Times New Roman"/>
            <w:sz w:val="24"/>
            <w:szCs w:val="24"/>
            <w:shd w:val="clear" w:color="auto" w:fill="FFFFFF"/>
          </w:rPr>
          <w:t>http://www.deq.idaho.gov/water-quality/surface-water/monitoring-assessment/integrated-report.aspx</w:t>
        </w:r>
      </w:hyperlink>
      <w:r w:rsidRPr="0031139B">
        <w:rPr>
          <w:rFonts w:ascii="Times New Roman" w:hAnsi="Times New Roman" w:cs="Times New Roman"/>
          <w:color w:val="222222"/>
          <w:sz w:val="24"/>
          <w:szCs w:val="24"/>
          <w:shd w:val="clear" w:color="auto" w:fill="FFFFFF"/>
        </w:rPr>
        <w:t>) based on repeated monitoring of these river segments.</w:t>
      </w:r>
    </w:p>
    <w:p w14:paraId="5D415046" w14:textId="77777777" w:rsidR="006E4E78" w:rsidRDefault="006E4E78" w:rsidP="006E4E78">
      <w:pPr>
        <w:spacing w:after="0" w:line="240" w:lineRule="auto"/>
        <w:rPr>
          <w:rFonts w:ascii="Times New Roman" w:eastAsia="Times New Roman" w:hAnsi="Times New Roman" w:cs="Times New Roman"/>
          <w:sz w:val="24"/>
          <w:szCs w:val="28"/>
          <w:highlight w:val="yellow"/>
        </w:rPr>
      </w:pPr>
    </w:p>
    <w:p w14:paraId="2DB17E0C" w14:textId="77777777" w:rsidR="006E4E78" w:rsidRPr="00A250E1" w:rsidRDefault="006E4E78" w:rsidP="006E4E78">
      <w:pPr>
        <w:spacing w:after="0" w:line="240" w:lineRule="auto"/>
        <w:rPr>
          <w:rFonts w:ascii="Times New Roman" w:eastAsia="Times New Roman" w:hAnsi="Times New Roman" w:cs="Times New Roman"/>
          <w:i/>
          <w:iCs/>
          <w:color w:val="000000"/>
          <w:sz w:val="24"/>
          <w:szCs w:val="24"/>
        </w:rPr>
      </w:pPr>
      <w:r w:rsidRPr="00A250E1">
        <w:rPr>
          <w:rFonts w:ascii="Times New Roman" w:eastAsia="Times New Roman" w:hAnsi="Times New Roman" w:cs="Times New Roman"/>
          <w:sz w:val="24"/>
          <w:szCs w:val="24"/>
        </w:rPr>
        <w:t xml:space="preserve">Table B1. </w:t>
      </w:r>
      <w:r w:rsidRPr="00A250E1">
        <w:rPr>
          <w:rFonts w:ascii="Times New Roman" w:eastAsia="Times New Roman" w:hAnsi="Times New Roman" w:cs="Times New Roman"/>
          <w:color w:val="000000"/>
          <w:sz w:val="24"/>
          <w:szCs w:val="24"/>
        </w:rPr>
        <w:t xml:space="preserve">Causes of </w:t>
      </w:r>
      <w:r>
        <w:rPr>
          <w:rFonts w:ascii="Times New Roman" w:eastAsia="Times New Roman" w:hAnsi="Times New Roman" w:cs="Times New Roman"/>
          <w:color w:val="000000"/>
          <w:sz w:val="24"/>
          <w:szCs w:val="24"/>
        </w:rPr>
        <w:t>i</w:t>
      </w:r>
      <w:r w:rsidRPr="00A250E1">
        <w:rPr>
          <w:rFonts w:ascii="Times New Roman" w:eastAsia="Times New Roman" w:hAnsi="Times New Roman" w:cs="Times New Roman"/>
          <w:color w:val="000000"/>
          <w:sz w:val="24"/>
          <w:szCs w:val="24"/>
        </w:rPr>
        <w:t>mpairments</w:t>
      </w:r>
      <w:r>
        <w:rPr>
          <w:rFonts w:ascii="Times New Roman" w:eastAsia="Times New Roman" w:hAnsi="Times New Roman" w:cs="Times New Roman"/>
          <w:color w:val="000000"/>
          <w:sz w:val="24"/>
          <w:szCs w:val="24"/>
        </w:rPr>
        <w:t xml:space="preserve"> (i.e., w</w:t>
      </w:r>
      <w:r w:rsidRPr="00A250E1">
        <w:rPr>
          <w:rFonts w:ascii="Times New Roman" w:eastAsia="Times New Roman" w:hAnsi="Times New Roman" w:cs="Times New Roman"/>
          <w:color w:val="000000"/>
          <w:sz w:val="24"/>
          <w:szCs w:val="24"/>
        </w:rPr>
        <w:t>ater quality metrics</w:t>
      </w:r>
      <w:r>
        <w:rPr>
          <w:rFonts w:ascii="Times New Roman" w:eastAsia="Times New Roman" w:hAnsi="Times New Roman" w:cs="Times New Roman"/>
          <w:color w:val="000000"/>
          <w:sz w:val="24"/>
          <w:szCs w:val="24"/>
        </w:rPr>
        <w:t>)</w:t>
      </w:r>
      <w:r w:rsidRPr="00A250E1">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b</w:t>
      </w:r>
      <w:r w:rsidRPr="00A250E1">
        <w:rPr>
          <w:rFonts w:ascii="Times New Roman" w:eastAsia="Times New Roman" w:hAnsi="Times New Roman" w:cs="Times New Roman"/>
          <w:color w:val="000000"/>
          <w:sz w:val="24"/>
          <w:szCs w:val="24"/>
        </w:rPr>
        <w:t>eneficial uses provided</w:t>
      </w:r>
      <w:r>
        <w:rPr>
          <w:rFonts w:ascii="Times New Roman" w:eastAsia="Times New Roman" w:hAnsi="Times New Roman" w:cs="Times New Roman"/>
          <w:color w:val="000000"/>
          <w:sz w:val="24"/>
          <w:szCs w:val="24"/>
        </w:rPr>
        <w:t xml:space="preserve"> by Boise and Pocatello Rivers.</w:t>
      </w:r>
    </w:p>
    <w:tbl>
      <w:tblPr>
        <w:tblW w:w="8536" w:type="dxa"/>
        <w:tblLook w:val="04A0" w:firstRow="1" w:lastRow="0" w:firstColumn="1" w:lastColumn="0" w:noHBand="0" w:noVBand="1"/>
      </w:tblPr>
      <w:tblGrid>
        <w:gridCol w:w="3544"/>
        <w:gridCol w:w="2841"/>
        <w:gridCol w:w="2151"/>
      </w:tblGrid>
      <w:tr w:rsidR="006E4E78" w:rsidRPr="00087B47" w14:paraId="30D62135" w14:textId="77777777" w:rsidTr="00D83EAA">
        <w:trPr>
          <w:trHeight w:val="290"/>
        </w:trPr>
        <w:tc>
          <w:tcPr>
            <w:tcW w:w="3544" w:type="dxa"/>
            <w:tcBorders>
              <w:top w:val="single" w:sz="4" w:space="0" w:color="auto"/>
              <w:left w:val="nil"/>
              <w:bottom w:val="single" w:sz="4" w:space="0" w:color="auto"/>
              <w:right w:val="nil"/>
            </w:tcBorders>
            <w:shd w:val="clear" w:color="auto" w:fill="auto"/>
            <w:noWrap/>
            <w:vAlign w:val="bottom"/>
            <w:hideMark/>
          </w:tcPr>
          <w:p w14:paraId="0D3D6C6D" w14:textId="77777777" w:rsidR="006E4E78" w:rsidRPr="00087B47" w:rsidRDefault="006E4E78" w:rsidP="00D83EAA">
            <w:pPr>
              <w:spacing w:after="0" w:line="240" w:lineRule="auto"/>
              <w:rPr>
                <w:rFonts w:ascii="Times New Roman" w:eastAsia="Times New Roman" w:hAnsi="Times New Roman" w:cs="Times New Roman"/>
                <w:b/>
                <w:bCs/>
                <w:sz w:val="22"/>
                <w:szCs w:val="22"/>
              </w:rPr>
            </w:pPr>
            <w:r w:rsidRPr="007B0B30">
              <w:rPr>
                <w:rFonts w:ascii="Times New Roman" w:eastAsia="Times New Roman" w:hAnsi="Times New Roman" w:cs="Times New Roman"/>
                <w:b/>
                <w:bCs/>
              </w:rPr>
              <w:t>Indicator</w:t>
            </w:r>
          </w:p>
        </w:tc>
        <w:tc>
          <w:tcPr>
            <w:tcW w:w="2841" w:type="dxa"/>
            <w:tcBorders>
              <w:top w:val="single" w:sz="4" w:space="0" w:color="auto"/>
              <w:left w:val="nil"/>
              <w:bottom w:val="single" w:sz="4" w:space="0" w:color="auto"/>
              <w:right w:val="nil"/>
            </w:tcBorders>
            <w:shd w:val="clear" w:color="auto" w:fill="auto"/>
            <w:noWrap/>
            <w:vAlign w:val="bottom"/>
            <w:hideMark/>
          </w:tcPr>
          <w:p w14:paraId="087551D1" w14:textId="77777777" w:rsidR="006E4E78" w:rsidRPr="00087B47" w:rsidRDefault="006E4E78" w:rsidP="00D83EAA">
            <w:pPr>
              <w:spacing w:after="0" w:line="240" w:lineRule="auto"/>
              <w:rPr>
                <w:rFonts w:ascii="Times New Roman" w:eastAsia="Times New Roman" w:hAnsi="Times New Roman" w:cs="Times New Roman"/>
                <w:b/>
                <w:bCs/>
                <w:color w:val="000000"/>
                <w:sz w:val="22"/>
                <w:szCs w:val="22"/>
              </w:rPr>
            </w:pPr>
            <w:r w:rsidRPr="00087B47">
              <w:rPr>
                <w:rFonts w:ascii="Times New Roman" w:eastAsia="Times New Roman" w:hAnsi="Times New Roman" w:cs="Times New Roman"/>
                <w:b/>
                <w:bCs/>
                <w:color w:val="000000"/>
                <w:sz w:val="22"/>
                <w:szCs w:val="22"/>
              </w:rPr>
              <w:t>Portneuf River in Pocatello</w:t>
            </w:r>
          </w:p>
        </w:tc>
        <w:tc>
          <w:tcPr>
            <w:tcW w:w="2151" w:type="dxa"/>
            <w:tcBorders>
              <w:top w:val="single" w:sz="4" w:space="0" w:color="auto"/>
              <w:left w:val="nil"/>
              <w:bottom w:val="single" w:sz="4" w:space="0" w:color="auto"/>
              <w:right w:val="nil"/>
            </w:tcBorders>
            <w:shd w:val="clear" w:color="auto" w:fill="auto"/>
            <w:noWrap/>
            <w:vAlign w:val="bottom"/>
            <w:hideMark/>
          </w:tcPr>
          <w:p w14:paraId="17D06597" w14:textId="77777777" w:rsidR="006E4E78" w:rsidRPr="00087B47" w:rsidRDefault="006E4E78" w:rsidP="00D83EAA">
            <w:pPr>
              <w:spacing w:after="0" w:line="240" w:lineRule="auto"/>
              <w:rPr>
                <w:rFonts w:ascii="Times New Roman" w:eastAsia="Times New Roman" w:hAnsi="Times New Roman" w:cs="Times New Roman"/>
                <w:b/>
                <w:bCs/>
                <w:color w:val="000000"/>
                <w:sz w:val="22"/>
                <w:szCs w:val="22"/>
              </w:rPr>
            </w:pPr>
            <w:r w:rsidRPr="00087B47">
              <w:rPr>
                <w:rFonts w:ascii="Times New Roman" w:eastAsia="Times New Roman" w:hAnsi="Times New Roman" w:cs="Times New Roman"/>
                <w:b/>
                <w:bCs/>
                <w:color w:val="000000"/>
                <w:sz w:val="22"/>
                <w:szCs w:val="22"/>
              </w:rPr>
              <w:t>Boise River in Boise</w:t>
            </w:r>
          </w:p>
        </w:tc>
      </w:tr>
      <w:tr w:rsidR="006E4E78" w:rsidRPr="00087B47" w14:paraId="0A0CD15D" w14:textId="77777777" w:rsidTr="00D83EAA">
        <w:trPr>
          <w:trHeight w:val="290"/>
        </w:trPr>
        <w:tc>
          <w:tcPr>
            <w:tcW w:w="3544" w:type="dxa"/>
            <w:tcBorders>
              <w:top w:val="single" w:sz="4" w:space="0" w:color="auto"/>
              <w:left w:val="nil"/>
              <w:bottom w:val="nil"/>
              <w:right w:val="nil"/>
            </w:tcBorders>
            <w:shd w:val="clear" w:color="auto" w:fill="D9D9D9" w:themeFill="background1" w:themeFillShade="D9"/>
            <w:noWrap/>
            <w:vAlign w:val="bottom"/>
            <w:hideMark/>
          </w:tcPr>
          <w:p w14:paraId="21C4AF72" w14:textId="77777777" w:rsidR="006E4E78" w:rsidRPr="00087B47" w:rsidRDefault="006E4E78" w:rsidP="00D83EAA">
            <w:pPr>
              <w:spacing w:after="0" w:line="240" w:lineRule="auto"/>
              <w:rPr>
                <w:rFonts w:ascii="Times New Roman" w:eastAsia="Times New Roman" w:hAnsi="Times New Roman" w:cs="Times New Roman"/>
                <w:i/>
                <w:iCs/>
                <w:color w:val="000000"/>
                <w:sz w:val="22"/>
                <w:szCs w:val="22"/>
              </w:rPr>
            </w:pPr>
            <w:r w:rsidRPr="00087B47">
              <w:rPr>
                <w:rFonts w:ascii="Times New Roman" w:eastAsia="Times New Roman" w:hAnsi="Times New Roman" w:cs="Times New Roman"/>
                <w:i/>
                <w:iCs/>
                <w:color w:val="000000"/>
                <w:sz w:val="22"/>
                <w:szCs w:val="22"/>
              </w:rPr>
              <w:t>Beneficial uses</w:t>
            </w:r>
          </w:p>
        </w:tc>
        <w:tc>
          <w:tcPr>
            <w:tcW w:w="2841" w:type="dxa"/>
            <w:tcBorders>
              <w:top w:val="single" w:sz="4" w:space="0" w:color="auto"/>
              <w:left w:val="nil"/>
              <w:bottom w:val="nil"/>
              <w:right w:val="nil"/>
            </w:tcBorders>
            <w:shd w:val="clear" w:color="auto" w:fill="D9D9D9" w:themeFill="background1" w:themeFillShade="D9"/>
            <w:noWrap/>
            <w:vAlign w:val="bottom"/>
            <w:hideMark/>
          </w:tcPr>
          <w:p w14:paraId="118B5CF1" w14:textId="77777777" w:rsidR="006E4E78" w:rsidRPr="00087B47" w:rsidRDefault="006E4E78" w:rsidP="00D83EAA">
            <w:pPr>
              <w:spacing w:after="0" w:line="240" w:lineRule="auto"/>
              <w:rPr>
                <w:rFonts w:ascii="Times New Roman" w:eastAsia="Times New Roman" w:hAnsi="Times New Roman" w:cs="Times New Roman"/>
                <w:b/>
                <w:bCs/>
                <w:color w:val="000000"/>
                <w:sz w:val="22"/>
                <w:szCs w:val="22"/>
              </w:rPr>
            </w:pPr>
          </w:p>
        </w:tc>
        <w:tc>
          <w:tcPr>
            <w:tcW w:w="2151" w:type="dxa"/>
            <w:tcBorders>
              <w:top w:val="single" w:sz="4" w:space="0" w:color="auto"/>
              <w:left w:val="nil"/>
              <w:bottom w:val="nil"/>
              <w:right w:val="nil"/>
            </w:tcBorders>
            <w:shd w:val="clear" w:color="auto" w:fill="D9D9D9" w:themeFill="background1" w:themeFillShade="D9"/>
            <w:noWrap/>
            <w:vAlign w:val="bottom"/>
            <w:hideMark/>
          </w:tcPr>
          <w:p w14:paraId="2A7949B1" w14:textId="77777777" w:rsidR="006E4E78" w:rsidRPr="00087B47" w:rsidRDefault="006E4E78" w:rsidP="00D83EAA">
            <w:pPr>
              <w:spacing w:after="0" w:line="240" w:lineRule="auto"/>
              <w:rPr>
                <w:rFonts w:ascii="Times New Roman" w:eastAsia="Times New Roman" w:hAnsi="Times New Roman" w:cs="Times New Roman"/>
                <w:sz w:val="22"/>
                <w:szCs w:val="22"/>
              </w:rPr>
            </w:pPr>
          </w:p>
        </w:tc>
      </w:tr>
      <w:tr w:rsidR="006E4E78" w:rsidRPr="00087B47" w14:paraId="45AEC3AC" w14:textId="77777777" w:rsidTr="00D83EAA">
        <w:trPr>
          <w:trHeight w:val="290"/>
        </w:trPr>
        <w:tc>
          <w:tcPr>
            <w:tcW w:w="3544" w:type="dxa"/>
            <w:tcBorders>
              <w:top w:val="nil"/>
              <w:left w:val="nil"/>
              <w:bottom w:val="nil"/>
              <w:right w:val="nil"/>
            </w:tcBorders>
            <w:shd w:val="clear" w:color="auto" w:fill="auto"/>
            <w:noWrap/>
            <w:vAlign w:val="bottom"/>
            <w:hideMark/>
          </w:tcPr>
          <w:p w14:paraId="28C889E5"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D</w:t>
            </w:r>
            <w:r w:rsidRPr="00087B47">
              <w:rPr>
                <w:rFonts w:ascii="Times New Roman" w:eastAsia="Times New Roman" w:hAnsi="Times New Roman" w:cs="Times New Roman"/>
                <w:color w:val="000000"/>
                <w:sz w:val="22"/>
                <w:szCs w:val="22"/>
              </w:rPr>
              <w:t>omestic water supply</w:t>
            </w:r>
          </w:p>
        </w:tc>
        <w:tc>
          <w:tcPr>
            <w:tcW w:w="2841" w:type="dxa"/>
            <w:tcBorders>
              <w:top w:val="nil"/>
              <w:left w:val="nil"/>
              <w:bottom w:val="nil"/>
              <w:right w:val="nil"/>
            </w:tcBorders>
            <w:shd w:val="clear" w:color="auto" w:fill="auto"/>
            <w:noWrap/>
            <w:vAlign w:val="bottom"/>
            <w:hideMark/>
          </w:tcPr>
          <w:p w14:paraId="305ED701"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416B1FC6"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07344571" w14:textId="77777777" w:rsidTr="00D83EAA">
        <w:trPr>
          <w:trHeight w:val="290"/>
        </w:trPr>
        <w:tc>
          <w:tcPr>
            <w:tcW w:w="3544" w:type="dxa"/>
            <w:tcBorders>
              <w:top w:val="nil"/>
              <w:left w:val="nil"/>
              <w:bottom w:val="nil"/>
              <w:right w:val="nil"/>
            </w:tcBorders>
            <w:shd w:val="clear" w:color="auto" w:fill="auto"/>
            <w:noWrap/>
            <w:vAlign w:val="bottom"/>
            <w:hideMark/>
          </w:tcPr>
          <w:p w14:paraId="5C958808"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A</w:t>
            </w:r>
            <w:r w:rsidRPr="00087B47">
              <w:rPr>
                <w:rFonts w:ascii="Times New Roman" w:eastAsia="Times New Roman" w:hAnsi="Times New Roman" w:cs="Times New Roman"/>
                <w:color w:val="000000"/>
                <w:sz w:val="22"/>
                <w:szCs w:val="22"/>
              </w:rPr>
              <w:t>gricultural/industrial water supply</w:t>
            </w:r>
          </w:p>
        </w:tc>
        <w:tc>
          <w:tcPr>
            <w:tcW w:w="2841" w:type="dxa"/>
            <w:tcBorders>
              <w:top w:val="nil"/>
              <w:left w:val="nil"/>
              <w:bottom w:val="nil"/>
              <w:right w:val="nil"/>
            </w:tcBorders>
            <w:shd w:val="clear" w:color="auto" w:fill="auto"/>
            <w:noWrap/>
            <w:vAlign w:val="bottom"/>
            <w:hideMark/>
          </w:tcPr>
          <w:p w14:paraId="6F907FF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c>
          <w:tcPr>
            <w:tcW w:w="2151" w:type="dxa"/>
            <w:tcBorders>
              <w:top w:val="nil"/>
              <w:left w:val="nil"/>
              <w:bottom w:val="nil"/>
              <w:right w:val="nil"/>
            </w:tcBorders>
            <w:shd w:val="clear" w:color="auto" w:fill="auto"/>
            <w:noWrap/>
            <w:vAlign w:val="bottom"/>
            <w:hideMark/>
          </w:tcPr>
          <w:p w14:paraId="158AC1AA"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693015EF" w14:textId="77777777" w:rsidTr="00D83EAA">
        <w:trPr>
          <w:trHeight w:val="290"/>
        </w:trPr>
        <w:tc>
          <w:tcPr>
            <w:tcW w:w="3544" w:type="dxa"/>
            <w:tcBorders>
              <w:top w:val="nil"/>
              <w:left w:val="nil"/>
              <w:bottom w:val="nil"/>
              <w:right w:val="nil"/>
            </w:tcBorders>
            <w:shd w:val="clear" w:color="auto" w:fill="auto"/>
            <w:noWrap/>
            <w:vAlign w:val="bottom"/>
            <w:hideMark/>
          </w:tcPr>
          <w:p w14:paraId="7B58B9BE"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P</w:t>
            </w:r>
            <w:r w:rsidRPr="00087B47">
              <w:rPr>
                <w:rFonts w:ascii="Times New Roman" w:eastAsia="Times New Roman" w:hAnsi="Times New Roman" w:cs="Times New Roman"/>
                <w:color w:val="000000"/>
                <w:sz w:val="22"/>
                <w:szCs w:val="22"/>
              </w:rPr>
              <w:t>rimary contact recreation</w:t>
            </w:r>
          </w:p>
        </w:tc>
        <w:tc>
          <w:tcPr>
            <w:tcW w:w="2841" w:type="dxa"/>
            <w:tcBorders>
              <w:top w:val="nil"/>
              <w:left w:val="nil"/>
              <w:bottom w:val="nil"/>
              <w:right w:val="nil"/>
            </w:tcBorders>
            <w:shd w:val="clear" w:color="auto" w:fill="auto"/>
            <w:noWrap/>
            <w:vAlign w:val="bottom"/>
            <w:hideMark/>
          </w:tcPr>
          <w:p w14:paraId="15DAA8FC"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009181E0"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40B10D39" w14:textId="77777777" w:rsidTr="00D83EAA">
        <w:trPr>
          <w:trHeight w:val="290"/>
        </w:trPr>
        <w:tc>
          <w:tcPr>
            <w:tcW w:w="3544" w:type="dxa"/>
            <w:tcBorders>
              <w:top w:val="nil"/>
              <w:left w:val="nil"/>
              <w:bottom w:val="nil"/>
              <w:right w:val="nil"/>
            </w:tcBorders>
            <w:shd w:val="clear" w:color="auto" w:fill="auto"/>
            <w:noWrap/>
            <w:vAlign w:val="bottom"/>
            <w:hideMark/>
          </w:tcPr>
          <w:p w14:paraId="74C66E6E"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econdary contact recreation</w:t>
            </w:r>
          </w:p>
        </w:tc>
        <w:tc>
          <w:tcPr>
            <w:tcW w:w="2841" w:type="dxa"/>
            <w:tcBorders>
              <w:top w:val="nil"/>
              <w:left w:val="nil"/>
              <w:bottom w:val="nil"/>
              <w:right w:val="nil"/>
            </w:tcBorders>
            <w:shd w:val="clear" w:color="auto" w:fill="auto"/>
            <w:noWrap/>
            <w:vAlign w:val="bottom"/>
            <w:hideMark/>
          </w:tcPr>
          <w:p w14:paraId="7B8759E2"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129030E9"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19653695" w14:textId="77777777" w:rsidTr="00D83EAA">
        <w:trPr>
          <w:trHeight w:val="290"/>
        </w:trPr>
        <w:tc>
          <w:tcPr>
            <w:tcW w:w="3544" w:type="dxa"/>
            <w:tcBorders>
              <w:top w:val="nil"/>
              <w:left w:val="nil"/>
              <w:bottom w:val="nil"/>
              <w:right w:val="nil"/>
            </w:tcBorders>
            <w:shd w:val="clear" w:color="auto" w:fill="auto"/>
            <w:noWrap/>
            <w:vAlign w:val="bottom"/>
            <w:hideMark/>
          </w:tcPr>
          <w:p w14:paraId="63550E7C"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A</w:t>
            </w:r>
            <w:r w:rsidRPr="00087B47">
              <w:rPr>
                <w:rFonts w:ascii="Times New Roman" w:eastAsia="Times New Roman" w:hAnsi="Times New Roman" w:cs="Times New Roman"/>
                <w:color w:val="000000"/>
                <w:sz w:val="22"/>
                <w:szCs w:val="22"/>
              </w:rPr>
              <w:t>esthetics</w:t>
            </w:r>
          </w:p>
        </w:tc>
        <w:tc>
          <w:tcPr>
            <w:tcW w:w="2841" w:type="dxa"/>
            <w:tcBorders>
              <w:top w:val="nil"/>
              <w:left w:val="nil"/>
              <w:bottom w:val="nil"/>
              <w:right w:val="nil"/>
            </w:tcBorders>
            <w:shd w:val="clear" w:color="auto" w:fill="auto"/>
            <w:noWrap/>
            <w:vAlign w:val="bottom"/>
            <w:hideMark/>
          </w:tcPr>
          <w:p w14:paraId="51198F86"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5CA3F7C5"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06BB085A" w14:textId="77777777" w:rsidTr="00D83EAA">
        <w:trPr>
          <w:trHeight w:val="290"/>
        </w:trPr>
        <w:tc>
          <w:tcPr>
            <w:tcW w:w="3544" w:type="dxa"/>
            <w:tcBorders>
              <w:top w:val="nil"/>
              <w:left w:val="nil"/>
              <w:bottom w:val="nil"/>
              <w:right w:val="nil"/>
            </w:tcBorders>
            <w:shd w:val="clear" w:color="auto" w:fill="auto"/>
            <w:noWrap/>
            <w:vAlign w:val="bottom"/>
            <w:hideMark/>
          </w:tcPr>
          <w:p w14:paraId="5AEBA8D3"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W</w:t>
            </w:r>
            <w:r w:rsidRPr="00087B47">
              <w:rPr>
                <w:rFonts w:ascii="Times New Roman" w:eastAsia="Times New Roman" w:hAnsi="Times New Roman" w:cs="Times New Roman"/>
                <w:color w:val="000000"/>
                <w:sz w:val="22"/>
                <w:szCs w:val="22"/>
              </w:rPr>
              <w:t>ildlife habitats</w:t>
            </w:r>
          </w:p>
        </w:tc>
        <w:tc>
          <w:tcPr>
            <w:tcW w:w="2841" w:type="dxa"/>
            <w:tcBorders>
              <w:top w:val="nil"/>
              <w:left w:val="nil"/>
              <w:bottom w:val="nil"/>
              <w:right w:val="nil"/>
            </w:tcBorders>
            <w:shd w:val="clear" w:color="auto" w:fill="auto"/>
            <w:noWrap/>
            <w:vAlign w:val="bottom"/>
            <w:hideMark/>
          </w:tcPr>
          <w:p w14:paraId="1DB8976C"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4D95CBDF"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upporting</w:t>
            </w:r>
          </w:p>
        </w:tc>
      </w:tr>
      <w:tr w:rsidR="006E4E78" w:rsidRPr="00087B47" w14:paraId="4381A3D0" w14:textId="77777777" w:rsidTr="00D83EAA">
        <w:trPr>
          <w:trHeight w:val="290"/>
        </w:trPr>
        <w:tc>
          <w:tcPr>
            <w:tcW w:w="3544" w:type="dxa"/>
            <w:tcBorders>
              <w:top w:val="nil"/>
              <w:left w:val="nil"/>
              <w:bottom w:val="nil"/>
              <w:right w:val="nil"/>
            </w:tcBorders>
            <w:shd w:val="clear" w:color="auto" w:fill="auto"/>
            <w:noWrap/>
            <w:vAlign w:val="bottom"/>
            <w:hideMark/>
          </w:tcPr>
          <w:p w14:paraId="503C0C1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C</w:t>
            </w:r>
            <w:r w:rsidRPr="00087B47">
              <w:rPr>
                <w:rFonts w:ascii="Times New Roman" w:eastAsia="Times New Roman" w:hAnsi="Times New Roman" w:cs="Times New Roman"/>
                <w:color w:val="000000"/>
                <w:sz w:val="22"/>
                <w:szCs w:val="22"/>
              </w:rPr>
              <w:t>oldwater aquatic life</w:t>
            </w:r>
          </w:p>
        </w:tc>
        <w:tc>
          <w:tcPr>
            <w:tcW w:w="2841" w:type="dxa"/>
            <w:tcBorders>
              <w:top w:val="nil"/>
              <w:left w:val="nil"/>
              <w:bottom w:val="nil"/>
              <w:right w:val="nil"/>
            </w:tcBorders>
            <w:shd w:val="clear" w:color="auto" w:fill="auto"/>
            <w:noWrap/>
            <w:vAlign w:val="bottom"/>
            <w:hideMark/>
          </w:tcPr>
          <w:p w14:paraId="2AA9567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w:t>
            </w:r>
            <w:r w:rsidRPr="00087B47">
              <w:rPr>
                <w:rFonts w:ascii="Times New Roman" w:eastAsia="Times New Roman" w:hAnsi="Times New Roman" w:cs="Times New Roman"/>
                <w:color w:val="000000"/>
                <w:sz w:val="22"/>
                <w:szCs w:val="22"/>
              </w:rPr>
              <w:t>ot supporting</w:t>
            </w:r>
          </w:p>
        </w:tc>
        <w:tc>
          <w:tcPr>
            <w:tcW w:w="2151" w:type="dxa"/>
            <w:tcBorders>
              <w:top w:val="nil"/>
              <w:left w:val="nil"/>
              <w:bottom w:val="nil"/>
              <w:right w:val="nil"/>
            </w:tcBorders>
            <w:shd w:val="clear" w:color="auto" w:fill="auto"/>
            <w:noWrap/>
            <w:vAlign w:val="bottom"/>
            <w:hideMark/>
          </w:tcPr>
          <w:p w14:paraId="3D676B06"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Not</w:t>
            </w:r>
            <w:r w:rsidRPr="00087B47">
              <w:rPr>
                <w:rFonts w:ascii="Times New Roman" w:eastAsia="Times New Roman" w:hAnsi="Times New Roman" w:cs="Times New Roman"/>
                <w:color w:val="000000"/>
                <w:sz w:val="22"/>
                <w:szCs w:val="22"/>
              </w:rPr>
              <w:t xml:space="preserve"> supporting</w:t>
            </w:r>
          </w:p>
        </w:tc>
      </w:tr>
      <w:tr w:rsidR="006E4E78" w:rsidRPr="00087B47" w14:paraId="6777FC65" w14:textId="77777777" w:rsidTr="00D83EAA">
        <w:trPr>
          <w:trHeight w:val="290"/>
        </w:trPr>
        <w:tc>
          <w:tcPr>
            <w:tcW w:w="3544" w:type="dxa"/>
            <w:tcBorders>
              <w:top w:val="nil"/>
              <w:left w:val="nil"/>
              <w:bottom w:val="nil"/>
              <w:right w:val="nil"/>
            </w:tcBorders>
            <w:shd w:val="clear" w:color="auto" w:fill="auto"/>
            <w:noWrap/>
            <w:vAlign w:val="bottom"/>
            <w:hideMark/>
          </w:tcPr>
          <w:p w14:paraId="5F764C36"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w:t>
            </w:r>
            <w:r w:rsidRPr="00087B47">
              <w:rPr>
                <w:rFonts w:ascii="Times New Roman" w:eastAsia="Times New Roman" w:hAnsi="Times New Roman" w:cs="Times New Roman"/>
                <w:color w:val="000000"/>
                <w:sz w:val="22"/>
                <w:szCs w:val="22"/>
              </w:rPr>
              <w:t>almonid spawning</w:t>
            </w:r>
          </w:p>
        </w:tc>
        <w:tc>
          <w:tcPr>
            <w:tcW w:w="2841" w:type="dxa"/>
            <w:tcBorders>
              <w:top w:val="nil"/>
              <w:left w:val="nil"/>
              <w:bottom w:val="nil"/>
              <w:right w:val="nil"/>
            </w:tcBorders>
            <w:shd w:val="clear" w:color="auto" w:fill="auto"/>
            <w:noWrap/>
            <w:vAlign w:val="bottom"/>
            <w:hideMark/>
          </w:tcPr>
          <w:p w14:paraId="585691CD"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Not</w:t>
            </w:r>
            <w:r w:rsidRPr="00087B47">
              <w:rPr>
                <w:rFonts w:ascii="Times New Roman" w:eastAsia="Times New Roman" w:hAnsi="Times New Roman" w:cs="Times New Roman"/>
                <w:color w:val="000000"/>
                <w:sz w:val="22"/>
                <w:szCs w:val="22"/>
              </w:rPr>
              <w:t xml:space="preserve"> supporting</w:t>
            </w:r>
          </w:p>
        </w:tc>
        <w:tc>
          <w:tcPr>
            <w:tcW w:w="2151" w:type="dxa"/>
            <w:tcBorders>
              <w:top w:val="nil"/>
              <w:left w:val="nil"/>
              <w:bottom w:val="nil"/>
              <w:right w:val="nil"/>
            </w:tcBorders>
            <w:shd w:val="clear" w:color="auto" w:fill="auto"/>
            <w:noWrap/>
            <w:vAlign w:val="bottom"/>
            <w:hideMark/>
          </w:tcPr>
          <w:p w14:paraId="0C244BAE"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Not</w:t>
            </w:r>
            <w:r w:rsidRPr="00087B47">
              <w:rPr>
                <w:rFonts w:ascii="Times New Roman" w:eastAsia="Times New Roman" w:hAnsi="Times New Roman" w:cs="Times New Roman"/>
                <w:color w:val="000000"/>
              </w:rPr>
              <w:t xml:space="preserve"> </w:t>
            </w:r>
            <w:r w:rsidRPr="00087B47">
              <w:rPr>
                <w:rFonts w:ascii="Times New Roman" w:eastAsia="Times New Roman" w:hAnsi="Times New Roman" w:cs="Times New Roman"/>
                <w:color w:val="000000"/>
                <w:sz w:val="22"/>
                <w:szCs w:val="22"/>
              </w:rPr>
              <w:t>supporting</w:t>
            </w:r>
          </w:p>
        </w:tc>
      </w:tr>
      <w:tr w:rsidR="006E4E78" w:rsidRPr="00087B47" w14:paraId="3BB27D2B" w14:textId="77777777" w:rsidTr="00D83EAA">
        <w:trPr>
          <w:trHeight w:val="290"/>
        </w:trPr>
        <w:tc>
          <w:tcPr>
            <w:tcW w:w="3544" w:type="dxa"/>
            <w:tcBorders>
              <w:top w:val="nil"/>
              <w:left w:val="nil"/>
              <w:bottom w:val="nil"/>
              <w:right w:val="nil"/>
            </w:tcBorders>
            <w:shd w:val="clear" w:color="auto" w:fill="D9D9D9" w:themeFill="background1" w:themeFillShade="D9"/>
            <w:noWrap/>
            <w:vAlign w:val="bottom"/>
            <w:hideMark/>
          </w:tcPr>
          <w:p w14:paraId="011A92A6" w14:textId="77777777" w:rsidR="006E4E78" w:rsidRPr="00087B47" w:rsidRDefault="006E4E78" w:rsidP="00D83EAA">
            <w:pPr>
              <w:spacing w:after="0" w:line="240" w:lineRule="auto"/>
              <w:rPr>
                <w:rFonts w:ascii="Times New Roman" w:eastAsia="Times New Roman" w:hAnsi="Times New Roman" w:cs="Times New Roman"/>
                <w:i/>
                <w:iCs/>
                <w:color w:val="000000"/>
                <w:sz w:val="22"/>
                <w:szCs w:val="22"/>
              </w:rPr>
            </w:pPr>
            <w:r w:rsidRPr="00087B47">
              <w:rPr>
                <w:rFonts w:ascii="Times New Roman" w:eastAsia="Times New Roman" w:hAnsi="Times New Roman" w:cs="Times New Roman"/>
                <w:i/>
                <w:iCs/>
                <w:color w:val="000000"/>
                <w:sz w:val="22"/>
                <w:szCs w:val="22"/>
              </w:rPr>
              <w:t>Causes of impairment</w:t>
            </w:r>
          </w:p>
        </w:tc>
        <w:tc>
          <w:tcPr>
            <w:tcW w:w="2841" w:type="dxa"/>
            <w:tcBorders>
              <w:top w:val="nil"/>
              <w:left w:val="nil"/>
              <w:bottom w:val="nil"/>
              <w:right w:val="nil"/>
            </w:tcBorders>
            <w:shd w:val="clear" w:color="auto" w:fill="D9D9D9" w:themeFill="background1" w:themeFillShade="D9"/>
            <w:noWrap/>
            <w:vAlign w:val="bottom"/>
            <w:hideMark/>
          </w:tcPr>
          <w:p w14:paraId="7378A99E" w14:textId="77777777" w:rsidR="006E4E78" w:rsidRPr="00087B47" w:rsidRDefault="006E4E78" w:rsidP="00D83EAA">
            <w:pPr>
              <w:spacing w:after="0" w:line="240" w:lineRule="auto"/>
              <w:rPr>
                <w:rFonts w:ascii="Times New Roman" w:eastAsia="Times New Roman" w:hAnsi="Times New Roman" w:cs="Times New Roman"/>
                <w:b/>
                <w:bCs/>
                <w:color w:val="000000"/>
                <w:sz w:val="22"/>
                <w:szCs w:val="22"/>
              </w:rPr>
            </w:pPr>
          </w:p>
        </w:tc>
        <w:tc>
          <w:tcPr>
            <w:tcW w:w="2151" w:type="dxa"/>
            <w:tcBorders>
              <w:top w:val="nil"/>
              <w:left w:val="nil"/>
              <w:bottom w:val="nil"/>
              <w:right w:val="nil"/>
            </w:tcBorders>
            <w:shd w:val="clear" w:color="auto" w:fill="D9D9D9" w:themeFill="background1" w:themeFillShade="D9"/>
            <w:noWrap/>
            <w:vAlign w:val="bottom"/>
            <w:hideMark/>
          </w:tcPr>
          <w:p w14:paraId="770FFEE5" w14:textId="77777777" w:rsidR="006E4E78" w:rsidRPr="00087B47" w:rsidRDefault="006E4E78" w:rsidP="00D83EAA">
            <w:pPr>
              <w:spacing w:after="0" w:line="240" w:lineRule="auto"/>
              <w:rPr>
                <w:rFonts w:ascii="Times New Roman" w:eastAsia="Times New Roman" w:hAnsi="Times New Roman" w:cs="Times New Roman"/>
                <w:sz w:val="22"/>
                <w:szCs w:val="22"/>
              </w:rPr>
            </w:pPr>
          </w:p>
        </w:tc>
      </w:tr>
      <w:tr w:rsidR="006E4E78" w:rsidRPr="00087B47" w14:paraId="42916836" w14:textId="77777777" w:rsidTr="00D83EAA">
        <w:trPr>
          <w:trHeight w:val="290"/>
        </w:trPr>
        <w:tc>
          <w:tcPr>
            <w:tcW w:w="3544" w:type="dxa"/>
            <w:tcBorders>
              <w:top w:val="nil"/>
              <w:left w:val="nil"/>
              <w:bottom w:val="nil"/>
              <w:right w:val="nil"/>
            </w:tcBorders>
            <w:shd w:val="clear" w:color="auto" w:fill="auto"/>
            <w:noWrap/>
            <w:vAlign w:val="bottom"/>
            <w:hideMark/>
          </w:tcPr>
          <w:p w14:paraId="4978BCB4"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temperatures</w:t>
            </w:r>
          </w:p>
        </w:tc>
        <w:tc>
          <w:tcPr>
            <w:tcW w:w="2841" w:type="dxa"/>
            <w:tcBorders>
              <w:top w:val="nil"/>
              <w:left w:val="nil"/>
              <w:bottom w:val="nil"/>
              <w:right w:val="nil"/>
            </w:tcBorders>
            <w:shd w:val="clear" w:color="auto" w:fill="auto"/>
            <w:noWrap/>
            <w:vAlign w:val="bottom"/>
            <w:hideMark/>
          </w:tcPr>
          <w:p w14:paraId="37EC1650"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7720DB7E" w14:textId="77777777" w:rsidR="006E4E78" w:rsidRPr="00087B47" w:rsidRDefault="006E4E78" w:rsidP="00D83EAA">
            <w:pPr>
              <w:spacing w:after="0" w:line="240" w:lineRule="auto"/>
              <w:rPr>
                <w:rFonts w:ascii="Times New Roman" w:eastAsia="Times New Roman" w:hAnsi="Times New Roman" w:cs="Times New Roman"/>
                <w:sz w:val="22"/>
                <w:szCs w:val="22"/>
              </w:rPr>
            </w:pPr>
            <w:r w:rsidRPr="007B0B30">
              <w:rPr>
                <w:rFonts w:ascii="Segoe UI Symbol" w:hAnsi="Segoe UI Symbol" w:cs="Segoe UI Symbol"/>
                <w:shd w:val="clear" w:color="auto" w:fill="FFFFFF"/>
              </w:rPr>
              <w:t>✓</w:t>
            </w:r>
          </w:p>
        </w:tc>
      </w:tr>
      <w:tr w:rsidR="006E4E78" w:rsidRPr="00087B47" w14:paraId="08DC5309" w14:textId="77777777" w:rsidTr="00D83EAA">
        <w:trPr>
          <w:trHeight w:val="87"/>
        </w:trPr>
        <w:tc>
          <w:tcPr>
            <w:tcW w:w="3544" w:type="dxa"/>
            <w:tcBorders>
              <w:top w:val="nil"/>
              <w:left w:val="nil"/>
              <w:bottom w:val="nil"/>
              <w:right w:val="nil"/>
            </w:tcBorders>
            <w:shd w:val="clear" w:color="auto" w:fill="auto"/>
            <w:noWrap/>
            <w:vAlign w:val="bottom"/>
            <w:hideMark/>
          </w:tcPr>
          <w:p w14:paraId="5F57A7C6"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L</w:t>
            </w:r>
            <w:r w:rsidRPr="00087B47">
              <w:rPr>
                <w:rFonts w:ascii="Times New Roman" w:eastAsia="Times New Roman" w:hAnsi="Times New Roman" w:cs="Times New Roman"/>
                <w:color w:val="000000"/>
                <w:sz w:val="22"/>
                <w:szCs w:val="22"/>
              </w:rPr>
              <w:t>ow flow alteration</w:t>
            </w:r>
          </w:p>
        </w:tc>
        <w:tc>
          <w:tcPr>
            <w:tcW w:w="2841" w:type="dxa"/>
            <w:tcBorders>
              <w:top w:val="nil"/>
              <w:left w:val="nil"/>
              <w:bottom w:val="nil"/>
              <w:right w:val="nil"/>
            </w:tcBorders>
            <w:shd w:val="clear" w:color="auto" w:fill="auto"/>
            <w:noWrap/>
            <w:vAlign w:val="bottom"/>
            <w:hideMark/>
          </w:tcPr>
          <w:p w14:paraId="40CC2DB2"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7401EC8A" w14:textId="77777777" w:rsidR="006E4E78" w:rsidRPr="00087B47" w:rsidRDefault="006E4E78" w:rsidP="00D83EAA">
            <w:pPr>
              <w:spacing w:after="0" w:line="240" w:lineRule="auto"/>
              <w:rPr>
                <w:rFonts w:ascii="Times New Roman" w:eastAsia="Times New Roman" w:hAnsi="Times New Roman" w:cs="Times New Roman"/>
                <w:sz w:val="22"/>
                <w:szCs w:val="22"/>
              </w:rPr>
            </w:pPr>
            <w:r w:rsidRPr="007B0B30">
              <w:rPr>
                <w:rFonts w:ascii="Segoe UI Symbol" w:hAnsi="Segoe UI Symbol" w:cs="Segoe UI Symbol"/>
                <w:shd w:val="clear" w:color="auto" w:fill="FFFFFF"/>
              </w:rPr>
              <w:t>✓</w:t>
            </w:r>
          </w:p>
        </w:tc>
      </w:tr>
      <w:tr w:rsidR="006E4E78" w:rsidRPr="00087B47" w14:paraId="036A1528" w14:textId="77777777" w:rsidTr="00D83EAA">
        <w:trPr>
          <w:trHeight w:val="290"/>
        </w:trPr>
        <w:tc>
          <w:tcPr>
            <w:tcW w:w="3544" w:type="dxa"/>
            <w:tcBorders>
              <w:top w:val="nil"/>
              <w:left w:val="nil"/>
              <w:bottom w:val="nil"/>
              <w:right w:val="nil"/>
            </w:tcBorders>
            <w:shd w:val="clear" w:color="auto" w:fill="auto"/>
            <w:noWrap/>
            <w:vAlign w:val="bottom"/>
            <w:hideMark/>
          </w:tcPr>
          <w:p w14:paraId="076A3F23"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P</w:t>
            </w:r>
            <w:r w:rsidRPr="00087B47">
              <w:rPr>
                <w:rFonts w:ascii="Times New Roman" w:eastAsia="Times New Roman" w:hAnsi="Times New Roman" w:cs="Times New Roman"/>
                <w:color w:val="000000"/>
                <w:sz w:val="22"/>
                <w:szCs w:val="22"/>
              </w:rPr>
              <w:t>hysical substrate habitat alteration</w:t>
            </w:r>
          </w:p>
        </w:tc>
        <w:tc>
          <w:tcPr>
            <w:tcW w:w="2841" w:type="dxa"/>
            <w:tcBorders>
              <w:top w:val="nil"/>
              <w:left w:val="nil"/>
              <w:bottom w:val="nil"/>
              <w:right w:val="nil"/>
            </w:tcBorders>
            <w:shd w:val="clear" w:color="auto" w:fill="auto"/>
            <w:noWrap/>
            <w:vAlign w:val="bottom"/>
            <w:hideMark/>
          </w:tcPr>
          <w:p w14:paraId="1204E467"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60BB1038" w14:textId="77777777" w:rsidR="006E4E78" w:rsidRPr="00087B47" w:rsidRDefault="006E4E78" w:rsidP="00D83EAA">
            <w:pPr>
              <w:spacing w:after="0" w:line="240" w:lineRule="auto"/>
              <w:rPr>
                <w:rFonts w:ascii="Times New Roman" w:eastAsia="Times New Roman" w:hAnsi="Times New Roman" w:cs="Times New Roman"/>
                <w:sz w:val="22"/>
                <w:szCs w:val="22"/>
              </w:rPr>
            </w:pPr>
            <w:r w:rsidRPr="007B0B30">
              <w:rPr>
                <w:rFonts w:ascii="Segoe UI Symbol" w:hAnsi="Segoe UI Symbol" w:cs="Segoe UI Symbol"/>
                <w:shd w:val="clear" w:color="auto" w:fill="FFFFFF"/>
              </w:rPr>
              <w:t>✓</w:t>
            </w:r>
          </w:p>
        </w:tc>
      </w:tr>
      <w:tr w:rsidR="006E4E78" w:rsidRPr="00087B47" w14:paraId="436D0963" w14:textId="77777777" w:rsidTr="00D83EAA">
        <w:trPr>
          <w:trHeight w:val="290"/>
        </w:trPr>
        <w:tc>
          <w:tcPr>
            <w:tcW w:w="3544" w:type="dxa"/>
            <w:tcBorders>
              <w:top w:val="nil"/>
              <w:left w:val="nil"/>
              <w:bottom w:val="nil"/>
              <w:right w:val="nil"/>
            </w:tcBorders>
            <w:shd w:val="clear" w:color="auto" w:fill="auto"/>
            <w:noWrap/>
            <w:vAlign w:val="bottom"/>
            <w:hideMark/>
          </w:tcPr>
          <w:p w14:paraId="17BA46B9"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L</w:t>
            </w:r>
            <w:r w:rsidRPr="00087B47">
              <w:rPr>
                <w:rFonts w:ascii="Times New Roman" w:eastAsia="Times New Roman" w:hAnsi="Times New Roman" w:cs="Times New Roman"/>
                <w:color w:val="000000"/>
                <w:sz w:val="22"/>
                <w:szCs w:val="22"/>
              </w:rPr>
              <w:t>ow dissolved oxygen</w:t>
            </w:r>
          </w:p>
        </w:tc>
        <w:tc>
          <w:tcPr>
            <w:tcW w:w="2841" w:type="dxa"/>
            <w:tcBorders>
              <w:top w:val="nil"/>
              <w:left w:val="nil"/>
              <w:bottom w:val="nil"/>
              <w:right w:val="nil"/>
            </w:tcBorders>
            <w:shd w:val="clear" w:color="auto" w:fill="auto"/>
            <w:noWrap/>
            <w:vAlign w:val="bottom"/>
            <w:hideMark/>
          </w:tcPr>
          <w:p w14:paraId="6037DA9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59CA5D60"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tr w:rsidR="006E4E78" w:rsidRPr="00087B47" w14:paraId="08CBD32F" w14:textId="77777777" w:rsidTr="00D83EAA">
        <w:trPr>
          <w:trHeight w:val="290"/>
        </w:trPr>
        <w:tc>
          <w:tcPr>
            <w:tcW w:w="3544" w:type="dxa"/>
            <w:tcBorders>
              <w:top w:val="nil"/>
              <w:left w:val="nil"/>
              <w:bottom w:val="nil"/>
              <w:right w:val="nil"/>
            </w:tcBorders>
            <w:shd w:val="clear" w:color="auto" w:fill="auto"/>
            <w:noWrap/>
            <w:vAlign w:val="bottom"/>
            <w:hideMark/>
          </w:tcPr>
          <w:p w14:paraId="490DE8D1"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sediment/siltation</w:t>
            </w:r>
          </w:p>
        </w:tc>
        <w:tc>
          <w:tcPr>
            <w:tcW w:w="2841" w:type="dxa"/>
            <w:tcBorders>
              <w:top w:val="nil"/>
              <w:left w:val="nil"/>
              <w:bottom w:val="nil"/>
              <w:right w:val="nil"/>
            </w:tcBorders>
            <w:shd w:val="clear" w:color="auto" w:fill="auto"/>
            <w:noWrap/>
            <w:vAlign w:val="bottom"/>
            <w:hideMark/>
          </w:tcPr>
          <w:p w14:paraId="35A96933"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3F35AA1C"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tr w:rsidR="006E4E78" w:rsidRPr="00087B47" w14:paraId="21D4C09C" w14:textId="77777777" w:rsidTr="00D83EAA">
        <w:trPr>
          <w:trHeight w:val="290"/>
        </w:trPr>
        <w:tc>
          <w:tcPr>
            <w:tcW w:w="3544" w:type="dxa"/>
            <w:tcBorders>
              <w:top w:val="nil"/>
              <w:left w:val="nil"/>
              <w:bottom w:val="nil"/>
              <w:right w:val="nil"/>
            </w:tcBorders>
            <w:shd w:val="clear" w:color="auto" w:fill="auto"/>
            <w:noWrap/>
            <w:vAlign w:val="bottom"/>
            <w:hideMark/>
          </w:tcPr>
          <w:p w14:paraId="0E7171D7"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bacteria (Escherichia coli)</w:t>
            </w:r>
          </w:p>
        </w:tc>
        <w:tc>
          <w:tcPr>
            <w:tcW w:w="2841" w:type="dxa"/>
            <w:tcBorders>
              <w:top w:val="nil"/>
              <w:left w:val="nil"/>
              <w:bottom w:val="nil"/>
              <w:right w:val="nil"/>
            </w:tcBorders>
            <w:shd w:val="clear" w:color="auto" w:fill="auto"/>
            <w:noWrap/>
            <w:vAlign w:val="bottom"/>
            <w:hideMark/>
          </w:tcPr>
          <w:p w14:paraId="31290EB0"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0F2537A7"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tr w:rsidR="006E4E78" w:rsidRPr="00087B47" w14:paraId="79248C19" w14:textId="77777777" w:rsidTr="00D83EAA">
        <w:trPr>
          <w:trHeight w:val="290"/>
        </w:trPr>
        <w:tc>
          <w:tcPr>
            <w:tcW w:w="3544" w:type="dxa"/>
            <w:tcBorders>
              <w:top w:val="nil"/>
              <w:left w:val="nil"/>
              <w:bottom w:val="nil"/>
              <w:right w:val="nil"/>
            </w:tcBorders>
            <w:shd w:val="clear" w:color="auto" w:fill="auto"/>
            <w:noWrap/>
            <w:vAlign w:val="bottom"/>
            <w:hideMark/>
          </w:tcPr>
          <w:p w14:paraId="79EDEA53"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oil and grease</w:t>
            </w:r>
          </w:p>
        </w:tc>
        <w:tc>
          <w:tcPr>
            <w:tcW w:w="2841" w:type="dxa"/>
            <w:tcBorders>
              <w:top w:val="nil"/>
              <w:left w:val="nil"/>
              <w:bottom w:val="nil"/>
              <w:right w:val="nil"/>
            </w:tcBorders>
            <w:shd w:val="clear" w:color="auto" w:fill="auto"/>
            <w:noWrap/>
            <w:vAlign w:val="bottom"/>
            <w:hideMark/>
          </w:tcPr>
          <w:p w14:paraId="37436132"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bottom w:val="nil"/>
              <w:right w:val="nil"/>
            </w:tcBorders>
            <w:shd w:val="clear" w:color="auto" w:fill="auto"/>
            <w:noWrap/>
            <w:vAlign w:val="bottom"/>
            <w:hideMark/>
          </w:tcPr>
          <w:p w14:paraId="2EF49C7F"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tr w:rsidR="006E4E78" w:rsidRPr="00087B47" w14:paraId="311D2F77" w14:textId="77777777" w:rsidTr="00D83EAA">
        <w:trPr>
          <w:trHeight w:val="290"/>
        </w:trPr>
        <w:tc>
          <w:tcPr>
            <w:tcW w:w="3544" w:type="dxa"/>
            <w:tcBorders>
              <w:top w:val="nil"/>
              <w:left w:val="nil"/>
              <w:right w:val="nil"/>
            </w:tcBorders>
            <w:shd w:val="clear" w:color="auto" w:fill="auto"/>
            <w:noWrap/>
            <w:vAlign w:val="bottom"/>
            <w:hideMark/>
          </w:tcPr>
          <w:p w14:paraId="0A1FA4B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nitrogen</w:t>
            </w:r>
          </w:p>
        </w:tc>
        <w:tc>
          <w:tcPr>
            <w:tcW w:w="2841" w:type="dxa"/>
            <w:tcBorders>
              <w:top w:val="nil"/>
              <w:left w:val="nil"/>
              <w:right w:val="nil"/>
            </w:tcBorders>
            <w:shd w:val="clear" w:color="auto" w:fill="auto"/>
            <w:noWrap/>
            <w:vAlign w:val="bottom"/>
            <w:hideMark/>
          </w:tcPr>
          <w:p w14:paraId="7AFF40F8"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top w:val="nil"/>
              <w:left w:val="nil"/>
              <w:right w:val="nil"/>
            </w:tcBorders>
            <w:shd w:val="clear" w:color="auto" w:fill="auto"/>
            <w:noWrap/>
            <w:vAlign w:val="bottom"/>
            <w:hideMark/>
          </w:tcPr>
          <w:p w14:paraId="2D6C5C49"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tr w:rsidR="006E4E78" w:rsidRPr="00087B47" w14:paraId="31BF4DDC" w14:textId="77777777" w:rsidTr="00D83EAA">
        <w:trPr>
          <w:trHeight w:val="290"/>
        </w:trPr>
        <w:tc>
          <w:tcPr>
            <w:tcW w:w="3544" w:type="dxa"/>
            <w:tcBorders>
              <w:left w:val="nil"/>
              <w:bottom w:val="single" w:sz="4" w:space="0" w:color="auto"/>
              <w:right w:val="nil"/>
            </w:tcBorders>
            <w:shd w:val="clear" w:color="auto" w:fill="auto"/>
            <w:noWrap/>
            <w:vAlign w:val="bottom"/>
            <w:hideMark/>
          </w:tcPr>
          <w:p w14:paraId="47B2C4FE"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H</w:t>
            </w:r>
            <w:r w:rsidRPr="00087B47">
              <w:rPr>
                <w:rFonts w:ascii="Times New Roman" w:eastAsia="Times New Roman" w:hAnsi="Times New Roman" w:cs="Times New Roman"/>
                <w:color w:val="000000"/>
                <w:sz w:val="22"/>
                <w:szCs w:val="22"/>
              </w:rPr>
              <w:t>igh phosphorous</w:t>
            </w:r>
          </w:p>
        </w:tc>
        <w:tc>
          <w:tcPr>
            <w:tcW w:w="2841" w:type="dxa"/>
            <w:tcBorders>
              <w:left w:val="nil"/>
              <w:bottom w:val="single" w:sz="4" w:space="0" w:color="auto"/>
              <w:right w:val="nil"/>
            </w:tcBorders>
            <w:shd w:val="clear" w:color="auto" w:fill="auto"/>
            <w:noWrap/>
            <w:vAlign w:val="bottom"/>
            <w:hideMark/>
          </w:tcPr>
          <w:p w14:paraId="303C192B"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r>
              <w:rPr>
                <w:rFonts w:ascii="Segoe UI Symbol" w:hAnsi="Segoe UI Symbol" w:cs="Segoe UI Symbol"/>
                <w:color w:val="545454"/>
                <w:shd w:val="clear" w:color="auto" w:fill="FFFFFF"/>
              </w:rPr>
              <w:t>✓</w:t>
            </w:r>
          </w:p>
        </w:tc>
        <w:tc>
          <w:tcPr>
            <w:tcW w:w="2151" w:type="dxa"/>
            <w:tcBorders>
              <w:left w:val="nil"/>
              <w:bottom w:val="single" w:sz="4" w:space="0" w:color="auto"/>
              <w:right w:val="nil"/>
            </w:tcBorders>
            <w:shd w:val="clear" w:color="auto" w:fill="auto"/>
            <w:noWrap/>
            <w:vAlign w:val="bottom"/>
            <w:hideMark/>
          </w:tcPr>
          <w:p w14:paraId="0C9E58BF" w14:textId="77777777" w:rsidR="006E4E78" w:rsidRPr="00087B47" w:rsidRDefault="006E4E78" w:rsidP="00D83EAA">
            <w:pPr>
              <w:spacing w:after="0" w:line="240" w:lineRule="auto"/>
              <w:rPr>
                <w:rFonts w:ascii="Times New Roman" w:eastAsia="Times New Roman" w:hAnsi="Times New Roman" w:cs="Times New Roman"/>
                <w:color w:val="000000"/>
                <w:sz w:val="22"/>
                <w:szCs w:val="22"/>
              </w:rPr>
            </w:pPr>
          </w:p>
        </w:tc>
      </w:tr>
      <w:bookmarkEnd w:id="1"/>
    </w:tbl>
    <w:p w14:paraId="456CFF8C" w14:textId="74B9FF27" w:rsidR="006E4E78" w:rsidRDefault="006E4E78">
      <w:pPr>
        <w:rPr>
          <w:rFonts w:ascii="Times New Roman" w:hAnsi="Times New Roman" w:cs="Times New Roman"/>
          <w:b/>
          <w:sz w:val="24"/>
          <w:szCs w:val="24"/>
        </w:rPr>
      </w:pPr>
      <w:r>
        <w:rPr>
          <w:rFonts w:ascii="Times New Roman" w:hAnsi="Times New Roman" w:cs="Times New Roman"/>
          <w:b/>
          <w:sz w:val="24"/>
          <w:szCs w:val="24"/>
        </w:rPr>
        <w:br w:type="page"/>
      </w:r>
    </w:p>
    <w:p w14:paraId="2840B844" w14:textId="77777777" w:rsidR="006E4E78" w:rsidRPr="00D855DB" w:rsidRDefault="006E4E78" w:rsidP="006E4E78">
      <w:pPr>
        <w:spacing w:after="0" w:line="240" w:lineRule="auto"/>
        <w:rPr>
          <w:rFonts w:ascii="Times New Roman" w:eastAsia="Times New Roman" w:hAnsi="Times New Roman" w:cs="Times New Roman"/>
          <w:b/>
          <w:bCs/>
          <w:sz w:val="24"/>
          <w:szCs w:val="28"/>
        </w:rPr>
      </w:pPr>
      <w:r w:rsidRPr="00D855DB">
        <w:rPr>
          <w:rFonts w:ascii="Times New Roman" w:hAnsi="Times New Roman" w:cs="Times New Roman"/>
          <w:b/>
          <w:bCs/>
          <w:color w:val="222222"/>
          <w:sz w:val="24"/>
          <w:szCs w:val="24"/>
          <w:shd w:val="clear" w:color="auto" w:fill="FFFFFF"/>
        </w:rPr>
        <w:t xml:space="preserve">Supplementary material C. </w:t>
      </w:r>
      <w:r w:rsidRPr="00D855DB">
        <w:rPr>
          <w:rFonts w:ascii="Times New Roman" w:eastAsia="Times New Roman" w:hAnsi="Times New Roman" w:cs="Times New Roman"/>
          <w:b/>
          <w:bCs/>
          <w:sz w:val="24"/>
          <w:szCs w:val="28"/>
        </w:rPr>
        <w:t>Indicators compiled for the social subsystem.</w:t>
      </w:r>
    </w:p>
    <w:p w14:paraId="55E9D2A8" w14:textId="77777777" w:rsidR="006E4E78" w:rsidRDefault="006E4E78" w:rsidP="006E4E78">
      <w:pPr>
        <w:shd w:val="clear" w:color="auto" w:fill="FFFFFF"/>
        <w:spacing w:after="0" w:line="276" w:lineRule="auto"/>
        <w:ind w:firstLine="720"/>
        <w:rPr>
          <w:rFonts w:ascii="Times New Roman" w:hAnsi="Times New Roman" w:cs="Times New Roman"/>
          <w:color w:val="222222"/>
          <w:sz w:val="24"/>
          <w:szCs w:val="24"/>
          <w:shd w:val="clear" w:color="auto" w:fill="FFFFFF"/>
        </w:rPr>
      </w:pPr>
      <w:r w:rsidRPr="00B15627">
        <w:rPr>
          <w:rFonts w:ascii="Times New Roman" w:hAnsi="Times New Roman" w:cs="Times New Roman"/>
          <w:color w:val="222222"/>
          <w:sz w:val="24"/>
          <w:szCs w:val="24"/>
          <w:shd w:val="clear" w:color="auto" w:fill="FFFFFF"/>
        </w:rPr>
        <w:t>Socio-demographic variables about economic capacity, food security and health, and freedom and motivation of local p</w:t>
      </w:r>
      <w:r>
        <w:rPr>
          <w:rFonts w:ascii="Times New Roman" w:hAnsi="Times New Roman" w:cs="Times New Roman"/>
          <w:color w:val="222222"/>
          <w:sz w:val="24"/>
          <w:szCs w:val="24"/>
          <w:shd w:val="clear" w:color="auto" w:fill="FFFFFF"/>
        </w:rPr>
        <w:t>opulation</w:t>
      </w:r>
      <w:r w:rsidRPr="00B15627">
        <w:rPr>
          <w:rFonts w:ascii="Times New Roman" w:hAnsi="Times New Roman" w:cs="Times New Roman"/>
          <w:color w:val="222222"/>
          <w:sz w:val="24"/>
          <w:szCs w:val="24"/>
          <w:shd w:val="clear" w:color="auto" w:fill="FFFFFF"/>
        </w:rPr>
        <w:t xml:space="preserve"> were compiled</w:t>
      </w:r>
      <w:r>
        <w:rPr>
          <w:rFonts w:ascii="Times New Roman" w:hAnsi="Times New Roman" w:cs="Times New Roman"/>
          <w:color w:val="222222"/>
          <w:sz w:val="24"/>
          <w:szCs w:val="24"/>
          <w:shd w:val="clear" w:color="auto" w:fill="FFFFFF"/>
        </w:rPr>
        <w:t xml:space="preserve"> using several national US data bases</w:t>
      </w:r>
      <w:r w:rsidRPr="00B1562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Census data was obtained from the US Bureau of Census (</w:t>
      </w:r>
      <w:hyperlink r:id="rId10" w:history="1">
        <w:r w:rsidRPr="00407064">
          <w:rPr>
            <w:rStyle w:val="Hyperlink"/>
            <w:rFonts w:ascii="Times New Roman" w:hAnsi="Times New Roman" w:cs="Times New Roman"/>
            <w:sz w:val="24"/>
            <w:szCs w:val="24"/>
            <w:shd w:val="clear" w:color="auto" w:fill="FFFFFF"/>
          </w:rPr>
          <w:t>https://factfinder.census.gov/faces/nav/jsf/pages/index.xhtml</w:t>
        </w:r>
      </w:hyperlink>
      <w:r>
        <w:rPr>
          <w:rFonts w:ascii="Times New Roman" w:hAnsi="Times New Roman" w:cs="Times New Roman"/>
          <w:color w:val="222222"/>
          <w:sz w:val="24"/>
          <w:szCs w:val="24"/>
          <w:shd w:val="clear" w:color="auto" w:fill="FFFFFF"/>
        </w:rPr>
        <w:t xml:space="preserve">), economic data from the </w:t>
      </w:r>
      <w:r w:rsidRPr="00765FFA">
        <w:rPr>
          <w:rFonts w:ascii="Times New Roman" w:hAnsi="Times New Roman" w:cs="Times New Roman"/>
          <w:color w:val="222222"/>
          <w:sz w:val="24"/>
          <w:szCs w:val="24"/>
          <w:shd w:val="clear" w:color="auto" w:fill="FFFFFF"/>
        </w:rPr>
        <w:t>Bureau of Economic Analysis</w:t>
      </w:r>
      <w:r>
        <w:rPr>
          <w:rFonts w:ascii="Times New Roman" w:hAnsi="Times New Roman" w:cs="Times New Roman"/>
          <w:color w:val="222222"/>
          <w:sz w:val="24"/>
          <w:szCs w:val="24"/>
          <w:shd w:val="clear" w:color="auto" w:fill="FFFFFF"/>
        </w:rPr>
        <w:t xml:space="preserve"> (</w:t>
      </w:r>
      <w:hyperlink r:id="rId11" w:history="1">
        <w:r w:rsidRPr="004E39AD">
          <w:rPr>
            <w:rStyle w:val="Hyperlink"/>
            <w:rFonts w:ascii="Times New Roman" w:hAnsi="Times New Roman" w:cs="Times New Roman"/>
            <w:sz w:val="24"/>
            <w:szCs w:val="24"/>
            <w:shd w:val="clear" w:color="auto" w:fill="FFFFFF"/>
          </w:rPr>
          <w:t>https://www.bea.gov/</w:t>
        </w:r>
      </w:hyperlink>
      <w:r>
        <w:rPr>
          <w:rFonts w:ascii="Times New Roman" w:hAnsi="Times New Roman" w:cs="Times New Roman"/>
          <w:color w:val="222222"/>
          <w:sz w:val="24"/>
          <w:szCs w:val="24"/>
          <w:shd w:val="clear" w:color="auto" w:fill="FFFFFF"/>
        </w:rPr>
        <w:t xml:space="preserve">), and employment data from the </w:t>
      </w:r>
      <w:r w:rsidRPr="00835C58">
        <w:rPr>
          <w:rFonts w:ascii="Times New Roman" w:hAnsi="Times New Roman" w:cs="Times New Roman"/>
          <w:color w:val="222222"/>
          <w:sz w:val="24"/>
          <w:szCs w:val="24"/>
          <w:shd w:val="clear" w:color="auto" w:fill="FFFFFF"/>
        </w:rPr>
        <w:t>Bureau of Labor Statistics</w:t>
      </w:r>
      <w:r>
        <w:rPr>
          <w:rFonts w:ascii="Times New Roman" w:hAnsi="Times New Roman" w:cs="Times New Roman"/>
          <w:color w:val="222222"/>
          <w:sz w:val="24"/>
          <w:szCs w:val="24"/>
          <w:shd w:val="clear" w:color="auto" w:fill="FFFFFF"/>
        </w:rPr>
        <w:t xml:space="preserve"> (</w:t>
      </w:r>
      <w:hyperlink r:id="rId12" w:history="1">
        <w:r w:rsidRPr="004E39AD">
          <w:rPr>
            <w:rStyle w:val="Hyperlink"/>
            <w:rFonts w:ascii="Times New Roman" w:hAnsi="Times New Roman" w:cs="Times New Roman"/>
            <w:sz w:val="24"/>
            <w:szCs w:val="24"/>
            <w:shd w:val="clear" w:color="auto" w:fill="FFFFFF"/>
          </w:rPr>
          <w:t>https://www.bls.gov/</w:t>
        </w:r>
      </w:hyperlink>
      <w:r>
        <w:rPr>
          <w:rFonts w:ascii="Times New Roman" w:hAnsi="Times New Roman" w:cs="Times New Roman"/>
          <w:color w:val="222222"/>
          <w:sz w:val="24"/>
          <w:szCs w:val="24"/>
          <w:shd w:val="clear" w:color="auto" w:fill="FFFFFF"/>
        </w:rPr>
        <w:t>). Data used for f</w:t>
      </w:r>
      <w:r w:rsidRPr="00B83C22">
        <w:rPr>
          <w:rFonts w:ascii="Times New Roman" w:hAnsi="Times New Roman" w:cs="Times New Roman"/>
          <w:color w:val="222222"/>
          <w:sz w:val="24"/>
          <w:szCs w:val="24"/>
          <w:shd w:val="clear" w:color="auto" w:fill="FFFFFF"/>
        </w:rPr>
        <w:t>ood security and health</w:t>
      </w:r>
      <w:r>
        <w:rPr>
          <w:rFonts w:ascii="Times New Roman" w:hAnsi="Times New Roman" w:cs="Times New Roman"/>
          <w:color w:val="222222"/>
          <w:sz w:val="24"/>
          <w:szCs w:val="24"/>
          <w:shd w:val="clear" w:color="auto" w:fill="FFFFFF"/>
        </w:rPr>
        <w:t xml:space="preserve"> statistics were obtained from </w:t>
      </w:r>
      <w:r w:rsidRPr="00B83C22">
        <w:rPr>
          <w:rFonts w:ascii="Times New Roman" w:hAnsi="Times New Roman" w:cs="Times New Roman"/>
          <w:color w:val="222222"/>
          <w:sz w:val="24"/>
          <w:szCs w:val="24"/>
          <w:shd w:val="clear" w:color="auto" w:fill="FFFFFF"/>
        </w:rPr>
        <w:t>publicly</w:t>
      </w:r>
      <w:r>
        <w:rPr>
          <w:rFonts w:ascii="Times New Roman" w:hAnsi="Times New Roman" w:cs="Times New Roman"/>
          <w:color w:val="222222"/>
          <w:sz w:val="24"/>
          <w:szCs w:val="24"/>
          <w:shd w:val="clear" w:color="auto" w:fill="FFFFFF"/>
        </w:rPr>
        <w:t xml:space="preserve"> available data from diverse institutions: </w:t>
      </w:r>
      <w:r w:rsidRPr="00B83C22">
        <w:rPr>
          <w:rFonts w:ascii="Times New Roman" w:hAnsi="Times New Roman" w:cs="Times New Roman"/>
          <w:color w:val="222222"/>
          <w:sz w:val="24"/>
          <w:szCs w:val="24"/>
          <w:shd w:val="clear" w:color="auto" w:fill="FFFFFF"/>
        </w:rPr>
        <w:t>Feeding America</w:t>
      </w:r>
      <w:r>
        <w:rPr>
          <w:rFonts w:ascii="Times New Roman" w:hAnsi="Times New Roman" w:cs="Times New Roman"/>
          <w:color w:val="222222"/>
          <w:sz w:val="24"/>
          <w:szCs w:val="24"/>
          <w:shd w:val="clear" w:color="auto" w:fill="FFFFFF"/>
        </w:rPr>
        <w:t xml:space="preserve"> (</w:t>
      </w:r>
      <w:hyperlink r:id="rId13" w:history="1">
        <w:r w:rsidRPr="00B83C22">
          <w:rPr>
            <w:rStyle w:val="Hyperlink"/>
            <w:rFonts w:ascii="Times New Roman" w:hAnsi="Times New Roman" w:cs="Times New Roman"/>
            <w:sz w:val="24"/>
            <w:szCs w:val="24"/>
            <w:shd w:val="clear" w:color="auto" w:fill="FFFFFF"/>
          </w:rPr>
          <w:t>http://www.feedingamerica.org/</w:t>
        </w:r>
      </w:hyperlink>
      <w:r>
        <w:rPr>
          <w:rFonts w:ascii="Times New Roman" w:hAnsi="Times New Roman" w:cs="Times New Roman"/>
          <w:color w:val="222222"/>
          <w:sz w:val="24"/>
          <w:szCs w:val="24"/>
          <w:shd w:val="clear" w:color="auto" w:fill="FFFFFF"/>
        </w:rPr>
        <w:t xml:space="preserve">), </w:t>
      </w:r>
      <w:r w:rsidRPr="00B83C22">
        <w:rPr>
          <w:rFonts w:ascii="Times New Roman" w:hAnsi="Times New Roman" w:cs="Times New Roman"/>
          <w:color w:val="222222"/>
          <w:sz w:val="24"/>
          <w:szCs w:val="24"/>
          <w:shd w:val="clear" w:color="auto" w:fill="FFFFFF"/>
        </w:rPr>
        <w:t>National Low Income Housing Coalition</w:t>
      </w:r>
      <w:r>
        <w:rPr>
          <w:rFonts w:ascii="Times New Roman" w:hAnsi="Times New Roman" w:cs="Times New Roman"/>
          <w:color w:val="222222"/>
          <w:sz w:val="24"/>
          <w:szCs w:val="24"/>
          <w:shd w:val="clear" w:color="auto" w:fill="FFFFFF"/>
        </w:rPr>
        <w:t xml:space="preserve"> (</w:t>
      </w:r>
      <w:hyperlink r:id="rId14" w:history="1">
        <w:r w:rsidRPr="00B83C22">
          <w:rPr>
            <w:rStyle w:val="Hyperlink"/>
            <w:rFonts w:ascii="Times New Roman" w:hAnsi="Times New Roman" w:cs="Times New Roman"/>
            <w:sz w:val="24"/>
            <w:szCs w:val="24"/>
            <w:shd w:val="clear" w:color="auto" w:fill="FFFFFF"/>
          </w:rPr>
          <w:t>http://nlihc.org/oor/</w:t>
        </w:r>
      </w:hyperlink>
      <w:r>
        <w:rPr>
          <w:rFonts w:ascii="Times New Roman" w:hAnsi="Times New Roman" w:cs="Times New Roman"/>
          <w:color w:val="222222"/>
          <w:sz w:val="24"/>
          <w:szCs w:val="24"/>
          <w:shd w:val="clear" w:color="auto" w:fill="FFFFFF"/>
        </w:rPr>
        <w:t xml:space="preserve">), the </w:t>
      </w:r>
      <w:r w:rsidRPr="00835C58">
        <w:rPr>
          <w:rFonts w:ascii="Times New Roman" w:hAnsi="Times New Roman" w:cs="Times New Roman"/>
          <w:color w:val="222222"/>
          <w:sz w:val="24"/>
          <w:szCs w:val="24"/>
          <w:shd w:val="clear" w:color="auto" w:fill="FFFFFF"/>
        </w:rPr>
        <w:t>Idaho Department of Health and Welfare</w:t>
      </w:r>
      <w:r>
        <w:rPr>
          <w:rFonts w:ascii="Times New Roman" w:hAnsi="Times New Roman" w:cs="Times New Roman"/>
          <w:color w:val="222222"/>
          <w:sz w:val="24"/>
          <w:szCs w:val="24"/>
          <w:shd w:val="clear" w:color="auto" w:fill="FFFFFF"/>
        </w:rPr>
        <w:t xml:space="preserve"> (</w:t>
      </w:r>
      <w:hyperlink r:id="rId15" w:history="1">
        <w:r w:rsidRPr="00945909">
          <w:rPr>
            <w:rStyle w:val="Hyperlink"/>
            <w:rFonts w:ascii="Times New Roman" w:hAnsi="Times New Roman" w:cs="Times New Roman"/>
            <w:sz w:val="24"/>
            <w:szCs w:val="24"/>
            <w:shd w:val="clear" w:color="auto" w:fill="FFFFFF"/>
          </w:rPr>
          <w:t>https://healthandwelfare.idaho.gov/</w:t>
        </w:r>
      </w:hyperlink>
      <w:r>
        <w:rPr>
          <w:rFonts w:ascii="Times New Roman" w:hAnsi="Times New Roman" w:cs="Times New Roman"/>
          <w:color w:val="222222"/>
          <w:sz w:val="24"/>
          <w:szCs w:val="24"/>
          <w:shd w:val="clear" w:color="auto" w:fill="FFFFFF"/>
        </w:rPr>
        <w:t xml:space="preserve">) and the </w:t>
      </w:r>
      <w:r w:rsidRPr="00835C58">
        <w:rPr>
          <w:rFonts w:ascii="Times New Roman" w:hAnsi="Times New Roman" w:cs="Times New Roman"/>
          <w:color w:val="222222"/>
          <w:sz w:val="24"/>
          <w:szCs w:val="24"/>
          <w:shd w:val="clear" w:color="auto" w:fill="FFFFFF"/>
        </w:rPr>
        <w:t>National Center for Health Statistics</w:t>
      </w:r>
      <w:r>
        <w:rPr>
          <w:rFonts w:ascii="Times New Roman" w:hAnsi="Times New Roman" w:cs="Times New Roman"/>
          <w:color w:val="222222"/>
          <w:sz w:val="24"/>
          <w:szCs w:val="24"/>
          <w:shd w:val="clear" w:color="auto" w:fill="FFFFFF"/>
        </w:rPr>
        <w:t xml:space="preserve"> </w:t>
      </w:r>
      <w:r w:rsidRPr="00835C58">
        <w:rPr>
          <w:rFonts w:ascii="Times New Roman" w:hAnsi="Times New Roman" w:cs="Times New Roman"/>
          <w:color w:val="222222"/>
          <w:sz w:val="24"/>
          <w:szCs w:val="24"/>
          <w:shd w:val="clear" w:color="auto" w:fill="FFFFFF"/>
        </w:rPr>
        <w:t>(</w:t>
      </w:r>
      <w:hyperlink r:id="rId16" w:history="1">
        <w:r w:rsidRPr="00B83C22">
          <w:rPr>
            <w:rStyle w:val="Hyperlink"/>
            <w:rFonts w:ascii="Times New Roman" w:hAnsi="Times New Roman" w:cs="Times New Roman"/>
            <w:sz w:val="24"/>
            <w:szCs w:val="24"/>
            <w:shd w:val="clear" w:color="auto" w:fill="FFFFFF"/>
          </w:rPr>
          <w:t>https://www.cdc.gov/</w:t>
        </w:r>
      </w:hyperlink>
      <w:r>
        <w:rPr>
          <w:rFonts w:ascii="Times New Roman" w:hAnsi="Times New Roman" w:cs="Times New Roman"/>
          <w:color w:val="222222"/>
          <w:sz w:val="24"/>
          <w:szCs w:val="24"/>
          <w:shd w:val="clear" w:color="auto" w:fill="FFFFFF"/>
        </w:rPr>
        <w:t xml:space="preserve">). </w:t>
      </w:r>
      <w:r w:rsidRPr="009A442C">
        <w:rPr>
          <w:rFonts w:ascii="Times New Roman" w:hAnsi="Times New Roman" w:cs="Times New Roman"/>
          <w:color w:val="222222"/>
          <w:sz w:val="24"/>
          <w:szCs w:val="24"/>
          <w:shd w:val="clear" w:color="auto" w:fill="FFFFFF"/>
        </w:rPr>
        <w:t>Finally, to compile freedom and motivation indicators we used data from the Idaho Secretary of State (</w:t>
      </w:r>
      <w:hyperlink r:id="rId17" w:history="1">
        <w:r w:rsidRPr="009A442C">
          <w:rPr>
            <w:rStyle w:val="Hyperlink"/>
            <w:rFonts w:ascii="Times New Roman" w:hAnsi="Times New Roman" w:cs="Times New Roman"/>
            <w:sz w:val="24"/>
            <w:szCs w:val="24"/>
            <w:shd w:val="clear" w:color="auto" w:fill="FFFFFF"/>
          </w:rPr>
          <w:t>https://sos.idaho.gov/</w:t>
        </w:r>
      </w:hyperlink>
      <w:r w:rsidRPr="009A442C">
        <w:rPr>
          <w:rFonts w:ascii="Times New Roman" w:hAnsi="Times New Roman" w:cs="Times New Roman"/>
          <w:color w:val="222222"/>
          <w:sz w:val="24"/>
          <w:szCs w:val="24"/>
          <w:shd w:val="clear" w:color="auto" w:fill="FFFFFF"/>
        </w:rPr>
        <w:t xml:space="preserve">) about the percentage of voters and results from the face-to-face surveys. Specific questions about the percentage of residents active in community affairs and groups, with a strong sense of belonging to the community and residents who consider their opinion was considered in decision making, were </w:t>
      </w:r>
      <w:r w:rsidRPr="004E0B4C">
        <w:rPr>
          <w:rFonts w:ascii="Times New Roman" w:hAnsi="Times New Roman" w:cs="Times New Roman"/>
          <w:color w:val="222222"/>
          <w:sz w:val="24"/>
          <w:szCs w:val="24"/>
          <w:shd w:val="clear" w:color="auto" w:fill="FFFFFF"/>
        </w:rPr>
        <w:t>estimated (see supplementary material D for a detailed information of the social survey developing).</w:t>
      </w:r>
    </w:p>
    <w:p w14:paraId="06435B97" w14:textId="77777777" w:rsidR="006E4E78" w:rsidRDefault="006E4E78" w:rsidP="006E4E78">
      <w:pPr>
        <w:spacing w:after="0" w:line="240" w:lineRule="auto"/>
        <w:rPr>
          <w:rFonts w:ascii="Times New Roman" w:eastAsia="Times New Roman" w:hAnsi="Times New Roman" w:cs="Times New Roman"/>
          <w:sz w:val="24"/>
          <w:szCs w:val="28"/>
        </w:rPr>
      </w:pPr>
    </w:p>
    <w:p w14:paraId="611D5A30" w14:textId="77777777" w:rsidR="006E4E78" w:rsidRPr="00532EF4" w:rsidRDefault="006E4E78" w:rsidP="006E4E78">
      <w:pPr>
        <w:spacing w:after="0" w:line="240" w:lineRule="auto"/>
        <w:rPr>
          <w:rFonts w:ascii="Times New Roman" w:eastAsia="Times New Roman" w:hAnsi="Times New Roman" w:cs="Times New Roman"/>
          <w:sz w:val="24"/>
          <w:szCs w:val="28"/>
        </w:rPr>
      </w:pPr>
      <w:r w:rsidRPr="00532EF4">
        <w:rPr>
          <w:rFonts w:ascii="Times New Roman" w:eastAsia="Times New Roman" w:hAnsi="Times New Roman" w:cs="Times New Roman"/>
          <w:sz w:val="24"/>
          <w:szCs w:val="28"/>
        </w:rPr>
        <w:t xml:space="preserve">Table </w:t>
      </w:r>
      <w:r>
        <w:rPr>
          <w:rFonts w:ascii="Times New Roman" w:eastAsia="Times New Roman" w:hAnsi="Times New Roman" w:cs="Times New Roman"/>
          <w:sz w:val="24"/>
          <w:szCs w:val="28"/>
        </w:rPr>
        <w:t>C1</w:t>
      </w:r>
      <w:r w:rsidRPr="00532EF4">
        <w:rPr>
          <w:rFonts w:ascii="Times New Roman" w:eastAsia="Times New Roman" w:hAnsi="Times New Roman" w:cs="Times New Roman"/>
          <w:sz w:val="24"/>
          <w:szCs w:val="28"/>
        </w:rPr>
        <w:t>. Social indicators: Socio-demographic characteristics.</w:t>
      </w:r>
    </w:p>
    <w:tbl>
      <w:tblPr>
        <w:tblW w:w="5075" w:type="pct"/>
        <w:tblLayout w:type="fixed"/>
        <w:tblLook w:val="04A0" w:firstRow="1" w:lastRow="0" w:firstColumn="1" w:lastColumn="0" w:noHBand="0" w:noVBand="1"/>
      </w:tblPr>
      <w:tblGrid>
        <w:gridCol w:w="5849"/>
        <w:gridCol w:w="87"/>
        <w:gridCol w:w="1714"/>
        <w:gridCol w:w="48"/>
        <w:gridCol w:w="1756"/>
        <w:gridCol w:w="46"/>
      </w:tblGrid>
      <w:tr w:rsidR="006E4E78" w14:paraId="20C2F714" w14:textId="77777777" w:rsidTr="00A11424">
        <w:trPr>
          <w:trHeight w:val="280"/>
        </w:trPr>
        <w:tc>
          <w:tcPr>
            <w:tcW w:w="3079" w:type="pct"/>
            <w:tcBorders>
              <w:top w:val="single" w:sz="4" w:space="0" w:color="auto"/>
              <w:bottom w:val="single" w:sz="4" w:space="0" w:color="auto"/>
            </w:tcBorders>
            <w:noWrap/>
            <w:hideMark/>
          </w:tcPr>
          <w:p w14:paraId="3E19D554" w14:textId="77777777" w:rsidR="006E4E78" w:rsidRDefault="006E4E78" w:rsidP="00D83E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Indicator</w:t>
            </w:r>
          </w:p>
        </w:tc>
        <w:tc>
          <w:tcPr>
            <w:tcW w:w="973" w:type="pct"/>
            <w:gridSpan w:val="3"/>
            <w:tcBorders>
              <w:top w:val="single" w:sz="4" w:space="0" w:color="auto"/>
              <w:bottom w:val="single" w:sz="4" w:space="0" w:color="auto"/>
            </w:tcBorders>
            <w:noWrap/>
            <w:hideMark/>
          </w:tcPr>
          <w:p w14:paraId="0019D4F5" w14:textId="77777777" w:rsidR="006E4E78" w:rsidRDefault="006E4E78" w:rsidP="00D83E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Boise River</w:t>
            </w:r>
          </w:p>
        </w:tc>
        <w:tc>
          <w:tcPr>
            <w:tcW w:w="947" w:type="pct"/>
            <w:gridSpan w:val="2"/>
            <w:tcBorders>
              <w:top w:val="single" w:sz="4" w:space="0" w:color="auto"/>
              <w:bottom w:val="single" w:sz="4" w:space="0" w:color="auto"/>
            </w:tcBorders>
            <w:noWrap/>
            <w:hideMark/>
          </w:tcPr>
          <w:p w14:paraId="7A0B5B85" w14:textId="77777777" w:rsidR="006E4E78" w:rsidRDefault="006E4E78" w:rsidP="00D83EA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Portneuf River</w:t>
            </w:r>
          </w:p>
        </w:tc>
      </w:tr>
      <w:tr w:rsidR="006E4E78" w14:paraId="60308664" w14:textId="77777777" w:rsidTr="00A11424">
        <w:trPr>
          <w:trHeight w:val="280"/>
        </w:trPr>
        <w:tc>
          <w:tcPr>
            <w:tcW w:w="3079" w:type="pct"/>
            <w:tcBorders>
              <w:top w:val="single" w:sz="4" w:space="0" w:color="auto"/>
            </w:tcBorders>
            <w:shd w:val="clear" w:color="auto" w:fill="D9D9D9"/>
            <w:noWrap/>
            <w:hideMark/>
          </w:tcPr>
          <w:p w14:paraId="728D81D2" w14:textId="77777777" w:rsidR="006E4E78" w:rsidRPr="007B0B30" w:rsidRDefault="006E4E78"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Economic capacity</w:t>
            </w:r>
          </w:p>
        </w:tc>
        <w:tc>
          <w:tcPr>
            <w:tcW w:w="973" w:type="pct"/>
            <w:gridSpan w:val="3"/>
            <w:tcBorders>
              <w:top w:val="single" w:sz="4" w:space="0" w:color="auto"/>
            </w:tcBorders>
            <w:shd w:val="clear" w:color="auto" w:fill="D9D9D9"/>
            <w:noWrap/>
            <w:hideMark/>
          </w:tcPr>
          <w:p w14:paraId="39BA4109"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47" w:type="pct"/>
            <w:gridSpan w:val="2"/>
            <w:tcBorders>
              <w:top w:val="single" w:sz="4" w:space="0" w:color="auto"/>
            </w:tcBorders>
            <w:shd w:val="clear" w:color="auto" w:fill="D9D9D9"/>
            <w:noWrap/>
            <w:hideMark/>
          </w:tcPr>
          <w:p w14:paraId="395DD7E7"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E4E78" w14:paraId="569D5D45" w14:textId="77777777" w:rsidTr="00A11424">
        <w:trPr>
          <w:gridAfter w:val="1"/>
          <w:wAfter w:w="24" w:type="pct"/>
          <w:trHeight w:val="280"/>
        </w:trPr>
        <w:tc>
          <w:tcPr>
            <w:tcW w:w="3079" w:type="pct"/>
            <w:noWrap/>
            <w:hideMark/>
          </w:tcPr>
          <w:p w14:paraId="40A0A37D"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Population growth rate</w:t>
            </w:r>
          </w:p>
        </w:tc>
        <w:tc>
          <w:tcPr>
            <w:tcW w:w="947" w:type="pct"/>
            <w:gridSpan w:val="2"/>
            <w:hideMark/>
          </w:tcPr>
          <w:p w14:paraId="6DACC13B"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49" w:type="pct"/>
            <w:gridSpan w:val="2"/>
            <w:hideMark/>
          </w:tcPr>
          <w:p w14:paraId="177DF7F0" w14:textId="77777777" w:rsidR="006E4E78" w:rsidRDefault="006E4E78" w:rsidP="00D83EAA">
            <w:pP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0.15%</w:t>
            </w:r>
          </w:p>
        </w:tc>
      </w:tr>
      <w:tr w:rsidR="006E4E78" w14:paraId="3EA05B1B" w14:textId="77777777" w:rsidTr="00A11424">
        <w:trPr>
          <w:gridAfter w:val="1"/>
          <w:wAfter w:w="24" w:type="pct"/>
          <w:trHeight w:val="280"/>
        </w:trPr>
        <w:tc>
          <w:tcPr>
            <w:tcW w:w="3079" w:type="pct"/>
            <w:noWrap/>
            <w:hideMark/>
          </w:tcPr>
          <w:p w14:paraId="6E100AE9"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Employment growth rate</w:t>
            </w:r>
          </w:p>
        </w:tc>
        <w:tc>
          <w:tcPr>
            <w:tcW w:w="947" w:type="pct"/>
            <w:gridSpan w:val="2"/>
            <w:hideMark/>
          </w:tcPr>
          <w:p w14:paraId="787F8D98"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949" w:type="pct"/>
            <w:gridSpan w:val="2"/>
            <w:hideMark/>
          </w:tcPr>
          <w:p w14:paraId="5067F149" w14:textId="77777777" w:rsidR="006E4E78" w:rsidRDefault="006E4E78" w:rsidP="00D83EAA">
            <w:pPr>
              <w:spacing w:after="0" w:line="240" w:lineRule="auto"/>
              <w:rPr>
                <w:rFonts w:ascii="Times New Roman" w:eastAsia="Times New Roman" w:hAnsi="Times New Roman" w:cs="Times New Roman"/>
              </w:rPr>
            </w:pPr>
            <w:r>
              <w:rPr>
                <w:rFonts w:ascii="Times New Roman" w:eastAsia="Times New Roman" w:hAnsi="Times New Roman" w:cs="Times New Roman"/>
              </w:rPr>
              <w:t>-2.51%</w:t>
            </w:r>
          </w:p>
        </w:tc>
      </w:tr>
      <w:tr w:rsidR="006E4E78" w14:paraId="494BB542" w14:textId="77777777" w:rsidTr="00A11424">
        <w:trPr>
          <w:gridAfter w:val="1"/>
          <w:wAfter w:w="24" w:type="pct"/>
          <w:trHeight w:val="280"/>
        </w:trPr>
        <w:tc>
          <w:tcPr>
            <w:tcW w:w="3079" w:type="pct"/>
            <w:noWrap/>
            <w:hideMark/>
          </w:tcPr>
          <w:p w14:paraId="28D3EFA1"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Household income rate last year</w:t>
            </w:r>
          </w:p>
        </w:tc>
        <w:tc>
          <w:tcPr>
            <w:tcW w:w="947" w:type="pct"/>
            <w:gridSpan w:val="2"/>
            <w:hideMark/>
          </w:tcPr>
          <w:p w14:paraId="659CBEA4"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2.26%</w:t>
            </w:r>
          </w:p>
        </w:tc>
        <w:tc>
          <w:tcPr>
            <w:tcW w:w="949" w:type="pct"/>
            <w:gridSpan w:val="2"/>
            <w:hideMark/>
          </w:tcPr>
          <w:p w14:paraId="494A7A89" w14:textId="77777777" w:rsidR="006E4E78" w:rsidRDefault="006E4E78" w:rsidP="00D83EAA">
            <w:pPr>
              <w:spacing w:after="0" w:line="240" w:lineRule="auto"/>
              <w:rPr>
                <w:rFonts w:ascii="Times New Roman" w:eastAsia="Times New Roman" w:hAnsi="Times New Roman" w:cs="Times New Roman"/>
              </w:rPr>
            </w:pPr>
            <w:r>
              <w:rPr>
                <w:rFonts w:ascii="Times New Roman" w:eastAsia="Times New Roman" w:hAnsi="Times New Roman" w:cs="Times New Roman"/>
              </w:rPr>
              <w:t>-1.28%</w:t>
            </w:r>
          </w:p>
        </w:tc>
      </w:tr>
      <w:tr w:rsidR="006E4E78" w14:paraId="5FBB170B" w14:textId="77777777" w:rsidTr="00A11424">
        <w:trPr>
          <w:gridAfter w:val="1"/>
          <w:wAfter w:w="24" w:type="pct"/>
          <w:trHeight w:val="280"/>
        </w:trPr>
        <w:tc>
          <w:tcPr>
            <w:tcW w:w="3079" w:type="pct"/>
            <w:noWrap/>
            <w:hideMark/>
          </w:tcPr>
          <w:p w14:paraId="7875767F"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Property value growth rate</w:t>
            </w:r>
          </w:p>
        </w:tc>
        <w:tc>
          <w:tcPr>
            <w:tcW w:w="947" w:type="pct"/>
            <w:gridSpan w:val="2"/>
            <w:hideMark/>
          </w:tcPr>
          <w:p w14:paraId="4D4FD7F4"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949" w:type="pct"/>
            <w:gridSpan w:val="2"/>
            <w:hideMark/>
          </w:tcPr>
          <w:p w14:paraId="0B1C8230" w14:textId="77777777" w:rsidR="006E4E78" w:rsidRDefault="006E4E78" w:rsidP="00D83EAA">
            <w:pP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0.91%</w:t>
            </w:r>
          </w:p>
        </w:tc>
      </w:tr>
      <w:tr w:rsidR="006E4E78" w14:paraId="1BD05BFF" w14:textId="77777777" w:rsidTr="00A11424">
        <w:trPr>
          <w:gridAfter w:val="1"/>
          <w:wAfter w:w="24" w:type="pct"/>
          <w:trHeight w:val="280"/>
        </w:trPr>
        <w:tc>
          <w:tcPr>
            <w:tcW w:w="3079" w:type="pct"/>
            <w:noWrap/>
            <w:hideMark/>
          </w:tcPr>
          <w:p w14:paraId="276FF643"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 xml:space="preserve">Poverty rate </w:t>
            </w:r>
          </w:p>
        </w:tc>
        <w:tc>
          <w:tcPr>
            <w:tcW w:w="947" w:type="pct"/>
            <w:gridSpan w:val="2"/>
            <w:hideMark/>
          </w:tcPr>
          <w:p w14:paraId="0D472616"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949" w:type="pct"/>
            <w:gridSpan w:val="2"/>
            <w:hideMark/>
          </w:tcPr>
          <w:p w14:paraId="7D8CC0E0" w14:textId="77777777" w:rsidR="006E4E78" w:rsidRDefault="006E4E78" w:rsidP="00D83EAA">
            <w:pP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21.9%</w:t>
            </w:r>
          </w:p>
        </w:tc>
      </w:tr>
      <w:tr w:rsidR="006E4E78" w14:paraId="22A70539" w14:textId="77777777" w:rsidTr="00A11424">
        <w:trPr>
          <w:gridAfter w:val="1"/>
          <w:wAfter w:w="24" w:type="pct"/>
          <w:trHeight w:val="280"/>
        </w:trPr>
        <w:tc>
          <w:tcPr>
            <w:tcW w:w="3079" w:type="pct"/>
            <w:noWrap/>
            <w:hideMark/>
          </w:tcPr>
          <w:p w14:paraId="2365FA9D"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Business establishment ratio</w:t>
            </w:r>
          </w:p>
        </w:tc>
        <w:tc>
          <w:tcPr>
            <w:tcW w:w="947" w:type="pct"/>
            <w:gridSpan w:val="2"/>
            <w:hideMark/>
          </w:tcPr>
          <w:p w14:paraId="1A4C1CA0"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4.42%</w:t>
            </w:r>
          </w:p>
        </w:tc>
        <w:tc>
          <w:tcPr>
            <w:tcW w:w="949" w:type="pct"/>
            <w:gridSpan w:val="2"/>
            <w:hideMark/>
          </w:tcPr>
          <w:p w14:paraId="74F2D374" w14:textId="77777777" w:rsidR="006E4E78" w:rsidRDefault="006E4E78" w:rsidP="00D83EAA">
            <w:pP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-1.54%</w:t>
            </w:r>
          </w:p>
        </w:tc>
      </w:tr>
      <w:tr w:rsidR="006E4E78" w14:paraId="49ECD1FD" w14:textId="77777777" w:rsidTr="00A11424">
        <w:trPr>
          <w:gridAfter w:val="1"/>
          <w:wAfter w:w="24" w:type="pct"/>
          <w:trHeight w:val="280"/>
        </w:trPr>
        <w:tc>
          <w:tcPr>
            <w:tcW w:w="3079" w:type="pct"/>
            <w:noWrap/>
          </w:tcPr>
          <w:p w14:paraId="7C802DC0" w14:textId="77777777" w:rsidR="006E4E78" w:rsidRDefault="006E4E78" w:rsidP="00D83EAA">
            <w:pPr>
              <w:spacing w:after="0" w:line="240" w:lineRule="auto"/>
              <w:ind w:left="-375" w:firstLine="284"/>
              <w:rPr>
                <w:rFonts w:ascii="Times New Roman" w:eastAsia="Times New Roman" w:hAnsi="Times New Roman" w:cs="Times New Roman"/>
                <w:color w:val="000000"/>
              </w:rPr>
            </w:pPr>
            <w:r>
              <w:rPr>
                <w:rFonts w:ascii="Times New Roman" w:eastAsia="Times New Roman" w:hAnsi="Times New Roman" w:cs="Times New Roman"/>
                <w:color w:val="000000"/>
              </w:rPr>
              <w:t>Property value and distance to the river</w:t>
            </w:r>
          </w:p>
        </w:tc>
        <w:tc>
          <w:tcPr>
            <w:tcW w:w="947" w:type="pct"/>
            <w:gridSpan w:val="2"/>
            <w:hideMark/>
          </w:tcPr>
          <w:p w14:paraId="5C681AFB"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Positive trend</w:t>
            </w:r>
          </w:p>
        </w:tc>
        <w:tc>
          <w:tcPr>
            <w:tcW w:w="949" w:type="pct"/>
            <w:gridSpan w:val="2"/>
            <w:hideMark/>
          </w:tcPr>
          <w:p w14:paraId="20DFEF52" w14:textId="77777777" w:rsidR="006E4E78" w:rsidRDefault="006E4E78" w:rsidP="00D83EAA">
            <w:pP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Negative trend</w:t>
            </w:r>
          </w:p>
        </w:tc>
      </w:tr>
      <w:tr w:rsidR="006E4E78" w14:paraId="65690BB3" w14:textId="77777777" w:rsidTr="00A11424">
        <w:trPr>
          <w:trHeight w:val="280"/>
        </w:trPr>
        <w:tc>
          <w:tcPr>
            <w:tcW w:w="3079" w:type="pct"/>
            <w:shd w:val="clear" w:color="auto" w:fill="D9D9D9"/>
            <w:noWrap/>
            <w:hideMark/>
          </w:tcPr>
          <w:p w14:paraId="1D40AF67" w14:textId="77777777" w:rsidR="006E4E78" w:rsidRPr="007B0B30" w:rsidRDefault="006E4E78"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Food security and health</w:t>
            </w:r>
          </w:p>
        </w:tc>
        <w:tc>
          <w:tcPr>
            <w:tcW w:w="973" w:type="pct"/>
            <w:gridSpan w:val="3"/>
            <w:shd w:val="clear" w:color="auto" w:fill="D9D9D9"/>
            <w:noWrap/>
            <w:hideMark/>
          </w:tcPr>
          <w:p w14:paraId="5595C9C0"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47" w:type="pct"/>
            <w:gridSpan w:val="2"/>
            <w:shd w:val="clear" w:color="auto" w:fill="D9D9D9"/>
            <w:noWrap/>
            <w:hideMark/>
          </w:tcPr>
          <w:p w14:paraId="6E69A197"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E4E78" w14:paraId="164864F3" w14:textId="77777777" w:rsidTr="00A11424">
        <w:trPr>
          <w:gridAfter w:val="1"/>
          <w:wAfter w:w="24" w:type="pct"/>
          <w:trHeight w:val="280"/>
        </w:trPr>
        <w:tc>
          <w:tcPr>
            <w:tcW w:w="3079" w:type="pct"/>
            <w:noWrap/>
            <w:hideMark/>
          </w:tcPr>
          <w:p w14:paraId="09F2B6F6"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 xml:space="preserve">Food insecurity rate </w:t>
            </w:r>
          </w:p>
        </w:tc>
        <w:tc>
          <w:tcPr>
            <w:tcW w:w="947" w:type="pct"/>
            <w:gridSpan w:val="2"/>
            <w:noWrap/>
            <w:hideMark/>
          </w:tcPr>
          <w:p w14:paraId="3F61A22E"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13.40%</w:t>
            </w:r>
          </w:p>
        </w:tc>
        <w:tc>
          <w:tcPr>
            <w:tcW w:w="949" w:type="pct"/>
            <w:gridSpan w:val="2"/>
            <w:noWrap/>
            <w:hideMark/>
          </w:tcPr>
          <w:p w14:paraId="1F979C00"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15.40%</w:t>
            </w:r>
          </w:p>
        </w:tc>
      </w:tr>
      <w:tr w:rsidR="006E4E78" w14:paraId="6FF780FA" w14:textId="77777777" w:rsidTr="00A11424">
        <w:trPr>
          <w:gridAfter w:val="1"/>
          <w:wAfter w:w="24" w:type="pct"/>
          <w:trHeight w:val="280"/>
        </w:trPr>
        <w:tc>
          <w:tcPr>
            <w:tcW w:w="3079" w:type="pct"/>
            <w:noWrap/>
            <w:hideMark/>
          </w:tcPr>
          <w:p w14:paraId="7255738C"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Teen birth rate (birth rate per 1,000 females age 15-17)</w:t>
            </w:r>
          </w:p>
        </w:tc>
        <w:tc>
          <w:tcPr>
            <w:tcW w:w="947" w:type="pct"/>
            <w:gridSpan w:val="2"/>
            <w:noWrap/>
            <w:hideMark/>
          </w:tcPr>
          <w:p w14:paraId="533EC7AE"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49" w:type="pct"/>
            <w:gridSpan w:val="2"/>
            <w:noWrap/>
            <w:hideMark/>
          </w:tcPr>
          <w:p w14:paraId="2A7F47F0"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9.87</w:t>
            </w:r>
          </w:p>
        </w:tc>
      </w:tr>
      <w:tr w:rsidR="006E4E78" w14:paraId="6B183718" w14:textId="77777777" w:rsidTr="00A11424">
        <w:trPr>
          <w:gridAfter w:val="1"/>
          <w:wAfter w:w="24" w:type="pct"/>
          <w:trHeight w:val="280"/>
        </w:trPr>
        <w:tc>
          <w:tcPr>
            <w:tcW w:w="3079" w:type="pct"/>
            <w:noWrap/>
            <w:hideMark/>
          </w:tcPr>
          <w:p w14:paraId="051BD8E8"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 xml:space="preserve">Idle teens (teens unemployed and not school) </w:t>
            </w:r>
          </w:p>
        </w:tc>
        <w:tc>
          <w:tcPr>
            <w:tcW w:w="947" w:type="pct"/>
            <w:gridSpan w:val="2"/>
            <w:noWrap/>
            <w:hideMark/>
          </w:tcPr>
          <w:p w14:paraId="185CE6EB"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5.90%</w:t>
            </w:r>
          </w:p>
        </w:tc>
        <w:tc>
          <w:tcPr>
            <w:tcW w:w="949" w:type="pct"/>
            <w:gridSpan w:val="2"/>
            <w:noWrap/>
            <w:hideMark/>
          </w:tcPr>
          <w:p w14:paraId="3F138669"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5.92%</w:t>
            </w:r>
          </w:p>
        </w:tc>
      </w:tr>
      <w:tr w:rsidR="006E4E78" w14:paraId="587A53BF" w14:textId="77777777" w:rsidTr="00A11424">
        <w:trPr>
          <w:gridAfter w:val="1"/>
          <w:wAfter w:w="24" w:type="pct"/>
          <w:trHeight w:val="280"/>
        </w:trPr>
        <w:tc>
          <w:tcPr>
            <w:tcW w:w="3079" w:type="pct"/>
            <w:noWrap/>
            <w:hideMark/>
          </w:tcPr>
          <w:p w14:paraId="1B068277"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 xml:space="preserve">Health insurance coverage (percent uninsured under age 65) </w:t>
            </w:r>
          </w:p>
        </w:tc>
        <w:tc>
          <w:tcPr>
            <w:tcW w:w="947" w:type="pct"/>
            <w:gridSpan w:val="2"/>
            <w:noWrap/>
            <w:hideMark/>
          </w:tcPr>
          <w:p w14:paraId="63C7D4B0"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9.46%</w:t>
            </w:r>
          </w:p>
        </w:tc>
        <w:tc>
          <w:tcPr>
            <w:tcW w:w="949" w:type="pct"/>
            <w:gridSpan w:val="2"/>
            <w:noWrap/>
            <w:hideMark/>
          </w:tcPr>
          <w:p w14:paraId="04374C64"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11.45%</w:t>
            </w:r>
          </w:p>
        </w:tc>
      </w:tr>
      <w:tr w:rsidR="006E4E78" w14:paraId="000540FF" w14:textId="77777777" w:rsidTr="00A11424">
        <w:trPr>
          <w:gridAfter w:val="1"/>
          <w:wAfter w:w="24" w:type="pct"/>
          <w:trHeight w:val="280"/>
        </w:trPr>
        <w:tc>
          <w:tcPr>
            <w:tcW w:w="3079" w:type="pct"/>
            <w:noWrap/>
            <w:hideMark/>
          </w:tcPr>
          <w:p w14:paraId="67EBA1CC"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Driving deaths involving alcohol</w:t>
            </w:r>
          </w:p>
        </w:tc>
        <w:tc>
          <w:tcPr>
            <w:tcW w:w="947" w:type="pct"/>
            <w:gridSpan w:val="2"/>
            <w:hideMark/>
          </w:tcPr>
          <w:p w14:paraId="55AB0006"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33.30%</w:t>
            </w:r>
          </w:p>
        </w:tc>
        <w:tc>
          <w:tcPr>
            <w:tcW w:w="949" w:type="pct"/>
            <w:gridSpan w:val="2"/>
            <w:hideMark/>
          </w:tcPr>
          <w:p w14:paraId="1C2CDC1F"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6E4E78" w14:paraId="28132FA0" w14:textId="77777777" w:rsidTr="00A11424">
        <w:trPr>
          <w:gridAfter w:val="1"/>
          <w:wAfter w:w="24" w:type="pct"/>
          <w:trHeight w:val="280"/>
        </w:trPr>
        <w:tc>
          <w:tcPr>
            <w:tcW w:w="3079" w:type="pct"/>
            <w:noWrap/>
            <w:hideMark/>
          </w:tcPr>
          <w:p w14:paraId="649B1ECC"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Excessive drinking prevalence</w:t>
            </w:r>
          </w:p>
        </w:tc>
        <w:tc>
          <w:tcPr>
            <w:tcW w:w="947" w:type="pct"/>
            <w:gridSpan w:val="2"/>
            <w:hideMark/>
          </w:tcPr>
          <w:p w14:paraId="2DF95FBD"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17.90%</w:t>
            </w:r>
          </w:p>
        </w:tc>
        <w:tc>
          <w:tcPr>
            <w:tcW w:w="949" w:type="pct"/>
            <w:gridSpan w:val="2"/>
            <w:hideMark/>
          </w:tcPr>
          <w:p w14:paraId="52DA9F04"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15.20%</w:t>
            </w:r>
          </w:p>
        </w:tc>
      </w:tr>
      <w:tr w:rsidR="006E4E78" w14:paraId="3BD10617" w14:textId="77777777" w:rsidTr="00A11424">
        <w:trPr>
          <w:gridAfter w:val="1"/>
          <w:wAfter w:w="24" w:type="pct"/>
          <w:trHeight w:val="280"/>
        </w:trPr>
        <w:tc>
          <w:tcPr>
            <w:tcW w:w="3079" w:type="pct"/>
            <w:noWrap/>
            <w:hideMark/>
          </w:tcPr>
          <w:p w14:paraId="0316D86F"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 xml:space="preserve">Adult smoking prevalence </w:t>
            </w:r>
          </w:p>
        </w:tc>
        <w:tc>
          <w:tcPr>
            <w:tcW w:w="947" w:type="pct"/>
            <w:gridSpan w:val="2"/>
            <w:hideMark/>
          </w:tcPr>
          <w:p w14:paraId="1E79BC7E"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11.50%</w:t>
            </w:r>
          </w:p>
        </w:tc>
        <w:tc>
          <w:tcPr>
            <w:tcW w:w="949" w:type="pct"/>
            <w:gridSpan w:val="2"/>
            <w:hideMark/>
          </w:tcPr>
          <w:p w14:paraId="3F410105"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15.30%</w:t>
            </w:r>
          </w:p>
        </w:tc>
      </w:tr>
      <w:tr w:rsidR="006E4E78" w14:paraId="479893DE" w14:textId="77777777" w:rsidTr="00A11424">
        <w:trPr>
          <w:gridAfter w:val="1"/>
          <w:wAfter w:w="24" w:type="pct"/>
          <w:trHeight w:val="280"/>
        </w:trPr>
        <w:tc>
          <w:tcPr>
            <w:tcW w:w="3079" w:type="pct"/>
            <w:noWrap/>
            <w:hideMark/>
          </w:tcPr>
          <w:p w14:paraId="5CE3820F" w14:textId="77777777" w:rsidR="006E4E78" w:rsidRDefault="006E4E78" w:rsidP="00D83EAA">
            <w:pPr>
              <w:spacing w:after="0" w:line="240" w:lineRule="auto"/>
              <w:ind w:left="-91"/>
              <w:rPr>
                <w:rFonts w:ascii="Times New Roman" w:eastAsia="Times New Roman" w:hAnsi="Times New Roman" w:cs="Times New Roman"/>
                <w:color w:val="000000"/>
              </w:rPr>
            </w:pPr>
            <w:r>
              <w:rPr>
                <w:rFonts w:ascii="Times New Roman" w:eastAsia="Times New Roman" w:hAnsi="Times New Roman" w:cs="Times New Roman"/>
                <w:color w:val="000000"/>
              </w:rPr>
              <w:t xml:space="preserve">Obesity prevalence </w:t>
            </w:r>
          </w:p>
        </w:tc>
        <w:tc>
          <w:tcPr>
            <w:tcW w:w="947" w:type="pct"/>
            <w:gridSpan w:val="2"/>
            <w:hideMark/>
          </w:tcPr>
          <w:p w14:paraId="1F017442"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25.40%</w:t>
            </w:r>
          </w:p>
        </w:tc>
        <w:tc>
          <w:tcPr>
            <w:tcW w:w="949" w:type="pct"/>
            <w:gridSpan w:val="2"/>
            <w:hideMark/>
          </w:tcPr>
          <w:p w14:paraId="15D5D6A7"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28.10%</w:t>
            </w:r>
          </w:p>
        </w:tc>
      </w:tr>
      <w:tr w:rsidR="006E4E78" w14:paraId="0FBC8E70" w14:textId="77777777" w:rsidTr="00A11424">
        <w:trPr>
          <w:trHeight w:val="280"/>
        </w:trPr>
        <w:tc>
          <w:tcPr>
            <w:tcW w:w="3079" w:type="pct"/>
            <w:shd w:val="clear" w:color="auto" w:fill="D9D9D9"/>
            <w:noWrap/>
            <w:hideMark/>
          </w:tcPr>
          <w:p w14:paraId="436D8543" w14:textId="77777777" w:rsidR="006E4E78" w:rsidRPr="007B0B30" w:rsidRDefault="006E4E78"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 xml:space="preserve">Freedom and motivation </w:t>
            </w:r>
          </w:p>
        </w:tc>
        <w:tc>
          <w:tcPr>
            <w:tcW w:w="973" w:type="pct"/>
            <w:gridSpan w:val="3"/>
            <w:shd w:val="clear" w:color="auto" w:fill="D9D9D9"/>
            <w:noWrap/>
            <w:hideMark/>
          </w:tcPr>
          <w:p w14:paraId="5B9E3E78"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47" w:type="pct"/>
            <w:gridSpan w:val="2"/>
            <w:shd w:val="clear" w:color="auto" w:fill="D9D9D9"/>
            <w:noWrap/>
            <w:hideMark/>
          </w:tcPr>
          <w:p w14:paraId="60CF6758"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6E4E78" w14:paraId="106EACE5" w14:textId="77777777" w:rsidTr="00D83EAA">
        <w:trPr>
          <w:gridAfter w:val="1"/>
          <w:wAfter w:w="24" w:type="pct"/>
          <w:trHeight w:val="280"/>
        </w:trPr>
        <w:tc>
          <w:tcPr>
            <w:tcW w:w="3125" w:type="pct"/>
            <w:gridSpan w:val="2"/>
            <w:noWrap/>
            <w:hideMark/>
          </w:tcPr>
          <w:p w14:paraId="4FB10EA4"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 xml:space="preserve">% of residents active in community groups </w:t>
            </w:r>
          </w:p>
        </w:tc>
        <w:tc>
          <w:tcPr>
            <w:tcW w:w="902" w:type="pct"/>
            <w:noWrap/>
            <w:hideMark/>
          </w:tcPr>
          <w:p w14:paraId="568B8D02"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38.79%</w:t>
            </w:r>
          </w:p>
        </w:tc>
        <w:tc>
          <w:tcPr>
            <w:tcW w:w="949" w:type="pct"/>
            <w:gridSpan w:val="2"/>
            <w:noWrap/>
            <w:hideMark/>
          </w:tcPr>
          <w:p w14:paraId="42AD60FD"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24.23%</w:t>
            </w:r>
          </w:p>
        </w:tc>
      </w:tr>
      <w:tr w:rsidR="006E4E78" w14:paraId="0F30ECEF" w14:textId="77777777" w:rsidTr="00D83EAA">
        <w:trPr>
          <w:gridAfter w:val="1"/>
          <w:wAfter w:w="24" w:type="pct"/>
          <w:trHeight w:val="280"/>
        </w:trPr>
        <w:tc>
          <w:tcPr>
            <w:tcW w:w="3125" w:type="pct"/>
            <w:gridSpan w:val="2"/>
            <w:noWrap/>
            <w:hideMark/>
          </w:tcPr>
          <w:p w14:paraId="00EB7EA6"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 of residents active in community affairs</w:t>
            </w:r>
          </w:p>
        </w:tc>
        <w:tc>
          <w:tcPr>
            <w:tcW w:w="902" w:type="pct"/>
            <w:noWrap/>
            <w:hideMark/>
          </w:tcPr>
          <w:p w14:paraId="65665548"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38.79%</w:t>
            </w:r>
          </w:p>
        </w:tc>
        <w:tc>
          <w:tcPr>
            <w:tcW w:w="949" w:type="pct"/>
            <w:gridSpan w:val="2"/>
            <w:noWrap/>
            <w:hideMark/>
          </w:tcPr>
          <w:p w14:paraId="21E2A717"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24.43%</w:t>
            </w:r>
          </w:p>
        </w:tc>
      </w:tr>
      <w:tr w:rsidR="006E4E78" w14:paraId="5DEFFAF7" w14:textId="77777777" w:rsidTr="00D83EAA">
        <w:trPr>
          <w:gridAfter w:val="1"/>
          <w:wAfter w:w="24" w:type="pct"/>
          <w:trHeight w:val="280"/>
        </w:trPr>
        <w:tc>
          <w:tcPr>
            <w:tcW w:w="3125" w:type="pct"/>
            <w:gridSpan w:val="2"/>
            <w:noWrap/>
            <w:hideMark/>
          </w:tcPr>
          <w:p w14:paraId="62FE3C8D" w14:textId="36797233"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 of residents reporting sense of belonging to community</w:t>
            </w:r>
          </w:p>
        </w:tc>
        <w:tc>
          <w:tcPr>
            <w:tcW w:w="902" w:type="pct"/>
            <w:noWrap/>
            <w:hideMark/>
          </w:tcPr>
          <w:p w14:paraId="4E65E21C"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23.84%</w:t>
            </w:r>
          </w:p>
        </w:tc>
        <w:tc>
          <w:tcPr>
            <w:tcW w:w="949" w:type="pct"/>
            <w:gridSpan w:val="2"/>
            <w:noWrap/>
            <w:hideMark/>
          </w:tcPr>
          <w:p w14:paraId="35A033CC"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6E4E78" w14:paraId="41137091" w14:textId="77777777" w:rsidTr="00D83EAA">
        <w:trPr>
          <w:gridAfter w:val="1"/>
          <w:wAfter w:w="24" w:type="pct"/>
          <w:trHeight w:val="280"/>
        </w:trPr>
        <w:tc>
          <w:tcPr>
            <w:tcW w:w="3125" w:type="pct"/>
            <w:gridSpan w:val="2"/>
            <w:noWrap/>
            <w:hideMark/>
          </w:tcPr>
          <w:p w14:paraId="5A7BB81C"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 of residents who consider their opinion is consider in decision making</w:t>
            </w:r>
          </w:p>
        </w:tc>
        <w:tc>
          <w:tcPr>
            <w:tcW w:w="902" w:type="pct"/>
            <w:noWrap/>
            <w:hideMark/>
          </w:tcPr>
          <w:p w14:paraId="5752F6F7"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57.70%</w:t>
            </w:r>
          </w:p>
        </w:tc>
        <w:tc>
          <w:tcPr>
            <w:tcW w:w="949" w:type="pct"/>
            <w:gridSpan w:val="2"/>
            <w:noWrap/>
            <w:hideMark/>
          </w:tcPr>
          <w:p w14:paraId="24D9580B"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18.07%</w:t>
            </w:r>
          </w:p>
        </w:tc>
      </w:tr>
      <w:tr w:rsidR="006E4E78" w14:paraId="093EA39F" w14:textId="77777777" w:rsidTr="00D83EAA">
        <w:trPr>
          <w:gridAfter w:val="1"/>
          <w:wAfter w:w="24" w:type="pct"/>
          <w:trHeight w:val="280"/>
        </w:trPr>
        <w:tc>
          <w:tcPr>
            <w:tcW w:w="3125" w:type="pct"/>
            <w:gridSpan w:val="2"/>
            <w:tcBorders>
              <w:bottom w:val="single" w:sz="4" w:space="0" w:color="auto"/>
            </w:tcBorders>
            <w:noWrap/>
            <w:hideMark/>
          </w:tcPr>
          <w:p w14:paraId="21D24AF6"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 voters’ participation (voters by population)</w:t>
            </w:r>
          </w:p>
        </w:tc>
        <w:tc>
          <w:tcPr>
            <w:tcW w:w="902" w:type="pct"/>
            <w:tcBorders>
              <w:bottom w:val="single" w:sz="4" w:space="0" w:color="auto"/>
            </w:tcBorders>
            <w:noWrap/>
            <w:hideMark/>
          </w:tcPr>
          <w:p w14:paraId="1B928281" w14:textId="77777777" w:rsidR="006E4E78" w:rsidRDefault="006E4E78" w:rsidP="00D83EAA">
            <w:pPr>
              <w:spacing w:after="0" w:line="240" w:lineRule="auto"/>
              <w:ind w:left="-105"/>
              <w:rPr>
                <w:rFonts w:ascii="Times New Roman" w:eastAsia="Times New Roman" w:hAnsi="Times New Roman" w:cs="Times New Roman"/>
                <w:color w:val="000000"/>
              </w:rPr>
            </w:pPr>
            <w:r>
              <w:rPr>
                <w:rFonts w:ascii="Times New Roman" w:eastAsia="Times New Roman" w:hAnsi="Times New Roman" w:cs="Times New Roman"/>
                <w:color w:val="000000"/>
              </w:rPr>
              <w:t>60.48%</w:t>
            </w:r>
          </w:p>
        </w:tc>
        <w:tc>
          <w:tcPr>
            <w:tcW w:w="949" w:type="pct"/>
            <w:gridSpan w:val="2"/>
            <w:tcBorders>
              <w:bottom w:val="single" w:sz="4" w:space="0" w:color="auto"/>
            </w:tcBorders>
            <w:noWrap/>
            <w:hideMark/>
          </w:tcPr>
          <w:p w14:paraId="5EA55F1C" w14:textId="77777777" w:rsidR="006E4E78" w:rsidRDefault="006E4E78"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55.50%</w:t>
            </w:r>
          </w:p>
        </w:tc>
      </w:tr>
    </w:tbl>
    <w:p w14:paraId="3E20A4CA" w14:textId="77777777" w:rsidR="00A11424" w:rsidRPr="00D855DB" w:rsidRDefault="00A11424" w:rsidP="00A11424">
      <w:pPr>
        <w:spacing w:after="0" w:line="240" w:lineRule="auto"/>
        <w:rPr>
          <w:rFonts w:ascii="Times New Roman" w:eastAsia="Times New Roman" w:hAnsi="Times New Roman" w:cs="Times New Roman"/>
          <w:b/>
          <w:bCs/>
          <w:sz w:val="24"/>
          <w:szCs w:val="28"/>
        </w:rPr>
      </w:pPr>
      <w:bookmarkStart w:id="2" w:name="_Hlk531358396"/>
      <w:r>
        <w:rPr>
          <w:rFonts w:ascii="Times New Roman" w:hAnsi="Times New Roman" w:cs="Times New Roman"/>
          <w:b/>
          <w:bCs/>
          <w:color w:val="222222"/>
          <w:sz w:val="24"/>
          <w:szCs w:val="24"/>
          <w:shd w:val="clear" w:color="auto" w:fill="FFFFFF"/>
        </w:rPr>
        <w:t>S</w:t>
      </w:r>
      <w:r w:rsidRPr="00D855DB">
        <w:rPr>
          <w:rFonts w:ascii="Times New Roman" w:hAnsi="Times New Roman" w:cs="Times New Roman"/>
          <w:b/>
          <w:bCs/>
          <w:color w:val="222222"/>
          <w:sz w:val="24"/>
          <w:szCs w:val="24"/>
          <w:shd w:val="clear" w:color="auto" w:fill="FFFFFF"/>
        </w:rPr>
        <w:t xml:space="preserve">upplementary material D. </w:t>
      </w:r>
      <w:r w:rsidRPr="00D855DB">
        <w:rPr>
          <w:rFonts w:ascii="Times New Roman" w:eastAsia="Times New Roman" w:hAnsi="Times New Roman" w:cs="Times New Roman"/>
          <w:b/>
          <w:bCs/>
          <w:sz w:val="24"/>
          <w:szCs w:val="28"/>
        </w:rPr>
        <w:t>Social perceptions toward ecosystem services and the river meanings.</w:t>
      </w:r>
    </w:p>
    <w:p w14:paraId="055EBADE" w14:textId="1675A36A" w:rsidR="00A11424" w:rsidRDefault="00A11424" w:rsidP="00A11424">
      <w:pPr>
        <w:shd w:val="clear" w:color="auto" w:fill="FFFFFF"/>
        <w:spacing w:after="0" w:line="276"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w:t>
      </w:r>
      <w:r w:rsidRPr="00080985">
        <w:rPr>
          <w:rFonts w:ascii="Times New Roman" w:hAnsi="Times New Roman" w:cs="Times New Roman"/>
          <w:color w:val="222222"/>
          <w:sz w:val="24"/>
          <w:szCs w:val="24"/>
          <w:shd w:val="clear" w:color="auto" w:fill="FFFFFF"/>
        </w:rPr>
        <w:t xml:space="preserve"> social survey was used to evaluate social perceptions toward ecosystem services and the</w:t>
      </w:r>
      <w:r>
        <w:rPr>
          <w:rFonts w:ascii="Times New Roman" w:hAnsi="Times New Roman" w:cs="Times New Roman"/>
          <w:color w:val="222222"/>
          <w:sz w:val="24"/>
          <w:szCs w:val="24"/>
          <w:shd w:val="clear" w:color="auto" w:fill="FFFFFF"/>
        </w:rPr>
        <w:t xml:space="preserve"> positive and negative opinions about both</w:t>
      </w:r>
      <w:r w:rsidRPr="00080985">
        <w:rPr>
          <w:rFonts w:ascii="Times New Roman" w:hAnsi="Times New Roman" w:cs="Times New Roman"/>
          <w:color w:val="222222"/>
          <w:sz w:val="24"/>
          <w:szCs w:val="24"/>
          <w:shd w:val="clear" w:color="auto" w:fill="FFFFFF"/>
        </w:rPr>
        <w:t xml:space="preserve"> rivers</w:t>
      </w:r>
      <w:r>
        <w:rPr>
          <w:rFonts w:ascii="Times New Roman" w:hAnsi="Times New Roman" w:cs="Times New Roman"/>
          <w:color w:val="222222"/>
          <w:sz w:val="24"/>
          <w:szCs w:val="24"/>
          <w:shd w:val="clear" w:color="auto" w:fill="FFFFFF"/>
        </w:rPr>
        <w:t xml:space="preserve"> (as indicators to explore processes in the natural system that affect the social system)</w:t>
      </w:r>
      <w:r w:rsidRPr="00080985">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I</w:t>
      </w:r>
      <w:r w:rsidRPr="00FA535D">
        <w:rPr>
          <w:rFonts w:ascii="Times New Roman" w:hAnsi="Times New Roman" w:cs="Times New Roman"/>
          <w:color w:val="222222"/>
          <w:sz w:val="24"/>
          <w:szCs w:val="24"/>
          <w:shd w:val="clear" w:color="auto" w:fill="FFFFFF"/>
        </w:rPr>
        <w:t xml:space="preserve">ndividuals were sampled from the </w:t>
      </w:r>
      <w:r>
        <w:rPr>
          <w:rFonts w:ascii="Times New Roman" w:hAnsi="Times New Roman" w:cs="Times New Roman"/>
          <w:color w:val="222222"/>
          <w:sz w:val="24"/>
          <w:szCs w:val="24"/>
          <w:shd w:val="clear" w:color="auto" w:fill="FFFFFF"/>
        </w:rPr>
        <w:t xml:space="preserve">resident </w:t>
      </w:r>
      <w:r w:rsidRPr="00FA535D">
        <w:rPr>
          <w:rFonts w:ascii="Times New Roman" w:hAnsi="Times New Roman" w:cs="Times New Roman"/>
          <w:color w:val="222222"/>
          <w:sz w:val="24"/>
          <w:szCs w:val="24"/>
          <w:shd w:val="clear" w:color="auto" w:fill="FFFFFF"/>
        </w:rPr>
        <w:t xml:space="preserve">population </w:t>
      </w:r>
      <w:r>
        <w:rPr>
          <w:rFonts w:ascii="Times New Roman" w:hAnsi="Times New Roman" w:cs="Times New Roman"/>
          <w:color w:val="222222"/>
          <w:sz w:val="24"/>
          <w:szCs w:val="24"/>
          <w:shd w:val="clear" w:color="auto" w:fill="FFFFFF"/>
        </w:rPr>
        <w:t xml:space="preserve">in both cities and </w:t>
      </w:r>
      <w:r w:rsidRPr="00FA535D">
        <w:rPr>
          <w:rFonts w:ascii="Times New Roman" w:hAnsi="Times New Roman" w:cs="Times New Roman"/>
          <w:color w:val="222222"/>
          <w:sz w:val="24"/>
          <w:szCs w:val="24"/>
          <w:shd w:val="clear" w:color="auto" w:fill="FFFFFF"/>
        </w:rPr>
        <w:t xml:space="preserve">was restricted to individuals over 18 years old. A total of </w:t>
      </w:r>
      <w:r>
        <w:rPr>
          <w:rFonts w:ascii="Times New Roman" w:hAnsi="Times New Roman" w:cs="Times New Roman"/>
          <w:color w:val="222222"/>
          <w:sz w:val="24"/>
          <w:szCs w:val="24"/>
          <w:shd w:val="clear" w:color="auto" w:fill="FFFFFF"/>
        </w:rPr>
        <w:t xml:space="preserve">260 in the Portneuf River and 281 in the Boise River </w:t>
      </w:r>
      <w:r w:rsidRPr="00FA535D">
        <w:rPr>
          <w:rFonts w:ascii="Times New Roman" w:hAnsi="Times New Roman" w:cs="Times New Roman"/>
          <w:color w:val="222222"/>
          <w:sz w:val="24"/>
          <w:szCs w:val="24"/>
          <w:shd w:val="clear" w:color="auto" w:fill="FFFFFF"/>
        </w:rPr>
        <w:t xml:space="preserve">direct face-to-face surveys were compiled across the </w:t>
      </w:r>
      <w:r>
        <w:rPr>
          <w:rFonts w:ascii="Times New Roman" w:hAnsi="Times New Roman" w:cs="Times New Roman"/>
          <w:color w:val="222222"/>
          <w:sz w:val="24"/>
          <w:szCs w:val="24"/>
          <w:shd w:val="clear" w:color="auto" w:fill="FFFFFF"/>
        </w:rPr>
        <w:t>two</w:t>
      </w:r>
      <w:r w:rsidRPr="00FA535D">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cities in the summer of </w:t>
      </w:r>
      <w:r w:rsidRPr="00FA535D">
        <w:rPr>
          <w:rFonts w:ascii="Times New Roman" w:hAnsi="Times New Roman" w:cs="Times New Roman"/>
          <w:color w:val="222222"/>
          <w:sz w:val="24"/>
          <w:szCs w:val="24"/>
          <w:shd w:val="clear" w:color="auto" w:fill="FFFFFF"/>
        </w:rPr>
        <w:t>2016</w:t>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fldChar w:fldCharType="begin"/>
      </w:r>
      <w:r w:rsidR="00871932">
        <w:rPr>
          <w:rFonts w:ascii="Times New Roman" w:hAnsi="Times New Roman" w:cs="Times New Roman"/>
          <w:color w:val="222222"/>
          <w:sz w:val="24"/>
          <w:szCs w:val="24"/>
          <w:shd w:val="clear" w:color="auto" w:fill="FFFFFF"/>
        </w:rPr>
        <w:instrText xml:space="preserve"> ADDIN ZOTERO_ITEM CSL_CITATION {"citationID":"g4Q5iZYj","properties":{"formattedCitation":"(Narducci et al. 2019)","plainCitation":"(Narducci et al. 2019)","noteIndex":0},"citationItems":[{"id":673,"uris":["http://zotero.org/users/6341255/items/SL2KTQJE"],"uri":["http://zotero.org/users/6341255/items/SL2KTQJE"],"itemData":{"id":673,"type":"article-journal","abstract":"A projected 60% of the world’s population will live in urban areas by 2030. Urbanization has major impacts on ecosystem services, and therefore human well-being, but not all groups within a community experience the impacts of urbanization on ecosystem services the same. It is important for decision-makers to understand the trade-offs that occur with urbanization, as it relates to ecosystem services provision, as well as the perceptions of importance of ecosystem services among a population. In this paper, we measured a) areas at environmental risk due to urban growth, b) differences in societal demand for ecosystem services between socio-demographic groups, c) perceptions of urban and agricultural impacts to ecosystem services, and d) public awareness of current ecosystem services trends, in the Boise, Idaho, metropolitan area, one of the fastest-growing areas in the United States. We applied urban growth projections to current land use-land cover, and found that agriculture is at highest risk of conversion. We then conducted over 400 face-to-face survey, measuring whether perceptions regarding ecosystem services from urban and agricultural land differ between socio-demographic groups. We found significant differences regarding perceived importance of ecosystem services. The general public placed higher importance on food production and alternative energy while experts placed higher importance on water quality and recreation. Overall, respondents perceived that urban land use negatively impacts more ecosystem services than agriculture land use. Urban areas were associated with positive impacts to local identity and recreation, while agriculture was positively associated with cultural heritage and food production. Both urban and agriculture land uses were negatively associated with water quality, air quality, and habitat for species with urban land having greater, negative impacts. Our results indicate a need to incorporate social demand for ecosystem services in urban planning, to ensure policy resilience and to appropriately address diverse perspectives.","container-title":"Land Use Policy","DOI":"10.1016/j.landusepol.2019.04.029","ISSN":"0264-8377","journalAbbreviation":"Land Use Policy","language":"en","page":"1-11","source":"ScienceDirect","title":"Implications of urban growth and farmland loss for ecosystem services in the western United States","volume":"86","author":[{"family":"Narducci","given":"Jenna"},{"family":"Quintas-Soriano","given":"Cristina"},{"family":"Castro","given":"Antonio"},{"family":"Som-Castellano","given":"Rebecca"},{"family":"Brandt","given":"Jodi S."}],"issued":{"date-parts":[["2019",7,1]]}}}],"schema":"https://github.com/citation-style-language/schema/raw/master/csl-citation.json"} </w:instrText>
      </w:r>
      <w:r>
        <w:rPr>
          <w:rFonts w:ascii="Times New Roman" w:hAnsi="Times New Roman" w:cs="Times New Roman"/>
          <w:color w:val="222222"/>
          <w:sz w:val="24"/>
          <w:szCs w:val="24"/>
          <w:shd w:val="clear" w:color="auto" w:fill="FFFFFF"/>
        </w:rPr>
        <w:fldChar w:fldCharType="separate"/>
      </w:r>
      <w:r w:rsidR="00871932" w:rsidRPr="00871932">
        <w:rPr>
          <w:rFonts w:ascii="Times New Roman" w:hAnsi="Times New Roman" w:cs="Times New Roman"/>
          <w:sz w:val="24"/>
        </w:rPr>
        <w:t>(Narducci et al. 2019)</w:t>
      </w:r>
      <w:r>
        <w:rPr>
          <w:rFonts w:ascii="Times New Roman" w:hAnsi="Times New Roman" w:cs="Times New Roman"/>
          <w:color w:val="222222"/>
          <w:sz w:val="24"/>
          <w:szCs w:val="24"/>
          <w:shd w:val="clear" w:color="auto" w:fill="FFFFFF"/>
        </w:rPr>
        <w:fldChar w:fldCharType="end"/>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To test the suitability of the questionnaire design,</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we conducted a preliminary survey in each case study area</w:t>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fldChar w:fldCharType="begin"/>
      </w:r>
      <w:r w:rsidR="00871932">
        <w:rPr>
          <w:rFonts w:ascii="Times New Roman" w:hAnsi="Times New Roman" w:cs="Times New Roman"/>
          <w:color w:val="222222"/>
          <w:sz w:val="24"/>
          <w:szCs w:val="24"/>
          <w:shd w:val="clear" w:color="auto" w:fill="FFFFFF"/>
        </w:rPr>
        <w:instrText xml:space="preserve"> ADDIN ZOTERO_ITEM CSL_CITATION {"citationID":"dvPp5PJ7","properties":{"formattedCitation":"(Mart\\uc0\\u237{}n-L\\uc0\\u243{}pez et al. 2012; Quintas-Soriano et al. 2018)","plainCitation":"(Martín-López et al. 2012; Quintas-Soriano et al. 2018)","noteIndex":0},"citationItems":[{"id":711,"uris":["http://zotero.org/users/6341255/items/2XGSYHNC"],"uri":["http://zotero.org/users/6341255/items/2XGSYHNC"],"itemData":{"id":711,"type":"article-journal","abstract":"Ecosystem service assessments have increasingly been used to support environmental management policies, mainly based on biophysical and economic indicators. However, few studies have coped with the social-cultural dimension of ecosystem services, despite being considered a research priority. We examined how ecosystem service bundles and trade-offs emerge from diverging social preferences toward ecosystem services delivered by various types of ecosystems in Spain. We conducted 3,379 direct face-to-face questionnaires in eight different case study sites from 2007 to 2011. Overall, 90.5% of the sampled population recognized the ecosystem’s capacity to deliver services. Formal studies, environmental behavior, and gender variables influenced the probability of people recognizing the ecosystem’s capacity to provide services. The ecosystem services most frequently perceived by people were regulating services; of those, air purification held the greatest importance. However, statistical analysis showed that socio-cultural factors and the conservation management strategy of ecosystems (i.e., National Park, Natural Park, or a non-protected area) have an effect on social preferences toward ecosystem services. Ecosystem service trade-offs and bundles were identified by analyzing social preferences through multivariate analysis (redundancy analysis and hierarchical cluster analysis). We found a clear trade-off among provisioning services (and recreational hunting) versus regulating services and almost all cultural services. We identified three ecosystem service bundles associated with the conservation management strategy and the rural-urban gradient. We conclude that socio-cultural preferences toward ecosystem services can serve as a tool to identify relevant services for people, the factors underlying these social preferences, and emerging ecosystem service bundles and trade-offs.","container-title":"PLOS ONE","DOI":"10.1371/journal.pone.0038970","ISSN":"1932-6203","issue":"6","journalAbbreviation":"PLOS ONE","language":"en","note":"publisher: Public Library of Science","page":"e38970","source":"PLoS Journals","title":"Uncovering Ecosystem Service Bundles through Social Preferences","volume":"7","author":[{"family":"Martín-López","given":"Berta"},{"family":"Iniesta-Arandia","given":"Irene"},{"family":"García-Llorente","given":"Marina"},{"family":"Palomo","given":"Ignacio"},{"family":"Casado-Arzuaga","given":"Izaskun"},{"family":"Amo","given":"David García Del"},{"family":"Gómez-Baggethun","given":"Erik"},{"family":"Oteros-Rozas","given":"Elisa"},{"family":"Palacios-Agundez","given":"Igone"},{"family":"Willaarts","given":"Bárbara"},{"family":"González","given":"José A."},{"family":"Santos-Martín","given":"Fernando"},{"family":"Onaindia","given":"Miren"},{"family":"López-Santiago","given":"Cesar"},{"family":"Montes","given":"Carlos"}],"issued":{"date-parts":[["2012",6,18]]}}},{"id":675,"uris":["http://zotero.org/users/6341255/items/3FPXTTIL"],"uri":["http://zotero.org/users/6341255/items/3FPXTTIL"],"itemData":{"id":675,"type":"article-journal","abstract":"Quintas-Soriano, C., J. Brandt, K. Running, C. V. Baxter, D. M. Gibson, J. Narducci, and A. J. Castro. 2018. Social-ecological systems influence ecosystem service perception: a Programme on Ecosystem Change and Society (PECS) analysis. Ecology and Society 23(3):3. https://doi.org/10.5751/ES-10226-230303","container-title":"Ecology and Society","DOI":"10.5751/ES-10226-230303","ISSN":"1708-3087","issue":"3","language":"en","note":"publisher: The Resilience Alliance","source":"www.ecologyandsociety.org","title":"Social-ecological systems influence ecosystem service perception: a Programme on Ecosystem Change and Society (PECS) analysis","title-short":"Social-ecological systems influence ecosystem service perception","URL":"https://www.ecologyandsociety.org/vol23/iss3/art3/","volume":"23","author":[{"family":"Quintas-Soriano","given":"Cristina"},{"family":"Brandt","given":"Jodi"},{"family":"Running","given":"Katrina"},{"family":"Baxter","given":"Colden"},{"family":"Gibson","given":"Dainee"},{"family":"Narducci","given":"Jenna"},{"family":"Castro","given":"Antonio"}],"accessed":{"date-parts":[["2020",3,21]]},"issued":{"date-parts":[["2018",7,16]]}}}],"schema":"https://github.com/citation-style-language/schema/raw/master/csl-citation.json"} </w:instrText>
      </w:r>
      <w:r>
        <w:rPr>
          <w:rFonts w:ascii="Times New Roman" w:hAnsi="Times New Roman" w:cs="Times New Roman"/>
          <w:color w:val="222222"/>
          <w:sz w:val="24"/>
          <w:szCs w:val="24"/>
          <w:shd w:val="clear" w:color="auto" w:fill="FFFFFF"/>
        </w:rPr>
        <w:fldChar w:fldCharType="separate"/>
      </w:r>
      <w:r w:rsidR="00871932" w:rsidRPr="00871932">
        <w:rPr>
          <w:rFonts w:ascii="Times New Roman" w:hAnsi="Times New Roman" w:cs="Times New Roman"/>
          <w:sz w:val="24"/>
          <w:szCs w:val="24"/>
        </w:rPr>
        <w:t>(Martín-López et al. 2012; Quintas-Soriano et al. 2018)</w:t>
      </w:r>
      <w:r>
        <w:rPr>
          <w:rFonts w:ascii="Times New Roman" w:hAnsi="Times New Roman" w:cs="Times New Roman"/>
          <w:color w:val="222222"/>
          <w:sz w:val="24"/>
          <w:szCs w:val="24"/>
          <w:shd w:val="clear" w:color="auto" w:fill="FFFFFF"/>
        </w:rPr>
        <w:fldChar w:fldCharType="end"/>
      </w:r>
      <w:r w:rsidRPr="00BC30F5">
        <w:rPr>
          <w:rFonts w:ascii="Times New Roman" w:hAnsi="Times New Roman" w:cs="Times New Roman"/>
          <w:color w:val="222222"/>
          <w:sz w:val="24"/>
          <w:szCs w:val="24"/>
          <w:shd w:val="clear" w:color="auto" w:fill="FFFFFF"/>
        </w:rPr>
        <w:t>. The</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 xml:space="preserve">questionnaires collected information regarding </w:t>
      </w:r>
      <w:r>
        <w:rPr>
          <w:rFonts w:ascii="Times New Roman" w:hAnsi="Times New Roman" w:cs="Times New Roman"/>
          <w:color w:val="222222"/>
          <w:sz w:val="24"/>
          <w:szCs w:val="24"/>
          <w:shd w:val="clear" w:color="auto" w:fill="FFFFFF"/>
        </w:rPr>
        <w:t xml:space="preserve">(a) </w:t>
      </w:r>
      <w:r w:rsidRPr="00BC30F5">
        <w:rPr>
          <w:rFonts w:ascii="Times New Roman" w:hAnsi="Times New Roman" w:cs="Times New Roman"/>
          <w:color w:val="222222"/>
          <w:sz w:val="24"/>
          <w:szCs w:val="24"/>
          <w:shd w:val="clear" w:color="auto" w:fill="FFFFFF"/>
        </w:rPr>
        <w:t>respondents’</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 xml:space="preserve">knowledge about the capacity of each site to provide </w:t>
      </w:r>
      <w:r>
        <w:rPr>
          <w:rFonts w:ascii="Times New Roman" w:hAnsi="Times New Roman" w:cs="Times New Roman"/>
          <w:color w:val="222222"/>
          <w:sz w:val="24"/>
          <w:szCs w:val="24"/>
          <w:shd w:val="clear" w:color="auto" w:fill="FFFFFF"/>
        </w:rPr>
        <w:t>services</w:t>
      </w:r>
      <w:r w:rsidRPr="00BC30F5">
        <w:rPr>
          <w:rFonts w:ascii="Times New Roman" w:hAnsi="Times New Roman" w:cs="Times New Roman"/>
          <w:color w:val="222222"/>
          <w:sz w:val="24"/>
          <w:szCs w:val="24"/>
          <w:shd w:val="clear" w:color="auto" w:fill="FFFFFF"/>
        </w:rPr>
        <w:t xml:space="preserve"> to</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maintain human well-being</w:t>
      </w:r>
      <w:r>
        <w:rPr>
          <w:rFonts w:ascii="Times New Roman" w:hAnsi="Times New Roman" w:cs="Times New Roman"/>
          <w:color w:val="222222"/>
          <w:sz w:val="24"/>
          <w:szCs w:val="24"/>
          <w:shd w:val="clear" w:color="auto" w:fill="FFFFFF"/>
        </w:rPr>
        <w:t>, (b) their opinion about the rivers,</w:t>
      </w:r>
      <w:r w:rsidRPr="00BC30F5">
        <w:rPr>
          <w:rFonts w:ascii="Times New Roman" w:hAnsi="Times New Roman" w:cs="Times New Roman"/>
          <w:color w:val="222222"/>
          <w:sz w:val="24"/>
          <w:szCs w:val="24"/>
          <w:shd w:val="clear" w:color="auto" w:fill="FFFFFF"/>
        </w:rPr>
        <w:t xml:space="preserve"> and</w:t>
      </w:r>
      <w:r>
        <w:rPr>
          <w:rFonts w:ascii="Times New Roman" w:hAnsi="Times New Roman" w:cs="Times New Roman"/>
          <w:color w:val="222222"/>
          <w:sz w:val="24"/>
          <w:szCs w:val="24"/>
          <w:shd w:val="clear" w:color="auto" w:fill="FFFFFF"/>
        </w:rPr>
        <w:t xml:space="preserve"> (c) </w:t>
      </w:r>
      <w:r w:rsidRPr="00BC30F5">
        <w:rPr>
          <w:rFonts w:ascii="Times New Roman" w:hAnsi="Times New Roman" w:cs="Times New Roman"/>
          <w:color w:val="222222"/>
          <w:sz w:val="24"/>
          <w:szCs w:val="24"/>
          <w:shd w:val="clear" w:color="auto" w:fill="FFFFFF"/>
        </w:rPr>
        <w:t>socio</w:t>
      </w:r>
      <w:r>
        <w:rPr>
          <w:rFonts w:ascii="Times New Roman" w:hAnsi="Times New Roman" w:cs="Times New Roman"/>
          <w:color w:val="222222"/>
          <w:sz w:val="24"/>
          <w:szCs w:val="24"/>
          <w:shd w:val="clear" w:color="auto" w:fill="FFFFFF"/>
        </w:rPr>
        <w:t>-</w:t>
      </w:r>
      <w:r w:rsidRPr="00BC30F5">
        <w:rPr>
          <w:rFonts w:ascii="Times New Roman" w:hAnsi="Times New Roman" w:cs="Times New Roman"/>
          <w:color w:val="222222"/>
          <w:sz w:val="24"/>
          <w:szCs w:val="24"/>
          <w:shd w:val="clear" w:color="auto" w:fill="FFFFFF"/>
        </w:rPr>
        <w:t>demographic information</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of the surveyed individuals (i.e., level of education, age, and place</w:t>
      </w:r>
      <w:r>
        <w:rPr>
          <w:rFonts w:ascii="Times New Roman" w:hAnsi="Times New Roman" w:cs="Times New Roman"/>
          <w:color w:val="222222"/>
          <w:sz w:val="24"/>
          <w:szCs w:val="24"/>
          <w:shd w:val="clear" w:color="auto" w:fill="FFFFFF"/>
        </w:rPr>
        <w:t xml:space="preserve"> </w:t>
      </w:r>
      <w:r w:rsidRPr="00BC30F5">
        <w:rPr>
          <w:rFonts w:ascii="Times New Roman" w:hAnsi="Times New Roman" w:cs="Times New Roman"/>
          <w:color w:val="222222"/>
          <w:sz w:val="24"/>
          <w:szCs w:val="24"/>
          <w:shd w:val="clear" w:color="auto" w:fill="FFFFFF"/>
        </w:rPr>
        <w:t>of residence).</w:t>
      </w:r>
    </w:p>
    <w:p w14:paraId="1E339631" w14:textId="77777777" w:rsidR="00A11424" w:rsidRDefault="00A11424" w:rsidP="00A11424">
      <w:pPr>
        <w:shd w:val="clear" w:color="auto" w:fill="FFFFFF"/>
        <w:spacing w:after="0" w:line="276" w:lineRule="auto"/>
        <w:ind w:firstLine="720"/>
        <w:rPr>
          <w:rFonts w:ascii="Times New Roman" w:hAnsi="Times New Roman" w:cs="Times New Roman"/>
          <w:color w:val="222222"/>
          <w:sz w:val="24"/>
          <w:szCs w:val="24"/>
          <w:shd w:val="clear" w:color="auto" w:fill="FFFFFF"/>
        </w:rPr>
      </w:pPr>
    </w:p>
    <w:p w14:paraId="3C158A7A" w14:textId="77777777" w:rsidR="00A11424" w:rsidRPr="00532EF4" w:rsidRDefault="00A11424" w:rsidP="00A11424">
      <w:pPr>
        <w:shd w:val="clear" w:color="auto" w:fill="FFFFFF"/>
        <w:spacing w:after="0" w:line="240" w:lineRule="auto"/>
        <w:ind w:right="4"/>
        <w:rPr>
          <w:rFonts w:ascii="Times New Roman" w:eastAsia="Times New Roman" w:hAnsi="Times New Roman" w:cs="Times New Roman"/>
          <w:sz w:val="24"/>
          <w:szCs w:val="28"/>
        </w:rPr>
      </w:pPr>
      <w:r w:rsidRPr="00532EF4">
        <w:rPr>
          <w:rFonts w:ascii="Times New Roman" w:eastAsia="Times New Roman" w:hAnsi="Times New Roman" w:cs="Times New Roman"/>
          <w:sz w:val="24"/>
          <w:szCs w:val="28"/>
        </w:rPr>
        <w:t xml:space="preserve">Table </w:t>
      </w:r>
      <w:r>
        <w:rPr>
          <w:rFonts w:ascii="Times New Roman" w:eastAsia="Times New Roman" w:hAnsi="Times New Roman" w:cs="Times New Roman"/>
          <w:sz w:val="24"/>
          <w:szCs w:val="28"/>
        </w:rPr>
        <w:t>D1</w:t>
      </w:r>
      <w:r w:rsidRPr="00532EF4">
        <w:rPr>
          <w:rFonts w:ascii="Times New Roman" w:eastAsia="Times New Roman" w:hAnsi="Times New Roman" w:cs="Times New Roman"/>
          <w:sz w:val="24"/>
          <w:szCs w:val="28"/>
        </w:rPr>
        <w:t>. Social perceptions toward ecosystem services</w:t>
      </w:r>
      <w:r>
        <w:rPr>
          <w:rFonts w:ascii="Times New Roman" w:eastAsia="Times New Roman" w:hAnsi="Times New Roman" w:cs="Times New Roman"/>
          <w:sz w:val="24"/>
          <w:szCs w:val="28"/>
        </w:rPr>
        <w:t xml:space="preserve"> (i.e., importance and vulnerability)</w:t>
      </w:r>
      <w:r w:rsidRPr="00532EF4">
        <w:rPr>
          <w:rFonts w:ascii="Times New Roman" w:eastAsia="Times New Roman" w:hAnsi="Times New Roman" w:cs="Times New Roman"/>
          <w:sz w:val="24"/>
          <w:szCs w:val="28"/>
        </w:rPr>
        <w:t xml:space="preserve"> and river meaning preferences</w:t>
      </w:r>
      <w:r>
        <w:rPr>
          <w:rFonts w:ascii="Times New Roman" w:eastAsia="Times New Roman" w:hAnsi="Times New Roman" w:cs="Times New Roman"/>
          <w:sz w:val="24"/>
          <w:szCs w:val="28"/>
        </w:rPr>
        <w:t xml:space="preserve"> as percentage of respondents</w:t>
      </w:r>
      <w:r w:rsidRPr="00532EF4">
        <w:rPr>
          <w:rFonts w:ascii="Times New Roman" w:eastAsia="Times New Roman" w:hAnsi="Times New Roman" w:cs="Times New Roman"/>
          <w:sz w:val="24"/>
          <w:szCs w:val="28"/>
        </w:rPr>
        <w:t>.</w:t>
      </w:r>
      <w:bookmarkEnd w:id="2"/>
    </w:p>
    <w:tbl>
      <w:tblPr>
        <w:tblW w:w="7779" w:type="dxa"/>
        <w:tblLook w:val="04A0" w:firstRow="1" w:lastRow="0" w:firstColumn="1" w:lastColumn="0" w:noHBand="0" w:noVBand="1"/>
      </w:tblPr>
      <w:tblGrid>
        <w:gridCol w:w="3968"/>
        <w:gridCol w:w="1882"/>
        <w:gridCol w:w="1929"/>
      </w:tblGrid>
      <w:tr w:rsidR="00A11424" w14:paraId="36926891" w14:textId="77777777" w:rsidTr="00D83EAA">
        <w:trPr>
          <w:trHeight w:val="20"/>
        </w:trPr>
        <w:tc>
          <w:tcPr>
            <w:tcW w:w="3968" w:type="dxa"/>
            <w:tcBorders>
              <w:top w:val="single" w:sz="4" w:space="0" w:color="auto"/>
              <w:left w:val="nil"/>
              <w:bottom w:val="single" w:sz="4" w:space="0" w:color="auto"/>
              <w:right w:val="nil"/>
            </w:tcBorders>
            <w:noWrap/>
            <w:hideMark/>
          </w:tcPr>
          <w:p w14:paraId="216E3866" w14:textId="77777777" w:rsidR="00A11424" w:rsidRDefault="00A11424" w:rsidP="00D83EA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Variable name</w:t>
            </w:r>
          </w:p>
        </w:tc>
        <w:tc>
          <w:tcPr>
            <w:tcW w:w="1882" w:type="dxa"/>
            <w:tcBorders>
              <w:top w:val="single" w:sz="4" w:space="0" w:color="auto"/>
              <w:left w:val="nil"/>
              <w:bottom w:val="single" w:sz="4" w:space="0" w:color="auto"/>
              <w:right w:val="nil"/>
            </w:tcBorders>
            <w:hideMark/>
          </w:tcPr>
          <w:p w14:paraId="1C765EDF" w14:textId="77777777" w:rsidR="00A11424" w:rsidRDefault="00A11424" w:rsidP="00D83EA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Boise River</w:t>
            </w:r>
          </w:p>
        </w:tc>
        <w:tc>
          <w:tcPr>
            <w:tcW w:w="1929" w:type="dxa"/>
            <w:tcBorders>
              <w:top w:val="single" w:sz="4" w:space="0" w:color="auto"/>
              <w:left w:val="nil"/>
              <w:bottom w:val="single" w:sz="4" w:space="0" w:color="auto"/>
              <w:right w:val="nil"/>
            </w:tcBorders>
            <w:noWrap/>
            <w:hideMark/>
          </w:tcPr>
          <w:p w14:paraId="0422653C" w14:textId="77777777" w:rsidR="00A11424" w:rsidRDefault="00A11424" w:rsidP="00D83EAA">
            <w:pPr>
              <w:spacing w:after="0" w:line="240" w:lineRule="auto"/>
              <w:ind w:right="73"/>
              <w:rPr>
                <w:rFonts w:ascii="Times New Roman" w:eastAsia="Times New Roman" w:hAnsi="Times New Roman" w:cs="Times New Roman"/>
                <w:b/>
                <w:color w:val="000000"/>
              </w:rPr>
            </w:pPr>
            <w:r>
              <w:rPr>
                <w:rFonts w:ascii="Times New Roman" w:eastAsia="Times New Roman" w:hAnsi="Times New Roman" w:cs="Times New Roman"/>
                <w:b/>
                <w:color w:val="000000"/>
              </w:rPr>
              <w:t>Portneuf River</w:t>
            </w:r>
          </w:p>
        </w:tc>
      </w:tr>
      <w:tr w:rsidR="00A11424" w14:paraId="3BE75ED8" w14:textId="77777777" w:rsidTr="00D83EAA">
        <w:trPr>
          <w:trHeight w:val="20"/>
        </w:trPr>
        <w:tc>
          <w:tcPr>
            <w:tcW w:w="3968" w:type="dxa"/>
            <w:tcBorders>
              <w:top w:val="single" w:sz="4" w:space="0" w:color="auto"/>
              <w:left w:val="nil"/>
              <w:bottom w:val="nil"/>
              <w:right w:val="nil"/>
            </w:tcBorders>
            <w:shd w:val="clear" w:color="auto" w:fill="D9D9D9"/>
            <w:noWrap/>
            <w:hideMark/>
          </w:tcPr>
          <w:p w14:paraId="29C25E3D" w14:textId="77777777" w:rsidR="00A11424" w:rsidRPr="007B0B30" w:rsidRDefault="00A11424"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Ecosystem service importance (%)</w:t>
            </w:r>
          </w:p>
        </w:tc>
        <w:tc>
          <w:tcPr>
            <w:tcW w:w="1882" w:type="dxa"/>
            <w:tcBorders>
              <w:top w:val="single" w:sz="4" w:space="0" w:color="auto"/>
              <w:left w:val="nil"/>
              <w:bottom w:val="nil"/>
              <w:right w:val="nil"/>
            </w:tcBorders>
            <w:shd w:val="clear" w:color="auto" w:fill="D9D9D9"/>
            <w:hideMark/>
          </w:tcPr>
          <w:p w14:paraId="20A622A7"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929" w:type="dxa"/>
            <w:tcBorders>
              <w:top w:val="single" w:sz="4" w:space="0" w:color="auto"/>
              <w:left w:val="nil"/>
              <w:bottom w:val="nil"/>
              <w:right w:val="nil"/>
            </w:tcBorders>
            <w:shd w:val="clear" w:color="auto" w:fill="D9D9D9"/>
            <w:noWrap/>
            <w:hideMark/>
          </w:tcPr>
          <w:p w14:paraId="208C2800" w14:textId="77777777" w:rsidR="00A11424" w:rsidRDefault="00A11424" w:rsidP="00D83EAA">
            <w:pPr>
              <w:spacing w:after="0" w:line="240" w:lineRule="auto"/>
              <w:ind w:right="73"/>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11424" w14:paraId="65D70977" w14:textId="77777777" w:rsidTr="00D83EAA">
        <w:trPr>
          <w:trHeight w:val="20"/>
        </w:trPr>
        <w:tc>
          <w:tcPr>
            <w:tcW w:w="3968" w:type="dxa"/>
            <w:noWrap/>
            <w:hideMark/>
          </w:tcPr>
          <w:p w14:paraId="362E4BF4"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Alternative energy</w:t>
            </w:r>
          </w:p>
        </w:tc>
        <w:tc>
          <w:tcPr>
            <w:tcW w:w="1882" w:type="dxa"/>
            <w:hideMark/>
          </w:tcPr>
          <w:p w14:paraId="29248E0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43.06</w:t>
            </w:r>
          </w:p>
        </w:tc>
        <w:tc>
          <w:tcPr>
            <w:tcW w:w="1929" w:type="dxa"/>
            <w:noWrap/>
            <w:hideMark/>
          </w:tcPr>
          <w:p w14:paraId="7A6A94A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40.38</w:t>
            </w:r>
          </w:p>
        </w:tc>
      </w:tr>
      <w:tr w:rsidR="00A11424" w14:paraId="16A41D02" w14:textId="77777777" w:rsidTr="00D83EAA">
        <w:trPr>
          <w:trHeight w:val="20"/>
        </w:trPr>
        <w:tc>
          <w:tcPr>
            <w:tcW w:w="3968" w:type="dxa"/>
            <w:noWrap/>
            <w:hideMark/>
          </w:tcPr>
          <w:p w14:paraId="0592F8DE"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Food from agriculture</w:t>
            </w:r>
          </w:p>
        </w:tc>
        <w:tc>
          <w:tcPr>
            <w:tcW w:w="1882" w:type="dxa"/>
            <w:hideMark/>
          </w:tcPr>
          <w:p w14:paraId="72621FE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46.98</w:t>
            </w:r>
          </w:p>
        </w:tc>
        <w:tc>
          <w:tcPr>
            <w:tcW w:w="1929" w:type="dxa"/>
            <w:noWrap/>
            <w:hideMark/>
          </w:tcPr>
          <w:p w14:paraId="396FF203"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55.77</w:t>
            </w:r>
          </w:p>
        </w:tc>
      </w:tr>
      <w:tr w:rsidR="00A11424" w14:paraId="5DDBD37A" w14:textId="77777777" w:rsidTr="00D83EAA">
        <w:trPr>
          <w:trHeight w:val="20"/>
        </w:trPr>
        <w:tc>
          <w:tcPr>
            <w:tcW w:w="3968" w:type="dxa"/>
            <w:noWrap/>
            <w:hideMark/>
          </w:tcPr>
          <w:p w14:paraId="30F986E1"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provisioning</w:t>
            </w:r>
          </w:p>
        </w:tc>
        <w:tc>
          <w:tcPr>
            <w:tcW w:w="1882" w:type="dxa"/>
            <w:hideMark/>
          </w:tcPr>
          <w:p w14:paraId="6FB8459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43.77</w:t>
            </w:r>
          </w:p>
        </w:tc>
        <w:tc>
          <w:tcPr>
            <w:tcW w:w="1929" w:type="dxa"/>
            <w:noWrap/>
            <w:hideMark/>
          </w:tcPr>
          <w:p w14:paraId="0B51D81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38.08</w:t>
            </w:r>
          </w:p>
        </w:tc>
      </w:tr>
      <w:tr w:rsidR="00A11424" w14:paraId="441B38CC" w14:textId="77777777" w:rsidTr="00D83EAA">
        <w:trPr>
          <w:trHeight w:val="20"/>
        </w:trPr>
        <w:tc>
          <w:tcPr>
            <w:tcW w:w="3968" w:type="dxa"/>
            <w:noWrap/>
            <w:hideMark/>
          </w:tcPr>
          <w:p w14:paraId="554CE974"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regulation</w:t>
            </w:r>
          </w:p>
        </w:tc>
        <w:tc>
          <w:tcPr>
            <w:tcW w:w="1882" w:type="dxa"/>
            <w:hideMark/>
          </w:tcPr>
          <w:p w14:paraId="02A4E3D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18.86</w:t>
            </w:r>
          </w:p>
        </w:tc>
        <w:tc>
          <w:tcPr>
            <w:tcW w:w="1929" w:type="dxa"/>
            <w:noWrap/>
            <w:hideMark/>
          </w:tcPr>
          <w:p w14:paraId="0AC509F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26.92</w:t>
            </w:r>
          </w:p>
        </w:tc>
      </w:tr>
      <w:tr w:rsidR="00A11424" w14:paraId="0AF4B325" w14:textId="77777777" w:rsidTr="00D83EAA">
        <w:trPr>
          <w:trHeight w:val="20"/>
        </w:trPr>
        <w:tc>
          <w:tcPr>
            <w:tcW w:w="3968" w:type="dxa"/>
            <w:noWrap/>
            <w:hideMark/>
          </w:tcPr>
          <w:p w14:paraId="635EB733"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quality</w:t>
            </w:r>
          </w:p>
        </w:tc>
        <w:tc>
          <w:tcPr>
            <w:tcW w:w="1882" w:type="dxa"/>
            <w:hideMark/>
          </w:tcPr>
          <w:p w14:paraId="43A70CEC"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46.26</w:t>
            </w:r>
          </w:p>
        </w:tc>
        <w:tc>
          <w:tcPr>
            <w:tcW w:w="1929" w:type="dxa"/>
            <w:noWrap/>
            <w:hideMark/>
          </w:tcPr>
          <w:p w14:paraId="7AA79B10"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50.00</w:t>
            </w:r>
          </w:p>
        </w:tc>
      </w:tr>
      <w:tr w:rsidR="00A11424" w14:paraId="6A544B37" w14:textId="77777777" w:rsidTr="00D83EAA">
        <w:trPr>
          <w:trHeight w:val="20"/>
        </w:trPr>
        <w:tc>
          <w:tcPr>
            <w:tcW w:w="3968" w:type="dxa"/>
            <w:noWrap/>
            <w:hideMark/>
          </w:tcPr>
          <w:p w14:paraId="68894F81"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Air quality</w:t>
            </w:r>
          </w:p>
        </w:tc>
        <w:tc>
          <w:tcPr>
            <w:tcW w:w="1882" w:type="dxa"/>
            <w:hideMark/>
          </w:tcPr>
          <w:p w14:paraId="76BC097C"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44.48</w:t>
            </w:r>
          </w:p>
        </w:tc>
        <w:tc>
          <w:tcPr>
            <w:tcW w:w="1929" w:type="dxa"/>
            <w:noWrap/>
            <w:hideMark/>
          </w:tcPr>
          <w:p w14:paraId="26C4E36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32.31</w:t>
            </w:r>
          </w:p>
        </w:tc>
      </w:tr>
      <w:tr w:rsidR="00A11424" w14:paraId="70BDBC35" w14:textId="77777777" w:rsidTr="00D83EAA">
        <w:trPr>
          <w:trHeight w:val="20"/>
        </w:trPr>
        <w:tc>
          <w:tcPr>
            <w:tcW w:w="3968" w:type="dxa"/>
            <w:noWrap/>
            <w:hideMark/>
          </w:tcPr>
          <w:p w14:paraId="3ED67FA8"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Climate regulation</w:t>
            </w:r>
          </w:p>
        </w:tc>
        <w:tc>
          <w:tcPr>
            <w:tcW w:w="1882" w:type="dxa"/>
            <w:hideMark/>
          </w:tcPr>
          <w:p w14:paraId="45EC217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18.86</w:t>
            </w:r>
          </w:p>
        </w:tc>
        <w:tc>
          <w:tcPr>
            <w:tcW w:w="1929" w:type="dxa"/>
            <w:noWrap/>
            <w:hideMark/>
          </w:tcPr>
          <w:p w14:paraId="0ECD302C"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17.31</w:t>
            </w:r>
          </w:p>
        </w:tc>
      </w:tr>
      <w:tr w:rsidR="00A11424" w14:paraId="7DAF3DB8" w14:textId="77777777" w:rsidTr="00D83EAA">
        <w:trPr>
          <w:trHeight w:val="20"/>
        </w:trPr>
        <w:tc>
          <w:tcPr>
            <w:tcW w:w="3968" w:type="dxa"/>
            <w:noWrap/>
            <w:hideMark/>
          </w:tcPr>
          <w:p w14:paraId="39EA2E3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Habitat</w:t>
            </w:r>
          </w:p>
        </w:tc>
        <w:tc>
          <w:tcPr>
            <w:tcW w:w="1882" w:type="dxa"/>
            <w:hideMark/>
          </w:tcPr>
          <w:p w14:paraId="67FCFD6D"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46.62</w:t>
            </w:r>
          </w:p>
        </w:tc>
        <w:tc>
          <w:tcPr>
            <w:tcW w:w="1929" w:type="dxa"/>
            <w:noWrap/>
            <w:hideMark/>
          </w:tcPr>
          <w:p w14:paraId="6F9336E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58.46</w:t>
            </w:r>
          </w:p>
        </w:tc>
      </w:tr>
      <w:tr w:rsidR="00A11424" w14:paraId="46C2EDB5" w14:textId="77777777" w:rsidTr="00D83EAA">
        <w:trPr>
          <w:trHeight w:val="20"/>
        </w:trPr>
        <w:tc>
          <w:tcPr>
            <w:tcW w:w="3968" w:type="dxa"/>
            <w:noWrap/>
            <w:hideMark/>
          </w:tcPr>
          <w:p w14:paraId="46DFC663"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Local identity</w:t>
            </w:r>
          </w:p>
        </w:tc>
        <w:tc>
          <w:tcPr>
            <w:tcW w:w="1882" w:type="dxa"/>
            <w:hideMark/>
          </w:tcPr>
          <w:p w14:paraId="11CA9843"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18.51</w:t>
            </w:r>
          </w:p>
        </w:tc>
        <w:tc>
          <w:tcPr>
            <w:tcW w:w="1929" w:type="dxa"/>
            <w:noWrap/>
            <w:hideMark/>
          </w:tcPr>
          <w:p w14:paraId="2440031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16.54</w:t>
            </w:r>
          </w:p>
        </w:tc>
      </w:tr>
      <w:tr w:rsidR="00A11424" w14:paraId="18DA45F0" w14:textId="77777777" w:rsidTr="00D83EAA">
        <w:trPr>
          <w:trHeight w:val="20"/>
        </w:trPr>
        <w:tc>
          <w:tcPr>
            <w:tcW w:w="3968" w:type="dxa"/>
            <w:noWrap/>
            <w:hideMark/>
          </w:tcPr>
          <w:p w14:paraId="3F26119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Recreation</w:t>
            </w:r>
          </w:p>
        </w:tc>
        <w:tc>
          <w:tcPr>
            <w:tcW w:w="1882" w:type="dxa"/>
            <w:hideMark/>
          </w:tcPr>
          <w:p w14:paraId="327EC493"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55.52</w:t>
            </w:r>
          </w:p>
        </w:tc>
        <w:tc>
          <w:tcPr>
            <w:tcW w:w="1929" w:type="dxa"/>
            <w:noWrap/>
            <w:hideMark/>
          </w:tcPr>
          <w:p w14:paraId="4447FDA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50.77</w:t>
            </w:r>
          </w:p>
        </w:tc>
      </w:tr>
      <w:tr w:rsidR="00A11424" w14:paraId="1C00D3E0" w14:textId="77777777" w:rsidTr="00D83EAA">
        <w:trPr>
          <w:trHeight w:val="20"/>
        </w:trPr>
        <w:tc>
          <w:tcPr>
            <w:tcW w:w="3968" w:type="dxa"/>
            <w:noWrap/>
            <w:hideMark/>
          </w:tcPr>
          <w:p w14:paraId="08B9B500"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Cultural heritage</w:t>
            </w:r>
          </w:p>
        </w:tc>
        <w:tc>
          <w:tcPr>
            <w:tcW w:w="1882" w:type="dxa"/>
            <w:hideMark/>
          </w:tcPr>
          <w:p w14:paraId="576165F0"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14.95</w:t>
            </w:r>
          </w:p>
        </w:tc>
        <w:tc>
          <w:tcPr>
            <w:tcW w:w="1929" w:type="dxa"/>
            <w:noWrap/>
            <w:hideMark/>
          </w:tcPr>
          <w:p w14:paraId="4E90971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13.08</w:t>
            </w:r>
          </w:p>
        </w:tc>
      </w:tr>
      <w:tr w:rsidR="00A11424" w14:paraId="58A2EA32" w14:textId="77777777" w:rsidTr="00D83EAA">
        <w:trPr>
          <w:trHeight w:val="20"/>
        </w:trPr>
        <w:tc>
          <w:tcPr>
            <w:tcW w:w="3968" w:type="dxa"/>
            <w:shd w:val="clear" w:color="auto" w:fill="D9D9D9"/>
            <w:noWrap/>
            <w:hideMark/>
          </w:tcPr>
          <w:p w14:paraId="66CD0AA5" w14:textId="77777777" w:rsidR="00A11424" w:rsidRPr="007B0B30" w:rsidRDefault="00A11424"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Ecosystem service vulnerability (%)</w:t>
            </w:r>
          </w:p>
        </w:tc>
        <w:tc>
          <w:tcPr>
            <w:tcW w:w="1882" w:type="dxa"/>
            <w:shd w:val="clear" w:color="auto" w:fill="D9D9D9"/>
            <w:hideMark/>
          </w:tcPr>
          <w:p w14:paraId="631E46B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 </w:t>
            </w:r>
          </w:p>
        </w:tc>
        <w:tc>
          <w:tcPr>
            <w:tcW w:w="1929" w:type="dxa"/>
            <w:shd w:val="clear" w:color="auto" w:fill="D9D9D9"/>
            <w:noWrap/>
            <w:hideMark/>
          </w:tcPr>
          <w:p w14:paraId="1B8BAE1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 </w:t>
            </w:r>
          </w:p>
        </w:tc>
      </w:tr>
      <w:tr w:rsidR="00A11424" w14:paraId="5EB54B8E" w14:textId="77777777" w:rsidTr="00D83EAA">
        <w:trPr>
          <w:trHeight w:val="20"/>
        </w:trPr>
        <w:tc>
          <w:tcPr>
            <w:tcW w:w="3968" w:type="dxa"/>
            <w:noWrap/>
            <w:hideMark/>
          </w:tcPr>
          <w:p w14:paraId="7CFF5654"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Alternative energy</w:t>
            </w:r>
          </w:p>
        </w:tc>
        <w:tc>
          <w:tcPr>
            <w:tcW w:w="1882" w:type="dxa"/>
            <w:hideMark/>
          </w:tcPr>
          <w:p w14:paraId="6A9FD05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3.16</w:t>
            </w:r>
          </w:p>
        </w:tc>
        <w:tc>
          <w:tcPr>
            <w:tcW w:w="1929" w:type="dxa"/>
            <w:noWrap/>
            <w:hideMark/>
          </w:tcPr>
          <w:p w14:paraId="1009B01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2.67</w:t>
            </w:r>
          </w:p>
        </w:tc>
      </w:tr>
      <w:tr w:rsidR="00A11424" w14:paraId="7B94C7E6" w14:textId="77777777" w:rsidTr="00D83EAA">
        <w:trPr>
          <w:trHeight w:val="20"/>
        </w:trPr>
        <w:tc>
          <w:tcPr>
            <w:tcW w:w="3968" w:type="dxa"/>
            <w:noWrap/>
            <w:hideMark/>
          </w:tcPr>
          <w:p w14:paraId="6C206152"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Food from agriculture</w:t>
            </w:r>
          </w:p>
        </w:tc>
        <w:tc>
          <w:tcPr>
            <w:tcW w:w="1882" w:type="dxa"/>
            <w:hideMark/>
          </w:tcPr>
          <w:p w14:paraId="314285B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45.65</w:t>
            </w:r>
          </w:p>
        </w:tc>
        <w:tc>
          <w:tcPr>
            <w:tcW w:w="1929" w:type="dxa"/>
            <w:noWrap/>
            <w:hideMark/>
          </w:tcPr>
          <w:p w14:paraId="6010B24B"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23.53</w:t>
            </w:r>
          </w:p>
        </w:tc>
      </w:tr>
      <w:tr w:rsidR="00A11424" w14:paraId="65A8C420" w14:textId="77777777" w:rsidTr="00D83EAA">
        <w:trPr>
          <w:trHeight w:val="20"/>
        </w:trPr>
        <w:tc>
          <w:tcPr>
            <w:tcW w:w="3968" w:type="dxa"/>
            <w:noWrap/>
            <w:hideMark/>
          </w:tcPr>
          <w:p w14:paraId="15C5CEE6"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provisioning</w:t>
            </w:r>
          </w:p>
        </w:tc>
        <w:tc>
          <w:tcPr>
            <w:tcW w:w="1882" w:type="dxa"/>
            <w:hideMark/>
          </w:tcPr>
          <w:p w14:paraId="609F094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30.59</w:t>
            </w:r>
          </w:p>
        </w:tc>
        <w:tc>
          <w:tcPr>
            <w:tcW w:w="1929" w:type="dxa"/>
            <w:noWrap/>
            <w:hideMark/>
          </w:tcPr>
          <w:p w14:paraId="5033935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50.00</w:t>
            </w:r>
          </w:p>
        </w:tc>
      </w:tr>
      <w:tr w:rsidR="00A11424" w14:paraId="18433305" w14:textId="77777777" w:rsidTr="00D83EAA">
        <w:trPr>
          <w:trHeight w:val="20"/>
        </w:trPr>
        <w:tc>
          <w:tcPr>
            <w:tcW w:w="3968" w:type="dxa"/>
            <w:noWrap/>
            <w:hideMark/>
          </w:tcPr>
          <w:p w14:paraId="1678F710"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regulation</w:t>
            </w:r>
          </w:p>
        </w:tc>
        <w:tc>
          <w:tcPr>
            <w:tcW w:w="1882" w:type="dxa"/>
            <w:hideMark/>
          </w:tcPr>
          <w:p w14:paraId="39AAE8D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17.65</w:t>
            </w:r>
          </w:p>
        </w:tc>
        <w:tc>
          <w:tcPr>
            <w:tcW w:w="1929" w:type="dxa"/>
            <w:noWrap/>
            <w:hideMark/>
          </w:tcPr>
          <w:p w14:paraId="6CB2891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20.45</w:t>
            </w:r>
          </w:p>
        </w:tc>
      </w:tr>
      <w:tr w:rsidR="00A11424" w14:paraId="1BF1DE00" w14:textId="77777777" w:rsidTr="00D83EAA">
        <w:trPr>
          <w:trHeight w:val="20"/>
        </w:trPr>
        <w:tc>
          <w:tcPr>
            <w:tcW w:w="3968" w:type="dxa"/>
            <w:noWrap/>
            <w:hideMark/>
          </w:tcPr>
          <w:p w14:paraId="650908AD"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quality</w:t>
            </w:r>
          </w:p>
        </w:tc>
        <w:tc>
          <w:tcPr>
            <w:tcW w:w="1882" w:type="dxa"/>
            <w:hideMark/>
          </w:tcPr>
          <w:p w14:paraId="269EC817"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46.59</w:t>
            </w:r>
          </w:p>
        </w:tc>
        <w:tc>
          <w:tcPr>
            <w:tcW w:w="1929" w:type="dxa"/>
            <w:noWrap/>
            <w:hideMark/>
          </w:tcPr>
          <w:p w14:paraId="346EDBC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49.48</w:t>
            </w:r>
          </w:p>
        </w:tc>
      </w:tr>
      <w:tr w:rsidR="00A11424" w14:paraId="5D2B8BDE" w14:textId="77777777" w:rsidTr="00D83EAA">
        <w:trPr>
          <w:trHeight w:val="20"/>
        </w:trPr>
        <w:tc>
          <w:tcPr>
            <w:tcW w:w="3968" w:type="dxa"/>
            <w:noWrap/>
            <w:hideMark/>
          </w:tcPr>
          <w:p w14:paraId="28DE59C7"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Air quality</w:t>
            </w:r>
          </w:p>
        </w:tc>
        <w:tc>
          <w:tcPr>
            <w:tcW w:w="1882" w:type="dxa"/>
            <w:hideMark/>
          </w:tcPr>
          <w:p w14:paraId="7526EE7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57.80</w:t>
            </w:r>
          </w:p>
        </w:tc>
        <w:tc>
          <w:tcPr>
            <w:tcW w:w="1929" w:type="dxa"/>
            <w:noWrap/>
            <w:hideMark/>
          </w:tcPr>
          <w:p w14:paraId="7197873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52.46</w:t>
            </w:r>
          </w:p>
        </w:tc>
      </w:tr>
      <w:tr w:rsidR="00A11424" w14:paraId="4EF605AD" w14:textId="77777777" w:rsidTr="00D83EAA">
        <w:trPr>
          <w:trHeight w:val="20"/>
        </w:trPr>
        <w:tc>
          <w:tcPr>
            <w:tcW w:w="3968" w:type="dxa"/>
            <w:noWrap/>
            <w:hideMark/>
          </w:tcPr>
          <w:p w14:paraId="6AA1AEB8"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Climate regulation</w:t>
            </w:r>
          </w:p>
        </w:tc>
        <w:tc>
          <w:tcPr>
            <w:tcW w:w="1882" w:type="dxa"/>
            <w:hideMark/>
          </w:tcPr>
          <w:p w14:paraId="57B8B85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38.64</w:t>
            </w:r>
          </w:p>
        </w:tc>
        <w:tc>
          <w:tcPr>
            <w:tcW w:w="1929" w:type="dxa"/>
            <w:noWrap/>
            <w:hideMark/>
          </w:tcPr>
          <w:p w14:paraId="64849FD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48.48</w:t>
            </w:r>
          </w:p>
        </w:tc>
      </w:tr>
      <w:tr w:rsidR="00A11424" w14:paraId="2C6107FA" w14:textId="77777777" w:rsidTr="00D83EAA">
        <w:trPr>
          <w:trHeight w:val="20"/>
        </w:trPr>
        <w:tc>
          <w:tcPr>
            <w:tcW w:w="3968" w:type="dxa"/>
            <w:noWrap/>
            <w:hideMark/>
          </w:tcPr>
          <w:p w14:paraId="4F44AB9E"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Habitat</w:t>
            </w:r>
          </w:p>
        </w:tc>
        <w:tc>
          <w:tcPr>
            <w:tcW w:w="1882" w:type="dxa"/>
            <w:hideMark/>
          </w:tcPr>
          <w:p w14:paraId="1878AA3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71.82</w:t>
            </w:r>
          </w:p>
        </w:tc>
        <w:tc>
          <w:tcPr>
            <w:tcW w:w="1929" w:type="dxa"/>
            <w:noWrap/>
            <w:hideMark/>
          </w:tcPr>
          <w:p w14:paraId="68269CF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54.31</w:t>
            </w:r>
          </w:p>
        </w:tc>
      </w:tr>
      <w:tr w:rsidR="00A11424" w14:paraId="0BA99C64" w14:textId="77777777" w:rsidTr="00D83EAA">
        <w:trPr>
          <w:trHeight w:val="20"/>
        </w:trPr>
        <w:tc>
          <w:tcPr>
            <w:tcW w:w="3968" w:type="dxa"/>
            <w:noWrap/>
            <w:hideMark/>
          </w:tcPr>
          <w:p w14:paraId="217BBD8A"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Local identity</w:t>
            </w:r>
          </w:p>
        </w:tc>
        <w:tc>
          <w:tcPr>
            <w:tcW w:w="1882" w:type="dxa"/>
            <w:hideMark/>
          </w:tcPr>
          <w:p w14:paraId="2323280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13.04</w:t>
            </w:r>
          </w:p>
        </w:tc>
        <w:tc>
          <w:tcPr>
            <w:tcW w:w="1929" w:type="dxa"/>
            <w:noWrap/>
            <w:hideMark/>
          </w:tcPr>
          <w:p w14:paraId="16C4818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18.92</w:t>
            </w:r>
          </w:p>
        </w:tc>
      </w:tr>
      <w:tr w:rsidR="00A11424" w14:paraId="58C4CE2E" w14:textId="77777777" w:rsidTr="00D83EAA">
        <w:trPr>
          <w:trHeight w:val="20"/>
        </w:trPr>
        <w:tc>
          <w:tcPr>
            <w:tcW w:w="3968" w:type="dxa"/>
            <w:noWrap/>
            <w:hideMark/>
          </w:tcPr>
          <w:p w14:paraId="04E17057"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Recreation</w:t>
            </w:r>
          </w:p>
        </w:tc>
        <w:tc>
          <w:tcPr>
            <w:tcW w:w="1882" w:type="dxa"/>
            <w:hideMark/>
          </w:tcPr>
          <w:p w14:paraId="579F5C1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5.88</w:t>
            </w:r>
          </w:p>
        </w:tc>
        <w:tc>
          <w:tcPr>
            <w:tcW w:w="1929" w:type="dxa"/>
            <w:noWrap/>
            <w:hideMark/>
          </w:tcPr>
          <w:p w14:paraId="179C0DA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7.48</w:t>
            </w:r>
          </w:p>
        </w:tc>
      </w:tr>
      <w:tr w:rsidR="00A11424" w14:paraId="07885C3D" w14:textId="77777777" w:rsidTr="00D83EAA">
        <w:trPr>
          <w:trHeight w:val="20"/>
        </w:trPr>
        <w:tc>
          <w:tcPr>
            <w:tcW w:w="3968" w:type="dxa"/>
            <w:noWrap/>
            <w:hideMark/>
          </w:tcPr>
          <w:p w14:paraId="1126A6FC"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Cultural heritage</w:t>
            </w:r>
          </w:p>
        </w:tc>
        <w:tc>
          <w:tcPr>
            <w:tcW w:w="1882" w:type="dxa"/>
            <w:hideMark/>
          </w:tcPr>
          <w:p w14:paraId="12E0D71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40.63</w:t>
            </w:r>
          </w:p>
        </w:tc>
        <w:tc>
          <w:tcPr>
            <w:tcW w:w="1929" w:type="dxa"/>
            <w:noWrap/>
            <w:hideMark/>
          </w:tcPr>
          <w:p w14:paraId="56A809A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30.77</w:t>
            </w:r>
          </w:p>
        </w:tc>
      </w:tr>
      <w:tr w:rsidR="00A11424" w14:paraId="26820B0F" w14:textId="77777777" w:rsidTr="00D83EAA">
        <w:trPr>
          <w:trHeight w:val="20"/>
        </w:trPr>
        <w:tc>
          <w:tcPr>
            <w:tcW w:w="3968" w:type="dxa"/>
            <w:shd w:val="clear" w:color="auto" w:fill="D9D9D9"/>
            <w:noWrap/>
            <w:hideMark/>
          </w:tcPr>
          <w:p w14:paraId="15474596" w14:textId="77777777" w:rsidR="00A11424" w:rsidRPr="007B0B30" w:rsidRDefault="00A11424"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River significance (%)</w:t>
            </w:r>
          </w:p>
        </w:tc>
        <w:tc>
          <w:tcPr>
            <w:tcW w:w="1882" w:type="dxa"/>
            <w:shd w:val="clear" w:color="auto" w:fill="D9D9D9"/>
            <w:hideMark/>
          </w:tcPr>
          <w:p w14:paraId="6A45528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 </w:t>
            </w:r>
          </w:p>
        </w:tc>
        <w:tc>
          <w:tcPr>
            <w:tcW w:w="1929" w:type="dxa"/>
            <w:shd w:val="clear" w:color="auto" w:fill="D9D9D9"/>
            <w:noWrap/>
            <w:hideMark/>
          </w:tcPr>
          <w:p w14:paraId="007BC00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 </w:t>
            </w:r>
          </w:p>
        </w:tc>
      </w:tr>
      <w:tr w:rsidR="00A11424" w14:paraId="41F6A50F" w14:textId="77777777" w:rsidTr="00D83EAA">
        <w:trPr>
          <w:trHeight w:val="20"/>
        </w:trPr>
        <w:tc>
          <w:tcPr>
            <w:tcW w:w="3968" w:type="dxa"/>
            <w:noWrap/>
            <w:hideMark/>
          </w:tcPr>
          <w:p w14:paraId="65EEFB5D"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Meaning of the river</w:t>
            </w:r>
          </w:p>
        </w:tc>
        <w:tc>
          <w:tcPr>
            <w:tcW w:w="1882" w:type="dxa"/>
            <w:hideMark/>
          </w:tcPr>
          <w:p w14:paraId="1C2E1DF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60.50</w:t>
            </w:r>
          </w:p>
        </w:tc>
        <w:tc>
          <w:tcPr>
            <w:tcW w:w="1929" w:type="dxa"/>
            <w:noWrap/>
            <w:hideMark/>
          </w:tcPr>
          <w:p w14:paraId="3040D34B"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34.23</w:t>
            </w:r>
          </w:p>
        </w:tc>
      </w:tr>
      <w:tr w:rsidR="00A11424" w14:paraId="79275B69" w14:textId="77777777" w:rsidTr="00D83EAA">
        <w:trPr>
          <w:trHeight w:val="20"/>
        </w:trPr>
        <w:tc>
          <w:tcPr>
            <w:tcW w:w="3968" w:type="dxa"/>
            <w:noWrap/>
            <w:hideMark/>
          </w:tcPr>
          <w:p w14:paraId="2E270EDC"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Recreation and enjoyment</w:t>
            </w:r>
          </w:p>
        </w:tc>
        <w:tc>
          <w:tcPr>
            <w:tcW w:w="1882" w:type="dxa"/>
            <w:hideMark/>
          </w:tcPr>
          <w:p w14:paraId="2B71E2AB"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21.76</w:t>
            </w:r>
          </w:p>
        </w:tc>
        <w:tc>
          <w:tcPr>
            <w:tcW w:w="1929" w:type="dxa"/>
            <w:noWrap/>
            <w:hideMark/>
          </w:tcPr>
          <w:p w14:paraId="4B117E4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23.34</w:t>
            </w:r>
          </w:p>
        </w:tc>
      </w:tr>
      <w:tr w:rsidR="00A11424" w14:paraId="110FEFA9" w14:textId="77777777" w:rsidTr="00D83EAA">
        <w:trPr>
          <w:trHeight w:val="20"/>
        </w:trPr>
        <w:tc>
          <w:tcPr>
            <w:tcW w:w="3968" w:type="dxa"/>
            <w:noWrap/>
            <w:hideMark/>
          </w:tcPr>
          <w:p w14:paraId="75EACC9E"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Peaceful and spiritual values</w:t>
            </w:r>
          </w:p>
        </w:tc>
        <w:tc>
          <w:tcPr>
            <w:tcW w:w="1882" w:type="dxa"/>
            <w:hideMark/>
          </w:tcPr>
          <w:p w14:paraId="4BB8C4C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11.18</w:t>
            </w:r>
          </w:p>
        </w:tc>
        <w:tc>
          <w:tcPr>
            <w:tcW w:w="1929" w:type="dxa"/>
            <w:noWrap/>
            <w:hideMark/>
          </w:tcPr>
          <w:p w14:paraId="0A62F2F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10</w:t>
            </w:r>
          </w:p>
        </w:tc>
      </w:tr>
      <w:tr w:rsidR="00A11424" w14:paraId="2CE4114F" w14:textId="77777777" w:rsidTr="00D83EAA">
        <w:trPr>
          <w:trHeight w:val="20"/>
        </w:trPr>
        <w:tc>
          <w:tcPr>
            <w:tcW w:w="3968" w:type="dxa"/>
            <w:noWrap/>
            <w:hideMark/>
          </w:tcPr>
          <w:p w14:paraId="2B69D886"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Natural resources</w:t>
            </w:r>
          </w:p>
        </w:tc>
        <w:tc>
          <w:tcPr>
            <w:tcW w:w="1882" w:type="dxa"/>
            <w:hideMark/>
          </w:tcPr>
          <w:p w14:paraId="16A4540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c>
          <w:tcPr>
            <w:tcW w:w="1929" w:type="dxa"/>
            <w:noWrap/>
            <w:hideMark/>
          </w:tcPr>
          <w:p w14:paraId="3937CDE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10</w:t>
            </w:r>
          </w:p>
        </w:tc>
      </w:tr>
      <w:tr w:rsidR="00A11424" w14:paraId="7340B515" w14:textId="77777777" w:rsidTr="00D83EAA">
        <w:trPr>
          <w:trHeight w:val="20"/>
        </w:trPr>
        <w:tc>
          <w:tcPr>
            <w:tcW w:w="3968" w:type="dxa"/>
            <w:noWrap/>
            <w:hideMark/>
          </w:tcPr>
          <w:p w14:paraId="4478C21D"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Importance for the community</w:t>
            </w:r>
          </w:p>
        </w:tc>
        <w:tc>
          <w:tcPr>
            <w:tcW w:w="1882" w:type="dxa"/>
            <w:hideMark/>
          </w:tcPr>
          <w:p w14:paraId="67BBB823"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c>
          <w:tcPr>
            <w:tcW w:w="1929" w:type="dxa"/>
            <w:noWrap/>
            <w:hideMark/>
          </w:tcPr>
          <w:p w14:paraId="2793FC3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8.89</w:t>
            </w:r>
          </w:p>
        </w:tc>
      </w:tr>
      <w:tr w:rsidR="00A11424" w14:paraId="41151FC3" w14:textId="77777777" w:rsidTr="00D83EAA">
        <w:trPr>
          <w:trHeight w:val="20"/>
        </w:trPr>
        <w:tc>
          <w:tcPr>
            <w:tcW w:w="3968" w:type="dxa"/>
            <w:noWrap/>
            <w:hideMark/>
          </w:tcPr>
          <w:p w14:paraId="146FC950"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 like rivers and waters</w:t>
            </w:r>
          </w:p>
        </w:tc>
        <w:tc>
          <w:tcPr>
            <w:tcW w:w="1882" w:type="dxa"/>
            <w:hideMark/>
          </w:tcPr>
          <w:p w14:paraId="1F8ABE1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c>
          <w:tcPr>
            <w:tcW w:w="1929" w:type="dxa"/>
            <w:noWrap/>
            <w:hideMark/>
          </w:tcPr>
          <w:p w14:paraId="28AAF210"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8.89</w:t>
            </w:r>
          </w:p>
        </w:tc>
      </w:tr>
      <w:tr w:rsidR="00A11424" w14:paraId="0BCE7455" w14:textId="77777777" w:rsidTr="00D83EAA">
        <w:trPr>
          <w:trHeight w:val="20"/>
        </w:trPr>
        <w:tc>
          <w:tcPr>
            <w:tcW w:w="3968" w:type="dxa"/>
            <w:noWrap/>
            <w:hideMark/>
          </w:tcPr>
          <w:p w14:paraId="62704E69"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Symbol of live and connection with nature</w:t>
            </w:r>
          </w:p>
        </w:tc>
        <w:tc>
          <w:tcPr>
            <w:tcW w:w="1882" w:type="dxa"/>
            <w:hideMark/>
          </w:tcPr>
          <w:p w14:paraId="097CF26E"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15.88</w:t>
            </w:r>
          </w:p>
        </w:tc>
        <w:tc>
          <w:tcPr>
            <w:tcW w:w="1929" w:type="dxa"/>
            <w:noWrap/>
            <w:hideMark/>
          </w:tcPr>
          <w:p w14:paraId="196D291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r>
      <w:tr w:rsidR="00A11424" w14:paraId="5BA76123" w14:textId="77777777" w:rsidTr="00D83EAA">
        <w:trPr>
          <w:trHeight w:val="20"/>
        </w:trPr>
        <w:tc>
          <w:tcPr>
            <w:tcW w:w="3968" w:type="dxa"/>
            <w:noWrap/>
            <w:hideMark/>
          </w:tcPr>
          <w:p w14:paraId="0A51A8F7"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Local identity and heart of Boise</w:t>
            </w:r>
          </w:p>
        </w:tc>
        <w:tc>
          <w:tcPr>
            <w:tcW w:w="1882" w:type="dxa"/>
            <w:hideMark/>
          </w:tcPr>
          <w:p w14:paraId="79CBB52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14.12</w:t>
            </w:r>
          </w:p>
        </w:tc>
        <w:tc>
          <w:tcPr>
            <w:tcW w:w="1929" w:type="dxa"/>
            <w:noWrap/>
            <w:hideMark/>
          </w:tcPr>
          <w:p w14:paraId="16F1F74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r>
      <w:tr w:rsidR="00A11424" w14:paraId="41C02FB9" w14:textId="77777777" w:rsidTr="00D83EAA">
        <w:trPr>
          <w:trHeight w:val="20"/>
        </w:trPr>
        <w:tc>
          <w:tcPr>
            <w:tcW w:w="3968" w:type="dxa"/>
            <w:noWrap/>
            <w:hideMark/>
          </w:tcPr>
          <w:p w14:paraId="3F466477"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Relational values</w:t>
            </w:r>
          </w:p>
        </w:tc>
        <w:tc>
          <w:tcPr>
            <w:tcW w:w="1882" w:type="dxa"/>
            <w:hideMark/>
          </w:tcPr>
          <w:p w14:paraId="0A890087"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9.41</w:t>
            </w:r>
          </w:p>
        </w:tc>
        <w:tc>
          <w:tcPr>
            <w:tcW w:w="1929" w:type="dxa"/>
            <w:noWrap/>
            <w:hideMark/>
          </w:tcPr>
          <w:p w14:paraId="44E5DF9C"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r>
      <w:tr w:rsidR="00A11424" w14:paraId="1D4B6FC1" w14:textId="77777777" w:rsidTr="00D83EAA">
        <w:trPr>
          <w:trHeight w:val="20"/>
        </w:trPr>
        <w:tc>
          <w:tcPr>
            <w:tcW w:w="3968" w:type="dxa"/>
            <w:shd w:val="clear" w:color="auto" w:fill="D9D9D9"/>
            <w:noWrap/>
            <w:hideMark/>
          </w:tcPr>
          <w:p w14:paraId="04F3B410" w14:textId="77777777" w:rsidR="00A11424" w:rsidRPr="007B0B30" w:rsidRDefault="00A11424"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Like most living near the river (%)</w:t>
            </w:r>
          </w:p>
        </w:tc>
        <w:tc>
          <w:tcPr>
            <w:tcW w:w="1882" w:type="dxa"/>
            <w:shd w:val="clear" w:color="auto" w:fill="D9D9D9"/>
            <w:hideMark/>
          </w:tcPr>
          <w:p w14:paraId="144F73DA"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77.58</w:t>
            </w:r>
          </w:p>
        </w:tc>
        <w:tc>
          <w:tcPr>
            <w:tcW w:w="1929" w:type="dxa"/>
            <w:shd w:val="clear" w:color="auto" w:fill="D9D9D9"/>
            <w:noWrap/>
            <w:hideMark/>
          </w:tcPr>
          <w:p w14:paraId="471C21D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58.08</w:t>
            </w:r>
          </w:p>
        </w:tc>
      </w:tr>
      <w:tr w:rsidR="00A11424" w14:paraId="38A0B0E2" w14:textId="77777777" w:rsidTr="00D83EAA">
        <w:trPr>
          <w:trHeight w:val="20"/>
        </w:trPr>
        <w:tc>
          <w:tcPr>
            <w:tcW w:w="3968" w:type="dxa"/>
            <w:noWrap/>
            <w:hideMark/>
          </w:tcPr>
          <w:p w14:paraId="720B047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Recreation</w:t>
            </w:r>
          </w:p>
        </w:tc>
        <w:tc>
          <w:tcPr>
            <w:tcW w:w="1882" w:type="dxa"/>
            <w:hideMark/>
          </w:tcPr>
          <w:p w14:paraId="2BB85D9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33.49</w:t>
            </w:r>
          </w:p>
        </w:tc>
        <w:tc>
          <w:tcPr>
            <w:tcW w:w="1929" w:type="dxa"/>
            <w:noWrap/>
            <w:hideMark/>
          </w:tcPr>
          <w:p w14:paraId="5AEC5C60"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33.77</w:t>
            </w:r>
          </w:p>
        </w:tc>
      </w:tr>
      <w:tr w:rsidR="00A11424" w14:paraId="6C3B6051" w14:textId="77777777" w:rsidTr="00D83EAA">
        <w:trPr>
          <w:trHeight w:val="20"/>
        </w:trPr>
        <w:tc>
          <w:tcPr>
            <w:tcW w:w="3968" w:type="dxa"/>
            <w:noWrap/>
            <w:hideMark/>
          </w:tcPr>
          <w:p w14:paraId="07AE980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Greenbelt</w:t>
            </w:r>
          </w:p>
        </w:tc>
        <w:tc>
          <w:tcPr>
            <w:tcW w:w="1882" w:type="dxa"/>
            <w:hideMark/>
          </w:tcPr>
          <w:p w14:paraId="500C35A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25.69</w:t>
            </w:r>
          </w:p>
        </w:tc>
        <w:tc>
          <w:tcPr>
            <w:tcW w:w="1929" w:type="dxa"/>
            <w:noWrap/>
            <w:hideMark/>
          </w:tcPr>
          <w:p w14:paraId="7F72A54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r>
      <w:tr w:rsidR="00A11424" w14:paraId="37E2895E" w14:textId="77777777" w:rsidTr="00D83EAA">
        <w:trPr>
          <w:trHeight w:val="20"/>
        </w:trPr>
        <w:tc>
          <w:tcPr>
            <w:tcW w:w="3968" w:type="dxa"/>
            <w:noWrap/>
            <w:hideMark/>
          </w:tcPr>
          <w:p w14:paraId="3CEB073A"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Access and proximity</w:t>
            </w:r>
          </w:p>
        </w:tc>
        <w:tc>
          <w:tcPr>
            <w:tcW w:w="1882" w:type="dxa"/>
            <w:hideMark/>
          </w:tcPr>
          <w:p w14:paraId="1F81030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10.55</w:t>
            </w:r>
          </w:p>
        </w:tc>
        <w:tc>
          <w:tcPr>
            <w:tcW w:w="1929" w:type="dxa"/>
            <w:noWrap/>
            <w:hideMark/>
          </w:tcPr>
          <w:p w14:paraId="335DFDE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6.62</w:t>
            </w:r>
          </w:p>
        </w:tc>
      </w:tr>
      <w:tr w:rsidR="00A11424" w14:paraId="06DB5515" w14:textId="77777777" w:rsidTr="00D83EAA">
        <w:trPr>
          <w:trHeight w:val="20"/>
        </w:trPr>
        <w:tc>
          <w:tcPr>
            <w:tcW w:w="3968" w:type="dxa"/>
            <w:noWrap/>
            <w:hideMark/>
          </w:tcPr>
          <w:p w14:paraId="08BCBE0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Wildlife</w:t>
            </w:r>
          </w:p>
        </w:tc>
        <w:tc>
          <w:tcPr>
            <w:tcW w:w="1882" w:type="dxa"/>
            <w:hideMark/>
          </w:tcPr>
          <w:p w14:paraId="4BD3EFE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10.09</w:t>
            </w:r>
          </w:p>
        </w:tc>
        <w:tc>
          <w:tcPr>
            <w:tcW w:w="1929" w:type="dxa"/>
            <w:noWrap/>
            <w:hideMark/>
          </w:tcPr>
          <w:p w14:paraId="1CA87D4B"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15.23</w:t>
            </w:r>
          </w:p>
        </w:tc>
      </w:tr>
      <w:tr w:rsidR="00A11424" w14:paraId="4B2DD4DB" w14:textId="77777777" w:rsidTr="00D83EAA">
        <w:trPr>
          <w:trHeight w:val="20"/>
        </w:trPr>
        <w:tc>
          <w:tcPr>
            <w:tcW w:w="3968" w:type="dxa"/>
            <w:noWrap/>
            <w:hideMark/>
          </w:tcPr>
          <w:p w14:paraId="275BA7E6"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Nature and habitat</w:t>
            </w:r>
          </w:p>
        </w:tc>
        <w:tc>
          <w:tcPr>
            <w:tcW w:w="1882" w:type="dxa"/>
            <w:hideMark/>
          </w:tcPr>
          <w:p w14:paraId="0244EEE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8.72</w:t>
            </w:r>
          </w:p>
        </w:tc>
        <w:tc>
          <w:tcPr>
            <w:tcW w:w="1929" w:type="dxa"/>
            <w:noWrap/>
            <w:hideMark/>
          </w:tcPr>
          <w:p w14:paraId="298E17A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r>
      <w:tr w:rsidR="00A11424" w14:paraId="7807D08E" w14:textId="77777777" w:rsidTr="00D83EAA">
        <w:trPr>
          <w:trHeight w:val="20"/>
        </w:trPr>
        <w:tc>
          <w:tcPr>
            <w:tcW w:w="3968" w:type="dxa"/>
            <w:noWrap/>
            <w:hideMark/>
          </w:tcPr>
          <w:p w14:paraId="384BC414"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Nothing</w:t>
            </w:r>
          </w:p>
        </w:tc>
        <w:tc>
          <w:tcPr>
            <w:tcW w:w="1882" w:type="dxa"/>
            <w:hideMark/>
          </w:tcPr>
          <w:p w14:paraId="4DAE0A0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3.21</w:t>
            </w:r>
          </w:p>
        </w:tc>
        <w:tc>
          <w:tcPr>
            <w:tcW w:w="1929" w:type="dxa"/>
            <w:noWrap/>
            <w:hideMark/>
          </w:tcPr>
          <w:p w14:paraId="28C3BBC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20.53</w:t>
            </w:r>
          </w:p>
        </w:tc>
      </w:tr>
      <w:tr w:rsidR="00A11424" w14:paraId="3772E371" w14:textId="77777777" w:rsidTr="00D83EAA">
        <w:trPr>
          <w:trHeight w:val="20"/>
        </w:trPr>
        <w:tc>
          <w:tcPr>
            <w:tcW w:w="3968" w:type="dxa"/>
            <w:noWrap/>
            <w:hideMark/>
          </w:tcPr>
          <w:p w14:paraId="5ED8BCD0"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Aesthetic greenway</w:t>
            </w:r>
          </w:p>
        </w:tc>
        <w:tc>
          <w:tcPr>
            <w:tcW w:w="1882" w:type="dxa"/>
            <w:hideMark/>
          </w:tcPr>
          <w:p w14:paraId="3BD060B0"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w:t>
            </w:r>
          </w:p>
        </w:tc>
        <w:tc>
          <w:tcPr>
            <w:tcW w:w="1929" w:type="dxa"/>
            <w:noWrap/>
            <w:hideMark/>
          </w:tcPr>
          <w:p w14:paraId="441A13B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13.91</w:t>
            </w:r>
          </w:p>
        </w:tc>
      </w:tr>
      <w:tr w:rsidR="00A11424" w14:paraId="385ACAD0" w14:textId="77777777" w:rsidTr="00D83EAA">
        <w:trPr>
          <w:trHeight w:val="20"/>
        </w:trPr>
        <w:tc>
          <w:tcPr>
            <w:tcW w:w="3968" w:type="dxa"/>
            <w:shd w:val="clear" w:color="auto" w:fill="D9D9D9"/>
            <w:noWrap/>
            <w:hideMark/>
          </w:tcPr>
          <w:p w14:paraId="4D8C33FA" w14:textId="77777777" w:rsidR="00A11424" w:rsidRPr="007B0B30" w:rsidRDefault="00A11424" w:rsidP="00D83EAA">
            <w:pPr>
              <w:spacing w:after="0" w:line="240" w:lineRule="auto"/>
              <w:rPr>
                <w:rFonts w:ascii="Times New Roman" w:eastAsia="Times New Roman" w:hAnsi="Times New Roman" w:cs="Times New Roman"/>
                <w:i/>
                <w:iCs/>
                <w:color w:val="000000"/>
              </w:rPr>
            </w:pPr>
            <w:r w:rsidRPr="007B0B30">
              <w:rPr>
                <w:rFonts w:ascii="Times New Roman" w:eastAsia="Times New Roman" w:hAnsi="Times New Roman" w:cs="Times New Roman"/>
                <w:i/>
                <w:iCs/>
                <w:color w:val="000000"/>
              </w:rPr>
              <w:t>Like least living near the river (%)</w:t>
            </w:r>
          </w:p>
        </w:tc>
        <w:tc>
          <w:tcPr>
            <w:tcW w:w="1882" w:type="dxa"/>
            <w:shd w:val="clear" w:color="auto" w:fill="D9D9D9"/>
            <w:hideMark/>
          </w:tcPr>
          <w:p w14:paraId="16B2D411"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74.37</w:t>
            </w:r>
          </w:p>
        </w:tc>
        <w:tc>
          <w:tcPr>
            <w:tcW w:w="1929" w:type="dxa"/>
            <w:shd w:val="clear" w:color="auto" w:fill="D9D9D9"/>
            <w:noWrap/>
            <w:hideMark/>
          </w:tcPr>
          <w:p w14:paraId="657E464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51.92</w:t>
            </w:r>
          </w:p>
        </w:tc>
      </w:tr>
      <w:tr w:rsidR="00A11424" w14:paraId="556C6056" w14:textId="77777777" w:rsidTr="00D83EAA">
        <w:trPr>
          <w:trHeight w:val="20"/>
        </w:trPr>
        <w:tc>
          <w:tcPr>
            <w:tcW w:w="3968" w:type="dxa"/>
            <w:noWrap/>
            <w:hideMark/>
          </w:tcPr>
          <w:p w14:paraId="0E23702C"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Nothing</w:t>
            </w:r>
          </w:p>
        </w:tc>
        <w:tc>
          <w:tcPr>
            <w:tcW w:w="1882" w:type="dxa"/>
            <w:hideMark/>
          </w:tcPr>
          <w:p w14:paraId="0092FCF6"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56.94</w:t>
            </w:r>
          </w:p>
        </w:tc>
        <w:tc>
          <w:tcPr>
            <w:tcW w:w="1929" w:type="dxa"/>
            <w:noWrap/>
            <w:hideMark/>
          </w:tcPr>
          <w:p w14:paraId="21FF2CF4"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37.78</w:t>
            </w:r>
          </w:p>
        </w:tc>
      </w:tr>
      <w:tr w:rsidR="00A11424" w14:paraId="73895C1C" w14:textId="77777777" w:rsidTr="00D83EAA">
        <w:trPr>
          <w:trHeight w:val="20"/>
        </w:trPr>
        <w:tc>
          <w:tcPr>
            <w:tcW w:w="3968" w:type="dxa"/>
            <w:noWrap/>
            <w:hideMark/>
          </w:tcPr>
          <w:p w14:paraId="39B8A476"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Populated and tourism</w:t>
            </w:r>
          </w:p>
        </w:tc>
        <w:tc>
          <w:tcPr>
            <w:tcW w:w="1882" w:type="dxa"/>
            <w:hideMark/>
          </w:tcPr>
          <w:p w14:paraId="7B8A2385"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8.13</w:t>
            </w:r>
          </w:p>
        </w:tc>
        <w:tc>
          <w:tcPr>
            <w:tcW w:w="1929" w:type="dxa"/>
            <w:noWrap/>
            <w:hideMark/>
          </w:tcPr>
          <w:p w14:paraId="7D81B1A7"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0.74</w:t>
            </w:r>
          </w:p>
        </w:tc>
      </w:tr>
      <w:tr w:rsidR="00A11424" w14:paraId="5242A54F" w14:textId="77777777" w:rsidTr="00D83EAA">
        <w:trPr>
          <w:trHeight w:val="20"/>
        </w:trPr>
        <w:tc>
          <w:tcPr>
            <w:tcW w:w="3968" w:type="dxa"/>
            <w:noWrap/>
            <w:hideMark/>
          </w:tcPr>
          <w:p w14:paraId="779F9588"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Floods</w:t>
            </w:r>
          </w:p>
        </w:tc>
        <w:tc>
          <w:tcPr>
            <w:tcW w:w="1882" w:type="dxa"/>
            <w:hideMark/>
          </w:tcPr>
          <w:p w14:paraId="403869E2"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8.13</w:t>
            </w:r>
          </w:p>
        </w:tc>
        <w:tc>
          <w:tcPr>
            <w:tcW w:w="1929" w:type="dxa"/>
            <w:noWrap/>
            <w:hideMark/>
          </w:tcPr>
          <w:p w14:paraId="4F42D718"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5.19</w:t>
            </w:r>
          </w:p>
        </w:tc>
      </w:tr>
      <w:tr w:rsidR="00A11424" w14:paraId="2629196B" w14:textId="77777777" w:rsidTr="00D83EAA">
        <w:trPr>
          <w:trHeight w:val="20"/>
        </w:trPr>
        <w:tc>
          <w:tcPr>
            <w:tcW w:w="3968" w:type="dxa"/>
            <w:noWrap/>
            <w:hideMark/>
          </w:tcPr>
          <w:p w14:paraId="61CCAF9F"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 water quality, waste and pollution</w:t>
            </w:r>
          </w:p>
        </w:tc>
        <w:tc>
          <w:tcPr>
            <w:tcW w:w="1882" w:type="dxa"/>
            <w:hideMark/>
          </w:tcPr>
          <w:p w14:paraId="047A647F"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1.44</w:t>
            </w:r>
          </w:p>
        </w:tc>
        <w:tc>
          <w:tcPr>
            <w:tcW w:w="1929" w:type="dxa"/>
            <w:noWrap/>
            <w:hideMark/>
          </w:tcPr>
          <w:p w14:paraId="666E07AB"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17.78</w:t>
            </w:r>
          </w:p>
        </w:tc>
      </w:tr>
      <w:tr w:rsidR="00A11424" w14:paraId="04160146" w14:textId="77777777" w:rsidTr="00D83EAA">
        <w:trPr>
          <w:trHeight w:val="20"/>
        </w:trPr>
        <w:tc>
          <w:tcPr>
            <w:tcW w:w="3968" w:type="dxa"/>
            <w:noWrap/>
            <w:hideMark/>
          </w:tcPr>
          <w:p w14:paraId="11C0DFBC"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Flies, mosquitos, bugs</w:t>
            </w:r>
          </w:p>
        </w:tc>
        <w:tc>
          <w:tcPr>
            <w:tcW w:w="1882" w:type="dxa"/>
            <w:hideMark/>
          </w:tcPr>
          <w:p w14:paraId="2F53FC2D"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5.26</w:t>
            </w:r>
          </w:p>
        </w:tc>
        <w:tc>
          <w:tcPr>
            <w:tcW w:w="1929" w:type="dxa"/>
            <w:noWrap/>
            <w:hideMark/>
          </w:tcPr>
          <w:p w14:paraId="43FE0BC3"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8.15</w:t>
            </w:r>
          </w:p>
        </w:tc>
      </w:tr>
      <w:tr w:rsidR="00A11424" w14:paraId="089D81F2" w14:textId="77777777" w:rsidTr="00D83EAA">
        <w:trPr>
          <w:trHeight w:val="20"/>
        </w:trPr>
        <w:tc>
          <w:tcPr>
            <w:tcW w:w="3968" w:type="dxa"/>
            <w:tcBorders>
              <w:bottom w:val="single" w:sz="4" w:space="0" w:color="auto"/>
            </w:tcBorders>
            <w:noWrap/>
            <w:hideMark/>
          </w:tcPr>
          <w:p w14:paraId="5B3B8E34" w14:textId="77777777" w:rsidR="00A11424" w:rsidRDefault="00A11424" w:rsidP="00D83EA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Channel</w:t>
            </w:r>
          </w:p>
        </w:tc>
        <w:tc>
          <w:tcPr>
            <w:tcW w:w="1882" w:type="dxa"/>
            <w:tcBorders>
              <w:bottom w:val="single" w:sz="4" w:space="0" w:color="auto"/>
            </w:tcBorders>
            <w:hideMark/>
          </w:tcPr>
          <w:p w14:paraId="16CB4E70" w14:textId="77777777" w:rsidR="00A11424" w:rsidRDefault="00A11424" w:rsidP="00D83EA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w:t>
            </w:r>
          </w:p>
        </w:tc>
        <w:tc>
          <w:tcPr>
            <w:tcW w:w="1929" w:type="dxa"/>
            <w:tcBorders>
              <w:bottom w:val="single" w:sz="4" w:space="0" w:color="auto"/>
            </w:tcBorders>
            <w:noWrap/>
            <w:hideMark/>
          </w:tcPr>
          <w:p w14:paraId="108CE799" w14:textId="77777777" w:rsidR="00A11424" w:rsidRPr="000E3805" w:rsidRDefault="00A11424" w:rsidP="00D83EAA">
            <w:pPr>
              <w:spacing w:after="0" w:line="240" w:lineRule="auto"/>
              <w:rPr>
                <w:rFonts w:ascii="Times New Roman" w:eastAsia="Times New Roman" w:hAnsi="Times New Roman" w:cs="Times New Roman"/>
                <w:color w:val="000000"/>
              </w:rPr>
            </w:pPr>
            <w:r w:rsidRPr="000E3805">
              <w:rPr>
                <w:rFonts w:ascii="Times New Roman" w:eastAsia="Times New Roman" w:hAnsi="Times New Roman" w:cs="Times New Roman"/>
                <w:color w:val="000000"/>
              </w:rPr>
              <w:t>7.41</w:t>
            </w:r>
          </w:p>
        </w:tc>
      </w:tr>
    </w:tbl>
    <w:p w14:paraId="1D8EDE95" w14:textId="77777777" w:rsidR="00A11424" w:rsidRDefault="00A11424" w:rsidP="00A11424">
      <w:pPr>
        <w:shd w:val="clear" w:color="auto" w:fill="FFFFFF"/>
        <w:spacing w:after="0" w:line="276" w:lineRule="auto"/>
        <w:rPr>
          <w:rFonts w:ascii="Times New Roman" w:hAnsi="Times New Roman" w:cs="Times New Roman"/>
          <w:b/>
          <w:sz w:val="24"/>
          <w:szCs w:val="24"/>
        </w:rPr>
      </w:pPr>
    </w:p>
    <w:p w14:paraId="0CFDC06A" w14:textId="77777777" w:rsidR="00A11424" w:rsidRDefault="00A11424" w:rsidP="00871932">
      <w:pPr>
        <w:shd w:val="clear" w:color="auto" w:fill="FFFFFF"/>
        <w:spacing w:after="0" w:line="360" w:lineRule="auto"/>
        <w:rPr>
          <w:rFonts w:ascii="Times New Roman" w:hAnsi="Times New Roman" w:cs="Times New Roman"/>
          <w:b/>
          <w:sz w:val="24"/>
          <w:szCs w:val="24"/>
        </w:rPr>
      </w:pPr>
    </w:p>
    <w:p w14:paraId="7DCB6484" w14:textId="77777777" w:rsidR="00A11424" w:rsidRPr="00871932" w:rsidRDefault="00A11424" w:rsidP="00871932">
      <w:pPr>
        <w:shd w:val="clear" w:color="auto" w:fill="FFFFFF"/>
        <w:spacing w:after="0" w:line="360" w:lineRule="auto"/>
        <w:rPr>
          <w:rFonts w:ascii="Times New Roman" w:hAnsi="Times New Roman" w:cs="Times New Roman"/>
          <w:bCs/>
          <w:sz w:val="24"/>
          <w:szCs w:val="24"/>
        </w:rPr>
      </w:pPr>
      <w:r w:rsidRPr="00871932">
        <w:rPr>
          <w:rFonts w:ascii="Times New Roman" w:hAnsi="Times New Roman" w:cs="Times New Roman"/>
          <w:bCs/>
          <w:sz w:val="24"/>
          <w:szCs w:val="24"/>
        </w:rPr>
        <w:t>References:</w:t>
      </w:r>
    </w:p>
    <w:p w14:paraId="77914D03" w14:textId="77777777" w:rsidR="00871932" w:rsidRPr="00871932" w:rsidRDefault="00A11424" w:rsidP="00871932">
      <w:pPr>
        <w:pStyle w:val="Bibliography"/>
        <w:spacing w:after="0" w:line="360" w:lineRule="auto"/>
        <w:rPr>
          <w:rFonts w:ascii="Times New Roman" w:hAnsi="Times New Roman" w:cs="Times New Roman"/>
          <w:sz w:val="24"/>
          <w:szCs w:val="24"/>
        </w:rPr>
      </w:pPr>
      <w:r w:rsidRPr="00871932">
        <w:rPr>
          <w:bCs/>
          <w:sz w:val="24"/>
          <w:szCs w:val="24"/>
        </w:rPr>
        <w:fldChar w:fldCharType="begin"/>
      </w:r>
      <w:r w:rsidR="00871932" w:rsidRPr="00871932">
        <w:rPr>
          <w:bCs/>
          <w:sz w:val="24"/>
          <w:szCs w:val="24"/>
        </w:rPr>
        <w:instrText xml:space="preserve"> ADDIN ZOTERO_BIBL {"uncited":[],"omitted":[],"custom":[]} CSL_BIBLIOGRAPHY </w:instrText>
      </w:r>
      <w:r w:rsidRPr="00871932">
        <w:rPr>
          <w:bCs/>
          <w:sz w:val="24"/>
          <w:szCs w:val="24"/>
        </w:rPr>
        <w:fldChar w:fldCharType="separate"/>
      </w:r>
      <w:r w:rsidR="00871932" w:rsidRPr="00871932">
        <w:rPr>
          <w:rFonts w:ascii="Times New Roman" w:hAnsi="Times New Roman" w:cs="Times New Roman"/>
          <w:sz w:val="24"/>
          <w:szCs w:val="24"/>
        </w:rPr>
        <w:t>Martín-López B, Iniesta-Arandia I, García-Llorente M, et al (2012) Uncovering Ecosystem Service Bundles through Social Preferences. PLOS ONE 7:e38970. https://doi.org/10.1371/journal.pone.0038970</w:t>
      </w:r>
    </w:p>
    <w:p w14:paraId="1C4473A3" w14:textId="77777777" w:rsidR="00871932" w:rsidRPr="00871932" w:rsidRDefault="00871932" w:rsidP="00871932">
      <w:pPr>
        <w:pStyle w:val="Bibliography"/>
        <w:spacing w:after="0" w:line="360" w:lineRule="auto"/>
        <w:rPr>
          <w:rFonts w:ascii="Times New Roman" w:hAnsi="Times New Roman" w:cs="Times New Roman"/>
          <w:sz w:val="24"/>
          <w:szCs w:val="24"/>
        </w:rPr>
      </w:pPr>
      <w:r w:rsidRPr="00871932">
        <w:rPr>
          <w:rFonts w:ascii="Times New Roman" w:hAnsi="Times New Roman" w:cs="Times New Roman"/>
          <w:sz w:val="24"/>
          <w:szCs w:val="24"/>
        </w:rPr>
        <w:t>Narducci J, Quintas-Soriano C, Castro A, et al (2019) Implications of urban growth and farmland loss for ecosystem services in the western United States. Land Use Policy 86:1–11. https://doi.org/10.1016/j.landusepol.2019.04.029</w:t>
      </w:r>
    </w:p>
    <w:p w14:paraId="0914FE53" w14:textId="20CF0A6B" w:rsidR="00871932" w:rsidRPr="00871932" w:rsidRDefault="00871932" w:rsidP="00871932">
      <w:pPr>
        <w:pStyle w:val="Bibliography"/>
        <w:spacing w:after="0" w:line="360" w:lineRule="auto"/>
        <w:rPr>
          <w:rFonts w:ascii="Times New Roman" w:hAnsi="Times New Roman" w:cs="Times New Roman"/>
          <w:sz w:val="24"/>
          <w:szCs w:val="24"/>
        </w:rPr>
      </w:pPr>
      <w:r w:rsidRPr="00871932">
        <w:rPr>
          <w:rFonts w:ascii="Times New Roman" w:hAnsi="Times New Roman" w:cs="Times New Roman"/>
          <w:sz w:val="24"/>
          <w:szCs w:val="24"/>
        </w:rPr>
        <w:t>Quintas-Soriano C, Brandt J, Running K, et al (2018) Social-ecological systems influence ecosystem service perception: a Programme on Ecosystem Change and Society (PECS) analysis. Ecology and Society 23. https://doi.org/10.5751/ES-10226-230303</w:t>
      </w:r>
    </w:p>
    <w:p w14:paraId="1E7E6B7D" w14:textId="09A4B19D" w:rsidR="00705926" w:rsidRPr="004F753F" w:rsidRDefault="00A11424" w:rsidP="00871932">
      <w:pPr>
        <w:shd w:val="clear" w:color="auto" w:fill="FFFFFF"/>
        <w:spacing w:after="0" w:line="360" w:lineRule="auto"/>
        <w:rPr>
          <w:rFonts w:ascii="Times New Roman" w:hAnsi="Times New Roman" w:cs="Times New Roman"/>
          <w:b/>
          <w:sz w:val="24"/>
          <w:szCs w:val="24"/>
        </w:rPr>
      </w:pPr>
      <w:r w:rsidRPr="00871932">
        <w:rPr>
          <w:rFonts w:ascii="Times New Roman" w:hAnsi="Times New Roman" w:cs="Times New Roman"/>
          <w:bCs/>
          <w:sz w:val="24"/>
          <w:szCs w:val="24"/>
        </w:rPr>
        <w:fldChar w:fldCharType="end"/>
      </w:r>
      <w:bookmarkEnd w:id="0"/>
    </w:p>
    <w:sectPr w:rsidR="00705926" w:rsidRPr="004F753F" w:rsidSect="00E219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56E1A" w14:textId="77777777" w:rsidR="00BF627A" w:rsidRDefault="00BF627A" w:rsidP="00E53ACF">
      <w:pPr>
        <w:spacing w:after="0" w:line="240" w:lineRule="auto"/>
      </w:pPr>
      <w:r>
        <w:separator/>
      </w:r>
    </w:p>
  </w:endnote>
  <w:endnote w:type="continuationSeparator" w:id="0">
    <w:p w14:paraId="3223C47C" w14:textId="77777777" w:rsidR="00BF627A" w:rsidRDefault="00BF627A" w:rsidP="00E5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3BA4F" w14:textId="77777777" w:rsidR="00BF627A" w:rsidRDefault="00BF627A" w:rsidP="00E53ACF">
      <w:pPr>
        <w:spacing w:after="0" w:line="240" w:lineRule="auto"/>
      </w:pPr>
      <w:r>
        <w:separator/>
      </w:r>
    </w:p>
  </w:footnote>
  <w:footnote w:type="continuationSeparator" w:id="0">
    <w:p w14:paraId="17DF7EED" w14:textId="77777777" w:rsidR="00BF627A" w:rsidRDefault="00BF627A" w:rsidP="00E53A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B2E"/>
    <w:multiLevelType w:val="multilevel"/>
    <w:tmpl w:val="843A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270B36"/>
    <w:multiLevelType w:val="hybridMultilevel"/>
    <w:tmpl w:val="12745C72"/>
    <w:lvl w:ilvl="0" w:tplc="04090001">
      <w:start w:val="1"/>
      <w:numFmt w:val="bullet"/>
      <w:lvlText w:val=""/>
      <w:lvlJc w:val="left"/>
      <w:pPr>
        <w:ind w:left="894" w:hanging="360"/>
      </w:pPr>
      <w:rPr>
        <w:rFonts w:ascii="Symbol" w:hAnsi="Symbol"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2" w15:restartNumberingAfterBreak="0">
    <w:nsid w:val="1AF14A4C"/>
    <w:multiLevelType w:val="hybridMultilevel"/>
    <w:tmpl w:val="0644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26A9A"/>
    <w:multiLevelType w:val="hybridMultilevel"/>
    <w:tmpl w:val="D8BE7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959F0"/>
    <w:multiLevelType w:val="hybridMultilevel"/>
    <w:tmpl w:val="9814CC9C"/>
    <w:lvl w:ilvl="0" w:tplc="39643BD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8878EC"/>
    <w:multiLevelType w:val="hybridMultilevel"/>
    <w:tmpl w:val="1D8CE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B40029"/>
    <w:multiLevelType w:val="hybridMultilevel"/>
    <w:tmpl w:val="0448A5DC"/>
    <w:lvl w:ilvl="0" w:tplc="8048EA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F2764"/>
    <w:multiLevelType w:val="hybridMultilevel"/>
    <w:tmpl w:val="734A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8A5252"/>
    <w:multiLevelType w:val="hybridMultilevel"/>
    <w:tmpl w:val="C1B01822"/>
    <w:lvl w:ilvl="0" w:tplc="41C211F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13712"/>
    <w:multiLevelType w:val="hybridMultilevel"/>
    <w:tmpl w:val="9FB8F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3F456B"/>
    <w:multiLevelType w:val="hybridMultilevel"/>
    <w:tmpl w:val="1388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6545C"/>
    <w:multiLevelType w:val="hybridMultilevel"/>
    <w:tmpl w:val="1E00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0"/>
  </w:num>
  <w:num w:numId="5">
    <w:abstractNumId w:val="1"/>
  </w:num>
  <w:num w:numId="6">
    <w:abstractNumId w:val="7"/>
  </w:num>
  <w:num w:numId="7">
    <w:abstractNumId w:val="11"/>
  </w:num>
  <w:num w:numId="8">
    <w:abstractNumId w:val="3"/>
  </w:num>
  <w:num w:numId="9">
    <w:abstractNumId w:val="2"/>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80"/>
    <w:rsid w:val="00003FC6"/>
    <w:rsid w:val="00006C6E"/>
    <w:rsid w:val="00010F0A"/>
    <w:rsid w:val="00012B48"/>
    <w:rsid w:val="00012B83"/>
    <w:rsid w:val="000167F5"/>
    <w:rsid w:val="00017658"/>
    <w:rsid w:val="00017833"/>
    <w:rsid w:val="000240C9"/>
    <w:rsid w:val="00024BC0"/>
    <w:rsid w:val="00025DC9"/>
    <w:rsid w:val="00026A9C"/>
    <w:rsid w:val="00034ACF"/>
    <w:rsid w:val="00035185"/>
    <w:rsid w:val="00035D65"/>
    <w:rsid w:val="00036666"/>
    <w:rsid w:val="00037A24"/>
    <w:rsid w:val="00037BEB"/>
    <w:rsid w:val="00040DFD"/>
    <w:rsid w:val="000411E4"/>
    <w:rsid w:val="00043DAA"/>
    <w:rsid w:val="00044C38"/>
    <w:rsid w:val="00045D2F"/>
    <w:rsid w:val="00047264"/>
    <w:rsid w:val="0005006F"/>
    <w:rsid w:val="000514BC"/>
    <w:rsid w:val="0005155B"/>
    <w:rsid w:val="000521B7"/>
    <w:rsid w:val="00054E9D"/>
    <w:rsid w:val="000574FD"/>
    <w:rsid w:val="00062666"/>
    <w:rsid w:val="000632BA"/>
    <w:rsid w:val="00063B33"/>
    <w:rsid w:val="00063F7B"/>
    <w:rsid w:val="000644C2"/>
    <w:rsid w:val="000650F2"/>
    <w:rsid w:val="00066B6A"/>
    <w:rsid w:val="000675D3"/>
    <w:rsid w:val="0006776C"/>
    <w:rsid w:val="000714F7"/>
    <w:rsid w:val="0007275F"/>
    <w:rsid w:val="00073314"/>
    <w:rsid w:val="00073C10"/>
    <w:rsid w:val="000769CB"/>
    <w:rsid w:val="000776C6"/>
    <w:rsid w:val="0008081A"/>
    <w:rsid w:val="00080985"/>
    <w:rsid w:val="00081AE5"/>
    <w:rsid w:val="000856EF"/>
    <w:rsid w:val="00085A54"/>
    <w:rsid w:val="00087B47"/>
    <w:rsid w:val="0009109F"/>
    <w:rsid w:val="0009669C"/>
    <w:rsid w:val="0009796E"/>
    <w:rsid w:val="000A3259"/>
    <w:rsid w:val="000A42B7"/>
    <w:rsid w:val="000B23F5"/>
    <w:rsid w:val="000B2BF1"/>
    <w:rsid w:val="000B2E70"/>
    <w:rsid w:val="000B4B1E"/>
    <w:rsid w:val="000B60A4"/>
    <w:rsid w:val="000B64AE"/>
    <w:rsid w:val="000C0F73"/>
    <w:rsid w:val="000C101D"/>
    <w:rsid w:val="000C3F1C"/>
    <w:rsid w:val="000C674C"/>
    <w:rsid w:val="000C7485"/>
    <w:rsid w:val="000D03C8"/>
    <w:rsid w:val="000D1C98"/>
    <w:rsid w:val="000D21C0"/>
    <w:rsid w:val="000D2B7A"/>
    <w:rsid w:val="000D2C3C"/>
    <w:rsid w:val="000D4FAF"/>
    <w:rsid w:val="000D526B"/>
    <w:rsid w:val="000D7C5A"/>
    <w:rsid w:val="000E0558"/>
    <w:rsid w:val="000E0E94"/>
    <w:rsid w:val="000E3805"/>
    <w:rsid w:val="000E50ED"/>
    <w:rsid w:val="000E5EDA"/>
    <w:rsid w:val="000E5F64"/>
    <w:rsid w:val="000E6E1E"/>
    <w:rsid w:val="000F0499"/>
    <w:rsid w:val="000F195E"/>
    <w:rsid w:val="000F36BA"/>
    <w:rsid w:val="000F7B7C"/>
    <w:rsid w:val="0010137D"/>
    <w:rsid w:val="00101624"/>
    <w:rsid w:val="001042DF"/>
    <w:rsid w:val="00104561"/>
    <w:rsid w:val="001075E0"/>
    <w:rsid w:val="0011151A"/>
    <w:rsid w:val="00113E16"/>
    <w:rsid w:val="00115A74"/>
    <w:rsid w:val="00116251"/>
    <w:rsid w:val="001164A2"/>
    <w:rsid w:val="0012067F"/>
    <w:rsid w:val="00124633"/>
    <w:rsid w:val="0013118B"/>
    <w:rsid w:val="00134616"/>
    <w:rsid w:val="00134E1F"/>
    <w:rsid w:val="00135C0B"/>
    <w:rsid w:val="00136B16"/>
    <w:rsid w:val="00136F72"/>
    <w:rsid w:val="001371D6"/>
    <w:rsid w:val="001373D7"/>
    <w:rsid w:val="00137712"/>
    <w:rsid w:val="00141C02"/>
    <w:rsid w:val="0014548F"/>
    <w:rsid w:val="001467BF"/>
    <w:rsid w:val="00146C4D"/>
    <w:rsid w:val="00154F4C"/>
    <w:rsid w:val="00160A87"/>
    <w:rsid w:val="00162B1F"/>
    <w:rsid w:val="00163AA4"/>
    <w:rsid w:val="00164729"/>
    <w:rsid w:val="001675C9"/>
    <w:rsid w:val="00167A2B"/>
    <w:rsid w:val="00167E36"/>
    <w:rsid w:val="0017250C"/>
    <w:rsid w:val="00172747"/>
    <w:rsid w:val="00172992"/>
    <w:rsid w:val="00173F5B"/>
    <w:rsid w:val="00174F37"/>
    <w:rsid w:val="00175099"/>
    <w:rsid w:val="0017757C"/>
    <w:rsid w:val="001812AA"/>
    <w:rsid w:val="0018284A"/>
    <w:rsid w:val="00182A7E"/>
    <w:rsid w:val="00184FD1"/>
    <w:rsid w:val="001857DA"/>
    <w:rsid w:val="00186226"/>
    <w:rsid w:val="00187CD0"/>
    <w:rsid w:val="00191D75"/>
    <w:rsid w:val="00192DA1"/>
    <w:rsid w:val="00193097"/>
    <w:rsid w:val="00195ECC"/>
    <w:rsid w:val="001963E6"/>
    <w:rsid w:val="00196E01"/>
    <w:rsid w:val="00197CFA"/>
    <w:rsid w:val="001A098C"/>
    <w:rsid w:val="001A1BB1"/>
    <w:rsid w:val="001A28C0"/>
    <w:rsid w:val="001A2C18"/>
    <w:rsid w:val="001A5179"/>
    <w:rsid w:val="001A5595"/>
    <w:rsid w:val="001A55F0"/>
    <w:rsid w:val="001A5AFA"/>
    <w:rsid w:val="001B0F0A"/>
    <w:rsid w:val="001B224B"/>
    <w:rsid w:val="001B2530"/>
    <w:rsid w:val="001B356C"/>
    <w:rsid w:val="001C0001"/>
    <w:rsid w:val="001C1996"/>
    <w:rsid w:val="001C1A6D"/>
    <w:rsid w:val="001C1FE4"/>
    <w:rsid w:val="001C79DE"/>
    <w:rsid w:val="001C7E0A"/>
    <w:rsid w:val="001D018E"/>
    <w:rsid w:val="001D09AF"/>
    <w:rsid w:val="001D1486"/>
    <w:rsid w:val="001D1F0C"/>
    <w:rsid w:val="001D256E"/>
    <w:rsid w:val="001D3820"/>
    <w:rsid w:val="001D52EA"/>
    <w:rsid w:val="001D7D44"/>
    <w:rsid w:val="001D7DDC"/>
    <w:rsid w:val="001E2F2F"/>
    <w:rsid w:val="001E5776"/>
    <w:rsid w:val="001E6ADB"/>
    <w:rsid w:val="001E721E"/>
    <w:rsid w:val="001F0558"/>
    <w:rsid w:val="001F0B06"/>
    <w:rsid w:val="001F0C89"/>
    <w:rsid w:val="001F548A"/>
    <w:rsid w:val="001F5ECC"/>
    <w:rsid w:val="001F71F7"/>
    <w:rsid w:val="001F7BA1"/>
    <w:rsid w:val="00200EA2"/>
    <w:rsid w:val="00202ADD"/>
    <w:rsid w:val="00202F17"/>
    <w:rsid w:val="0020307B"/>
    <w:rsid w:val="002039D4"/>
    <w:rsid w:val="0020480D"/>
    <w:rsid w:val="0020541B"/>
    <w:rsid w:val="0020598F"/>
    <w:rsid w:val="002063B1"/>
    <w:rsid w:val="00210282"/>
    <w:rsid w:val="0021314E"/>
    <w:rsid w:val="002137BA"/>
    <w:rsid w:val="00215332"/>
    <w:rsid w:val="00216C31"/>
    <w:rsid w:val="00216DAF"/>
    <w:rsid w:val="00217A83"/>
    <w:rsid w:val="002207E8"/>
    <w:rsid w:val="00222E8F"/>
    <w:rsid w:val="00224059"/>
    <w:rsid w:val="00224EA1"/>
    <w:rsid w:val="00226F3E"/>
    <w:rsid w:val="00230C0D"/>
    <w:rsid w:val="00231321"/>
    <w:rsid w:val="00233986"/>
    <w:rsid w:val="00233FE9"/>
    <w:rsid w:val="0024006C"/>
    <w:rsid w:val="00243122"/>
    <w:rsid w:val="0024348B"/>
    <w:rsid w:val="002438CF"/>
    <w:rsid w:val="00250C2A"/>
    <w:rsid w:val="00251D98"/>
    <w:rsid w:val="002528AE"/>
    <w:rsid w:val="00252B31"/>
    <w:rsid w:val="00255725"/>
    <w:rsid w:val="00255F51"/>
    <w:rsid w:val="00256FB0"/>
    <w:rsid w:val="0025779D"/>
    <w:rsid w:val="00260204"/>
    <w:rsid w:val="00262B5D"/>
    <w:rsid w:val="0026580C"/>
    <w:rsid w:val="00266C80"/>
    <w:rsid w:val="002705C8"/>
    <w:rsid w:val="00270704"/>
    <w:rsid w:val="00273600"/>
    <w:rsid w:val="002740A6"/>
    <w:rsid w:val="00275E0C"/>
    <w:rsid w:val="0027703F"/>
    <w:rsid w:val="0027757F"/>
    <w:rsid w:val="00281055"/>
    <w:rsid w:val="002821CC"/>
    <w:rsid w:val="00283003"/>
    <w:rsid w:val="00283566"/>
    <w:rsid w:val="00283F6A"/>
    <w:rsid w:val="00284DCE"/>
    <w:rsid w:val="00285286"/>
    <w:rsid w:val="00285581"/>
    <w:rsid w:val="002870C9"/>
    <w:rsid w:val="00290B85"/>
    <w:rsid w:val="00290BB0"/>
    <w:rsid w:val="00290D8E"/>
    <w:rsid w:val="00291634"/>
    <w:rsid w:val="00296E56"/>
    <w:rsid w:val="00297462"/>
    <w:rsid w:val="002A0279"/>
    <w:rsid w:val="002A237D"/>
    <w:rsid w:val="002A2BC4"/>
    <w:rsid w:val="002A460A"/>
    <w:rsid w:val="002A46A4"/>
    <w:rsid w:val="002A6B72"/>
    <w:rsid w:val="002A71C9"/>
    <w:rsid w:val="002B08F7"/>
    <w:rsid w:val="002B13AB"/>
    <w:rsid w:val="002B2A51"/>
    <w:rsid w:val="002B340E"/>
    <w:rsid w:val="002B3B32"/>
    <w:rsid w:val="002B451D"/>
    <w:rsid w:val="002B472A"/>
    <w:rsid w:val="002B601B"/>
    <w:rsid w:val="002B6C38"/>
    <w:rsid w:val="002C32A1"/>
    <w:rsid w:val="002D0010"/>
    <w:rsid w:val="002D019B"/>
    <w:rsid w:val="002D08E1"/>
    <w:rsid w:val="002D090E"/>
    <w:rsid w:val="002D27D2"/>
    <w:rsid w:val="002D2F2A"/>
    <w:rsid w:val="002D40DE"/>
    <w:rsid w:val="002D4532"/>
    <w:rsid w:val="002D5179"/>
    <w:rsid w:val="002D5E25"/>
    <w:rsid w:val="002D6845"/>
    <w:rsid w:val="002D7C9D"/>
    <w:rsid w:val="002E07C0"/>
    <w:rsid w:val="002E0907"/>
    <w:rsid w:val="002E4609"/>
    <w:rsid w:val="002E4B52"/>
    <w:rsid w:val="002E7407"/>
    <w:rsid w:val="002F0129"/>
    <w:rsid w:val="002F0C1D"/>
    <w:rsid w:val="002F24E9"/>
    <w:rsid w:val="002F2C39"/>
    <w:rsid w:val="002F400D"/>
    <w:rsid w:val="002F6BEE"/>
    <w:rsid w:val="002F7813"/>
    <w:rsid w:val="003034BA"/>
    <w:rsid w:val="00306169"/>
    <w:rsid w:val="00310407"/>
    <w:rsid w:val="0031139B"/>
    <w:rsid w:val="003118B4"/>
    <w:rsid w:val="003130D4"/>
    <w:rsid w:val="003132DC"/>
    <w:rsid w:val="003132EB"/>
    <w:rsid w:val="0031402D"/>
    <w:rsid w:val="003223F4"/>
    <w:rsid w:val="00322CE7"/>
    <w:rsid w:val="003230C8"/>
    <w:rsid w:val="003232BC"/>
    <w:rsid w:val="0032368A"/>
    <w:rsid w:val="00323ADB"/>
    <w:rsid w:val="00323DE1"/>
    <w:rsid w:val="00324D11"/>
    <w:rsid w:val="00325CDD"/>
    <w:rsid w:val="0032686A"/>
    <w:rsid w:val="00327398"/>
    <w:rsid w:val="00327D51"/>
    <w:rsid w:val="00330ADD"/>
    <w:rsid w:val="00333CA7"/>
    <w:rsid w:val="003356F3"/>
    <w:rsid w:val="003435AE"/>
    <w:rsid w:val="00343B19"/>
    <w:rsid w:val="00344448"/>
    <w:rsid w:val="00345DB9"/>
    <w:rsid w:val="003500FA"/>
    <w:rsid w:val="00354078"/>
    <w:rsid w:val="00354623"/>
    <w:rsid w:val="00354C14"/>
    <w:rsid w:val="00356229"/>
    <w:rsid w:val="00356F68"/>
    <w:rsid w:val="00362697"/>
    <w:rsid w:val="003634FA"/>
    <w:rsid w:val="00364836"/>
    <w:rsid w:val="00365FA2"/>
    <w:rsid w:val="0036664F"/>
    <w:rsid w:val="00370236"/>
    <w:rsid w:val="00371944"/>
    <w:rsid w:val="00372211"/>
    <w:rsid w:val="00372F80"/>
    <w:rsid w:val="00373DB4"/>
    <w:rsid w:val="003748F1"/>
    <w:rsid w:val="00375DDC"/>
    <w:rsid w:val="0037646A"/>
    <w:rsid w:val="00377939"/>
    <w:rsid w:val="00377F75"/>
    <w:rsid w:val="00381EE8"/>
    <w:rsid w:val="00383084"/>
    <w:rsid w:val="0038498C"/>
    <w:rsid w:val="0038644D"/>
    <w:rsid w:val="00386E84"/>
    <w:rsid w:val="0039067D"/>
    <w:rsid w:val="003915BA"/>
    <w:rsid w:val="00392131"/>
    <w:rsid w:val="00392B86"/>
    <w:rsid w:val="00392D37"/>
    <w:rsid w:val="00393332"/>
    <w:rsid w:val="0039426D"/>
    <w:rsid w:val="003959D2"/>
    <w:rsid w:val="003A0049"/>
    <w:rsid w:val="003A0F38"/>
    <w:rsid w:val="003A1AA9"/>
    <w:rsid w:val="003A2110"/>
    <w:rsid w:val="003A547A"/>
    <w:rsid w:val="003A6540"/>
    <w:rsid w:val="003A6BF2"/>
    <w:rsid w:val="003B07F9"/>
    <w:rsid w:val="003B25E1"/>
    <w:rsid w:val="003B268B"/>
    <w:rsid w:val="003B72D5"/>
    <w:rsid w:val="003B78D9"/>
    <w:rsid w:val="003C0591"/>
    <w:rsid w:val="003C341D"/>
    <w:rsid w:val="003C5485"/>
    <w:rsid w:val="003C6733"/>
    <w:rsid w:val="003D01F4"/>
    <w:rsid w:val="003D06A2"/>
    <w:rsid w:val="003D0999"/>
    <w:rsid w:val="003D0F53"/>
    <w:rsid w:val="003D209C"/>
    <w:rsid w:val="003D325E"/>
    <w:rsid w:val="003D3F58"/>
    <w:rsid w:val="003D4F60"/>
    <w:rsid w:val="003D663E"/>
    <w:rsid w:val="003D7113"/>
    <w:rsid w:val="003E1291"/>
    <w:rsid w:val="003E2545"/>
    <w:rsid w:val="003E3408"/>
    <w:rsid w:val="003E49CE"/>
    <w:rsid w:val="003E6D79"/>
    <w:rsid w:val="003E7F09"/>
    <w:rsid w:val="003E7F41"/>
    <w:rsid w:val="003F01B1"/>
    <w:rsid w:val="003F0ABA"/>
    <w:rsid w:val="003F1B43"/>
    <w:rsid w:val="003F335A"/>
    <w:rsid w:val="003F4C7A"/>
    <w:rsid w:val="003F5ADE"/>
    <w:rsid w:val="003F67E8"/>
    <w:rsid w:val="003F7083"/>
    <w:rsid w:val="003F73A4"/>
    <w:rsid w:val="00400404"/>
    <w:rsid w:val="004013A0"/>
    <w:rsid w:val="0040677F"/>
    <w:rsid w:val="00407064"/>
    <w:rsid w:val="00407998"/>
    <w:rsid w:val="00410BAA"/>
    <w:rsid w:val="00411FB6"/>
    <w:rsid w:val="00413540"/>
    <w:rsid w:val="00414FA0"/>
    <w:rsid w:val="00415993"/>
    <w:rsid w:val="0041700D"/>
    <w:rsid w:val="0042154D"/>
    <w:rsid w:val="0042157E"/>
    <w:rsid w:val="00421954"/>
    <w:rsid w:val="00421A5F"/>
    <w:rsid w:val="00422145"/>
    <w:rsid w:val="00422535"/>
    <w:rsid w:val="00426895"/>
    <w:rsid w:val="00431F92"/>
    <w:rsid w:val="004335A8"/>
    <w:rsid w:val="00434CBE"/>
    <w:rsid w:val="00435017"/>
    <w:rsid w:val="0043713E"/>
    <w:rsid w:val="004375F9"/>
    <w:rsid w:val="00441C46"/>
    <w:rsid w:val="00443242"/>
    <w:rsid w:val="00445C33"/>
    <w:rsid w:val="00446054"/>
    <w:rsid w:val="0044673D"/>
    <w:rsid w:val="004467AC"/>
    <w:rsid w:val="0044782E"/>
    <w:rsid w:val="0045426F"/>
    <w:rsid w:val="00455E40"/>
    <w:rsid w:val="00461F95"/>
    <w:rsid w:val="00462C39"/>
    <w:rsid w:val="00463727"/>
    <w:rsid w:val="004654AF"/>
    <w:rsid w:val="004667D2"/>
    <w:rsid w:val="00474C80"/>
    <w:rsid w:val="00481A91"/>
    <w:rsid w:val="004824C3"/>
    <w:rsid w:val="00484A14"/>
    <w:rsid w:val="00486B10"/>
    <w:rsid w:val="00490518"/>
    <w:rsid w:val="00491E6C"/>
    <w:rsid w:val="00492F7D"/>
    <w:rsid w:val="00494B4F"/>
    <w:rsid w:val="00495CC2"/>
    <w:rsid w:val="0049735C"/>
    <w:rsid w:val="00497904"/>
    <w:rsid w:val="004A4BB6"/>
    <w:rsid w:val="004A6C2E"/>
    <w:rsid w:val="004B27AA"/>
    <w:rsid w:val="004B61A4"/>
    <w:rsid w:val="004B6739"/>
    <w:rsid w:val="004B6B89"/>
    <w:rsid w:val="004C28CB"/>
    <w:rsid w:val="004C3360"/>
    <w:rsid w:val="004C3620"/>
    <w:rsid w:val="004D07F1"/>
    <w:rsid w:val="004D13D0"/>
    <w:rsid w:val="004D2CEF"/>
    <w:rsid w:val="004D2EF8"/>
    <w:rsid w:val="004D33B8"/>
    <w:rsid w:val="004D66E3"/>
    <w:rsid w:val="004D7392"/>
    <w:rsid w:val="004D7D77"/>
    <w:rsid w:val="004E0258"/>
    <w:rsid w:val="004E02A3"/>
    <w:rsid w:val="004E06AD"/>
    <w:rsid w:val="004E0863"/>
    <w:rsid w:val="004E0B4C"/>
    <w:rsid w:val="004E0D24"/>
    <w:rsid w:val="004E18C8"/>
    <w:rsid w:val="004E1D10"/>
    <w:rsid w:val="004E2E62"/>
    <w:rsid w:val="004E2FF5"/>
    <w:rsid w:val="004E39AD"/>
    <w:rsid w:val="004E5159"/>
    <w:rsid w:val="004F04E2"/>
    <w:rsid w:val="004F28B0"/>
    <w:rsid w:val="004F2F7F"/>
    <w:rsid w:val="004F39B7"/>
    <w:rsid w:val="004F3F08"/>
    <w:rsid w:val="004F4AAD"/>
    <w:rsid w:val="004F753F"/>
    <w:rsid w:val="005010ED"/>
    <w:rsid w:val="00501704"/>
    <w:rsid w:val="00501C01"/>
    <w:rsid w:val="0050395B"/>
    <w:rsid w:val="00503B67"/>
    <w:rsid w:val="00505BD9"/>
    <w:rsid w:val="00505D4B"/>
    <w:rsid w:val="005068C2"/>
    <w:rsid w:val="00510ECE"/>
    <w:rsid w:val="00511E4C"/>
    <w:rsid w:val="00513EAA"/>
    <w:rsid w:val="005152F4"/>
    <w:rsid w:val="00515A40"/>
    <w:rsid w:val="005219D5"/>
    <w:rsid w:val="0052222E"/>
    <w:rsid w:val="005227B5"/>
    <w:rsid w:val="005236A8"/>
    <w:rsid w:val="00524E3E"/>
    <w:rsid w:val="0052635A"/>
    <w:rsid w:val="0052638A"/>
    <w:rsid w:val="00531870"/>
    <w:rsid w:val="00532593"/>
    <w:rsid w:val="00532AFF"/>
    <w:rsid w:val="00532EF4"/>
    <w:rsid w:val="005349CB"/>
    <w:rsid w:val="00534F77"/>
    <w:rsid w:val="00535889"/>
    <w:rsid w:val="005404B1"/>
    <w:rsid w:val="0054285B"/>
    <w:rsid w:val="00550F03"/>
    <w:rsid w:val="0055322F"/>
    <w:rsid w:val="00554753"/>
    <w:rsid w:val="00555BBD"/>
    <w:rsid w:val="00555E45"/>
    <w:rsid w:val="005565FB"/>
    <w:rsid w:val="00557CB1"/>
    <w:rsid w:val="0056027E"/>
    <w:rsid w:val="00560D7F"/>
    <w:rsid w:val="0056139D"/>
    <w:rsid w:val="00564D28"/>
    <w:rsid w:val="0057339A"/>
    <w:rsid w:val="00573D7B"/>
    <w:rsid w:val="005750D2"/>
    <w:rsid w:val="00576617"/>
    <w:rsid w:val="00584435"/>
    <w:rsid w:val="0058490D"/>
    <w:rsid w:val="00585A58"/>
    <w:rsid w:val="00586090"/>
    <w:rsid w:val="005863E2"/>
    <w:rsid w:val="00587839"/>
    <w:rsid w:val="00587E0E"/>
    <w:rsid w:val="00592AD6"/>
    <w:rsid w:val="00595A28"/>
    <w:rsid w:val="0059689E"/>
    <w:rsid w:val="005A05CB"/>
    <w:rsid w:val="005A2D99"/>
    <w:rsid w:val="005A2E28"/>
    <w:rsid w:val="005A4DD6"/>
    <w:rsid w:val="005A534E"/>
    <w:rsid w:val="005A5CD9"/>
    <w:rsid w:val="005A6707"/>
    <w:rsid w:val="005B0A38"/>
    <w:rsid w:val="005B26D1"/>
    <w:rsid w:val="005B5B68"/>
    <w:rsid w:val="005B5B80"/>
    <w:rsid w:val="005B6B3C"/>
    <w:rsid w:val="005C1CD8"/>
    <w:rsid w:val="005C1CDF"/>
    <w:rsid w:val="005C2C85"/>
    <w:rsid w:val="005C2D28"/>
    <w:rsid w:val="005C395A"/>
    <w:rsid w:val="005C3DF7"/>
    <w:rsid w:val="005C3E42"/>
    <w:rsid w:val="005C552D"/>
    <w:rsid w:val="005D0F71"/>
    <w:rsid w:val="005D51B8"/>
    <w:rsid w:val="005D5326"/>
    <w:rsid w:val="005E285F"/>
    <w:rsid w:val="005E42DC"/>
    <w:rsid w:val="005E4CDD"/>
    <w:rsid w:val="005E66BD"/>
    <w:rsid w:val="005F1259"/>
    <w:rsid w:val="005F6DEF"/>
    <w:rsid w:val="00600D81"/>
    <w:rsid w:val="00601B45"/>
    <w:rsid w:val="00601F2A"/>
    <w:rsid w:val="0060304E"/>
    <w:rsid w:val="006031C7"/>
    <w:rsid w:val="00603E77"/>
    <w:rsid w:val="00607E94"/>
    <w:rsid w:val="0061068E"/>
    <w:rsid w:val="00610D9F"/>
    <w:rsid w:val="00612A40"/>
    <w:rsid w:val="006146EF"/>
    <w:rsid w:val="006148BC"/>
    <w:rsid w:val="006159FF"/>
    <w:rsid w:val="00621CDD"/>
    <w:rsid w:val="00621DA3"/>
    <w:rsid w:val="00622B1D"/>
    <w:rsid w:val="006231C3"/>
    <w:rsid w:val="006235F9"/>
    <w:rsid w:val="00623845"/>
    <w:rsid w:val="006243E5"/>
    <w:rsid w:val="00625665"/>
    <w:rsid w:val="00625A55"/>
    <w:rsid w:val="00626077"/>
    <w:rsid w:val="006352B4"/>
    <w:rsid w:val="006353A8"/>
    <w:rsid w:val="006353BA"/>
    <w:rsid w:val="00635A76"/>
    <w:rsid w:val="0063674A"/>
    <w:rsid w:val="00637478"/>
    <w:rsid w:val="00640065"/>
    <w:rsid w:val="006417DA"/>
    <w:rsid w:val="00644B05"/>
    <w:rsid w:val="00645863"/>
    <w:rsid w:val="00646260"/>
    <w:rsid w:val="00646978"/>
    <w:rsid w:val="0064728B"/>
    <w:rsid w:val="006549AA"/>
    <w:rsid w:val="00657C95"/>
    <w:rsid w:val="00657D8D"/>
    <w:rsid w:val="0066161F"/>
    <w:rsid w:val="006650C4"/>
    <w:rsid w:val="006655A7"/>
    <w:rsid w:val="0066569D"/>
    <w:rsid w:val="006658FB"/>
    <w:rsid w:val="00666B0A"/>
    <w:rsid w:val="0067052B"/>
    <w:rsid w:val="006716D5"/>
    <w:rsid w:val="00674AEE"/>
    <w:rsid w:val="006772AD"/>
    <w:rsid w:val="00682534"/>
    <w:rsid w:val="00682FD8"/>
    <w:rsid w:val="006832B3"/>
    <w:rsid w:val="00685C74"/>
    <w:rsid w:val="006877FA"/>
    <w:rsid w:val="0069102F"/>
    <w:rsid w:val="0069274A"/>
    <w:rsid w:val="00694D12"/>
    <w:rsid w:val="00696CF3"/>
    <w:rsid w:val="006A1428"/>
    <w:rsid w:val="006A275D"/>
    <w:rsid w:val="006A2973"/>
    <w:rsid w:val="006A2A6A"/>
    <w:rsid w:val="006A2D1A"/>
    <w:rsid w:val="006A338A"/>
    <w:rsid w:val="006A77D1"/>
    <w:rsid w:val="006B20A8"/>
    <w:rsid w:val="006C4E82"/>
    <w:rsid w:val="006C5ACB"/>
    <w:rsid w:val="006C5FFA"/>
    <w:rsid w:val="006C7B05"/>
    <w:rsid w:val="006D4AD7"/>
    <w:rsid w:val="006E2295"/>
    <w:rsid w:val="006E40C3"/>
    <w:rsid w:val="006E4E78"/>
    <w:rsid w:val="006E54BA"/>
    <w:rsid w:val="006F0249"/>
    <w:rsid w:val="006F0A04"/>
    <w:rsid w:val="006F34E3"/>
    <w:rsid w:val="006F3B5D"/>
    <w:rsid w:val="006F3F74"/>
    <w:rsid w:val="006F4C1A"/>
    <w:rsid w:val="006F7F28"/>
    <w:rsid w:val="00700447"/>
    <w:rsid w:val="00700DE6"/>
    <w:rsid w:val="00702F7B"/>
    <w:rsid w:val="007032B5"/>
    <w:rsid w:val="00703CB6"/>
    <w:rsid w:val="007047DA"/>
    <w:rsid w:val="00705891"/>
    <w:rsid w:val="00705926"/>
    <w:rsid w:val="00705EAA"/>
    <w:rsid w:val="007062D5"/>
    <w:rsid w:val="00710AB5"/>
    <w:rsid w:val="00710BAB"/>
    <w:rsid w:val="007112A9"/>
    <w:rsid w:val="007133CC"/>
    <w:rsid w:val="00716F9E"/>
    <w:rsid w:val="00721AAC"/>
    <w:rsid w:val="00723B20"/>
    <w:rsid w:val="007245D9"/>
    <w:rsid w:val="00725FD8"/>
    <w:rsid w:val="00726DAC"/>
    <w:rsid w:val="00727B27"/>
    <w:rsid w:val="00727CCD"/>
    <w:rsid w:val="00732DEC"/>
    <w:rsid w:val="007332F5"/>
    <w:rsid w:val="00733C5E"/>
    <w:rsid w:val="00734363"/>
    <w:rsid w:val="00734B61"/>
    <w:rsid w:val="00735E9E"/>
    <w:rsid w:val="007411DB"/>
    <w:rsid w:val="00741221"/>
    <w:rsid w:val="00742878"/>
    <w:rsid w:val="00743E8D"/>
    <w:rsid w:val="00751479"/>
    <w:rsid w:val="00751BD9"/>
    <w:rsid w:val="00751DC8"/>
    <w:rsid w:val="00752374"/>
    <w:rsid w:val="00755CE1"/>
    <w:rsid w:val="00755FF9"/>
    <w:rsid w:val="007563BE"/>
    <w:rsid w:val="00756E33"/>
    <w:rsid w:val="00757B29"/>
    <w:rsid w:val="00760AA9"/>
    <w:rsid w:val="00761B5D"/>
    <w:rsid w:val="00761DF6"/>
    <w:rsid w:val="007633EA"/>
    <w:rsid w:val="00765521"/>
    <w:rsid w:val="00765FFA"/>
    <w:rsid w:val="00771C49"/>
    <w:rsid w:val="00772ADE"/>
    <w:rsid w:val="007742FC"/>
    <w:rsid w:val="007746EF"/>
    <w:rsid w:val="00775723"/>
    <w:rsid w:val="007767DE"/>
    <w:rsid w:val="00776EDE"/>
    <w:rsid w:val="00781EEA"/>
    <w:rsid w:val="00783201"/>
    <w:rsid w:val="00785684"/>
    <w:rsid w:val="00785A61"/>
    <w:rsid w:val="007915CE"/>
    <w:rsid w:val="00793444"/>
    <w:rsid w:val="007947BB"/>
    <w:rsid w:val="007948F1"/>
    <w:rsid w:val="00794EE2"/>
    <w:rsid w:val="00795F2D"/>
    <w:rsid w:val="00796399"/>
    <w:rsid w:val="0079650F"/>
    <w:rsid w:val="00796BFA"/>
    <w:rsid w:val="007A302F"/>
    <w:rsid w:val="007A5C73"/>
    <w:rsid w:val="007A74C5"/>
    <w:rsid w:val="007A7CC7"/>
    <w:rsid w:val="007A7E07"/>
    <w:rsid w:val="007B0B30"/>
    <w:rsid w:val="007B3DE8"/>
    <w:rsid w:val="007B58E7"/>
    <w:rsid w:val="007B5B10"/>
    <w:rsid w:val="007B6722"/>
    <w:rsid w:val="007C5563"/>
    <w:rsid w:val="007C65B3"/>
    <w:rsid w:val="007C69AD"/>
    <w:rsid w:val="007D076D"/>
    <w:rsid w:val="007D0EC7"/>
    <w:rsid w:val="007D17B7"/>
    <w:rsid w:val="007D1D42"/>
    <w:rsid w:val="007D38DE"/>
    <w:rsid w:val="007D3D25"/>
    <w:rsid w:val="007D666E"/>
    <w:rsid w:val="007E2FBA"/>
    <w:rsid w:val="007E3D5D"/>
    <w:rsid w:val="007E4239"/>
    <w:rsid w:val="007E4E91"/>
    <w:rsid w:val="007E53F7"/>
    <w:rsid w:val="007E5480"/>
    <w:rsid w:val="007E782D"/>
    <w:rsid w:val="007F0C38"/>
    <w:rsid w:val="007F1790"/>
    <w:rsid w:val="007F41B3"/>
    <w:rsid w:val="007F6BC4"/>
    <w:rsid w:val="008013DA"/>
    <w:rsid w:val="008021BB"/>
    <w:rsid w:val="0080299F"/>
    <w:rsid w:val="00803B96"/>
    <w:rsid w:val="0080451E"/>
    <w:rsid w:val="00804952"/>
    <w:rsid w:val="008050DC"/>
    <w:rsid w:val="00807938"/>
    <w:rsid w:val="00812B64"/>
    <w:rsid w:val="00815DD6"/>
    <w:rsid w:val="0082243C"/>
    <w:rsid w:val="008238C4"/>
    <w:rsid w:val="00825AC2"/>
    <w:rsid w:val="008277FA"/>
    <w:rsid w:val="00832B6B"/>
    <w:rsid w:val="00835C58"/>
    <w:rsid w:val="00836628"/>
    <w:rsid w:val="00836C42"/>
    <w:rsid w:val="00837A00"/>
    <w:rsid w:val="00840EA5"/>
    <w:rsid w:val="00846837"/>
    <w:rsid w:val="008503ED"/>
    <w:rsid w:val="00850DFB"/>
    <w:rsid w:val="00850F29"/>
    <w:rsid w:val="0085184F"/>
    <w:rsid w:val="0085189B"/>
    <w:rsid w:val="008531EA"/>
    <w:rsid w:val="00862C13"/>
    <w:rsid w:val="00863C53"/>
    <w:rsid w:val="00870095"/>
    <w:rsid w:val="00870B8B"/>
    <w:rsid w:val="00871932"/>
    <w:rsid w:val="00875497"/>
    <w:rsid w:val="008755AE"/>
    <w:rsid w:val="00875951"/>
    <w:rsid w:val="008777F3"/>
    <w:rsid w:val="00880A8A"/>
    <w:rsid w:val="00882ABA"/>
    <w:rsid w:val="008863F3"/>
    <w:rsid w:val="00887D68"/>
    <w:rsid w:val="008928D4"/>
    <w:rsid w:val="0089378F"/>
    <w:rsid w:val="0089753D"/>
    <w:rsid w:val="00897DE3"/>
    <w:rsid w:val="008A0605"/>
    <w:rsid w:val="008A3981"/>
    <w:rsid w:val="008A43D0"/>
    <w:rsid w:val="008A76EC"/>
    <w:rsid w:val="008A77A4"/>
    <w:rsid w:val="008B06AA"/>
    <w:rsid w:val="008B22F2"/>
    <w:rsid w:val="008B34CE"/>
    <w:rsid w:val="008B6E41"/>
    <w:rsid w:val="008C0E05"/>
    <w:rsid w:val="008C24D4"/>
    <w:rsid w:val="008C2CA0"/>
    <w:rsid w:val="008C2D2B"/>
    <w:rsid w:val="008C3652"/>
    <w:rsid w:val="008C3B04"/>
    <w:rsid w:val="008C4A3F"/>
    <w:rsid w:val="008C797A"/>
    <w:rsid w:val="008C7C64"/>
    <w:rsid w:val="008D0E1C"/>
    <w:rsid w:val="008D0E2B"/>
    <w:rsid w:val="008D1B03"/>
    <w:rsid w:val="008D6258"/>
    <w:rsid w:val="008D6292"/>
    <w:rsid w:val="008D728A"/>
    <w:rsid w:val="008E03A3"/>
    <w:rsid w:val="008E04F0"/>
    <w:rsid w:val="008E2887"/>
    <w:rsid w:val="008E4A35"/>
    <w:rsid w:val="008F0D3D"/>
    <w:rsid w:val="008F3896"/>
    <w:rsid w:val="008F5ACE"/>
    <w:rsid w:val="008F5D46"/>
    <w:rsid w:val="008F6B77"/>
    <w:rsid w:val="00900776"/>
    <w:rsid w:val="0090091A"/>
    <w:rsid w:val="00900C83"/>
    <w:rsid w:val="00902DE5"/>
    <w:rsid w:val="00902FBB"/>
    <w:rsid w:val="009107F8"/>
    <w:rsid w:val="00913546"/>
    <w:rsid w:val="0091381C"/>
    <w:rsid w:val="00915D1C"/>
    <w:rsid w:val="00916609"/>
    <w:rsid w:val="0092046B"/>
    <w:rsid w:val="00920F36"/>
    <w:rsid w:val="00922C64"/>
    <w:rsid w:val="00924607"/>
    <w:rsid w:val="00924D77"/>
    <w:rsid w:val="009255BF"/>
    <w:rsid w:val="0092676B"/>
    <w:rsid w:val="00926898"/>
    <w:rsid w:val="00933281"/>
    <w:rsid w:val="0093409D"/>
    <w:rsid w:val="0093546B"/>
    <w:rsid w:val="009362DE"/>
    <w:rsid w:val="0093659C"/>
    <w:rsid w:val="009405F8"/>
    <w:rsid w:val="009425AD"/>
    <w:rsid w:val="009430E3"/>
    <w:rsid w:val="00944DAF"/>
    <w:rsid w:val="00944F1E"/>
    <w:rsid w:val="00945909"/>
    <w:rsid w:val="00945E4F"/>
    <w:rsid w:val="009463BF"/>
    <w:rsid w:val="009465F6"/>
    <w:rsid w:val="00947D7B"/>
    <w:rsid w:val="00954BEA"/>
    <w:rsid w:val="00956C4C"/>
    <w:rsid w:val="0095706A"/>
    <w:rsid w:val="00957445"/>
    <w:rsid w:val="00961978"/>
    <w:rsid w:val="009629E9"/>
    <w:rsid w:val="00962BE9"/>
    <w:rsid w:val="00963D82"/>
    <w:rsid w:val="00963DF3"/>
    <w:rsid w:val="009679F2"/>
    <w:rsid w:val="00974524"/>
    <w:rsid w:val="00974669"/>
    <w:rsid w:val="00974E67"/>
    <w:rsid w:val="00974FF5"/>
    <w:rsid w:val="00975FE5"/>
    <w:rsid w:val="00977D3D"/>
    <w:rsid w:val="00980FE7"/>
    <w:rsid w:val="00982D59"/>
    <w:rsid w:val="00983B29"/>
    <w:rsid w:val="00983D43"/>
    <w:rsid w:val="00983E56"/>
    <w:rsid w:val="009846EB"/>
    <w:rsid w:val="00984CF7"/>
    <w:rsid w:val="009855CE"/>
    <w:rsid w:val="00986766"/>
    <w:rsid w:val="00987087"/>
    <w:rsid w:val="00990926"/>
    <w:rsid w:val="0099170F"/>
    <w:rsid w:val="00991A09"/>
    <w:rsid w:val="00991F66"/>
    <w:rsid w:val="00993205"/>
    <w:rsid w:val="00994554"/>
    <w:rsid w:val="009957BC"/>
    <w:rsid w:val="00995D8B"/>
    <w:rsid w:val="009960D7"/>
    <w:rsid w:val="009962E8"/>
    <w:rsid w:val="0099650F"/>
    <w:rsid w:val="00996550"/>
    <w:rsid w:val="00996DE1"/>
    <w:rsid w:val="009978F0"/>
    <w:rsid w:val="009A228A"/>
    <w:rsid w:val="009A34E5"/>
    <w:rsid w:val="009A3975"/>
    <w:rsid w:val="009A442C"/>
    <w:rsid w:val="009A4C36"/>
    <w:rsid w:val="009A4F75"/>
    <w:rsid w:val="009A6D38"/>
    <w:rsid w:val="009A76D2"/>
    <w:rsid w:val="009A78BC"/>
    <w:rsid w:val="009B394B"/>
    <w:rsid w:val="009B4A83"/>
    <w:rsid w:val="009B4CBA"/>
    <w:rsid w:val="009B5095"/>
    <w:rsid w:val="009B51FB"/>
    <w:rsid w:val="009C2C0A"/>
    <w:rsid w:val="009C41DD"/>
    <w:rsid w:val="009C7B5D"/>
    <w:rsid w:val="009D3823"/>
    <w:rsid w:val="009D3B75"/>
    <w:rsid w:val="009D41B9"/>
    <w:rsid w:val="009D53D1"/>
    <w:rsid w:val="009E00E4"/>
    <w:rsid w:val="009E0A60"/>
    <w:rsid w:val="009E4AFE"/>
    <w:rsid w:val="009E5B72"/>
    <w:rsid w:val="009E7B65"/>
    <w:rsid w:val="009E7E51"/>
    <w:rsid w:val="009F019F"/>
    <w:rsid w:val="009F11A4"/>
    <w:rsid w:val="009F2F47"/>
    <w:rsid w:val="009F4957"/>
    <w:rsid w:val="00A00662"/>
    <w:rsid w:val="00A02B1F"/>
    <w:rsid w:val="00A02C80"/>
    <w:rsid w:val="00A02E20"/>
    <w:rsid w:val="00A0357F"/>
    <w:rsid w:val="00A041E4"/>
    <w:rsid w:val="00A05D08"/>
    <w:rsid w:val="00A10738"/>
    <w:rsid w:val="00A11424"/>
    <w:rsid w:val="00A115B8"/>
    <w:rsid w:val="00A132A4"/>
    <w:rsid w:val="00A14D7B"/>
    <w:rsid w:val="00A17313"/>
    <w:rsid w:val="00A1736B"/>
    <w:rsid w:val="00A207B4"/>
    <w:rsid w:val="00A21248"/>
    <w:rsid w:val="00A23619"/>
    <w:rsid w:val="00A24550"/>
    <w:rsid w:val="00A250E1"/>
    <w:rsid w:val="00A27493"/>
    <w:rsid w:val="00A27E03"/>
    <w:rsid w:val="00A3003E"/>
    <w:rsid w:val="00A33D62"/>
    <w:rsid w:val="00A3492E"/>
    <w:rsid w:val="00A42515"/>
    <w:rsid w:val="00A462BD"/>
    <w:rsid w:val="00A465AE"/>
    <w:rsid w:val="00A503C7"/>
    <w:rsid w:val="00A60F67"/>
    <w:rsid w:val="00A60F90"/>
    <w:rsid w:val="00A61A74"/>
    <w:rsid w:val="00A626D6"/>
    <w:rsid w:val="00A64EC1"/>
    <w:rsid w:val="00A67C1C"/>
    <w:rsid w:val="00A705C3"/>
    <w:rsid w:val="00A708CC"/>
    <w:rsid w:val="00A710FD"/>
    <w:rsid w:val="00A7305C"/>
    <w:rsid w:val="00A73F78"/>
    <w:rsid w:val="00A744F8"/>
    <w:rsid w:val="00A748F2"/>
    <w:rsid w:val="00A766DA"/>
    <w:rsid w:val="00A76986"/>
    <w:rsid w:val="00A77445"/>
    <w:rsid w:val="00A77697"/>
    <w:rsid w:val="00A778EB"/>
    <w:rsid w:val="00A83B53"/>
    <w:rsid w:val="00A8402C"/>
    <w:rsid w:val="00A8452A"/>
    <w:rsid w:val="00A853C4"/>
    <w:rsid w:val="00A85B7A"/>
    <w:rsid w:val="00A92A76"/>
    <w:rsid w:val="00A93C8E"/>
    <w:rsid w:val="00A93D84"/>
    <w:rsid w:val="00A9429C"/>
    <w:rsid w:val="00A94887"/>
    <w:rsid w:val="00A95291"/>
    <w:rsid w:val="00A95DA9"/>
    <w:rsid w:val="00A97DA6"/>
    <w:rsid w:val="00AA1BB9"/>
    <w:rsid w:val="00AA40BC"/>
    <w:rsid w:val="00AA6B3D"/>
    <w:rsid w:val="00AB0921"/>
    <w:rsid w:val="00AB3561"/>
    <w:rsid w:val="00AB3C33"/>
    <w:rsid w:val="00AB3E55"/>
    <w:rsid w:val="00AB4F1C"/>
    <w:rsid w:val="00AB5033"/>
    <w:rsid w:val="00AC13B4"/>
    <w:rsid w:val="00AC1862"/>
    <w:rsid w:val="00AC1D8A"/>
    <w:rsid w:val="00AC1F12"/>
    <w:rsid w:val="00AC39A8"/>
    <w:rsid w:val="00AC490B"/>
    <w:rsid w:val="00AC4A3D"/>
    <w:rsid w:val="00AC4FDF"/>
    <w:rsid w:val="00AC5254"/>
    <w:rsid w:val="00AC5AE7"/>
    <w:rsid w:val="00AC61ED"/>
    <w:rsid w:val="00AC6C30"/>
    <w:rsid w:val="00AD2B06"/>
    <w:rsid w:val="00AD40D2"/>
    <w:rsid w:val="00AD4C1A"/>
    <w:rsid w:val="00AD782F"/>
    <w:rsid w:val="00AE26AC"/>
    <w:rsid w:val="00AE326B"/>
    <w:rsid w:val="00AE423A"/>
    <w:rsid w:val="00AE57CD"/>
    <w:rsid w:val="00AE6CB3"/>
    <w:rsid w:val="00AE6DDC"/>
    <w:rsid w:val="00AE75A5"/>
    <w:rsid w:val="00AF0B0D"/>
    <w:rsid w:val="00AF159D"/>
    <w:rsid w:val="00AF1CB1"/>
    <w:rsid w:val="00AF3511"/>
    <w:rsid w:val="00AF4361"/>
    <w:rsid w:val="00AF4480"/>
    <w:rsid w:val="00AF4D86"/>
    <w:rsid w:val="00AF5195"/>
    <w:rsid w:val="00AF67F1"/>
    <w:rsid w:val="00AF6A94"/>
    <w:rsid w:val="00AF6C55"/>
    <w:rsid w:val="00AF70F7"/>
    <w:rsid w:val="00B02180"/>
    <w:rsid w:val="00B02CC8"/>
    <w:rsid w:val="00B056E4"/>
    <w:rsid w:val="00B063BC"/>
    <w:rsid w:val="00B131C7"/>
    <w:rsid w:val="00B13469"/>
    <w:rsid w:val="00B15627"/>
    <w:rsid w:val="00B15C14"/>
    <w:rsid w:val="00B15DDC"/>
    <w:rsid w:val="00B168A3"/>
    <w:rsid w:val="00B17756"/>
    <w:rsid w:val="00B17A98"/>
    <w:rsid w:val="00B2157A"/>
    <w:rsid w:val="00B228CD"/>
    <w:rsid w:val="00B2366B"/>
    <w:rsid w:val="00B23D0C"/>
    <w:rsid w:val="00B24C53"/>
    <w:rsid w:val="00B26539"/>
    <w:rsid w:val="00B26963"/>
    <w:rsid w:val="00B269BB"/>
    <w:rsid w:val="00B309D2"/>
    <w:rsid w:val="00B30B4D"/>
    <w:rsid w:val="00B328F7"/>
    <w:rsid w:val="00B335AC"/>
    <w:rsid w:val="00B36285"/>
    <w:rsid w:val="00B378B0"/>
    <w:rsid w:val="00B4052F"/>
    <w:rsid w:val="00B40E25"/>
    <w:rsid w:val="00B44C53"/>
    <w:rsid w:val="00B47D90"/>
    <w:rsid w:val="00B507B2"/>
    <w:rsid w:val="00B50A4D"/>
    <w:rsid w:val="00B53F47"/>
    <w:rsid w:val="00B55EA2"/>
    <w:rsid w:val="00B56576"/>
    <w:rsid w:val="00B578DB"/>
    <w:rsid w:val="00B605F7"/>
    <w:rsid w:val="00B614BC"/>
    <w:rsid w:val="00B6225C"/>
    <w:rsid w:val="00B64226"/>
    <w:rsid w:val="00B65127"/>
    <w:rsid w:val="00B6701C"/>
    <w:rsid w:val="00B67F04"/>
    <w:rsid w:val="00B70108"/>
    <w:rsid w:val="00B7157D"/>
    <w:rsid w:val="00B721C5"/>
    <w:rsid w:val="00B75083"/>
    <w:rsid w:val="00B82569"/>
    <w:rsid w:val="00B83C22"/>
    <w:rsid w:val="00B84920"/>
    <w:rsid w:val="00B84FFD"/>
    <w:rsid w:val="00B92455"/>
    <w:rsid w:val="00B92772"/>
    <w:rsid w:val="00B934A4"/>
    <w:rsid w:val="00B968E4"/>
    <w:rsid w:val="00B96B1F"/>
    <w:rsid w:val="00BA13A5"/>
    <w:rsid w:val="00BA222D"/>
    <w:rsid w:val="00BA23CE"/>
    <w:rsid w:val="00BA2C97"/>
    <w:rsid w:val="00BA436A"/>
    <w:rsid w:val="00BA699D"/>
    <w:rsid w:val="00BB0986"/>
    <w:rsid w:val="00BB09C6"/>
    <w:rsid w:val="00BB3288"/>
    <w:rsid w:val="00BC0AE8"/>
    <w:rsid w:val="00BC30F5"/>
    <w:rsid w:val="00BC58ED"/>
    <w:rsid w:val="00BC5A35"/>
    <w:rsid w:val="00BD17D7"/>
    <w:rsid w:val="00BD2B61"/>
    <w:rsid w:val="00BD39E4"/>
    <w:rsid w:val="00BD6544"/>
    <w:rsid w:val="00BD75E9"/>
    <w:rsid w:val="00BE086F"/>
    <w:rsid w:val="00BE2467"/>
    <w:rsid w:val="00BE252E"/>
    <w:rsid w:val="00BE2ABC"/>
    <w:rsid w:val="00BE56AF"/>
    <w:rsid w:val="00BE5B4C"/>
    <w:rsid w:val="00BE69BF"/>
    <w:rsid w:val="00BF09D4"/>
    <w:rsid w:val="00BF11FB"/>
    <w:rsid w:val="00BF16B7"/>
    <w:rsid w:val="00BF57FA"/>
    <w:rsid w:val="00BF5DB7"/>
    <w:rsid w:val="00BF60C8"/>
    <w:rsid w:val="00BF627A"/>
    <w:rsid w:val="00BF6751"/>
    <w:rsid w:val="00BF7A09"/>
    <w:rsid w:val="00C02FA4"/>
    <w:rsid w:val="00C042A5"/>
    <w:rsid w:val="00C04F66"/>
    <w:rsid w:val="00C10F71"/>
    <w:rsid w:val="00C112B1"/>
    <w:rsid w:val="00C11FF3"/>
    <w:rsid w:val="00C151CD"/>
    <w:rsid w:val="00C1642A"/>
    <w:rsid w:val="00C23C97"/>
    <w:rsid w:val="00C24415"/>
    <w:rsid w:val="00C266EC"/>
    <w:rsid w:val="00C319FA"/>
    <w:rsid w:val="00C32BAC"/>
    <w:rsid w:val="00C340A7"/>
    <w:rsid w:val="00C36BB3"/>
    <w:rsid w:val="00C407A6"/>
    <w:rsid w:val="00C42C1F"/>
    <w:rsid w:val="00C432C7"/>
    <w:rsid w:val="00C44CE0"/>
    <w:rsid w:val="00C45294"/>
    <w:rsid w:val="00C47132"/>
    <w:rsid w:val="00C473FD"/>
    <w:rsid w:val="00C517D5"/>
    <w:rsid w:val="00C533E6"/>
    <w:rsid w:val="00C5357E"/>
    <w:rsid w:val="00C54DEB"/>
    <w:rsid w:val="00C54E3E"/>
    <w:rsid w:val="00C555C0"/>
    <w:rsid w:val="00C60DBD"/>
    <w:rsid w:val="00C6292C"/>
    <w:rsid w:val="00C62A58"/>
    <w:rsid w:val="00C64065"/>
    <w:rsid w:val="00C64F83"/>
    <w:rsid w:val="00C653DF"/>
    <w:rsid w:val="00C65678"/>
    <w:rsid w:val="00C65729"/>
    <w:rsid w:val="00C7110F"/>
    <w:rsid w:val="00C7151F"/>
    <w:rsid w:val="00C71FF1"/>
    <w:rsid w:val="00C72B79"/>
    <w:rsid w:val="00C72C75"/>
    <w:rsid w:val="00C742DD"/>
    <w:rsid w:val="00C8475B"/>
    <w:rsid w:val="00C903A9"/>
    <w:rsid w:val="00C93AFC"/>
    <w:rsid w:val="00C97FCE"/>
    <w:rsid w:val="00CA16D6"/>
    <w:rsid w:val="00CA1AED"/>
    <w:rsid w:val="00CA2DF6"/>
    <w:rsid w:val="00CA3346"/>
    <w:rsid w:val="00CA39AC"/>
    <w:rsid w:val="00CA3CCE"/>
    <w:rsid w:val="00CA5560"/>
    <w:rsid w:val="00CA5CCB"/>
    <w:rsid w:val="00CA5D76"/>
    <w:rsid w:val="00CA6A49"/>
    <w:rsid w:val="00CA720A"/>
    <w:rsid w:val="00CB49E5"/>
    <w:rsid w:val="00CB6B82"/>
    <w:rsid w:val="00CB7AB8"/>
    <w:rsid w:val="00CC1FE7"/>
    <w:rsid w:val="00CC2D68"/>
    <w:rsid w:val="00CD0836"/>
    <w:rsid w:val="00CD12D0"/>
    <w:rsid w:val="00CD2EB8"/>
    <w:rsid w:val="00CD6334"/>
    <w:rsid w:val="00CD793A"/>
    <w:rsid w:val="00CD7AEA"/>
    <w:rsid w:val="00CE04AC"/>
    <w:rsid w:val="00CE1F96"/>
    <w:rsid w:val="00CE32FF"/>
    <w:rsid w:val="00CE3301"/>
    <w:rsid w:val="00CF0E03"/>
    <w:rsid w:val="00CF2C18"/>
    <w:rsid w:val="00CF30BC"/>
    <w:rsid w:val="00CF41A4"/>
    <w:rsid w:val="00CF5C31"/>
    <w:rsid w:val="00CF5FD5"/>
    <w:rsid w:val="00CF7655"/>
    <w:rsid w:val="00CF7A22"/>
    <w:rsid w:val="00CF7A48"/>
    <w:rsid w:val="00D03899"/>
    <w:rsid w:val="00D03988"/>
    <w:rsid w:val="00D04C9E"/>
    <w:rsid w:val="00D05D5F"/>
    <w:rsid w:val="00D06EBA"/>
    <w:rsid w:val="00D07E7E"/>
    <w:rsid w:val="00D10F1D"/>
    <w:rsid w:val="00D11472"/>
    <w:rsid w:val="00D11E6D"/>
    <w:rsid w:val="00D13C69"/>
    <w:rsid w:val="00D14F29"/>
    <w:rsid w:val="00D1673A"/>
    <w:rsid w:val="00D204A6"/>
    <w:rsid w:val="00D20658"/>
    <w:rsid w:val="00D20E35"/>
    <w:rsid w:val="00D227F4"/>
    <w:rsid w:val="00D246E9"/>
    <w:rsid w:val="00D24B79"/>
    <w:rsid w:val="00D25E96"/>
    <w:rsid w:val="00D30621"/>
    <w:rsid w:val="00D317A4"/>
    <w:rsid w:val="00D329A1"/>
    <w:rsid w:val="00D35D1A"/>
    <w:rsid w:val="00D417DB"/>
    <w:rsid w:val="00D431A5"/>
    <w:rsid w:val="00D438EA"/>
    <w:rsid w:val="00D458DE"/>
    <w:rsid w:val="00D47C45"/>
    <w:rsid w:val="00D509EF"/>
    <w:rsid w:val="00D5235F"/>
    <w:rsid w:val="00D525B6"/>
    <w:rsid w:val="00D5529C"/>
    <w:rsid w:val="00D5585D"/>
    <w:rsid w:val="00D567D3"/>
    <w:rsid w:val="00D5708E"/>
    <w:rsid w:val="00D619DE"/>
    <w:rsid w:val="00D621FF"/>
    <w:rsid w:val="00D625FF"/>
    <w:rsid w:val="00D6280D"/>
    <w:rsid w:val="00D6375C"/>
    <w:rsid w:val="00D6464F"/>
    <w:rsid w:val="00D6585B"/>
    <w:rsid w:val="00D66502"/>
    <w:rsid w:val="00D77A8D"/>
    <w:rsid w:val="00D8146F"/>
    <w:rsid w:val="00D827E1"/>
    <w:rsid w:val="00D82DB9"/>
    <w:rsid w:val="00D82F9C"/>
    <w:rsid w:val="00D82FA6"/>
    <w:rsid w:val="00D8494F"/>
    <w:rsid w:val="00D85378"/>
    <w:rsid w:val="00D85423"/>
    <w:rsid w:val="00D855DB"/>
    <w:rsid w:val="00D86E17"/>
    <w:rsid w:val="00D87E1F"/>
    <w:rsid w:val="00D91230"/>
    <w:rsid w:val="00D91CF5"/>
    <w:rsid w:val="00D96F7E"/>
    <w:rsid w:val="00D97273"/>
    <w:rsid w:val="00D97914"/>
    <w:rsid w:val="00DA2A00"/>
    <w:rsid w:val="00DA3302"/>
    <w:rsid w:val="00DA4B21"/>
    <w:rsid w:val="00DA5E1D"/>
    <w:rsid w:val="00DB004C"/>
    <w:rsid w:val="00DB09F0"/>
    <w:rsid w:val="00DB16FA"/>
    <w:rsid w:val="00DB1C14"/>
    <w:rsid w:val="00DB202F"/>
    <w:rsid w:val="00DB48C8"/>
    <w:rsid w:val="00DB5107"/>
    <w:rsid w:val="00DB6547"/>
    <w:rsid w:val="00DB72CF"/>
    <w:rsid w:val="00DB7D7C"/>
    <w:rsid w:val="00DC031B"/>
    <w:rsid w:val="00DC0AB7"/>
    <w:rsid w:val="00DC26D1"/>
    <w:rsid w:val="00DC436E"/>
    <w:rsid w:val="00DC45A0"/>
    <w:rsid w:val="00DC5902"/>
    <w:rsid w:val="00DC7037"/>
    <w:rsid w:val="00DC7858"/>
    <w:rsid w:val="00DC7E37"/>
    <w:rsid w:val="00DD08E7"/>
    <w:rsid w:val="00DD0D87"/>
    <w:rsid w:val="00DD2767"/>
    <w:rsid w:val="00DD3242"/>
    <w:rsid w:val="00DD487A"/>
    <w:rsid w:val="00DD5509"/>
    <w:rsid w:val="00DD642F"/>
    <w:rsid w:val="00DE0893"/>
    <w:rsid w:val="00DE0A79"/>
    <w:rsid w:val="00DE368E"/>
    <w:rsid w:val="00DE4641"/>
    <w:rsid w:val="00DE4B91"/>
    <w:rsid w:val="00DE6D1C"/>
    <w:rsid w:val="00DE714A"/>
    <w:rsid w:val="00DF0C68"/>
    <w:rsid w:val="00DF0E70"/>
    <w:rsid w:val="00DF27B3"/>
    <w:rsid w:val="00DF6850"/>
    <w:rsid w:val="00DF69E1"/>
    <w:rsid w:val="00E00D59"/>
    <w:rsid w:val="00E0148A"/>
    <w:rsid w:val="00E04329"/>
    <w:rsid w:val="00E05293"/>
    <w:rsid w:val="00E05408"/>
    <w:rsid w:val="00E0594D"/>
    <w:rsid w:val="00E06294"/>
    <w:rsid w:val="00E10428"/>
    <w:rsid w:val="00E109F1"/>
    <w:rsid w:val="00E12BFD"/>
    <w:rsid w:val="00E149C5"/>
    <w:rsid w:val="00E14A7A"/>
    <w:rsid w:val="00E209E8"/>
    <w:rsid w:val="00E21960"/>
    <w:rsid w:val="00E22FB2"/>
    <w:rsid w:val="00E2595F"/>
    <w:rsid w:val="00E25AA8"/>
    <w:rsid w:val="00E26186"/>
    <w:rsid w:val="00E26734"/>
    <w:rsid w:val="00E27828"/>
    <w:rsid w:val="00E27A61"/>
    <w:rsid w:val="00E30528"/>
    <w:rsid w:val="00E30FDE"/>
    <w:rsid w:val="00E310D2"/>
    <w:rsid w:val="00E373C8"/>
    <w:rsid w:val="00E374D4"/>
    <w:rsid w:val="00E420E5"/>
    <w:rsid w:val="00E43229"/>
    <w:rsid w:val="00E45E6A"/>
    <w:rsid w:val="00E46767"/>
    <w:rsid w:val="00E477F4"/>
    <w:rsid w:val="00E478E0"/>
    <w:rsid w:val="00E51485"/>
    <w:rsid w:val="00E523C4"/>
    <w:rsid w:val="00E53ACF"/>
    <w:rsid w:val="00E5601D"/>
    <w:rsid w:val="00E56295"/>
    <w:rsid w:val="00E56BBD"/>
    <w:rsid w:val="00E60000"/>
    <w:rsid w:val="00E60331"/>
    <w:rsid w:val="00E60ACA"/>
    <w:rsid w:val="00E60D6C"/>
    <w:rsid w:val="00E61BC3"/>
    <w:rsid w:val="00E62882"/>
    <w:rsid w:val="00E65BAD"/>
    <w:rsid w:val="00E70CD4"/>
    <w:rsid w:val="00E71E3D"/>
    <w:rsid w:val="00E72E09"/>
    <w:rsid w:val="00E744F3"/>
    <w:rsid w:val="00E7614A"/>
    <w:rsid w:val="00E76968"/>
    <w:rsid w:val="00E857C6"/>
    <w:rsid w:val="00E858E1"/>
    <w:rsid w:val="00E862F3"/>
    <w:rsid w:val="00E878A5"/>
    <w:rsid w:val="00E90B0E"/>
    <w:rsid w:val="00E92FD1"/>
    <w:rsid w:val="00E93447"/>
    <w:rsid w:val="00E93C2E"/>
    <w:rsid w:val="00E945F1"/>
    <w:rsid w:val="00E948A8"/>
    <w:rsid w:val="00E95324"/>
    <w:rsid w:val="00E953B8"/>
    <w:rsid w:val="00EA1706"/>
    <w:rsid w:val="00EA7BEE"/>
    <w:rsid w:val="00EB0A29"/>
    <w:rsid w:val="00EB27AA"/>
    <w:rsid w:val="00EB437B"/>
    <w:rsid w:val="00EB72D9"/>
    <w:rsid w:val="00EB7ABC"/>
    <w:rsid w:val="00EC0F85"/>
    <w:rsid w:val="00EC5464"/>
    <w:rsid w:val="00EC606D"/>
    <w:rsid w:val="00EC6535"/>
    <w:rsid w:val="00ED0799"/>
    <w:rsid w:val="00ED1BC3"/>
    <w:rsid w:val="00ED22B8"/>
    <w:rsid w:val="00ED2AC5"/>
    <w:rsid w:val="00ED6B46"/>
    <w:rsid w:val="00EE0C38"/>
    <w:rsid w:val="00EE11D9"/>
    <w:rsid w:val="00EE1F11"/>
    <w:rsid w:val="00EE6851"/>
    <w:rsid w:val="00EF1FFA"/>
    <w:rsid w:val="00EF368B"/>
    <w:rsid w:val="00EF3C3B"/>
    <w:rsid w:val="00EF6F24"/>
    <w:rsid w:val="00EF7E2C"/>
    <w:rsid w:val="00F01F73"/>
    <w:rsid w:val="00F03A33"/>
    <w:rsid w:val="00F04E4A"/>
    <w:rsid w:val="00F07AF4"/>
    <w:rsid w:val="00F07F9E"/>
    <w:rsid w:val="00F1181D"/>
    <w:rsid w:val="00F12A56"/>
    <w:rsid w:val="00F131B5"/>
    <w:rsid w:val="00F13A83"/>
    <w:rsid w:val="00F14254"/>
    <w:rsid w:val="00F14B01"/>
    <w:rsid w:val="00F15B3F"/>
    <w:rsid w:val="00F16E7E"/>
    <w:rsid w:val="00F21189"/>
    <w:rsid w:val="00F22B74"/>
    <w:rsid w:val="00F23B06"/>
    <w:rsid w:val="00F23C7B"/>
    <w:rsid w:val="00F24502"/>
    <w:rsid w:val="00F25101"/>
    <w:rsid w:val="00F265BB"/>
    <w:rsid w:val="00F26682"/>
    <w:rsid w:val="00F274DE"/>
    <w:rsid w:val="00F276DD"/>
    <w:rsid w:val="00F30A10"/>
    <w:rsid w:val="00F324CF"/>
    <w:rsid w:val="00F32DB9"/>
    <w:rsid w:val="00F33FDB"/>
    <w:rsid w:val="00F34411"/>
    <w:rsid w:val="00F4056F"/>
    <w:rsid w:val="00F41BF6"/>
    <w:rsid w:val="00F424FF"/>
    <w:rsid w:val="00F43767"/>
    <w:rsid w:val="00F45B53"/>
    <w:rsid w:val="00F50E0D"/>
    <w:rsid w:val="00F51DAE"/>
    <w:rsid w:val="00F53ADC"/>
    <w:rsid w:val="00F54F78"/>
    <w:rsid w:val="00F550C1"/>
    <w:rsid w:val="00F55AA6"/>
    <w:rsid w:val="00F56018"/>
    <w:rsid w:val="00F579F8"/>
    <w:rsid w:val="00F611BB"/>
    <w:rsid w:val="00F63759"/>
    <w:rsid w:val="00F66B6A"/>
    <w:rsid w:val="00F672DF"/>
    <w:rsid w:val="00F675A0"/>
    <w:rsid w:val="00F7297B"/>
    <w:rsid w:val="00F72D86"/>
    <w:rsid w:val="00F730BF"/>
    <w:rsid w:val="00F7474A"/>
    <w:rsid w:val="00F755DF"/>
    <w:rsid w:val="00F77BA6"/>
    <w:rsid w:val="00F80E89"/>
    <w:rsid w:val="00F83146"/>
    <w:rsid w:val="00F84E84"/>
    <w:rsid w:val="00F85123"/>
    <w:rsid w:val="00F85306"/>
    <w:rsid w:val="00F85C06"/>
    <w:rsid w:val="00F87851"/>
    <w:rsid w:val="00F927F4"/>
    <w:rsid w:val="00F9548A"/>
    <w:rsid w:val="00F961CB"/>
    <w:rsid w:val="00F97049"/>
    <w:rsid w:val="00FA535D"/>
    <w:rsid w:val="00FA727F"/>
    <w:rsid w:val="00FB06D7"/>
    <w:rsid w:val="00FB3096"/>
    <w:rsid w:val="00FC46E4"/>
    <w:rsid w:val="00FC4F6D"/>
    <w:rsid w:val="00FC59D6"/>
    <w:rsid w:val="00FC6A77"/>
    <w:rsid w:val="00FC73A1"/>
    <w:rsid w:val="00FD1FAC"/>
    <w:rsid w:val="00FD27B1"/>
    <w:rsid w:val="00FD3E5C"/>
    <w:rsid w:val="00FD46CE"/>
    <w:rsid w:val="00FD4D6F"/>
    <w:rsid w:val="00FD7660"/>
    <w:rsid w:val="00FE0875"/>
    <w:rsid w:val="00FE3D4F"/>
    <w:rsid w:val="00FE4C2E"/>
    <w:rsid w:val="00FE5A17"/>
    <w:rsid w:val="00FE760A"/>
    <w:rsid w:val="00FE7DA7"/>
    <w:rsid w:val="00FF1423"/>
    <w:rsid w:val="00FF190B"/>
    <w:rsid w:val="00FF26E4"/>
    <w:rsid w:val="00FF5991"/>
    <w:rsid w:val="00FF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9DE6"/>
  <w15:chartTrackingRefBased/>
  <w15:docId w15:val="{7A831493-FE52-47EB-A0EC-CBF50902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B20"/>
  </w:style>
  <w:style w:type="paragraph" w:styleId="Heading1">
    <w:name w:val="heading 1"/>
    <w:basedOn w:val="Normal"/>
    <w:next w:val="Normal"/>
    <w:link w:val="Heading1Char"/>
    <w:uiPriority w:val="9"/>
    <w:qFormat/>
    <w:rsid w:val="00723B2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723B2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723B2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723B2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723B2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723B20"/>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723B20"/>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723B2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723B2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2C80"/>
    <w:rPr>
      <w:sz w:val="16"/>
      <w:szCs w:val="16"/>
    </w:rPr>
  </w:style>
  <w:style w:type="paragraph" w:styleId="CommentText">
    <w:name w:val="annotation text"/>
    <w:basedOn w:val="Normal"/>
    <w:link w:val="CommentTextChar"/>
    <w:uiPriority w:val="99"/>
    <w:unhideWhenUsed/>
    <w:rsid w:val="00A02C80"/>
    <w:pPr>
      <w:spacing w:line="240" w:lineRule="auto"/>
    </w:pPr>
    <w:rPr>
      <w:sz w:val="20"/>
      <w:szCs w:val="20"/>
    </w:rPr>
  </w:style>
  <w:style w:type="character" w:customStyle="1" w:styleId="CommentTextChar">
    <w:name w:val="Comment Text Char"/>
    <w:basedOn w:val="DefaultParagraphFont"/>
    <w:link w:val="CommentText"/>
    <w:uiPriority w:val="99"/>
    <w:rsid w:val="00A02C80"/>
    <w:rPr>
      <w:sz w:val="20"/>
      <w:szCs w:val="20"/>
    </w:rPr>
  </w:style>
  <w:style w:type="paragraph" w:styleId="BalloonText">
    <w:name w:val="Balloon Text"/>
    <w:basedOn w:val="Normal"/>
    <w:link w:val="BalloonTextChar"/>
    <w:uiPriority w:val="99"/>
    <w:semiHidden/>
    <w:unhideWhenUsed/>
    <w:rsid w:val="00A02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C80"/>
    <w:rPr>
      <w:rFonts w:ascii="Segoe UI" w:hAnsi="Segoe UI" w:cs="Segoe UI"/>
      <w:sz w:val="18"/>
      <w:szCs w:val="18"/>
    </w:rPr>
  </w:style>
  <w:style w:type="paragraph" w:styleId="ListParagraph">
    <w:name w:val="List Paragraph"/>
    <w:basedOn w:val="Normal"/>
    <w:uiPriority w:val="34"/>
    <w:qFormat/>
    <w:rsid w:val="00A02C80"/>
    <w:pPr>
      <w:ind w:left="720"/>
      <w:contextualSpacing/>
    </w:pPr>
  </w:style>
  <w:style w:type="paragraph" w:styleId="CommentSubject">
    <w:name w:val="annotation subject"/>
    <w:basedOn w:val="CommentText"/>
    <w:next w:val="CommentText"/>
    <w:link w:val="CommentSubjectChar"/>
    <w:uiPriority w:val="99"/>
    <w:semiHidden/>
    <w:unhideWhenUsed/>
    <w:rsid w:val="0021314E"/>
    <w:rPr>
      <w:b/>
      <w:bCs/>
    </w:rPr>
  </w:style>
  <w:style w:type="character" w:customStyle="1" w:styleId="CommentSubjectChar">
    <w:name w:val="Comment Subject Char"/>
    <w:basedOn w:val="CommentTextChar"/>
    <w:link w:val="CommentSubject"/>
    <w:uiPriority w:val="99"/>
    <w:semiHidden/>
    <w:rsid w:val="0021314E"/>
    <w:rPr>
      <w:b/>
      <w:bCs/>
      <w:sz w:val="20"/>
      <w:szCs w:val="20"/>
    </w:rPr>
  </w:style>
  <w:style w:type="character" w:styleId="Hyperlink">
    <w:name w:val="Hyperlink"/>
    <w:basedOn w:val="DefaultParagraphFont"/>
    <w:uiPriority w:val="99"/>
    <w:unhideWhenUsed/>
    <w:rsid w:val="00EE1F11"/>
    <w:rPr>
      <w:color w:val="0563C1" w:themeColor="hyperlink"/>
      <w:u w:val="single"/>
    </w:rPr>
  </w:style>
  <w:style w:type="character" w:customStyle="1" w:styleId="Heading1Char">
    <w:name w:val="Heading 1 Char"/>
    <w:basedOn w:val="DefaultParagraphFont"/>
    <w:link w:val="Heading1"/>
    <w:uiPriority w:val="9"/>
    <w:rsid w:val="00723B20"/>
    <w:rPr>
      <w:rFonts w:asciiTheme="majorHAnsi" w:eastAsiaTheme="majorEastAsia" w:hAnsiTheme="majorHAnsi" w:cstheme="majorBidi"/>
      <w:color w:val="538135" w:themeColor="accent6" w:themeShade="BF"/>
      <w:sz w:val="40"/>
      <w:szCs w:val="40"/>
    </w:rPr>
  </w:style>
  <w:style w:type="paragraph" w:styleId="Revision">
    <w:name w:val="Revision"/>
    <w:hidden/>
    <w:uiPriority w:val="99"/>
    <w:semiHidden/>
    <w:rsid w:val="004E0D24"/>
    <w:pPr>
      <w:spacing w:after="0" w:line="240" w:lineRule="auto"/>
    </w:pPr>
  </w:style>
  <w:style w:type="character" w:customStyle="1" w:styleId="title-text">
    <w:name w:val="title-text"/>
    <w:basedOn w:val="DefaultParagraphFont"/>
    <w:rsid w:val="00E65BAD"/>
  </w:style>
  <w:style w:type="character" w:customStyle="1" w:styleId="Heading2Char">
    <w:name w:val="Heading 2 Char"/>
    <w:basedOn w:val="DefaultParagraphFont"/>
    <w:link w:val="Heading2"/>
    <w:uiPriority w:val="9"/>
    <w:semiHidden/>
    <w:rsid w:val="00723B20"/>
    <w:rPr>
      <w:rFonts w:asciiTheme="majorHAnsi" w:eastAsiaTheme="majorEastAsia" w:hAnsiTheme="majorHAnsi" w:cstheme="majorBidi"/>
      <w:color w:val="538135" w:themeColor="accent6" w:themeShade="BF"/>
      <w:sz w:val="28"/>
      <w:szCs w:val="28"/>
    </w:rPr>
  </w:style>
  <w:style w:type="character" w:customStyle="1" w:styleId="Mencinsinresolver1">
    <w:name w:val="Mención sin resolver1"/>
    <w:basedOn w:val="DefaultParagraphFont"/>
    <w:uiPriority w:val="99"/>
    <w:semiHidden/>
    <w:unhideWhenUsed/>
    <w:rsid w:val="00835C58"/>
    <w:rPr>
      <w:color w:val="605E5C"/>
      <w:shd w:val="clear" w:color="auto" w:fill="E1DFDD"/>
    </w:rPr>
  </w:style>
  <w:style w:type="character" w:styleId="FollowedHyperlink">
    <w:name w:val="FollowedHyperlink"/>
    <w:basedOn w:val="DefaultParagraphFont"/>
    <w:uiPriority w:val="99"/>
    <w:semiHidden/>
    <w:unhideWhenUsed/>
    <w:rsid w:val="00B83C22"/>
    <w:rPr>
      <w:color w:val="954F72" w:themeColor="followedHyperlink"/>
      <w:u w:val="single"/>
    </w:rPr>
  </w:style>
  <w:style w:type="character" w:customStyle="1" w:styleId="Mencinsinresolver2">
    <w:name w:val="Mención sin resolver2"/>
    <w:basedOn w:val="DefaultParagraphFont"/>
    <w:uiPriority w:val="99"/>
    <w:semiHidden/>
    <w:unhideWhenUsed/>
    <w:rsid w:val="00F13A83"/>
    <w:rPr>
      <w:color w:val="605E5C"/>
      <w:shd w:val="clear" w:color="auto" w:fill="E1DFDD"/>
    </w:rPr>
  </w:style>
  <w:style w:type="paragraph" w:styleId="BodyText3">
    <w:name w:val="Body Text 3"/>
    <w:basedOn w:val="Normal"/>
    <w:link w:val="BodyText3Char"/>
    <w:uiPriority w:val="99"/>
    <w:semiHidden/>
    <w:rsid w:val="003132DC"/>
    <w:pPr>
      <w:spacing w:before="120" w:after="0" w:line="240" w:lineRule="auto"/>
      <w:jc w:val="both"/>
    </w:pPr>
    <w:rPr>
      <w:rFonts w:ascii="Times New Roman" w:eastAsia="Calibri" w:hAnsi="Times New Roman" w:cs="Times New Roman"/>
      <w:b/>
      <w:sz w:val="24"/>
      <w:szCs w:val="20"/>
      <w:lang w:val="en-GB" w:eastAsia="es-ES"/>
    </w:rPr>
  </w:style>
  <w:style w:type="character" w:customStyle="1" w:styleId="BodyText3Char">
    <w:name w:val="Body Text 3 Char"/>
    <w:basedOn w:val="DefaultParagraphFont"/>
    <w:link w:val="BodyText3"/>
    <w:uiPriority w:val="99"/>
    <w:semiHidden/>
    <w:rsid w:val="003132DC"/>
    <w:rPr>
      <w:rFonts w:ascii="Times New Roman" w:eastAsia="Calibri" w:hAnsi="Times New Roman" w:cs="Times New Roman"/>
      <w:b/>
      <w:sz w:val="24"/>
      <w:szCs w:val="20"/>
      <w:lang w:val="en-GB" w:eastAsia="es-ES"/>
    </w:rPr>
  </w:style>
  <w:style w:type="character" w:styleId="LineNumber">
    <w:name w:val="line number"/>
    <w:basedOn w:val="DefaultParagraphFont"/>
    <w:uiPriority w:val="99"/>
    <w:semiHidden/>
    <w:unhideWhenUsed/>
    <w:rsid w:val="00290B85"/>
  </w:style>
  <w:style w:type="character" w:customStyle="1" w:styleId="Mencinsinresolver3">
    <w:name w:val="Mención sin resolver3"/>
    <w:basedOn w:val="DefaultParagraphFont"/>
    <w:uiPriority w:val="99"/>
    <w:semiHidden/>
    <w:unhideWhenUsed/>
    <w:rsid w:val="00AC490B"/>
    <w:rPr>
      <w:color w:val="605E5C"/>
      <w:shd w:val="clear" w:color="auto" w:fill="E1DFDD"/>
    </w:rPr>
  </w:style>
  <w:style w:type="character" w:styleId="Emphasis">
    <w:name w:val="Emphasis"/>
    <w:basedOn w:val="DefaultParagraphFont"/>
    <w:uiPriority w:val="20"/>
    <w:qFormat/>
    <w:rsid w:val="00723B20"/>
    <w:rPr>
      <w:i/>
      <w:iCs/>
      <w:color w:val="70AD47" w:themeColor="accent6"/>
    </w:rPr>
  </w:style>
  <w:style w:type="character" w:customStyle="1" w:styleId="Mencinsinresolver4">
    <w:name w:val="Mención sin resolver4"/>
    <w:basedOn w:val="DefaultParagraphFont"/>
    <w:uiPriority w:val="99"/>
    <w:semiHidden/>
    <w:unhideWhenUsed/>
    <w:rsid w:val="008277FA"/>
    <w:rPr>
      <w:color w:val="605E5C"/>
      <w:shd w:val="clear" w:color="auto" w:fill="E1DFDD"/>
    </w:rPr>
  </w:style>
  <w:style w:type="character" w:customStyle="1" w:styleId="Heading3Char">
    <w:name w:val="Heading 3 Char"/>
    <w:basedOn w:val="DefaultParagraphFont"/>
    <w:link w:val="Heading3"/>
    <w:uiPriority w:val="9"/>
    <w:semiHidden/>
    <w:rsid w:val="00723B20"/>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723B20"/>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723B20"/>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723B20"/>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723B20"/>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723B20"/>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723B20"/>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723B20"/>
    <w:pPr>
      <w:spacing w:line="240" w:lineRule="auto"/>
    </w:pPr>
    <w:rPr>
      <w:b/>
      <w:bCs/>
      <w:smallCaps/>
      <w:color w:val="595959" w:themeColor="text1" w:themeTint="A6"/>
    </w:rPr>
  </w:style>
  <w:style w:type="paragraph" w:styleId="Title">
    <w:name w:val="Title"/>
    <w:basedOn w:val="Normal"/>
    <w:next w:val="Normal"/>
    <w:link w:val="TitleChar"/>
    <w:uiPriority w:val="10"/>
    <w:qFormat/>
    <w:rsid w:val="00723B2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23B20"/>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23B20"/>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23B20"/>
    <w:rPr>
      <w:rFonts w:asciiTheme="majorHAnsi" w:eastAsiaTheme="majorEastAsia" w:hAnsiTheme="majorHAnsi" w:cstheme="majorBidi"/>
      <w:sz w:val="30"/>
      <w:szCs w:val="30"/>
    </w:rPr>
  </w:style>
  <w:style w:type="character" w:styleId="Strong">
    <w:name w:val="Strong"/>
    <w:basedOn w:val="DefaultParagraphFont"/>
    <w:uiPriority w:val="22"/>
    <w:qFormat/>
    <w:rsid w:val="00723B20"/>
    <w:rPr>
      <w:b/>
      <w:bCs/>
    </w:rPr>
  </w:style>
  <w:style w:type="paragraph" w:styleId="NoSpacing">
    <w:name w:val="No Spacing"/>
    <w:uiPriority w:val="1"/>
    <w:qFormat/>
    <w:rsid w:val="00723B20"/>
    <w:pPr>
      <w:spacing w:after="0" w:line="240" w:lineRule="auto"/>
    </w:pPr>
  </w:style>
  <w:style w:type="paragraph" w:styleId="Quote">
    <w:name w:val="Quote"/>
    <w:basedOn w:val="Normal"/>
    <w:next w:val="Normal"/>
    <w:link w:val="QuoteChar"/>
    <w:uiPriority w:val="29"/>
    <w:qFormat/>
    <w:rsid w:val="00723B20"/>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23B20"/>
    <w:rPr>
      <w:i/>
      <w:iCs/>
      <w:color w:val="262626" w:themeColor="text1" w:themeTint="D9"/>
    </w:rPr>
  </w:style>
  <w:style w:type="paragraph" w:styleId="IntenseQuote">
    <w:name w:val="Intense Quote"/>
    <w:basedOn w:val="Normal"/>
    <w:next w:val="Normal"/>
    <w:link w:val="IntenseQuoteChar"/>
    <w:uiPriority w:val="30"/>
    <w:qFormat/>
    <w:rsid w:val="00723B2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723B20"/>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723B20"/>
    <w:rPr>
      <w:i/>
      <w:iCs/>
    </w:rPr>
  </w:style>
  <w:style w:type="character" w:styleId="IntenseEmphasis">
    <w:name w:val="Intense Emphasis"/>
    <w:basedOn w:val="DefaultParagraphFont"/>
    <w:uiPriority w:val="21"/>
    <w:qFormat/>
    <w:rsid w:val="00723B20"/>
    <w:rPr>
      <w:b/>
      <w:bCs/>
      <w:i/>
      <w:iCs/>
    </w:rPr>
  </w:style>
  <w:style w:type="character" w:styleId="SubtleReference">
    <w:name w:val="Subtle Reference"/>
    <w:basedOn w:val="DefaultParagraphFont"/>
    <w:uiPriority w:val="31"/>
    <w:qFormat/>
    <w:rsid w:val="00723B20"/>
    <w:rPr>
      <w:smallCaps/>
      <w:color w:val="595959" w:themeColor="text1" w:themeTint="A6"/>
    </w:rPr>
  </w:style>
  <w:style w:type="character" w:styleId="IntenseReference">
    <w:name w:val="Intense Reference"/>
    <w:basedOn w:val="DefaultParagraphFont"/>
    <w:uiPriority w:val="32"/>
    <w:qFormat/>
    <w:rsid w:val="00723B20"/>
    <w:rPr>
      <w:b/>
      <w:bCs/>
      <w:smallCaps/>
      <w:color w:val="70AD47" w:themeColor="accent6"/>
    </w:rPr>
  </w:style>
  <w:style w:type="character" w:styleId="BookTitle">
    <w:name w:val="Book Title"/>
    <w:basedOn w:val="DefaultParagraphFont"/>
    <w:uiPriority w:val="33"/>
    <w:qFormat/>
    <w:rsid w:val="00723B20"/>
    <w:rPr>
      <w:b/>
      <w:bCs/>
      <w:caps w:val="0"/>
      <w:smallCaps/>
      <w:spacing w:val="7"/>
      <w:sz w:val="21"/>
      <w:szCs w:val="21"/>
    </w:rPr>
  </w:style>
  <w:style w:type="paragraph" w:styleId="TOCHeading">
    <w:name w:val="TOC Heading"/>
    <w:basedOn w:val="Heading1"/>
    <w:next w:val="Normal"/>
    <w:uiPriority w:val="39"/>
    <w:semiHidden/>
    <w:unhideWhenUsed/>
    <w:qFormat/>
    <w:rsid w:val="00723B20"/>
    <w:pPr>
      <w:outlineLvl w:val="9"/>
    </w:pPr>
  </w:style>
  <w:style w:type="character" w:customStyle="1" w:styleId="Mencinsinresolver5">
    <w:name w:val="Mención sin resolver5"/>
    <w:basedOn w:val="DefaultParagraphFont"/>
    <w:uiPriority w:val="99"/>
    <w:semiHidden/>
    <w:unhideWhenUsed/>
    <w:rsid w:val="008B34CE"/>
    <w:rPr>
      <w:color w:val="605E5C"/>
      <w:shd w:val="clear" w:color="auto" w:fill="E1DFDD"/>
    </w:rPr>
  </w:style>
  <w:style w:type="character" w:customStyle="1" w:styleId="content-page-headersticky-content-item-title">
    <w:name w:val="content-page-header__sticky-content-item-title"/>
    <w:basedOn w:val="DefaultParagraphFont"/>
    <w:rsid w:val="002D4532"/>
  </w:style>
  <w:style w:type="character" w:customStyle="1" w:styleId="UnresolvedMention">
    <w:name w:val="Unresolved Mention"/>
    <w:basedOn w:val="DefaultParagraphFont"/>
    <w:uiPriority w:val="99"/>
    <w:rsid w:val="0042154D"/>
    <w:rPr>
      <w:color w:val="605E5C"/>
      <w:shd w:val="clear" w:color="auto" w:fill="E1DFDD"/>
    </w:rPr>
  </w:style>
  <w:style w:type="paragraph" w:styleId="Bibliography">
    <w:name w:val="Bibliography"/>
    <w:basedOn w:val="Normal"/>
    <w:next w:val="Normal"/>
    <w:uiPriority w:val="37"/>
    <w:unhideWhenUsed/>
    <w:rsid w:val="00BF09D4"/>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77690">
      <w:bodyDiv w:val="1"/>
      <w:marLeft w:val="0"/>
      <w:marRight w:val="0"/>
      <w:marTop w:val="0"/>
      <w:marBottom w:val="0"/>
      <w:divBdr>
        <w:top w:val="none" w:sz="0" w:space="0" w:color="auto"/>
        <w:left w:val="none" w:sz="0" w:space="0" w:color="auto"/>
        <w:bottom w:val="none" w:sz="0" w:space="0" w:color="auto"/>
        <w:right w:val="none" w:sz="0" w:space="0" w:color="auto"/>
      </w:divBdr>
      <w:divsChild>
        <w:div w:id="1301308293">
          <w:marLeft w:val="0"/>
          <w:marRight w:val="0"/>
          <w:marTop w:val="0"/>
          <w:marBottom w:val="0"/>
          <w:divBdr>
            <w:top w:val="none" w:sz="0" w:space="0" w:color="auto"/>
            <w:left w:val="none" w:sz="0" w:space="0" w:color="auto"/>
            <w:bottom w:val="none" w:sz="0" w:space="0" w:color="auto"/>
            <w:right w:val="none" w:sz="0" w:space="0" w:color="auto"/>
          </w:divBdr>
        </w:div>
      </w:divsChild>
    </w:div>
    <w:div w:id="244071683">
      <w:bodyDiv w:val="1"/>
      <w:marLeft w:val="0"/>
      <w:marRight w:val="0"/>
      <w:marTop w:val="0"/>
      <w:marBottom w:val="0"/>
      <w:divBdr>
        <w:top w:val="none" w:sz="0" w:space="0" w:color="auto"/>
        <w:left w:val="none" w:sz="0" w:space="0" w:color="auto"/>
        <w:bottom w:val="none" w:sz="0" w:space="0" w:color="auto"/>
        <w:right w:val="none" w:sz="0" w:space="0" w:color="auto"/>
      </w:divBdr>
      <w:divsChild>
        <w:div w:id="2083718632">
          <w:marLeft w:val="0"/>
          <w:marRight w:val="0"/>
          <w:marTop w:val="0"/>
          <w:marBottom w:val="0"/>
          <w:divBdr>
            <w:top w:val="none" w:sz="0" w:space="0" w:color="auto"/>
            <w:left w:val="none" w:sz="0" w:space="0" w:color="auto"/>
            <w:bottom w:val="none" w:sz="0" w:space="0" w:color="auto"/>
            <w:right w:val="none" w:sz="0" w:space="0" w:color="auto"/>
          </w:divBdr>
        </w:div>
      </w:divsChild>
    </w:div>
    <w:div w:id="254092065">
      <w:bodyDiv w:val="1"/>
      <w:marLeft w:val="0"/>
      <w:marRight w:val="0"/>
      <w:marTop w:val="0"/>
      <w:marBottom w:val="0"/>
      <w:divBdr>
        <w:top w:val="none" w:sz="0" w:space="0" w:color="auto"/>
        <w:left w:val="none" w:sz="0" w:space="0" w:color="auto"/>
        <w:bottom w:val="none" w:sz="0" w:space="0" w:color="auto"/>
        <w:right w:val="none" w:sz="0" w:space="0" w:color="auto"/>
      </w:divBdr>
    </w:div>
    <w:div w:id="258488073">
      <w:bodyDiv w:val="1"/>
      <w:marLeft w:val="0"/>
      <w:marRight w:val="0"/>
      <w:marTop w:val="0"/>
      <w:marBottom w:val="0"/>
      <w:divBdr>
        <w:top w:val="none" w:sz="0" w:space="0" w:color="auto"/>
        <w:left w:val="none" w:sz="0" w:space="0" w:color="auto"/>
        <w:bottom w:val="none" w:sz="0" w:space="0" w:color="auto"/>
        <w:right w:val="none" w:sz="0" w:space="0" w:color="auto"/>
      </w:divBdr>
      <w:divsChild>
        <w:div w:id="296377249">
          <w:marLeft w:val="0"/>
          <w:marRight w:val="0"/>
          <w:marTop w:val="0"/>
          <w:marBottom w:val="0"/>
          <w:divBdr>
            <w:top w:val="none" w:sz="0" w:space="0" w:color="auto"/>
            <w:left w:val="none" w:sz="0" w:space="0" w:color="auto"/>
            <w:bottom w:val="none" w:sz="0" w:space="0" w:color="auto"/>
            <w:right w:val="none" w:sz="0" w:space="0" w:color="auto"/>
          </w:divBdr>
        </w:div>
        <w:div w:id="1338187965">
          <w:marLeft w:val="0"/>
          <w:marRight w:val="0"/>
          <w:marTop w:val="0"/>
          <w:marBottom w:val="0"/>
          <w:divBdr>
            <w:top w:val="none" w:sz="0" w:space="0" w:color="auto"/>
            <w:left w:val="none" w:sz="0" w:space="0" w:color="auto"/>
            <w:bottom w:val="none" w:sz="0" w:space="0" w:color="auto"/>
            <w:right w:val="none" w:sz="0" w:space="0" w:color="auto"/>
          </w:divBdr>
        </w:div>
        <w:div w:id="2120640493">
          <w:marLeft w:val="0"/>
          <w:marRight w:val="0"/>
          <w:marTop w:val="0"/>
          <w:marBottom w:val="0"/>
          <w:divBdr>
            <w:top w:val="none" w:sz="0" w:space="0" w:color="auto"/>
            <w:left w:val="none" w:sz="0" w:space="0" w:color="auto"/>
            <w:bottom w:val="none" w:sz="0" w:space="0" w:color="auto"/>
            <w:right w:val="none" w:sz="0" w:space="0" w:color="auto"/>
          </w:divBdr>
        </w:div>
      </w:divsChild>
    </w:div>
    <w:div w:id="263880162">
      <w:bodyDiv w:val="1"/>
      <w:marLeft w:val="0"/>
      <w:marRight w:val="0"/>
      <w:marTop w:val="0"/>
      <w:marBottom w:val="0"/>
      <w:divBdr>
        <w:top w:val="none" w:sz="0" w:space="0" w:color="auto"/>
        <w:left w:val="none" w:sz="0" w:space="0" w:color="auto"/>
        <w:bottom w:val="none" w:sz="0" w:space="0" w:color="auto"/>
        <w:right w:val="none" w:sz="0" w:space="0" w:color="auto"/>
      </w:divBdr>
      <w:divsChild>
        <w:div w:id="222565300">
          <w:marLeft w:val="0"/>
          <w:marRight w:val="0"/>
          <w:marTop w:val="0"/>
          <w:marBottom w:val="0"/>
          <w:divBdr>
            <w:top w:val="none" w:sz="0" w:space="0" w:color="auto"/>
            <w:left w:val="none" w:sz="0" w:space="0" w:color="auto"/>
            <w:bottom w:val="none" w:sz="0" w:space="0" w:color="auto"/>
            <w:right w:val="none" w:sz="0" w:space="0" w:color="auto"/>
          </w:divBdr>
        </w:div>
        <w:div w:id="1012027911">
          <w:marLeft w:val="0"/>
          <w:marRight w:val="0"/>
          <w:marTop w:val="0"/>
          <w:marBottom w:val="0"/>
          <w:divBdr>
            <w:top w:val="none" w:sz="0" w:space="0" w:color="auto"/>
            <w:left w:val="none" w:sz="0" w:space="0" w:color="auto"/>
            <w:bottom w:val="none" w:sz="0" w:space="0" w:color="auto"/>
            <w:right w:val="none" w:sz="0" w:space="0" w:color="auto"/>
          </w:divBdr>
        </w:div>
        <w:div w:id="1051229386">
          <w:marLeft w:val="0"/>
          <w:marRight w:val="0"/>
          <w:marTop w:val="0"/>
          <w:marBottom w:val="0"/>
          <w:divBdr>
            <w:top w:val="none" w:sz="0" w:space="0" w:color="auto"/>
            <w:left w:val="none" w:sz="0" w:space="0" w:color="auto"/>
            <w:bottom w:val="none" w:sz="0" w:space="0" w:color="auto"/>
            <w:right w:val="none" w:sz="0" w:space="0" w:color="auto"/>
          </w:divBdr>
        </w:div>
        <w:div w:id="1215580886">
          <w:marLeft w:val="0"/>
          <w:marRight w:val="0"/>
          <w:marTop w:val="0"/>
          <w:marBottom w:val="0"/>
          <w:divBdr>
            <w:top w:val="none" w:sz="0" w:space="0" w:color="auto"/>
            <w:left w:val="none" w:sz="0" w:space="0" w:color="auto"/>
            <w:bottom w:val="none" w:sz="0" w:space="0" w:color="auto"/>
            <w:right w:val="none" w:sz="0" w:space="0" w:color="auto"/>
          </w:divBdr>
        </w:div>
        <w:div w:id="1354763414">
          <w:marLeft w:val="0"/>
          <w:marRight w:val="0"/>
          <w:marTop w:val="0"/>
          <w:marBottom w:val="0"/>
          <w:divBdr>
            <w:top w:val="none" w:sz="0" w:space="0" w:color="auto"/>
            <w:left w:val="none" w:sz="0" w:space="0" w:color="auto"/>
            <w:bottom w:val="none" w:sz="0" w:space="0" w:color="auto"/>
            <w:right w:val="none" w:sz="0" w:space="0" w:color="auto"/>
          </w:divBdr>
        </w:div>
        <w:div w:id="1794329497">
          <w:marLeft w:val="0"/>
          <w:marRight w:val="0"/>
          <w:marTop w:val="0"/>
          <w:marBottom w:val="0"/>
          <w:divBdr>
            <w:top w:val="none" w:sz="0" w:space="0" w:color="auto"/>
            <w:left w:val="none" w:sz="0" w:space="0" w:color="auto"/>
            <w:bottom w:val="none" w:sz="0" w:space="0" w:color="auto"/>
            <w:right w:val="none" w:sz="0" w:space="0" w:color="auto"/>
          </w:divBdr>
        </w:div>
        <w:div w:id="2106025429">
          <w:marLeft w:val="0"/>
          <w:marRight w:val="0"/>
          <w:marTop w:val="0"/>
          <w:marBottom w:val="0"/>
          <w:divBdr>
            <w:top w:val="none" w:sz="0" w:space="0" w:color="auto"/>
            <w:left w:val="none" w:sz="0" w:space="0" w:color="auto"/>
            <w:bottom w:val="none" w:sz="0" w:space="0" w:color="auto"/>
            <w:right w:val="none" w:sz="0" w:space="0" w:color="auto"/>
          </w:divBdr>
        </w:div>
        <w:div w:id="2143427111">
          <w:marLeft w:val="0"/>
          <w:marRight w:val="0"/>
          <w:marTop w:val="0"/>
          <w:marBottom w:val="0"/>
          <w:divBdr>
            <w:top w:val="none" w:sz="0" w:space="0" w:color="auto"/>
            <w:left w:val="none" w:sz="0" w:space="0" w:color="auto"/>
            <w:bottom w:val="none" w:sz="0" w:space="0" w:color="auto"/>
            <w:right w:val="none" w:sz="0" w:space="0" w:color="auto"/>
          </w:divBdr>
        </w:div>
      </w:divsChild>
    </w:div>
    <w:div w:id="296764083">
      <w:bodyDiv w:val="1"/>
      <w:marLeft w:val="0"/>
      <w:marRight w:val="0"/>
      <w:marTop w:val="0"/>
      <w:marBottom w:val="0"/>
      <w:divBdr>
        <w:top w:val="none" w:sz="0" w:space="0" w:color="auto"/>
        <w:left w:val="none" w:sz="0" w:space="0" w:color="auto"/>
        <w:bottom w:val="none" w:sz="0" w:space="0" w:color="auto"/>
        <w:right w:val="none" w:sz="0" w:space="0" w:color="auto"/>
      </w:divBdr>
    </w:div>
    <w:div w:id="296842530">
      <w:bodyDiv w:val="1"/>
      <w:marLeft w:val="0"/>
      <w:marRight w:val="0"/>
      <w:marTop w:val="0"/>
      <w:marBottom w:val="0"/>
      <w:divBdr>
        <w:top w:val="none" w:sz="0" w:space="0" w:color="auto"/>
        <w:left w:val="none" w:sz="0" w:space="0" w:color="auto"/>
        <w:bottom w:val="none" w:sz="0" w:space="0" w:color="auto"/>
        <w:right w:val="none" w:sz="0" w:space="0" w:color="auto"/>
      </w:divBdr>
    </w:div>
    <w:div w:id="298461317">
      <w:bodyDiv w:val="1"/>
      <w:marLeft w:val="0"/>
      <w:marRight w:val="0"/>
      <w:marTop w:val="0"/>
      <w:marBottom w:val="0"/>
      <w:divBdr>
        <w:top w:val="none" w:sz="0" w:space="0" w:color="auto"/>
        <w:left w:val="none" w:sz="0" w:space="0" w:color="auto"/>
        <w:bottom w:val="none" w:sz="0" w:space="0" w:color="auto"/>
        <w:right w:val="none" w:sz="0" w:space="0" w:color="auto"/>
      </w:divBdr>
    </w:div>
    <w:div w:id="309751157">
      <w:bodyDiv w:val="1"/>
      <w:marLeft w:val="0"/>
      <w:marRight w:val="0"/>
      <w:marTop w:val="0"/>
      <w:marBottom w:val="0"/>
      <w:divBdr>
        <w:top w:val="none" w:sz="0" w:space="0" w:color="auto"/>
        <w:left w:val="none" w:sz="0" w:space="0" w:color="auto"/>
        <w:bottom w:val="none" w:sz="0" w:space="0" w:color="auto"/>
        <w:right w:val="none" w:sz="0" w:space="0" w:color="auto"/>
      </w:divBdr>
      <w:divsChild>
        <w:div w:id="14960702">
          <w:marLeft w:val="0"/>
          <w:marRight w:val="0"/>
          <w:marTop w:val="0"/>
          <w:marBottom w:val="0"/>
          <w:divBdr>
            <w:top w:val="none" w:sz="0" w:space="0" w:color="auto"/>
            <w:left w:val="none" w:sz="0" w:space="0" w:color="auto"/>
            <w:bottom w:val="none" w:sz="0" w:space="0" w:color="auto"/>
            <w:right w:val="none" w:sz="0" w:space="0" w:color="auto"/>
          </w:divBdr>
        </w:div>
      </w:divsChild>
    </w:div>
    <w:div w:id="318273389">
      <w:bodyDiv w:val="1"/>
      <w:marLeft w:val="0"/>
      <w:marRight w:val="0"/>
      <w:marTop w:val="0"/>
      <w:marBottom w:val="0"/>
      <w:divBdr>
        <w:top w:val="none" w:sz="0" w:space="0" w:color="auto"/>
        <w:left w:val="none" w:sz="0" w:space="0" w:color="auto"/>
        <w:bottom w:val="none" w:sz="0" w:space="0" w:color="auto"/>
        <w:right w:val="none" w:sz="0" w:space="0" w:color="auto"/>
      </w:divBdr>
      <w:divsChild>
        <w:div w:id="539590148">
          <w:marLeft w:val="0"/>
          <w:marRight w:val="0"/>
          <w:marTop w:val="0"/>
          <w:marBottom w:val="0"/>
          <w:divBdr>
            <w:top w:val="none" w:sz="0" w:space="0" w:color="auto"/>
            <w:left w:val="none" w:sz="0" w:space="0" w:color="auto"/>
            <w:bottom w:val="none" w:sz="0" w:space="0" w:color="auto"/>
            <w:right w:val="none" w:sz="0" w:space="0" w:color="auto"/>
          </w:divBdr>
        </w:div>
      </w:divsChild>
    </w:div>
    <w:div w:id="347608592">
      <w:bodyDiv w:val="1"/>
      <w:marLeft w:val="0"/>
      <w:marRight w:val="0"/>
      <w:marTop w:val="0"/>
      <w:marBottom w:val="0"/>
      <w:divBdr>
        <w:top w:val="none" w:sz="0" w:space="0" w:color="auto"/>
        <w:left w:val="none" w:sz="0" w:space="0" w:color="auto"/>
        <w:bottom w:val="none" w:sz="0" w:space="0" w:color="auto"/>
        <w:right w:val="none" w:sz="0" w:space="0" w:color="auto"/>
      </w:divBdr>
    </w:div>
    <w:div w:id="455679728">
      <w:bodyDiv w:val="1"/>
      <w:marLeft w:val="0"/>
      <w:marRight w:val="0"/>
      <w:marTop w:val="0"/>
      <w:marBottom w:val="0"/>
      <w:divBdr>
        <w:top w:val="none" w:sz="0" w:space="0" w:color="auto"/>
        <w:left w:val="none" w:sz="0" w:space="0" w:color="auto"/>
        <w:bottom w:val="none" w:sz="0" w:space="0" w:color="auto"/>
        <w:right w:val="none" w:sz="0" w:space="0" w:color="auto"/>
      </w:divBdr>
      <w:divsChild>
        <w:div w:id="2083329543">
          <w:marLeft w:val="0"/>
          <w:marRight w:val="0"/>
          <w:marTop w:val="0"/>
          <w:marBottom w:val="0"/>
          <w:divBdr>
            <w:top w:val="none" w:sz="0" w:space="0" w:color="auto"/>
            <w:left w:val="none" w:sz="0" w:space="0" w:color="auto"/>
            <w:bottom w:val="none" w:sz="0" w:space="0" w:color="auto"/>
            <w:right w:val="none" w:sz="0" w:space="0" w:color="auto"/>
          </w:divBdr>
        </w:div>
      </w:divsChild>
    </w:div>
    <w:div w:id="521014356">
      <w:bodyDiv w:val="1"/>
      <w:marLeft w:val="0"/>
      <w:marRight w:val="0"/>
      <w:marTop w:val="0"/>
      <w:marBottom w:val="0"/>
      <w:divBdr>
        <w:top w:val="none" w:sz="0" w:space="0" w:color="auto"/>
        <w:left w:val="none" w:sz="0" w:space="0" w:color="auto"/>
        <w:bottom w:val="none" w:sz="0" w:space="0" w:color="auto"/>
        <w:right w:val="none" w:sz="0" w:space="0" w:color="auto"/>
      </w:divBdr>
    </w:div>
    <w:div w:id="649214027">
      <w:bodyDiv w:val="1"/>
      <w:marLeft w:val="0"/>
      <w:marRight w:val="0"/>
      <w:marTop w:val="0"/>
      <w:marBottom w:val="0"/>
      <w:divBdr>
        <w:top w:val="none" w:sz="0" w:space="0" w:color="auto"/>
        <w:left w:val="none" w:sz="0" w:space="0" w:color="auto"/>
        <w:bottom w:val="none" w:sz="0" w:space="0" w:color="auto"/>
        <w:right w:val="none" w:sz="0" w:space="0" w:color="auto"/>
      </w:divBdr>
    </w:div>
    <w:div w:id="649406864">
      <w:bodyDiv w:val="1"/>
      <w:marLeft w:val="0"/>
      <w:marRight w:val="0"/>
      <w:marTop w:val="0"/>
      <w:marBottom w:val="0"/>
      <w:divBdr>
        <w:top w:val="none" w:sz="0" w:space="0" w:color="auto"/>
        <w:left w:val="none" w:sz="0" w:space="0" w:color="auto"/>
        <w:bottom w:val="none" w:sz="0" w:space="0" w:color="auto"/>
        <w:right w:val="none" w:sz="0" w:space="0" w:color="auto"/>
      </w:divBdr>
    </w:div>
    <w:div w:id="672338919">
      <w:bodyDiv w:val="1"/>
      <w:marLeft w:val="0"/>
      <w:marRight w:val="0"/>
      <w:marTop w:val="0"/>
      <w:marBottom w:val="0"/>
      <w:divBdr>
        <w:top w:val="none" w:sz="0" w:space="0" w:color="auto"/>
        <w:left w:val="none" w:sz="0" w:space="0" w:color="auto"/>
        <w:bottom w:val="none" w:sz="0" w:space="0" w:color="auto"/>
        <w:right w:val="none" w:sz="0" w:space="0" w:color="auto"/>
      </w:divBdr>
    </w:div>
    <w:div w:id="681980216">
      <w:bodyDiv w:val="1"/>
      <w:marLeft w:val="0"/>
      <w:marRight w:val="0"/>
      <w:marTop w:val="0"/>
      <w:marBottom w:val="0"/>
      <w:divBdr>
        <w:top w:val="none" w:sz="0" w:space="0" w:color="auto"/>
        <w:left w:val="none" w:sz="0" w:space="0" w:color="auto"/>
        <w:bottom w:val="none" w:sz="0" w:space="0" w:color="auto"/>
        <w:right w:val="none" w:sz="0" w:space="0" w:color="auto"/>
      </w:divBdr>
      <w:divsChild>
        <w:div w:id="1761873652">
          <w:marLeft w:val="0"/>
          <w:marRight w:val="0"/>
          <w:marTop w:val="0"/>
          <w:marBottom w:val="0"/>
          <w:divBdr>
            <w:top w:val="none" w:sz="0" w:space="0" w:color="auto"/>
            <w:left w:val="none" w:sz="0" w:space="0" w:color="auto"/>
            <w:bottom w:val="none" w:sz="0" w:space="0" w:color="auto"/>
            <w:right w:val="none" w:sz="0" w:space="0" w:color="auto"/>
          </w:divBdr>
        </w:div>
      </w:divsChild>
    </w:div>
    <w:div w:id="693771509">
      <w:bodyDiv w:val="1"/>
      <w:marLeft w:val="0"/>
      <w:marRight w:val="0"/>
      <w:marTop w:val="0"/>
      <w:marBottom w:val="0"/>
      <w:divBdr>
        <w:top w:val="none" w:sz="0" w:space="0" w:color="auto"/>
        <w:left w:val="none" w:sz="0" w:space="0" w:color="auto"/>
        <w:bottom w:val="none" w:sz="0" w:space="0" w:color="auto"/>
        <w:right w:val="none" w:sz="0" w:space="0" w:color="auto"/>
      </w:divBdr>
      <w:divsChild>
        <w:div w:id="1851985999">
          <w:marLeft w:val="0"/>
          <w:marRight w:val="0"/>
          <w:marTop w:val="0"/>
          <w:marBottom w:val="0"/>
          <w:divBdr>
            <w:top w:val="none" w:sz="0" w:space="0" w:color="auto"/>
            <w:left w:val="none" w:sz="0" w:space="0" w:color="auto"/>
            <w:bottom w:val="none" w:sz="0" w:space="0" w:color="auto"/>
            <w:right w:val="none" w:sz="0" w:space="0" w:color="auto"/>
          </w:divBdr>
        </w:div>
      </w:divsChild>
    </w:div>
    <w:div w:id="754983063">
      <w:bodyDiv w:val="1"/>
      <w:marLeft w:val="0"/>
      <w:marRight w:val="0"/>
      <w:marTop w:val="0"/>
      <w:marBottom w:val="0"/>
      <w:divBdr>
        <w:top w:val="none" w:sz="0" w:space="0" w:color="auto"/>
        <w:left w:val="none" w:sz="0" w:space="0" w:color="auto"/>
        <w:bottom w:val="none" w:sz="0" w:space="0" w:color="auto"/>
        <w:right w:val="none" w:sz="0" w:space="0" w:color="auto"/>
      </w:divBdr>
    </w:div>
    <w:div w:id="756175433">
      <w:bodyDiv w:val="1"/>
      <w:marLeft w:val="0"/>
      <w:marRight w:val="0"/>
      <w:marTop w:val="0"/>
      <w:marBottom w:val="0"/>
      <w:divBdr>
        <w:top w:val="none" w:sz="0" w:space="0" w:color="auto"/>
        <w:left w:val="none" w:sz="0" w:space="0" w:color="auto"/>
        <w:bottom w:val="none" w:sz="0" w:space="0" w:color="auto"/>
        <w:right w:val="none" w:sz="0" w:space="0" w:color="auto"/>
      </w:divBdr>
      <w:divsChild>
        <w:div w:id="748649405">
          <w:marLeft w:val="0"/>
          <w:marRight w:val="0"/>
          <w:marTop w:val="0"/>
          <w:marBottom w:val="0"/>
          <w:divBdr>
            <w:top w:val="none" w:sz="0" w:space="0" w:color="auto"/>
            <w:left w:val="none" w:sz="0" w:space="0" w:color="auto"/>
            <w:bottom w:val="none" w:sz="0" w:space="0" w:color="auto"/>
            <w:right w:val="none" w:sz="0" w:space="0" w:color="auto"/>
          </w:divBdr>
        </w:div>
      </w:divsChild>
    </w:div>
    <w:div w:id="757555094">
      <w:bodyDiv w:val="1"/>
      <w:marLeft w:val="0"/>
      <w:marRight w:val="0"/>
      <w:marTop w:val="0"/>
      <w:marBottom w:val="0"/>
      <w:divBdr>
        <w:top w:val="none" w:sz="0" w:space="0" w:color="auto"/>
        <w:left w:val="none" w:sz="0" w:space="0" w:color="auto"/>
        <w:bottom w:val="none" w:sz="0" w:space="0" w:color="auto"/>
        <w:right w:val="none" w:sz="0" w:space="0" w:color="auto"/>
      </w:divBdr>
    </w:div>
    <w:div w:id="862741161">
      <w:bodyDiv w:val="1"/>
      <w:marLeft w:val="0"/>
      <w:marRight w:val="0"/>
      <w:marTop w:val="0"/>
      <w:marBottom w:val="0"/>
      <w:divBdr>
        <w:top w:val="none" w:sz="0" w:space="0" w:color="auto"/>
        <w:left w:val="none" w:sz="0" w:space="0" w:color="auto"/>
        <w:bottom w:val="none" w:sz="0" w:space="0" w:color="auto"/>
        <w:right w:val="none" w:sz="0" w:space="0" w:color="auto"/>
      </w:divBdr>
    </w:div>
    <w:div w:id="899823256">
      <w:bodyDiv w:val="1"/>
      <w:marLeft w:val="0"/>
      <w:marRight w:val="0"/>
      <w:marTop w:val="0"/>
      <w:marBottom w:val="0"/>
      <w:divBdr>
        <w:top w:val="none" w:sz="0" w:space="0" w:color="auto"/>
        <w:left w:val="none" w:sz="0" w:space="0" w:color="auto"/>
        <w:bottom w:val="none" w:sz="0" w:space="0" w:color="auto"/>
        <w:right w:val="none" w:sz="0" w:space="0" w:color="auto"/>
      </w:divBdr>
      <w:divsChild>
        <w:div w:id="1683971323">
          <w:marLeft w:val="0"/>
          <w:marRight w:val="0"/>
          <w:marTop w:val="0"/>
          <w:marBottom w:val="0"/>
          <w:divBdr>
            <w:top w:val="none" w:sz="0" w:space="0" w:color="auto"/>
            <w:left w:val="none" w:sz="0" w:space="0" w:color="auto"/>
            <w:bottom w:val="none" w:sz="0" w:space="0" w:color="auto"/>
            <w:right w:val="none" w:sz="0" w:space="0" w:color="auto"/>
          </w:divBdr>
        </w:div>
      </w:divsChild>
    </w:div>
    <w:div w:id="901410358">
      <w:bodyDiv w:val="1"/>
      <w:marLeft w:val="0"/>
      <w:marRight w:val="0"/>
      <w:marTop w:val="0"/>
      <w:marBottom w:val="0"/>
      <w:divBdr>
        <w:top w:val="none" w:sz="0" w:space="0" w:color="auto"/>
        <w:left w:val="none" w:sz="0" w:space="0" w:color="auto"/>
        <w:bottom w:val="none" w:sz="0" w:space="0" w:color="auto"/>
        <w:right w:val="none" w:sz="0" w:space="0" w:color="auto"/>
      </w:divBdr>
      <w:divsChild>
        <w:div w:id="2147239344">
          <w:marLeft w:val="0"/>
          <w:marRight w:val="0"/>
          <w:marTop w:val="0"/>
          <w:marBottom w:val="150"/>
          <w:divBdr>
            <w:top w:val="none" w:sz="0" w:space="0" w:color="auto"/>
            <w:left w:val="none" w:sz="0" w:space="0" w:color="auto"/>
            <w:bottom w:val="none" w:sz="0" w:space="0" w:color="auto"/>
            <w:right w:val="none" w:sz="0" w:space="0" w:color="auto"/>
          </w:divBdr>
        </w:div>
      </w:divsChild>
    </w:div>
    <w:div w:id="905727749">
      <w:bodyDiv w:val="1"/>
      <w:marLeft w:val="0"/>
      <w:marRight w:val="0"/>
      <w:marTop w:val="0"/>
      <w:marBottom w:val="0"/>
      <w:divBdr>
        <w:top w:val="none" w:sz="0" w:space="0" w:color="auto"/>
        <w:left w:val="none" w:sz="0" w:space="0" w:color="auto"/>
        <w:bottom w:val="none" w:sz="0" w:space="0" w:color="auto"/>
        <w:right w:val="none" w:sz="0" w:space="0" w:color="auto"/>
      </w:divBdr>
    </w:div>
    <w:div w:id="939944885">
      <w:bodyDiv w:val="1"/>
      <w:marLeft w:val="0"/>
      <w:marRight w:val="0"/>
      <w:marTop w:val="0"/>
      <w:marBottom w:val="0"/>
      <w:divBdr>
        <w:top w:val="none" w:sz="0" w:space="0" w:color="auto"/>
        <w:left w:val="none" w:sz="0" w:space="0" w:color="auto"/>
        <w:bottom w:val="none" w:sz="0" w:space="0" w:color="auto"/>
        <w:right w:val="none" w:sz="0" w:space="0" w:color="auto"/>
      </w:divBdr>
      <w:divsChild>
        <w:div w:id="619923242">
          <w:marLeft w:val="0"/>
          <w:marRight w:val="0"/>
          <w:marTop w:val="100"/>
          <w:marBottom w:val="100"/>
          <w:divBdr>
            <w:top w:val="none" w:sz="0" w:space="0" w:color="auto"/>
            <w:left w:val="none" w:sz="0" w:space="0" w:color="auto"/>
            <w:bottom w:val="none" w:sz="0" w:space="0" w:color="auto"/>
            <w:right w:val="none" w:sz="0" w:space="0" w:color="auto"/>
          </w:divBdr>
          <w:divsChild>
            <w:div w:id="490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0481">
      <w:bodyDiv w:val="1"/>
      <w:marLeft w:val="0"/>
      <w:marRight w:val="0"/>
      <w:marTop w:val="0"/>
      <w:marBottom w:val="0"/>
      <w:divBdr>
        <w:top w:val="none" w:sz="0" w:space="0" w:color="auto"/>
        <w:left w:val="none" w:sz="0" w:space="0" w:color="auto"/>
        <w:bottom w:val="none" w:sz="0" w:space="0" w:color="auto"/>
        <w:right w:val="none" w:sz="0" w:space="0" w:color="auto"/>
      </w:divBdr>
    </w:div>
    <w:div w:id="1019818602">
      <w:bodyDiv w:val="1"/>
      <w:marLeft w:val="0"/>
      <w:marRight w:val="0"/>
      <w:marTop w:val="0"/>
      <w:marBottom w:val="0"/>
      <w:divBdr>
        <w:top w:val="none" w:sz="0" w:space="0" w:color="auto"/>
        <w:left w:val="none" w:sz="0" w:space="0" w:color="auto"/>
        <w:bottom w:val="none" w:sz="0" w:space="0" w:color="auto"/>
        <w:right w:val="none" w:sz="0" w:space="0" w:color="auto"/>
      </w:divBdr>
    </w:div>
    <w:div w:id="1059783567">
      <w:bodyDiv w:val="1"/>
      <w:marLeft w:val="0"/>
      <w:marRight w:val="0"/>
      <w:marTop w:val="0"/>
      <w:marBottom w:val="0"/>
      <w:divBdr>
        <w:top w:val="none" w:sz="0" w:space="0" w:color="auto"/>
        <w:left w:val="none" w:sz="0" w:space="0" w:color="auto"/>
        <w:bottom w:val="none" w:sz="0" w:space="0" w:color="auto"/>
        <w:right w:val="none" w:sz="0" w:space="0" w:color="auto"/>
      </w:divBdr>
    </w:div>
    <w:div w:id="1075277093">
      <w:bodyDiv w:val="1"/>
      <w:marLeft w:val="0"/>
      <w:marRight w:val="0"/>
      <w:marTop w:val="0"/>
      <w:marBottom w:val="0"/>
      <w:divBdr>
        <w:top w:val="none" w:sz="0" w:space="0" w:color="auto"/>
        <w:left w:val="none" w:sz="0" w:space="0" w:color="auto"/>
        <w:bottom w:val="none" w:sz="0" w:space="0" w:color="auto"/>
        <w:right w:val="none" w:sz="0" w:space="0" w:color="auto"/>
      </w:divBdr>
    </w:div>
    <w:div w:id="1140656432">
      <w:bodyDiv w:val="1"/>
      <w:marLeft w:val="0"/>
      <w:marRight w:val="0"/>
      <w:marTop w:val="0"/>
      <w:marBottom w:val="0"/>
      <w:divBdr>
        <w:top w:val="none" w:sz="0" w:space="0" w:color="auto"/>
        <w:left w:val="none" w:sz="0" w:space="0" w:color="auto"/>
        <w:bottom w:val="none" w:sz="0" w:space="0" w:color="auto"/>
        <w:right w:val="none" w:sz="0" w:space="0" w:color="auto"/>
      </w:divBdr>
    </w:div>
    <w:div w:id="1143355206">
      <w:bodyDiv w:val="1"/>
      <w:marLeft w:val="0"/>
      <w:marRight w:val="0"/>
      <w:marTop w:val="0"/>
      <w:marBottom w:val="0"/>
      <w:divBdr>
        <w:top w:val="none" w:sz="0" w:space="0" w:color="auto"/>
        <w:left w:val="none" w:sz="0" w:space="0" w:color="auto"/>
        <w:bottom w:val="none" w:sz="0" w:space="0" w:color="auto"/>
        <w:right w:val="none" w:sz="0" w:space="0" w:color="auto"/>
      </w:divBdr>
    </w:div>
    <w:div w:id="1155802979">
      <w:bodyDiv w:val="1"/>
      <w:marLeft w:val="0"/>
      <w:marRight w:val="0"/>
      <w:marTop w:val="0"/>
      <w:marBottom w:val="0"/>
      <w:divBdr>
        <w:top w:val="none" w:sz="0" w:space="0" w:color="auto"/>
        <w:left w:val="none" w:sz="0" w:space="0" w:color="auto"/>
        <w:bottom w:val="none" w:sz="0" w:space="0" w:color="auto"/>
        <w:right w:val="none" w:sz="0" w:space="0" w:color="auto"/>
      </w:divBdr>
      <w:divsChild>
        <w:div w:id="2085569962">
          <w:marLeft w:val="0"/>
          <w:marRight w:val="0"/>
          <w:marTop w:val="0"/>
          <w:marBottom w:val="0"/>
          <w:divBdr>
            <w:top w:val="none" w:sz="0" w:space="0" w:color="auto"/>
            <w:left w:val="none" w:sz="0" w:space="0" w:color="auto"/>
            <w:bottom w:val="none" w:sz="0" w:space="0" w:color="auto"/>
            <w:right w:val="none" w:sz="0" w:space="0" w:color="auto"/>
          </w:divBdr>
        </w:div>
        <w:div w:id="877162517">
          <w:marLeft w:val="0"/>
          <w:marRight w:val="0"/>
          <w:marTop w:val="0"/>
          <w:marBottom w:val="0"/>
          <w:divBdr>
            <w:top w:val="none" w:sz="0" w:space="0" w:color="auto"/>
            <w:left w:val="none" w:sz="0" w:space="0" w:color="auto"/>
            <w:bottom w:val="none" w:sz="0" w:space="0" w:color="auto"/>
            <w:right w:val="none" w:sz="0" w:space="0" w:color="auto"/>
          </w:divBdr>
        </w:div>
        <w:div w:id="97681017">
          <w:marLeft w:val="0"/>
          <w:marRight w:val="0"/>
          <w:marTop w:val="0"/>
          <w:marBottom w:val="0"/>
          <w:divBdr>
            <w:top w:val="none" w:sz="0" w:space="0" w:color="auto"/>
            <w:left w:val="none" w:sz="0" w:space="0" w:color="auto"/>
            <w:bottom w:val="none" w:sz="0" w:space="0" w:color="auto"/>
            <w:right w:val="none" w:sz="0" w:space="0" w:color="auto"/>
          </w:divBdr>
        </w:div>
        <w:div w:id="437063626">
          <w:marLeft w:val="0"/>
          <w:marRight w:val="0"/>
          <w:marTop w:val="0"/>
          <w:marBottom w:val="0"/>
          <w:divBdr>
            <w:top w:val="none" w:sz="0" w:space="0" w:color="auto"/>
            <w:left w:val="none" w:sz="0" w:space="0" w:color="auto"/>
            <w:bottom w:val="none" w:sz="0" w:space="0" w:color="auto"/>
            <w:right w:val="none" w:sz="0" w:space="0" w:color="auto"/>
          </w:divBdr>
        </w:div>
      </w:divsChild>
    </w:div>
    <w:div w:id="1250046272">
      <w:bodyDiv w:val="1"/>
      <w:marLeft w:val="0"/>
      <w:marRight w:val="0"/>
      <w:marTop w:val="0"/>
      <w:marBottom w:val="0"/>
      <w:divBdr>
        <w:top w:val="none" w:sz="0" w:space="0" w:color="auto"/>
        <w:left w:val="none" w:sz="0" w:space="0" w:color="auto"/>
        <w:bottom w:val="none" w:sz="0" w:space="0" w:color="auto"/>
        <w:right w:val="none" w:sz="0" w:space="0" w:color="auto"/>
      </w:divBdr>
    </w:div>
    <w:div w:id="1325474503">
      <w:bodyDiv w:val="1"/>
      <w:marLeft w:val="0"/>
      <w:marRight w:val="0"/>
      <w:marTop w:val="0"/>
      <w:marBottom w:val="0"/>
      <w:divBdr>
        <w:top w:val="none" w:sz="0" w:space="0" w:color="auto"/>
        <w:left w:val="none" w:sz="0" w:space="0" w:color="auto"/>
        <w:bottom w:val="none" w:sz="0" w:space="0" w:color="auto"/>
        <w:right w:val="none" w:sz="0" w:space="0" w:color="auto"/>
      </w:divBdr>
    </w:div>
    <w:div w:id="1333684181">
      <w:bodyDiv w:val="1"/>
      <w:marLeft w:val="0"/>
      <w:marRight w:val="0"/>
      <w:marTop w:val="0"/>
      <w:marBottom w:val="0"/>
      <w:divBdr>
        <w:top w:val="none" w:sz="0" w:space="0" w:color="auto"/>
        <w:left w:val="none" w:sz="0" w:space="0" w:color="auto"/>
        <w:bottom w:val="none" w:sz="0" w:space="0" w:color="auto"/>
        <w:right w:val="none" w:sz="0" w:space="0" w:color="auto"/>
      </w:divBdr>
      <w:divsChild>
        <w:div w:id="1934388781">
          <w:marLeft w:val="0"/>
          <w:marRight w:val="0"/>
          <w:marTop w:val="0"/>
          <w:marBottom w:val="0"/>
          <w:divBdr>
            <w:top w:val="none" w:sz="0" w:space="0" w:color="auto"/>
            <w:left w:val="none" w:sz="0" w:space="0" w:color="auto"/>
            <w:bottom w:val="none" w:sz="0" w:space="0" w:color="auto"/>
            <w:right w:val="none" w:sz="0" w:space="0" w:color="auto"/>
          </w:divBdr>
        </w:div>
      </w:divsChild>
    </w:div>
    <w:div w:id="1347292712">
      <w:bodyDiv w:val="1"/>
      <w:marLeft w:val="0"/>
      <w:marRight w:val="0"/>
      <w:marTop w:val="0"/>
      <w:marBottom w:val="0"/>
      <w:divBdr>
        <w:top w:val="none" w:sz="0" w:space="0" w:color="auto"/>
        <w:left w:val="none" w:sz="0" w:space="0" w:color="auto"/>
        <w:bottom w:val="none" w:sz="0" w:space="0" w:color="auto"/>
        <w:right w:val="none" w:sz="0" w:space="0" w:color="auto"/>
      </w:divBdr>
      <w:divsChild>
        <w:div w:id="2095857961">
          <w:marLeft w:val="0"/>
          <w:marRight w:val="0"/>
          <w:marTop w:val="0"/>
          <w:marBottom w:val="0"/>
          <w:divBdr>
            <w:top w:val="none" w:sz="0" w:space="0" w:color="auto"/>
            <w:left w:val="none" w:sz="0" w:space="0" w:color="auto"/>
            <w:bottom w:val="none" w:sz="0" w:space="0" w:color="auto"/>
            <w:right w:val="none" w:sz="0" w:space="0" w:color="auto"/>
          </w:divBdr>
        </w:div>
      </w:divsChild>
    </w:div>
    <w:div w:id="1350331388">
      <w:bodyDiv w:val="1"/>
      <w:marLeft w:val="0"/>
      <w:marRight w:val="0"/>
      <w:marTop w:val="0"/>
      <w:marBottom w:val="0"/>
      <w:divBdr>
        <w:top w:val="none" w:sz="0" w:space="0" w:color="auto"/>
        <w:left w:val="none" w:sz="0" w:space="0" w:color="auto"/>
        <w:bottom w:val="none" w:sz="0" w:space="0" w:color="auto"/>
        <w:right w:val="none" w:sz="0" w:space="0" w:color="auto"/>
      </w:divBdr>
      <w:divsChild>
        <w:div w:id="359475118">
          <w:marLeft w:val="0"/>
          <w:marRight w:val="0"/>
          <w:marTop w:val="0"/>
          <w:marBottom w:val="0"/>
          <w:divBdr>
            <w:top w:val="none" w:sz="0" w:space="0" w:color="auto"/>
            <w:left w:val="none" w:sz="0" w:space="0" w:color="auto"/>
            <w:bottom w:val="none" w:sz="0" w:space="0" w:color="auto"/>
            <w:right w:val="none" w:sz="0" w:space="0" w:color="auto"/>
          </w:divBdr>
        </w:div>
      </w:divsChild>
    </w:div>
    <w:div w:id="1365793022">
      <w:bodyDiv w:val="1"/>
      <w:marLeft w:val="0"/>
      <w:marRight w:val="0"/>
      <w:marTop w:val="0"/>
      <w:marBottom w:val="0"/>
      <w:divBdr>
        <w:top w:val="none" w:sz="0" w:space="0" w:color="auto"/>
        <w:left w:val="none" w:sz="0" w:space="0" w:color="auto"/>
        <w:bottom w:val="none" w:sz="0" w:space="0" w:color="auto"/>
        <w:right w:val="none" w:sz="0" w:space="0" w:color="auto"/>
      </w:divBdr>
    </w:div>
    <w:div w:id="1383093963">
      <w:bodyDiv w:val="1"/>
      <w:marLeft w:val="0"/>
      <w:marRight w:val="0"/>
      <w:marTop w:val="0"/>
      <w:marBottom w:val="0"/>
      <w:divBdr>
        <w:top w:val="none" w:sz="0" w:space="0" w:color="auto"/>
        <w:left w:val="none" w:sz="0" w:space="0" w:color="auto"/>
        <w:bottom w:val="none" w:sz="0" w:space="0" w:color="auto"/>
        <w:right w:val="none" w:sz="0" w:space="0" w:color="auto"/>
      </w:divBdr>
      <w:divsChild>
        <w:div w:id="771706858">
          <w:marLeft w:val="0"/>
          <w:marRight w:val="0"/>
          <w:marTop w:val="0"/>
          <w:marBottom w:val="0"/>
          <w:divBdr>
            <w:top w:val="none" w:sz="0" w:space="0" w:color="auto"/>
            <w:left w:val="none" w:sz="0" w:space="0" w:color="auto"/>
            <w:bottom w:val="none" w:sz="0" w:space="0" w:color="auto"/>
            <w:right w:val="none" w:sz="0" w:space="0" w:color="auto"/>
          </w:divBdr>
        </w:div>
      </w:divsChild>
    </w:div>
    <w:div w:id="1430199411">
      <w:bodyDiv w:val="1"/>
      <w:marLeft w:val="0"/>
      <w:marRight w:val="0"/>
      <w:marTop w:val="0"/>
      <w:marBottom w:val="0"/>
      <w:divBdr>
        <w:top w:val="none" w:sz="0" w:space="0" w:color="auto"/>
        <w:left w:val="none" w:sz="0" w:space="0" w:color="auto"/>
        <w:bottom w:val="none" w:sz="0" w:space="0" w:color="auto"/>
        <w:right w:val="none" w:sz="0" w:space="0" w:color="auto"/>
      </w:divBdr>
    </w:div>
    <w:div w:id="1432554071">
      <w:bodyDiv w:val="1"/>
      <w:marLeft w:val="0"/>
      <w:marRight w:val="0"/>
      <w:marTop w:val="0"/>
      <w:marBottom w:val="0"/>
      <w:divBdr>
        <w:top w:val="none" w:sz="0" w:space="0" w:color="auto"/>
        <w:left w:val="none" w:sz="0" w:space="0" w:color="auto"/>
        <w:bottom w:val="none" w:sz="0" w:space="0" w:color="auto"/>
        <w:right w:val="none" w:sz="0" w:space="0" w:color="auto"/>
      </w:divBdr>
    </w:div>
    <w:div w:id="1466435680">
      <w:bodyDiv w:val="1"/>
      <w:marLeft w:val="0"/>
      <w:marRight w:val="0"/>
      <w:marTop w:val="0"/>
      <w:marBottom w:val="0"/>
      <w:divBdr>
        <w:top w:val="none" w:sz="0" w:space="0" w:color="auto"/>
        <w:left w:val="none" w:sz="0" w:space="0" w:color="auto"/>
        <w:bottom w:val="none" w:sz="0" w:space="0" w:color="auto"/>
        <w:right w:val="none" w:sz="0" w:space="0" w:color="auto"/>
      </w:divBdr>
    </w:div>
    <w:div w:id="1475174722">
      <w:bodyDiv w:val="1"/>
      <w:marLeft w:val="0"/>
      <w:marRight w:val="0"/>
      <w:marTop w:val="0"/>
      <w:marBottom w:val="0"/>
      <w:divBdr>
        <w:top w:val="none" w:sz="0" w:space="0" w:color="auto"/>
        <w:left w:val="none" w:sz="0" w:space="0" w:color="auto"/>
        <w:bottom w:val="none" w:sz="0" w:space="0" w:color="auto"/>
        <w:right w:val="none" w:sz="0" w:space="0" w:color="auto"/>
      </w:divBdr>
    </w:div>
    <w:div w:id="1480342993">
      <w:bodyDiv w:val="1"/>
      <w:marLeft w:val="0"/>
      <w:marRight w:val="0"/>
      <w:marTop w:val="0"/>
      <w:marBottom w:val="0"/>
      <w:divBdr>
        <w:top w:val="none" w:sz="0" w:space="0" w:color="auto"/>
        <w:left w:val="none" w:sz="0" w:space="0" w:color="auto"/>
        <w:bottom w:val="none" w:sz="0" w:space="0" w:color="auto"/>
        <w:right w:val="none" w:sz="0" w:space="0" w:color="auto"/>
      </w:divBdr>
    </w:div>
    <w:div w:id="1540895848">
      <w:bodyDiv w:val="1"/>
      <w:marLeft w:val="0"/>
      <w:marRight w:val="0"/>
      <w:marTop w:val="0"/>
      <w:marBottom w:val="0"/>
      <w:divBdr>
        <w:top w:val="none" w:sz="0" w:space="0" w:color="auto"/>
        <w:left w:val="none" w:sz="0" w:space="0" w:color="auto"/>
        <w:bottom w:val="none" w:sz="0" w:space="0" w:color="auto"/>
        <w:right w:val="none" w:sz="0" w:space="0" w:color="auto"/>
      </w:divBdr>
    </w:div>
    <w:div w:id="1656913445">
      <w:bodyDiv w:val="1"/>
      <w:marLeft w:val="0"/>
      <w:marRight w:val="0"/>
      <w:marTop w:val="0"/>
      <w:marBottom w:val="0"/>
      <w:divBdr>
        <w:top w:val="none" w:sz="0" w:space="0" w:color="auto"/>
        <w:left w:val="none" w:sz="0" w:space="0" w:color="auto"/>
        <w:bottom w:val="none" w:sz="0" w:space="0" w:color="auto"/>
        <w:right w:val="none" w:sz="0" w:space="0" w:color="auto"/>
      </w:divBdr>
      <w:divsChild>
        <w:div w:id="318657548">
          <w:marLeft w:val="0"/>
          <w:marRight w:val="0"/>
          <w:marTop w:val="0"/>
          <w:marBottom w:val="0"/>
          <w:divBdr>
            <w:top w:val="none" w:sz="0" w:space="0" w:color="auto"/>
            <w:left w:val="none" w:sz="0" w:space="0" w:color="auto"/>
            <w:bottom w:val="none" w:sz="0" w:space="0" w:color="auto"/>
            <w:right w:val="none" w:sz="0" w:space="0" w:color="auto"/>
          </w:divBdr>
        </w:div>
      </w:divsChild>
    </w:div>
    <w:div w:id="1704356820">
      <w:bodyDiv w:val="1"/>
      <w:marLeft w:val="0"/>
      <w:marRight w:val="0"/>
      <w:marTop w:val="0"/>
      <w:marBottom w:val="0"/>
      <w:divBdr>
        <w:top w:val="none" w:sz="0" w:space="0" w:color="auto"/>
        <w:left w:val="none" w:sz="0" w:space="0" w:color="auto"/>
        <w:bottom w:val="none" w:sz="0" w:space="0" w:color="auto"/>
        <w:right w:val="none" w:sz="0" w:space="0" w:color="auto"/>
      </w:divBdr>
      <w:divsChild>
        <w:div w:id="1410733783">
          <w:marLeft w:val="0"/>
          <w:marRight w:val="504"/>
          <w:marTop w:val="0"/>
          <w:marBottom w:val="0"/>
          <w:divBdr>
            <w:top w:val="none" w:sz="0" w:space="0" w:color="auto"/>
            <w:left w:val="none" w:sz="0" w:space="0" w:color="auto"/>
            <w:bottom w:val="none" w:sz="0" w:space="0" w:color="auto"/>
            <w:right w:val="none" w:sz="0" w:space="0" w:color="auto"/>
          </w:divBdr>
          <w:divsChild>
            <w:div w:id="1536842427">
              <w:marLeft w:val="0"/>
              <w:marRight w:val="0"/>
              <w:marTop w:val="0"/>
              <w:marBottom w:val="0"/>
              <w:divBdr>
                <w:top w:val="none" w:sz="0" w:space="0" w:color="auto"/>
                <w:left w:val="none" w:sz="0" w:space="0" w:color="auto"/>
                <w:bottom w:val="none" w:sz="0" w:space="0" w:color="auto"/>
                <w:right w:val="none" w:sz="0" w:space="0" w:color="auto"/>
              </w:divBdr>
              <w:divsChild>
                <w:div w:id="524513961">
                  <w:marLeft w:val="0"/>
                  <w:marRight w:val="0"/>
                  <w:marTop w:val="0"/>
                  <w:marBottom w:val="0"/>
                  <w:divBdr>
                    <w:top w:val="none" w:sz="0" w:space="0" w:color="auto"/>
                    <w:left w:val="none" w:sz="0" w:space="0" w:color="auto"/>
                    <w:bottom w:val="none" w:sz="0" w:space="0" w:color="auto"/>
                    <w:right w:val="none" w:sz="0" w:space="0" w:color="auto"/>
                  </w:divBdr>
                  <w:divsChild>
                    <w:div w:id="1717240152">
                      <w:marLeft w:val="0"/>
                      <w:marRight w:val="0"/>
                      <w:marTop w:val="0"/>
                      <w:marBottom w:val="0"/>
                      <w:divBdr>
                        <w:top w:val="none" w:sz="0" w:space="0" w:color="auto"/>
                        <w:left w:val="none" w:sz="0" w:space="0" w:color="auto"/>
                        <w:bottom w:val="none" w:sz="0" w:space="0" w:color="auto"/>
                        <w:right w:val="none" w:sz="0" w:space="0" w:color="auto"/>
                      </w:divBdr>
                      <w:divsChild>
                        <w:div w:id="18323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68950">
      <w:bodyDiv w:val="1"/>
      <w:marLeft w:val="0"/>
      <w:marRight w:val="0"/>
      <w:marTop w:val="0"/>
      <w:marBottom w:val="0"/>
      <w:divBdr>
        <w:top w:val="none" w:sz="0" w:space="0" w:color="auto"/>
        <w:left w:val="none" w:sz="0" w:space="0" w:color="auto"/>
        <w:bottom w:val="none" w:sz="0" w:space="0" w:color="auto"/>
        <w:right w:val="none" w:sz="0" w:space="0" w:color="auto"/>
      </w:divBdr>
    </w:div>
    <w:div w:id="1791900059">
      <w:bodyDiv w:val="1"/>
      <w:marLeft w:val="0"/>
      <w:marRight w:val="0"/>
      <w:marTop w:val="0"/>
      <w:marBottom w:val="0"/>
      <w:divBdr>
        <w:top w:val="none" w:sz="0" w:space="0" w:color="auto"/>
        <w:left w:val="none" w:sz="0" w:space="0" w:color="auto"/>
        <w:bottom w:val="none" w:sz="0" w:space="0" w:color="auto"/>
        <w:right w:val="none" w:sz="0" w:space="0" w:color="auto"/>
      </w:divBdr>
    </w:div>
    <w:div w:id="1834950104">
      <w:bodyDiv w:val="1"/>
      <w:marLeft w:val="0"/>
      <w:marRight w:val="0"/>
      <w:marTop w:val="0"/>
      <w:marBottom w:val="0"/>
      <w:divBdr>
        <w:top w:val="none" w:sz="0" w:space="0" w:color="auto"/>
        <w:left w:val="none" w:sz="0" w:space="0" w:color="auto"/>
        <w:bottom w:val="none" w:sz="0" w:space="0" w:color="auto"/>
        <w:right w:val="none" w:sz="0" w:space="0" w:color="auto"/>
      </w:divBdr>
    </w:div>
    <w:div w:id="1852522826">
      <w:bodyDiv w:val="1"/>
      <w:marLeft w:val="0"/>
      <w:marRight w:val="0"/>
      <w:marTop w:val="0"/>
      <w:marBottom w:val="0"/>
      <w:divBdr>
        <w:top w:val="none" w:sz="0" w:space="0" w:color="auto"/>
        <w:left w:val="none" w:sz="0" w:space="0" w:color="auto"/>
        <w:bottom w:val="none" w:sz="0" w:space="0" w:color="auto"/>
        <w:right w:val="none" w:sz="0" w:space="0" w:color="auto"/>
      </w:divBdr>
      <w:divsChild>
        <w:div w:id="971326141">
          <w:marLeft w:val="0"/>
          <w:marRight w:val="0"/>
          <w:marTop w:val="0"/>
          <w:marBottom w:val="0"/>
          <w:divBdr>
            <w:top w:val="none" w:sz="0" w:space="0" w:color="auto"/>
            <w:left w:val="none" w:sz="0" w:space="0" w:color="auto"/>
            <w:bottom w:val="none" w:sz="0" w:space="0" w:color="auto"/>
            <w:right w:val="none" w:sz="0" w:space="0" w:color="auto"/>
          </w:divBdr>
        </w:div>
      </w:divsChild>
    </w:div>
    <w:div w:id="1887835005">
      <w:bodyDiv w:val="1"/>
      <w:marLeft w:val="0"/>
      <w:marRight w:val="0"/>
      <w:marTop w:val="0"/>
      <w:marBottom w:val="0"/>
      <w:divBdr>
        <w:top w:val="none" w:sz="0" w:space="0" w:color="auto"/>
        <w:left w:val="none" w:sz="0" w:space="0" w:color="auto"/>
        <w:bottom w:val="none" w:sz="0" w:space="0" w:color="auto"/>
        <w:right w:val="none" w:sz="0" w:space="0" w:color="auto"/>
      </w:divBdr>
      <w:divsChild>
        <w:div w:id="1837724209">
          <w:marLeft w:val="0"/>
          <w:marRight w:val="0"/>
          <w:marTop w:val="0"/>
          <w:marBottom w:val="0"/>
          <w:divBdr>
            <w:top w:val="none" w:sz="0" w:space="0" w:color="auto"/>
            <w:left w:val="none" w:sz="0" w:space="0" w:color="auto"/>
            <w:bottom w:val="none" w:sz="0" w:space="0" w:color="auto"/>
            <w:right w:val="none" w:sz="0" w:space="0" w:color="auto"/>
          </w:divBdr>
        </w:div>
      </w:divsChild>
    </w:div>
    <w:div w:id="1912346935">
      <w:bodyDiv w:val="1"/>
      <w:marLeft w:val="0"/>
      <w:marRight w:val="0"/>
      <w:marTop w:val="0"/>
      <w:marBottom w:val="0"/>
      <w:divBdr>
        <w:top w:val="none" w:sz="0" w:space="0" w:color="auto"/>
        <w:left w:val="none" w:sz="0" w:space="0" w:color="auto"/>
        <w:bottom w:val="none" w:sz="0" w:space="0" w:color="auto"/>
        <w:right w:val="none" w:sz="0" w:space="0" w:color="auto"/>
      </w:divBdr>
    </w:div>
    <w:div w:id="1921059679">
      <w:bodyDiv w:val="1"/>
      <w:marLeft w:val="0"/>
      <w:marRight w:val="0"/>
      <w:marTop w:val="0"/>
      <w:marBottom w:val="0"/>
      <w:divBdr>
        <w:top w:val="none" w:sz="0" w:space="0" w:color="auto"/>
        <w:left w:val="none" w:sz="0" w:space="0" w:color="auto"/>
        <w:bottom w:val="none" w:sz="0" w:space="0" w:color="auto"/>
        <w:right w:val="none" w:sz="0" w:space="0" w:color="auto"/>
      </w:divBdr>
    </w:div>
    <w:div w:id="1942296986">
      <w:bodyDiv w:val="1"/>
      <w:marLeft w:val="0"/>
      <w:marRight w:val="0"/>
      <w:marTop w:val="0"/>
      <w:marBottom w:val="0"/>
      <w:divBdr>
        <w:top w:val="none" w:sz="0" w:space="0" w:color="auto"/>
        <w:left w:val="none" w:sz="0" w:space="0" w:color="auto"/>
        <w:bottom w:val="none" w:sz="0" w:space="0" w:color="auto"/>
        <w:right w:val="none" w:sz="0" w:space="0" w:color="auto"/>
      </w:divBdr>
    </w:div>
    <w:div w:id="2016494637">
      <w:bodyDiv w:val="1"/>
      <w:marLeft w:val="0"/>
      <w:marRight w:val="0"/>
      <w:marTop w:val="0"/>
      <w:marBottom w:val="0"/>
      <w:divBdr>
        <w:top w:val="none" w:sz="0" w:space="0" w:color="auto"/>
        <w:left w:val="none" w:sz="0" w:space="0" w:color="auto"/>
        <w:bottom w:val="none" w:sz="0" w:space="0" w:color="auto"/>
        <w:right w:val="none" w:sz="0" w:space="0" w:color="auto"/>
      </w:divBdr>
    </w:div>
    <w:div w:id="2073698148">
      <w:bodyDiv w:val="1"/>
      <w:marLeft w:val="0"/>
      <w:marRight w:val="0"/>
      <w:marTop w:val="0"/>
      <w:marBottom w:val="0"/>
      <w:divBdr>
        <w:top w:val="none" w:sz="0" w:space="0" w:color="auto"/>
        <w:left w:val="none" w:sz="0" w:space="0" w:color="auto"/>
        <w:bottom w:val="none" w:sz="0" w:space="0" w:color="auto"/>
        <w:right w:val="none" w:sz="0" w:space="0" w:color="auto"/>
      </w:divBdr>
      <w:divsChild>
        <w:div w:id="2045788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q.idaho.gov/water-quality/surface-water/beneficial-uses/" TargetMode="External"/><Relationship Id="rId13" Type="http://schemas.openxmlformats.org/officeDocument/2006/relationships/hyperlink" Target="http://www.feedingameric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s.gov/" TargetMode="External"/><Relationship Id="rId17" Type="http://schemas.openxmlformats.org/officeDocument/2006/relationships/hyperlink" Target="https://sos.idaho.gov/" TargetMode="External"/><Relationship Id="rId2" Type="http://schemas.openxmlformats.org/officeDocument/2006/relationships/numbering" Target="numbering.xml"/><Relationship Id="rId16" Type="http://schemas.openxmlformats.org/officeDocument/2006/relationships/hyperlink" Target="https://www.cd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a.gov/" TargetMode="External"/><Relationship Id="rId5" Type="http://schemas.openxmlformats.org/officeDocument/2006/relationships/webSettings" Target="webSettings.xml"/><Relationship Id="rId15" Type="http://schemas.openxmlformats.org/officeDocument/2006/relationships/hyperlink" Target="https://healthandwelfare.idaho.gov/" TargetMode="External"/><Relationship Id="rId10" Type="http://schemas.openxmlformats.org/officeDocument/2006/relationships/hyperlink" Target="https://factfinder.census.gov/faces/nav/jsf/pages/index.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q.idaho.gov/water-quality/surface-water/monitoring-assessment/integrated-report.aspx" TargetMode="External"/><Relationship Id="rId14" Type="http://schemas.openxmlformats.org/officeDocument/2006/relationships/hyperlink" Target="http://nlihc.org/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C55C-9A18-4944-AAB6-74D2A4FF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2833</Words>
  <Characters>16149</Characters>
  <Application>Microsoft Office Word</Application>
  <DocSecurity>0</DocSecurity>
  <Lines>134</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Quintas</dc:creator>
  <cp:keywords/>
  <dc:description/>
  <cp:lastModifiedBy>Chithra M.</cp:lastModifiedBy>
  <cp:revision>5</cp:revision>
  <dcterms:created xsi:type="dcterms:W3CDTF">2020-07-08T19:01:00Z</dcterms:created>
  <dcterms:modified xsi:type="dcterms:W3CDTF">2021-09-25T06:39:00Z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id="l2kSHRBB"/&gt;&lt;style id="http://www.zotero.org/styles/sustainability-science" hasBibliography="1" bibliographyStyleHasBeenSet="1"/&gt;&lt;prefs&gt;&lt;pref name="fieldType" value="Field"/&gt;&lt;/prefs&gt;&lt;/data&gt;</vt:lpwstr>
  </property>
</Properties>
</file>