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192F8" w14:textId="77777777" w:rsidR="0026240D" w:rsidRPr="0026240D" w:rsidRDefault="0026240D" w:rsidP="0026240D">
      <w:pPr>
        <w:rPr>
          <w:rFonts w:ascii="Arial" w:hAnsi="Arial" w:cs="Arial"/>
          <w:b/>
          <w:sz w:val="28"/>
          <w:szCs w:val="28"/>
          <w:lang w:val="en-GB"/>
        </w:rPr>
      </w:pPr>
      <w:bookmarkStart w:id="0" w:name="_GoBack"/>
      <w:r w:rsidRPr="0026240D">
        <w:rPr>
          <w:rFonts w:ascii="Arial" w:hAnsi="Arial" w:cs="Arial"/>
          <w:b/>
          <w:sz w:val="28"/>
          <w:szCs w:val="28"/>
          <w:lang w:val="en-GB"/>
        </w:rPr>
        <w:t>Electronic Supplementary Material</w:t>
      </w:r>
    </w:p>
    <w:p w14:paraId="6280A950" w14:textId="305AC9B8" w:rsidR="00430B90" w:rsidRDefault="00430B90" w:rsidP="0026240D">
      <w:pPr>
        <w:rPr>
          <w:rFonts w:ascii="Arial" w:hAnsi="Arial" w:cs="Arial"/>
          <w:b/>
          <w:lang w:val="en-GB"/>
        </w:rPr>
      </w:pPr>
    </w:p>
    <w:p w14:paraId="710B8DD4" w14:textId="6EE947FF" w:rsidR="00430B90" w:rsidRPr="0026240D" w:rsidRDefault="00430B90" w:rsidP="00430B90">
      <w:pPr>
        <w:rPr>
          <w:rFonts w:ascii="Arial" w:hAnsi="Arial" w:cs="Arial"/>
          <w:b/>
          <w:lang w:val="en-GB"/>
        </w:rPr>
      </w:pPr>
      <w:r w:rsidRPr="0026240D">
        <w:rPr>
          <w:rFonts w:ascii="Arial" w:hAnsi="Arial" w:cs="Arial"/>
          <w:b/>
          <w:lang w:val="en-GB"/>
        </w:rPr>
        <w:t>S</w:t>
      </w:r>
      <w:r>
        <w:rPr>
          <w:rFonts w:ascii="Arial" w:hAnsi="Arial" w:cs="Arial"/>
          <w:b/>
          <w:lang w:val="en-GB"/>
        </w:rPr>
        <w:t>1</w:t>
      </w:r>
      <w:r w:rsidRPr="0026240D">
        <w:rPr>
          <w:rFonts w:ascii="Arial" w:hAnsi="Arial" w:cs="Arial"/>
          <w:b/>
          <w:lang w:val="en-GB"/>
        </w:rPr>
        <w:t xml:space="preserve">: </w:t>
      </w:r>
      <w:r>
        <w:rPr>
          <w:rFonts w:ascii="Arial" w:hAnsi="Arial" w:cs="Arial"/>
          <w:b/>
          <w:lang w:val="en-GB"/>
        </w:rPr>
        <w:t>Coding results described in Figure 3</w:t>
      </w:r>
    </w:p>
    <w:tbl>
      <w:tblPr>
        <w:tblStyle w:val="TableGrid1"/>
        <w:tblpPr w:leftFromText="141" w:rightFromText="141" w:vertAnchor="text" w:tblpY="1"/>
        <w:tblOverlap w:val="never"/>
        <w:tblW w:w="0" w:type="auto"/>
        <w:tblLook w:val="04A0" w:firstRow="1" w:lastRow="0" w:firstColumn="1" w:lastColumn="0" w:noHBand="0" w:noVBand="1"/>
      </w:tblPr>
      <w:tblGrid>
        <w:gridCol w:w="617"/>
        <w:gridCol w:w="2780"/>
        <w:gridCol w:w="2022"/>
        <w:gridCol w:w="2043"/>
        <w:gridCol w:w="2041"/>
        <w:gridCol w:w="2068"/>
        <w:gridCol w:w="2041"/>
      </w:tblGrid>
      <w:tr w:rsidR="00430B90" w:rsidRPr="0026240D" w14:paraId="03500579" w14:textId="77777777" w:rsidTr="005A1755">
        <w:tc>
          <w:tcPr>
            <w:tcW w:w="617" w:type="dxa"/>
            <w:shd w:val="clear" w:color="auto" w:fill="D9D9D9" w:themeFill="background1" w:themeFillShade="D9"/>
          </w:tcPr>
          <w:p w14:paraId="634D033C" w14:textId="77777777" w:rsidR="00430B90" w:rsidRPr="0026240D" w:rsidRDefault="00430B90" w:rsidP="00B40E35">
            <w:pPr>
              <w:rPr>
                <w:rFonts w:ascii="Arial" w:hAnsi="Arial" w:cs="Arial"/>
                <w:b/>
                <w:sz w:val="18"/>
                <w:szCs w:val="18"/>
                <w:lang w:val="en-GB"/>
              </w:rPr>
            </w:pPr>
            <w:r w:rsidRPr="0026240D">
              <w:rPr>
                <w:rFonts w:ascii="Arial" w:hAnsi="Arial" w:cs="Arial"/>
                <w:b/>
                <w:sz w:val="18"/>
                <w:szCs w:val="18"/>
                <w:lang w:val="en-GB"/>
              </w:rPr>
              <w:t>Year</w:t>
            </w:r>
          </w:p>
        </w:tc>
        <w:tc>
          <w:tcPr>
            <w:tcW w:w="2780" w:type="dxa"/>
            <w:shd w:val="clear" w:color="auto" w:fill="D9D9D9" w:themeFill="background1" w:themeFillShade="D9"/>
          </w:tcPr>
          <w:p w14:paraId="1C821381" w14:textId="77777777" w:rsidR="00430B90" w:rsidRPr="0026240D" w:rsidRDefault="00430B90" w:rsidP="00B40E35">
            <w:pPr>
              <w:rPr>
                <w:rFonts w:ascii="Arial" w:hAnsi="Arial" w:cs="Arial"/>
                <w:b/>
                <w:sz w:val="18"/>
                <w:szCs w:val="18"/>
                <w:lang w:val="en-GB"/>
              </w:rPr>
            </w:pPr>
            <w:r w:rsidRPr="0026240D">
              <w:rPr>
                <w:rFonts w:ascii="Arial" w:hAnsi="Arial" w:cs="Arial"/>
                <w:b/>
                <w:sz w:val="18"/>
                <w:szCs w:val="18"/>
                <w:lang w:val="en-GB"/>
              </w:rPr>
              <w:t>Authors</w:t>
            </w:r>
          </w:p>
        </w:tc>
        <w:tc>
          <w:tcPr>
            <w:tcW w:w="2022" w:type="dxa"/>
            <w:shd w:val="clear" w:color="auto" w:fill="D9D9D9" w:themeFill="background1" w:themeFillShade="D9"/>
          </w:tcPr>
          <w:p w14:paraId="4EF7C40F" w14:textId="3D1ABBD8" w:rsidR="00430B90" w:rsidRPr="00430B90" w:rsidRDefault="00430B90" w:rsidP="00430B90">
            <w:pPr>
              <w:rPr>
                <w:rFonts w:ascii="Arial" w:hAnsi="Arial" w:cs="Arial"/>
                <w:b/>
                <w:sz w:val="18"/>
                <w:szCs w:val="18"/>
                <w:lang w:val="en-GB"/>
              </w:rPr>
            </w:pPr>
            <w:r w:rsidRPr="00430B90">
              <w:rPr>
                <w:rFonts w:ascii="Arial" w:hAnsi="Arial" w:cs="Arial"/>
                <w:b/>
                <w:sz w:val="18"/>
                <w:szCs w:val="18"/>
                <w:lang w:val="en-GB"/>
              </w:rPr>
              <w:t>(a</w:t>
            </w:r>
            <w:r>
              <w:rPr>
                <w:rFonts w:ascii="Arial" w:hAnsi="Arial" w:cs="Arial"/>
                <w:b/>
                <w:sz w:val="18"/>
                <w:szCs w:val="18"/>
                <w:lang w:val="en-GB"/>
              </w:rPr>
              <w:t>) r</w:t>
            </w:r>
            <w:r w:rsidRPr="00430B90">
              <w:rPr>
                <w:rFonts w:ascii="Arial" w:hAnsi="Arial" w:cs="Arial"/>
                <w:b/>
                <w:sz w:val="18"/>
                <w:szCs w:val="18"/>
                <w:lang w:val="en-GB"/>
              </w:rPr>
              <w:t>esearch design</w:t>
            </w:r>
          </w:p>
        </w:tc>
        <w:tc>
          <w:tcPr>
            <w:tcW w:w="2043" w:type="dxa"/>
            <w:shd w:val="clear" w:color="auto" w:fill="D9D9D9" w:themeFill="background1" w:themeFillShade="D9"/>
          </w:tcPr>
          <w:p w14:paraId="1229608C" w14:textId="5B431F23" w:rsidR="00430B90" w:rsidRPr="0026240D" w:rsidRDefault="00430B90" w:rsidP="00B40E35">
            <w:pPr>
              <w:rPr>
                <w:rFonts w:ascii="Arial" w:hAnsi="Arial" w:cs="Arial"/>
                <w:b/>
                <w:sz w:val="18"/>
                <w:szCs w:val="18"/>
                <w:lang w:val="en-GB"/>
              </w:rPr>
            </w:pPr>
            <w:r>
              <w:rPr>
                <w:rFonts w:ascii="Arial" w:hAnsi="Arial" w:cs="Arial"/>
                <w:b/>
                <w:sz w:val="18"/>
                <w:szCs w:val="18"/>
                <w:lang w:val="en-GB"/>
              </w:rPr>
              <w:t>(b) data sources</w:t>
            </w:r>
          </w:p>
        </w:tc>
        <w:tc>
          <w:tcPr>
            <w:tcW w:w="2041" w:type="dxa"/>
            <w:shd w:val="clear" w:color="auto" w:fill="D9D9D9" w:themeFill="background1" w:themeFillShade="D9"/>
          </w:tcPr>
          <w:p w14:paraId="5869A051" w14:textId="070B6A54" w:rsidR="00430B90" w:rsidRPr="0026240D" w:rsidRDefault="00430B90" w:rsidP="00B40E35">
            <w:pPr>
              <w:rPr>
                <w:rFonts w:ascii="Arial" w:hAnsi="Arial" w:cs="Arial"/>
                <w:b/>
                <w:sz w:val="18"/>
                <w:szCs w:val="18"/>
                <w:lang w:val="en-GB"/>
              </w:rPr>
            </w:pPr>
            <w:r>
              <w:rPr>
                <w:rFonts w:ascii="Arial" w:hAnsi="Arial" w:cs="Arial"/>
                <w:b/>
                <w:sz w:val="18"/>
                <w:szCs w:val="18"/>
                <w:lang w:val="en-GB"/>
              </w:rPr>
              <w:t>(c) boundaries</w:t>
            </w:r>
          </w:p>
        </w:tc>
        <w:tc>
          <w:tcPr>
            <w:tcW w:w="2068" w:type="dxa"/>
            <w:shd w:val="clear" w:color="auto" w:fill="D9D9D9" w:themeFill="background1" w:themeFillShade="D9"/>
          </w:tcPr>
          <w:p w14:paraId="67382BE0" w14:textId="4CC8F739" w:rsidR="00430B90" w:rsidRPr="0026240D" w:rsidRDefault="00430B90" w:rsidP="00B40E35">
            <w:pPr>
              <w:rPr>
                <w:rFonts w:ascii="Arial" w:hAnsi="Arial" w:cs="Arial"/>
                <w:b/>
                <w:sz w:val="18"/>
                <w:szCs w:val="18"/>
                <w:lang w:val="en-GB"/>
              </w:rPr>
            </w:pPr>
            <w:r>
              <w:rPr>
                <w:rFonts w:ascii="Arial" w:hAnsi="Arial" w:cs="Arial"/>
                <w:b/>
                <w:sz w:val="18"/>
                <w:szCs w:val="18"/>
                <w:lang w:val="en-GB"/>
              </w:rPr>
              <w:t>(d) links</w:t>
            </w:r>
          </w:p>
        </w:tc>
        <w:tc>
          <w:tcPr>
            <w:tcW w:w="2041" w:type="dxa"/>
            <w:shd w:val="clear" w:color="auto" w:fill="D9D9D9" w:themeFill="background1" w:themeFillShade="D9"/>
          </w:tcPr>
          <w:p w14:paraId="70F81227" w14:textId="102020B8" w:rsidR="00430B90" w:rsidRPr="0026240D" w:rsidRDefault="00430B90" w:rsidP="00B40E35">
            <w:pPr>
              <w:rPr>
                <w:rFonts w:ascii="Arial" w:hAnsi="Arial" w:cs="Arial"/>
                <w:b/>
                <w:sz w:val="18"/>
                <w:szCs w:val="18"/>
                <w:lang w:val="en-GB"/>
              </w:rPr>
            </w:pPr>
            <w:r>
              <w:rPr>
                <w:rFonts w:ascii="Arial" w:hAnsi="Arial" w:cs="Arial"/>
                <w:b/>
                <w:sz w:val="18"/>
                <w:szCs w:val="18"/>
                <w:lang w:val="en-GB"/>
              </w:rPr>
              <w:t>(e) NAS description</w:t>
            </w:r>
          </w:p>
        </w:tc>
      </w:tr>
      <w:tr w:rsidR="00430B90" w:rsidRPr="00430B90" w14:paraId="3F8322ED" w14:textId="77777777" w:rsidTr="005A1755">
        <w:trPr>
          <w:trHeight w:val="3335"/>
        </w:trPr>
        <w:tc>
          <w:tcPr>
            <w:tcW w:w="617" w:type="dxa"/>
            <w:tcBorders>
              <w:top w:val="single" w:sz="4" w:space="0" w:color="auto"/>
              <w:bottom w:val="single" w:sz="4" w:space="0" w:color="auto"/>
            </w:tcBorders>
            <w:shd w:val="clear" w:color="auto" w:fill="auto"/>
            <w:vAlign w:val="bottom"/>
          </w:tcPr>
          <w:p w14:paraId="2FEE9C3E" w14:textId="4CC0740A" w:rsidR="00430B90" w:rsidRPr="0026240D" w:rsidRDefault="00430B90" w:rsidP="00430B90">
            <w:pPr>
              <w:rPr>
                <w:rFonts w:ascii="Arial" w:hAnsi="Arial" w:cs="Arial"/>
                <w:color w:val="000000"/>
                <w:sz w:val="18"/>
                <w:szCs w:val="18"/>
                <w:lang w:val="en-GB"/>
              </w:rPr>
            </w:pPr>
          </w:p>
        </w:tc>
        <w:tc>
          <w:tcPr>
            <w:tcW w:w="2780" w:type="dxa"/>
            <w:tcBorders>
              <w:top w:val="single" w:sz="4" w:space="0" w:color="auto"/>
              <w:bottom w:val="single" w:sz="4" w:space="0" w:color="auto"/>
            </w:tcBorders>
            <w:shd w:val="clear" w:color="auto" w:fill="auto"/>
            <w:vAlign w:val="bottom"/>
          </w:tcPr>
          <w:p w14:paraId="6FECD396" w14:textId="51588A5A" w:rsidR="00430B90" w:rsidRPr="0026240D" w:rsidRDefault="00430B90" w:rsidP="00430B90">
            <w:pPr>
              <w:rPr>
                <w:rFonts w:ascii="Arial" w:hAnsi="Arial" w:cs="Arial"/>
                <w:color w:val="000000"/>
                <w:sz w:val="18"/>
                <w:szCs w:val="18"/>
                <w:lang w:val="en-GB"/>
              </w:rPr>
            </w:pPr>
          </w:p>
        </w:tc>
        <w:tc>
          <w:tcPr>
            <w:tcW w:w="2022" w:type="dxa"/>
            <w:tcBorders>
              <w:top w:val="single" w:sz="4" w:space="0" w:color="auto"/>
              <w:bottom w:val="single" w:sz="4" w:space="0" w:color="auto"/>
            </w:tcBorders>
            <w:shd w:val="clear" w:color="auto" w:fill="auto"/>
            <w:vAlign w:val="bottom"/>
          </w:tcPr>
          <w:p w14:paraId="480F5E82"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1: single case study</w:t>
            </w:r>
          </w:p>
          <w:p w14:paraId="10A97A8B"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2: comparative or multi-site case study</w:t>
            </w:r>
          </w:p>
          <w:p w14:paraId="50CEEDC1"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3: regional assessment</w:t>
            </w:r>
          </w:p>
          <w:p w14:paraId="2D83D4FD"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4: method or model development (with empirical illustration)</w:t>
            </w:r>
          </w:p>
          <w:p w14:paraId="4E557E1D"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99: not explicit</w:t>
            </w:r>
          </w:p>
          <w:p w14:paraId="1F93050C" w14:textId="0E047BE5" w:rsidR="00430B90" w:rsidRDefault="00430B90" w:rsidP="00430B90">
            <w:pPr>
              <w:rPr>
                <w:rFonts w:ascii="Arial" w:hAnsi="Arial" w:cs="Arial"/>
                <w:color w:val="000000"/>
                <w:sz w:val="16"/>
                <w:szCs w:val="16"/>
                <w:lang w:val="en-GB"/>
              </w:rPr>
            </w:pPr>
          </w:p>
          <w:p w14:paraId="5D11A92D" w14:textId="09940AE7" w:rsidR="005A1755" w:rsidRDefault="005A1755" w:rsidP="00430B90">
            <w:pPr>
              <w:rPr>
                <w:rFonts w:ascii="Arial" w:hAnsi="Arial" w:cs="Arial"/>
                <w:color w:val="000000"/>
                <w:sz w:val="16"/>
                <w:szCs w:val="16"/>
                <w:lang w:val="en-GB"/>
              </w:rPr>
            </w:pPr>
          </w:p>
          <w:p w14:paraId="0F72F472" w14:textId="4818798D" w:rsidR="005A1755" w:rsidRDefault="005A1755" w:rsidP="00430B90">
            <w:pPr>
              <w:rPr>
                <w:rFonts w:ascii="Arial" w:hAnsi="Arial" w:cs="Arial"/>
                <w:color w:val="000000"/>
                <w:sz w:val="16"/>
                <w:szCs w:val="16"/>
                <w:lang w:val="en-GB"/>
              </w:rPr>
            </w:pPr>
          </w:p>
          <w:p w14:paraId="6DFC02A4" w14:textId="77FE4769" w:rsidR="005A1755" w:rsidRDefault="005A1755" w:rsidP="00430B90">
            <w:pPr>
              <w:rPr>
                <w:rFonts w:ascii="Arial" w:hAnsi="Arial" w:cs="Arial"/>
                <w:color w:val="000000"/>
                <w:sz w:val="16"/>
                <w:szCs w:val="16"/>
                <w:lang w:val="en-GB"/>
              </w:rPr>
            </w:pPr>
          </w:p>
          <w:p w14:paraId="71066E78" w14:textId="1EC8DE04" w:rsidR="005A1755" w:rsidRDefault="005A1755" w:rsidP="00430B90">
            <w:pPr>
              <w:rPr>
                <w:rFonts w:ascii="Arial" w:hAnsi="Arial" w:cs="Arial"/>
                <w:color w:val="000000"/>
                <w:sz w:val="16"/>
                <w:szCs w:val="16"/>
                <w:lang w:val="en-GB"/>
              </w:rPr>
            </w:pPr>
          </w:p>
          <w:p w14:paraId="1AFA1300" w14:textId="06B7AEC9" w:rsidR="005A1755" w:rsidRDefault="005A1755" w:rsidP="00430B90">
            <w:pPr>
              <w:rPr>
                <w:rFonts w:ascii="Arial" w:hAnsi="Arial" w:cs="Arial"/>
                <w:color w:val="000000"/>
                <w:sz w:val="16"/>
                <w:szCs w:val="16"/>
                <w:lang w:val="en-GB"/>
              </w:rPr>
            </w:pPr>
          </w:p>
          <w:p w14:paraId="4FB908F2" w14:textId="08990109" w:rsidR="005A1755" w:rsidRDefault="005A1755" w:rsidP="00430B90">
            <w:pPr>
              <w:rPr>
                <w:rFonts w:ascii="Arial" w:hAnsi="Arial" w:cs="Arial"/>
                <w:color w:val="000000"/>
                <w:sz w:val="16"/>
                <w:szCs w:val="16"/>
                <w:lang w:val="en-GB"/>
              </w:rPr>
            </w:pPr>
          </w:p>
          <w:p w14:paraId="70C976EE" w14:textId="7BE47F4B" w:rsidR="005A1755" w:rsidRDefault="005A1755" w:rsidP="00430B90">
            <w:pPr>
              <w:rPr>
                <w:rFonts w:ascii="Arial" w:hAnsi="Arial" w:cs="Arial"/>
                <w:color w:val="000000"/>
                <w:sz w:val="16"/>
                <w:szCs w:val="16"/>
                <w:lang w:val="en-GB"/>
              </w:rPr>
            </w:pPr>
          </w:p>
          <w:p w14:paraId="07F463C0" w14:textId="77777777" w:rsidR="005A1755" w:rsidRPr="00430B90" w:rsidRDefault="005A1755" w:rsidP="005A1755">
            <w:pPr>
              <w:ind w:left="323" w:hanging="323"/>
              <w:rPr>
                <w:rFonts w:ascii="Arial" w:hAnsi="Arial" w:cs="Arial"/>
                <w:color w:val="000000"/>
                <w:sz w:val="16"/>
                <w:szCs w:val="16"/>
                <w:lang w:val="en-GB"/>
              </w:rPr>
            </w:pPr>
          </w:p>
          <w:p w14:paraId="5C42107D" w14:textId="4C7989ED" w:rsidR="00430B90" w:rsidRPr="00430B90" w:rsidRDefault="00430B90" w:rsidP="00430B90">
            <w:pPr>
              <w:rPr>
                <w:rFonts w:ascii="Arial" w:hAnsi="Arial" w:cs="Arial"/>
                <w:color w:val="000000"/>
                <w:sz w:val="16"/>
                <w:szCs w:val="16"/>
                <w:lang w:val="en-GB"/>
              </w:rPr>
            </w:pPr>
          </w:p>
        </w:tc>
        <w:tc>
          <w:tcPr>
            <w:tcW w:w="2043" w:type="dxa"/>
            <w:tcBorders>
              <w:top w:val="single" w:sz="4" w:space="0" w:color="auto"/>
              <w:bottom w:val="single" w:sz="4" w:space="0" w:color="auto"/>
            </w:tcBorders>
            <w:shd w:val="clear" w:color="auto" w:fill="auto"/>
            <w:vAlign w:val="bottom"/>
          </w:tcPr>
          <w:p w14:paraId="47CF9832"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1: interviews</w:t>
            </w:r>
          </w:p>
          <w:p w14:paraId="020EA044"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2: focus groups</w:t>
            </w:r>
          </w:p>
          <w:p w14:paraId="06270BFA"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3: ethnography</w:t>
            </w:r>
          </w:p>
          <w:p w14:paraId="23031CF0"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4: field site visits</w:t>
            </w:r>
          </w:p>
          <w:p w14:paraId="4979E69D"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5: document analysis</w:t>
            </w:r>
          </w:p>
          <w:p w14:paraId="6490F1E8"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6: hydrological data, climate scenarios</w:t>
            </w:r>
          </w:p>
          <w:p w14:paraId="279D43C6"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7: survey</w:t>
            </w:r>
          </w:p>
          <w:p w14:paraId="573DCB62"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8: secondary data</w:t>
            </w:r>
          </w:p>
          <w:p w14:paraId="78B0613D"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9: secondary literature</w:t>
            </w:r>
          </w:p>
          <w:p w14:paraId="79E9063B"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99: not explicit</w:t>
            </w:r>
          </w:p>
          <w:p w14:paraId="698AA52B" w14:textId="77777777" w:rsidR="00430B90" w:rsidRPr="00430B90" w:rsidRDefault="00430B90" w:rsidP="00430B90">
            <w:pPr>
              <w:rPr>
                <w:rFonts w:ascii="Arial" w:hAnsi="Arial" w:cs="Arial"/>
                <w:color w:val="000000"/>
                <w:sz w:val="16"/>
                <w:szCs w:val="16"/>
                <w:lang w:val="en-GB"/>
              </w:rPr>
            </w:pPr>
          </w:p>
          <w:p w14:paraId="2778984B" w14:textId="77777777" w:rsidR="00430B90" w:rsidRPr="00430B90" w:rsidRDefault="00430B90" w:rsidP="00430B90">
            <w:pPr>
              <w:rPr>
                <w:rFonts w:ascii="Arial" w:hAnsi="Arial" w:cs="Arial"/>
                <w:color w:val="000000"/>
                <w:sz w:val="16"/>
                <w:szCs w:val="16"/>
                <w:lang w:val="en-GB"/>
              </w:rPr>
            </w:pPr>
          </w:p>
          <w:p w14:paraId="71C62BD2" w14:textId="77777777" w:rsidR="00430B90" w:rsidRPr="00430B90" w:rsidRDefault="00430B90" w:rsidP="00430B90">
            <w:pPr>
              <w:rPr>
                <w:rFonts w:ascii="Arial" w:hAnsi="Arial" w:cs="Arial"/>
                <w:color w:val="000000"/>
                <w:sz w:val="16"/>
                <w:szCs w:val="16"/>
                <w:lang w:val="en-GB"/>
              </w:rPr>
            </w:pPr>
          </w:p>
          <w:p w14:paraId="466875CB" w14:textId="6B4C1031" w:rsidR="00430B90" w:rsidRDefault="00430B90" w:rsidP="00430B90">
            <w:pPr>
              <w:rPr>
                <w:rFonts w:ascii="Arial" w:hAnsi="Arial" w:cs="Arial"/>
                <w:color w:val="000000"/>
                <w:sz w:val="16"/>
                <w:szCs w:val="16"/>
                <w:lang w:val="en-GB"/>
              </w:rPr>
            </w:pPr>
          </w:p>
          <w:p w14:paraId="601622D5" w14:textId="4C43291C" w:rsidR="00430B90" w:rsidRDefault="00430B90" w:rsidP="00430B90">
            <w:pPr>
              <w:rPr>
                <w:rFonts w:ascii="Arial" w:hAnsi="Arial" w:cs="Arial"/>
                <w:color w:val="000000"/>
                <w:sz w:val="16"/>
                <w:szCs w:val="16"/>
                <w:lang w:val="en-GB"/>
              </w:rPr>
            </w:pPr>
          </w:p>
          <w:p w14:paraId="478CE7F2" w14:textId="77777777" w:rsidR="00430B90" w:rsidRPr="00430B90" w:rsidRDefault="00430B90" w:rsidP="00430B90">
            <w:pPr>
              <w:rPr>
                <w:rFonts w:ascii="Arial" w:hAnsi="Arial" w:cs="Arial"/>
                <w:color w:val="000000"/>
                <w:sz w:val="16"/>
                <w:szCs w:val="16"/>
                <w:lang w:val="en-GB"/>
              </w:rPr>
            </w:pPr>
          </w:p>
          <w:p w14:paraId="6D7F6AA4" w14:textId="4CC8977D" w:rsidR="00430B90" w:rsidRPr="00430B90" w:rsidRDefault="00430B90" w:rsidP="00430B90">
            <w:pPr>
              <w:rPr>
                <w:rFonts w:ascii="Arial" w:hAnsi="Arial" w:cs="Arial"/>
                <w:color w:val="000000"/>
                <w:sz w:val="16"/>
                <w:szCs w:val="16"/>
                <w:lang w:val="en-GB"/>
              </w:rPr>
            </w:pPr>
          </w:p>
        </w:tc>
        <w:tc>
          <w:tcPr>
            <w:tcW w:w="2041" w:type="dxa"/>
            <w:tcBorders>
              <w:top w:val="single" w:sz="4" w:space="0" w:color="auto"/>
              <w:bottom w:val="single" w:sz="4" w:space="0" w:color="auto"/>
            </w:tcBorders>
            <w:shd w:val="clear" w:color="auto" w:fill="auto"/>
            <w:vAlign w:val="bottom"/>
          </w:tcPr>
          <w:p w14:paraId="5D662E31"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1: inductive: social interactions (with causal influence on outcomes)</w:t>
            </w:r>
          </w:p>
          <w:p w14:paraId="3406E5EB"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2: intended outcome of policy design</w:t>
            </w:r>
          </w:p>
          <w:p w14:paraId="07AF333A"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3: resource systems or uses (e.g. water, energy, food; land; coastal area)</w:t>
            </w:r>
          </w:p>
          <w:p w14:paraId="674CFD27"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4: jurisdictional boundaries</w:t>
            </w:r>
          </w:p>
          <w:p w14:paraId="0F98AD25"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5: activities in value chains</w:t>
            </w:r>
          </w:p>
          <w:p w14:paraId="6F370E19"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6: governance functions</w:t>
            </w:r>
          </w:p>
          <w:p w14:paraId="17972080"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99: not explicit</w:t>
            </w:r>
          </w:p>
          <w:p w14:paraId="4C2B109C" w14:textId="129F6021"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other: inductive: naming of venue by research participants (e.g. forums named by interviewees)</w:t>
            </w:r>
          </w:p>
        </w:tc>
        <w:tc>
          <w:tcPr>
            <w:tcW w:w="2068" w:type="dxa"/>
            <w:tcBorders>
              <w:top w:val="single" w:sz="4" w:space="0" w:color="auto"/>
              <w:bottom w:val="single" w:sz="4" w:space="0" w:color="auto"/>
            </w:tcBorders>
            <w:shd w:val="clear" w:color="auto" w:fill="FFFFFF"/>
            <w:vAlign w:val="bottom"/>
          </w:tcPr>
          <w:p w14:paraId="4058DF26"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1: process tracing</w:t>
            </w:r>
          </w:p>
          <w:p w14:paraId="2C7584AE"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2: hypothesized effects, theoretically deduced propositions</w:t>
            </w:r>
          </w:p>
          <w:p w14:paraId="336FD2D1" w14:textId="45A367D5"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3: literature-and framework-driven focus (e.g. on physical connectivity, interplay of regulations, value chains)</w:t>
            </w:r>
          </w:p>
          <w:p w14:paraId="63F759F7"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4: actor interdependencies</w:t>
            </w:r>
          </w:p>
          <w:p w14:paraId="234341DB"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99: not explicit</w:t>
            </w:r>
          </w:p>
          <w:p w14:paraId="66424254" w14:textId="77777777" w:rsidR="00430B90" w:rsidRPr="00430B90" w:rsidRDefault="00430B90" w:rsidP="00430B90">
            <w:pPr>
              <w:rPr>
                <w:rFonts w:ascii="Arial" w:hAnsi="Arial" w:cs="Arial"/>
                <w:color w:val="000000"/>
                <w:sz w:val="16"/>
                <w:szCs w:val="16"/>
                <w:lang w:val="en-GB"/>
              </w:rPr>
            </w:pPr>
          </w:p>
          <w:p w14:paraId="378A3755"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other: survey instrument to measure influence among forums</w:t>
            </w:r>
          </w:p>
          <w:p w14:paraId="320C3F2F" w14:textId="77777777" w:rsidR="00430B90" w:rsidRDefault="00430B90" w:rsidP="00430B90">
            <w:pPr>
              <w:rPr>
                <w:rFonts w:ascii="Arial" w:hAnsi="Arial" w:cs="Arial"/>
                <w:color w:val="000000"/>
                <w:sz w:val="16"/>
                <w:szCs w:val="16"/>
                <w:lang w:val="en-GB"/>
              </w:rPr>
            </w:pPr>
          </w:p>
          <w:p w14:paraId="2B291467" w14:textId="2589C9B7" w:rsidR="00430B90" w:rsidRPr="00430B90" w:rsidRDefault="00430B90" w:rsidP="00430B90">
            <w:pPr>
              <w:rPr>
                <w:rFonts w:ascii="Arial" w:hAnsi="Arial" w:cs="Arial"/>
                <w:color w:val="000000"/>
                <w:sz w:val="16"/>
                <w:szCs w:val="16"/>
                <w:lang w:val="en-GB"/>
              </w:rPr>
            </w:pPr>
          </w:p>
        </w:tc>
        <w:tc>
          <w:tcPr>
            <w:tcW w:w="2041" w:type="dxa"/>
            <w:tcBorders>
              <w:top w:val="single" w:sz="4" w:space="0" w:color="auto"/>
              <w:bottom w:val="single" w:sz="4" w:space="0" w:color="auto"/>
            </w:tcBorders>
            <w:shd w:val="clear" w:color="auto" w:fill="auto"/>
            <w:vAlign w:val="bottom"/>
          </w:tcPr>
          <w:p w14:paraId="761BA0E7"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1: figure and description</w:t>
            </w:r>
          </w:p>
          <w:p w14:paraId="1CF8AE50"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2: game-theoretic models</w:t>
            </w:r>
          </w:p>
          <w:p w14:paraId="0B43F83A"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3: set-theoretic configurations of AS</w:t>
            </w:r>
          </w:p>
          <w:p w14:paraId="49966F49" w14:textId="77777777"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4: qualitative description of network</w:t>
            </w:r>
          </w:p>
          <w:p w14:paraId="2B380F6C" w14:textId="4B7A28A9" w:rsidR="00430B90" w:rsidRP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5: other (e.g. sequences of inputs and outputs; cross level links)</w:t>
            </w:r>
          </w:p>
          <w:p w14:paraId="38B637F8" w14:textId="77777777" w:rsidR="00430B90" w:rsidRDefault="00430B90" w:rsidP="00430B90">
            <w:pPr>
              <w:rPr>
                <w:rFonts w:ascii="Arial" w:hAnsi="Arial" w:cs="Arial"/>
                <w:color w:val="000000"/>
                <w:sz w:val="16"/>
                <w:szCs w:val="16"/>
                <w:lang w:val="en-GB"/>
              </w:rPr>
            </w:pPr>
            <w:r w:rsidRPr="00430B90">
              <w:rPr>
                <w:rFonts w:ascii="Arial" w:hAnsi="Arial" w:cs="Arial"/>
                <w:color w:val="000000"/>
                <w:sz w:val="16"/>
                <w:szCs w:val="16"/>
                <w:lang w:val="en-GB"/>
              </w:rPr>
              <w:t>99: not explicit</w:t>
            </w:r>
          </w:p>
          <w:p w14:paraId="002380DF" w14:textId="77777777" w:rsidR="00430B90" w:rsidRDefault="00430B90" w:rsidP="00430B90">
            <w:pPr>
              <w:rPr>
                <w:rFonts w:ascii="Arial" w:hAnsi="Arial" w:cs="Arial"/>
                <w:color w:val="000000"/>
                <w:sz w:val="16"/>
                <w:szCs w:val="16"/>
                <w:lang w:val="en-GB"/>
              </w:rPr>
            </w:pPr>
          </w:p>
          <w:p w14:paraId="22B16A3C" w14:textId="77777777" w:rsidR="00430B90" w:rsidRDefault="00430B90" w:rsidP="00430B90">
            <w:pPr>
              <w:rPr>
                <w:rFonts w:ascii="Arial" w:hAnsi="Arial" w:cs="Arial"/>
                <w:color w:val="000000"/>
                <w:sz w:val="16"/>
                <w:szCs w:val="16"/>
                <w:lang w:val="en-GB"/>
              </w:rPr>
            </w:pPr>
          </w:p>
          <w:p w14:paraId="7C36AEC8" w14:textId="77777777" w:rsidR="00430B90" w:rsidRDefault="00430B90" w:rsidP="00430B90">
            <w:pPr>
              <w:rPr>
                <w:rFonts w:ascii="Arial" w:hAnsi="Arial" w:cs="Arial"/>
                <w:color w:val="000000"/>
                <w:sz w:val="16"/>
                <w:szCs w:val="16"/>
                <w:lang w:val="en-GB"/>
              </w:rPr>
            </w:pPr>
          </w:p>
          <w:p w14:paraId="13E729B0" w14:textId="77777777" w:rsidR="00430B90" w:rsidRDefault="00430B90" w:rsidP="00430B90">
            <w:pPr>
              <w:rPr>
                <w:rFonts w:ascii="Arial" w:hAnsi="Arial" w:cs="Arial"/>
                <w:color w:val="000000"/>
                <w:sz w:val="16"/>
                <w:szCs w:val="16"/>
                <w:lang w:val="en-GB"/>
              </w:rPr>
            </w:pPr>
          </w:p>
          <w:p w14:paraId="255DB243" w14:textId="77777777" w:rsidR="00430B90" w:rsidRDefault="00430B90" w:rsidP="00430B90">
            <w:pPr>
              <w:rPr>
                <w:rFonts w:ascii="Arial" w:hAnsi="Arial" w:cs="Arial"/>
                <w:color w:val="000000"/>
                <w:sz w:val="16"/>
                <w:szCs w:val="16"/>
                <w:lang w:val="en-GB"/>
              </w:rPr>
            </w:pPr>
          </w:p>
          <w:p w14:paraId="23AE2C24" w14:textId="77777777" w:rsidR="00430B90" w:rsidRDefault="00430B90" w:rsidP="00430B90">
            <w:pPr>
              <w:rPr>
                <w:rFonts w:ascii="Arial" w:hAnsi="Arial" w:cs="Arial"/>
                <w:color w:val="000000"/>
                <w:sz w:val="16"/>
                <w:szCs w:val="16"/>
                <w:lang w:val="en-GB"/>
              </w:rPr>
            </w:pPr>
          </w:p>
          <w:p w14:paraId="13F37E8A" w14:textId="77777777" w:rsidR="00430B90" w:rsidRDefault="00430B90" w:rsidP="00430B90">
            <w:pPr>
              <w:rPr>
                <w:rFonts w:ascii="Arial" w:hAnsi="Arial" w:cs="Arial"/>
                <w:color w:val="000000"/>
                <w:sz w:val="16"/>
                <w:szCs w:val="16"/>
                <w:lang w:val="en-GB"/>
              </w:rPr>
            </w:pPr>
          </w:p>
          <w:p w14:paraId="62008430" w14:textId="6BE038E4" w:rsidR="00430B90" w:rsidRPr="00430B90" w:rsidRDefault="00430B90" w:rsidP="00430B90">
            <w:pPr>
              <w:rPr>
                <w:rFonts w:ascii="Arial" w:hAnsi="Arial" w:cs="Arial"/>
                <w:color w:val="000000"/>
                <w:sz w:val="16"/>
                <w:szCs w:val="16"/>
                <w:lang w:val="en-GB"/>
              </w:rPr>
            </w:pPr>
          </w:p>
        </w:tc>
      </w:tr>
      <w:tr w:rsidR="00430B90" w:rsidRPr="00430B90" w14:paraId="0ED5A1BD" w14:textId="77777777" w:rsidTr="005A1755">
        <w:tc>
          <w:tcPr>
            <w:tcW w:w="617" w:type="dxa"/>
            <w:tcBorders>
              <w:top w:val="single" w:sz="4" w:space="0" w:color="auto"/>
              <w:bottom w:val="single" w:sz="4" w:space="0" w:color="auto"/>
            </w:tcBorders>
            <w:shd w:val="clear" w:color="auto" w:fill="auto"/>
            <w:vAlign w:val="bottom"/>
          </w:tcPr>
          <w:p w14:paraId="4A25634A" w14:textId="02367974"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2020</w:t>
            </w:r>
          </w:p>
        </w:tc>
        <w:tc>
          <w:tcPr>
            <w:tcW w:w="2780" w:type="dxa"/>
            <w:tcBorders>
              <w:top w:val="single" w:sz="4" w:space="0" w:color="auto"/>
              <w:bottom w:val="single" w:sz="4" w:space="0" w:color="auto"/>
            </w:tcBorders>
            <w:shd w:val="clear" w:color="auto" w:fill="auto"/>
            <w:vAlign w:val="bottom"/>
          </w:tcPr>
          <w:p w14:paraId="175EF06B" w14:textId="7EDE145B"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Edelmann et al.</w:t>
            </w:r>
          </w:p>
        </w:tc>
        <w:tc>
          <w:tcPr>
            <w:tcW w:w="2022" w:type="dxa"/>
            <w:tcBorders>
              <w:top w:val="single" w:sz="4" w:space="0" w:color="auto"/>
              <w:bottom w:val="single" w:sz="4" w:space="0" w:color="auto"/>
            </w:tcBorders>
            <w:shd w:val="clear" w:color="auto" w:fill="auto"/>
            <w:vAlign w:val="bottom"/>
          </w:tcPr>
          <w:p w14:paraId="385B0D72" w14:textId="55A465F5" w:rsidR="00430B90" w:rsidRDefault="00430B90" w:rsidP="005A1755">
            <w:pPr>
              <w:jc w:val="right"/>
              <w:rPr>
                <w:rFonts w:ascii="Arial" w:hAnsi="Arial" w:cs="Arial"/>
                <w:color w:val="000000"/>
                <w:sz w:val="18"/>
                <w:szCs w:val="18"/>
                <w:lang w:val="en-GB"/>
              </w:rPr>
            </w:pPr>
            <w:r>
              <w:rPr>
                <w:rFonts w:cs="Calibri"/>
                <w:color w:val="000000"/>
              </w:rPr>
              <w:t>2</w:t>
            </w:r>
            <w:r w:rsidR="005A1755">
              <w:rPr>
                <w:rFonts w:cs="Calibri"/>
                <w:color w:val="000000"/>
              </w:rPr>
              <w:t>, 3</w:t>
            </w:r>
          </w:p>
        </w:tc>
        <w:tc>
          <w:tcPr>
            <w:tcW w:w="2043" w:type="dxa"/>
            <w:tcBorders>
              <w:top w:val="single" w:sz="4" w:space="0" w:color="auto"/>
              <w:bottom w:val="single" w:sz="4" w:space="0" w:color="auto"/>
            </w:tcBorders>
            <w:shd w:val="clear" w:color="auto" w:fill="auto"/>
            <w:vAlign w:val="bottom"/>
          </w:tcPr>
          <w:p w14:paraId="181FA1BD" w14:textId="1EE8551A"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xml:space="preserve"> </w:t>
            </w:r>
            <w:r>
              <w:rPr>
                <w:rFonts w:cs="Calibri"/>
                <w:color w:val="000000"/>
              </w:rPr>
              <w:t>5</w:t>
            </w:r>
          </w:p>
        </w:tc>
        <w:tc>
          <w:tcPr>
            <w:tcW w:w="2041" w:type="dxa"/>
            <w:tcBorders>
              <w:top w:val="single" w:sz="4" w:space="0" w:color="auto"/>
              <w:bottom w:val="single" w:sz="4" w:space="0" w:color="auto"/>
            </w:tcBorders>
            <w:shd w:val="clear" w:color="auto" w:fill="auto"/>
            <w:vAlign w:val="bottom"/>
          </w:tcPr>
          <w:p w14:paraId="108C828A" w14:textId="07094CC2"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7978A86B" w14:textId="7D0776AA"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24E20B3B" w14:textId="01EF6D2A"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19946655" w14:textId="77777777" w:rsidTr="005A1755">
        <w:tc>
          <w:tcPr>
            <w:tcW w:w="617" w:type="dxa"/>
            <w:tcBorders>
              <w:top w:val="single" w:sz="4" w:space="0" w:color="auto"/>
              <w:bottom w:val="single" w:sz="4" w:space="0" w:color="auto"/>
            </w:tcBorders>
            <w:shd w:val="clear" w:color="auto" w:fill="auto"/>
            <w:vAlign w:val="bottom"/>
          </w:tcPr>
          <w:p w14:paraId="24DFA55B"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2780" w:type="dxa"/>
            <w:tcBorders>
              <w:top w:val="single" w:sz="4" w:space="0" w:color="auto"/>
              <w:bottom w:val="single" w:sz="4" w:space="0" w:color="auto"/>
            </w:tcBorders>
            <w:shd w:val="clear" w:color="auto" w:fill="auto"/>
            <w:vAlign w:val="bottom"/>
          </w:tcPr>
          <w:p w14:paraId="32D763EF"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Therville et al.</w:t>
            </w:r>
          </w:p>
        </w:tc>
        <w:tc>
          <w:tcPr>
            <w:tcW w:w="2022" w:type="dxa"/>
            <w:tcBorders>
              <w:top w:val="single" w:sz="4" w:space="0" w:color="auto"/>
              <w:bottom w:val="single" w:sz="4" w:space="0" w:color="auto"/>
            </w:tcBorders>
            <w:shd w:val="clear" w:color="auto" w:fill="auto"/>
            <w:vAlign w:val="bottom"/>
          </w:tcPr>
          <w:p w14:paraId="7F21A0FF" w14:textId="0D537461"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482A6620" w14:textId="1FA5055F"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xml:space="preserve"> </w:t>
            </w:r>
            <w:r>
              <w:rPr>
                <w:rFonts w:cs="Calibri"/>
                <w:color w:val="000000"/>
              </w:rPr>
              <w:t>5,</w:t>
            </w:r>
            <w:r w:rsidR="005A1755">
              <w:rPr>
                <w:rFonts w:cs="Calibri"/>
                <w:color w:val="000000"/>
              </w:rPr>
              <w:t xml:space="preserve"> </w:t>
            </w:r>
            <w:r>
              <w:rPr>
                <w:rFonts w:cs="Calibri"/>
                <w:color w:val="000000"/>
              </w:rPr>
              <w:t>9</w:t>
            </w:r>
          </w:p>
        </w:tc>
        <w:tc>
          <w:tcPr>
            <w:tcW w:w="2041" w:type="dxa"/>
            <w:tcBorders>
              <w:top w:val="single" w:sz="4" w:space="0" w:color="auto"/>
              <w:bottom w:val="single" w:sz="4" w:space="0" w:color="auto"/>
            </w:tcBorders>
            <w:shd w:val="clear" w:color="auto" w:fill="auto"/>
            <w:vAlign w:val="bottom"/>
          </w:tcPr>
          <w:p w14:paraId="1D9CAD79" w14:textId="45D36A7E"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68" w:type="dxa"/>
            <w:tcBorders>
              <w:top w:val="single" w:sz="4" w:space="0" w:color="auto"/>
              <w:bottom w:val="single" w:sz="4" w:space="0" w:color="auto"/>
            </w:tcBorders>
            <w:shd w:val="clear" w:color="auto" w:fill="FFFFFF"/>
            <w:vAlign w:val="bottom"/>
          </w:tcPr>
          <w:p w14:paraId="1EB7B840" w14:textId="6620DE6B"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0924390F" w14:textId="5CBA8A2C"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6F49FE50" w14:textId="77777777" w:rsidTr="005A1755">
        <w:tc>
          <w:tcPr>
            <w:tcW w:w="617" w:type="dxa"/>
            <w:tcBorders>
              <w:top w:val="single" w:sz="4" w:space="0" w:color="auto"/>
              <w:bottom w:val="single" w:sz="4" w:space="0" w:color="auto"/>
            </w:tcBorders>
            <w:shd w:val="clear" w:color="auto" w:fill="auto"/>
            <w:vAlign w:val="bottom"/>
          </w:tcPr>
          <w:p w14:paraId="6D2695A8"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2780" w:type="dxa"/>
            <w:tcBorders>
              <w:top w:val="single" w:sz="4" w:space="0" w:color="auto"/>
              <w:bottom w:val="single" w:sz="4" w:space="0" w:color="auto"/>
            </w:tcBorders>
            <w:shd w:val="clear" w:color="auto" w:fill="auto"/>
            <w:vAlign w:val="bottom"/>
          </w:tcPr>
          <w:p w14:paraId="7C483282"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 xml:space="preserve">Kimmich </w:t>
            </w:r>
            <w:r>
              <w:rPr>
                <w:rFonts w:ascii="Arial" w:hAnsi="Arial" w:cs="Arial"/>
                <w:color w:val="000000"/>
                <w:sz w:val="18"/>
                <w:szCs w:val="18"/>
                <w:lang w:val="en-GB"/>
              </w:rPr>
              <w:t>and Villamayor-Tomas</w:t>
            </w:r>
          </w:p>
        </w:tc>
        <w:tc>
          <w:tcPr>
            <w:tcW w:w="2022" w:type="dxa"/>
            <w:tcBorders>
              <w:top w:val="single" w:sz="4" w:space="0" w:color="auto"/>
              <w:bottom w:val="single" w:sz="4" w:space="0" w:color="auto"/>
            </w:tcBorders>
            <w:shd w:val="clear" w:color="auto" w:fill="auto"/>
            <w:vAlign w:val="bottom"/>
          </w:tcPr>
          <w:p w14:paraId="755E1A61" w14:textId="24B6A137"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2</w:t>
            </w:r>
          </w:p>
        </w:tc>
        <w:tc>
          <w:tcPr>
            <w:tcW w:w="2043" w:type="dxa"/>
            <w:tcBorders>
              <w:top w:val="single" w:sz="4" w:space="0" w:color="auto"/>
              <w:bottom w:val="single" w:sz="4" w:space="0" w:color="auto"/>
            </w:tcBorders>
            <w:shd w:val="clear" w:color="auto" w:fill="auto"/>
            <w:vAlign w:val="bottom"/>
          </w:tcPr>
          <w:p w14:paraId="36270196" w14:textId="609E174D"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1174A532" w14:textId="27EA3603"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68" w:type="dxa"/>
            <w:tcBorders>
              <w:top w:val="single" w:sz="4" w:space="0" w:color="auto"/>
              <w:bottom w:val="single" w:sz="4" w:space="0" w:color="auto"/>
            </w:tcBorders>
            <w:shd w:val="clear" w:color="auto" w:fill="FFFFFF"/>
            <w:vAlign w:val="bottom"/>
          </w:tcPr>
          <w:p w14:paraId="42F23080" w14:textId="573679A3"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603B8753" w14:textId="4FA2DF9A" w:rsidR="00430B90" w:rsidRPr="0026240D" w:rsidRDefault="00430B90" w:rsidP="005A1755">
            <w:pPr>
              <w:jc w:val="right"/>
              <w:rPr>
                <w:rFonts w:ascii="Arial" w:hAnsi="Arial" w:cs="Arial"/>
                <w:color w:val="000000"/>
                <w:sz w:val="18"/>
                <w:szCs w:val="18"/>
                <w:lang w:val="en-GB"/>
              </w:rPr>
            </w:pPr>
            <w:r>
              <w:rPr>
                <w:rFonts w:cs="Calibri"/>
                <w:color w:val="000000"/>
              </w:rPr>
              <w:t>3</w:t>
            </w:r>
          </w:p>
        </w:tc>
      </w:tr>
      <w:tr w:rsidR="00430B90" w:rsidRPr="00430B90" w14:paraId="576193C8" w14:textId="77777777" w:rsidTr="005A1755">
        <w:tc>
          <w:tcPr>
            <w:tcW w:w="617" w:type="dxa"/>
            <w:tcBorders>
              <w:top w:val="single" w:sz="4" w:space="0" w:color="auto"/>
              <w:bottom w:val="single" w:sz="4" w:space="0" w:color="auto"/>
            </w:tcBorders>
            <w:shd w:val="clear" w:color="auto" w:fill="auto"/>
            <w:vAlign w:val="bottom"/>
          </w:tcPr>
          <w:p w14:paraId="04AE35DB"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2780" w:type="dxa"/>
            <w:tcBorders>
              <w:top w:val="single" w:sz="4" w:space="0" w:color="auto"/>
              <w:bottom w:val="single" w:sz="4" w:space="0" w:color="auto"/>
            </w:tcBorders>
            <w:shd w:val="clear" w:color="auto" w:fill="auto"/>
            <w:vAlign w:val="bottom"/>
          </w:tcPr>
          <w:p w14:paraId="2A54D087"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Möck et al.</w:t>
            </w:r>
          </w:p>
        </w:tc>
        <w:tc>
          <w:tcPr>
            <w:tcW w:w="2022" w:type="dxa"/>
            <w:tcBorders>
              <w:top w:val="single" w:sz="4" w:space="0" w:color="auto"/>
              <w:bottom w:val="single" w:sz="4" w:space="0" w:color="auto"/>
            </w:tcBorders>
            <w:shd w:val="clear" w:color="auto" w:fill="auto"/>
            <w:vAlign w:val="bottom"/>
          </w:tcPr>
          <w:p w14:paraId="64D197A2" w14:textId="2AE4C06B"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57B2FE29" w14:textId="5CE82DDF"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xml:space="preserve"> </w:t>
            </w:r>
            <w:r>
              <w:rPr>
                <w:rFonts w:cs="Calibri"/>
                <w:color w:val="000000"/>
              </w:rPr>
              <w:t>4,</w:t>
            </w:r>
            <w:r w:rsidR="005A1755">
              <w:rPr>
                <w:rFonts w:cs="Calibri"/>
                <w:color w:val="000000"/>
              </w:rPr>
              <w:t xml:space="preserve"> </w:t>
            </w:r>
            <w:r>
              <w:rPr>
                <w:rFonts w:cs="Calibri"/>
                <w:color w:val="000000"/>
              </w:rPr>
              <w:t>5</w:t>
            </w:r>
          </w:p>
        </w:tc>
        <w:tc>
          <w:tcPr>
            <w:tcW w:w="2041" w:type="dxa"/>
            <w:tcBorders>
              <w:top w:val="single" w:sz="4" w:space="0" w:color="auto"/>
              <w:bottom w:val="single" w:sz="4" w:space="0" w:color="auto"/>
            </w:tcBorders>
            <w:shd w:val="clear" w:color="auto" w:fill="auto"/>
            <w:vAlign w:val="bottom"/>
          </w:tcPr>
          <w:p w14:paraId="08CD62B5" w14:textId="7237E7D4"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4A507E3D" w14:textId="5FE54784"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0D07C4C0" w14:textId="7226A97C"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7A61446F" w14:textId="77777777" w:rsidTr="005A1755">
        <w:tc>
          <w:tcPr>
            <w:tcW w:w="617" w:type="dxa"/>
            <w:tcBorders>
              <w:top w:val="single" w:sz="4" w:space="0" w:color="auto"/>
              <w:bottom w:val="single" w:sz="4" w:space="0" w:color="auto"/>
            </w:tcBorders>
            <w:shd w:val="clear" w:color="auto" w:fill="auto"/>
            <w:vAlign w:val="bottom"/>
          </w:tcPr>
          <w:p w14:paraId="556F31B4"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2780" w:type="dxa"/>
            <w:tcBorders>
              <w:top w:val="single" w:sz="4" w:space="0" w:color="auto"/>
              <w:bottom w:val="single" w:sz="4" w:space="0" w:color="auto"/>
            </w:tcBorders>
            <w:shd w:val="clear" w:color="auto" w:fill="auto"/>
            <w:vAlign w:val="bottom"/>
          </w:tcPr>
          <w:p w14:paraId="25D29C43"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Schlüter et al.</w:t>
            </w:r>
          </w:p>
        </w:tc>
        <w:tc>
          <w:tcPr>
            <w:tcW w:w="2022" w:type="dxa"/>
            <w:tcBorders>
              <w:top w:val="single" w:sz="4" w:space="0" w:color="auto"/>
              <w:bottom w:val="single" w:sz="4" w:space="0" w:color="auto"/>
            </w:tcBorders>
            <w:shd w:val="clear" w:color="auto" w:fill="auto"/>
            <w:vAlign w:val="bottom"/>
          </w:tcPr>
          <w:p w14:paraId="66F0FDFE" w14:textId="754A7AC2" w:rsidR="00430B90" w:rsidRPr="0026240D" w:rsidRDefault="00430B90" w:rsidP="005A1755">
            <w:pPr>
              <w:jc w:val="right"/>
              <w:rPr>
                <w:rFonts w:ascii="Arial" w:hAnsi="Arial" w:cs="Arial"/>
                <w:color w:val="000000"/>
                <w:sz w:val="18"/>
                <w:szCs w:val="18"/>
                <w:lang w:val="en-GB"/>
              </w:rPr>
            </w:pPr>
            <w:r>
              <w:rPr>
                <w:rFonts w:cs="Calibri"/>
                <w:color w:val="000000"/>
              </w:rPr>
              <w:t>2</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0D544550" w14:textId="1567595F"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74F3C595" w14:textId="6C484330"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46EFD5D2" w14:textId="5AAE5323" w:rsidR="00430B90" w:rsidRPr="0026240D" w:rsidRDefault="00430B90" w:rsidP="005A1755">
            <w:pPr>
              <w:jc w:val="right"/>
              <w:rPr>
                <w:rFonts w:ascii="Arial" w:hAnsi="Arial" w:cs="Arial"/>
                <w:color w:val="000000"/>
                <w:sz w:val="18"/>
                <w:szCs w:val="18"/>
                <w:lang w:val="en-GB"/>
              </w:rPr>
            </w:pPr>
            <w:r>
              <w:rPr>
                <w:rFonts w:cs="Calibri"/>
                <w:color w:val="000000"/>
              </w:rPr>
              <w:t>2</w:t>
            </w:r>
          </w:p>
        </w:tc>
        <w:tc>
          <w:tcPr>
            <w:tcW w:w="2041" w:type="dxa"/>
            <w:tcBorders>
              <w:top w:val="single" w:sz="4" w:space="0" w:color="auto"/>
              <w:bottom w:val="single" w:sz="4" w:space="0" w:color="auto"/>
            </w:tcBorders>
            <w:shd w:val="clear" w:color="auto" w:fill="auto"/>
            <w:vAlign w:val="bottom"/>
          </w:tcPr>
          <w:p w14:paraId="79EABA51" w14:textId="63BCA9D0"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4C58FCC9" w14:textId="77777777" w:rsidTr="005A1755">
        <w:tc>
          <w:tcPr>
            <w:tcW w:w="617" w:type="dxa"/>
            <w:tcBorders>
              <w:top w:val="single" w:sz="4" w:space="0" w:color="auto"/>
              <w:bottom w:val="single" w:sz="4" w:space="0" w:color="auto"/>
            </w:tcBorders>
            <w:shd w:val="clear" w:color="auto" w:fill="auto"/>
            <w:vAlign w:val="bottom"/>
          </w:tcPr>
          <w:p w14:paraId="020BF30E"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2780" w:type="dxa"/>
            <w:tcBorders>
              <w:top w:val="single" w:sz="4" w:space="0" w:color="auto"/>
              <w:bottom w:val="single" w:sz="4" w:space="0" w:color="auto"/>
            </w:tcBorders>
            <w:shd w:val="clear" w:color="auto" w:fill="auto"/>
            <w:vAlign w:val="bottom"/>
          </w:tcPr>
          <w:p w14:paraId="1F781B5B"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Boillat et al.</w:t>
            </w:r>
          </w:p>
        </w:tc>
        <w:tc>
          <w:tcPr>
            <w:tcW w:w="2022" w:type="dxa"/>
            <w:tcBorders>
              <w:top w:val="single" w:sz="4" w:space="0" w:color="auto"/>
              <w:bottom w:val="single" w:sz="4" w:space="0" w:color="auto"/>
            </w:tcBorders>
            <w:shd w:val="clear" w:color="auto" w:fill="auto"/>
            <w:vAlign w:val="bottom"/>
          </w:tcPr>
          <w:p w14:paraId="66985491" w14:textId="20F5BE57" w:rsidR="00430B90" w:rsidRPr="0026240D" w:rsidRDefault="00430B90" w:rsidP="005A1755">
            <w:pPr>
              <w:jc w:val="right"/>
              <w:rPr>
                <w:rFonts w:ascii="Arial" w:hAnsi="Arial" w:cs="Arial"/>
                <w:color w:val="000000"/>
                <w:sz w:val="18"/>
                <w:szCs w:val="18"/>
                <w:lang w:val="en-GB"/>
              </w:rPr>
            </w:pPr>
            <w:r>
              <w:rPr>
                <w:rFonts w:cs="Calibri"/>
                <w:color w:val="000000"/>
              </w:rPr>
              <w:t>2</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7CF12ACB" w14:textId="4B0DDE09"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xml:space="preserve"> </w:t>
            </w:r>
            <w:r>
              <w:rPr>
                <w:rFonts w:cs="Calibri"/>
                <w:color w:val="000000"/>
              </w:rPr>
              <w:t>4,</w:t>
            </w:r>
            <w:r w:rsidR="005A1755">
              <w:rPr>
                <w:rFonts w:cs="Calibri"/>
                <w:color w:val="000000"/>
              </w:rPr>
              <w:t xml:space="preserve"> </w:t>
            </w:r>
            <w:r>
              <w:rPr>
                <w:rFonts w:cs="Calibri"/>
                <w:color w:val="000000"/>
              </w:rPr>
              <w:t>8</w:t>
            </w:r>
          </w:p>
        </w:tc>
        <w:tc>
          <w:tcPr>
            <w:tcW w:w="2041" w:type="dxa"/>
            <w:tcBorders>
              <w:top w:val="single" w:sz="4" w:space="0" w:color="auto"/>
              <w:bottom w:val="single" w:sz="4" w:space="0" w:color="auto"/>
            </w:tcBorders>
            <w:shd w:val="clear" w:color="auto" w:fill="auto"/>
            <w:vAlign w:val="bottom"/>
          </w:tcPr>
          <w:p w14:paraId="4B03B212" w14:textId="4B45754A"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68" w:type="dxa"/>
            <w:tcBorders>
              <w:top w:val="single" w:sz="4" w:space="0" w:color="auto"/>
              <w:bottom w:val="single" w:sz="4" w:space="0" w:color="auto"/>
            </w:tcBorders>
            <w:shd w:val="clear" w:color="auto" w:fill="FFFFFF"/>
            <w:vAlign w:val="bottom"/>
          </w:tcPr>
          <w:p w14:paraId="67D32DFC" w14:textId="748A6F53"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2B980765" w14:textId="32111F57"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104C3F23" w14:textId="77777777" w:rsidTr="005A1755">
        <w:tc>
          <w:tcPr>
            <w:tcW w:w="617" w:type="dxa"/>
            <w:tcBorders>
              <w:top w:val="single" w:sz="4" w:space="0" w:color="auto"/>
              <w:bottom w:val="single" w:sz="4" w:space="0" w:color="auto"/>
            </w:tcBorders>
            <w:shd w:val="clear" w:color="auto" w:fill="auto"/>
            <w:vAlign w:val="bottom"/>
          </w:tcPr>
          <w:p w14:paraId="0CE68191"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2780" w:type="dxa"/>
            <w:tcBorders>
              <w:top w:val="single" w:sz="4" w:space="0" w:color="auto"/>
              <w:bottom w:val="single" w:sz="4" w:space="0" w:color="auto"/>
            </w:tcBorders>
            <w:shd w:val="clear" w:color="auto" w:fill="auto"/>
            <w:vAlign w:val="bottom"/>
          </w:tcPr>
          <w:p w14:paraId="02055A4B"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Gritsenko</w:t>
            </w:r>
          </w:p>
        </w:tc>
        <w:tc>
          <w:tcPr>
            <w:tcW w:w="2022" w:type="dxa"/>
            <w:tcBorders>
              <w:top w:val="single" w:sz="4" w:space="0" w:color="auto"/>
              <w:bottom w:val="single" w:sz="4" w:space="0" w:color="auto"/>
            </w:tcBorders>
            <w:shd w:val="clear" w:color="auto" w:fill="auto"/>
            <w:vAlign w:val="bottom"/>
          </w:tcPr>
          <w:p w14:paraId="2D20E76A" w14:textId="4B1A12E5" w:rsidR="00430B90" w:rsidRPr="0026240D" w:rsidRDefault="00430B90" w:rsidP="005A1755">
            <w:pPr>
              <w:jc w:val="right"/>
              <w:rPr>
                <w:rFonts w:ascii="Arial" w:hAnsi="Arial" w:cs="Arial"/>
                <w:color w:val="000000"/>
                <w:sz w:val="18"/>
                <w:szCs w:val="18"/>
                <w:lang w:val="en-GB"/>
              </w:rPr>
            </w:pPr>
            <w:r>
              <w:rPr>
                <w:rFonts w:cs="Calibri"/>
                <w:color w:val="000000"/>
              </w:rPr>
              <w:t>3</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625A8B52" w14:textId="57051F4F"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xml:space="preserve"> </w:t>
            </w:r>
            <w:r>
              <w:rPr>
                <w:rFonts w:cs="Calibri"/>
                <w:color w:val="000000"/>
              </w:rPr>
              <w:t>5,</w:t>
            </w:r>
            <w:r w:rsidR="005A1755">
              <w:rPr>
                <w:rFonts w:cs="Calibri"/>
                <w:color w:val="000000"/>
              </w:rPr>
              <w:t xml:space="preserve"> </w:t>
            </w:r>
            <w:r>
              <w:rPr>
                <w:rFonts w:cs="Calibri"/>
                <w:color w:val="000000"/>
              </w:rPr>
              <w:t>8</w:t>
            </w:r>
          </w:p>
        </w:tc>
        <w:tc>
          <w:tcPr>
            <w:tcW w:w="2041" w:type="dxa"/>
            <w:tcBorders>
              <w:top w:val="single" w:sz="4" w:space="0" w:color="auto"/>
              <w:bottom w:val="single" w:sz="4" w:space="0" w:color="auto"/>
            </w:tcBorders>
            <w:shd w:val="clear" w:color="auto" w:fill="auto"/>
            <w:vAlign w:val="bottom"/>
          </w:tcPr>
          <w:p w14:paraId="469FC35F" w14:textId="2BD7BE38"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68" w:type="dxa"/>
            <w:tcBorders>
              <w:top w:val="single" w:sz="4" w:space="0" w:color="auto"/>
              <w:bottom w:val="single" w:sz="4" w:space="0" w:color="auto"/>
            </w:tcBorders>
            <w:shd w:val="clear" w:color="auto" w:fill="FFFFFF"/>
            <w:vAlign w:val="bottom"/>
          </w:tcPr>
          <w:p w14:paraId="7A16F3A4" w14:textId="3B4C7D78"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5D8DDC81" w14:textId="5ED0DD7E" w:rsidR="00430B90" w:rsidRPr="0026240D" w:rsidRDefault="00430B90" w:rsidP="005A1755">
            <w:pPr>
              <w:jc w:val="right"/>
              <w:rPr>
                <w:rFonts w:ascii="Arial" w:hAnsi="Arial" w:cs="Arial"/>
                <w:color w:val="000000"/>
                <w:sz w:val="18"/>
                <w:szCs w:val="18"/>
                <w:lang w:val="en-GB"/>
              </w:rPr>
            </w:pPr>
            <w:r>
              <w:rPr>
                <w:rFonts w:cs="Calibri"/>
                <w:color w:val="000000"/>
              </w:rPr>
              <w:t>4</w:t>
            </w:r>
          </w:p>
        </w:tc>
      </w:tr>
      <w:tr w:rsidR="00430B90" w:rsidRPr="00430B90" w14:paraId="7B44D29C" w14:textId="77777777" w:rsidTr="005A1755">
        <w:tc>
          <w:tcPr>
            <w:tcW w:w="617" w:type="dxa"/>
            <w:tcBorders>
              <w:top w:val="single" w:sz="4" w:space="0" w:color="auto"/>
              <w:bottom w:val="single" w:sz="4" w:space="0" w:color="auto"/>
            </w:tcBorders>
            <w:shd w:val="clear" w:color="auto" w:fill="auto"/>
            <w:vAlign w:val="bottom"/>
          </w:tcPr>
          <w:p w14:paraId="581EC9F3"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2780" w:type="dxa"/>
            <w:tcBorders>
              <w:top w:val="single" w:sz="4" w:space="0" w:color="auto"/>
              <w:bottom w:val="single" w:sz="4" w:space="0" w:color="auto"/>
            </w:tcBorders>
            <w:shd w:val="clear" w:color="auto" w:fill="auto"/>
            <w:vAlign w:val="bottom"/>
          </w:tcPr>
          <w:p w14:paraId="30365DDF"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Oberlack et al.</w:t>
            </w:r>
          </w:p>
        </w:tc>
        <w:tc>
          <w:tcPr>
            <w:tcW w:w="2022" w:type="dxa"/>
            <w:tcBorders>
              <w:top w:val="single" w:sz="4" w:space="0" w:color="auto"/>
              <w:bottom w:val="single" w:sz="4" w:space="0" w:color="auto"/>
            </w:tcBorders>
            <w:shd w:val="clear" w:color="auto" w:fill="auto"/>
            <w:vAlign w:val="bottom"/>
          </w:tcPr>
          <w:p w14:paraId="3A01AF25" w14:textId="4CB06EE4"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6DA8E15A" w14:textId="7A8F0152" w:rsidR="00430B90" w:rsidRPr="0026240D" w:rsidRDefault="00430B90" w:rsidP="005A1755">
            <w:pPr>
              <w:jc w:val="right"/>
              <w:rPr>
                <w:rFonts w:ascii="Arial" w:hAnsi="Arial" w:cs="Arial"/>
                <w:color w:val="000000"/>
                <w:sz w:val="18"/>
                <w:szCs w:val="18"/>
                <w:lang w:val="en-GB"/>
              </w:rPr>
            </w:pPr>
            <w:r>
              <w:rPr>
                <w:rFonts w:cs="Calibri"/>
                <w:color w:val="000000"/>
              </w:rPr>
              <w:t>8,</w:t>
            </w:r>
            <w:r w:rsidR="005A1755">
              <w:rPr>
                <w:rFonts w:cs="Calibri"/>
                <w:color w:val="000000"/>
              </w:rPr>
              <w:t xml:space="preserve"> </w:t>
            </w:r>
            <w:r>
              <w:rPr>
                <w:rFonts w:cs="Calibri"/>
                <w:color w:val="000000"/>
              </w:rPr>
              <w:t>9</w:t>
            </w:r>
          </w:p>
        </w:tc>
        <w:tc>
          <w:tcPr>
            <w:tcW w:w="2041" w:type="dxa"/>
            <w:tcBorders>
              <w:top w:val="single" w:sz="4" w:space="0" w:color="auto"/>
              <w:bottom w:val="single" w:sz="4" w:space="0" w:color="auto"/>
            </w:tcBorders>
            <w:shd w:val="clear" w:color="auto" w:fill="auto"/>
            <w:vAlign w:val="bottom"/>
          </w:tcPr>
          <w:p w14:paraId="02DA1B68" w14:textId="0A5CA248"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045A12DE" w14:textId="4FF32047"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0E9276F7" w14:textId="3368AEA6"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58ED0E38" w14:textId="77777777" w:rsidTr="005A1755">
        <w:tc>
          <w:tcPr>
            <w:tcW w:w="617" w:type="dxa"/>
            <w:tcBorders>
              <w:top w:val="single" w:sz="4" w:space="0" w:color="auto"/>
              <w:bottom w:val="single" w:sz="4" w:space="0" w:color="auto"/>
            </w:tcBorders>
            <w:shd w:val="clear" w:color="auto" w:fill="auto"/>
            <w:vAlign w:val="bottom"/>
          </w:tcPr>
          <w:p w14:paraId="1A50A332"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2780" w:type="dxa"/>
            <w:tcBorders>
              <w:top w:val="single" w:sz="4" w:space="0" w:color="auto"/>
              <w:bottom w:val="single" w:sz="4" w:space="0" w:color="auto"/>
            </w:tcBorders>
            <w:shd w:val="clear" w:color="auto" w:fill="auto"/>
            <w:vAlign w:val="bottom"/>
          </w:tcPr>
          <w:p w14:paraId="2291826B"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 xml:space="preserve">Mudliar </w:t>
            </w:r>
            <w:r>
              <w:rPr>
                <w:rFonts w:ascii="Arial" w:hAnsi="Arial" w:cs="Arial"/>
                <w:color w:val="000000"/>
                <w:sz w:val="18"/>
                <w:szCs w:val="18"/>
                <w:lang w:val="en-GB"/>
              </w:rPr>
              <w:t>and Koontz</w:t>
            </w:r>
          </w:p>
        </w:tc>
        <w:tc>
          <w:tcPr>
            <w:tcW w:w="2022" w:type="dxa"/>
            <w:tcBorders>
              <w:top w:val="single" w:sz="4" w:space="0" w:color="auto"/>
              <w:bottom w:val="single" w:sz="4" w:space="0" w:color="auto"/>
            </w:tcBorders>
            <w:shd w:val="clear" w:color="auto" w:fill="auto"/>
            <w:vAlign w:val="bottom"/>
          </w:tcPr>
          <w:p w14:paraId="493B1407" w14:textId="6BB4655A"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7A7C2C8D" w14:textId="5B32AF02"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xml:space="preserve"> </w:t>
            </w:r>
            <w:r>
              <w:rPr>
                <w:rFonts w:cs="Calibri"/>
                <w:color w:val="000000"/>
              </w:rPr>
              <w:t>5</w:t>
            </w:r>
          </w:p>
        </w:tc>
        <w:tc>
          <w:tcPr>
            <w:tcW w:w="2041" w:type="dxa"/>
            <w:tcBorders>
              <w:top w:val="single" w:sz="4" w:space="0" w:color="auto"/>
              <w:bottom w:val="single" w:sz="4" w:space="0" w:color="auto"/>
            </w:tcBorders>
            <w:shd w:val="clear" w:color="auto" w:fill="auto"/>
            <w:vAlign w:val="bottom"/>
          </w:tcPr>
          <w:p w14:paraId="08C61F87" w14:textId="54514ADC"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68" w:type="dxa"/>
            <w:tcBorders>
              <w:top w:val="single" w:sz="4" w:space="0" w:color="auto"/>
              <w:bottom w:val="single" w:sz="4" w:space="0" w:color="auto"/>
            </w:tcBorders>
            <w:shd w:val="clear" w:color="auto" w:fill="FFFFFF"/>
            <w:vAlign w:val="bottom"/>
          </w:tcPr>
          <w:p w14:paraId="33B42CB9" w14:textId="12837B37"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22249544" w14:textId="06BC47A1" w:rsidR="00430B90" w:rsidRPr="0026240D" w:rsidRDefault="00430B90" w:rsidP="005A1755">
            <w:pPr>
              <w:jc w:val="right"/>
              <w:rPr>
                <w:rFonts w:ascii="Arial" w:hAnsi="Arial" w:cs="Arial"/>
                <w:color w:val="000000"/>
                <w:sz w:val="18"/>
                <w:szCs w:val="18"/>
                <w:lang w:val="en-GB"/>
              </w:rPr>
            </w:pPr>
            <w:r>
              <w:rPr>
                <w:rFonts w:cs="Calibri"/>
                <w:color w:val="000000"/>
              </w:rPr>
              <w:t>99</w:t>
            </w:r>
          </w:p>
        </w:tc>
      </w:tr>
      <w:tr w:rsidR="00430B90" w:rsidRPr="0026240D" w14:paraId="0A0FDA9B" w14:textId="77777777" w:rsidTr="005A1755">
        <w:tc>
          <w:tcPr>
            <w:tcW w:w="617" w:type="dxa"/>
            <w:tcBorders>
              <w:top w:val="single" w:sz="4" w:space="0" w:color="auto"/>
              <w:bottom w:val="single" w:sz="4" w:space="0" w:color="auto"/>
            </w:tcBorders>
            <w:shd w:val="clear" w:color="auto" w:fill="auto"/>
            <w:vAlign w:val="bottom"/>
          </w:tcPr>
          <w:p w14:paraId="194767AB"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2017</w:t>
            </w:r>
          </w:p>
        </w:tc>
        <w:tc>
          <w:tcPr>
            <w:tcW w:w="2780" w:type="dxa"/>
            <w:tcBorders>
              <w:top w:val="single" w:sz="4" w:space="0" w:color="auto"/>
              <w:bottom w:val="single" w:sz="4" w:space="0" w:color="auto"/>
            </w:tcBorders>
            <w:shd w:val="clear" w:color="auto" w:fill="auto"/>
            <w:vAlign w:val="bottom"/>
          </w:tcPr>
          <w:p w14:paraId="6360BF1F"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Weise et al.</w:t>
            </w:r>
          </w:p>
        </w:tc>
        <w:tc>
          <w:tcPr>
            <w:tcW w:w="2022" w:type="dxa"/>
            <w:tcBorders>
              <w:top w:val="single" w:sz="4" w:space="0" w:color="auto"/>
              <w:bottom w:val="single" w:sz="4" w:space="0" w:color="auto"/>
            </w:tcBorders>
            <w:shd w:val="clear" w:color="auto" w:fill="auto"/>
            <w:vAlign w:val="bottom"/>
          </w:tcPr>
          <w:p w14:paraId="7E950D3C" w14:textId="71E74B35"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3729AE02" w14:textId="5193B0D9"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55055C44" w14:textId="34167F5A" w:rsidR="00430B90" w:rsidRPr="0026240D" w:rsidRDefault="00430B90" w:rsidP="005A1755">
            <w:pPr>
              <w:jc w:val="right"/>
              <w:rPr>
                <w:rFonts w:ascii="Arial" w:hAnsi="Arial" w:cs="Arial"/>
                <w:color w:val="000000"/>
                <w:sz w:val="18"/>
                <w:szCs w:val="18"/>
                <w:lang w:val="en-GB"/>
              </w:rPr>
            </w:pPr>
            <w:r>
              <w:rPr>
                <w:rFonts w:cs="Calibri"/>
                <w:color w:val="000000"/>
              </w:rPr>
              <w:t>4</w:t>
            </w:r>
          </w:p>
        </w:tc>
        <w:tc>
          <w:tcPr>
            <w:tcW w:w="2068" w:type="dxa"/>
            <w:tcBorders>
              <w:top w:val="single" w:sz="4" w:space="0" w:color="auto"/>
              <w:bottom w:val="single" w:sz="4" w:space="0" w:color="auto"/>
            </w:tcBorders>
            <w:shd w:val="clear" w:color="auto" w:fill="FFFFFF"/>
            <w:vAlign w:val="bottom"/>
          </w:tcPr>
          <w:p w14:paraId="49B178DD" w14:textId="70F732BB"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3876A029" w14:textId="32319AC2"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770528A1" w14:textId="77777777" w:rsidTr="005A1755">
        <w:tc>
          <w:tcPr>
            <w:tcW w:w="617" w:type="dxa"/>
            <w:tcBorders>
              <w:top w:val="single" w:sz="4" w:space="0" w:color="auto"/>
              <w:bottom w:val="single" w:sz="4" w:space="0" w:color="auto"/>
            </w:tcBorders>
            <w:shd w:val="clear" w:color="auto" w:fill="auto"/>
            <w:vAlign w:val="bottom"/>
          </w:tcPr>
          <w:p w14:paraId="1D42179F"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2780" w:type="dxa"/>
            <w:tcBorders>
              <w:top w:val="single" w:sz="4" w:space="0" w:color="auto"/>
              <w:bottom w:val="single" w:sz="4" w:space="0" w:color="auto"/>
            </w:tcBorders>
            <w:shd w:val="clear" w:color="auto" w:fill="auto"/>
            <w:vAlign w:val="bottom"/>
          </w:tcPr>
          <w:p w14:paraId="0B90E1CB"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Kimmich</w:t>
            </w:r>
            <w:r>
              <w:rPr>
                <w:rFonts w:ascii="Arial" w:hAnsi="Arial" w:cs="Arial"/>
                <w:color w:val="000000"/>
                <w:sz w:val="18"/>
                <w:szCs w:val="18"/>
                <w:lang w:val="en-GB"/>
              </w:rPr>
              <w:t xml:space="preserve"> and Sagebiel</w:t>
            </w:r>
          </w:p>
        </w:tc>
        <w:tc>
          <w:tcPr>
            <w:tcW w:w="2022" w:type="dxa"/>
            <w:tcBorders>
              <w:top w:val="single" w:sz="4" w:space="0" w:color="auto"/>
              <w:bottom w:val="single" w:sz="4" w:space="0" w:color="auto"/>
            </w:tcBorders>
            <w:shd w:val="clear" w:color="auto" w:fill="auto"/>
            <w:vAlign w:val="bottom"/>
          </w:tcPr>
          <w:p w14:paraId="4879BC6D" w14:textId="425339B2"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013E6D94" w14:textId="1BE574E2" w:rsidR="00430B90" w:rsidRPr="0026240D" w:rsidRDefault="00430B90" w:rsidP="005A1755">
            <w:pPr>
              <w:jc w:val="right"/>
              <w:rPr>
                <w:rFonts w:ascii="Arial" w:hAnsi="Arial" w:cs="Arial"/>
                <w:color w:val="000000"/>
                <w:sz w:val="18"/>
                <w:szCs w:val="18"/>
                <w:lang w:val="en-GB"/>
              </w:rPr>
            </w:pPr>
            <w:r>
              <w:rPr>
                <w:rFonts w:cs="Calibri"/>
                <w:color w:val="000000"/>
              </w:rPr>
              <w:t>7</w:t>
            </w:r>
          </w:p>
        </w:tc>
        <w:tc>
          <w:tcPr>
            <w:tcW w:w="2041" w:type="dxa"/>
            <w:tcBorders>
              <w:top w:val="single" w:sz="4" w:space="0" w:color="auto"/>
              <w:bottom w:val="single" w:sz="4" w:space="0" w:color="auto"/>
            </w:tcBorders>
            <w:shd w:val="clear" w:color="auto" w:fill="auto"/>
            <w:vAlign w:val="bottom"/>
          </w:tcPr>
          <w:p w14:paraId="52FE8149" w14:textId="1BE990B7"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08B2A20B" w14:textId="0B6853E2"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257D4E16" w14:textId="1CD7ED14" w:rsidR="00430B90" w:rsidRPr="0026240D" w:rsidRDefault="00430B90" w:rsidP="005A1755">
            <w:pPr>
              <w:jc w:val="right"/>
              <w:rPr>
                <w:rFonts w:ascii="Arial" w:hAnsi="Arial" w:cs="Arial"/>
                <w:color w:val="000000"/>
                <w:sz w:val="18"/>
                <w:szCs w:val="18"/>
                <w:lang w:val="en-GB"/>
              </w:rPr>
            </w:pPr>
            <w:r>
              <w:rPr>
                <w:rFonts w:cs="Calibri"/>
                <w:color w:val="000000"/>
              </w:rPr>
              <w:t>2</w:t>
            </w:r>
          </w:p>
        </w:tc>
      </w:tr>
      <w:tr w:rsidR="00430B90" w:rsidRPr="0026240D" w14:paraId="4DC0C505" w14:textId="77777777" w:rsidTr="005A1755">
        <w:trPr>
          <w:trHeight w:val="60"/>
        </w:trPr>
        <w:tc>
          <w:tcPr>
            <w:tcW w:w="617" w:type="dxa"/>
            <w:tcBorders>
              <w:top w:val="single" w:sz="4" w:space="0" w:color="auto"/>
              <w:bottom w:val="single" w:sz="4" w:space="0" w:color="auto"/>
            </w:tcBorders>
            <w:shd w:val="clear" w:color="auto" w:fill="auto"/>
            <w:vAlign w:val="bottom"/>
          </w:tcPr>
          <w:p w14:paraId="1BF49E47"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2780" w:type="dxa"/>
            <w:tcBorders>
              <w:top w:val="single" w:sz="4" w:space="0" w:color="auto"/>
              <w:bottom w:val="single" w:sz="4" w:space="0" w:color="auto"/>
            </w:tcBorders>
            <w:shd w:val="clear" w:color="auto" w:fill="auto"/>
            <w:vAlign w:val="bottom"/>
          </w:tcPr>
          <w:p w14:paraId="1268D1F4"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 xml:space="preserve">Grundmann </w:t>
            </w:r>
            <w:r>
              <w:rPr>
                <w:rFonts w:ascii="Arial" w:hAnsi="Arial" w:cs="Arial"/>
                <w:color w:val="000000"/>
                <w:sz w:val="18"/>
                <w:szCs w:val="18"/>
                <w:lang w:val="en-GB"/>
              </w:rPr>
              <w:t>and Ehlers</w:t>
            </w:r>
          </w:p>
        </w:tc>
        <w:tc>
          <w:tcPr>
            <w:tcW w:w="2022" w:type="dxa"/>
            <w:tcBorders>
              <w:top w:val="single" w:sz="4" w:space="0" w:color="auto"/>
              <w:bottom w:val="single" w:sz="4" w:space="0" w:color="auto"/>
            </w:tcBorders>
            <w:shd w:val="clear" w:color="auto" w:fill="auto"/>
            <w:vAlign w:val="bottom"/>
          </w:tcPr>
          <w:p w14:paraId="113242E0" w14:textId="52E132FB" w:rsidR="00430B90" w:rsidRPr="0026240D" w:rsidRDefault="00430B90" w:rsidP="005A1755">
            <w:pPr>
              <w:jc w:val="right"/>
              <w:rPr>
                <w:rFonts w:ascii="Arial" w:hAnsi="Arial" w:cs="Arial"/>
                <w:color w:val="000000"/>
                <w:sz w:val="18"/>
                <w:szCs w:val="18"/>
                <w:lang w:val="en-GB"/>
              </w:rPr>
            </w:pPr>
            <w:r>
              <w:rPr>
                <w:rFonts w:cs="Calibri"/>
                <w:color w:val="000000"/>
              </w:rPr>
              <w:t>2</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503C4DE9" w14:textId="41ACDA6A"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3485C8E0" w14:textId="39AE9D8B" w:rsidR="00430B90" w:rsidRPr="0026240D" w:rsidRDefault="00430B90" w:rsidP="005A1755">
            <w:pPr>
              <w:jc w:val="right"/>
              <w:rPr>
                <w:rFonts w:ascii="Arial" w:hAnsi="Arial" w:cs="Arial"/>
                <w:color w:val="000000"/>
                <w:sz w:val="18"/>
                <w:szCs w:val="18"/>
                <w:lang w:val="en-GB"/>
              </w:rPr>
            </w:pPr>
            <w:r>
              <w:rPr>
                <w:rFonts w:cs="Calibri"/>
                <w:color w:val="000000"/>
              </w:rPr>
              <w:t>5</w:t>
            </w:r>
          </w:p>
        </w:tc>
        <w:tc>
          <w:tcPr>
            <w:tcW w:w="2068" w:type="dxa"/>
            <w:tcBorders>
              <w:top w:val="single" w:sz="4" w:space="0" w:color="auto"/>
              <w:bottom w:val="single" w:sz="4" w:space="0" w:color="auto"/>
            </w:tcBorders>
            <w:shd w:val="clear" w:color="auto" w:fill="FFFFFF"/>
            <w:vAlign w:val="bottom"/>
          </w:tcPr>
          <w:p w14:paraId="0B77FC11" w14:textId="4BC0F791"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150DBE9E" w14:textId="28211A4F"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26240D" w14:paraId="54694C75" w14:textId="77777777" w:rsidTr="005A1755">
        <w:tc>
          <w:tcPr>
            <w:tcW w:w="617" w:type="dxa"/>
            <w:tcBorders>
              <w:top w:val="single" w:sz="4" w:space="0" w:color="auto"/>
              <w:bottom w:val="single" w:sz="4" w:space="0" w:color="auto"/>
            </w:tcBorders>
            <w:shd w:val="clear" w:color="auto" w:fill="auto"/>
            <w:vAlign w:val="bottom"/>
          </w:tcPr>
          <w:p w14:paraId="1C26CE89"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2780" w:type="dxa"/>
            <w:tcBorders>
              <w:top w:val="single" w:sz="4" w:space="0" w:color="auto"/>
              <w:bottom w:val="single" w:sz="4" w:space="0" w:color="auto"/>
            </w:tcBorders>
            <w:shd w:val="clear" w:color="auto" w:fill="auto"/>
            <w:vAlign w:val="bottom"/>
          </w:tcPr>
          <w:p w14:paraId="17CE30CB"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Kimmich</w:t>
            </w:r>
          </w:p>
        </w:tc>
        <w:tc>
          <w:tcPr>
            <w:tcW w:w="2022" w:type="dxa"/>
            <w:tcBorders>
              <w:top w:val="single" w:sz="4" w:space="0" w:color="auto"/>
              <w:bottom w:val="single" w:sz="4" w:space="0" w:color="auto"/>
            </w:tcBorders>
            <w:shd w:val="clear" w:color="auto" w:fill="auto"/>
            <w:vAlign w:val="bottom"/>
          </w:tcPr>
          <w:p w14:paraId="1C28BE4F" w14:textId="1BACE6D0" w:rsidR="00430B90" w:rsidRPr="0026240D" w:rsidRDefault="005A1755" w:rsidP="005A1755">
            <w:pPr>
              <w:jc w:val="right"/>
              <w:rPr>
                <w:rFonts w:ascii="Arial" w:hAnsi="Arial" w:cs="Arial"/>
                <w:color w:val="000000"/>
                <w:sz w:val="18"/>
                <w:szCs w:val="18"/>
                <w:lang w:val="en-GB"/>
              </w:rPr>
            </w:pPr>
            <w:r>
              <w:rPr>
                <w:rFonts w:cs="Calibri"/>
                <w:color w:val="000000"/>
              </w:rPr>
              <w:t>1, 4</w:t>
            </w:r>
          </w:p>
        </w:tc>
        <w:tc>
          <w:tcPr>
            <w:tcW w:w="2043" w:type="dxa"/>
            <w:tcBorders>
              <w:top w:val="single" w:sz="4" w:space="0" w:color="auto"/>
              <w:bottom w:val="single" w:sz="4" w:space="0" w:color="auto"/>
            </w:tcBorders>
            <w:shd w:val="clear" w:color="auto" w:fill="auto"/>
            <w:vAlign w:val="bottom"/>
          </w:tcPr>
          <w:p w14:paraId="0E62EA7B" w14:textId="0E71831C" w:rsidR="00430B90" w:rsidRPr="0026240D" w:rsidRDefault="00430B90" w:rsidP="005A1755">
            <w:pPr>
              <w:jc w:val="right"/>
              <w:rPr>
                <w:rFonts w:ascii="Arial" w:hAnsi="Arial" w:cs="Arial"/>
                <w:color w:val="000000"/>
                <w:sz w:val="18"/>
                <w:szCs w:val="18"/>
                <w:lang w:val="en-GB"/>
              </w:rPr>
            </w:pPr>
            <w:r>
              <w:rPr>
                <w:rFonts w:cs="Calibri"/>
                <w:color w:val="000000"/>
              </w:rPr>
              <w:t>1,8</w:t>
            </w:r>
          </w:p>
        </w:tc>
        <w:tc>
          <w:tcPr>
            <w:tcW w:w="2041" w:type="dxa"/>
            <w:tcBorders>
              <w:top w:val="single" w:sz="4" w:space="0" w:color="auto"/>
              <w:bottom w:val="single" w:sz="4" w:space="0" w:color="auto"/>
            </w:tcBorders>
            <w:shd w:val="clear" w:color="auto" w:fill="auto"/>
            <w:vAlign w:val="bottom"/>
          </w:tcPr>
          <w:p w14:paraId="03CA37F2" w14:textId="4CEFD2A1"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68" w:type="dxa"/>
            <w:tcBorders>
              <w:top w:val="single" w:sz="4" w:space="0" w:color="auto"/>
              <w:bottom w:val="single" w:sz="4" w:space="0" w:color="auto"/>
            </w:tcBorders>
            <w:shd w:val="clear" w:color="auto" w:fill="FFFFFF"/>
            <w:vAlign w:val="bottom"/>
          </w:tcPr>
          <w:p w14:paraId="7FD0E86C" w14:textId="5312264A"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0C716934" w14:textId="70D6EE70" w:rsidR="00430B90" w:rsidRPr="0026240D" w:rsidRDefault="00430B90" w:rsidP="005A1755">
            <w:pPr>
              <w:jc w:val="right"/>
              <w:rPr>
                <w:rFonts w:ascii="Arial" w:hAnsi="Arial" w:cs="Arial"/>
                <w:color w:val="000000"/>
                <w:sz w:val="18"/>
                <w:szCs w:val="18"/>
                <w:lang w:val="en-GB"/>
              </w:rPr>
            </w:pPr>
            <w:r>
              <w:rPr>
                <w:rFonts w:cs="Calibri"/>
                <w:color w:val="000000"/>
              </w:rPr>
              <w:t>2</w:t>
            </w:r>
          </w:p>
        </w:tc>
      </w:tr>
      <w:tr w:rsidR="00430B90" w:rsidRPr="0026240D" w14:paraId="1387DC19" w14:textId="77777777" w:rsidTr="005A1755">
        <w:tc>
          <w:tcPr>
            <w:tcW w:w="617" w:type="dxa"/>
            <w:tcBorders>
              <w:top w:val="single" w:sz="4" w:space="0" w:color="auto"/>
              <w:bottom w:val="single" w:sz="4" w:space="0" w:color="auto"/>
            </w:tcBorders>
            <w:shd w:val="clear" w:color="auto" w:fill="auto"/>
            <w:vAlign w:val="bottom"/>
          </w:tcPr>
          <w:p w14:paraId="66A6F427"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2780" w:type="dxa"/>
            <w:tcBorders>
              <w:top w:val="single" w:sz="4" w:space="0" w:color="auto"/>
              <w:bottom w:val="single" w:sz="4" w:space="0" w:color="auto"/>
            </w:tcBorders>
            <w:shd w:val="clear" w:color="auto" w:fill="auto"/>
            <w:vAlign w:val="bottom"/>
          </w:tcPr>
          <w:p w14:paraId="2DF1593B"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Carter et al.</w:t>
            </w:r>
          </w:p>
        </w:tc>
        <w:tc>
          <w:tcPr>
            <w:tcW w:w="2022" w:type="dxa"/>
            <w:tcBorders>
              <w:top w:val="single" w:sz="4" w:space="0" w:color="auto"/>
              <w:bottom w:val="single" w:sz="4" w:space="0" w:color="auto"/>
            </w:tcBorders>
            <w:shd w:val="clear" w:color="auto" w:fill="auto"/>
            <w:vAlign w:val="bottom"/>
          </w:tcPr>
          <w:p w14:paraId="502257BE" w14:textId="69A555B1"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4A3A8132" w14:textId="52129583"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417B49D5" w14:textId="1A644BE5" w:rsidR="00430B90" w:rsidRPr="0026240D" w:rsidRDefault="00430B90" w:rsidP="005A1755">
            <w:pPr>
              <w:jc w:val="right"/>
              <w:rPr>
                <w:rFonts w:ascii="Arial" w:hAnsi="Arial" w:cs="Arial"/>
                <w:color w:val="000000"/>
                <w:sz w:val="18"/>
                <w:szCs w:val="18"/>
                <w:lang w:val="en-GB"/>
              </w:rPr>
            </w:pPr>
            <w:r>
              <w:rPr>
                <w:rFonts w:cs="Calibri"/>
                <w:color w:val="000000"/>
              </w:rPr>
              <w:t>2</w:t>
            </w:r>
          </w:p>
        </w:tc>
        <w:tc>
          <w:tcPr>
            <w:tcW w:w="2068" w:type="dxa"/>
            <w:tcBorders>
              <w:top w:val="single" w:sz="4" w:space="0" w:color="auto"/>
              <w:bottom w:val="single" w:sz="4" w:space="0" w:color="auto"/>
            </w:tcBorders>
            <w:shd w:val="clear" w:color="auto" w:fill="FFFFFF"/>
            <w:vAlign w:val="bottom"/>
          </w:tcPr>
          <w:p w14:paraId="31CC5515" w14:textId="7833431C" w:rsidR="00430B90" w:rsidRPr="0026240D" w:rsidRDefault="00430B90" w:rsidP="005A1755">
            <w:pPr>
              <w:jc w:val="right"/>
              <w:rPr>
                <w:rFonts w:ascii="Arial" w:hAnsi="Arial" w:cs="Arial"/>
                <w:color w:val="000000"/>
                <w:sz w:val="18"/>
                <w:szCs w:val="18"/>
                <w:lang w:val="en-GB"/>
              </w:rPr>
            </w:pPr>
            <w:r>
              <w:rPr>
                <w:rFonts w:cs="Calibri"/>
                <w:color w:val="000000"/>
              </w:rPr>
              <w:t>2</w:t>
            </w:r>
          </w:p>
        </w:tc>
        <w:tc>
          <w:tcPr>
            <w:tcW w:w="2041" w:type="dxa"/>
            <w:tcBorders>
              <w:top w:val="single" w:sz="4" w:space="0" w:color="auto"/>
              <w:bottom w:val="single" w:sz="4" w:space="0" w:color="auto"/>
            </w:tcBorders>
            <w:shd w:val="clear" w:color="auto" w:fill="auto"/>
            <w:vAlign w:val="bottom"/>
          </w:tcPr>
          <w:p w14:paraId="06E8E544" w14:textId="377B35EC" w:rsidR="00430B90" w:rsidRPr="0026240D" w:rsidRDefault="00430B90" w:rsidP="005A1755">
            <w:pPr>
              <w:jc w:val="right"/>
              <w:rPr>
                <w:rFonts w:ascii="Arial" w:hAnsi="Arial" w:cs="Arial"/>
                <w:color w:val="000000"/>
                <w:sz w:val="18"/>
                <w:szCs w:val="18"/>
                <w:lang w:val="en-GB"/>
              </w:rPr>
            </w:pPr>
            <w:r>
              <w:rPr>
                <w:rFonts w:cs="Calibri"/>
                <w:color w:val="000000"/>
              </w:rPr>
              <w:t>5</w:t>
            </w:r>
          </w:p>
        </w:tc>
      </w:tr>
      <w:tr w:rsidR="00430B90" w:rsidRPr="00430B90" w14:paraId="5D3ACFAE" w14:textId="77777777" w:rsidTr="005A1755">
        <w:tc>
          <w:tcPr>
            <w:tcW w:w="617" w:type="dxa"/>
            <w:tcBorders>
              <w:top w:val="single" w:sz="4" w:space="0" w:color="auto"/>
              <w:bottom w:val="single" w:sz="4" w:space="0" w:color="auto"/>
            </w:tcBorders>
            <w:shd w:val="clear" w:color="auto" w:fill="auto"/>
            <w:vAlign w:val="bottom"/>
          </w:tcPr>
          <w:p w14:paraId="5E136AEB"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lastRenderedPageBreak/>
              <w:t>2015</w:t>
            </w:r>
          </w:p>
        </w:tc>
        <w:tc>
          <w:tcPr>
            <w:tcW w:w="2780" w:type="dxa"/>
            <w:tcBorders>
              <w:top w:val="single" w:sz="4" w:space="0" w:color="auto"/>
              <w:bottom w:val="single" w:sz="4" w:space="0" w:color="auto"/>
            </w:tcBorders>
            <w:shd w:val="clear" w:color="auto" w:fill="auto"/>
            <w:vAlign w:val="bottom"/>
          </w:tcPr>
          <w:p w14:paraId="29F9B049"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Wilkes-Allemann et al.</w:t>
            </w:r>
          </w:p>
        </w:tc>
        <w:tc>
          <w:tcPr>
            <w:tcW w:w="2022" w:type="dxa"/>
            <w:tcBorders>
              <w:top w:val="single" w:sz="4" w:space="0" w:color="auto"/>
              <w:bottom w:val="single" w:sz="4" w:space="0" w:color="auto"/>
            </w:tcBorders>
            <w:shd w:val="clear" w:color="auto" w:fill="auto"/>
            <w:vAlign w:val="bottom"/>
          </w:tcPr>
          <w:p w14:paraId="127A7DDA" w14:textId="3B639E77" w:rsidR="00430B90" w:rsidRPr="0026240D" w:rsidRDefault="00430B90" w:rsidP="005A1755">
            <w:pPr>
              <w:jc w:val="right"/>
              <w:rPr>
                <w:rFonts w:ascii="Arial" w:hAnsi="Arial" w:cs="Arial"/>
                <w:color w:val="000000"/>
                <w:sz w:val="18"/>
                <w:szCs w:val="18"/>
                <w:lang w:val="en-GB"/>
              </w:rPr>
            </w:pPr>
            <w:r>
              <w:rPr>
                <w:rFonts w:cs="Calibri"/>
                <w:color w:val="000000"/>
              </w:rPr>
              <w:t>3</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6CD982D3" w14:textId="1EDD55F1" w:rsidR="00430B90" w:rsidRPr="0026240D" w:rsidRDefault="00430B90" w:rsidP="005A1755">
            <w:pPr>
              <w:jc w:val="right"/>
              <w:rPr>
                <w:rFonts w:ascii="Arial" w:hAnsi="Arial" w:cs="Arial"/>
                <w:color w:val="000000"/>
                <w:sz w:val="18"/>
                <w:szCs w:val="18"/>
                <w:lang w:val="en-GB"/>
              </w:rPr>
            </w:pPr>
            <w:r>
              <w:rPr>
                <w:rFonts w:cs="Calibri"/>
                <w:color w:val="000000"/>
              </w:rPr>
              <w:t>2,5,8</w:t>
            </w:r>
          </w:p>
        </w:tc>
        <w:tc>
          <w:tcPr>
            <w:tcW w:w="2041" w:type="dxa"/>
            <w:tcBorders>
              <w:top w:val="single" w:sz="4" w:space="0" w:color="auto"/>
              <w:bottom w:val="single" w:sz="4" w:space="0" w:color="auto"/>
            </w:tcBorders>
            <w:shd w:val="clear" w:color="auto" w:fill="auto"/>
            <w:vAlign w:val="bottom"/>
          </w:tcPr>
          <w:p w14:paraId="6F7CB796" w14:textId="318BAACA" w:rsidR="00430B90" w:rsidRPr="0026240D" w:rsidRDefault="00430B90" w:rsidP="005A1755">
            <w:pPr>
              <w:jc w:val="right"/>
              <w:rPr>
                <w:rFonts w:ascii="Arial" w:hAnsi="Arial" w:cs="Arial"/>
                <w:color w:val="000000"/>
                <w:sz w:val="18"/>
                <w:szCs w:val="18"/>
                <w:lang w:val="en-GB"/>
              </w:rPr>
            </w:pPr>
            <w:r>
              <w:rPr>
                <w:rFonts w:cs="Calibri"/>
                <w:color w:val="000000"/>
              </w:rPr>
              <w:t>6</w:t>
            </w:r>
          </w:p>
        </w:tc>
        <w:tc>
          <w:tcPr>
            <w:tcW w:w="2068" w:type="dxa"/>
            <w:tcBorders>
              <w:top w:val="single" w:sz="4" w:space="0" w:color="auto"/>
              <w:bottom w:val="single" w:sz="4" w:space="0" w:color="auto"/>
            </w:tcBorders>
            <w:shd w:val="clear" w:color="auto" w:fill="FFFFFF"/>
            <w:vAlign w:val="bottom"/>
          </w:tcPr>
          <w:p w14:paraId="1E9BE31D" w14:textId="34463092"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5D649F7B" w14:textId="30FCC716"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3D64AA54" w14:textId="77777777" w:rsidTr="005A1755">
        <w:tc>
          <w:tcPr>
            <w:tcW w:w="617" w:type="dxa"/>
            <w:tcBorders>
              <w:top w:val="single" w:sz="4" w:space="0" w:color="auto"/>
              <w:bottom w:val="single" w:sz="4" w:space="0" w:color="auto"/>
            </w:tcBorders>
            <w:shd w:val="clear" w:color="auto" w:fill="auto"/>
            <w:vAlign w:val="bottom"/>
          </w:tcPr>
          <w:p w14:paraId="343E2FC9"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2015</w:t>
            </w:r>
          </w:p>
        </w:tc>
        <w:tc>
          <w:tcPr>
            <w:tcW w:w="2780" w:type="dxa"/>
            <w:tcBorders>
              <w:top w:val="single" w:sz="4" w:space="0" w:color="auto"/>
              <w:bottom w:val="single" w:sz="4" w:space="0" w:color="auto"/>
            </w:tcBorders>
            <w:shd w:val="clear" w:color="auto" w:fill="auto"/>
            <w:vAlign w:val="bottom"/>
          </w:tcPr>
          <w:p w14:paraId="50BC093C"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Villamayor-Tomas et al.</w:t>
            </w:r>
          </w:p>
        </w:tc>
        <w:tc>
          <w:tcPr>
            <w:tcW w:w="2022" w:type="dxa"/>
            <w:tcBorders>
              <w:top w:val="single" w:sz="4" w:space="0" w:color="auto"/>
              <w:bottom w:val="single" w:sz="4" w:space="0" w:color="auto"/>
            </w:tcBorders>
            <w:shd w:val="clear" w:color="auto" w:fill="auto"/>
            <w:vAlign w:val="bottom"/>
          </w:tcPr>
          <w:p w14:paraId="1FBECE70" w14:textId="38C14742"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2</w:t>
            </w:r>
          </w:p>
        </w:tc>
        <w:tc>
          <w:tcPr>
            <w:tcW w:w="2043" w:type="dxa"/>
            <w:tcBorders>
              <w:top w:val="single" w:sz="4" w:space="0" w:color="auto"/>
              <w:bottom w:val="single" w:sz="4" w:space="0" w:color="auto"/>
            </w:tcBorders>
            <w:shd w:val="clear" w:color="auto" w:fill="auto"/>
            <w:vAlign w:val="bottom"/>
          </w:tcPr>
          <w:p w14:paraId="54220F64" w14:textId="4B4CB1B6" w:rsidR="00430B90" w:rsidRPr="0026240D" w:rsidRDefault="00430B90" w:rsidP="005A1755">
            <w:pPr>
              <w:jc w:val="right"/>
              <w:rPr>
                <w:rFonts w:ascii="Arial" w:hAnsi="Arial" w:cs="Arial"/>
                <w:color w:val="000000"/>
                <w:sz w:val="18"/>
                <w:szCs w:val="18"/>
                <w:lang w:val="en-GB"/>
              </w:rPr>
            </w:pPr>
            <w:r>
              <w:rPr>
                <w:rFonts w:cs="Calibri"/>
                <w:color w:val="000000"/>
              </w:rPr>
              <w:t>8</w:t>
            </w:r>
          </w:p>
        </w:tc>
        <w:tc>
          <w:tcPr>
            <w:tcW w:w="2041" w:type="dxa"/>
            <w:tcBorders>
              <w:top w:val="single" w:sz="4" w:space="0" w:color="auto"/>
              <w:bottom w:val="single" w:sz="4" w:space="0" w:color="auto"/>
            </w:tcBorders>
            <w:shd w:val="clear" w:color="auto" w:fill="auto"/>
            <w:vAlign w:val="bottom"/>
          </w:tcPr>
          <w:p w14:paraId="39B559F4" w14:textId="39E5D4FC" w:rsidR="00430B90" w:rsidRPr="0026240D" w:rsidRDefault="00430B90" w:rsidP="005A1755">
            <w:pPr>
              <w:jc w:val="right"/>
              <w:rPr>
                <w:rFonts w:ascii="Arial" w:hAnsi="Arial" w:cs="Arial"/>
                <w:color w:val="000000"/>
                <w:sz w:val="18"/>
                <w:szCs w:val="18"/>
                <w:lang w:val="en-GB"/>
              </w:rPr>
            </w:pPr>
            <w:r>
              <w:rPr>
                <w:rFonts w:cs="Calibri"/>
                <w:color w:val="000000"/>
              </w:rPr>
              <w:t>5</w:t>
            </w:r>
          </w:p>
        </w:tc>
        <w:tc>
          <w:tcPr>
            <w:tcW w:w="2068" w:type="dxa"/>
            <w:tcBorders>
              <w:top w:val="single" w:sz="4" w:space="0" w:color="auto"/>
              <w:bottom w:val="single" w:sz="4" w:space="0" w:color="auto"/>
            </w:tcBorders>
            <w:shd w:val="clear" w:color="auto" w:fill="FFFFFF"/>
            <w:vAlign w:val="bottom"/>
          </w:tcPr>
          <w:p w14:paraId="7D48AB52" w14:textId="48F1428F"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67E16624" w14:textId="649DA508"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19C95E20" w14:textId="77777777" w:rsidTr="005A1755">
        <w:tc>
          <w:tcPr>
            <w:tcW w:w="617" w:type="dxa"/>
            <w:tcBorders>
              <w:top w:val="single" w:sz="4" w:space="0" w:color="auto"/>
              <w:bottom w:val="single" w:sz="4" w:space="0" w:color="auto"/>
            </w:tcBorders>
            <w:shd w:val="clear" w:color="auto" w:fill="auto"/>
            <w:vAlign w:val="bottom"/>
          </w:tcPr>
          <w:p w14:paraId="59E73ABF"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2014</w:t>
            </w:r>
          </w:p>
        </w:tc>
        <w:tc>
          <w:tcPr>
            <w:tcW w:w="2780" w:type="dxa"/>
            <w:tcBorders>
              <w:top w:val="single" w:sz="4" w:space="0" w:color="auto"/>
              <w:bottom w:val="single" w:sz="4" w:space="0" w:color="auto"/>
            </w:tcBorders>
            <w:shd w:val="clear" w:color="auto" w:fill="auto"/>
            <w:vAlign w:val="bottom"/>
          </w:tcPr>
          <w:p w14:paraId="16C59040"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Cox</w:t>
            </w:r>
          </w:p>
        </w:tc>
        <w:tc>
          <w:tcPr>
            <w:tcW w:w="2022" w:type="dxa"/>
            <w:tcBorders>
              <w:top w:val="single" w:sz="4" w:space="0" w:color="auto"/>
              <w:bottom w:val="single" w:sz="4" w:space="0" w:color="auto"/>
            </w:tcBorders>
            <w:shd w:val="clear" w:color="auto" w:fill="auto"/>
            <w:vAlign w:val="bottom"/>
          </w:tcPr>
          <w:p w14:paraId="6D6C6616" w14:textId="57F28F86" w:rsidR="00430B90" w:rsidRPr="0026240D" w:rsidRDefault="00430B90" w:rsidP="005A1755">
            <w:pPr>
              <w:jc w:val="right"/>
              <w:rPr>
                <w:rFonts w:ascii="Arial" w:hAnsi="Arial" w:cs="Arial"/>
                <w:color w:val="000000"/>
                <w:sz w:val="18"/>
                <w:szCs w:val="18"/>
                <w:lang w:val="en-GB"/>
              </w:rPr>
            </w:pPr>
            <w:r>
              <w:rPr>
                <w:rFonts w:cs="Calibri"/>
                <w:color w:val="000000"/>
              </w:rPr>
              <w:t>3</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72954151" w14:textId="3BF7B105" w:rsidR="00430B90" w:rsidRPr="0026240D" w:rsidRDefault="00430B90" w:rsidP="005A1755">
            <w:pPr>
              <w:jc w:val="right"/>
              <w:rPr>
                <w:rFonts w:ascii="Arial" w:hAnsi="Arial" w:cs="Arial"/>
                <w:color w:val="000000"/>
                <w:sz w:val="18"/>
                <w:szCs w:val="18"/>
                <w:lang w:val="en-GB"/>
              </w:rPr>
            </w:pPr>
            <w:r>
              <w:rPr>
                <w:rFonts w:cs="Calibri"/>
                <w:color w:val="000000"/>
              </w:rPr>
              <w:t>1,5</w:t>
            </w:r>
          </w:p>
        </w:tc>
        <w:tc>
          <w:tcPr>
            <w:tcW w:w="2041" w:type="dxa"/>
            <w:tcBorders>
              <w:top w:val="single" w:sz="4" w:space="0" w:color="auto"/>
              <w:bottom w:val="single" w:sz="4" w:space="0" w:color="auto"/>
            </w:tcBorders>
            <w:shd w:val="clear" w:color="auto" w:fill="auto"/>
            <w:vAlign w:val="bottom"/>
          </w:tcPr>
          <w:p w14:paraId="62F7ACD8" w14:textId="4AF2D09B"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68" w:type="dxa"/>
            <w:tcBorders>
              <w:top w:val="single" w:sz="4" w:space="0" w:color="auto"/>
              <w:bottom w:val="single" w:sz="4" w:space="0" w:color="auto"/>
            </w:tcBorders>
            <w:shd w:val="clear" w:color="auto" w:fill="FFFFFF"/>
            <w:vAlign w:val="bottom"/>
          </w:tcPr>
          <w:p w14:paraId="52AED460" w14:textId="2F8EC5B3" w:rsidR="00430B90" w:rsidRPr="0026240D" w:rsidRDefault="00430B90" w:rsidP="005A1755">
            <w:pPr>
              <w:jc w:val="right"/>
              <w:rPr>
                <w:rFonts w:ascii="Arial" w:hAnsi="Arial" w:cs="Arial"/>
                <w:color w:val="000000"/>
                <w:sz w:val="18"/>
                <w:szCs w:val="18"/>
                <w:lang w:val="en-GB"/>
              </w:rPr>
            </w:pPr>
            <w:r>
              <w:rPr>
                <w:rFonts w:cs="Calibri"/>
                <w:color w:val="000000"/>
              </w:rPr>
              <w:t>4</w:t>
            </w:r>
          </w:p>
        </w:tc>
        <w:tc>
          <w:tcPr>
            <w:tcW w:w="2041" w:type="dxa"/>
            <w:tcBorders>
              <w:top w:val="single" w:sz="4" w:space="0" w:color="auto"/>
              <w:bottom w:val="single" w:sz="4" w:space="0" w:color="auto"/>
            </w:tcBorders>
            <w:shd w:val="clear" w:color="auto" w:fill="auto"/>
            <w:vAlign w:val="bottom"/>
          </w:tcPr>
          <w:p w14:paraId="2BC87B1B" w14:textId="04864456" w:rsidR="00430B90" w:rsidRPr="0026240D" w:rsidRDefault="00430B90" w:rsidP="005A1755">
            <w:pPr>
              <w:jc w:val="right"/>
              <w:rPr>
                <w:rFonts w:ascii="Arial" w:hAnsi="Arial" w:cs="Arial"/>
                <w:color w:val="000000"/>
                <w:sz w:val="18"/>
                <w:szCs w:val="18"/>
                <w:lang w:val="en-GB"/>
              </w:rPr>
            </w:pPr>
            <w:r>
              <w:rPr>
                <w:rFonts w:cs="Calibri"/>
                <w:color w:val="000000"/>
              </w:rPr>
              <w:t>4</w:t>
            </w:r>
          </w:p>
        </w:tc>
      </w:tr>
      <w:tr w:rsidR="00430B90" w:rsidRPr="0026240D" w14:paraId="54BFFD9E" w14:textId="77777777" w:rsidTr="005A1755">
        <w:tc>
          <w:tcPr>
            <w:tcW w:w="617" w:type="dxa"/>
            <w:tcBorders>
              <w:top w:val="single" w:sz="4" w:space="0" w:color="auto"/>
              <w:bottom w:val="single" w:sz="4" w:space="0" w:color="auto"/>
            </w:tcBorders>
            <w:shd w:val="clear" w:color="auto" w:fill="auto"/>
            <w:vAlign w:val="bottom"/>
          </w:tcPr>
          <w:p w14:paraId="5D2CC219"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2013</w:t>
            </w:r>
          </w:p>
        </w:tc>
        <w:tc>
          <w:tcPr>
            <w:tcW w:w="2780" w:type="dxa"/>
            <w:tcBorders>
              <w:top w:val="single" w:sz="4" w:space="0" w:color="auto"/>
              <w:bottom w:val="single" w:sz="4" w:space="0" w:color="auto"/>
            </w:tcBorders>
            <w:shd w:val="clear" w:color="auto" w:fill="auto"/>
            <w:vAlign w:val="bottom"/>
          </w:tcPr>
          <w:p w14:paraId="191F1612"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 xml:space="preserve">Ruiz-Ballesteros </w:t>
            </w:r>
            <w:r>
              <w:rPr>
                <w:rFonts w:ascii="Arial" w:hAnsi="Arial" w:cs="Arial"/>
                <w:color w:val="000000"/>
                <w:sz w:val="18"/>
                <w:szCs w:val="18"/>
                <w:lang w:val="en-GB"/>
              </w:rPr>
              <w:t>and Brondizio</w:t>
            </w:r>
          </w:p>
        </w:tc>
        <w:tc>
          <w:tcPr>
            <w:tcW w:w="2022" w:type="dxa"/>
            <w:tcBorders>
              <w:top w:val="single" w:sz="4" w:space="0" w:color="auto"/>
              <w:bottom w:val="single" w:sz="4" w:space="0" w:color="auto"/>
            </w:tcBorders>
            <w:shd w:val="clear" w:color="auto" w:fill="auto"/>
            <w:vAlign w:val="bottom"/>
          </w:tcPr>
          <w:p w14:paraId="51D40394" w14:textId="72C68584" w:rsidR="00430B90" w:rsidRPr="0026240D" w:rsidRDefault="00430B90" w:rsidP="005A1755">
            <w:pPr>
              <w:jc w:val="right"/>
              <w:rPr>
                <w:rFonts w:ascii="Arial" w:hAnsi="Arial" w:cs="Arial"/>
                <w:color w:val="000000"/>
                <w:sz w:val="18"/>
                <w:szCs w:val="18"/>
                <w:lang w:val="en-GB"/>
              </w:rPr>
            </w:pPr>
            <w:r>
              <w:rPr>
                <w:rFonts w:cs="Calibri"/>
                <w:color w:val="000000"/>
              </w:rPr>
              <w:t>3</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2D330ADE" w14:textId="73FF6334"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1A34C390" w14:textId="214C3598" w:rsidR="00430B90" w:rsidRPr="0026240D" w:rsidRDefault="00430B90" w:rsidP="005A1755">
            <w:pPr>
              <w:jc w:val="right"/>
              <w:rPr>
                <w:rFonts w:ascii="Arial" w:hAnsi="Arial" w:cs="Arial"/>
                <w:color w:val="000000"/>
                <w:sz w:val="18"/>
                <w:szCs w:val="18"/>
                <w:lang w:val="en-GB"/>
              </w:rPr>
            </w:pPr>
            <w:r>
              <w:rPr>
                <w:rFonts w:cs="Calibri"/>
                <w:color w:val="000000"/>
              </w:rPr>
              <w:t>4</w:t>
            </w:r>
          </w:p>
        </w:tc>
        <w:tc>
          <w:tcPr>
            <w:tcW w:w="2068" w:type="dxa"/>
            <w:tcBorders>
              <w:top w:val="single" w:sz="4" w:space="0" w:color="auto"/>
              <w:bottom w:val="single" w:sz="4" w:space="0" w:color="auto"/>
            </w:tcBorders>
            <w:shd w:val="clear" w:color="auto" w:fill="FFFFFF"/>
            <w:vAlign w:val="bottom"/>
          </w:tcPr>
          <w:p w14:paraId="753F27C7" w14:textId="16081B0E"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12E5ED8A" w14:textId="29010A66" w:rsidR="00430B90" w:rsidRPr="0026240D" w:rsidRDefault="00430B90" w:rsidP="005A1755">
            <w:pPr>
              <w:jc w:val="right"/>
              <w:rPr>
                <w:rFonts w:ascii="Arial" w:hAnsi="Arial" w:cs="Arial"/>
                <w:color w:val="000000"/>
                <w:sz w:val="18"/>
                <w:szCs w:val="18"/>
                <w:lang w:val="en-GB"/>
              </w:rPr>
            </w:pPr>
            <w:r>
              <w:rPr>
                <w:rFonts w:cs="Calibri"/>
                <w:color w:val="000000"/>
              </w:rPr>
              <w:t>5</w:t>
            </w:r>
          </w:p>
        </w:tc>
      </w:tr>
      <w:tr w:rsidR="00430B90" w:rsidRPr="0026240D" w14:paraId="69BAE439" w14:textId="77777777" w:rsidTr="005A1755">
        <w:tc>
          <w:tcPr>
            <w:tcW w:w="617" w:type="dxa"/>
            <w:tcBorders>
              <w:top w:val="single" w:sz="4" w:space="0" w:color="auto"/>
              <w:bottom w:val="single" w:sz="4" w:space="0" w:color="auto"/>
            </w:tcBorders>
            <w:shd w:val="clear" w:color="auto" w:fill="auto"/>
            <w:vAlign w:val="bottom"/>
          </w:tcPr>
          <w:p w14:paraId="64717FAC" w14:textId="157C90D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2013</w:t>
            </w:r>
          </w:p>
        </w:tc>
        <w:tc>
          <w:tcPr>
            <w:tcW w:w="2780" w:type="dxa"/>
            <w:tcBorders>
              <w:top w:val="single" w:sz="4" w:space="0" w:color="auto"/>
              <w:bottom w:val="single" w:sz="4" w:space="0" w:color="auto"/>
            </w:tcBorders>
            <w:shd w:val="clear" w:color="auto" w:fill="auto"/>
            <w:vAlign w:val="bottom"/>
          </w:tcPr>
          <w:p w14:paraId="713BCB30"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Kimmich</w:t>
            </w:r>
          </w:p>
        </w:tc>
        <w:tc>
          <w:tcPr>
            <w:tcW w:w="2022" w:type="dxa"/>
            <w:tcBorders>
              <w:top w:val="single" w:sz="4" w:space="0" w:color="auto"/>
              <w:bottom w:val="single" w:sz="4" w:space="0" w:color="auto"/>
            </w:tcBorders>
            <w:shd w:val="clear" w:color="auto" w:fill="auto"/>
            <w:vAlign w:val="bottom"/>
          </w:tcPr>
          <w:p w14:paraId="71C39EA2" w14:textId="1148FE82" w:rsidR="00430B90" w:rsidRPr="005A1755" w:rsidRDefault="005A1755" w:rsidP="005A1755">
            <w:pPr>
              <w:jc w:val="right"/>
              <w:rPr>
                <w:rFonts w:cs="Calibri"/>
                <w:color w:val="000000"/>
              </w:rPr>
            </w:pPr>
            <w:r>
              <w:rPr>
                <w:rFonts w:cs="Calibri"/>
                <w:color w:val="000000"/>
              </w:rPr>
              <w:t>4, 1</w:t>
            </w:r>
          </w:p>
        </w:tc>
        <w:tc>
          <w:tcPr>
            <w:tcW w:w="2043" w:type="dxa"/>
            <w:tcBorders>
              <w:top w:val="single" w:sz="4" w:space="0" w:color="auto"/>
              <w:bottom w:val="single" w:sz="4" w:space="0" w:color="auto"/>
            </w:tcBorders>
            <w:shd w:val="clear" w:color="auto" w:fill="auto"/>
            <w:vAlign w:val="bottom"/>
          </w:tcPr>
          <w:p w14:paraId="78A9A961" w14:textId="028479AE" w:rsidR="00430B90" w:rsidRPr="0026240D" w:rsidRDefault="00430B90" w:rsidP="005A1755">
            <w:pPr>
              <w:jc w:val="right"/>
              <w:rPr>
                <w:rFonts w:ascii="Arial" w:hAnsi="Arial" w:cs="Arial"/>
                <w:color w:val="000000"/>
                <w:sz w:val="18"/>
                <w:szCs w:val="18"/>
                <w:lang w:val="en-GB"/>
              </w:rPr>
            </w:pPr>
            <w:r>
              <w:rPr>
                <w:rFonts w:cs="Calibri"/>
                <w:color w:val="000000"/>
              </w:rPr>
              <w:t>7,8</w:t>
            </w:r>
          </w:p>
        </w:tc>
        <w:tc>
          <w:tcPr>
            <w:tcW w:w="2041" w:type="dxa"/>
            <w:tcBorders>
              <w:top w:val="single" w:sz="4" w:space="0" w:color="auto"/>
              <w:bottom w:val="single" w:sz="4" w:space="0" w:color="auto"/>
            </w:tcBorders>
            <w:shd w:val="clear" w:color="auto" w:fill="auto"/>
            <w:vAlign w:val="bottom"/>
          </w:tcPr>
          <w:p w14:paraId="1FCE3E0B" w14:textId="32F73578"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462EE697" w14:textId="11A337A1" w:rsidR="00430B90" w:rsidRPr="0026240D" w:rsidRDefault="00430B90" w:rsidP="005A1755">
            <w:pPr>
              <w:jc w:val="right"/>
              <w:rPr>
                <w:rFonts w:ascii="Arial" w:hAnsi="Arial" w:cs="Arial"/>
                <w:color w:val="000000"/>
                <w:sz w:val="18"/>
                <w:szCs w:val="18"/>
                <w:lang w:val="en-GB"/>
              </w:rPr>
            </w:pPr>
            <w:r>
              <w:rPr>
                <w:rFonts w:cs="Calibri"/>
                <w:color w:val="000000"/>
              </w:rPr>
              <w:t>2</w:t>
            </w:r>
          </w:p>
        </w:tc>
        <w:tc>
          <w:tcPr>
            <w:tcW w:w="2041" w:type="dxa"/>
            <w:tcBorders>
              <w:top w:val="single" w:sz="4" w:space="0" w:color="auto"/>
              <w:bottom w:val="single" w:sz="4" w:space="0" w:color="auto"/>
            </w:tcBorders>
            <w:shd w:val="clear" w:color="auto" w:fill="auto"/>
            <w:vAlign w:val="bottom"/>
          </w:tcPr>
          <w:p w14:paraId="10510A59" w14:textId="091D0B1D" w:rsidR="00430B90" w:rsidRPr="0026240D" w:rsidRDefault="00430B90" w:rsidP="005A1755">
            <w:pPr>
              <w:jc w:val="right"/>
              <w:rPr>
                <w:rFonts w:ascii="Arial" w:hAnsi="Arial" w:cs="Arial"/>
                <w:color w:val="000000"/>
                <w:sz w:val="18"/>
                <w:szCs w:val="18"/>
                <w:lang w:val="en-GB"/>
              </w:rPr>
            </w:pPr>
            <w:r>
              <w:rPr>
                <w:rFonts w:cs="Calibri"/>
                <w:color w:val="000000"/>
              </w:rPr>
              <w:t>2</w:t>
            </w:r>
          </w:p>
        </w:tc>
      </w:tr>
      <w:tr w:rsidR="00430B90" w:rsidRPr="0026240D" w14:paraId="201EE6C6" w14:textId="77777777" w:rsidTr="005A1755">
        <w:tc>
          <w:tcPr>
            <w:tcW w:w="617" w:type="dxa"/>
            <w:tcBorders>
              <w:top w:val="single" w:sz="4" w:space="0" w:color="auto"/>
              <w:bottom w:val="single" w:sz="4" w:space="0" w:color="auto"/>
            </w:tcBorders>
            <w:shd w:val="clear" w:color="auto" w:fill="auto"/>
            <w:vAlign w:val="bottom"/>
          </w:tcPr>
          <w:p w14:paraId="09F0AD27"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2011</w:t>
            </w:r>
          </w:p>
        </w:tc>
        <w:tc>
          <w:tcPr>
            <w:tcW w:w="2780" w:type="dxa"/>
            <w:tcBorders>
              <w:top w:val="single" w:sz="4" w:space="0" w:color="auto"/>
              <w:bottom w:val="single" w:sz="4" w:space="0" w:color="auto"/>
            </w:tcBorders>
            <w:shd w:val="clear" w:color="auto" w:fill="auto"/>
            <w:vAlign w:val="bottom"/>
          </w:tcPr>
          <w:p w14:paraId="712F7247"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McGinnis</w:t>
            </w:r>
          </w:p>
        </w:tc>
        <w:tc>
          <w:tcPr>
            <w:tcW w:w="2022" w:type="dxa"/>
            <w:tcBorders>
              <w:top w:val="single" w:sz="4" w:space="0" w:color="auto"/>
              <w:bottom w:val="single" w:sz="4" w:space="0" w:color="auto"/>
            </w:tcBorders>
            <w:shd w:val="clear" w:color="auto" w:fill="auto"/>
            <w:vAlign w:val="bottom"/>
          </w:tcPr>
          <w:p w14:paraId="6782AB86" w14:textId="7FEDA9B5"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1AFB1FBB" w14:textId="46BFCEB5"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2EFCF990" w14:textId="17C14DAD" w:rsidR="00430B90" w:rsidRPr="0026240D" w:rsidRDefault="00430B90" w:rsidP="005A1755">
            <w:pPr>
              <w:jc w:val="right"/>
              <w:rPr>
                <w:rFonts w:ascii="Arial" w:hAnsi="Arial" w:cs="Arial"/>
                <w:color w:val="000000"/>
                <w:sz w:val="18"/>
                <w:szCs w:val="18"/>
                <w:lang w:val="en-GB"/>
              </w:rPr>
            </w:pPr>
            <w:r>
              <w:rPr>
                <w:rFonts w:cs="Calibri"/>
                <w:color w:val="000000"/>
              </w:rPr>
              <w:t>6</w:t>
            </w:r>
          </w:p>
        </w:tc>
        <w:tc>
          <w:tcPr>
            <w:tcW w:w="2068" w:type="dxa"/>
            <w:tcBorders>
              <w:top w:val="single" w:sz="4" w:space="0" w:color="auto"/>
              <w:bottom w:val="single" w:sz="4" w:space="0" w:color="auto"/>
            </w:tcBorders>
            <w:shd w:val="clear" w:color="auto" w:fill="FFFFFF"/>
            <w:vAlign w:val="bottom"/>
          </w:tcPr>
          <w:p w14:paraId="01B38879" w14:textId="541DE371"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5F8749F2" w14:textId="482C6A28"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26240D" w14:paraId="55FDA97C" w14:textId="77777777" w:rsidTr="005A1755">
        <w:tc>
          <w:tcPr>
            <w:tcW w:w="617" w:type="dxa"/>
            <w:tcBorders>
              <w:top w:val="single" w:sz="4" w:space="0" w:color="auto"/>
              <w:bottom w:val="single" w:sz="4" w:space="0" w:color="auto"/>
            </w:tcBorders>
            <w:shd w:val="clear" w:color="auto" w:fill="auto"/>
            <w:vAlign w:val="bottom"/>
          </w:tcPr>
          <w:p w14:paraId="5C87F0ED"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2011</w:t>
            </w:r>
          </w:p>
        </w:tc>
        <w:tc>
          <w:tcPr>
            <w:tcW w:w="2780" w:type="dxa"/>
            <w:tcBorders>
              <w:top w:val="single" w:sz="4" w:space="0" w:color="auto"/>
              <w:bottom w:val="single" w:sz="4" w:space="0" w:color="auto"/>
            </w:tcBorders>
            <w:shd w:val="clear" w:color="auto" w:fill="auto"/>
            <w:vAlign w:val="bottom"/>
          </w:tcPr>
          <w:p w14:paraId="66329A5F"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Bushouse</w:t>
            </w:r>
          </w:p>
        </w:tc>
        <w:tc>
          <w:tcPr>
            <w:tcW w:w="2022" w:type="dxa"/>
            <w:tcBorders>
              <w:top w:val="single" w:sz="4" w:space="0" w:color="auto"/>
              <w:bottom w:val="single" w:sz="4" w:space="0" w:color="auto"/>
            </w:tcBorders>
            <w:shd w:val="clear" w:color="auto" w:fill="auto"/>
            <w:vAlign w:val="bottom"/>
          </w:tcPr>
          <w:p w14:paraId="7E08D828" w14:textId="63D3EBA4"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1</w:t>
            </w:r>
          </w:p>
        </w:tc>
        <w:tc>
          <w:tcPr>
            <w:tcW w:w="2043" w:type="dxa"/>
            <w:tcBorders>
              <w:top w:val="single" w:sz="4" w:space="0" w:color="auto"/>
              <w:bottom w:val="single" w:sz="4" w:space="0" w:color="auto"/>
            </w:tcBorders>
            <w:shd w:val="clear" w:color="auto" w:fill="auto"/>
            <w:vAlign w:val="bottom"/>
          </w:tcPr>
          <w:p w14:paraId="345982F3" w14:textId="4302B83C"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69016709" w14:textId="035D5861"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68" w:type="dxa"/>
            <w:tcBorders>
              <w:top w:val="single" w:sz="4" w:space="0" w:color="auto"/>
              <w:bottom w:val="single" w:sz="4" w:space="0" w:color="auto"/>
            </w:tcBorders>
            <w:shd w:val="clear" w:color="auto" w:fill="FFFFFF"/>
            <w:vAlign w:val="bottom"/>
          </w:tcPr>
          <w:p w14:paraId="63C7521A" w14:textId="58910D14" w:rsidR="00430B90" w:rsidRPr="0026240D" w:rsidRDefault="00430B90" w:rsidP="005A1755">
            <w:pPr>
              <w:jc w:val="right"/>
              <w:rPr>
                <w:rFonts w:ascii="Arial" w:hAnsi="Arial" w:cs="Arial"/>
                <w:color w:val="000000"/>
                <w:sz w:val="18"/>
                <w:szCs w:val="18"/>
                <w:lang w:val="en-GB"/>
              </w:rPr>
            </w:pPr>
            <w:r>
              <w:rPr>
                <w:rFonts w:cs="Calibri"/>
                <w:color w:val="000000"/>
              </w:rPr>
              <w:t>99</w:t>
            </w:r>
          </w:p>
        </w:tc>
        <w:tc>
          <w:tcPr>
            <w:tcW w:w="2041" w:type="dxa"/>
            <w:tcBorders>
              <w:top w:val="single" w:sz="4" w:space="0" w:color="auto"/>
              <w:bottom w:val="single" w:sz="4" w:space="0" w:color="auto"/>
            </w:tcBorders>
            <w:shd w:val="clear" w:color="auto" w:fill="auto"/>
            <w:vAlign w:val="bottom"/>
          </w:tcPr>
          <w:p w14:paraId="70A5A3CE" w14:textId="4686D2CE" w:rsidR="00430B90" w:rsidRPr="0026240D" w:rsidRDefault="00430B90" w:rsidP="005A1755">
            <w:pPr>
              <w:jc w:val="right"/>
              <w:rPr>
                <w:rFonts w:ascii="Arial" w:hAnsi="Arial" w:cs="Arial"/>
                <w:color w:val="000000"/>
                <w:sz w:val="18"/>
                <w:szCs w:val="18"/>
                <w:lang w:val="en-GB"/>
              </w:rPr>
            </w:pPr>
            <w:r>
              <w:rPr>
                <w:rFonts w:cs="Calibri"/>
                <w:color w:val="000000"/>
              </w:rPr>
              <w:t>99</w:t>
            </w:r>
          </w:p>
        </w:tc>
      </w:tr>
      <w:tr w:rsidR="00430B90" w:rsidRPr="00430B90" w14:paraId="1093E28A" w14:textId="77777777" w:rsidTr="005A1755">
        <w:tc>
          <w:tcPr>
            <w:tcW w:w="617" w:type="dxa"/>
            <w:tcBorders>
              <w:top w:val="single" w:sz="4" w:space="0" w:color="auto"/>
              <w:bottom w:val="single" w:sz="4" w:space="0" w:color="auto"/>
            </w:tcBorders>
            <w:shd w:val="clear" w:color="auto" w:fill="auto"/>
            <w:vAlign w:val="bottom"/>
          </w:tcPr>
          <w:p w14:paraId="7F5BD9CD"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2010</w:t>
            </w:r>
          </w:p>
        </w:tc>
        <w:tc>
          <w:tcPr>
            <w:tcW w:w="2780" w:type="dxa"/>
            <w:tcBorders>
              <w:top w:val="single" w:sz="4" w:space="0" w:color="auto"/>
              <w:bottom w:val="single" w:sz="4" w:space="0" w:color="auto"/>
            </w:tcBorders>
            <w:shd w:val="clear" w:color="auto" w:fill="auto"/>
            <w:vAlign w:val="bottom"/>
          </w:tcPr>
          <w:p w14:paraId="01BF92ED"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Sendzimir et al.</w:t>
            </w:r>
          </w:p>
        </w:tc>
        <w:tc>
          <w:tcPr>
            <w:tcW w:w="2022" w:type="dxa"/>
            <w:tcBorders>
              <w:top w:val="single" w:sz="4" w:space="0" w:color="auto"/>
              <w:bottom w:val="single" w:sz="4" w:space="0" w:color="auto"/>
            </w:tcBorders>
            <w:shd w:val="clear" w:color="auto" w:fill="auto"/>
            <w:vAlign w:val="bottom"/>
          </w:tcPr>
          <w:p w14:paraId="5D2A56ED" w14:textId="4B36873B" w:rsidR="00430B90" w:rsidRPr="0026240D" w:rsidRDefault="00430B90" w:rsidP="005A1755">
            <w:pPr>
              <w:jc w:val="right"/>
              <w:rPr>
                <w:rFonts w:ascii="Arial" w:hAnsi="Arial" w:cs="Arial"/>
                <w:color w:val="000000"/>
                <w:sz w:val="18"/>
                <w:szCs w:val="18"/>
                <w:lang w:val="en-GB"/>
              </w:rPr>
            </w:pPr>
            <w:r>
              <w:rPr>
                <w:rFonts w:cs="Calibri"/>
                <w:color w:val="000000"/>
              </w:rPr>
              <w:t>1</w:t>
            </w:r>
            <w:r w:rsidR="005A1755">
              <w:rPr>
                <w:rFonts w:cs="Calibri"/>
                <w:color w:val="000000"/>
              </w:rPr>
              <w:t>, 4</w:t>
            </w:r>
          </w:p>
        </w:tc>
        <w:tc>
          <w:tcPr>
            <w:tcW w:w="2043" w:type="dxa"/>
            <w:tcBorders>
              <w:top w:val="single" w:sz="4" w:space="0" w:color="auto"/>
              <w:bottom w:val="single" w:sz="4" w:space="0" w:color="auto"/>
            </w:tcBorders>
            <w:shd w:val="clear" w:color="auto" w:fill="auto"/>
            <w:vAlign w:val="bottom"/>
          </w:tcPr>
          <w:p w14:paraId="3C559711" w14:textId="1504A864"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3A914044" w14:textId="36D50F88"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68" w:type="dxa"/>
            <w:tcBorders>
              <w:top w:val="single" w:sz="4" w:space="0" w:color="auto"/>
              <w:bottom w:val="single" w:sz="4" w:space="0" w:color="auto"/>
            </w:tcBorders>
            <w:shd w:val="clear" w:color="auto" w:fill="FFFFFF"/>
            <w:vAlign w:val="bottom"/>
          </w:tcPr>
          <w:p w14:paraId="715B496A" w14:textId="1F0EB5C4" w:rsidR="00430B90" w:rsidRPr="0026240D" w:rsidRDefault="00430B90" w:rsidP="005A1755">
            <w:pPr>
              <w:jc w:val="right"/>
              <w:rPr>
                <w:rFonts w:ascii="Arial" w:hAnsi="Arial" w:cs="Arial"/>
                <w:color w:val="000000"/>
                <w:sz w:val="18"/>
                <w:szCs w:val="18"/>
                <w:lang w:val="en-GB"/>
              </w:rPr>
            </w:pPr>
            <w:r>
              <w:rPr>
                <w:rFonts w:cs="Calibri"/>
                <w:color w:val="000000"/>
              </w:rPr>
              <w:t>1</w:t>
            </w:r>
          </w:p>
        </w:tc>
        <w:tc>
          <w:tcPr>
            <w:tcW w:w="2041" w:type="dxa"/>
            <w:tcBorders>
              <w:top w:val="single" w:sz="4" w:space="0" w:color="auto"/>
              <w:bottom w:val="single" w:sz="4" w:space="0" w:color="auto"/>
            </w:tcBorders>
            <w:shd w:val="clear" w:color="auto" w:fill="auto"/>
            <w:vAlign w:val="bottom"/>
          </w:tcPr>
          <w:p w14:paraId="1B1F7EBA" w14:textId="10E3DA00" w:rsidR="00430B90" w:rsidRPr="0026240D" w:rsidRDefault="00430B90" w:rsidP="005A1755">
            <w:pPr>
              <w:jc w:val="right"/>
              <w:rPr>
                <w:rFonts w:ascii="Arial" w:hAnsi="Arial" w:cs="Arial"/>
                <w:color w:val="000000"/>
                <w:sz w:val="18"/>
                <w:szCs w:val="18"/>
                <w:lang w:val="en-GB"/>
              </w:rPr>
            </w:pPr>
            <w:r>
              <w:rPr>
                <w:rFonts w:cs="Calibri"/>
                <w:color w:val="000000"/>
              </w:rPr>
              <w:t>1</w:t>
            </w:r>
          </w:p>
        </w:tc>
      </w:tr>
      <w:tr w:rsidR="00430B90" w:rsidRPr="00430B90" w14:paraId="5544B977" w14:textId="77777777" w:rsidTr="005A1755">
        <w:tc>
          <w:tcPr>
            <w:tcW w:w="617" w:type="dxa"/>
            <w:tcBorders>
              <w:top w:val="single" w:sz="4" w:space="0" w:color="auto"/>
              <w:bottom w:val="single" w:sz="4" w:space="0" w:color="auto"/>
            </w:tcBorders>
            <w:shd w:val="clear" w:color="auto" w:fill="auto"/>
            <w:vAlign w:val="bottom"/>
          </w:tcPr>
          <w:p w14:paraId="1466704C" w14:textId="77777777" w:rsidR="00430B90" w:rsidRPr="0026240D" w:rsidRDefault="00430B90" w:rsidP="005A1755">
            <w:pPr>
              <w:jc w:val="right"/>
              <w:rPr>
                <w:rFonts w:ascii="Arial" w:hAnsi="Arial" w:cs="Arial"/>
                <w:color w:val="000000"/>
                <w:sz w:val="18"/>
                <w:szCs w:val="18"/>
                <w:lang w:val="en-GB"/>
              </w:rPr>
            </w:pPr>
            <w:r w:rsidRPr="0026240D">
              <w:rPr>
                <w:rFonts w:ascii="Arial" w:hAnsi="Arial" w:cs="Arial"/>
                <w:color w:val="000000"/>
                <w:sz w:val="18"/>
                <w:szCs w:val="18"/>
                <w:lang w:val="en-GB"/>
              </w:rPr>
              <w:t>2010</w:t>
            </w:r>
          </w:p>
        </w:tc>
        <w:tc>
          <w:tcPr>
            <w:tcW w:w="2780" w:type="dxa"/>
            <w:tcBorders>
              <w:top w:val="single" w:sz="4" w:space="0" w:color="auto"/>
              <w:bottom w:val="single" w:sz="4" w:space="0" w:color="auto"/>
            </w:tcBorders>
            <w:shd w:val="clear" w:color="auto" w:fill="auto"/>
            <w:vAlign w:val="bottom"/>
          </w:tcPr>
          <w:p w14:paraId="38EED4DF" w14:textId="77777777" w:rsidR="00430B90" w:rsidRPr="0026240D" w:rsidRDefault="00430B90" w:rsidP="005A1755">
            <w:pPr>
              <w:rPr>
                <w:rFonts w:ascii="Arial" w:hAnsi="Arial" w:cs="Arial"/>
                <w:color w:val="000000"/>
                <w:sz w:val="18"/>
                <w:szCs w:val="18"/>
                <w:lang w:val="en-GB"/>
              </w:rPr>
            </w:pPr>
            <w:r w:rsidRPr="0026240D">
              <w:rPr>
                <w:rFonts w:ascii="Arial" w:hAnsi="Arial" w:cs="Arial"/>
                <w:color w:val="000000"/>
                <w:sz w:val="18"/>
                <w:szCs w:val="18"/>
                <w:lang w:val="en-GB"/>
              </w:rPr>
              <w:t>Knieper et al.</w:t>
            </w:r>
          </w:p>
        </w:tc>
        <w:tc>
          <w:tcPr>
            <w:tcW w:w="2022" w:type="dxa"/>
            <w:tcBorders>
              <w:top w:val="single" w:sz="4" w:space="0" w:color="auto"/>
              <w:bottom w:val="single" w:sz="4" w:space="0" w:color="auto"/>
            </w:tcBorders>
            <w:shd w:val="clear" w:color="auto" w:fill="auto"/>
            <w:vAlign w:val="bottom"/>
          </w:tcPr>
          <w:p w14:paraId="0C503708" w14:textId="4598D757" w:rsidR="00430B90" w:rsidRPr="0026240D" w:rsidRDefault="00430B90" w:rsidP="005A1755">
            <w:pPr>
              <w:jc w:val="right"/>
              <w:rPr>
                <w:rFonts w:ascii="Arial" w:hAnsi="Arial" w:cs="Arial"/>
                <w:color w:val="000000"/>
                <w:sz w:val="18"/>
                <w:szCs w:val="18"/>
                <w:lang w:val="en-GB"/>
              </w:rPr>
            </w:pPr>
            <w:r>
              <w:rPr>
                <w:rFonts w:cs="Calibri"/>
                <w:color w:val="000000"/>
              </w:rPr>
              <w:t>4</w:t>
            </w:r>
            <w:r w:rsidR="005A1755">
              <w:rPr>
                <w:rFonts w:cs="Calibri"/>
                <w:color w:val="000000"/>
              </w:rPr>
              <w:t>, 2</w:t>
            </w:r>
          </w:p>
        </w:tc>
        <w:tc>
          <w:tcPr>
            <w:tcW w:w="2043" w:type="dxa"/>
            <w:tcBorders>
              <w:top w:val="single" w:sz="4" w:space="0" w:color="auto"/>
              <w:bottom w:val="single" w:sz="4" w:space="0" w:color="auto"/>
            </w:tcBorders>
            <w:shd w:val="clear" w:color="auto" w:fill="auto"/>
            <w:vAlign w:val="bottom"/>
          </w:tcPr>
          <w:p w14:paraId="7C5BF456" w14:textId="5CCC7E80" w:rsidR="00430B90" w:rsidRPr="0026240D" w:rsidRDefault="00430B90" w:rsidP="005A1755">
            <w:pPr>
              <w:jc w:val="right"/>
              <w:rPr>
                <w:rFonts w:ascii="Arial" w:hAnsi="Arial" w:cs="Arial"/>
                <w:color w:val="000000"/>
                <w:sz w:val="18"/>
                <w:szCs w:val="18"/>
                <w:lang w:val="en-GB"/>
              </w:rPr>
            </w:pPr>
            <w:r>
              <w:rPr>
                <w:rFonts w:cs="Calibri"/>
                <w:color w:val="000000"/>
              </w:rPr>
              <w:t>8</w:t>
            </w:r>
          </w:p>
        </w:tc>
        <w:tc>
          <w:tcPr>
            <w:tcW w:w="2041" w:type="dxa"/>
            <w:tcBorders>
              <w:top w:val="single" w:sz="4" w:space="0" w:color="auto"/>
              <w:bottom w:val="single" w:sz="4" w:space="0" w:color="auto"/>
            </w:tcBorders>
            <w:shd w:val="clear" w:color="auto" w:fill="auto"/>
            <w:vAlign w:val="bottom"/>
          </w:tcPr>
          <w:p w14:paraId="6EB97D8D" w14:textId="6C83585F" w:rsidR="00430B90" w:rsidRPr="0026240D" w:rsidRDefault="00430B90" w:rsidP="005A1755">
            <w:pPr>
              <w:jc w:val="right"/>
              <w:rPr>
                <w:rFonts w:ascii="Arial" w:hAnsi="Arial" w:cs="Arial"/>
                <w:color w:val="000000"/>
                <w:sz w:val="18"/>
                <w:szCs w:val="18"/>
                <w:lang w:val="en-GB"/>
              </w:rPr>
            </w:pPr>
            <w:r>
              <w:rPr>
                <w:rFonts w:cs="Calibri"/>
                <w:color w:val="000000"/>
              </w:rPr>
              <w:t>6</w:t>
            </w:r>
          </w:p>
        </w:tc>
        <w:tc>
          <w:tcPr>
            <w:tcW w:w="2068" w:type="dxa"/>
            <w:tcBorders>
              <w:top w:val="single" w:sz="4" w:space="0" w:color="auto"/>
              <w:bottom w:val="single" w:sz="4" w:space="0" w:color="auto"/>
            </w:tcBorders>
            <w:shd w:val="clear" w:color="auto" w:fill="FFFFFF"/>
            <w:vAlign w:val="bottom"/>
          </w:tcPr>
          <w:p w14:paraId="5D12833B" w14:textId="02D819E9" w:rsidR="00430B90" w:rsidRPr="0026240D" w:rsidRDefault="00430B90" w:rsidP="005A1755">
            <w:pPr>
              <w:jc w:val="right"/>
              <w:rPr>
                <w:rFonts w:ascii="Arial" w:hAnsi="Arial" w:cs="Arial"/>
                <w:color w:val="000000"/>
                <w:sz w:val="18"/>
                <w:szCs w:val="18"/>
                <w:lang w:val="en-GB"/>
              </w:rPr>
            </w:pPr>
            <w:r>
              <w:rPr>
                <w:rFonts w:cs="Calibri"/>
                <w:color w:val="000000"/>
              </w:rPr>
              <w:t>3</w:t>
            </w:r>
          </w:p>
        </w:tc>
        <w:tc>
          <w:tcPr>
            <w:tcW w:w="2041" w:type="dxa"/>
            <w:tcBorders>
              <w:top w:val="single" w:sz="4" w:space="0" w:color="auto"/>
              <w:bottom w:val="single" w:sz="4" w:space="0" w:color="auto"/>
            </w:tcBorders>
            <w:shd w:val="clear" w:color="auto" w:fill="auto"/>
            <w:vAlign w:val="bottom"/>
          </w:tcPr>
          <w:p w14:paraId="2783DFD3" w14:textId="75CF60D4" w:rsidR="00430B90" w:rsidRPr="0026240D" w:rsidRDefault="00430B90" w:rsidP="005A1755">
            <w:pPr>
              <w:jc w:val="right"/>
              <w:rPr>
                <w:rFonts w:ascii="Arial" w:hAnsi="Arial" w:cs="Arial"/>
                <w:color w:val="000000"/>
                <w:sz w:val="18"/>
                <w:szCs w:val="18"/>
                <w:lang w:val="en-GB"/>
              </w:rPr>
            </w:pPr>
            <w:r>
              <w:rPr>
                <w:rFonts w:cs="Calibri"/>
                <w:color w:val="000000"/>
              </w:rPr>
              <w:t>1</w:t>
            </w:r>
          </w:p>
        </w:tc>
      </w:tr>
    </w:tbl>
    <w:p w14:paraId="67382C62" w14:textId="488BE844" w:rsidR="00430B90" w:rsidRDefault="00430B90" w:rsidP="005A1755">
      <w:pPr>
        <w:jc w:val="right"/>
        <w:rPr>
          <w:rFonts w:ascii="Arial" w:hAnsi="Arial" w:cs="Arial"/>
          <w:b/>
          <w:lang w:val="en-GB"/>
        </w:rPr>
      </w:pPr>
    </w:p>
    <w:p w14:paraId="3A5A50F8" w14:textId="35E112E2" w:rsidR="00430B90" w:rsidRDefault="00430B90" w:rsidP="005A1755">
      <w:pPr>
        <w:jc w:val="right"/>
        <w:rPr>
          <w:rFonts w:ascii="Arial" w:hAnsi="Arial" w:cs="Arial"/>
          <w:b/>
          <w:lang w:val="en-GB"/>
        </w:rPr>
      </w:pPr>
    </w:p>
    <w:p w14:paraId="169E4B4F" w14:textId="51BBDC0E" w:rsidR="00430B90" w:rsidRDefault="00430B90" w:rsidP="005A1755">
      <w:pPr>
        <w:jc w:val="right"/>
        <w:rPr>
          <w:rFonts w:ascii="Arial" w:hAnsi="Arial" w:cs="Arial"/>
          <w:b/>
          <w:lang w:val="en-GB"/>
        </w:rPr>
      </w:pPr>
    </w:p>
    <w:p w14:paraId="2EF5F46E" w14:textId="2CAEF6A8" w:rsidR="00430B90" w:rsidRDefault="00430B90" w:rsidP="005A1755">
      <w:pPr>
        <w:jc w:val="right"/>
        <w:rPr>
          <w:rFonts w:ascii="Arial" w:hAnsi="Arial" w:cs="Arial"/>
          <w:b/>
          <w:lang w:val="en-GB"/>
        </w:rPr>
      </w:pPr>
    </w:p>
    <w:p w14:paraId="4F394493" w14:textId="6308A86C" w:rsidR="00430B90" w:rsidRDefault="00430B90" w:rsidP="005A1755">
      <w:pPr>
        <w:jc w:val="right"/>
        <w:rPr>
          <w:rFonts w:ascii="Arial" w:hAnsi="Arial" w:cs="Arial"/>
          <w:b/>
          <w:lang w:val="en-GB"/>
        </w:rPr>
      </w:pPr>
    </w:p>
    <w:p w14:paraId="5E321C16" w14:textId="77777777" w:rsidR="00430B90" w:rsidRDefault="00430B90" w:rsidP="005A1755">
      <w:pPr>
        <w:jc w:val="right"/>
        <w:rPr>
          <w:rFonts w:ascii="Arial" w:hAnsi="Arial" w:cs="Arial"/>
          <w:b/>
          <w:lang w:val="en-GB"/>
        </w:rPr>
      </w:pPr>
    </w:p>
    <w:p w14:paraId="0F63ABD7" w14:textId="77777777" w:rsidR="00430B90" w:rsidRDefault="00430B90" w:rsidP="005A1755">
      <w:pPr>
        <w:jc w:val="right"/>
        <w:rPr>
          <w:rFonts w:ascii="Arial" w:hAnsi="Arial" w:cs="Arial"/>
          <w:b/>
          <w:lang w:val="en-GB"/>
        </w:rPr>
      </w:pPr>
    </w:p>
    <w:p w14:paraId="7A45DA2F" w14:textId="77777777" w:rsidR="00430B90" w:rsidRDefault="00430B90" w:rsidP="0026240D">
      <w:pPr>
        <w:rPr>
          <w:rFonts w:ascii="Arial" w:hAnsi="Arial" w:cs="Arial"/>
          <w:b/>
          <w:lang w:val="en-GB"/>
        </w:rPr>
      </w:pPr>
    </w:p>
    <w:p w14:paraId="531B0E46" w14:textId="4FFF6759" w:rsidR="00430B90" w:rsidRDefault="00430B90">
      <w:pPr>
        <w:rPr>
          <w:rFonts w:ascii="Arial" w:hAnsi="Arial" w:cs="Arial"/>
          <w:b/>
          <w:lang w:val="en-GB"/>
        </w:rPr>
      </w:pPr>
      <w:r>
        <w:rPr>
          <w:rFonts w:ascii="Arial" w:hAnsi="Arial" w:cs="Arial"/>
          <w:b/>
          <w:lang w:val="en-GB"/>
        </w:rPr>
        <w:br w:type="page"/>
      </w:r>
    </w:p>
    <w:p w14:paraId="61363703" w14:textId="1D3E839E" w:rsidR="00430B90" w:rsidRDefault="00430B90" w:rsidP="0026240D">
      <w:pPr>
        <w:rPr>
          <w:rFonts w:ascii="Arial" w:hAnsi="Arial" w:cs="Arial"/>
          <w:b/>
          <w:lang w:val="en-GB"/>
        </w:rPr>
      </w:pPr>
    </w:p>
    <w:p w14:paraId="024C097D" w14:textId="77777777" w:rsidR="005A1755" w:rsidRDefault="005A1755" w:rsidP="0026240D">
      <w:pPr>
        <w:rPr>
          <w:rFonts w:ascii="Arial" w:hAnsi="Arial" w:cs="Arial"/>
          <w:b/>
          <w:lang w:val="en-GB"/>
        </w:rPr>
      </w:pPr>
    </w:p>
    <w:p w14:paraId="162C8316" w14:textId="2279299F" w:rsidR="00A353ED" w:rsidRPr="0026240D" w:rsidRDefault="0026240D" w:rsidP="0026240D">
      <w:pPr>
        <w:rPr>
          <w:rFonts w:ascii="Arial" w:hAnsi="Arial" w:cs="Arial"/>
          <w:b/>
          <w:lang w:val="en-GB"/>
        </w:rPr>
      </w:pPr>
      <w:r w:rsidRPr="0026240D">
        <w:rPr>
          <w:rFonts w:ascii="Arial" w:hAnsi="Arial" w:cs="Arial"/>
          <w:b/>
          <w:lang w:val="en-GB"/>
        </w:rPr>
        <w:t>S</w:t>
      </w:r>
      <w:r w:rsidR="00430B90">
        <w:rPr>
          <w:rFonts w:ascii="Arial" w:hAnsi="Arial" w:cs="Arial"/>
          <w:b/>
          <w:lang w:val="en-GB"/>
        </w:rPr>
        <w:t>2</w:t>
      </w:r>
      <w:r w:rsidRPr="0026240D">
        <w:rPr>
          <w:rFonts w:ascii="Arial" w:hAnsi="Arial" w:cs="Arial"/>
          <w:b/>
          <w:lang w:val="en-GB"/>
        </w:rPr>
        <w:t xml:space="preserve">: </w:t>
      </w:r>
      <w:r w:rsidR="005A1755">
        <w:rPr>
          <w:rFonts w:ascii="Arial" w:hAnsi="Arial" w:cs="Arial"/>
          <w:b/>
          <w:lang w:val="en-GB"/>
        </w:rPr>
        <w:t>Variables</w:t>
      </w:r>
      <w:r w:rsidRPr="0026240D">
        <w:rPr>
          <w:rFonts w:ascii="Arial" w:hAnsi="Arial" w:cs="Arial"/>
          <w:b/>
          <w:lang w:val="en-GB"/>
        </w:rPr>
        <w:t xml:space="preserve"> of the 23 coded papers which are not covered in the results and discussion sections</w:t>
      </w:r>
    </w:p>
    <w:tbl>
      <w:tblPr>
        <w:tblStyle w:val="TableGrid1"/>
        <w:tblpPr w:leftFromText="141" w:rightFromText="141" w:vertAnchor="text" w:tblpY="1"/>
        <w:tblOverlap w:val="never"/>
        <w:tblW w:w="0" w:type="auto"/>
        <w:tblLook w:val="04A0" w:firstRow="1" w:lastRow="0" w:firstColumn="1" w:lastColumn="0" w:noHBand="0" w:noVBand="1"/>
      </w:tblPr>
      <w:tblGrid>
        <w:gridCol w:w="617"/>
        <w:gridCol w:w="1167"/>
        <w:gridCol w:w="1287"/>
        <w:gridCol w:w="1238"/>
        <w:gridCol w:w="2835"/>
        <w:gridCol w:w="1527"/>
        <w:gridCol w:w="2068"/>
        <w:gridCol w:w="1626"/>
        <w:gridCol w:w="1893"/>
      </w:tblGrid>
      <w:tr w:rsidR="006E1F8C" w:rsidRPr="0026240D" w14:paraId="3E8CF8B1" w14:textId="77777777" w:rsidTr="00A353ED">
        <w:tc>
          <w:tcPr>
            <w:tcW w:w="617" w:type="dxa"/>
            <w:shd w:val="clear" w:color="auto" w:fill="D9D9D9" w:themeFill="background1" w:themeFillShade="D9"/>
          </w:tcPr>
          <w:p w14:paraId="25B862F2"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Year</w:t>
            </w:r>
          </w:p>
        </w:tc>
        <w:tc>
          <w:tcPr>
            <w:tcW w:w="1167" w:type="dxa"/>
            <w:shd w:val="clear" w:color="auto" w:fill="D9D9D9" w:themeFill="background1" w:themeFillShade="D9"/>
          </w:tcPr>
          <w:p w14:paraId="2DB8B163"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Authors</w:t>
            </w:r>
          </w:p>
        </w:tc>
        <w:tc>
          <w:tcPr>
            <w:tcW w:w="1287" w:type="dxa"/>
            <w:shd w:val="clear" w:color="auto" w:fill="D9D9D9" w:themeFill="background1" w:themeFillShade="D9"/>
          </w:tcPr>
          <w:p w14:paraId="2179E3C8" w14:textId="45C6ADCF"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Sector</w:t>
            </w:r>
            <w:r w:rsidR="005A1755">
              <w:rPr>
                <w:rFonts w:ascii="Arial" w:hAnsi="Arial" w:cs="Arial"/>
                <w:b/>
                <w:sz w:val="18"/>
                <w:szCs w:val="18"/>
                <w:lang w:val="en-GB"/>
              </w:rPr>
              <w:t>(</w:t>
            </w:r>
            <w:r w:rsidRPr="0026240D">
              <w:rPr>
                <w:rFonts w:ascii="Arial" w:hAnsi="Arial" w:cs="Arial"/>
                <w:b/>
                <w:sz w:val="18"/>
                <w:szCs w:val="18"/>
                <w:lang w:val="en-GB"/>
              </w:rPr>
              <w:t>s</w:t>
            </w:r>
            <w:r w:rsidR="005A1755">
              <w:rPr>
                <w:rFonts w:ascii="Arial" w:hAnsi="Arial" w:cs="Arial"/>
                <w:b/>
                <w:sz w:val="18"/>
                <w:szCs w:val="18"/>
                <w:lang w:val="en-GB"/>
              </w:rPr>
              <w:t>), issues</w:t>
            </w:r>
          </w:p>
        </w:tc>
        <w:tc>
          <w:tcPr>
            <w:tcW w:w="1238" w:type="dxa"/>
            <w:shd w:val="clear" w:color="auto" w:fill="D9D9D9" w:themeFill="background1" w:themeFillShade="D9"/>
          </w:tcPr>
          <w:p w14:paraId="5C2427B4" w14:textId="3B12421B"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Number of AS</w:t>
            </w:r>
            <w:r>
              <w:rPr>
                <w:rFonts w:ascii="Arial" w:hAnsi="Arial" w:cs="Arial"/>
                <w:b/>
                <w:sz w:val="18"/>
                <w:szCs w:val="18"/>
                <w:lang w:val="en-GB"/>
              </w:rPr>
              <w:t>s /cases</w:t>
            </w:r>
          </w:p>
        </w:tc>
        <w:tc>
          <w:tcPr>
            <w:tcW w:w="2835" w:type="dxa"/>
            <w:shd w:val="clear" w:color="auto" w:fill="D9D9D9" w:themeFill="background1" w:themeFillShade="D9"/>
          </w:tcPr>
          <w:p w14:paraId="7213F922" w14:textId="7F0D723C"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Actors</w:t>
            </w:r>
          </w:p>
        </w:tc>
        <w:tc>
          <w:tcPr>
            <w:tcW w:w="1527" w:type="dxa"/>
            <w:shd w:val="clear" w:color="auto" w:fill="D9D9D9" w:themeFill="background1" w:themeFillShade="D9"/>
          </w:tcPr>
          <w:p w14:paraId="034977E7"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Types of links</w:t>
            </w:r>
          </w:p>
        </w:tc>
        <w:tc>
          <w:tcPr>
            <w:tcW w:w="2068" w:type="dxa"/>
            <w:shd w:val="clear" w:color="auto" w:fill="D9D9D9" w:themeFill="background1" w:themeFillShade="D9"/>
          </w:tcPr>
          <w:p w14:paraId="348997C9" w14:textId="6FDE9053"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 xml:space="preserve">Names of </w:t>
            </w:r>
            <w:r>
              <w:rPr>
                <w:rFonts w:ascii="Arial" w:hAnsi="Arial" w:cs="Arial"/>
                <w:b/>
                <w:sz w:val="18"/>
                <w:szCs w:val="18"/>
                <w:lang w:val="en-GB"/>
              </w:rPr>
              <w:t>ASs</w:t>
            </w:r>
          </w:p>
        </w:tc>
        <w:tc>
          <w:tcPr>
            <w:tcW w:w="1626" w:type="dxa"/>
            <w:shd w:val="clear" w:color="auto" w:fill="D9D9D9" w:themeFill="background1" w:themeFillShade="D9"/>
          </w:tcPr>
          <w:p w14:paraId="1D90BCB6"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Outcome</w:t>
            </w:r>
          </w:p>
        </w:tc>
        <w:tc>
          <w:tcPr>
            <w:tcW w:w="1893" w:type="dxa"/>
            <w:shd w:val="clear" w:color="auto" w:fill="D9D9D9" w:themeFill="background1" w:themeFillShade="D9"/>
          </w:tcPr>
          <w:p w14:paraId="54A44F8F"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Evaluative criteria</w:t>
            </w:r>
          </w:p>
        </w:tc>
      </w:tr>
      <w:tr w:rsidR="00A353ED" w:rsidRPr="006E1F8C" w14:paraId="4DB86FDF" w14:textId="77777777" w:rsidTr="00A353ED">
        <w:tc>
          <w:tcPr>
            <w:tcW w:w="617" w:type="dxa"/>
            <w:tcBorders>
              <w:top w:val="single" w:sz="4" w:space="0" w:color="auto"/>
              <w:bottom w:val="single" w:sz="4" w:space="0" w:color="auto"/>
            </w:tcBorders>
            <w:shd w:val="clear" w:color="auto" w:fill="auto"/>
            <w:vAlign w:val="bottom"/>
          </w:tcPr>
          <w:p w14:paraId="412D6CAD" w14:textId="777777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2020</w:t>
            </w:r>
          </w:p>
        </w:tc>
        <w:tc>
          <w:tcPr>
            <w:tcW w:w="1167" w:type="dxa"/>
            <w:tcBorders>
              <w:top w:val="single" w:sz="4" w:space="0" w:color="auto"/>
              <w:bottom w:val="single" w:sz="4" w:space="0" w:color="auto"/>
            </w:tcBorders>
            <w:shd w:val="clear" w:color="auto" w:fill="auto"/>
            <w:vAlign w:val="bottom"/>
          </w:tcPr>
          <w:p w14:paraId="06AF028A"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Edelmann et al.</w:t>
            </w:r>
          </w:p>
        </w:tc>
        <w:tc>
          <w:tcPr>
            <w:tcW w:w="1287" w:type="dxa"/>
            <w:tcBorders>
              <w:top w:val="single" w:sz="4" w:space="0" w:color="auto"/>
              <w:bottom w:val="single" w:sz="4" w:space="0" w:color="auto"/>
            </w:tcBorders>
            <w:shd w:val="clear" w:color="auto" w:fill="auto"/>
            <w:vAlign w:val="bottom"/>
          </w:tcPr>
          <w:p w14:paraId="03012BDF"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food</w:t>
            </w:r>
          </w:p>
        </w:tc>
        <w:tc>
          <w:tcPr>
            <w:tcW w:w="1238" w:type="dxa"/>
            <w:tcBorders>
              <w:top w:val="single" w:sz="4" w:space="0" w:color="auto"/>
              <w:bottom w:val="single" w:sz="4" w:space="0" w:color="auto"/>
            </w:tcBorders>
            <w:shd w:val="clear" w:color="auto" w:fill="auto"/>
            <w:vAlign w:val="bottom"/>
          </w:tcPr>
          <w:p w14:paraId="5EFCC547" w14:textId="55E5A8EA" w:rsidR="00A353ED" w:rsidRPr="0026240D" w:rsidRDefault="00A353ED" w:rsidP="00A353ED">
            <w:pPr>
              <w:jc w:val="right"/>
              <w:rPr>
                <w:rFonts w:ascii="Arial" w:hAnsi="Arial" w:cs="Arial"/>
                <w:color w:val="000000"/>
                <w:sz w:val="18"/>
                <w:szCs w:val="18"/>
                <w:lang w:val="en-GB"/>
              </w:rPr>
            </w:pPr>
            <w:r>
              <w:rPr>
                <w:rFonts w:ascii="Arial" w:hAnsi="Arial" w:cs="Arial"/>
                <w:color w:val="000000"/>
                <w:sz w:val="18"/>
                <w:szCs w:val="18"/>
                <w:lang w:val="en-GB"/>
              </w:rPr>
              <w:t>2/2</w:t>
            </w:r>
          </w:p>
        </w:tc>
        <w:tc>
          <w:tcPr>
            <w:tcW w:w="2835" w:type="dxa"/>
            <w:tcBorders>
              <w:top w:val="single" w:sz="4" w:space="0" w:color="auto"/>
              <w:bottom w:val="single" w:sz="4" w:space="0" w:color="auto"/>
            </w:tcBorders>
            <w:shd w:val="clear" w:color="auto" w:fill="auto"/>
            <w:vAlign w:val="bottom"/>
          </w:tcPr>
          <w:p w14:paraId="222928A3" w14:textId="742E65E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farmers, food processors, cooperative, local expert/researcher, association, consortium, slow food organization</w:t>
            </w:r>
          </w:p>
        </w:tc>
        <w:tc>
          <w:tcPr>
            <w:tcW w:w="1527" w:type="dxa"/>
            <w:tcBorders>
              <w:top w:val="single" w:sz="4" w:space="0" w:color="auto"/>
              <w:bottom w:val="single" w:sz="4" w:space="0" w:color="auto"/>
            </w:tcBorders>
            <w:shd w:val="clear" w:color="auto" w:fill="auto"/>
            <w:vAlign w:val="bottom"/>
          </w:tcPr>
          <w:p w14:paraId="2008B8A7"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knowledge, actors</w:t>
            </w:r>
          </w:p>
        </w:tc>
        <w:tc>
          <w:tcPr>
            <w:tcW w:w="2068" w:type="dxa"/>
            <w:tcBorders>
              <w:top w:val="single" w:sz="4" w:space="0" w:color="auto"/>
              <w:bottom w:val="single" w:sz="4" w:space="0" w:color="auto"/>
            </w:tcBorders>
            <w:shd w:val="clear" w:color="auto" w:fill="FFFFFF"/>
            <w:vAlign w:val="bottom"/>
          </w:tcPr>
          <w:p w14:paraId="09A0A46E"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according to key focus of debate</w:t>
            </w:r>
          </w:p>
        </w:tc>
        <w:tc>
          <w:tcPr>
            <w:tcW w:w="1626" w:type="dxa"/>
            <w:tcBorders>
              <w:top w:val="single" w:sz="4" w:space="0" w:color="auto"/>
              <w:bottom w:val="single" w:sz="4" w:space="0" w:color="auto"/>
            </w:tcBorders>
            <w:shd w:val="clear" w:color="auto" w:fill="auto"/>
            <w:vAlign w:val="bottom"/>
          </w:tcPr>
          <w:p w14:paraId="72D0C78E"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social learning, institutional amendment of food quality standards</w:t>
            </w:r>
          </w:p>
        </w:tc>
        <w:tc>
          <w:tcPr>
            <w:tcW w:w="1893" w:type="dxa"/>
            <w:tcBorders>
              <w:top w:val="single" w:sz="4" w:space="0" w:color="auto"/>
              <w:bottom w:val="single" w:sz="4" w:space="0" w:color="auto"/>
            </w:tcBorders>
            <w:shd w:val="clear" w:color="auto" w:fill="FFFFFF"/>
            <w:vAlign w:val="bottom"/>
          </w:tcPr>
          <w:p w14:paraId="4E848A3F"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adaptive capacity to resist shocks and remain viable</w:t>
            </w:r>
          </w:p>
        </w:tc>
      </w:tr>
      <w:tr w:rsidR="00A353ED" w:rsidRPr="0026240D" w14:paraId="4112477F" w14:textId="77777777" w:rsidTr="00A353ED">
        <w:tc>
          <w:tcPr>
            <w:tcW w:w="617" w:type="dxa"/>
            <w:tcBorders>
              <w:top w:val="single" w:sz="4" w:space="0" w:color="auto"/>
              <w:bottom w:val="single" w:sz="4" w:space="0" w:color="auto"/>
            </w:tcBorders>
            <w:shd w:val="clear" w:color="auto" w:fill="auto"/>
            <w:vAlign w:val="bottom"/>
          </w:tcPr>
          <w:p w14:paraId="37A8A7D0" w14:textId="777777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1167" w:type="dxa"/>
            <w:tcBorders>
              <w:top w:val="single" w:sz="4" w:space="0" w:color="auto"/>
              <w:bottom w:val="single" w:sz="4" w:space="0" w:color="auto"/>
            </w:tcBorders>
            <w:shd w:val="clear" w:color="auto" w:fill="auto"/>
            <w:vAlign w:val="bottom"/>
          </w:tcPr>
          <w:p w14:paraId="5C3A9C52"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Therville et al.</w:t>
            </w:r>
          </w:p>
        </w:tc>
        <w:tc>
          <w:tcPr>
            <w:tcW w:w="1287" w:type="dxa"/>
            <w:tcBorders>
              <w:top w:val="single" w:sz="4" w:space="0" w:color="auto"/>
              <w:bottom w:val="single" w:sz="4" w:space="0" w:color="auto"/>
            </w:tcBorders>
            <w:shd w:val="clear" w:color="auto" w:fill="auto"/>
            <w:vAlign w:val="bottom"/>
          </w:tcPr>
          <w:p w14:paraId="4F8BD3C0"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land-use planning, coastal management</w:t>
            </w:r>
          </w:p>
        </w:tc>
        <w:tc>
          <w:tcPr>
            <w:tcW w:w="1238" w:type="dxa"/>
            <w:tcBorders>
              <w:top w:val="single" w:sz="4" w:space="0" w:color="auto"/>
              <w:bottom w:val="single" w:sz="4" w:space="0" w:color="auto"/>
            </w:tcBorders>
            <w:shd w:val="clear" w:color="auto" w:fill="auto"/>
            <w:vAlign w:val="bottom"/>
          </w:tcPr>
          <w:p w14:paraId="42473E0C" w14:textId="0CC11032"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3</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42242F45" w14:textId="417F32C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inhabitants, migrants, municipalities, intercommunalities, infrastructure providers</w:t>
            </w:r>
          </w:p>
        </w:tc>
        <w:tc>
          <w:tcPr>
            <w:tcW w:w="1527" w:type="dxa"/>
            <w:tcBorders>
              <w:top w:val="single" w:sz="4" w:space="0" w:color="auto"/>
              <w:bottom w:val="single" w:sz="4" w:space="0" w:color="auto"/>
            </w:tcBorders>
            <w:shd w:val="clear" w:color="auto" w:fill="auto"/>
            <w:vAlign w:val="bottom"/>
          </w:tcPr>
          <w:p w14:paraId="01364CE7"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physical, institutional, informational, actors (migration)</w:t>
            </w:r>
          </w:p>
        </w:tc>
        <w:tc>
          <w:tcPr>
            <w:tcW w:w="2068" w:type="dxa"/>
            <w:tcBorders>
              <w:top w:val="single" w:sz="4" w:space="0" w:color="auto"/>
              <w:bottom w:val="single" w:sz="4" w:space="0" w:color="auto"/>
            </w:tcBorders>
            <w:shd w:val="clear" w:color="auto" w:fill="FFFFFF"/>
            <w:vAlign w:val="bottom"/>
          </w:tcPr>
          <w:p w14:paraId="1B30DD70"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inductive and explorative approach</w:t>
            </w:r>
          </w:p>
        </w:tc>
        <w:tc>
          <w:tcPr>
            <w:tcW w:w="1626" w:type="dxa"/>
            <w:tcBorders>
              <w:top w:val="single" w:sz="4" w:space="0" w:color="auto"/>
              <w:bottom w:val="single" w:sz="4" w:space="0" w:color="auto"/>
            </w:tcBorders>
            <w:shd w:val="clear" w:color="auto" w:fill="auto"/>
            <w:vAlign w:val="bottom"/>
          </w:tcPr>
          <w:p w14:paraId="3CABC8E9"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redefinition of adaptation situations and coordination across situations</w:t>
            </w:r>
          </w:p>
        </w:tc>
        <w:tc>
          <w:tcPr>
            <w:tcW w:w="1893" w:type="dxa"/>
            <w:tcBorders>
              <w:top w:val="single" w:sz="4" w:space="0" w:color="auto"/>
              <w:bottom w:val="single" w:sz="4" w:space="0" w:color="auto"/>
            </w:tcBorders>
            <w:shd w:val="clear" w:color="auto" w:fill="FFFFFF"/>
            <w:vAlign w:val="bottom"/>
          </w:tcPr>
          <w:p w14:paraId="254772F8"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robustness in climate adaptation</w:t>
            </w:r>
          </w:p>
        </w:tc>
      </w:tr>
      <w:tr w:rsidR="00A353ED" w:rsidRPr="006E1F8C" w14:paraId="14C2742E" w14:textId="77777777" w:rsidTr="00A353ED">
        <w:tc>
          <w:tcPr>
            <w:tcW w:w="617" w:type="dxa"/>
            <w:tcBorders>
              <w:top w:val="single" w:sz="4" w:space="0" w:color="auto"/>
              <w:bottom w:val="single" w:sz="4" w:space="0" w:color="auto"/>
            </w:tcBorders>
            <w:shd w:val="clear" w:color="auto" w:fill="auto"/>
            <w:vAlign w:val="bottom"/>
          </w:tcPr>
          <w:p w14:paraId="754D9DD6" w14:textId="777777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1167" w:type="dxa"/>
            <w:tcBorders>
              <w:top w:val="single" w:sz="4" w:space="0" w:color="auto"/>
              <w:bottom w:val="single" w:sz="4" w:space="0" w:color="auto"/>
            </w:tcBorders>
            <w:shd w:val="clear" w:color="auto" w:fill="auto"/>
            <w:vAlign w:val="bottom"/>
          </w:tcPr>
          <w:p w14:paraId="3DAD1E9E" w14:textId="5D4ABE7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Kimmich </w:t>
            </w:r>
            <w:r>
              <w:rPr>
                <w:rFonts w:ascii="Arial" w:hAnsi="Arial" w:cs="Arial"/>
                <w:color w:val="000000"/>
                <w:sz w:val="18"/>
                <w:szCs w:val="18"/>
                <w:lang w:val="en-GB"/>
              </w:rPr>
              <w:t>and Villamayor-Tomas</w:t>
            </w:r>
          </w:p>
        </w:tc>
        <w:tc>
          <w:tcPr>
            <w:tcW w:w="1287" w:type="dxa"/>
            <w:tcBorders>
              <w:top w:val="single" w:sz="4" w:space="0" w:color="auto"/>
              <w:bottom w:val="single" w:sz="4" w:space="0" w:color="auto"/>
            </w:tcBorders>
            <w:shd w:val="clear" w:color="auto" w:fill="auto"/>
            <w:vAlign w:val="bottom"/>
          </w:tcPr>
          <w:p w14:paraId="357C6140"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agriculture, energy, water</w:t>
            </w:r>
          </w:p>
        </w:tc>
        <w:tc>
          <w:tcPr>
            <w:tcW w:w="1238" w:type="dxa"/>
            <w:tcBorders>
              <w:top w:val="single" w:sz="4" w:space="0" w:color="auto"/>
              <w:bottom w:val="single" w:sz="4" w:space="0" w:color="auto"/>
            </w:tcBorders>
            <w:shd w:val="clear" w:color="auto" w:fill="auto"/>
            <w:vAlign w:val="bottom"/>
          </w:tcPr>
          <w:p w14:paraId="7FABA385" w14:textId="6D3AE158"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6-7</w:t>
            </w:r>
            <w:r>
              <w:rPr>
                <w:rFonts w:ascii="Arial" w:hAnsi="Arial" w:cs="Arial"/>
                <w:color w:val="000000"/>
                <w:sz w:val="18"/>
                <w:szCs w:val="18"/>
                <w:lang w:val="en-GB"/>
              </w:rPr>
              <w:t>/2</w:t>
            </w:r>
          </w:p>
        </w:tc>
        <w:tc>
          <w:tcPr>
            <w:tcW w:w="2835" w:type="dxa"/>
            <w:tcBorders>
              <w:top w:val="single" w:sz="4" w:space="0" w:color="auto"/>
              <w:bottom w:val="single" w:sz="4" w:space="0" w:color="auto"/>
            </w:tcBorders>
            <w:shd w:val="clear" w:color="auto" w:fill="auto"/>
            <w:vAlign w:val="bottom"/>
          </w:tcPr>
          <w:p w14:paraId="76AD2C42" w14:textId="6BDB0D7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farmers, government, opposition parties, utility staff</w:t>
            </w:r>
          </w:p>
        </w:tc>
        <w:tc>
          <w:tcPr>
            <w:tcW w:w="1527" w:type="dxa"/>
            <w:tcBorders>
              <w:top w:val="single" w:sz="4" w:space="0" w:color="auto"/>
              <w:bottom w:val="single" w:sz="4" w:space="0" w:color="auto"/>
            </w:tcBorders>
            <w:shd w:val="clear" w:color="auto" w:fill="auto"/>
            <w:vAlign w:val="bottom"/>
          </w:tcPr>
          <w:p w14:paraId="6C87E56C"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institutional, physical, informational, actors</w:t>
            </w:r>
          </w:p>
        </w:tc>
        <w:tc>
          <w:tcPr>
            <w:tcW w:w="2068" w:type="dxa"/>
            <w:tcBorders>
              <w:top w:val="single" w:sz="4" w:space="0" w:color="auto"/>
              <w:bottom w:val="single" w:sz="4" w:space="0" w:color="auto"/>
            </w:tcBorders>
            <w:shd w:val="clear" w:color="auto" w:fill="FFFFFF"/>
            <w:vAlign w:val="bottom"/>
          </w:tcPr>
          <w:p w14:paraId="34794D68"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provision, allocation, technology adoption, monitoring, appropriation, investment, maintenance, collusion, political economy</w:t>
            </w:r>
          </w:p>
        </w:tc>
        <w:tc>
          <w:tcPr>
            <w:tcW w:w="1626" w:type="dxa"/>
            <w:tcBorders>
              <w:top w:val="single" w:sz="4" w:space="0" w:color="auto"/>
              <w:bottom w:val="single" w:sz="4" w:space="0" w:color="auto"/>
            </w:tcBorders>
            <w:shd w:val="clear" w:color="auto" w:fill="auto"/>
            <w:vAlign w:val="bottom"/>
          </w:tcPr>
          <w:p w14:paraId="2C9B5B49"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physical, institutional, informational, actor links</w:t>
            </w:r>
          </w:p>
        </w:tc>
        <w:tc>
          <w:tcPr>
            <w:tcW w:w="1893" w:type="dxa"/>
            <w:tcBorders>
              <w:top w:val="single" w:sz="4" w:space="0" w:color="auto"/>
              <w:bottom w:val="single" w:sz="4" w:space="0" w:color="auto"/>
            </w:tcBorders>
            <w:shd w:val="clear" w:color="auto" w:fill="FFFFFF"/>
            <w:vAlign w:val="bottom"/>
          </w:tcPr>
          <w:p w14:paraId="5F09C474"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robustness to droughts versus transformation towards sustainability</w:t>
            </w:r>
          </w:p>
        </w:tc>
      </w:tr>
      <w:tr w:rsidR="00A353ED" w:rsidRPr="006E1F8C" w14:paraId="18A0E75D" w14:textId="77777777" w:rsidTr="00A353ED">
        <w:tc>
          <w:tcPr>
            <w:tcW w:w="617" w:type="dxa"/>
            <w:tcBorders>
              <w:top w:val="single" w:sz="4" w:space="0" w:color="auto"/>
              <w:bottom w:val="single" w:sz="4" w:space="0" w:color="auto"/>
            </w:tcBorders>
            <w:shd w:val="clear" w:color="auto" w:fill="auto"/>
            <w:vAlign w:val="bottom"/>
          </w:tcPr>
          <w:p w14:paraId="02EFBA9E" w14:textId="777777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1167" w:type="dxa"/>
            <w:tcBorders>
              <w:top w:val="single" w:sz="4" w:space="0" w:color="auto"/>
              <w:bottom w:val="single" w:sz="4" w:space="0" w:color="auto"/>
            </w:tcBorders>
            <w:shd w:val="clear" w:color="auto" w:fill="auto"/>
            <w:vAlign w:val="bottom"/>
          </w:tcPr>
          <w:p w14:paraId="41D6F1D3"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Möck et al.</w:t>
            </w:r>
          </w:p>
        </w:tc>
        <w:tc>
          <w:tcPr>
            <w:tcW w:w="1287" w:type="dxa"/>
            <w:tcBorders>
              <w:top w:val="single" w:sz="4" w:space="0" w:color="auto"/>
              <w:bottom w:val="single" w:sz="4" w:space="0" w:color="auto"/>
            </w:tcBorders>
            <w:shd w:val="clear" w:color="auto" w:fill="auto"/>
            <w:vAlign w:val="bottom"/>
          </w:tcPr>
          <w:p w14:paraId="6E080EDB"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agriculture, energy, food, water</w:t>
            </w:r>
          </w:p>
        </w:tc>
        <w:tc>
          <w:tcPr>
            <w:tcW w:w="1238" w:type="dxa"/>
            <w:tcBorders>
              <w:top w:val="single" w:sz="4" w:space="0" w:color="auto"/>
              <w:bottom w:val="single" w:sz="4" w:space="0" w:color="auto"/>
            </w:tcBorders>
            <w:shd w:val="clear" w:color="auto" w:fill="auto"/>
            <w:vAlign w:val="bottom"/>
          </w:tcPr>
          <w:p w14:paraId="462EEB48" w14:textId="6CAA9538"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3-9</w:t>
            </w:r>
            <w:r>
              <w:rPr>
                <w:rFonts w:ascii="Arial" w:hAnsi="Arial" w:cs="Arial"/>
                <w:color w:val="000000"/>
                <w:sz w:val="18"/>
                <w:szCs w:val="18"/>
                <w:lang w:val="en-GB"/>
              </w:rPr>
              <w:t>/5</w:t>
            </w:r>
          </w:p>
        </w:tc>
        <w:tc>
          <w:tcPr>
            <w:tcW w:w="2835" w:type="dxa"/>
            <w:tcBorders>
              <w:top w:val="single" w:sz="4" w:space="0" w:color="auto"/>
              <w:bottom w:val="single" w:sz="4" w:space="0" w:color="auto"/>
            </w:tcBorders>
            <w:shd w:val="clear" w:color="auto" w:fill="auto"/>
            <w:vAlign w:val="bottom"/>
          </w:tcPr>
          <w:p w14:paraId="11050F96" w14:textId="5C543E5F"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farmers, food retail, food consumers, water consumers, fodder producers, fertilizer producers, manure exchange businesses, state regulators, local water board, local office of the environment, local chamber of agriculture, farmer associations, environmental groups, scientists</w:t>
            </w:r>
          </w:p>
        </w:tc>
        <w:tc>
          <w:tcPr>
            <w:tcW w:w="1527" w:type="dxa"/>
            <w:tcBorders>
              <w:top w:val="single" w:sz="4" w:space="0" w:color="auto"/>
              <w:bottom w:val="single" w:sz="4" w:space="0" w:color="auto"/>
            </w:tcBorders>
            <w:shd w:val="clear" w:color="auto" w:fill="auto"/>
            <w:vAlign w:val="bottom"/>
          </w:tcPr>
          <w:p w14:paraId="0A33AC96"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resources, informational, rules, pollution</w:t>
            </w:r>
          </w:p>
        </w:tc>
        <w:tc>
          <w:tcPr>
            <w:tcW w:w="2068" w:type="dxa"/>
            <w:tcBorders>
              <w:top w:val="single" w:sz="4" w:space="0" w:color="auto"/>
              <w:bottom w:val="single" w:sz="4" w:space="0" w:color="auto"/>
            </w:tcBorders>
            <w:shd w:val="clear" w:color="auto" w:fill="FFFFFF"/>
            <w:vAlign w:val="bottom"/>
          </w:tcPr>
          <w:p w14:paraId="7B70A7B7" w14:textId="6EF5708E" w:rsidR="00A353ED" w:rsidRPr="0026240D" w:rsidRDefault="00A353ED" w:rsidP="00A353ED">
            <w:pPr>
              <w:rPr>
                <w:rFonts w:ascii="Arial" w:hAnsi="Arial" w:cs="Arial"/>
                <w:color w:val="000000"/>
                <w:sz w:val="18"/>
                <w:szCs w:val="18"/>
                <w:lang w:val="en-GB"/>
              </w:rPr>
            </w:pPr>
          </w:p>
        </w:tc>
        <w:tc>
          <w:tcPr>
            <w:tcW w:w="1626" w:type="dxa"/>
            <w:tcBorders>
              <w:top w:val="single" w:sz="4" w:space="0" w:color="auto"/>
              <w:bottom w:val="single" w:sz="4" w:space="0" w:color="auto"/>
            </w:tcBorders>
            <w:shd w:val="clear" w:color="auto" w:fill="auto"/>
            <w:vAlign w:val="bottom"/>
          </w:tcPr>
          <w:p w14:paraId="2BDF24A6"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one focal outcome: governance of local nutrient cycle; each AS has its own intermediary outcome</w:t>
            </w:r>
          </w:p>
        </w:tc>
        <w:tc>
          <w:tcPr>
            <w:tcW w:w="1893" w:type="dxa"/>
            <w:tcBorders>
              <w:top w:val="single" w:sz="4" w:space="0" w:color="auto"/>
              <w:bottom w:val="single" w:sz="4" w:space="0" w:color="auto"/>
            </w:tcBorders>
            <w:shd w:val="clear" w:color="auto" w:fill="FFFFFF"/>
            <w:vAlign w:val="bottom"/>
          </w:tcPr>
          <w:p w14:paraId="2A8DAFE0"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implicit evaluative criteria; the authors use a problem-oriented approach, focusing on the problem of "pollution in unsustainable nutrient cycles"</w:t>
            </w:r>
          </w:p>
        </w:tc>
      </w:tr>
      <w:tr w:rsidR="00A353ED" w:rsidRPr="0026240D" w14:paraId="5574B985" w14:textId="77777777" w:rsidTr="00A353ED">
        <w:tc>
          <w:tcPr>
            <w:tcW w:w="617" w:type="dxa"/>
            <w:tcBorders>
              <w:top w:val="single" w:sz="4" w:space="0" w:color="auto"/>
              <w:bottom w:val="single" w:sz="4" w:space="0" w:color="auto"/>
            </w:tcBorders>
            <w:shd w:val="clear" w:color="auto" w:fill="auto"/>
            <w:vAlign w:val="bottom"/>
          </w:tcPr>
          <w:p w14:paraId="6FD89D18" w14:textId="777777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2019</w:t>
            </w:r>
          </w:p>
        </w:tc>
        <w:tc>
          <w:tcPr>
            <w:tcW w:w="1167" w:type="dxa"/>
            <w:tcBorders>
              <w:top w:val="single" w:sz="4" w:space="0" w:color="auto"/>
              <w:bottom w:val="single" w:sz="4" w:space="0" w:color="auto"/>
            </w:tcBorders>
            <w:shd w:val="clear" w:color="auto" w:fill="auto"/>
            <w:vAlign w:val="bottom"/>
          </w:tcPr>
          <w:p w14:paraId="640F9867"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Schlüter et al.</w:t>
            </w:r>
          </w:p>
        </w:tc>
        <w:tc>
          <w:tcPr>
            <w:tcW w:w="1287" w:type="dxa"/>
            <w:tcBorders>
              <w:top w:val="single" w:sz="4" w:space="0" w:color="auto"/>
              <w:bottom w:val="single" w:sz="4" w:space="0" w:color="auto"/>
            </w:tcBorders>
            <w:shd w:val="clear" w:color="auto" w:fill="auto"/>
            <w:vAlign w:val="bottom"/>
          </w:tcPr>
          <w:p w14:paraId="45569CD5"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agriculture, fishery</w:t>
            </w:r>
          </w:p>
        </w:tc>
        <w:tc>
          <w:tcPr>
            <w:tcW w:w="1238" w:type="dxa"/>
            <w:tcBorders>
              <w:top w:val="single" w:sz="4" w:space="0" w:color="auto"/>
              <w:bottom w:val="single" w:sz="4" w:space="0" w:color="auto"/>
            </w:tcBorders>
            <w:shd w:val="clear" w:color="auto" w:fill="auto"/>
            <w:vAlign w:val="bottom"/>
          </w:tcPr>
          <w:p w14:paraId="26CB630F" w14:textId="0BA0BE55"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3</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078033EA" w14:textId="77777777" w:rsidR="00A353ED" w:rsidRDefault="00A353ED" w:rsidP="00A353ED">
            <w:pPr>
              <w:rPr>
                <w:rFonts w:ascii="Arial" w:hAnsi="Arial" w:cs="Arial"/>
                <w:color w:val="000000"/>
                <w:sz w:val="18"/>
                <w:szCs w:val="18"/>
                <w:lang w:val="en-GB"/>
              </w:rPr>
            </w:pPr>
          </w:p>
          <w:p w14:paraId="63A3FB75" w14:textId="4E289F9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farmers, fishers, gov. agents, buyers, government, municipality, water council, house owners, leaders, community, families</w:t>
            </w:r>
          </w:p>
        </w:tc>
        <w:tc>
          <w:tcPr>
            <w:tcW w:w="1527" w:type="dxa"/>
            <w:tcBorders>
              <w:top w:val="single" w:sz="4" w:space="0" w:color="auto"/>
              <w:bottom w:val="single" w:sz="4" w:space="0" w:color="auto"/>
            </w:tcBorders>
            <w:shd w:val="clear" w:color="auto" w:fill="auto"/>
            <w:vAlign w:val="bottom"/>
          </w:tcPr>
          <w:p w14:paraId="24F29C82"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various (links are the outcomes of AS)</w:t>
            </w:r>
          </w:p>
        </w:tc>
        <w:tc>
          <w:tcPr>
            <w:tcW w:w="2068" w:type="dxa"/>
            <w:tcBorders>
              <w:top w:val="single" w:sz="4" w:space="0" w:color="auto"/>
              <w:bottom w:val="single" w:sz="4" w:space="0" w:color="auto"/>
            </w:tcBorders>
            <w:shd w:val="clear" w:color="auto" w:fill="FFFFFF"/>
            <w:vAlign w:val="bottom"/>
          </w:tcPr>
          <w:p w14:paraId="0A6AFB60"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according to the interaction within the AS</w:t>
            </w:r>
          </w:p>
        </w:tc>
        <w:tc>
          <w:tcPr>
            <w:tcW w:w="1626" w:type="dxa"/>
            <w:tcBorders>
              <w:top w:val="single" w:sz="4" w:space="0" w:color="auto"/>
              <w:bottom w:val="single" w:sz="4" w:space="0" w:color="auto"/>
            </w:tcBorders>
            <w:shd w:val="clear" w:color="auto" w:fill="auto"/>
            <w:vAlign w:val="bottom"/>
          </w:tcPr>
          <w:p w14:paraId="453A44AD"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each AS and each network has an outcome</w:t>
            </w:r>
          </w:p>
        </w:tc>
        <w:tc>
          <w:tcPr>
            <w:tcW w:w="1893" w:type="dxa"/>
            <w:tcBorders>
              <w:top w:val="single" w:sz="4" w:space="0" w:color="auto"/>
              <w:bottom w:val="single" w:sz="4" w:space="0" w:color="auto"/>
            </w:tcBorders>
            <w:shd w:val="clear" w:color="auto" w:fill="FFFFFF"/>
            <w:vAlign w:val="bottom"/>
          </w:tcPr>
          <w:p w14:paraId="67698087"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N/A</w:t>
            </w:r>
          </w:p>
        </w:tc>
      </w:tr>
      <w:tr w:rsidR="006E1F8C" w:rsidRPr="0026240D" w14:paraId="356E0B26" w14:textId="77777777" w:rsidTr="001845A4">
        <w:tc>
          <w:tcPr>
            <w:tcW w:w="617" w:type="dxa"/>
            <w:shd w:val="clear" w:color="auto" w:fill="D9D9D9" w:themeFill="background1" w:themeFillShade="D9"/>
          </w:tcPr>
          <w:p w14:paraId="42086367"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lastRenderedPageBreak/>
              <w:t>Year</w:t>
            </w:r>
          </w:p>
        </w:tc>
        <w:tc>
          <w:tcPr>
            <w:tcW w:w="1167" w:type="dxa"/>
            <w:shd w:val="clear" w:color="auto" w:fill="D9D9D9" w:themeFill="background1" w:themeFillShade="D9"/>
          </w:tcPr>
          <w:p w14:paraId="56DA2B20"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Authors</w:t>
            </w:r>
          </w:p>
        </w:tc>
        <w:tc>
          <w:tcPr>
            <w:tcW w:w="1287" w:type="dxa"/>
            <w:shd w:val="clear" w:color="auto" w:fill="D9D9D9" w:themeFill="background1" w:themeFillShade="D9"/>
          </w:tcPr>
          <w:p w14:paraId="0AB55A1F"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Sectors</w:t>
            </w:r>
          </w:p>
        </w:tc>
        <w:tc>
          <w:tcPr>
            <w:tcW w:w="1238" w:type="dxa"/>
            <w:shd w:val="clear" w:color="auto" w:fill="D9D9D9" w:themeFill="background1" w:themeFillShade="D9"/>
          </w:tcPr>
          <w:p w14:paraId="6A4F1586" w14:textId="0DDC61E3"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Number of AS</w:t>
            </w:r>
            <w:r>
              <w:rPr>
                <w:rFonts w:ascii="Arial" w:hAnsi="Arial" w:cs="Arial"/>
                <w:b/>
                <w:sz w:val="18"/>
                <w:szCs w:val="18"/>
                <w:lang w:val="en-GB"/>
              </w:rPr>
              <w:t>s/cases</w:t>
            </w:r>
          </w:p>
        </w:tc>
        <w:tc>
          <w:tcPr>
            <w:tcW w:w="2835" w:type="dxa"/>
            <w:shd w:val="clear" w:color="auto" w:fill="D9D9D9" w:themeFill="background1" w:themeFillShade="D9"/>
          </w:tcPr>
          <w:p w14:paraId="76F9B3B5"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Actors</w:t>
            </w:r>
          </w:p>
        </w:tc>
        <w:tc>
          <w:tcPr>
            <w:tcW w:w="1527" w:type="dxa"/>
            <w:shd w:val="clear" w:color="auto" w:fill="D9D9D9" w:themeFill="background1" w:themeFillShade="D9"/>
          </w:tcPr>
          <w:p w14:paraId="64701486"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Types of links</w:t>
            </w:r>
          </w:p>
        </w:tc>
        <w:tc>
          <w:tcPr>
            <w:tcW w:w="2068" w:type="dxa"/>
            <w:shd w:val="clear" w:color="auto" w:fill="D9D9D9" w:themeFill="background1" w:themeFillShade="D9"/>
          </w:tcPr>
          <w:p w14:paraId="3AD03691"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 xml:space="preserve">Names of </w:t>
            </w:r>
            <w:r>
              <w:rPr>
                <w:rFonts w:ascii="Arial" w:hAnsi="Arial" w:cs="Arial"/>
                <w:b/>
                <w:sz w:val="18"/>
                <w:szCs w:val="18"/>
                <w:lang w:val="en-GB"/>
              </w:rPr>
              <w:t>ASs</w:t>
            </w:r>
          </w:p>
        </w:tc>
        <w:tc>
          <w:tcPr>
            <w:tcW w:w="1626" w:type="dxa"/>
            <w:shd w:val="clear" w:color="auto" w:fill="D9D9D9" w:themeFill="background1" w:themeFillShade="D9"/>
          </w:tcPr>
          <w:p w14:paraId="60CA2301"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Outcome</w:t>
            </w:r>
          </w:p>
        </w:tc>
        <w:tc>
          <w:tcPr>
            <w:tcW w:w="1893" w:type="dxa"/>
            <w:shd w:val="clear" w:color="auto" w:fill="D9D9D9" w:themeFill="background1" w:themeFillShade="D9"/>
          </w:tcPr>
          <w:p w14:paraId="45ADBE65"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Evaluative criteria</w:t>
            </w:r>
          </w:p>
        </w:tc>
      </w:tr>
      <w:tr w:rsidR="00A353ED" w:rsidRPr="0026240D" w14:paraId="7E2B3F61" w14:textId="77777777" w:rsidTr="00A353ED">
        <w:tc>
          <w:tcPr>
            <w:tcW w:w="617" w:type="dxa"/>
            <w:tcBorders>
              <w:top w:val="single" w:sz="4" w:space="0" w:color="auto"/>
              <w:bottom w:val="single" w:sz="4" w:space="0" w:color="auto"/>
            </w:tcBorders>
            <w:shd w:val="clear" w:color="auto" w:fill="auto"/>
            <w:vAlign w:val="bottom"/>
          </w:tcPr>
          <w:p w14:paraId="79FE1488" w14:textId="777777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1167" w:type="dxa"/>
            <w:tcBorders>
              <w:top w:val="single" w:sz="4" w:space="0" w:color="auto"/>
              <w:bottom w:val="single" w:sz="4" w:space="0" w:color="auto"/>
            </w:tcBorders>
            <w:shd w:val="clear" w:color="auto" w:fill="auto"/>
            <w:vAlign w:val="bottom"/>
          </w:tcPr>
          <w:p w14:paraId="236690DB"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Boillat et al.</w:t>
            </w:r>
          </w:p>
        </w:tc>
        <w:tc>
          <w:tcPr>
            <w:tcW w:w="1287" w:type="dxa"/>
            <w:tcBorders>
              <w:top w:val="single" w:sz="4" w:space="0" w:color="auto"/>
              <w:bottom w:val="single" w:sz="4" w:space="0" w:color="auto"/>
            </w:tcBorders>
            <w:shd w:val="clear" w:color="auto" w:fill="auto"/>
            <w:vAlign w:val="bottom"/>
          </w:tcPr>
          <w:p w14:paraId="30CFE751"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land</w:t>
            </w:r>
          </w:p>
        </w:tc>
        <w:tc>
          <w:tcPr>
            <w:tcW w:w="1238" w:type="dxa"/>
            <w:tcBorders>
              <w:top w:val="single" w:sz="4" w:space="0" w:color="auto"/>
              <w:bottom w:val="single" w:sz="4" w:space="0" w:color="auto"/>
            </w:tcBorders>
            <w:shd w:val="clear" w:color="auto" w:fill="auto"/>
            <w:vAlign w:val="bottom"/>
          </w:tcPr>
          <w:p w14:paraId="32E9EC63" w14:textId="48CF7A1A"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50</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531E6343" w14:textId="33DB807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consumers, producers, processors, traders, governments, donors, civil society, research organizations</w:t>
            </w:r>
          </w:p>
        </w:tc>
        <w:tc>
          <w:tcPr>
            <w:tcW w:w="1527" w:type="dxa"/>
            <w:tcBorders>
              <w:top w:val="single" w:sz="4" w:space="0" w:color="auto"/>
              <w:bottom w:val="single" w:sz="4" w:space="0" w:color="auto"/>
            </w:tcBorders>
            <w:shd w:val="clear" w:color="auto" w:fill="auto"/>
            <w:vAlign w:val="bottom"/>
          </w:tcPr>
          <w:p w14:paraId="4FD2DE40"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various</w:t>
            </w:r>
          </w:p>
        </w:tc>
        <w:tc>
          <w:tcPr>
            <w:tcW w:w="2068" w:type="dxa"/>
            <w:tcBorders>
              <w:top w:val="single" w:sz="4" w:space="0" w:color="auto"/>
              <w:bottom w:val="single" w:sz="4" w:space="0" w:color="auto"/>
            </w:tcBorders>
            <w:shd w:val="clear" w:color="auto" w:fill="FFFFFF"/>
            <w:vAlign w:val="bottom"/>
          </w:tcPr>
          <w:p w14:paraId="67A52014"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inductive and explorative approach</w:t>
            </w:r>
          </w:p>
        </w:tc>
        <w:tc>
          <w:tcPr>
            <w:tcW w:w="1626" w:type="dxa"/>
            <w:tcBorders>
              <w:top w:val="single" w:sz="4" w:space="0" w:color="auto"/>
              <w:bottom w:val="single" w:sz="4" w:space="0" w:color="auto"/>
            </w:tcBorders>
            <w:shd w:val="clear" w:color="auto" w:fill="auto"/>
            <w:vAlign w:val="bottom"/>
          </w:tcPr>
          <w:p w14:paraId="44CC8F82"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environmental justice indicators; and AS-specific outcome</w:t>
            </w:r>
          </w:p>
        </w:tc>
        <w:tc>
          <w:tcPr>
            <w:tcW w:w="1893" w:type="dxa"/>
            <w:tcBorders>
              <w:top w:val="single" w:sz="4" w:space="0" w:color="auto"/>
              <w:bottom w:val="single" w:sz="4" w:space="0" w:color="auto"/>
            </w:tcBorders>
            <w:shd w:val="clear" w:color="auto" w:fill="FFFFFF"/>
            <w:vAlign w:val="bottom"/>
          </w:tcPr>
          <w:p w14:paraId="76AA4BCF" w14:textId="7777777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environmental justice</w:t>
            </w:r>
          </w:p>
        </w:tc>
      </w:tr>
      <w:tr w:rsidR="00A353ED" w:rsidRPr="006E1F8C" w14:paraId="4C6A1A6E" w14:textId="77777777" w:rsidTr="00A353ED">
        <w:tc>
          <w:tcPr>
            <w:tcW w:w="617" w:type="dxa"/>
            <w:tcBorders>
              <w:top w:val="single" w:sz="4" w:space="0" w:color="auto"/>
              <w:bottom w:val="single" w:sz="4" w:space="0" w:color="auto"/>
            </w:tcBorders>
            <w:shd w:val="clear" w:color="auto" w:fill="auto"/>
            <w:vAlign w:val="bottom"/>
          </w:tcPr>
          <w:p w14:paraId="7C0901CF" w14:textId="7604EF90"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1167" w:type="dxa"/>
            <w:tcBorders>
              <w:top w:val="single" w:sz="4" w:space="0" w:color="auto"/>
              <w:bottom w:val="single" w:sz="4" w:space="0" w:color="auto"/>
            </w:tcBorders>
            <w:shd w:val="clear" w:color="auto" w:fill="auto"/>
            <w:vAlign w:val="bottom"/>
          </w:tcPr>
          <w:p w14:paraId="009762EE" w14:textId="366759A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Gritsenko</w:t>
            </w:r>
          </w:p>
        </w:tc>
        <w:tc>
          <w:tcPr>
            <w:tcW w:w="1287" w:type="dxa"/>
            <w:tcBorders>
              <w:top w:val="single" w:sz="4" w:space="0" w:color="auto"/>
              <w:bottom w:val="single" w:sz="4" w:space="0" w:color="auto"/>
            </w:tcBorders>
            <w:shd w:val="clear" w:color="auto" w:fill="auto"/>
            <w:vAlign w:val="bottom"/>
          </w:tcPr>
          <w:p w14:paraId="4ABAFA56" w14:textId="35E73CB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energy infrastructure</w:t>
            </w:r>
          </w:p>
        </w:tc>
        <w:tc>
          <w:tcPr>
            <w:tcW w:w="1238" w:type="dxa"/>
            <w:tcBorders>
              <w:top w:val="single" w:sz="4" w:space="0" w:color="auto"/>
              <w:bottom w:val="single" w:sz="4" w:space="0" w:color="auto"/>
            </w:tcBorders>
            <w:shd w:val="clear" w:color="auto" w:fill="auto"/>
            <w:vAlign w:val="bottom"/>
          </w:tcPr>
          <w:p w14:paraId="02227FBA" w14:textId="0310817D"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3</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008AB048" w14:textId="2B443F7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nation states, EU, energy companies, IMO, ship owners, ports, local industries</w:t>
            </w:r>
          </w:p>
        </w:tc>
        <w:tc>
          <w:tcPr>
            <w:tcW w:w="1527" w:type="dxa"/>
            <w:tcBorders>
              <w:top w:val="single" w:sz="4" w:space="0" w:color="auto"/>
              <w:bottom w:val="single" w:sz="4" w:space="0" w:color="auto"/>
            </w:tcBorders>
            <w:shd w:val="clear" w:color="auto" w:fill="auto"/>
            <w:vAlign w:val="bottom"/>
          </w:tcPr>
          <w:p w14:paraId="639965FD" w14:textId="1A83A821" w:rsidR="00A353ED" w:rsidRPr="0026240D" w:rsidRDefault="006E1F8C" w:rsidP="00A353ED">
            <w:pPr>
              <w:rPr>
                <w:rFonts w:ascii="Arial" w:hAnsi="Arial" w:cs="Arial"/>
                <w:color w:val="000000"/>
                <w:sz w:val="18"/>
                <w:szCs w:val="18"/>
                <w:lang w:val="en-GB"/>
              </w:rPr>
            </w:pPr>
            <w:r>
              <w:rPr>
                <w:rFonts w:ascii="Arial" w:hAnsi="Arial" w:cs="Arial"/>
                <w:color w:val="000000"/>
                <w:sz w:val="18"/>
                <w:szCs w:val="18"/>
                <w:lang w:val="en-GB"/>
              </w:rPr>
              <w:t>i</w:t>
            </w:r>
            <w:r w:rsidR="00A353ED" w:rsidRPr="0026240D">
              <w:rPr>
                <w:rFonts w:ascii="Arial" w:hAnsi="Arial" w:cs="Arial"/>
                <w:color w:val="000000"/>
                <w:sz w:val="18"/>
                <w:szCs w:val="18"/>
                <w:lang w:val="en-GB"/>
              </w:rPr>
              <w:t>nformational</w:t>
            </w:r>
            <w:r>
              <w:rPr>
                <w:rFonts w:ascii="Arial" w:hAnsi="Arial" w:cs="Arial"/>
                <w:color w:val="000000"/>
                <w:sz w:val="18"/>
                <w:szCs w:val="18"/>
                <w:lang w:val="en-GB"/>
              </w:rPr>
              <w:t>, shared physical outcomes</w:t>
            </w:r>
          </w:p>
        </w:tc>
        <w:tc>
          <w:tcPr>
            <w:tcW w:w="2068" w:type="dxa"/>
            <w:tcBorders>
              <w:top w:val="single" w:sz="4" w:space="0" w:color="auto"/>
              <w:bottom w:val="single" w:sz="4" w:space="0" w:color="auto"/>
            </w:tcBorders>
            <w:shd w:val="clear" w:color="auto" w:fill="FFFFFF"/>
            <w:vAlign w:val="bottom"/>
          </w:tcPr>
          <w:p w14:paraId="0EEA95B7" w14:textId="462F264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according to policy fields: energy security, clean shipping, energy transition</w:t>
            </w:r>
          </w:p>
        </w:tc>
        <w:tc>
          <w:tcPr>
            <w:tcW w:w="1626" w:type="dxa"/>
            <w:tcBorders>
              <w:top w:val="single" w:sz="4" w:space="0" w:color="auto"/>
              <w:bottom w:val="single" w:sz="4" w:space="0" w:color="auto"/>
            </w:tcBorders>
            <w:shd w:val="clear" w:color="auto" w:fill="auto"/>
            <w:vAlign w:val="bottom"/>
          </w:tcPr>
          <w:p w14:paraId="587E490C" w14:textId="19DB85D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decision for liquefied natural gas (LNG) infrastructure</w:t>
            </w:r>
          </w:p>
        </w:tc>
        <w:tc>
          <w:tcPr>
            <w:tcW w:w="1893" w:type="dxa"/>
            <w:tcBorders>
              <w:top w:val="single" w:sz="4" w:space="0" w:color="auto"/>
              <w:bottom w:val="single" w:sz="4" w:space="0" w:color="auto"/>
            </w:tcBorders>
            <w:shd w:val="clear" w:color="auto" w:fill="FFFFFF"/>
            <w:vAlign w:val="bottom"/>
          </w:tcPr>
          <w:p w14:paraId="7FC53AB4" w14:textId="795FA3E7"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energy security, emission reduction, assisting renewable energy transition</w:t>
            </w:r>
          </w:p>
        </w:tc>
      </w:tr>
      <w:tr w:rsidR="00A353ED" w:rsidRPr="0026240D" w14:paraId="13C16C3C" w14:textId="77777777" w:rsidTr="00A353ED">
        <w:tc>
          <w:tcPr>
            <w:tcW w:w="617" w:type="dxa"/>
            <w:tcBorders>
              <w:top w:val="single" w:sz="4" w:space="0" w:color="auto"/>
              <w:bottom w:val="single" w:sz="4" w:space="0" w:color="auto"/>
            </w:tcBorders>
            <w:shd w:val="clear" w:color="auto" w:fill="auto"/>
            <w:vAlign w:val="bottom"/>
          </w:tcPr>
          <w:p w14:paraId="4B3C61C3" w14:textId="295C89B8"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1167" w:type="dxa"/>
            <w:tcBorders>
              <w:top w:val="single" w:sz="4" w:space="0" w:color="auto"/>
              <w:bottom w:val="single" w:sz="4" w:space="0" w:color="auto"/>
            </w:tcBorders>
            <w:shd w:val="clear" w:color="auto" w:fill="auto"/>
            <w:vAlign w:val="bottom"/>
          </w:tcPr>
          <w:p w14:paraId="667F5658" w14:textId="5E1C2E7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Oberlack et al.</w:t>
            </w:r>
          </w:p>
        </w:tc>
        <w:tc>
          <w:tcPr>
            <w:tcW w:w="1287" w:type="dxa"/>
            <w:tcBorders>
              <w:top w:val="single" w:sz="4" w:space="0" w:color="auto"/>
              <w:bottom w:val="single" w:sz="4" w:space="0" w:color="auto"/>
            </w:tcBorders>
            <w:shd w:val="clear" w:color="auto" w:fill="auto"/>
            <w:vAlign w:val="bottom"/>
          </w:tcPr>
          <w:p w14:paraId="3E206C60" w14:textId="7A2F3DCE"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land</w:t>
            </w:r>
          </w:p>
        </w:tc>
        <w:tc>
          <w:tcPr>
            <w:tcW w:w="1238" w:type="dxa"/>
            <w:tcBorders>
              <w:top w:val="single" w:sz="4" w:space="0" w:color="auto"/>
              <w:bottom w:val="single" w:sz="4" w:space="0" w:color="auto"/>
            </w:tcBorders>
            <w:shd w:val="clear" w:color="auto" w:fill="auto"/>
            <w:vAlign w:val="bottom"/>
          </w:tcPr>
          <w:p w14:paraId="7CEA62C2" w14:textId="0162F8FB"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6</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46DB9C0B" w14:textId="4CF6737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villagers, companies, donors, government, research organizations, civil society organizations</w:t>
            </w:r>
          </w:p>
        </w:tc>
        <w:tc>
          <w:tcPr>
            <w:tcW w:w="1527" w:type="dxa"/>
            <w:tcBorders>
              <w:top w:val="single" w:sz="4" w:space="0" w:color="auto"/>
              <w:bottom w:val="single" w:sz="4" w:space="0" w:color="auto"/>
            </w:tcBorders>
            <w:shd w:val="clear" w:color="auto" w:fill="auto"/>
            <w:vAlign w:val="bottom"/>
          </w:tcPr>
          <w:p w14:paraId="71FE3DAA" w14:textId="25B7DA7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informational, rights, access, capital, duties, legitimacy, biofuel demand and supply</w:t>
            </w:r>
          </w:p>
        </w:tc>
        <w:tc>
          <w:tcPr>
            <w:tcW w:w="2068" w:type="dxa"/>
            <w:tcBorders>
              <w:top w:val="single" w:sz="4" w:space="0" w:color="auto"/>
              <w:bottom w:val="single" w:sz="4" w:space="0" w:color="auto"/>
            </w:tcBorders>
            <w:shd w:val="clear" w:color="auto" w:fill="FFFFFF"/>
            <w:vAlign w:val="bottom"/>
          </w:tcPr>
          <w:p w14:paraId="4190A3A2" w14:textId="19441A4A"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land deal setup and consultation; project implementation; community-based resistance; transnational regulatory spaces; European public policy and biofuel markets; multi-level advocacy, media and research</w:t>
            </w:r>
          </w:p>
        </w:tc>
        <w:tc>
          <w:tcPr>
            <w:tcW w:w="1626" w:type="dxa"/>
            <w:tcBorders>
              <w:top w:val="single" w:sz="4" w:space="0" w:color="auto"/>
              <w:bottom w:val="single" w:sz="4" w:space="0" w:color="auto"/>
            </w:tcBorders>
            <w:shd w:val="clear" w:color="auto" w:fill="auto"/>
            <w:vAlign w:val="bottom"/>
          </w:tcPr>
          <w:p w14:paraId="64E267E0" w14:textId="64B1384F"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each AS has an outcome</w:t>
            </w:r>
          </w:p>
        </w:tc>
        <w:tc>
          <w:tcPr>
            <w:tcW w:w="1893" w:type="dxa"/>
            <w:tcBorders>
              <w:top w:val="single" w:sz="4" w:space="0" w:color="auto"/>
              <w:bottom w:val="single" w:sz="4" w:space="0" w:color="auto"/>
            </w:tcBorders>
            <w:shd w:val="clear" w:color="auto" w:fill="FFFFFF"/>
            <w:vAlign w:val="bottom"/>
          </w:tcPr>
          <w:p w14:paraId="5CB7D709" w14:textId="7DCA2E1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environmental justice</w:t>
            </w:r>
          </w:p>
        </w:tc>
      </w:tr>
      <w:tr w:rsidR="00A353ED" w:rsidRPr="006E1F8C" w14:paraId="608CE479" w14:textId="77777777" w:rsidTr="00A353ED">
        <w:tc>
          <w:tcPr>
            <w:tcW w:w="617" w:type="dxa"/>
            <w:tcBorders>
              <w:top w:val="single" w:sz="4" w:space="0" w:color="auto"/>
              <w:bottom w:val="single" w:sz="4" w:space="0" w:color="auto"/>
            </w:tcBorders>
            <w:shd w:val="clear" w:color="auto" w:fill="auto"/>
            <w:vAlign w:val="bottom"/>
          </w:tcPr>
          <w:p w14:paraId="5F2E0CA8" w14:textId="50568703"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2018</w:t>
            </w:r>
          </w:p>
        </w:tc>
        <w:tc>
          <w:tcPr>
            <w:tcW w:w="1167" w:type="dxa"/>
            <w:tcBorders>
              <w:top w:val="single" w:sz="4" w:space="0" w:color="auto"/>
              <w:bottom w:val="single" w:sz="4" w:space="0" w:color="auto"/>
            </w:tcBorders>
            <w:shd w:val="clear" w:color="auto" w:fill="auto"/>
            <w:vAlign w:val="bottom"/>
          </w:tcPr>
          <w:p w14:paraId="04A8699E" w14:textId="19E391A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Mudliar </w:t>
            </w:r>
            <w:r>
              <w:rPr>
                <w:rFonts w:ascii="Arial" w:hAnsi="Arial" w:cs="Arial"/>
                <w:color w:val="000000"/>
                <w:sz w:val="18"/>
                <w:szCs w:val="18"/>
                <w:lang w:val="en-GB"/>
              </w:rPr>
              <w:t>and Koontz</w:t>
            </w:r>
          </w:p>
        </w:tc>
        <w:tc>
          <w:tcPr>
            <w:tcW w:w="1287" w:type="dxa"/>
            <w:tcBorders>
              <w:top w:val="single" w:sz="4" w:space="0" w:color="auto"/>
              <w:bottom w:val="single" w:sz="4" w:space="0" w:color="auto"/>
            </w:tcBorders>
            <w:shd w:val="clear" w:color="auto" w:fill="auto"/>
            <w:vAlign w:val="bottom"/>
          </w:tcPr>
          <w:p w14:paraId="4BE88B0B" w14:textId="17E50BC1"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water</w:t>
            </w:r>
          </w:p>
        </w:tc>
        <w:tc>
          <w:tcPr>
            <w:tcW w:w="1238" w:type="dxa"/>
            <w:tcBorders>
              <w:top w:val="single" w:sz="4" w:space="0" w:color="auto"/>
              <w:bottom w:val="single" w:sz="4" w:space="0" w:color="auto"/>
            </w:tcBorders>
            <w:shd w:val="clear" w:color="auto" w:fill="auto"/>
            <w:vAlign w:val="bottom"/>
          </w:tcPr>
          <w:p w14:paraId="332B0B20" w14:textId="0D9C1E87" w:rsidR="00A353ED" w:rsidRPr="0026240D" w:rsidRDefault="00AE6029" w:rsidP="00A353ED">
            <w:pPr>
              <w:jc w:val="right"/>
              <w:rPr>
                <w:rFonts w:ascii="Arial" w:hAnsi="Arial" w:cs="Arial"/>
                <w:color w:val="000000"/>
                <w:sz w:val="18"/>
                <w:szCs w:val="18"/>
                <w:lang w:val="en-GB"/>
              </w:rPr>
            </w:pPr>
            <w:r>
              <w:rPr>
                <w:rFonts w:ascii="Arial" w:hAnsi="Arial" w:cs="Arial"/>
                <w:color w:val="000000"/>
                <w:sz w:val="18"/>
                <w:szCs w:val="18"/>
                <w:lang w:val="en-GB"/>
              </w:rPr>
              <w:t>2/1</w:t>
            </w:r>
          </w:p>
        </w:tc>
        <w:tc>
          <w:tcPr>
            <w:tcW w:w="2835" w:type="dxa"/>
            <w:tcBorders>
              <w:top w:val="single" w:sz="4" w:space="0" w:color="auto"/>
              <w:bottom w:val="single" w:sz="4" w:space="0" w:color="auto"/>
            </w:tcBorders>
            <w:shd w:val="clear" w:color="auto" w:fill="auto"/>
            <w:vAlign w:val="bottom"/>
          </w:tcPr>
          <w:p w14:paraId="15569435" w14:textId="3AE4751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high caste and low caste actors</w:t>
            </w:r>
          </w:p>
        </w:tc>
        <w:tc>
          <w:tcPr>
            <w:tcW w:w="1527" w:type="dxa"/>
            <w:tcBorders>
              <w:top w:val="single" w:sz="4" w:space="0" w:color="auto"/>
              <w:bottom w:val="single" w:sz="4" w:space="0" w:color="auto"/>
            </w:tcBorders>
            <w:shd w:val="clear" w:color="auto" w:fill="auto"/>
            <w:vAlign w:val="bottom"/>
          </w:tcPr>
          <w:p w14:paraId="358076F8" w14:textId="696CE27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actors, institutional</w:t>
            </w:r>
          </w:p>
        </w:tc>
        <w:tc>
          <w:tcPr>
            <w:tcW w:w="2068" w:type="dxa"/>
            <w:tcBorders>
              <w:top w:val="single" w:sz="4" w:space="0" w:color="auto"/>
              <w:bottom w:val="single" w:sz="4" w:space="0" w:color="auto"/>
            </w:tcBorders>
            <w:shd w:val="clear" w:color="auto" w:fill="FFFFFF"/>
            <w:vAlign w:val="bottom"/>
          </w:tcPr>
          <w:p w14:paraId="1C60C709" w14:textId="52CEA9FF"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Village life, meetings of the watershed management group</w:t>
            </w:r>
          </w:p>
        </w:tc>
        <w:tc>
          <w:tcPr>
            <w:tcW w:w="1626" w:type="dxa"/>
            <w:tcBorders>
              <w:top w:val="single" w:sz="4" w:space="0" w:color="auto"/>
              <w:bottom w:val="single" w:sz="4" w:space="0" w:color="auto"/>
            </w:tcBorders>
            <w:shd w:val="clear" w:color="auto" w:fill="auto"/>
            <w:vAlign w:val="bottom"/>
          </w:tcPr>
          <w:p w14:paraId="47C06DED" w14:textId="13C0B8DE" w:rsidR="00AE6029"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collective action institutional spill-over to village life</w:t>
            </w:r>
          </w:p>
        </w:tc>
        <w:tc>
          <w:tcPr>
            <w:tcW w:w="1893" w:type="dxa"/>
            <w:tcBorders>
              <w:top w:val="single" w:sz="4" w:space="0" w:color="auto"/>
              <w:bottom w:val="single" w:sz="4" w:space="0" w:color="auto"/>
            </w:tcBorders>
            <w:shd w:val="clear" w:color="auto" w:fill="FFFFFF"/>
            <w:vAlign w:val="bottom"/>
          </w:tcPr>
          <w:p w14:paraId="3C45E5C7" w14:textId="067B472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equality in decision making and interactions within board</w:t>
            </w:r>
          </w:p>
        </w:tc>
      </w:tr>
      <w:tr w:rsidR="00A353ED" w:rsidRPr="0026240D" w14:paraId="66B6E2B0" w14:textId="77777777" w:rsidTr="00A353ED">
        <w:tc>
          <w:tcPr>
            <w:tcW w:w="617" w:type="dxa"/>
            <w:tcBorders>
              <w:top w:val="single" w:sz="4" w:space="0" w:color="auto"/>
              <w:bottom w:val="single" w:sz="4" w:space="0" w:color="auto"/>
            </w:tcBorders>
            <w:shd w:val="clear" w:color="auto" w:fill="auto"/>
            <w:vAlign w:val="bottom"/>
          </w:tcPr>
          <w:p w14:paraId="62ADF35B" w14:textId="4265DF50"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2017</w:t>
            </w:r>
          </w:p>
        </w:tc>
        <w:tc>
          <w:tcPr>
            <w:tcW w:w="1167" w:type="dxa"/>
            <w:tcBorders>
              <w:top w:val="single" w:sz="4" w:space="0" w:color="auto"/>
              <w:bottom w:val="single" w:sz="4" w:space="0" w:color="auto"/>
            </w:tcBorders>
            <w:shd w:val="clear" w:color="auto" w:fill="auto"/>
            <w:vAlign w:val="bottom"/>
          </w:tcPr>
          <w:p w14:paraId="465DE85A" w14:textId="5934DDB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Weise et al.</w:t>
            </w:r>
          </w:p>
        </w:tc>
        <w:tc>
          <w:tcPr>
            <w:tcW w:w="1287" w:type="dxa"/>
            <w:tcBorders>
              <w:top w:val="single" w:sz="4" w:space="0" w:color="auto"/>
              <w:bottom w:val="single" w:sz="4" w:space="0" w:color="auto"/>
            </w:tcBorders>
            <w:shd w:val="clear" w:color="auto" w:fill="auto"/>
            <w:vAlign w:val="bottom"/>
          </w:tcPr>
          <w:p w14:paraId="1BA79146" w14:textId="3817948C"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urban planning</w:t>
            </w:r>
            <w:r w:rsidR="00A353ED" w:rsidRPr="0026240D">
              <w:rPr>
                <w:rFonts w:ascii="Arial" w:hAnsi="Arial" w:cs="Arial"/>
                <w:color w:val="000000"/>
                <w:sz w:val="18"/>
                <w:szCs w:val="18"/>
                <w:lang w:val="en-GB"/>
              </w:rPr>
              <w:t>, public service delivery</w:t>
            </w:r>
          </w:p>
        </w:tc>
        <w:tc>
          <w:tcPr>
            <w:tcW w:w="1238" w:type="dxa"/>
            <w:tcBorders>
              <w:top w:val="single" w:sz="4" w:space="0" w:color="auto"/>
              <w:bottom w:val="single" w:sz="4" w:space="0" w:color="auto"/>
            </w:tcBorders>
            <w:shd w:val="clear" w:color="auto" w:fill="auto"/>
            <w:vAlign w:val="bottom"/>
          </w:tcPr>
          <w:p w14:paraId="067CF656" w14:textId="407182AC" w:rsidR="00A353ED" w:rsidRPr="0026240D" w:rsidRDefault="00AE6029" w:rsidP="00A353ED">
            <w:pPr>
              <w:jc w:val="right"/>
              <w:rPr>
                <w:rFonts w:ascii="Arial" w:hAnsi="Arial" w:cs="Arial"/>
                <w:color w:val="000000"/>
                <w:sz w:val="18"/>
                <w:szCs w:val="18"/>
                <w:lang w:val="en-GB"/>
              </w:rPr>
            </w:pPr>
            <w:r>
              <w:rPr>
                <w:rFonts w:ascii="Arial" w:hAnsi="Arial" w:cs="Arial"/>
                <w:color w:val="000000"/>
                <w:sz w:val="18"/>
                <w:szCs w:val="18"/>
                <w:lang w:val="en-GB"/>
              </w:rPr>
              <w:t>24/1</w:t>
            </w:r>
          </w:p>
        </w:tc>
        <w:tc>
          <w:tcPr>
            <w:tcW w:w="2835" w:type="dxa"/>
            <w:tcBorders>
              <w:top w:val="single" w:sz="4" w:space="0" w:color="auto"/>
              <w:bottom w:val="single" w:sz="4" w:space="0" w:color="auto"/>
            </w:tcBorders>
            <w:shd w:val="clear" w:color="auto" w:fill="auto"/>
            <w:vAlign w:val="bottom"/>
          </w:tcPr>
          <w:p w14:paraId="0302F4CC" w14:textId="2946A1E6" w:rsidR="00A353ED" w:rsidRPr="0026240D" w:rsidRDefault="00766EC6" w:rsidP="00A353ED">
            <w:pPr>
              <w:rPr>
                <w:rFonts w:ascii="Arial" w:hAnsi="Arial" w:cs="Arial"/>
                <w:color w:val="000000"/>
                <w:sz w:val="18"/>
                <w:szCs w:val="18"/>
                <w:lang w:val="en-GB"/>
              </w:rPr>
            </w:pPr>
            <w:r>
              <w:rPr>
                <w:rFonts w:ascii="Arial" w:hAnsi="Arial" w:cs="Arial"/>
                <w:color w:val="000000"/>
                <w:sz w:val="18"/>
                <w:szCs w:val="18"/>
                <w:lang w:val="en-GB"/>
              </w:rPr>
              <w:t>l</w:t>
            </w:r>
            <w:r w:rsidR="00AE6029">
              <w:rPr>
                <w:rFonts w:ascii="Arial" w:hAnsi="Arial" w:cs="Arial"/>
                <w:color w:val="000000"/>
                <w:sz w:val="18"/>
                <w:szCs w:val="18"/>
                <w:lang w:val="en-GB"/>
              </w:rPr>
              <w:t xml:space="preserve">ocal government, </w:t>
            </w:r>
            <w:r w:rsidR="006E1F8C">
              <w:rPr>
                <w:rFonts w:ascii="Arial" w:hAnsi="Arial" w:cs="Arial"/>
                <w:color w:val="000000"/>
                <w:sz w:val="18"/>
                <w:szCs w:val="18"/>
                <w:lang w:val="en-GB"/>
              </w:rPr>
              <w:t>non-expert</w:t>
            </w:r>
            <w:r w:rsidR="00AE6029">
              <w:rPr>
                <w:rFonts w:ascii="Arial" w:hAnsi="Arial" w:cs="Arial"/>
                <w:color w:val="000000"/>
                <w:sz w:val="18"/>
                <w:szCs w:val="18"/>
                <w:lang w:val="en-GB"/>
              </w:rPr>
              <w:t xml:space="preserve"> civic actors</w:t>
            </w:r>
          </w:p>
        </w:tc>
        <w:tc>
          <w:tcPr>
            <w:tcW w:w="1527" w:type="dxa"/>
            <w:tcBorders>
              <w:top w:val="single" w:sz="4" w:space="0" w:color="auto"/>
              <w:bottom w:val="single" w:sz="4" w:space="0" w:color="auto"/>
            </w:tcBorders>
            <w:shd w:val="clear" w:color="auto" w:fill="auto"/>
            <w:vAlign w:val="bottom"/>
          </w:tcPr>
          <w:p w14:paraId="2375E863" w14:textId="2ACC8B16" w:rsidR="00A353ED" w:rsidRPr="0026240D" w:rsidRDefault="00766EC6" w:rsidP="00A353ED">
            <w:pPr>
              <w:rPr>
                <w:rFonts w:ascii="Arial" w:hAnsi="Arial" w:cs="Arial"/>
                <w:color w:val="000000"/>
                <w:sz w:val="18"/>
                <w:szCs w:val="18"/>
                <w:lang w:val="en-GB"/>
              </w:rPr>
            </w:pPr>
            <w:r>
              <w:rPr>
                <w:rFonts w:ascii="Arial" w:hAnsi="Arial" w:cs="Arial"/>
                <w:color w:val="000000"/>
                <w:sz w:val="18"/>
                <w:szCs w:val="18"/>
                <w:lang w:val="en-GB"/>
              </w:rPr>
              <w:t>a</w:t>
            </w:r>
            <w:r w:rsidR="00A353ED" w:rsidRPr="0026240D">
              <w:rPr>
                <w:rFonts w:ascii="Arial" w:hAnsi="Arial" w:cs="Arial"/>
                <w:color w:val="000000"/>
                <w:sz w:val="18"/>
                <w:szCs w:val="18"/>
                <w:lang w:val="en-GB"/>
              </w:rPr>
              <w:t>uthoritative</w:t>
            </w:r>
            <w:r w:rsidR="00AE6029">
              <w:rPr>
                <w:rFonts w:ascii="Arial" w:hAnsi="Arial" w:cs="Arial"/>
                <w:color w:val="000000"/>
                <w:sz w:val="18"/>
                <w:szCs w:val="18"/>
                <w:lang w:val="en-GB"/>
              </w:rPr>
              <w:t xml:space="preserve"> enforcing /</w:t>
            </w:r>
            <w:r w:rsidR="00A353ED" w:rsidRPr="0026240D">
              <w:rPr>
                <w:rFonts w:ascii="Arial" w:hAnsi="Arial" w:cs="Arial"/>
                <w:color w:val="000000"/>
                <w:sz w:val="18"/>
                <w:szCs w:val="18"/>
                <w:lang w:val="en-GB"/>
              </w:rPr>
              <w:t xml:space="preserve"> sequential</w:t>
            </w:r>
            <w:r w:rsidR="00AE6029">
              <w:rPr>
                <w:rFonts w:ascii="Arial" w:hAnsi="Arial" w:cs="Arial"/>
                <w:color w:val="000000"/>
                <w:sz w:val="18"/>
                <w:szCs w:val="18"/>
                <w:lang w:val="en-GB"/>
              </w:rPr>
              <w:t xml:space="preserve"> rules</w:t>
            </w:r>
          </w:p>
        </w:tc>
        <w:tc>
          <w:tcPr>
            <w:tcW w:w="2068" w:type="dxa"/>
            <w:tcBorders>
              <w:top w:val="single" w:sz="4" w:space="0" w:color="auto"/>
              <w:bottom w:val="single" w:sz="4" w:space="0" w:color="auto"/>
            </w:tcBorders>
            <w:shd w:val="clear" w:color="auto" w:fill="FFFFFF"/>
            <w:vAlign w:val="bottom"/>
          </w:tcPr>
          <w:p w14:paraId="7D60F33B" w14:textId="47D5B050"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according to events: e.g.</w:t>
            </w:r>
            <w:r w:rsidR="006E1F8C">
              <w:rPr>
                <w:rFonts w:ascii="Arial" w:hAnsi="Arial" w:cs="Arial"/>
                <w:color w:val="000000"/>
                <w:sz w:val="18"/>
                <w:szCs w:val="18"/>
                <w:lang w:val="en-GB"/>
              </w:rPr>
              <w:t>,</w:t>
            </w:r>
            <w:r w:rsidRPr="0026240D">
              <w:rPr>
                <w:rFonts w:ascii="Arial" w:hAnsi="Arial" w:cs="Arial"/>
                <w:color w:val="000000"/>
                <w:sz w:val="18"/>
                <w:szCs w:val="18"/>
                <w:lang w:val="en-GB"/>
              </w:rPr>
              <w:t xml:space="preserve"> </w:t>
            </w:r>
            <w:r w:rsidR="00AE6029">
              <w:rPr>
                <w:rFonts w:ascii="Arial" w:hAnsi="Arial" w:cs="Arial"/>
                <w:color w:val="000000"/>
                <w:sz w:val="18"/>
                <w:szCs w:val="18"/>
                <w:lang w:val="en-GB"/>
              </w:rPr>
              <w:t xml:space="preserve">consultation, </w:t>
            </w:r>
            <w:r w:rsidRPr="0026240D">
              <w:rPr>
                <w:rFonts w:ascii="Arial" w:hAnsi="Arial" w:cs="Arial"/>
                <w:color w:val="000000"/>
                <w:sz w:val="18"/>
                <w:szCs w:val="18"/>
                <w:lang w:val="en-GB"/>
              </w:rPr>
              <w:t>business breakfast, full council meeting</w:t>
            </w:r>
            <w:r w:rsidR="00AE6029">
              <w:rPr>
                <w:rFonts w:ascii="Arial" w:hAnsi="Arial" w:cs="Arial"/>
                <w:color w:val="000000"/>
                <w:sz w:val="18"/>
                <w:szCs w:val="18"/>
                <w:lang w:val="en-GB"/>
              </w:rPr>
              <w:t>, etc.</w:t>
            </w:r>
          </w:p>
        </w:tc>
        <w:tc>
          <w:tcPr>
            <w:tcW w:w="1626" w:type="dxa"/>
            <w:tcBorders>
              <w:top w:val="single" w:sz="4" w:space="0" w:color="auto"/>
              <w:bottom w:val="single" w:sz="4" w:space="0" w:color="auto"/>
            </w:tcBorders>
            <w:shd w:val="clear" w:color="auto" w:fill="auto"/>
            <w:vAlign w:val="bottom"/>
          </w:tcPr>
          <w:p w14:paraId="0B602A67" w14:textId="3535FFB7"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r</w:t>
            </w:r>
            <w:r w:rsidR="00AE6029">
              <w:rPr>
                <w:rFonts w:ascii="Arial" w:hAnsi="Arial" w:cs="Arial"/>
                <w:color w:val="000000"/>
                <w:sz w:val="18"/>
                <w:szCs w:val="18"/>
                <w:lang w:val="en-GB"/>
              </w:rPr>
              <w:t>ules as practices</w:t>
            </w:r>
          </w:p>
        </w:tc>
        <w:tc>
          <w:tcPr>
            <w:tcW w:w="1893" w:type="dxa"/>
            <w:tcBorders>
              <w:top w:val="single" w:sz="4" w:space="0" w:color="auto"/>
              <w:bottom w:val="single" w:sz="4" w:space="0" w:color="auto"/>
            </w:tcBorders>
            <w:shd w:val="clear" w:color="auto" w:fill="FFFFFF"/>
            <w:vAlign w:val="bottom"/>
          </w:tcPr>
          <w:p w14:paraId="03477096" w14:textId="3EB76777"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Political participation, civic engagement</w:t>
            </w:r>
          </w:p>
        </w:tc>
      </w:tr>
      <w:tr w:rsidR="00A353ED" w:rsidRPr="006E1F8C" w14:paraId="08C81A48" w14:textId="77777777" w:rsidTr="00A353ED">
        <w:tc>
          <w:tcPr>
            <w:tcW w:w="617" w:type="dxa"/>
            <w:tcBorders>
              <w:top w:val="single" w:sz="4" w:space="0" w:color="auto"/>
              <w:bottom w:val="single" w:sz="4" w:space="0" w:color="auto"/>
            </w:tcBorders>
            <w:shd w:val="clear" w:color="auto" w:fill="auto"/>
            <w:vAlign w:val="bottom"/>
          </w:tcPr>
          <w:p w14:paraId="27BBEFF9" w14:textId="3EE665B4"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1167" w:type="dxa"/>
            <w:tcBorders>
              <w:top w:val="single" w:sz="4" w:space="0" w:color="auto"/>
              <w:bottom w:val="single" w:sz="4" w:space="0" w:color="auto"/>
            </w:tcBorders>
            <w:shd w:val="clear" w:color="auto" w:fill="auto"/>
            <w:vAlign w:val="bottom"/>
          </w:tcPr>
          <w:p w14:paraId="6FF1E6AA" w14:textId="08438B1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Kimmich</w:t>
            </w:r>
            <w:r>
              <w:rPr>
                <w:rFonts w:ascii="Arial" w:hAnsi="Arial" w:cs="Arial"/>
                <w:color w:val="000000"/>
                <w:sz w:val="18"/>
                <w:szCs w:val="18"/>
                <w:lang w:val="en-GB"/>
              </w:rPr>
              <w:t xml:space="preserve"> and Sagebiel</w:t>
            </w:r>
          </w:p>
        </w:tc>
        <w:tc>
          <w:tcPr>
            <w:tcW w:w="1287" w:type="dxa"/>
            <w:tcBorders>
              <w:top w:val="single" w:sz="4" w:space="0" w:color="auto"/>
              <w:bottom w:val="single" w:sz="4" w:space="0" w:color="auto"/>
            </w:tcBorders>
            <w:shd w:val="clear" w:color="auto" w:fill="auto"/>
            <w:vAlign w:val="bottom"/>
          </w:tcPr>
          <w:p w14:paraId="2E2B0557" w14:textId="399D4E5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electricity</w:t>
            </w:r>
          </w:p>
        </w:tc>
        <w:tc>
          <w:tcPr>
            <w:tcW w:w="1238" w:type="dxa"/>
            <w:tcBorders>
              <w:top w:val="single" w:sz="4" w:space="0" w:color="auto"/>
              <w:bottom w:val="single" w:sz="4" w:space="0" w:color="auto"/>
            </w:tcBorders>
            <w:shd w:val="clear" w:color="auto" w:fill="auto"/>
            <w:vAlign w:val="bottom"/>
          </w:tcPr>
          <w:p w14:paraId="43789E91" w14:textId="62D415BB"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0567F0DA" w14:textId="7AEAC92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farmers, utility</w:t>
            </w:r>
            <w:r w:rsidR="00AE6029">
              <w:rPr>
                <w:rFonts w:ascii="Arial" w:hAnsi="Arial" w:cs="Arial"/>
                <w:color w:val="000000"/>
                <w:sz w:val="18"/>
                <w:szCs w:val="18"/>
                <w:lang w:val="en-GB"/>
              </w:rPr>
              <w:t xml:space="preserve"> staff</w:t>
            </w:r>
          </w:p>
        </w:tc>
        <w:tc>
          <w:tcPr>
            <w:tcW w:w="1527" w:type="dxa"/>
            <w:tcBorders>
              <w:top w:val="single" w:sz="4" w:space="0" w:color="auto"/>
              <w:bottom w:val="single" w:sz="4" w:space="0" w:color="auto"/>
            </w:tcBorders>
            <w:shd w:val="clear" w:color="auto" w:fill="auto"/>
            <w:vAlign w:val="bottom"/>
          </w:tcPr>
          <w:p w14:paraId="7F8F9C4E" w14:textId="65CBE7EE"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physical</w:t>
            </w:r>
          </w:p>
        </w:tc>
        <w:tc>
          <w:tcPr>
            <w:tcW w:w="2068" w:type="dxa"/>
            <w:tcBorders>
              <w:top w:val="single" w:sz="4" w:space="0" w:color="auto"/>
              <w:bottom w:val="single" w:sz="4" w:space="0" w:color="auto"/>
            </w:tcBorders>
            <w:shd w:val="clear" w:color="auto" w:fill="FFFFFF"/>
            <w:vAlign w:val="bottom"/>
          </w:tcPr>
          <w:p w14:paraId="436C569E" w14:textId="0D0AD1B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according to activities</w:t>
            </w:r>
            <w:r w:rsidR="00AE6029">
              <w:rPr>
                <w:rFonts w:ascii="Arial" w:hAnsi="Arial" w:cs="Arial"/>
                <w:color w:val="000000"/>
                <w:sz w:val="18"/>
                <w:szCs w:val="18"/>
                <w:lang w:val="en-GB"/>
              </w:rPr>
              <w:t>, capacity appropriation and provision</w:t>
            </w:r>
          </w:p>
        </w:tc>
        <w:tc>
          <w:tcPr>
            <w:tcW w:w="1626" w:type="dxa"/>
            <w:tcBorders>
              <w:top w:val="single" w:sz="4" w:space="0" w:color="auto"/>
              <w:bottom w:val="single" w:sz="4" w:space="0" w:color="auto"/>
            </w:tcBorders>
            <w:shd w:val="clear" w:color="auto" w:fill="auto"/>
            <w:vAlign w:val="bottom"/>
          </w:tcPr>
          <w:p w14:paraId="3CAAF11F" w14:textId="77777777" w:rsidR="00A353ED" w:rsidRDefault="00A353ED" w:rsidP="00A353ED">
            <w:pPr>
              <w:rPr>
                <w:rFonts w:ascii="Arial" w:hAnsi="Arial" w:cs="Arial"/>
                <w:color w:val="000000"/>
                <w:sz w:val="18"/>
                <w:szCs w:val="18"/>
                <w:lang w:val="en-GB"/>
              </w:rPr>
            </w:pPr>
          </w:p>
          <w:p w14:paraId="2E43D606" w14:textId="7369CB5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electric power quality</w:t>
            </w:r>
          </w:p>
        </w:tc>
        <w:tc>
          <w:tcPr>
            <w:tcW w:w="1893" w:type="dxa"/>
            <w:tcBorders>
              <w:top w:val="single" w:sz="4" w:space="0" w:color="auto"/>
              <w:bottom w:val="single" w:sz="4" w:space="0" w:color="auto"/>
            </w:tcBorders>
            <w:shd w:val="clear" w:color="auto" w:fill="FFFFFF"/>
            <w:vAlign w:val="bottom"/>
          </w:tcPr>
          <w:p w14:paraId="7B7669DC" w14:textId="09F744F1"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i</w:t>
            </w:r>
            <w:r w:rsidR="00A353ED" w:rsidRPr="0026240D">
              <w:rPr>
                <w:rFonts w:ascii="Arial" w:hAnsi="Arial" w:cs="Arial"/>
                <w:color w:val="000000"/>
                <w:sz w:val="18"/>
                <w:szCs w:val="18"/>
                <w:lang w:val="en-GB"/>
              </w:rPr>
              <w:t xml:space="preserve">ndividual </w:t>
            </w:r>
            <w:r>
              <w:rPr>
                <w:rFonts w:ascii="Arial" w:hAnsi="Arial" w:cs="Arial"/>
                <w:color w:val="000000"/>
                <w:sz w:val="18"/>
                <w:szCs w:val="18"/>
                <w:lang w:val="en-GB"/>
              </w:rPr>
              <w:t xml:space="preserve">and collective </w:t>
            </w:r>
            <w:r w:rsidR="00A353ED" w:rsidRPr="0026240D">
              <w:rPr>
                <w:rFonts w:ascii="Arial" w:hAnsi="Arial" w:cs="Arial"/>
                <w:color w:val="000000"/>
                <w:sz w:val="18"/>
                <w:szCs w:val="18"/>
                <w:lang w:val="en-GB"/>
              </w:rPr>
              <w:t>monetary payoff</w:t>
            </w:r>
          </w:p>
        </w:tc>
      </w:tr>
      <w:tr w:rsidR="00A353ED" w:rsidRPr="0026240D" w14:paraId="088BD5CB" w14:textId="77777777" w:rsidTr="00A353ED">
        <w:trPr>
          <w:trHeight w:val="1803"/>
        </w:trPr>
        <w:tc>
          <w:tcPr>
            <w:tcW w:w="617" w:type="dxa"/>
            <w:tcBorders>
              <w:top w:val="single" w:sz="4" w:space="0" w:color="auto"/>
              <w:bottom w:val="single" w:sz="4" w:space="0" w:color="auto"/>
            </w:tcBorders>
            <w:shd w:val="clear" w:color="auto" w:fill="auto"/>
            <w:vAlign w:val="bottom"/>
          </w:tcPr>
          <w:p w14:paraId="042527AA" w14:textId="26F55AB0"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1167" w:type="dxa"/>
            <w:tcBorders>
              <w:top w:val="single" w:sz="4" w:space="0" w:color="auto"/>
              <w:bottom w:val="single" w:sz="4" w:space="0" w:color="auto"/>
            </w:tcBorders>
            <w:shd w:val="clear" w:color="auto" w:fill="auto"/>
            <w:vAlign w:val="bottom"/>
          </w:tcPr>
          <w:p w14:paraId="206F5038" w14:textId="79BC955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Grundmann </w:t>
            </w:r>
            <w:r>
              <w:rPr>
                <w:rFonts w:ascii="Arial" w:hAnsi="Arial" w:cs="Arial"/>
                <w:color w:val="000000"/>
                <w:sz w:val="18"/>
                <w:szCs w:val="18"/>
                <w:lang w:val="en-GB"/>
              </w:rPr>
              <w:t>and Ehlers</w:t>
            </w:r>
          </w:p>
        </w:tc>
        <w:tc>
          <w:tcPr>
            <w:tcW w:w="1287" w:type="dxa"/>
            <w:tcBorders>
              <w:top w:val="single" w:sz="4" w:space="0" w:color="auto"/>
              <w:bottom w:val="single" w:sz="4" w:space="0" w:color="auto"/>
            </w:tcBorders>
            <w:shd w:val="clear" w:color="auto" w:fill="auto"/>
            <w:vAlign w:val="bottom"/>
          </w:tcPr>
          <w:p w14:paraId="6965354E" w14:textId="28F939D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energy, smart cities</w:t>
            </w:r>
          </w:p>
        </w:tc>
        <w:tc>
          <w:tcPr>
            <w:tcW w:w="1238" w:type="dxa"/>
            <w:tcBorders>
              <w:top w:val="single" w:sz="4" w:space="0" w:color="auto"/>
              <w:bottom w:val="single" w:sz="4" w:space="0" w:color="auto"/>
            </w:tcBorders>
            <w:shd w:val="clear" w:color="auto" w:fill="auto"/>
            <w:vAlign w:val="bottom"/>
          </w:tcPr>
          <w:p w14:paraId="6ABADDAE" w14:textId="7C2D6078"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3</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1DD74F14" w14:textId="3E859761"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producers, utility companies, consumers</w:t>
            </w:r>
          </w:p>
        </w:tc>
        <w:tc>
          <w:tcPr>
            <w:tcW w:w="1527" w:type="dxa"/>
            <w:tcBorders>
              <w:top w:val="single" w:sz="4" w:space="0" w:color="auto"/>
              <w:bottom w:val="single" w:sz="4" w:space="0" w:color="auto"/>
            </w:tcBorders>
            <w:shd w:val="clear" w:color="auto" w:fill="auto"/>
            <w:vAlign w:val="bottom"/>
          </w:tcPr>
          <w:p w14:paraId="68017733" w14:textId="40E5729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institutional, resources, actors, governance systems, transactions, actors</w:t>
            </w:r>
          </w:p>
        </w:tc>
        <w:tc>
          <w:tcPr>
            <w:tcW w:w="2068" w:type="dxa"/>
            <w:tcBorders>
              <w:top w:val="single" w:sz="4" w:space="0" w:color="auto"/>
              <w:bottom w:val="single" w:sz="4" w:space="0" w:color="auto"/>
            </w:tcBorders>
            <w:shd w:val="clear" w:color="auto" w:fill="FFFFFF"/>
            <w:vAlign w:val="bottom"/>
          </w:tcPr>
          <w:p w14:paraId="1B46BD91" w14:textId="75C0FDB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production, transformation, distribution</w:t>
            </w:r>
          </w:p>
        </w:tc>
        <w:tc>
          <w:tcPr>
            <w:tcW w:w="1626" w:type="dxa"/>
            <w:tcBorders>
              <w:top w:val="single" w:sz="4" w:space="0" w:color="auto"/>
              <w:bottom w:val="single" w:sz="4" w:space="0" w:color="auto"/>
            </w:tcBorders>
            <w:shd w:val="clear" w:color="auto" w:fill="auto"/>
            <w:vAlign w:val="bottom"/>
          </w:tcPr>
          <w:p w14:paraId="03E31595" w14:textId="07D32D1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capacity to effectively respond to the need to integrate heat surplus in the value chain</w:t>
            </w:r>
          </w:p>
        </w:tc>
        <w:tc>
          <w:tcPr>
            <w:tcW w:w="1893" w:type="dxa"/>
            <w:tcBorders>
              <w:top w:val="single" w:sz="4" w:space="0" w:color="auto"/>
              <w:bottom w:val="single" w:sz="4" w:space="0" w:color="auto"/>
            </w:tcBorders>
            <w:shd w:val="clear" w:color="auto" w:fill="FFFFFF"/>
            <w:vAlign w:val="bottom"/>
          </w:tcPr>
          <w:p w14:paraId="39BFA78E" w14:textId="569639AE"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c</w:t>
            </w:r>
            <w:r w:rsidR="00A353ED" w:rsidRPr="0026240D">
              <w:rPr>
                <w:rFonts w:ascii="Arial" w:hAnsi="Arial" w:cs="Arial"/>
                <w:color w:val="000000"/>
                <w:sz w:val="18"/>
                <w:szCs w:val="18"/>
                <w:lang w:val="en-GB"/>
              </w:rPr>
              <w:t>ost-effectiveness of change</w:t>
            </w:r>
          </w:p>
        </w:tc>
      </w:tr>
      <w:tr w:rsidR="006E1F8C" w:rsidRPr="0026240D" w14:paraId="66B463F6" w14:textId="77777777" w:rsidTr="001845A4">
        <w:tc>
          <w:tcPr>
            <w:tcW w:w="617" w:type="dxa"/>
            <w:shd w:val="clear" w:color="auto" w:fill="D9D9D9" w:themeFill="background1" w:themeFillShade="D9"/>
          </w:tcPr>
          <w:p w14:paraId="07AB9D65"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lastRenderedPageBreak/>
              <w:t>Year</w:t>
            </w:r>
          </w:p>
        </w:tc>
        <w:tc>
          <w:tcPr>
            <w:tcW w:w="1167" w:type="dxa"/>
            <w:shd w:val="clear" w:color="auto" w:fill="D9D9D9" w:themeFill="background1" w:themeFillShade="D9"/>
          </w:tcPr>
          <w:p w14:paraId="5DC1E9E1"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Authors</w:t>
            </w:r>
          </w:p>
        </w:tc>
        <w:tc>
          <w:tcPr>
            <w:tcW w:w="1287" w:type="dxa"/>
            <w:shd w:val="clear" w:color="auto" w:fill="D9D9D9" w:themeFill="background1" w:themeFillShade="D9"/>
          </w:tcPr>
          <w:p w14:paraId="733653CC"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Sectors</w:t>
            </w:r>
          </w:p>
        </w:tc>
        <w:tc>
          <w:tcPr>
            <w:tcW w:w="1238" w:type="dxa"/>
            <w:shd w:val="clear" w:color="auto" w:fill="D9D9D9" w:themeFill="background1" w:themeFillShade="D9"/>
          </w:tcPr>
          <w:p w14:paraId="0639AB01"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Number of AS</w:t>
            </w:r>
            <w:r>
              <w:rPr>
                <w:rFonts w:ascii="Arial" w:hAnsi="Arial" w:cs="Arial"/>
                <w:b/>
                <w:sz w:val="18"/>
                <w:szCs w:val="18"/>
                <w:lang w:val="en-GB"/>
              </w:rPr>
              <w:t>s /cases</w:t>
            </w:r>
          </w:p>
        </w:tc>
        <w:tc>
          <w:tcPr>
            <w:tcW w:w="2835" w:type="dxa"/>
            <w:shd w:val="clear" w:color="auto" w:fill="D9D9D9" w:themeFill="background1" w:themeFillShade="D9"/>
          </w:tcPr>
          <w:p w14:paraId="6D61FC6F"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Actors</w:t>
            </w:r>
          </w:p>
        </w:tc>
        <w:tc>
          <w:tcPr>
            <w:tcW w:w="1527" w:type="dxa"/>
            <w:shd w:val="clear" w:color="auto" w:fill="D9D9D9" w:themeFill="background1" w:themeFillShade="D9"/>
          </w:tcPr>
          <w:p w14:paraId="631E1B91"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Types of links</w:t>
            </w:r>
          </w:p>
        </w:tc>
        <w:tc>
          <w:tcPr>
            <w:tcW w:w="2068" w:type="dxa"/>
            <w:shd w:val="clear" w:color="auto" w:fill="D9D9D9" w:themeFill="background1" w:themeFillShade="D9"/>
          </w:tcPr>
          <w:p w14:paraId="15148396"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 xml:space="preserve">Names of </w:t>
            </w:r>
            <w:r>
              <w:rPr>
                <w:rFonts w:ascii="Arial" w:hAnsi="Arial" w:cs="Arial"/>
                <w:b/>
                <w:sz w:val="18"/>
                <w:szCs w:val="18"/>
                <w:lang w:val="en-GB"/>
              </w:rPr>
              <w:t>ASs</w:t>
            </w:r>
          </w:p>
        </w:tc>
        <w:tc>
          <w:tcPr>
            <w:tcW w:w="1626" w:type="dxa"/>
            <w:shd w:val="clear" w:color="auto" w:fill="D9D9D9" w:themeFill="background1" w:themeFillShade="D9"/>
          </w:tcPr>
          <w:p w14:paraId="4F08D946"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Outcome</w:t>
            </w:r>
          </w:p>
        </w:tc>
        <w:tc>
          <w:tcPr>
            <w:tcW w:w="1893" w:type="dxa"/>
            <w:shd w:val="clear" w:color="auto" w:fill="D9D9D9" w:themeFill="background1" w:themeFillShade="D9"/>
          </w:tcPr>
          <w:p w14:paraId="21842CB8"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Evaluative criteria</w:t>
            </w:r>
          </w:p>
        </w:tc>
      </w:tr>
      <w:tr w:rsidR="00A353ED" w:rsidRPr="0026240D" w14:paraId="7DF46CD6" w14:textId="77777777" w:rsidTr="00A353ED">
        <w:tc>
          <w:tcPr>
            <w:tcW w:w="617" w:type="dxa"/>
            <w:tcBorders>
              <w:top w:val="single" w:sz="4" w:space="0" w:color="auto"/>
              <w:bottom w:val="single" w:sz="4" w:space="0" w:color="auto"/>
            </w:tcBorders>
            <w:shd w:val="clear" w:color="auto" w:fill="auto"/>
            <w:vAlign w:val="bottom"/>
          </w:tcPr>
          <w:p w14:paraId="11A4D036" w14:textId="0C99F9AD"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1167" w:type="dxa"/>
            <w:tcBorders>
              <w:top w:val="single" w:sz="4" w:space="0" w:color="auto"/>
              <w:bottom w:val="single" w:sz="4" w:space="0" w:color="auto"/>
            </w:tcBorders>
            <w:shd w:val="clear" w:color="auto" w:fill="auto"/>
            <w:vAlign w:val="bottom"/>
          </w:tcPr>
          <w:p w14:paraId="7AD46DAC" w14:textId="0A0C2AC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Kimmich</w:t>
            </w:r>
          </w:p>
        </w:tc>
        <w:tc>
          <w:tcPr>
            <w:tcW w:w="1287" w:type="dxa"/>
            <w:tcBorders>
              <w:top w:val="single" w:sz="4" w:space="0" w:color="auto"/>
              <w:bottom w:val="single" w:sz="4" w:space="0" w:color="auto"/>
            </w:tcBorders>
            <w:shd w:val="clear" w:color="auto" w:fill="auto"/>
            <w:vAlign w:val="bottom"/>
          </w:tcPr>
          <w:p w14:paraId="42805951" w14:textId="0FD0FDD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agriculture, electricity, water</w:t>
            </w:r>
          </w:p>
        </w:tc>
        <w:tc>
          <w:tcPr>
            <w:tcW w:w="1238" w:type="dxa"/>
            <w:tcBorders>
              <w:top w:val="single" w:sz="4" w:space="0" w:color="auto"/>
              <w:bottom w:val="single" w:sz="4" w:space="0" w:color="auto"/>
            </w:tcBorders>
            <w:shd w:val="clear" w:color="auto" w:fill="auto"/>
            <w:vAlign w:val="bottom"/>
          </w:tcPr>
          <w:p w14:paraId="50EF5FC0" w14:textId="5FA6DEC5"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6D19730F" w14:textId="77777777" w:rsidR="00A353ED" w:rsidRDefault="00A353ED" w:rsidP="00A353ED">
            <w:pPr>
              <w:rPr>
                <w:rFonts w:ascii="Arial" w:hAnsi="Arial" w:cs="Arial"/>
                <w:color w:val="000000"/>
                <w:sz w:val="18"/>
                <w:szCs w:val="18"/>
                <w:lang w:val="en-GB"/>
              </w:rPr>
            </w:pPr>
          </w:p>
          <w:p w14:paraId="0A39351A" w14:textId="7A2B604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state government executive, opposition party, state electricity board, agriculture</w:t>
            </w:r>
          </w:p>
        </w:tc>
        <w:tc>
          <w:tcPr>
            <w:tcW w:w="1527" w:type="dxa"/>
            <w:tcBorders>
              <w:top w:val="single" w:sz="4" w:space="0" w:color="auto"/>
              <w:bottom w:val="single" w:sz="4" w:space="0" w:color="auto"/>
            </w:tcBorders>
            <w:shd w:val="clear" w:color="auto" w:fill="auto"/>
            <w:vAlign w:val="bottom"/>
          </w:tcPr>
          <w:p w14:paraId="4FB6CC95" w14:textId="3456B7FE"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institutional, price</w:t>
            </w:r>
          </w:p>
        </w:tc>
        <w:tc>
          <w:tcPr>
            <w:tcW w:w="2068" w:type="dxa"/>
            <w:tcBorders>
              <w:top w:val="single" w:sz="4" w:space="0" w:color="auto"/>
              <w:bottom w:val="single" w:sz="4" w:space="0" w:color="auto"/>
            </w:tcBorders>
            <w:shd w:val="clear" w:color="auto" w:fill="FFFFFF"/>
            <w:vAlign w:val="bottom"/>
          </w:tcPr>
          <w:p w14:paraId="32D35B6D" w14:textId="7DDD6615"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deductive models from literature</w:t>
            </w:r>
          </w:p>
        </w:tc>
        <w:tc>
          <w:tcPr>
            <w:tcW w:w="1626" w:type="dxa"/>
            <w:tcBorders>
              <w:top w:val="single" w:sz="4" w:space="0" w:color="auto"/>
              <w:bottom w:val="single" w:sz="4" w:space="0" w:color="auto"/>
            </w:tcBorders>
            <w:shd w:val="clear" w:color="auto" w:fill="auto"/>
            <w:vAlign w:val="bottom"/>
          </w:tcPr>
          <w:p w14:paraId="716742A1" w14:textId="31A2398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subsidization of electricity</w:t>
            </w:r>
          </w:p>
        </w:tc>
        <w:tc>
          <w:tcPr>
            <w:tcW w:w="1893" w:type="dxa"/>
            <w:tcBorders>
              <w:top w:val="single" w:sz="4" w:space="0" w:color="auto"/>
              <w:bottom w:val="single" w:sz="4" w:space="0" w:color="auto"/>
            </w:tcBorders>
            <w:shd w:val="clear" w:color="auto" w:fill="FFFFFF"/>
            <w:vAlign w:val="bottom"/>
          </w:tcPr>
          <w:p w14:paraId="2174191F" w14:textId="3785BA4C"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economic effectiveness</w:t>
            </w:r>
          </w:p>
        </w:tc>
      </w:tr>
      <w:tr w:rsidR="00A353ED" w:rsidRPr="0026240D" w14:paraId="01383DD7" w14:textId="77777777" w:rsidTr="00A353ED">
        <w:tc>
          <w:tcPr>
            <w:tcW w:w="617" w:type="dxa"/>
            <w:tcBorders>
              <w:top w:val="single" w:sz="4" w:space="0" w:color="auto"/>
              <w:bottom w:val="single" w:sz="4" w:space="0" w:color="auto"/>
            </w:tcBorders>
            <w:shd w:val="clear" w:color="auto" w:fill="auto"/>
            <w:vAlign w:val="bottom"/>
          </w:tcPr>
          <w:p w14:paraId="4C6EAC79" w14:textId="2048CFAD"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2016</w:t>
            </w:r>
          </w:p>
        </w:tc>
        <w:tc>
          <w:tcPr>
            <w:tcW w:w="1167" w:type="dxa"/>
            <w:tcBorders>
              <w:top w:val="single" w:sz="4" w:space="0" w:color="auto"/>
              <w:bottom w:val="single" w:sz="4" w:space="0" w:color="auto"/>
            </w:tcBorders>
            <w:shd w:val="clear" w:color="auto" w:fill="auto"/>
            <w:vAlign w:val="bottom"/>
          </w:tcPr>
          <w:p w14:paraId="4CDB7AB8" w14:textId="2453E010"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Carter et al.</w:t>
            </w:r>
          </w:p>
        </w:tc>
        <w:tc>
          <w:tcPr>
            <w:tcW w:w="1287" w:type="dxa"/>
            <w:tcBorders>
              <w:top w:val="single" w:sz="4" w:space="0" w:color="auto"/>
              <w:bottom w:val="single" w:sz="4" w:space="0" w:color="auto"/>
            </w:tcBorders>
            <w:shd w:val="clear" w:color="auto" w:fill="auto"/>
            <w:vAlign w:val="bottom"/>
          </w:tcPr>
          <w:p w14:paraId="1AFFB9BD" w14:textId="40C792D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organic food regulations</w:t>
            </w:r>
          </w:p>
        </w:tc>
        <w:tc>
          <w:tcPr>
            <w:tcW w:w="1238" w:type="dxa"/>
            <w:tcBorders>
              <w:top w:val="single" w:sz="4" w:space="0" w:color="auto"/>
              <w:bottom w:val="single" w:sz="4" w:space="0" w:color="auto"/>
            </w:tcBorders>
            <w:shd w:val="clear" w:color="auto" w:fill="auto"/>
            <w:vAlign w:val="bottom"/>
          </w:tcPr>
          <w:p w14:paraId="5F8559C8" w14:textId="43591174"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23</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1C6C19ED" w14:textId="77777777" w:rsidR="00A353ED" w:rsidRDefault="00A353ED" w:rsidP="00A353ED">
            <w:pPr>
              <w:rPr>
                <w:rFonts w:ascii="Arial" w:hAnsi="Arial" w:cs="Arial"/>
                <w:color w:val="000000"/>
                <w:sz w:val="18"/>
                <w:szCs w:val="18"/>
                <w:lang w:val="en-GB"/>
              </w:rPr>
            </w:pPr>
          </w:p>
          <w:p w14:paraId="19D22A7F" w14:textId="44E1905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USDA agricultural marketing service, national organic standard board, certified organic producers </w:t>
            </w:r>
          </w:p>
        </w:tc>
        <w:tc>
          <w:tcPr>
            <w:tcW w:w="1527" w:type="dxa"/>
            <w:tcBorders>
              <w:top w:val="single" w:sz="4" w:space="0" w:color="auto"/>
              <w:bottom w:val="single" w:sz="4" w:space="0" w:color="auto"/>
            </w:tcBorders>
            <w:shd w:val="clear" w:color="auto" w:fill="auto"/>
            <w:vAlign w:val="bottom"/>
          </w:tcPr>
          <w:p w14:paraId="2EB4FFA3" w14:textId="4D77C65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input-output </w:t>
            </w:r>
            <w:r w:rsidR="00AE6029">
              <w:rPr>
                <w:rFonts w:ascii="Arial" w:hAnsi="Arial" w:cs="Arial"/>
                <w:color w:val="000000"/>
                <w:sz w:val="18"/>
                <w:szCs w:val="18"/>
                <w:lang w:val="en-GB"/>
              </w:rPr>
              <w:t xml:space="preserve">sequences </w:t>
            </w:r>
            <w:r w:rsidRPr="0026240D">
              <w:rPr>
                <w:rFonts w:ascii="Arial" w:hAnsi="Arial" w:cs="Arial"/>
                <w:color w:val="000000"/>
                <w:sz w:val="18"/>
                <w:szCs w:val="18"/>
                <w:lang w:val="en-GB"/>
              </w:rPr>
              <w:t>in the administrative procedure</w:t>
            </w:r>
          </w:p>
        </w:tc>
        <w:tc>
          <w:tcPr>
            <w:tcW w:w="2068" w:type="dxa"/>
            <w:tcBorders>
              <w:top w:val="single" w:sz="4" w:space="0" w:color="auto"/>
              <w:bottom w:val="single" w:sz="4" w:space="0" w:color="auto"/>
            </w:tcBorders>
            <w:shd w:val="clear" w:color="auto" w:fill="FFFFFF"/>
            <w:vAlign w:val="bottom"/>
          </w:tcPr>
          <w:p w14:paraId="70BFDE36" w14:textId="0A4D669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regulations, programs</w:t>
            </w:r>
            <w:r w:rsidR="00056634">
              <w:rPr>
                <w:rFonts w:ascii="Arial" w:hAnsi="Arial" w:cs="Arial"/>
                <w:color w:val="000000"/>
                <w:sz w:val="18"/>
                <w:szCs w:val="18"/>
                <w:lang w:val="en-GB"/>
              </w:rPr>
              <w:t xml:space="preserve"> </w:t>
            </w:r>
            <w:r w:rsidRPr="0026240D">
              <w:rPr>
                <w:rFonts w:ascii="Arial" w:hAnsi="Arial" w:cs="Arial"/>
                <w:color w:val="000000"/>
                <w:sz w:val="18"/>
                <w:szCs w:val="18"/>
                <w:lang w:val="en-GB"/>
              </w:rPr>
              <w:t>along the organic certification procedure</w:t>
            </w:r>
          </w:p>
        </w:tc>
        <w:tc>
          <w:tcPr>
            <w:tcW w:w="1626" w:type="dxa"/>
            <w:tcBorders>
              <w:top w:val="single" w:sz="4" w:space="0" w:color="auto"/>
              <w:bottom w:val="single" w:sz="4" w:space="0" w:color="auto"/>
            </w:tcBorders>
            <w:shd w:val="clear" w:color="auto" w:fill="auto"/>
            <w:vAlign w:val="bottom"/>
          </w:tcPr>
          <w:p w14:paraId="0BBCC132" w14:textId="7D9CB59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various outcomes</w:t>
            </w:r>
          </w:p>
        </w:tc>
        <w:tc>
          <w:tcPr>
            <w:tcW w:w="1893" w:type="dxa"/>
            <w:tcBorders>
              <w:top w:val="single" w:sz="4" w:space="0" w:color="auto"/>
              <w:bottom w:val="single" w:sz="4" w:space="0" w:color="auto"/>
            </w:tcBorders>
            <w:shd w:val="clear" w:color="auto" w:fill="FFFFFF"/>
            <w:vAlign w:val="bottom"/>
          </w:tcPr>
          <w:p w14:paraId="634C4D24" w14:textId="2A0CA289"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o</w:t>
            </w:r>
            <w:r w:rsidR="00AE6029">
              <w:rPr>
                <w:rFonts w:ascii="Arial" w:hAnsi="Arial" w:cs="Arial"/>
                <w:color w:val="000000"/>
                <w:sz w:val="18"/>
                <w:szCs w:val="18"/>
                <w:lang w:val="en-GB"/>
              </w:rPr>
              <w:t>rganic food markets growth</w:t>
            </w:r>
          </w:p>
        </w:tc>
      </w:tr>
      <w:tr w:rsidR="00A353ED" w:rsidRPr="006E1F8C" w14:paraId="7FBFE5AC" w14:textId="77777777" w:rsidTr="00A353ED">
        <w:tc>
          <w:tcPr>
            <w:tcW w:w="617" w:type="dxa"/>
            <w:tcBorders>
              <w:top w:val="single" w:sz="4" w:space="0" w:color="auto"/>
              <w:bottom w:val="single" w:sz="4" w:space="0" w:color="auto"/>
            </w:tcBorders>
            <w:shd w:val="clear" w:color="auto" w:fill="auto"/>
            <w:vAlign w:val="bottom"/>
          </w:tcPr>
          <w:p w14:paraId="489FA58D" w14:textId="3A97C520"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2015</w:t>
            </w:r>
          </w:p>
        </w:tc>
        <w:tc>
          <w:tcPr>
            <w:tcW w:w="1167" w:type="dxa"/>
            <w:tcBorders>
              <w:top w:val="single" w:sz="4" w:space="0" w:color="auto"/>
              <w:bottom w:val="single" w:sz="4" w:space="0" w:color="auto"/>
            </w:tcBorders>
            <w:shd w:val="clear" w:color="auto" w:fill="auto"/>
            <w:vAlign w:val="bottom"/>
          </w:tcPr>
          <w:p w14:paraId="2F9EF415" w14:textId="6B722561"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Wilkes-Allemann et al.</w:t>
            </w:r>
          </w:p>
        </w:tc>
        <w:tc>
          <w:tcPr>
            <w:tcW w:w="1287" w:type="dxa"/>
            <w:tcBorders>
              <w:top w:val="single" w:sz="4" w:space="0" w:color="auto"/>
              <w:bottom w:val="single" w:sz="4" w:space="0" w:color="auto"/>
            </w:tcBorders>
            <w:shd w:val="clear" w:color="auto" w:fill="auto"/>
            <w:vAlign w:val="bottom"/>
          </w:tcPr>
          <w:p w14:paraId="000685A7" w14:textId="1510E264"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forestry, recreation</w:t>
            </w:r>
          </w:p>
        </w:tc>
        <w:tc>
          <w:tcPr>
            <w:tcW w:w="1238" w:type="dxa"/>
            <w:tcBorders>
              <w:top w:val="single" w:sz="4" w:space="0" w:color="auto"/>
              <w:bottom w:val="single" w:sz="4" w:space="0" w:color="auto"/>
            </w:tcBorders>
            <w:shd w:val="clear" w:color="auto" w:fill="auto"/>
            <w:vAlign w:val="bottom"/>
          </w:tcPr>
          <w:p w14:paraId="1541F7BD" w14:textId="43C9DC63"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6</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0D6DB5BB" w14:textId="77777777" w:rsidR="00A353ED" w:rsidRDefault="00A353ED" w:rsidP="00A353ED">
            <w:pPr>
              <w:rPr>
                <w:rFonts w:ascii="Arial" w:hAnsi="Arial" w:cs="Arial"/>
                <w:color w:val="000000"/>
                <w:sz w:val="18"/>
                <w:szCs w:val="18"/>
                <w:lang w:val="en-GB"/>
              </w:rPr>
            </w:pPr>
          </w:p>
          <w:p w14:paraId="1EC9DD9D" w14:textId="27E4BE85"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individual </w:t>
            </w:r>
            <w:r>
              <w:rPr>
                <w:rFonts w:ascii="Arial" w:hAnsi="Arial" w:cs="Arial"/>
                <w:color w:val="000000"/>
                <w:sz w:val="18"/>
                <w:szCs w:val="18"/>
                <w:lang w:val="en-GB"/>
              </w:rPr>
              <w:t xml:space="preserve">/ </w:t>
            </w:r>
            <w:r w:rsidRPr="0026240D">
              <w:rPr>
                <w:rFonts w:ascii="Arial" w:hAnsi="Arial" w:cs="Arial"/>
                <w:color w:val="000000"/>
                <w:sz w:val="18"/>
                <w:szCs w:val="18"/>
                <w:lang w:val="en-GB"/>
              </w:rPr>
              <w:t>collective users, negatively affected citizens, suppliers, owners, forest enterprises, forest managers, cantonal forest administration, local forest administration, other administrative departments, local communities, cantonal and national political representatives, other stakeholders.</w:t>
            </w:r>
          </w:p>
        </w:tc>
        <w:tc>
          <w:tcPr>
            <w:tcW w:w="1527" w:type="dxa"/>
            <w:tcBorders>
              <w:top w:val="single" w:sz="4" w:space="0" w:color="auto"/>
              <w:bottom w:val="single" w:sz="4" w:space="0" w:color="auto"/>
            </w:tcBorders>
            <w:shd w:val="clear" w:color="auto" w:fill="auto"/>
            <w:vAlign w:val="bottom"/>
          </w:tcPr>
          <w:p w14:paraId="414789E6" w14:textId="7429AA7F"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informational, resources</w:t>
            </w:r>
          </w:p>
        </w:tc>
        <w:tc>
          <w:tcPr>
            <w:tcW w:w="2068" w:type="dxa"/>
            <w:tcBorders>
              <w:top w:val="single" w:sz="4" w:space="0" w:color="auto"/>
              <w:bottom w:val="single" w:sz="4" w:space="0" w:color="auto"/>
            </w:tcBorders>
            <w:shd w:val="clear" w:color="auto" w:fill="FFFFFF"/>
            <w:vAlign w:val="bottom"/>
          </w:tcPr>
          <w:p w14:paraId="70821737" w14:textId="76A2ED11"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d</w:t>
            </w:r>
            <w:r w:rsidR="00A353ED" w:rsidRPr="0026240D">
              <w:rPr>
                <w:rFonts w:ascii="Arial" w:hAnsi="Arial" w:cs="Arial"/>
                <w:color w:val="000000"/>
                <w:sz w:val="18"/>
                <w:szCs w:val="18"/>
                <w:lang w:val="en-GB"/>
              </w:rPr>
              <w:t>eductive</w:t>
            </w:r>
            <w:r w:rsidR="00A353ED">
              <w:rPr>
                <w:rFonts w:ascii="Arial" w:hAnsi="Arial" w:cs="Arial"/>
                <w:color w:val="000000"/>
                <w:sz w:val="18"/>
                <w:szCs w:val="18"/>
                <w:lang w:val="en-GB"/>
              </w:rPr>
              <w:t>, taken</w:t>
            </w:r>
            <w:r w:rsidR="00A353ED" w:rsidRPr="0026240D">
              <w:rPr>
                <w:rFonts w:ascii="Arial" w:hAnsi="Arial" w:cs="Arial"/>
                <w:color w:val="000000"/>
                <w:sz w:val="18"/>
                <w:szCs w:val="18"/>
                <w:lang w:val="en-GB"/>
              </w:rPr>
              <w:t xml:space="preserve"> from McGinnis (2011)</w:t>
            </w:r>
          </w:p>
        </w:tc>
        <w:tc>
          <w:tcPr>
            <w:tcW w:w="1626" w:type="dxa"/>
            <w:tcBorders>
              <w:top w:val="single" w:sz="4" w:space="0" w:color="auto"/>
              <w:bottom w:val="single" w:sz="4" w:space="0" w:color="auto"/>
            </w:tcBorders>
            <w:shd w:val="clear" w:color="auto" w:fill="auto"/>
            <w:vAlign w:val="bottom"/>
          </w:tcPr>
          <w:p w14:paraId="49C190F1" w14:textId="04D49564"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motivation of each actor is considered as part of the outcomes</w:t>
            </w:r>
          </w:p>
        </w:tc>
        <w:tc>
          <w:tcPr>
            <w:tcW w:w="1893" w:type="dxa"/>
            <w:tcBorders>
              <w:top w:val="single" w:sz="4" w:space="0" w:color="auto"/>
              <w:bottom w:val="single" w:sz="4" w:space="0" w:color="auto"/>
            </w:tcBorders>
            <w:shd w:val="clear" w:color="auto" w:fill="FFFFFF"/>
            <w:vAlign w:val="bottom"/>
          </w:tcPr>
          <w:p w14:paraId="21E2400D" w14:textId="6A73E19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enjoying nature, protecting nature, profit</w:t>
            </w:r>
          </w:p>
        </w:tc>
      </w:tr>
      <w:tr w:rsidR="00A353ED" w:rsidRPr="006E1F8C" w14:paraId="3B83EFF9" w14:textId="77777777" w:rsidTr="00A353ED">
        <w:tc>
          <w:tcPr>
            <w:tcW w:w="617" w:type="dxa"/>
            <w:tcBorders>
              <w:top w:val="single" w:sz="4" w:space="0" w:color="auto"/>
              <w:bottom w:val="single" w:sz="4" w:space="0" w:color="auto"/>
            </w:tcBorders>
            <w:shd w:val="clear" w:color="auto" w:fill="auto"/>
            <w:vAlign w:val="bottom"/>
          </w:tcPr>
          <w:p w14:paraId="244C113E" w14:textId="7AA22389"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2015</w:t>
            </w:r>
          </w:p>
        </w:tc>
        <w:tc>
          <w:tcPr>
            <w:tcW w:w="1167" w:type="dxa"/>
            <w:tcBorders>
              <w:top w:val="single" w:sz="4" w:space="0" w:color="auto"/>
              <w:bottom w:val="single" w:sz="4" w:space="0" w:color="auto"/>
            </w:tcBorders>
            <w:shd w:val="clear" w:color="auto" w:fill="auto"/>
            <w:vAlign w:val="bottom"/>
          </w:tcPr>
          <w:p w14:paraId="153E33B2" w14:textId="393A3C20"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Villamayor-Tomas et al.</w:t>
            </w:r>
          </w:p>
        </w:tc>
        <w:tc>
          <w:tcPr>
            <w:tcW w:w="1287" w:type="dxa"/>
            <w:tcBorders>
              <w:top w:val="single" w:sz="4" w:space="0" w:color="auto"/>
              <w:bottom w:val="single" w:sz="4" w:space="0" w:color="auto"/>
            </w:tcBorders>
            <w:shd w:val="clear" w:color="auto" w:fill="auto"/>
            <w:vAlign w:val="bottom"/>
          </w:tcPr>
          <w:p w14:paraId="0E51E1AC" w14:textId="0A216D1F"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water</w:t>
            </w:r>
          </w:p>
        </w:tc>
        <w:tc>
          <w:tcPr>
            <w:tcW w:w="1238" w:type="dxa"/>
            <w:tcBorders>
              <w:top w:val="single" w:sz="4" w:space="0" w:color="auto"/>
              <w:bottom w:val="single" w:sz="4" w:space="0" w:color="auto"/>
            </w:tcBorders>
            <w:shd w:val="clear" w:color="auto" w:fill="auto"/>
            <w:vAlign w:val="bottom"/>
          </w:tcPr>
          <w:p w14:paraId="764B4B30" w14:textId="3F63FB6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5</w:t>
            </w:r>
            <w:r>
              <w:rPr>
                <w:rFonts w:ascii="Arial" w:hAnsi="Arial" w:cs="Arial"/>
                <w:color w:val="000000"/>
                <w:sz w:val="18"/>
                <w:szCs w:val="18"/>
                <w:lang w:val="en-GB"/>
              </w:rPr>
              <w:t>/4</w:t>
            </w:r>
          </w:p>
        </w:tc>
        <w:tc>
          <w:tcPr>
            <w:tcW w:w="2835" w:type="dxa"/>
            <w:tcBorders>
              <w:top w:val="single" w:sz="4" w:space="0" w:color="auto"/>
              <w:bottom w:val="single" w:sz="4" w:space="0" w:color="auto"/>
            </w:tcBorders>
            <w:shd w:val="clear" w:color="auto" w:fill="auto"/>
            <w:vAlign w:val="bottom"/>
          </w:tcPr>
          <w:p w14:paraId="4368D5F4" w14:textId="77777777" w:rsidR="00A353ED" w:rsidRDefault="00A353ED" w:rsidP="00A353ED">
            <w:pPr>
              <w:rPr>
                <w:rFonts w:ascii="Arial" w:hAnsi="Arial" w:cs="Arial"/>
                <w:color w:val="000000"/>
                <w:sz w:val="18"/>
                <w:szCs w:val="18"/>
                <w:lang w:val="en-GB"/>
              </w:rPr>
            </w:pPr>
          </w:p>
          <w:p w14:paraId="41906A1F" w14:textId="3AAE150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government at different levels, local utilities, firms, user associations, farmers</w:t>
            </w:r>
          </w:p>
        </w:tc>
        <w:tc>
          <w:tcPr>
            <w:tcW w:w="1527" w:type="dxa"/>
            <w:tcBorders>
              <w:top w:val="single" w:sz="4" w:space="0" w:color="auto"/>
              <w:bottom w:val="single" w:sz="4" w:space="0" w:color="auto"/>
            </w:tcBorders>
            <w:shd w:val="clear" w:color="auto" w:fill="auto"/>
            <w:vAlign w:val="bottom"/>
          </w:tcPr>
          <w:p w14:paraId="5C440080" w14:textId="03443F2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institutional, physical, use/participation </w:t>
            </w:r>
          </w:p>
        </w:tc>
        <w:tc>
          <w:tcPr>
            <w:tcW w:w="2068" w:type="dxa"/>
            <w:tcBorders>
              <w:top w:val="single" w:sz="4" w:space="0" w:color="auto"/>
              <w:bottom w:val="single" w:sz="4" w:space="0" w:color="auto"/>
            </w:tcBorders>
            <w:shd w:val="clear" w:color="auto" w:fill="FFFFFF"/>
            <w:vAlign w:val="bottom"/>
          </w:tcPr>
          <w:p w14:paraId="37D41527" w14:textId="6C38069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value chain stages</w:t>
            </w:r>
          </w:p>
        </w:tc>
        <w:tc>
          <w:tcPr>
            <w:tcW w:w="1626" w:type="dxa"/>
            <w:tcBorders>
              <w:top w:val="single" w:sz="4" w:space="0" w:color="auto"/>
              <w:bottom w:val="single" w:sz="4" w:space="0" w:color="auto"/>
            </w:tcBorders>
            <w:shd w:val="clear" w:color="auto" w:fill="auto"/>
            <w:vAlign w:val="bottom"/>
          </w:tcPr>
          <w:p w14:paraId="5E3C4D29" w14:textId="7F4BF91E"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p</w:t>
            </w:r>
            <w:r w:rsidR="00AE6029">
              <w:rPr>
                <w:rFonts w:ascii="Arial" w:hAnsi="Arial" w:cs="Arial"/>
                <w:color w:val="000000"/>
                <w:sz w:val="18"/>
                <w:szCs w:val="18"/>
                <w:lang w:val="en-GB"/>
              </w:rPr>
              <w:t>hysical outcomes</w:t>
            </w:r>
          </w:p>
        </w:tc>
        <w:tc>
          <w:tcPr>
            <w:tcW w:w="1893" w:type="dxa"/>
            <w:tcBorders>
              <w:top w:val="single" w:sz="4" w:space="0" w:color="auto"/>
              <w:bottom w:val="single" w:sz="4" w:space="0" w:color="auto"/>
            </w:tcBorders>
            <w:shd w:val="clear" w:color="auto" w:fill="FFFFFF"/>
            <w:vAlign w:val="bottom"/>
          </w:tcPr>
          <w:p w14:paraId="4A690F7C" w14:textId="5AE96DF2"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s</w:t>
            </w:r>
            <w:r w:rsidR="00AE6029">
              <w:rPr>
                <w:rFonts w:ascii="Arial" w:hAnsi="Arial" w:cs="Arial"/>
                <w:color w:val="000000"/>
                <w:sz w:val="18"/>
                <w:szCs w:val="18"/>
                <w:lang w:val="en-GB"/>
              </w:rPr>
              <w:t>ynergies along value chains, environmental effects, sustainability</w:t>
            </w:r>
          </w:p>
        </w:tc>
      </w:tr>
      <w:tr w:rsidR="00A353ED" w:rsidRPr="006E1F8C" w14:paraId="5D9B85A0" w14:textId="77777777" w:rsidTr="00A353ED">
        <w:tc>
          <w:tcPr>
            <w:tcW w:w="617" w:type="dxa"/>
            <w:tcBorders>
              <w:top w:val="single" w:sz="4" w:space="0" w:color="auto"/>
              <w:bottom w:val="single" w:sz="4" w:space="0" w:color="auto"/>
            </w:tcBorders>
            <w:shd w:val="clear" w:color="auto" w:fill="auto"/>
            <w:vAlign w:val="bottom"/>
          </w:tcPr>
          <w:p w14:paraId="338408F0" w14:textId="53B30033"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2014</w:t>
            </w:r>
          </w:p>
        </w:tc>
        <w:tc>
          <w:tcPr>
            <w:tcW w:w="1167" w:type="dxa"/>
            <w:tcBorders>
              <w:top w:val="single" w:sz="4" w:space="0" w:color="auto"/>
              <w:bottom w:val="single" w:sz="4" w:space="0" w:color="auto"/>
            </w:tcBorders>
            <w:shd w:val="clear" w:color="auto" w:fill="auto"/>
            <w:vAlign w:val="bottom"/>
          </w:tcPr>
          <w:p w14:paraId="6B57BE58" w14:textId="151B8D0E"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Cox</w:t>
            </w:r>
          </w:p>
        </w:tc>
        <w:tc>
          <w:tcPr>
            <w:tcW w:w="1287" w:type="dxa"/>
            <w:tcBorders>
              <w:top w:val="single" w:sz="4" w:space="0" w:color="auto"/>
              <w:bottom w:val="single" w:sz="4" w:space="0" w:color="auto"/>
            </w:tcBorders>
            <w:shd w:val="clear" w:color="auto" w:fill="auto"/>
            <w:vAlign w:val="bottom"/>
          </w:tcPr>
          <w:p w14:paraId="202E2A09" w14:textId="5CFF147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water</w:t>
            </w:r>
          </w:p>
        </w:tc>
        <w:tc>
          <w:tcPr>
            <w:tcW w:w="1238" w:type="dxa"/>
            <w:tcBorders>
              <w:top w:val="single" w:sz="4" w:space="0" w:color="auto"/>
              <w:bottom w:val="single" w:sz="4" w:space="0" w:color="auto"/>
            </w:tcBorders>
            <w:shd w:val="clear" w:color="auto" w:fill="auto"/>
            <w:vAlign w:val="bottom"/>
          </w:tcPr>
          <w:p w14:paraId="260F5CAF" w14:textId="40C13D40"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3</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36636F01" w14:textId="50578B2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resource users, managers</w:t>
            </w:r>
          </w:p>
        </w:tc>
        <w:tc>
          <w:tcPr>
            <w:tcW w:w="1527" w:type="dxa"/>
            <w:tcBorders>
              <w:top w:val="single" w:sz="4" w:space="0" w:color="auto"/>
              <w:bottom w:val="single" w:sz="4" w:space="0" w:color="auto"/>
            </w:tcBorders>
            <w:shd w:val="clear" w:color="auto" w:fill="auto"/>
            <w:vAlign w:val="bottom"/>
          </w:tcPr>
          <w:p w14:paraId="1FA65381" w14:textId="575665DD"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Institutional, physical</w:t>
            </w:r>
          </w:p>
        </w:tc>
        <w:tc>
          <w:tcPr>
            <w:tcW w:w="2068" w:type="dxa"/>
            <w:tcBorders>
              <w:top w:val="single" w:sz="4" w:space="0" w:color="auto"/>
              <w:bottom w:val="single" w:sz="4" w:space="0" w:color="auto"/>
            </w:tcBorders>
            <w:shd w:val="clear" w:color="auto" w:fill="FFFFFF"/>
            <w:vAlign w:val="bottom"/>
          </w:tcPr>
          <w:p w14:paraId="4ADE430B" w14:textId="77B3A32C"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d</w:t>
            </w:r>
            <w:r w:rsidR="00AE6029">
              <w:rPr>
                <w:rFonts w:ascii="Arial" w:hAnsi="Arial" w:cs="Arial"/>
                <w:color w:val="000000"/>
                <w:sz w:val="18"/>
                <w:szCs w:val="18"/>
                <w:lang w:val="en-GB"/>
              </w:rPr>
              <w:t>irst and second-level appropriation and first-level provision</w:t>
            </w:r>
          </w:p>
        </w:tc>
        <w:tc>
          <w:tcPr>
            <w:tcW w:w="1626" w:type="dxa"/>
            <w:tcBorders>
              <w:top w:val="single" w:sz="4" w:space="0" w:color="auto"/>
              <w:bottom w:val="single" w:sz="4" w:space="0" w:color="auto"/>
            </w:tcBorders>
            <w:shd w:val="clear" w:color="auto" w:fill="auto"/>
            <w:vAlign w:val="bottom"/>
          </w:tcPr>
          <w:p w14:paraId="79292645" w14:textId="77777777" w:rsidR="00A353ED" w:rsidRDefault="00A353ED" w:rsidP="00A353ED">
            <w:pPr>
              <w:rPr>
                <w:rFonts w:ascii="Arial" w:hAnsi="Arial" w:cs="Arial"/>
                <w:color w:val="000000"/>
                <w:sz w:val="18"/>
                <w:szCs w:val="18"/>
                <w:lang w:val="en-GB"/>
              </w:rPr>
            </w:pPr>
          </w:p>
          <w:p w14:paraId="4BBEEC44" w14:textId="53EE546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the costs and benefits of collective action</w:t>
            </w:r>
          </w:p>
        </w:tc>
        <w:tc>
          <w:tcPr>
            <w:tcW w:w="1893" w:type="dxa"/>
            <w:tcBorders>
              <w:top w:val="single" w:sz="4" w:space="0" w:color="auto"/>
              <w:bottom w:val="single" w:sz="4" w:space="0" w:color="auto"/>
            </w:tcBorders>
            <w:shd w:val="clear" w:color="auto" w:fill="FFFFFF"/>
            <w:vAlign w:val="bottom"/>
          </w:tcPr>
          <w:p w14:paraId="767ABC6D" w14:textId="51B568C6"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c</w:t>
            </w:r>
            <w:r w:rsidR="00AE6029">
              <w:rPr>
                <w:rFonts w:ascii="Arial" w:hAnsi="Arial" w:cs="Arial"/>
                <w:color w:val="000000"/>
                <w:sz w:val="18"/>
                <w:szCs w:val="18"/>
                <w:lang w:val="en-GB"/>
              </w:rPr>
              <w:t>ooperation to persist as farming communities</w:t>
            </w:r>
          </w:p>
        </w:tc>
      </w:tr>
      <w:tr w:rsidR="00A353ED" w:rsidRPr="0026240D" w14:paraId="43B1A3A3" w14:textId="77777777" w:rsidTr="00A353ED">
        <w:tc>
          <w:tcPr>
            <w:tcW w:w="617" w:type="dxa"/>
            <w:tcBorders>
              <w:top w:val="single" w:sz="4" w:space="0" w:color="auto"/>
              <w:bottom w:val="single" w:sz="4" w:space="0" w:color="auto"/>
            </w:tcBorders>
            <w:shd w:val="clear" w:color="auto" w:fill="auto"/>
            <w:vAlign w:val="bottom"/>
          </w:tcPr>
          <w:p w14:paraId="3E5F6865" w14:textId="5EC27DEA"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2013</w:t>
            </w:r>
          </w:p>
        </w:tc>
        <w:tc>
          <w:tcPr>
            <w:tcW w:w="1167" w:type="dxa"/>
            <w:tcBorders>
              <w:top w:val="single" w:sz="4" w:space="0" w:color="auto"/>
              <w:bottom w:val="single" w:sz="4" w:space="0" w:color="auto"/>
            </w:tcBorders>
            <w:shd w:val="clear" w:color="auto" w:fill="auto"/>
            <w:vAlign w:val="bottom"/>
          </w:tcPr>
          <w:p w14:paraId="6D34B0BF" w14:textId="20C7281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 xml:space="preserve">Ruiz-Ballesteros </w:t>
            </w:r>
            <w:r>
              <w:rPr>
                <w:rFonts w:ascii="Arial" w:hAnsi="Arial" w:cs="Arial"/>
                <w:color w:val="000000"/>
                <w:sz w:val="18"/>
                <w:szCs w:val="18"/>
                <w:lang w:val="en-GB"/>
              </w:rPr>
              <w:t>and Brondizio</w:t>
            </w:r>
          </w:p>
        </w:tc>
        <w:tc>
          <w:tcPr>
            <w:tcW w:w="1287" w:type="dxa"/>
            <w:tcBorders>
              <w:top w:val="single" w:sz="4" w:space="0" w:color="auto"/>
              <w:bottom w:val="single" w:sz="4" w:space="0" w:color="auto"/>
            </w:tcBorders>
            <w:shd w:val="clear" w:color="auto" w:fill="auto"/>
            <w:vAlign w:val="bottom"/>
          </w:tcPr>
          <w:p w14:paraId="196D8939" w14:textId="5AFD7E9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conservation, tourism</w:t>
            </w:r>
          </w:p>
        </w:tc>
        <w:tc>
          <w:tcPr>
            <w:tcW w:w="1238" w:type="dxa"/>
            <w:tcBorders>
              <w:top w:val="single" w:sz="4" w:space="0" w:color="auto"/>
              <w:bottom w:val="single" w:sz="4" w:space="0" w:color="auto"/>
            </w:tcBorders>
            <w:shd w:val="clear" w:color="auto" w:fill="auto"/>
            <w:vAlign w:val="bottom"/>
          </w:tcPr>
          <w:p w14:paraId="1A3610AC" w14:textId="49EE731F"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26A64694" w14:textId="77777777" w:rsidR="00A353ED" w:rsidRDefault="00A353ED" w:rsidP="00A353ED">
            <w:pPr>
              <w:rPr>
                <w:rFonts w:ascii="Arial" w:hAnsi="Arial" w:cs="Arial"/>
                <w:color w:val="000000"/>
                <w:sz w:val="18"/>
                <w:szCs w:val="18"/>
                <w:lang w:val="en-GB"/>
              </w:rPr>
            </w:pPr>
          </w:p>
          <w:p w14:paraId="272A5C78" w14:textId="0518E21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environmental and tourism ministries, NGOs, public authorities and regional and local levels, community assembly, kinship groups, entrepreneurs, public at large</w:t>
            </w:r>
          </w:p>
        </w:tc>
        <w:tc>
          <w:tcPr>
            <w:tcW w:w="1527" w:type="dxa"/>
            <w:tcBorders>
              <w:top w:val="single" w:sz="4" w:space="0" w:color="auto"/>
              <w:bottom w:val="single" w:sz="4" w:space="0" w:color="auto"/>
            </w:tcBorders>
            <w:shd w:val="clear" w:color="auto" w:fill="auto"/>
            <w:vAlign w:val="bottom"/>
          </w:tcPr>
          <w:p w14:paraId="1F2A3419" w14:textId="6D93230C"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N/A</w:t>
            </w:r>
          </w:p>
        </w:tc>
        <w:tc>
          <w:tcPr>
            <w:tcW w:w="2068" w:type="dxa"/>
            <w:tcBorders>
              <w:top w:val="single" w:sz="4" w:space="0" w:color="auto"/>
              <w:bottom w:val="single" w:sz="4" w:space="0" w:color="auto"/>
            </w:tcBorders>
            <w:shd w:val="clear" w:color="auto" w:fill="FFFFFF"/>
            <w:vAlign w:val="bottom"/>
          </w:tcPr>
          <w:p w14:paraId="311D6804" w14:textId="40B4678A"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regional action situation, local action situation</w:t>
            </w:r>
          </w:p>
        </w:tc>
        <w:tc>
          <w:tcPr>
            <w:tcW w:w="1626" w:type="dxa"/>
            <w:tcBorders>
              <w:top w:val="single" w:sz="4" w:space="0" w:color="auto"/>
              <w:bottom w:val="single" w:sz="4" w:space="0" w:color="auto"/>
            </w:tcBorders>
            <w:shd w:val="clear" w:color="auto" w:fill="auto"/>
            <w:vAlign w:val="bottom"/>
          </w:tcPr>
          <w:p w14:paraId="502C3F7D" w14:textId="63F4ED6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economic development, conservation</w:t>
            </w:r>
          </w:p>
        </w:tc>
        <w:tc>
          <w:tcPr>
            <w:tcW w:w="1893" w:type="dxa"/>
            <w:tcBorders>
              <w:top w:val="single" w:sz="4" w:space="0" w:color="auto"/>
              <w:bottom w:val="single" w:sz="4" w:space="0" w:color="auto"/>
            </w:tcBorders>
            <w:shd w:val="clear" w:color="auto" w:fill="FFFFFF"/>
            <w:vAlign w:val="bottom"/>
          </w:tcPr>
          <w:p w14:paraId="4C8C76AD" w14:textId="02F8D9B8"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e</w:t>
            </w:r>
            <w:r w:rsidR="00AE6029">
              <w:rPr>
                <w:rFonts w:ascii="Arial" w:hAnsi="Arial" w:cs="Arial"/>
                <w:color w:val="000000"/>
                <w:sz w:val="18"/>
                <w:szCs w:val="18"/>
                <w:lang w:val="en-GB"/>
              </w:rPr>
              <w:t>conomic development and conservation</w:t>
            </w:r>
          </w:p>
        </w:tc>
      </w:tr>
      <w:tr w:rsidR="00A353ED" w:rsidRPr="0026240D" w14:paraId="579200AB" w14:textId="77777777" w:rsidTr="00A353ED">
        <w:tc>
          <w:tcPr>
            <w:tcW w:w="617" w:type="dxa"/>
            <w:tcBorders>
              <w:top w:val="single" w:sz="4" w:space="0" w:color="auto"/>
              <w:bottom w:val="single" w:sz="4" w:space="0" w:color="auto"/>
            </w:tcBorders>
            <w:shd w:val="clear" w:color="auto" w:fill="auto"/>
            <w:vAlign w:val="bottom"/>
          </w:tcPr>
          <w:p w14:paraId="2237AB67" w14:textId="6CF58B7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2013</w:t>
            </w:r>
          </w:p>
        </w:tc>
        <w:tc>
          <w:tcPr>
            <w:tcW w:w="1167" w:type="dxa"/>
            <w:tcBorders>
              <w:top w:val="single" w:sz="4" w:space="0" w:color="auto"/>
              <w:bottom w:val="single" w:sz="4" w:space="0" w:color="auto"/>
            </w:tcBorders>
            <w:shd w:val="clear" w:color="auto" w:fill="auto"/>
            <w:vAlign w:val="bottom"/>
          </w:tcPr>
          <w:p w14:paraId="4CB75FCA" w14:textId="22F4537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Kimmich</w:t>
            </w:r>
          </w:p>
        </w:tc>
        <w:tc>
          <w:tcPr>
            <w:tcW w:w="1287" w:type="dxa"/>
            <w:tcBorders>
              <w:top w:val="single" w:sz="4" w:space="0" w:color="auto"/>
              <w:bottom w:val="single" w:sz="4" w:space="0" w:color="auto"/>
            </w:tcBorders>
            <w:shd w:val="clear" w:color="auto" w:fill="auto"/>
            <w:vAlign w:val="bottom"/>
          </w:tcPr>
          <w:p w14:paraId="31E2AC43" w14:textId="123299D5"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agriculture, electricity, water</w:t>
            </w:r>
          </w:p>
        </w:tc>
        <w:tc>
          <w:tcPr>
            <w:tcW w:w="1238" w:type="dxa"/>
            <w:tcBorders>
              <w:top w:val="single" w:sz="4" w:space="0" w:color="auto"/>
              <w:bottom w:val="single" w:sz="4" w:space="0" w:color="auto"/>
            </w:tcBorders>
            <w:shd w:val="clear" w:color="auto" w:fill="auto"/>
            <w:vAlign w:val="bottom"/>
          </w:tcPr>
          <w:p w14:paraId="5FF7650C" w14:textId="3A442A31"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6</w:t>
            </w:r>
            <w:r>
              <w:rPr>
                <w:rFonts w:ascii="Arial" w:hAnsi="Arial" w:cs="Arial"/>
                <w:color w:val="000000"/>
                <w:sz w:val="18"/>
                <w:szCs w:val="18"/>
                <w:lang w:val="en-GB"/>
              </w:rPr>
              <w:t>/1</w:t>
            </w:r>
          </w:p>
        </w:tc>
        <w:tc>
          <w:tcPr>
            <w:tcW w:w="2835" w:type="dxa"/>
            <w:tcBorders>
              <w:top w:val="single" w:sz="4" w:space="0" w:color="auto"/>
              <w:bottom w:val="single" w:sz="4" w:space="0" w:color="auto"/>
            </w:tcBorders>
            <w:shd w:val="clear" w:color="auto" w:fill="auto"/>
            <w:vAlign w:val="bottom"/>
          </w:tcPr>
          <w:p w14:paraId="30EC6DFA" w14:textId="64135AE9"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farmers, electricity utility staff</w:t>
            </w:r>
          </w:p>
        </w:tc>
        <w:tc>
          <w:tcPr>
            <w:tcW w:w="1527" w:type="dxa"/>
            <w:tcBorders>
              <w:top w:val="single" w:sz="4" w:space="0" w:color="auto"/>
              <w:bottom w:val="single" w:sz="4" w:space="0" w:color="auto"/>
            </w:tcBorders>
            <w:shd w:val="clear" w:color="auto" w:fill="auto"/>
            <w:vAlign w:val="bottom"/>
          </w:tcPr>
          <w:p w14:paraId="629B910F" w14:textId="77777777" w:rsidR="00A353ED" w:rsidRDefault="00A353ED" w:rsidP="00A353ED">
            <w:pPr>
              <w:rPr>
                <w:rFonts w:ascii="Arial" w:hAnsi="Arial" w:cs="Arial"/>
                <w:color w:val="000000"/>
                <w:sz w:val="18"/>
                <w:szCs w:val="18"/>
                <w:lang w:val="en-GB"/>
              </w:rPr>
            </w:pPr>
          </w:p>
          <w:p w14:paraId="7943E9E2" w14:textId="4E9C70AE"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physical, informational, institutional, actors</w:t>
            </w:r>
          </w:p>
        </w:tc>
        <w:tc>
          <w:tcPr>
            <w:tcW w:w="2068" w:type="dxa"/>
            <w:tcBorders>
              <w:top w:val="single" w:sz="4" w:space="0" w:color="auto"/>
              <w:bottom w:val="single" w:sz="4" w:space="0" w:color="auto"/>
            </w:tcBorders>
            <w:shd w:val="clear" w:color="auto" w:fill="FFFFFF"/>
            <w:vAlign w:val="bottom"/>
          </w:tcPr>
          <w:p w14:paraId="3D7069AE" w14:textId="7115063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partly dedutive, partly inductive</w:t>
            </w:r>
          </w:p>
        </w:tc>
        <w:tc>
          <w:tcPr>
            <w:tcW w:w="1626" w:type="dxa"/>
            <w:tcBorders>
              <w:top w:val="single" w:sz="4" w:space="0" w:color="auto"/>
              <w:bottom w:val="single" w:sz="4" w:space="0" w:color="auto"/>
            </w:tcBorders>
            <w:shd w:val="clear" w:color="auto" w:fill="auto"/>
            <w:vAlign w:val="bottom"/>
          </w:tcPr>
          <w:p w14:paraId="1C930551" w14:textId="3CB33AE4"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energy-efficient technology adoption</w:t>
            </w:r>
          </w:p>
        </w:tc>
        <w:tc>
          <w:tcPr>
            <w:tcW w:w="1893" w:type="dxa"/>
            <w:tcBorders>
              <w:top w:val="single" w:sz="4" w:space="0" w:color="auto"/>
              <w:bottom w:val="single" w:sz="4" w:space="0" w:color="auto"/>
            </w:tcBorders>
            <w:shd w:val="clear" w:color="auto" w:fill="FFFFFF"/>
            <w:vAlign w:val="bottom"/>
          </w:tcPr>
          <w:p w14:paraId="4F3FA461" w14:textId="42E713D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socio-ecologically viable agriculture</w:t>
            </w:r>
          </w:p>
        </w:tc>
      </w:tr>
      <w:tr w:rsidR="006E1F8C" w:rsidRPr="0026240D" w14:paraId="3D9DF2F7" w14:textId="77777777" w:rsidTr="001845A4">
        <w:tc>
          <w:tcPr>
            <w:tcW w:w="617" w:type="dxa"/>
            <w:shd w:val="clear" w:color="auto" w:fill="D9D9D9" w:themeFill="background1" w:themeFillShade="D9"/>
          </w:tcPr>
          <w:p w14:paraId="3A255D8D"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lastRenderedPageBreak/>
              <w:t>Year</w:t>
            </w:r>
          </w:p>
        </w:tc>
        <w:tc>
          <w:tcPr>
            <w:tcW w:w="1167" w:type="dxa"/>
            <w:shd w:val="clear" w:color="auto" w:fill="D9D9D9" w:themeFill="background1" w:themeFillShade="D9"/>
          </w:tcPr>
          <w:p w14:paraId="4682C868"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Authors</w:t>
            </w:r>
          </w:p>
        </w:tc>
        <w:tc>
          <w:tcPr>
            <w:tcW w:w="1287" w:type="dxa"/>
            <w:shd w:val="clear" w:color="auto" w:fill="D9D9D9" w:themeFill="background1" w:themeFillShade="D9"/>
          </w:tcPr>
          <w:p w14:paraId="224F23FC"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Sectors</w:t>
            </w:r>
          </w:p>
        </w:tc>
        <w:tc>
          <w:tcPr>
            <w:tcW w:w="1238" w:type="dxa"/>
            <w:shd w:val="clear" w:color="auto" w:fill="D9D9D9" w:themeFill="background1" w:themeFillShade="D9"/>
          </w:tcPr>
          <w:p w14:paraId="51244B18"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Number of AS</w:t>
            </w:r>
            <w:r>
              <w:rPr>
                <w:rFonts w:ascii="Arial" w:hAnsi="Arial" w:cs="Arial"/>
                <w:b/>
                <w:sz w:val="18"/>
                <w:szCs w:val="18"/>
                <w:lang w:val="en-GB"/>
              </w:rPr>
              <w:t>s /cases</w:t>
            </w:r>
          </w:p>
        </w:tc>
        <w:tc>
          <w:tcPr>
            <w:tcW w:w="2835" w:type="dxa"/>
            <w:shd w:val="clear" w:color="auto" w:fill="D9D9D9" w:themeFill="background1" w:themeFillShade="D9"/>
          </w:tcPr>
          <w:p w14:paraId="7861BBAC"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Actors</w:t>
            </w:r>
          </w:p>
        </w:tc>
        <w:tc>
          <w:tcPr>
            <w:tcW w:w="1527" w:type="dxa"/>
            <w:shd w:val="clear" w:color="auto" w:fill="D9D9D9" w:themeFill="background1" w:themeFillShade="D9"/>
          </w:tcPr>
          <w:p w14:paraId="58699B29"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Types of links</w:t>
            </w:r>
          </w:p>
        </w:tc>
        <w:tc>
          <w:tcPr>
            <w:tcW w:w="2068" w:type="dxa"/>
            <w:shd w:val="clear" w:color="auto" w:fill="D9D9D9" w:themeFill="background1" w:themeFillShade="D9"/>
          </w:tcPr>
          <w:p w14:paraId="66726077"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 xml:space="preserve">Names of </w:t>
            </w:r>
            <w:r>
              <w:rPr>
                <w:rFonts w:ascii="Arial" w:hAnsi="Arial" w:cs="Arial"/>
                <w:b/>
                <w:sz w:val="18"/>
                <w:szCs w:val="18"/>
                <w:lang w:val="en-GB"/>
              </w:rPr>
              <w:t>ASs</w:t>
            </w:r>
          </w:p>
        </w:tc>
        <w:tc>
          <w:tcPr>
            <w:tcW w:w="1626" w:type="dxa"/>
            <w:shd w:val="clear" w:color="auto" w:fill="D9D9D9" w:themeFill="background1" w:themeFillShade="D9"/>
          </w:tcPr>
          <w:p w14:paraId="4CEB96A3"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Outcome</w:t>
            </w:r>
          </w:p>
        </w:tc>
        <w:tc>
          <w:tcPr>
            <w:tcW w:w="1893" w:type="dxa"/>
            <w:shd w:val="clear" w:color="auto" w:fill="D9D9D9" w:themeFill="background1" w:themeFillShade="D9"/>
          </w:tcPr>
          <w:p w14:paraId="04FECA27" w14:textId="77777777" w:rsidR="00A353ED" w:rsidRPr="0026240D" w:rsidRDefault="00A353ED" w:rsidP="00A353ED">
            <w:pPr>
              <w:rPr>
                <w:rFonts w:ascii="Arial" w:hAnsi="Arial" w:cs="Arial"/>
                <w:b/>
                <w:sz w:val="18"/>
                <w:szCs w:val="18"/>
                <w:lang w:val="en-GB"/>
              </w:rPr>
            </w:pPr>
            <w:r w:rsidRPr="0026240D">
              <w:rPr>
                <w:rFonts w:ascii="Arial" w:hAnsi="Arial" w:cs="Arial"/>
                <w:b/>
                <w:sz w:val="18"/>
                <w:szCs w:val="18"/>
                <w:lang w:val="en-GB"/>
              </w:rPr>
              <w:t>Evaluative criteria</w:t>
            </w:r>
          </w:p>
        </w:tc>
      </w:tr>
      <w:tr w:rsidR="00A353ED" w:rsidRPr="0026240D" w14:paraId="6411F84A" w14:textId="77777777" w:rsidTr="00A353ED">
        <w:tc>
          <w:tcPr>
            <w:tcW w:w="617" w:type="dxa"/>
            <w:tcBorders>
              <w:top w:val="single" w:sz="4" w:space="0" w:color="auto"/>
              <w:bottom w:val="single" w:sz="4" w:space="0" w:color="auto"/>
            </w:tcBorders>
            <w:shd w:val="clear" w:color="auto" w:fill="auto"/>
            <w:vAlign w:val="bottom"/>
          </w:tcPr>
          <w:p w14:paraId="71C2FF19" w14:textId="35F034B5"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2011</w:t>
            </w:r>
          </w:p>
        </w:tc>
        <w:tc>
          <w:tcPr>
            <w:tcW w:w="1167" w:type="dxa"/>
            <w:tcBorders>
              <w:top w:val="single" w:sz="4" w:space="0" w:color="auto"/>
              <w:bottom w:val="single" w:sz="4" w:space="0" w:color="auto"/>
            </w:tcBorders>
            <w:shd w:val="clear" w:color="auto" w:fill="auto"/>
            <w:vAlign w:val="bottom"/>
          </w:tcPr>
          <w:p w14:paraId="60C1565E" w14:textId="5B22E04A"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McGinnis</w:t>
            </w:r>
          </w:p>
        </w:tc>
        <w:tc>
          <w:tcPr>
            <w:tcW w:w="1287" w:type="dxa"/>
            <w:tcBorders>
              <w:top w:val="single" w:sz="4" w:space="0" w:color="auto"/>
              <w:bottom w:val="single" w:sz="4" w:space="0" w:color="auto"/>
            </w:tcBorders>
            <w:shd w:val="clear" w:color="auto" w:fill="auto"/>
            <w:vAlign w:val="bottom"/>
          </w:tcPr>
          <w:p w14:paraId="741B50C0" w14:textId="64035D3C"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fishery, welfare service delivery process</w:t>
            </w:r>
          </w:p>
        </w:tc>
        <w:tc>
          <w:tcPr>
            <w:tcW w:w="1238" w:type="dxa"/>
            <w:tcBorders>
              <w:top w:val="single" w:sz="4" w:space="0" w:color="auto"/>
              <w:bottom w:val="single" w:sz="4" w:space="0" w:color="auto"/>
            </w:tcBorders>
            <w:shd w:val="clear" w:color="auto" w:fill="auto"/>
            <w:vAlign w:val="bottom"/>
          </w:tcPr>
          <w:p w14:paraId="56F5D893" w14:textId="701CA547"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4-6</w:t>
            </w:r>
            <w:r>
              <w:rPr>
                <w:rFonts w:ascii="Arial" w:hAnsi="Arial" w:cs="Arial"/>
                <w:color w:val="000000"/>
                <w:sz w:val="18"/>
                <w:szCs w:val="18"/>
                <w:lang w:val="en-GB"/>
              </w:rPr>
              <w:t>/3</w:t>
            </w:r>
          </w:p>
        </w:tc>
        <w:tc>
          <w:tcPr>
            <w:tcW w:w="2835" w:type="dxa"/>
            <w:tcBorders>
              <w:top w:val="single" w:sz="4" w:space="0" w:color="auto"/>
              <w:bottom w:val="single" w:sz="4" w:space="0" w:color="auto"/>
            </w:tcBorders>
            <w:shd w:val="clear" w:color="auto" w:fill="auto"/>
            <w:vAlign w:val="bottom"/>
          </w:tcPr>
          <w:p w14:paraId="30825EF0" w14:textId="15FD96DF"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regulators, officials, beneficiaries, scientists, NGOs, activists, industry groups, resource users, consumers, courts, religious entrepreneurs</w:t>
            </w:r>
          </w:p>
        </w:tc>
        <w:tc>
          <w:tcPr>
            <w:tcW w:w="1527" w:type="dxa"/>
            <w:tcBorders>
              <w:top w:val="single" w:sz="4" w:space="0" w:color="auto"/>
              <w:bottom w:val="single" w:sz="4" w:space="0" w:color="auto"/>
            </w:tcBorders>
            <w:shd w:val="clear" w:color="auto" w:fill="auto"/>
            <w:vAlign w:val="bottom"/>
          </w:tcPr>
          <w:p w14:paraId="1480E75F" w14:textId="3C91A913"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resources, rules, information</w:t>
            </w:r>
          </w:p>
        </w:tc>
        <w:tc>
          <w:tcPr>
            <w:tcW w:w="2068" w:type="dxa"/>
            <w:tcBorders>
              <w:top w:val="single" w:sz="4" w:space="0" w:color="auto"/>
              <w:bottom w:val="single" w:sz="4" w:space="0" w:color="auto"/>
            </w:tcBorders>
            <w:shd w:val="clear" w:color="auto" w:fill="FFFFFF"/>
            <w:vAlign w:val="bottom"/>
          </w:tcPr>
          <w:p w14:paraId="716AD7BE" w14:textId="77777777" w:rsidR="00A353ED" w:rsidRDefault="00A353ED" w:rsidP="00A353ED">
            <w:pPr>
              <w:rPr>
                <w:rFonts w:ascii="Arial" w:hAnsi="Arial" w:cs="Arial"/>
                <w:color w:val="000000"/>
                <w:sz w:val="18"/>
                <w:szCs w:val="18"/>
                <w:lang w:val="en-GB"/>
              </w:rPr>
            </w:pPr>
          </w:p>
          <w:p w14:paraId="3038D43F" w14:textId="045FFC9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dispute resolution (legal/political); rule-making and coordination; (public/private) provision, production, and monitoring/sanctioning; consumption and financing</w:t>
            </w:r>
          </w:p>
        </w:tc>
        <w:tc>
          <w:tcPr>
            <w:tcW w:w="1626" w:type="dxa"/>
            <w:tcBorders>
              <w:top w:val="single" w:sz="4" w:space="0" w:color="auto"/>
              <w:bottom w:val="single" w:sz="4" w:space="0" w:color="auto"/>
            </w:tcBorders>
            <w:shd w:val="clear" w:color="auto" w:fill="auto"/>
            <w:vAlign w:val="bottom"/>
          </w:tcPr>
          <w:p w14:paraId="0F33393A" w14:textId="752931A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each AS has an outcome</w:t>
            </w:r>
          </w:p>
        </w:tc>
        <w:tc>
          <w:tcPr>
            <w:tcW w:w="1893" w:type="dxa"/>
            <w:tcBorders>
              <w:top w:val="single" w:sz="4" w:space="0" w:color="auto"/>
              <w:bottom w:val="single" w:sz="4" w:space="0" w:color="auto"/>
            </w:tcBorders>
            <w:shd w:val="clear" w:color="auto" w:fill="FFFFFF"/>
            <w:vAlign w:val="bottom"/>
          </w:tcPr>
          <w:p w14:paraId="3B270C5C" w14:textId="4862941B"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N/A</w:t>
            </w:r>
          </w:p>
        </w:tc>
      </w:tr>
      <w:tr w:rsidR="00A353ED" w:rsidRPr="0026240D" w14:paraId="6D87E230" w14:textId="77777777" w:rsidTr="00A353ED">
        <w:tc>
          <w:tcPr>
            <w:tcW w:w="617" w:type="dxa"/>
            <w:tcBorders>
              <w:top w:val="single" w:sz="4" w:space="0" w:color="auto"/>
              <w:bottom w:val="single" w:sz="4" w:space="0" w:color="auto"/>
            </w:tcBorders>
            <w:shd w:val="clear" w:color="auto" w:fill="auto"/>
            <w:vAlign w:val="bottom"/>
          </w:tcPr>
          <w:p w14:paraId="6A837C49" w14:textId="08D8B1BE"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2011</w:t>
            </w:r>
          </w:p>
        </w:tc>
        <w:tc>
          <w:tcPr>
            <w:tcW w:w="1167" w:type="dxa"/>
            <w:tcBorders>
              <w:top w:val="single" w:sz="4" w:space="0" w:color="auto"/>
              <w:bottom w:val="single" w:sz="4" w:space="0" w:color="auto"/>
            </w:tcBorders>
            <w:shd w:val="clear" w:color="auto" w:fill="auto"/>
            <w:vAlign w:val="bottom"/>
          </w:tcPr>
          <w:p w14:paraId="5143E2F2" w14:textId="7C27890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Bushouse</w:t>
            </w:r>
          </w:p>
        </w:tc>
        <w:tc>
          <w:tcPr>
            <w:tcW w:w="1287" w:type="dxa"/>
            <w:tcBorders>
              <w:top w:val="single" w:sz="4" w:space="0" w:color="auto"/>
              <w:bottom w:val="single" w:sz="4" w:space="0" w:color="auto"/>
            </w:tcBorders>
            <w:shd w:val="clear" w:color="auto" w:fill="auto"/>
            <w:vAlign w:val="bottom"/>
          </w:tcPr>
          <w:p w14:paraId="3466435E" w14:textId="13BFFA68"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childcare</w:t>
            </w:r>
          </w:p>
        </w:tc>
        <w:tc>
          <w:tcPr>
            <w:tcW w:w="1238" w:type="dxa"/>
            <w:tcBorders>
              <w:top w:val="single" w:sz="4" w:space="0" w:color="auto"/>
              <w:bottom w:val="single" w:sz="4" w:space="0" w:color="auto"/>
            </w:tcBorders>
            <w:shd w:val="clear" w:color="auto" w:fill="auto"/>
            <w:vAlign w:val="bottom"/>
          </w:tcPr>
          <w:p w14:paraId="523344BD" w14:textId="46F611D1" w:rsidR="00A353ED" w:rsidRPr="0026240D" w:rsidRDefault="00A353ED" w:rsidP="00A353ED">
            <w:pPr>
              <w:jc w:val="right"/>
              <w:rPr>
                <w:rFonts w:ascii="Arial" w:hAnsi="Arial" w:cs="Arial"/>
                <w:color w:val="000000"/>
                <w:sz w:val="18"/>
                <w:szCs w:val="18"/>
                <w:lang w:val="en-GB"/>
              </w:rPr>
            </w:pPr>
            <w:r w:rsidRPr="0026240D">
              <w:rPr>
                <w:rFonts w:ascii="Arial" w:hAnsi="Arial" w:cs="Arial"/>
                <w:sz w:val="18"/>
                <w:szCs w:val="18"/>
                <w:lang w:val="en-GB"/>
              </w:rPr>
              <w:t>N/A</w:t>
            </w:r>
          </w:p>
        </w:tc>
        <w:tc>
          <w:tcPr>
            <w:tcW w:w="2835" w:type="dxa"/>
            <w:tcBorders>
              <w:top w:val="single" w:sz="4" w:space="0" w:color="auto"/>
              <w:bottom w:val="single" w:sz="4" w:space="0" w:color="auto"/>
            </w:tcBorders>
            <w:shd w:val="clear" w:color="auto" w:fill="auto"/>
            <w:vAlign w:val="bottom"/>
          </w:tcPr>
          <w:p w14:paraId="13E0ED77" w14:textId="073E2E58"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child, teacher</w:t>
            </w:r>
          </w:p>
        </w:tc>
        <w:tc>
          <w:tcPr>
            <w:tcW w:w="1527" w:type="dxa"/>
            <w:tcBorders>
              <w:top w:val="single" w:sz="4" w:space="0" w:color="auto"/>
              <w:bottom w:val="single" w:sz="4" w:space="0" w:color="auto"/>
            </w:tcBorders>
            <w:shd w:val="clear" w:color="auto" w:fill="auto"/>
            <w:vAlign w:val="bottom"/>
          </w:tcPr>
          <w:p w14:paraId="3702A9CD" w14:textId="1197FD96"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rules, information</w:t>
            </w:r>
          </w:p>
        </w:tc>
        <w:tc>
          <w:tcPr>
            <w:tcW w:w="2068" w:type="dxa"/>
            <w:tcBorders>
              <w:top w:val="single" w:sz="4" w:space="0" w:color="auto"/>
              <w:bottom w:val="single" w:sz="4" w:space="0" w:color="auto"/>
            </w:tcBorders>
            <w:shd w:val="clear" w:color="auto" w:fill="FFFFFF"/>
            <w:vAlign w:val="bottom"/>
          </w:tcPr>
          <w:p w14:paraId="75394394" w14:textId="77777777" w:rsidR="00A353ED" w:rsidRDefault="00A353ED" w:rsidP="00A353ED">
            <w:pPr>
              <w:rPr>
                <w:rFonts w:ascii="Arial" w:hAnsi="Arial" w:cs="Arial"/>
                <w:color w:val="000000"/>
                <w:sz w:val="18"/>
                <w:szCs w:val="18"/>
                <w:lang w:val="en-GB"/>
              </w:rPr>
            </w:pPr>
          </w:p>
          <w:p w14:paraId="7C38E075" w14:textId="2AE38385"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decision to start a child care center; teacher-child interaction</w:t>
            </w:r>
          </w:p>
        </w:tc>
        <w:tc>
          <w:tcPr>
            <w:tcW w:w="1626" w:type="dxa"/>
            <w:tcBorders>
              <w:top w:val="single" w:sz="4" w:space="0" w:color="auto"/>
              <w:bottom w:val="single" w:sz="4" w:space="0" w:color="auto"/>
            </w:tcBorders>
            <w:shd w:val="clear" w:color="auto" w:fill="auto"/>
            <w:vAlign w:val="bottom"/>
          </w:tcPr>
          <w:p w14:paraId="2D07D12E" w14:textId="64E3172E" w:rsidR="00A353ED" w:rsidRPr="0026240D" w:rsidRDefault="00AE6029" w:rsidP="00A353ED">
            <w:pPr>
              <w:rPr>
                <w:rFonts w:ascii="Arial" w:hAnsi="Arial" w:cs="Arial"/>
                <w:color w:val="000000"/>
                <w:sz w:val="18"/>
                <w:szCs w:val="18"/>
                <w:lang w:val="en-GB"/>
              </w:rPr>
            </w:pPr>
            <w:r>
              <w:rPr>
                <w:rFonts w:ascii="Arial" w:hAnsi="Arial" w:cs="Arial"/>
                <w:color w:val="000000"/>
                <w:sz w:val="18"/>
                <w:szCs w:val="18"/>
                <w:lang w:val="en-GB"/>
              </w:rPr>
              <w:t>service delivery outcomes</w:t>
            </w:r>
          </w:p>
        </w:tc>
        <w:tc>
          <w:tcPr>
            <w:tcW w:w="1893" w:type="dxa"/>
            <w:tcBorders>
              <w:top w:val="single" w:sz="4" w:space="0" w:color="auto"/>
              <w:bottom w:val="single" w:sz="4" w:space="0" w:color="auto"/>
            </w:tcBorders>
            <w:shd w:val="clear" w:color="auto" w:fill="FFFFFF"/>
            <w:vAlign w:val="bottom"/>
          </w:tcPr>
          <w:p w14:paraId="1FF0A21C" w14:textId="36963BFA" w:rsidR="00A353ED" w:rsidRPr="0026240D" w:rsidRDefault="00AE6029" w:rsidP="00A353ED">
            <w:pPr>
              <w:rPr>
                <w:rFonts w:ascii="Arial" w:hAnsi="Arial" w:cs="Arial"/>
                <w:color w:val="000000"/>
                <w:sz w:val="18"/>
                <w:szCs w:val="18"/>
                <w:lang w:val="en-GB"/>
              </w:rPr>
            </w:pPr>
            <w:r w:rsidRPr="0026240D">
              <w:rPr>
                <w:rFonts w:ascii="Arial" w:hAnsi="Arial" w:cs="Arial"/>
                <w:color w:val="000000"/>
                <w:sz w:val="18"/>
                <w:szCs w:val="18"/>
                <w:lang w:val="en-GB"/>
              </w:rPr>
              <w:t>quality of the services</w:t>
            </w:r>
          </w:p>
        </w:tc>
      </w:tr>
      <w:tr w:rsidR="00A353ED" w:rsidRPr="006E1F8C" w14:paraId="42F2B4D9" w14:textId="77777777" w:rsidTr="00A353ED">
        <w:tc>
          <w:tcPr>
            <w:tcW w:w="617" w:type="dxa"/>
            <w:tcBorders>
              <w:top w:val="single" w:sz="4" w:space="0" w:color="auto"/>
              <w:bottom w:val="single" w:sz="4" w:space="0" w:color="auto"/>
            </w:tcBorders>
            <w:shd w:val="clear" w:color="auto" w:fill="auto"/>
            <w:vAlign w:val="bottom"/>
          </w:tcPr>
          <w:p w14:paraId="326259B7" w14:textId="1E010984"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2010</w:t>
            </w:r>
          </w:p>
        </w:tc>
        <w:tc>
          <w:tcPr>
            <w:tcW w:w="1167" w:type="dxa"/>
            <w:tcBorders>
              <w:top w:val="single" w:sz="4" w:space="0" w:color="auto"/>
              <w:bottom w:val="single" w:sz="4" w:space="0" w:color="auto"/>
            </w:tcBorders>
            <w:shd w:val="clear" w:color="auto" w:fill="auto"/>
            <w:vAlign w:val="bottom"/>
          </w:tcPr>
          <w:p w14:paraId="021888BE" w14:textId="28D6BF4F"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Sendzimir et al.</w:t>
            </w:r>
          </w:p>
        </w:tc>
        <w:tc>
          <w:tcPr>
            <w:tcW w:w="1287" w:type="dxa"/>
            <w:tcBorders>
              <w:top w:val="single" w:sz="4" w:space="0" w:color="auto"/>
              <w:bottom w:val="single" w:sz="4" w:space="0" w:color="auto"/>
            </w:tcBorders>
            <w:shd w:val="clear" w:color="auto" w:fill="auto"/>
            <w:vAlign w:val="bottom"/>
          </w:tcPr>
          <w:p w14:paraId="02428A8A" w14:textId="5175EF9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water</w:t>
            </w:r>
          </w:p>
        </w:tc>
        <w:tc>
          <w:tcPr>
            <w:tcW w:w="1238" w:type="dxa"/>
            <w:tcBorders>
              <w:top w:val="single" w:sz="4" w:space="0" w:color="auto"/>
              <w:bottom w:val="single" w:sz="4" w:space="0" w:color="auto"/>
            </w:tcBorders>
            <w:shd w:val="clear" w:color="auto" w:fill="auto"/>
            <w:vAlign w:val="bottom"/>
          </w:tcPr>
          <w:p w14:paraId="4DC97560" w14:textId="3474A4E2"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21</w:t>
            </w:r>
          </w:p>
        </w:tc>
        <w:tc>
          <w:tcPr>
            <w:tcW w:w="2835" w:type="dxa"/>
            <w:tcBorders>
              <w:top w:val="single" w:sz="4" w:space="0" w:color="auto"/>
              <w:bottom w:val="single" w:sz="4" w:space="0" w:color="auto"/>
            </w:tcBorders>
            <w:shd w:val="clear" w:color="auto" w:fill="auto"/>
            <w:vAlign w:val="bottom"/>
          </w:tcPr>
          <w:p w14:paraId="44A8B8EA" w14:textId="687C418A" w:rsidR="008E5E96"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o</w:t>
            </w:r>
            <w:r w:rsidR="008E5E96">
              <w:rPr>
                <w:rFonts w:ascii="Arial" w:hAnsi="Arial" w:cs="Arial"/>
                <w:color w:val="000000"/>
                <w:sz w:val="18"/>
                <w:szCs w:val="18"/>
                <w:lang w:val="en-GB"/>
              </w:rPr>
              <w:t>rganizations, individuals (municipalities, NGOs, professors, associations, WWF, UNDP, etc.)</w:t>
            </w:r>
          </w:p>
        </w:tc>
        <w:tc>
          <w:tcPr>
            <w:tcW w:w="1527" w:type="dxa"/>
            <w:tcBorders>
              <w:top w:val="single" w:sz="4" w:space="0" w:color="auto"/>
              <w:bottom w:val="single" w:sz="4" w:space="0" w:color="auto"/>
            </w:tcBorders>
            <w:shd w:val="clear" w:color="auto" w:fill="auto"/>
            <w:vAlign w:val="bottom"/>
          </w:tcPr>
          <w:p w14:paraId="17CAC16D" w14:textId="3C018C57" w:rsidR="00A353ED" w:rsidRPr="0026240D" w:rsidRDefault="008E5E96" w:rsidP="00A353ED">
            <w:pPr>
              <w:rPr>
                <w:rFonts w:ascii="Arial" w:hAnsi="Arial" w:cs="Arial"/>
                <w:color w:val="000000"/>
                <w:sz w:val="18"/>
                <w:szCs w:val="18"/>
                <w:lang w:val="en-GB"/>
              </w:rPr>
            </w:pPr>
            <w:r>
              <w:rPr>
                <w:rFonts w:ascii="Arial" w:hAnsi="Arial" w:cs="Arial"/>
                <w:color w:val="000000"/>
                <w:sz w:val="18"/>
                <w:szCs w:val="18"/>
                <w:lang w:val="en-GB"/>
              </w:rPr>
              <w:t>operational outcomes, knowledge, institutions</w:t>
            </w:r>
          </w:p>
        </w:tc>
        <w:tc>
          <w:tcPr>
            <w:tcW w:w="2068" w:type="dxa"/>
            <w:tcBorders>
              <w:top w:val="single" w:sz="4" w:space="0" w:color="auto"/>
              <w:bottom w:val="single" w:sz="4" w:space="0" w:color="auto"/>
            </w:tcBorders>
            <w:shd w:val="clear" w:color="auto" w:fill="FFFFFF"/>
            <w:vAlign w:val="bottom"/>
          </w:tcPr>
          <w:p w14:paraId="586B32F6" w14:textId="5C42F73E"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inductive</w:t>
            </w:r>
          </w:p>
        </w:tc>
        <w:tc>
          <w:tcPr>
            <w:tcW w:w="1626" w:type="dxa"/>
            <w:tcBorders>
              <w:top w:val="single" w:sz="4" w:space="0" w:color="auto"/>
              <w:bottom w:val="single" w:sz="4" w:space="0" w:color="auto"/>
            </w:tcBorders>
            <w:shd w:val="clear" w:color="auto" w:fill="auto"/>
            <w:vAlign w:val="bottom"/>
          </w:tcPr>
          <w:p w14:paraId="77CB527E" w14:textId="77777777" w:rsidR="00A353ED" w:rsidRDefault="00A353ED" w:rsidP="00A353ED">
            <w:pPr>
              <w:rPr>
                <w:rFonts w:ascii="Arial" w:hAnsi="Arial" w:cs="Arial"/>
                <w:color w:val="000000"/>
                <w:sz w:val="18"/>
                <w:szCs w:val="18"/>
                <w:lang w:val="en-GB"/>
              </w:rPr>
            </w:pPr>
          </w:p>
          <w:p w14:paraId="238EE255" w14:textId="02EDCC8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changes in river management policy debate in Hungary</w:t>
            </w:r>
          </w:p>
        </w:tc>
        <w:tc>
          <w:tcPr>
            <w:tcW w:w="1893" w:type="dxa"/>
            <w:tcBorders>
              <w:top w:val="single" w:sz="4" w:space="0" w:color="auto"/>
              <w:bottom w:val="single" w:sz="4" w:space="0" w:color="auto"/>
            </w:tcBorders>
            <w:shd w:val="clear" w:color="auto" w:fill="FFFFFF"/>
            <w:vAlign w:val="bottom"/>
          </w:tcPr>
          <w:p w14:paraId="3B8D9DFD" w14:textId="35F8EA7E"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t</w:t>
            </w:r>
            <w:r w:rsidR="00AE6029">
              <w:rPr>
                <w:rFonts w:ascii="Arial" w:hAnsi="Arial" w:cs="Arial"/>
                <w:color w:val="000000"/>
                <w:sz w:val="18"/>
                <w:szCs w:val="18"/>
                <w:lang w:val="en-GB"/>
              </w:rPr>
              <w:t>ransition to adaptive management regime</w:t>
            </w:r>
          </w:p>
        </w:tc>
      </w:tr>
      <w:tr w:rsidR="00A353ED" w:rsidRPr="006E1F8C" w14:paraId="0ABACBA1" w14:textId="77777777" w:rsidTr="00A353ED">
        <w:tc>
          <w:tcPr>
            <w:tcW w:w="617" w:type="dxa"/>
            <w:tcBorders>
              <w:top w:val="single" w:sz="4" w:space="0" w:color="auto"/>
              <w:bottom w:val="single" w:sz="4" w:space="0" w:color="auto"/>
            </w:tcBorders>
            <w:shd w:val="clear" w:color="auto" w:fill="auto"/>
            <w:vAlign w:val="bottom"/>
          </w:tcPr>
          <w:p w14:paraId="13F9F666" w14:textId="1A4322A4"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2010</w:t>
            </w:r>
          </w:p>
        </w:tc>
        <w:tc>
          <w:tcPr>
            <w:tcW w:w="1167" w:type="dxa"/>
            <w:tcBorders>
              <w:top w:val="single" w:sz="4" w:space="0" w:color="auto"/>
              <w:bottom w:val="single" w:sz="4" w:space="0" w:color="auto"/>
            </w:tcBorders>
            <w:shd w:val="clear" w:color="auto" w:fill="auto"/>
            <w:vAlign w:val="bottom"/>
          </w:tcPr>
          <w:p w14:paraId="776E6458" w14:textId="1C949F42"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Knieper et al.</w:t>
            </w:r>
          </w:p>
        </w:tc>
        <w:tc>
          <w:tcPr>
            <w:tcW w:w="1287" w:type="dxa"/>
            <w:tcBorders>
              <w:top w:val="single" w:sz="4" w:space="0" w:color="auto"/>
              <w:bottom w:val="single" w:sz="4" w:space="0" w:color="auto"/>
            </w:tcBorders>
            <w:shd w:val="clear" w:color="auto" w:fill="auto"/>
            <w:vAlign w:val="bottom"/>
          </w:tcPr>
          <w:p w14:paraId="610C7422" w14:textId="0CAE6ADD"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water</w:t>
            </w:r>
          </w:p>
        </w:tc>
        <w:tc>
          <w:tcPr>
            <w:tcW w:w="1238" w:type="dxa"/>
            <w:tcBorders>
              <w:top w:val="single" w:sz="4" w:space="0" w:color="auto"/>
              <w:bottom w:val="single" w:sz="4" w:space="0" w:color="auto"/>
            </w:tcBorders>
            <w:shd w:val="clear" w:color="auto" w:fill="auto"/>
            <w:vAlign w:val="bottom"/>
          </w:tcPr>
          <w:p w14:paraId="35D03968" w14:textId="1A46697E" w:rsidR="00A353ED" w:rsidRPr="0026240D" w:rsidRDefault="00A353ED" w:rsidP="00A353ED">
            <w:pPr>
              <w:jc w:val="right"/>
              <w:rPr>
                <w:rFonts w:ascii="Arial" w:hAnsi="Arial" w:cs="Arial"/>
                <w:color w:val="000000"/>
                <w:sz w:val="18"/>
                <w:szCs w:val="18"/>
                <w:lang w:val="en-GB"/>
              </w:rPr>
            </w:pPr>
            <w:r w:rsidRPr="0026240D">
              <w:rPr>
                <w:rFonts w:ascii="Arial" w:hAnsi="Arial" w:cs="Arial"/>
                <w:color w:val="000000"/>
                <w:sz w:val="18"/>
                <w:szCs w:val="18"/>
                <w:lang w:val="en-GB"/>
              </w:rPr>
              <w:t>N/A</w:t>
            </w:r>
          </w:p>
        </w:tc>
        <w:tc>
          <w:tcPr>
            <w:tcW w:w="2835" w:type="dxa"/>
            <w:tcBorders>
              <w:top w:val="single" w:sz="4" w:space="0" w:color="auto"/>
              <w:bottom w:val="single" w:sz="4" w:space="0" w:color="auto"/>
            </w:tcBorders>
            <w:shd w:val="clear" w:color="auto" w:fill="auto"/>
            <w:vAlign w:val="bottom"/>
          </w:tcPr>
          <w:p w14:paraId="10372AB1" w14:textId="5FD68D89" w:rsidR="00A353ED" w:rsidRPr="0026240D" w:rsidRDefault="00056634" w:rsidP="00A353ED">
            <w:pPr>
              <w:rPr>
                <w:rFonts w:ascii="Arial" w:hAnsi="Arial" w:cs="Arial"/>
                <w:color w:val="000000"/>
                <w:sz w:val="18"/>
                <w:szCs w:val="18"/>
                <w:lang w:val="en-GB"/>
              </w:rPr>
            </w:pPr>
            <w:r>
              <w:rPr>
                <w:rFonts w:ascii="Arial" w:hAnsi="Arial" w:cs="Arial"/>
                <w:color w:val="000000"/>
                <w:sz w:val="18"/>
                <w:szCs w:val="18"/>
                <w:lang w:val="en-GB"/>
              </w:rPr>
              <w:t>s</w:t>
            </w:r>
            <w:r w:rsidR="00A353ED" w:rsidRPr="0026240D">
              <w:rPr>
                <w:rFonts w:ascii="Arial" w:hAnsi="Arial" w:cs="Arial"/>
                <w:color w:val="000000"/>
                <w:sz w:val="18"/>
                <w:szCs w:val="18"/>
                <w:lang w:val="en-GB"/>
              </w:rPr>
              <w:t>tate committees, ministries</w:t>
            </w:r>
          </w:p>
        </w:tc>
        <w:tc>
          <w:tcPr>
            <w:tcW w:w="1527" w:type="dxa"/>
            <w:tcBorders>
              <w:top w:val="single" w:sz="4" w:space="0" w:color="auto"/>
              <w:bottom w:val="single" w:sz="4" w:space="0" w:color="auto"/>
            </w:tcBorders>
            <w:shd w:val="clear" w:color="auto" w:fill="auto"/>
            <w:vAlign w:val="bottom"/>
          </w:tcPr>
          <w:p w14:paraId="2F6D8EF6" w14:textId="1C243C4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institutional, knowledge, operational</w:t>
            </w:r>
          </w:p>
        </w:tc>
        <w:tc>
          <w:tcPr>
            <w:tcW w:w="2068" w:type="dxa"/>
            <w:tcBorders>
              <w:top w:val="single" w:sz="4" w:space="0" w:color="auto"/>
              <w:bottom w:val="single" w:sz="4" w:space="0" w:color="auto"/>
            </w:tcBorders>
            <w:shd w:val="clear" w:color="auto" w:fill="FFFFFF"/>
            <w:vAlign w:val="bottom"/>
          </w:tcPr>
          <w:p w14:paraId="191231DC" w14:textId="3529113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according to the social interaction context</w:t>
            </w:r>
          </w:p>
        </w:tc>
        <w:tc>
          <w:tcPr>
            <w:tcW w:w="1626" w:type="dxa"/>
            <w:tcBorders>
              <w:top w:val="single" w:sz="4" w:space="0" w:color="auto"/>
              <w:bottom w:val="single" w:sz="4" w:space="0" w:color="auto"/>
            </w:tcBorders>
            <w:shd w:val="clear" w:color="auto" w:fill="auto"/>
            <w:vAlign w:val="bottom"/>
          </w:tcPr>
          <w:p w14:paraId="7CC093AA" w14:textId="77777777" w:rsidR="00A353ED" w:rsidRDefault="00A353ED" w:rsidP="00A353ED">
            <w:pPr>
              <w:rPr>
                <w:rFonts w:ascii="Arial" w:hAnsi="Arial" w:cs="Arial"/>
                <w:color w:val="000000"/>
                <w:sz w:val="18"/>
                <w:szCs w:val="18"/>
                <w:lang w:val="en-GB"/>
              </w:rPr>
            </w:pPr>
          </w:p>
          <w:p w14:paraId="6A0F8B21" w14:textId="62B6C5B7"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each AS has an outcome; one focal outcome of all AS</w:t>
            </w:r>
            <w:r w:rsidR="00056634">
              <w:rPr>
                <w:rFonts w:ascii="Arial" w:hAnsi="Arial" w:cs="Arial"/>
                <w:color w:val="000000"/>
                <w:sz w:val="18"/>
                <w:szCs w:val="18"/>
                <w:lang w:val="en-GB"/>
              </w:rPr>
              <w:t>s</w:t>
            </w:r>
            <w:r w:rsidRPr="0026240D">
              <w:rPr>
                <w:rFonts w:ascii="Arial" w:hAnsi="Arial" w:cs="Arial"/>
                <w:color w:val="000000"/>
                <w:sz w:val="18"/>
                <w:szCs w:val="18"/>
                <w:lang w:val="en-GB"/>
              </w:rPr>
              <w:t xml:space="preserve"> in each case: performance of water management</w:t>
            </w:r>
          </w:p>
        </w:tc>
        <w:tc>
          <w:tcPr>
            <w:tcW w:w="1893" w:type="dxa"/>
            <w:tcBorders>
              <w:top w:val="single" w:sz="4" w:space="0" w:color="auto"/>
              <w:bottom w:val="single" w:sz="4" w:space="0" w:color="auto"/>
            </w:tcBorders>
            <w:shd w:val="clear" w:color="auto" w:fill="FFFFFF"/>
            <w:vAlign w:val="bottom"/>
          </w:tcPr>
          <w:p w14:paraId="71595264" w14:textId="4B5C7F66" w:rsidR="00A353ED" w:rsidRPr="0026240D" w:rsidRDefault="00A353ED" w:rsidP="00A353ED">
            <w:pPr>
              <w:rPr>
                <w:rFonts w:ascii="Arial" w:hAnsi="Arial" w:cs="Arial"/>
                <w:color w:val="000000"/>
                <w:sz w:val="18"/>
                <w:szCs w:val="18"/>
                <w:lang w:val="en-GB"/>
              </w:rPr>
            </w:pPr>
            <w:r w:rsidRPr="0026240D">
              <w:rPr>
                <w:rFonts w:ascii="Arial" w:hAnsi="Arial" w:cs="Arial"/>
                <w:color w:val="000000"/>
                <w:sz w:val="18"/>
                <w:szCs w:val="18"/>
                <w:lang w:val="en-GB"/>
              </w:rPr>
              <w:t>different types of governance regimes</w:t>
            </w:r>
          </w:p>
        </w:tc>
      </w:tr>
    </w:tbl>
    <w:p w14:paraId="26B9EA92" w14:textId="415AE5EE" w:rsidR="00A353ED" w:rsidRPr="00A353ED" w:rsidRDefault="00A353ED">
      <w:pPr>
        <w:rPr>
          <w:lang w:val="en-US"/>
        </w:rPr>
      </w:pPr>
    </w:p>
    <w:p w14:paraId="0B0D91E5" w14:textId="7E07733C" w:rsidR="00A353ED" w:rsidRDefault="00A353ED">
      <w:pPr>
        <w:rPr>
          <w:lang w:val="en-US"/>
        </w:rPr>
      </w:pPr>
    </w:p>
    <w:p w14:paraId="7EDCAEF7" w14:textId="62BAAC98" w:rsidR="000D4E89" w:rsidRDefault="000D4E89">
      <w:pPr>
        <w:rPr>
          <w:lang w:val="en-US"/>
        </w:rPr>
      </w:pPr>
    </w:p>
    <w:p w14:paraId="2E7C27C6" w14:textId="6C0EA7A0" w:rsidR="0047157C" w:rsidRDefault="0047157C">
      <w:pPr>
        <w:rPr>
          <w:lang w:val="en-US"/>
        </w:rPr>
      </w:pPr>
      <w:r>
        <w:rPr>
          <w:lang w:val="en-US"/>
        </w:rPr>
        <w:br w:type="page"/>
      </w:r>
    </w:p>
    <w:p w14:paraId="09419705" w14:textId="77777777" w:rsidR="0047157C" w:rsidRPr="00A353ED" w:rsidRDefault="0047157C">
      <w:pPr>
        <w:rPr>
          <w:lang w:val="en-US"/>
        </w:rPr>
      </w:pPr>
    </w:p>
    <w:p w14:paraId="5A79BF92" w14:textId="200D0E5B" w:rsidR="00A353ED" w:rsidRPr="000D4E89" w:rsidRDefault="000D4E89">
      <w:pPr>
        <w:rPr>
          <w:b/>
          <w:bCs/>
          <w:lang w:val="en-US"/>
        </w:rPr>
      </w:pPr>
      <w:r w:rsidRPr="000D4E89">
        <w:rPr>
          <w:b/>
          <w:bCs/>
          <w:lang w:val="en-US"/>
        </w:rPr>
        <w:t>Article list:</w:t>
      </w:r>
    </w:p>
    <w:p w14:paraId="344B51E4" w14:textId="5BEFA2F2" w:rsidR="0047157C" w:rsidRPr="005C034D" w:rsidRDefault="0047157C" w:rsidP="0047157C">
      <w:pPr>
        <w:spacing w:after="0" w:line="240" w:lineRule="auto"/>
        <w:ind w:left="1134" w:right="2521" w:hanging="1134"/>
        <w:rPr>
          <w:lang w:val="en-US"/>
        </w:rPr>
      </w:pPr>
      <w:r w:rsidRPr="005C034D">
        <w:rPr>
          <w:lang w:val="en-US"/>
        </w:rPr>
        <w:t>Boillat S, Gerber J-D, Oberlack C, et al (2018) Distant interactions, power, and environmental justice in protected area governance: A telecoupling perspective. Sustainability 10:3954</w:t>
      </w:r>
    </w:p>
    <w:p w14:paraId="48915EB6" w14:textId="77777777" w:rsidR="0047157C" w:rsidRPr="005C034D" w:rsidRDefault="0047157C" w:rsidP="0047157C">
      <w:pPr>
        <w:spacing w:after="0" w:line="240" w:lineRule="auto"/>
        <w:ind w:left="1134" w:right="2521" w:hanging="1134"/>
        <w:rPr>
          <w:lang w:val="en-US"/>
        </w:rPr>
      </w:pPr>
      <w:r w:rsidRPr="005C034D">
        <w:rPr>
          <w:lang w:val="en-US"/>
        </w:rPr>
        <w:t>Bushouse BK (2011) Governance Structures: Using IAD to Understand Variation in Service Delivery for Club Goods with Information Asymmetry. Policy Stud J 39:105–119. https://doi.org/10.1111/j.1541-0072.2010.00398.x</w:t>
      </w:r>
    </w:p>
    <w:p w14:paraId="0BEB3F84" w14:textId="77777777" w:rsidR="0047157C" w:rsidRPr="005C034D" w:rsidRDefault="0047157C" w:rsidP="0047157C">
      <w:pPr>
        <w:spacing w:after="0" w:line="240" w:lineRule="auto"/>
        <w:ind w:left="1134" w:right="2521" w:hanging="1134"/>
        <w:rPr>
          <w:lang w:val="en-US"/>
        </w:rPr>
      </w:pPr>
      <w:r w:rsidRPr="005C034D">
        <w:rPr>
          <w:lang w:val="en-US"/>
        </w:rPr>
        <w:t>Carter DP, Weible CM, Siddiki SN, Basurto X (2015) Integrating core concepts from the institutional analysis and development framework for the systematic analysis of policy designs: An illustration from the US National Organic Program regulation. J Theor Polit 28:159–185. https://doi.org/10.1177/0951629815603494</w:t>
      </w:r>
    </w:p>
    <w:p w14:paraId="5AF064CC" w14:textId="77777777" w:rsidR="0047157C" w:rsidRPr="005C034D" w:rsidRDefault="0047157C" w:rsidP="0047157C">
      <w:pPr>
        <w:spacing w:after="0" w:line="240" w:lineRule="auto"/>
        <w:ind w:left="1134" w:right="2521" w:hanging="1134"/>
        <w:rPr>
          <w:lang w:val="en-US"/>
        </w:rPr>
      </w:pPr>
      <w:r w:rsidRPr="005C034D">
        <w:rPr>
          <w:lang w:val="en-US"/>
        </w:rPr>
        <w:t>Cox M (2014) Applying a Social-Ecological System Framework to the Study of the Taos Valley Irrigation System. Hum Ecol 42:311–324. https://doi.org/10.1007/s10745-014-9651-y</w:t>
      </w:r>
    </w:p>
    <w:p w14:paraId="5357C8A4" w14:textId="77777777" w:rsidR="0047157C" w:rsidRPr="005C034D" w:rsidRDefault="0047157C" w:rsidP="0047157C">
      <w:pPr>
        <w:spacing w:after="0" w:line="240" w:lineRule="auto"/>
        <w:ind w:left="1134" w:right="2521" w:hanging="1134"/>
        <w:rPr>
          <w:lang w:val="en-US"/>
        </w:rPr>
      </w:pPr>
      <w:r w:rsidRPr="005C034D">
        <w:rPr>
          <w:lang w:val="en-US"/>
        </w:rPr>
        <w:t>Edelmann H, Quiñones-Ruiz XF, Penker M, et al (2020) Social learning in food quality governance–evidences from geographical indications amendments. Int J Commons 14:108–122. https://doi.org/10.5334/ijc.968</w:t>
      </w:r>
    </w:p>
    <w:p w14:paraId="69B90FF2" w14:textId="77777777" w:rsidR="0047157C" w:rsidRPr="005C034D" w:rsidRDefault="0047157C" w:rsidP="0047157C">
      <w:pPr>
        <w:spacing w:after="0" w:line="240" w:lineRule="auto"/>
        <w:ind w:left="1134" w:right="2521" w:hanging="1134"/>
        <w:rPr>
          <w:lang w:val="en-US"/>
        </w:rPr>
      </w:pPr>
      <w:r w:rsidRPr="005C034D">
        <w:rPr>
          <w:lang w:val="en-US"/>
        </w:rPr>
        <w:t>Gritsenko D (2018) Explaining choices in energy infrastructure development as a network of adjacent action situations: The case of LNG in the Baltic Sea region. Energy Policy 112:74–83. https://doi.org/10.1016/j.enpol.2017.10.014</w:t>
      </w:r>
    </w:p>
    <w:p w14:paraId="7BA5A4FB" w14:textId="77777777" w:rsidR="0047157C" w:rsidRPr="005C034D" w:rsidRDefault="0047157C" w:rsidP="0047157C">
      <w:pPr>
        <w:spacing w:after="0" w:line="240" w:lineRule="auto"/>
        <w:ind w:left="1134" w:right="2521" w:hanging="1134"/>
        <w:rPr>
          <w:lang w:val="en-US"/>
        </w:rPr>
      </w:pPr>
      <w:r w:rsidRPr="005C034D">
        <w:rPr>
          <w:lang w:val="en-US"/>
        </w:rPr>
        <w:t>Grundmann P, Ehlers M-H (2016) Determinants of courses of action in bioenergy villages responding to changes in renewable heat utilization policy. Util Policy 41:183–192. https://doi.org/10.1016/j.jup.2016.02.012</w:t>
      </w:r>
    </w:p>
    <w:p w14:paraId="1CB72ADF" w14:textId="77777777" w:rsidR="0047157C" w:rsidRPr="005C034D" w:rsidRDefault="0047157C" w:rsidP="0047157C">
      <w:pPr>
        <w:spacing w:after="0" w:line="240" w:lineRule="auto"/>
        <w:ind w:left="1134" w:right="2521" w:hanging="1134"/>
        <w:rPr>
          <w:lang w:val="en-US"/>
        </w:rPr>
      </w:pPr>
      <w:r w:rsidRPr="005C034D">
        <w:rPr>
          <w:lang w:val="en-US"/>
        </w:rPr>
        <w:t>Kimmich C (2013) Linking action situations: Coordination, conflicts, and evolution in electricity provision for irrigation in Andhra Pradesh, India. Ecol Econ 90:150–158. https://doi.org/10.1016/j.ecolecon.2013.03.017</w:t>
      </w:r>
    </w:p>
    <w:p w14:paraId="39F45FE4" w14:textId="77777777" w:rsidR="0047157C" w:rsidRPr="005C034D" w:rsidRDefault="0047157C" w:rsidP="0047157C">
      <w:pPr>
        <w:spacing w:after="0" w:line="240" w:lineRule="auto"/>
        <w:ind w:left="1134" w:right="2521" w:hanging="1134"/>
        <w:rPr>
          <w:lang w:val="en-US"/>
        </w:rPr>
      </w:pPr>
      <w:r w:rsidRPr="005C034D">
        <w:rPr>
          <w:lang w:val="en-US"/>
        </w:rPr>
        <w:t>Kimmich C (2016) Can Analytic Narrative Inform Policy Change? The Political Economy of the Indian Electricity–Irrigation Nexus. J Dev Stud 52:269–285. https://doi.org/10.1080/00220388.2015.1093119</w:t>
      </w:r>
    </w:p>
    <w:p w14:paraId="6F0F6E1D" w14:textId="77777777" w:rsidR="0047157C" w:rsidRPr="005C034D" w:rsidRDefault="0047157C" w:rsidP="0047157C">
      <w:pPr>
        <w:spacing w:after="0" w:line="240" w:lineRule="auto"/>
        <w:ind w:left="1134" w:right="2521" w:hanging="1134"/>
        <w:rPr>
          <w:lang w:val="en-US"/>
        </w:rPr>
      </w:pPr>
      <w:r w:rsidRPr="005C034D">
        <w:rPr>
          <w:lang w:val="en-US"/>
        </w:rPr>
        <w:t>Kimmich C, Sagebiel J (2016) Empowering irrigation: A game-theoretic approach to electricity utilization in Indian agriculture. Util Policy 43, B:174–185. https://doi.org/10.1016/j.jup.2016.10.002</w:t>
      </w:r>
    </w:p>
    <w:p w14:paraId="3E0048E5" w14:textId="77777777" w:rsidR="0047157C" w:rsidRPr="005C034D" w:rsidRDefault="0047157C" w:rsidP="0047157C">
      <w:pPr>
        <w:spacing w:after="0" w:line="240" w:lineRule="auto"/>
        <w:ind w:left="1134" w:right="2521" w:hanging="1134"/>
        <w:rPr>
          <w:lang w:val="en-US"/>
        </w:rPr>
      </w:pPr>
      <w:r w:rsidRPr="005C034D">
        <w:rPr>
          <w:lang w:val="en-US"/>
        </w:rPr>
        <w:t>Kimmich C, Villamayor-Tomás S (2019) Assessing Action Situation Networks: A Configurational Perspective on Water and Energy Governance in Irrigation Systems. Water Econ Policy 1850005. https://doi.org/10.1142/S2382624X18500054</w:t>
      </w:r>
    </w:p>
    <w:p w14:paraId="2BF9447F" w14:textId="77777777" w:rsidR="0047157C" w:rsidRPr="005C034D" w:rsidRDefault="0047157C" w:rsidP="0047157C">
      <w:pPr>
        <w:spacing w:after="0" w:line="240" w:lineRule="auto"/>
        <w:ind w:left="1134" w:right="2521" w:hanging="1134"/>
        <w:rPr>
          <w:lang w:val="en-US"/>
        </w:rPr>
      </w:pPr>
      <w:r w:rsidRPr="005C034D">
        <w:rPr>
          <w:lang w:val="en-US"/>
        </w:rPr>
        <w:t>Knieper C, Holtz G, Kastens B, Pahl-Wostl C (2010) Analysing water governance in heterogeneous case studies—Experiences with a database approach. Spec Issue Water Gov Times Change 13:592–603. https://doi.org/10.1016/j.envsci.2010.09.002</w:t>
      </w:r>
    </w:p>
    <w:p w14:paraId="14C584AC" w14:textId="77777777" w:rsidR="0047157C" w:rsidRPr="005C034D" w:rsidRDefault="0047157C" w:rsidP="0047157C">
      <w:pPr>
        <w:spacing w:after="0" w:line="240" w:lineRule="auto"/>
        <w:ind w:left="1134" w:right="2521" w:hanging="1134"/>
        <w:rPr>
          <w:lang w:val="en-US"/>
        </w:rPr>
      </w:pPr>
      <w:r w:rsidRPr="005C034D">
        <w:rPr>
          <w:lang w:val="en-US"/>
        </w:rPr>
        <w:t>McGinnis MD (2011) Networks of Adjacent Action Situations in Polycentric Governance. Policy Stud J 39:51–78. https://doi.org/10.1111/j.1541-0072.2010.00396.x</w:t>
      </w:r>
    </w:p>
    <w:p w14:paraId="787F675D" w14:textId="77777777" w:rsidR="0047157C" w:rsidRPr="005C034D" w:rsidRDefault="0047157C" w:rsidP="0047157C">
      <w:pPr>
        <w:spacing w:after="0" w:line="240" w:lineRule="auto"/>
        <w:ind w:left="1134" w:right="2521" w:hanging="1134"/>
        <w:rPr>
          <w:lang w:val="en-US"/>
        </w:rPr>
      </w:pPr>
      <w:r w:rsidRPr="005C034D">
        <w:rPr>
          <w:lang w:val="en-US"/>
        </w:rPr>
        <w:t>Möck M, Vogeler CS, Bandelow NC, Schröder B (2019) Layering Action Situations to Integrate Spatial Scales, Resource Linkages, and Change over Time: The Case of Groundwater Management in Agricultural Hubs in Germany. Policy Stud J n/a: https://doi.org/10.1111/psj.12377</w:t>
      </w:r>
    </w:p>
    <w:p w14:paraId="4AAD536B" w14:textId="77777777" w:rsidR="0047157C" w:rsidRPr="005C034D" w:rsidRDefault="0047157C" w:rsidP="0047157C">
      <w:pPr>
        <w:spacing w:after="0" w:line="240" w:lineRule="auto"/>
        <w:ind w:left="1134" w:right="2521" w:hanging="1134"/>
        <w:rPr>
          <w:lang w:val="en-US"/>
        </w:rPr>
      </w:pPr>
      <w:r w:rsidRPr="005C034D">
        <w:rPr>
          <w:lang w:val="en-US"/>
        </w:rPr>
        <w:lastRenderedPageBreak/>
        <w:t>Mudliar P, Koontz T (2018) The muting and unmuting of caste across inter-linked action arenas: inequality and collective action in a community-based watershed group. Int J Commons 12:</w:t>
      </w:r>
    </w:p>
    <w:p w14:paraId="76661ACA" w14:textId="77777777" w:rsidR="0047157C" w:rsidRPr="005C034D" w:rsidRDefault="0047157C" w:rsidP="0047157C">
      <w:pPr>
        <w:spacing w:after="0" w:line="240" w:lineRule="auto"/>
        <w:ind w:left="1134" w:right="2521" w:hanging="1134"/>
        <w:rPr>
          <w:lang w:val="en-US"/>
        </w:rPr>
      </w:pPr>
      <w:r w:rsidRPr="005C034D">
        <w:rPr>
          <w:lang w:val="en-US"/>
        </w:rPr>
        <w:t>Oberlack C, Boillat S, Br</w:t>
      </w:r>
      <w:r w:rsidRPr="005C034D">
        <w:rPr>
          <w:lang w:val="de-DE"/>
        </w:rPr>
        <w:t>�</w:t>
      </w:r>
      <w:r w:rsidRPr="005C034D">
        <w:rPr>
          <w:lang w:val="en-US"/>
        </w:rPr>
        <w:t>nnimann S, et al (2018) Polycentric governance in telecoupled resource systems. Ecol Soc 23:. https://doi.org/10.5751/ES-09902-230116</w:t>
      </w:r>
    </w:p>
    <w:p w14:paraId="461EBF4D" w14:textId="77777777" w:rsidR="0047157C" w:rsidRPr="005C034D" w:rsidRDefault="0047157C" w:rsidP="0047157C">
      <w:pPr>
        <w:spacing w:after="0" w:line="240" w:lineRule="auto"/>
        <w:ind w:left="1134" w:right="2521" w:hanging="1134"/>
        <w:rPr>
          <w:lang w:val="en-US"/>
        </w:rPr>
      </w:pPr>
      <w:r w:rsidRPr="005C034D">
        <w:rPr>
          <w:lang w:val="en-US"/>
        </w:rPr>
        <w:t>Ruiz-Ballesteros E, Brondizio E (2013) Building Negotiated Agreement: The Emergence of Community-Based Tourism in Floreana (Galápagos Islands). Hum Organ 72:323–335. https://doi.org/10.17730/humo.72.4.4767536442q23q31</w:t>
      </w:r>
    </w:p>
    <w:p w14:paraId="249DD9FF" w14:textId="77777777" w:rsidR="0047157C" w:rsidRPr="005C034D" w:rsidRDefault="0047157C" w:rsidP="0047157C">
      <w:pPr>
        <w:spacing w:after="0" w:line="240" w:lineRule="auto"/>
        <w:ind w:left="1134" w:right="2521" w:hanging="1134"/>
        <w:rPr>
          <w:lang w:val="en-US"/>
        </w:rPr>
      </w:pPr>
      <w:r w:rsidRPr="005C034D">
        <w:rPr>
          <w:lang w:val="en-US"/>
        </w:rPr>
        <w:t>Schlüter M, Haider LJ, Lade SJ, et al (2019) Capturing emergent phenomena in social-ecological systems: an analytical framework. Ecol Soc 24:. https://doi.org/10.5751/ES-11012-240311</w:t>
      </w:r>
    </w:p>
    <w:p w14:paraId="56C0CA20" w14:textId="77777777" w:rsidR="0047157C" w:rsidRPr="005C034D" w:rsidRDefault="0047157C" w:rsidP="0047157C">
      <w:pPr>
        <w:spacing w:after="0" w:line="240" w:lineRule="auto"/>
        <w:ind w:left="1134" w:right="2521" w:hanging="1134"/>
        <w:rPr>
          <w:lang w:val="en-US"/>
        </w:rPr>
      </w:pPr>
      <w:r w:rsidRPr="005C034D">
        <w:rPr>
          <w:lang w:val="en-US"/>
        </w:rPr>
        <w:t>Sendzimir J, Flachner Z, Pahl-Wostl C, Knieper C (2010) Stalled regime transition in the upper Tisza River Basin: the dynamics of linked action situations. Environ Sci Policy 13:604–619. http://dx.doi.org/10.1016/j.envsci.2010.09.005</w:t>
      </w:r>
    </w:p>
    <w:p w14:paraId="3D171A32" w14:textId="77777777" w:rsidR="0047157C" w:rsidRPr="005C034D" w:rsidRDefault="0047157C" w:rsidP="0047157C">
      <w:pPr>
        <w:spacing w:after="0" w:line="240" w:lineRule="auto"/>
        <w:ind w:left="1134" w:right="2521" w:hanging="1134"/>
        <w:rPr>
          <w:lang w:val="en-US"/>
        </w:rPr>
      </w:pPr>
      <w:r w:rsidRPr="005C034D">
        <w:rPr>
          <w:lang w:val="en-US"/>
        </w:rPr>
        <w:t>Therville C, Brady U, Barreteau O, et al (2019) Challenges for local adaptation when governance scales overlap. Evidence from Languedoc, France. Reg Environ Change 19:1865–1877. https://doi.org/10.1007/s10113-018-1427-2</w:t>
      </w:r>
    </w:p>
    <w:p w14:paraId="3A54D192" w14:textId="77777777" w:rsidR="0047157C" w:rsidRPr="005C034D" w:rsidRDefault="0047157C" w:rsidP="0047157C">
      <w:pPr>
        <w:spacing w:after="0" w:line="240" w:lineRule="auto"/>
        <w:ind w:left="1134" w:right="2521" w:hanging="1134"/>
        <w:rPr>
          <w:lang w:val="en-US"/>
        </w:rPr>
      </w:pPr>
      <w:r w:rsidRPr="005C034D">
        <w:rPr>
          <w:lang w:val="en-US"/>
        </w:rPr>
        <w:t>Villamayor-Tomas S, Grundmann P, Epstein G, et al (2015) The water-energy-food security nexus through the lenses of the value chain and the Institutional Analysis and Development frameworks. Water Altern 8:735–755</w:t>
      </w:r>
    </w:p>
    <w:p w14:paraId="62F8ACF9" w14:textId="77777777" w:rsidR="0047157C" w:rsidRPr="005C034D" w:rsidRDefault="0047157C" w:rsidP="0047157C">
      <w:pPr>
        <w:spacing w:after="0" w:line="240" w:lineRule="auto"/>
        <w:ind w:left="1134" w:right="2521" w:hanging="1134"/>
        <w:rPr>
          <w:lang w:val="en-US"/>
        </w:rPr>
      </w:pPr>
      <w:r w:rsidRPr="005C034D">
        <w:rPr>
          <w:lang w:val="en-US"/>
        </w:rPr>
        <w:t>Weise S, Coulton P, Chiasson M (2017) Designing in between Local Government and the Public – Using Institutional Analysis in Interventions on Civic Infrastructures. Comput Support Coop Work CSCW 26:927–958. https://doi.org/10.1007/s10606-017-9277-x</w:t>
      </w:r>
    </w:p>
    <w:p w14:paraId="7910AB9D" w14:textId="77777777" w:rsidR="0047157C" w:rsidRPr="005C034D" w:rsidRDefault="0047157C" w:rsidP="0047157C">
      <w:pPr>
        <w:spacing w:after="0" w:line="240" w:lineRule="auto"/>
        <w:ind w:left="1134" w:right="2521" w:hanging="1134"/>
        <w:rPr>
          <w:lang w:val="de-DE"/>
        </w:rPr>
      </w:pPr>
      <w:r w:rsidRPr="005C034D">
        <w:rPr>
          <w:lang w:val="en-US"/>
        </w:rPr>
        <w:t xml:space="preserve">Wilkes-Allemann J, Pütz M, Hirschi C (2015) Governance of Forest Recreation in Urban Areas: Analysing the role of stakeholders and institutions using the institutional analysis and development framework. </w:t>
      </w:r>
      <w:r w:rsidRPr="005C034D">
        <w:rPr>
          <w:lang w:val="de-DE"/>
        </w:rPr>
        <w:t>Environ Policy Gov 25:139–156. https://doi.org/10.1002/eet.1668</w:t>
      </w:r>
    </w:p>
    <w:bookmarkEnd w:id="0"/>
    <w:p w14:paraId="100BB197" w14:textId="2179E269" w:rsidR="0026240D" w:rsidRPr="00A353ED" w:rsidRDefault="0026240D" w:rsidP="0047157C">
      <w:pPr>
        <w:widowControl w:val="0"/>
        <w:autoSpaceDE w:val="0"/>
        <w:autoSpaceDN w:val="0"/>
        <w:adjustRightInd w:val="0"/>
        <w:ind w:left="1134" w:right="2521" w:hanging="1134"/>
        <w:rPr>
          <w:lang w:val="en-US"/>
        </w:rPr>
      </w:pPr>
    </w:p>
    <w:sectPr w:rsidR="0026240D" w:rsidRPr="00A353ED" w:rsidSect="009D1E64">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0F8E0" w14:textId="77777777" w:rsidR="00362A0A" w:rsidRDefault="00362A0A" w:rsidP="001D1C5D">
      <w:pPr>
        <w:spacing w:after="0" w:line="240" w:lineRule="auto"/>
      </w:pPr>
      <w:r>
        <w:separator/>
      </w:r>
    </w:p>
  </w:endnote>
  <w:endnote w:type="continuationSeparator" w:id="0">
    <w:p w14:paraId="4211148C" w14:textId="77777777" w:rsidR="00362A0A" w:rsidRDefault="00362A0A" w:rsidP="001D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5110" w14:textId="77777777" w:rsidR="001D1C5D" w:rsidRDefault="001D1C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460791"/>
      <w:docPartObj>
        <w:docPartGallery w:val="Page Numbers (Bottom of Page)"/>
        <w:docPartUnique/>
      </w:docPartObj>
    </w:sdtPr>
    <w:sdtEndPr>
      <w:rPr>
        <w:rFonts w:ascii="Arial" w:hAnsi="Arial" w:cs="Arial"/>
        <w:noProof/>
      </w:rPr>
    </w:sdtEndPr>
    <w:sdtContent>
      <w:p w14:paraId="5E847AAD" w14:textId="77777777" w:rsidR="001D1C5D" w:rsidRPr="001D1C5D" w:rsidRDefault="001D1C5D" w:rsidP="001D1C5D">
        <w:pPr>
          <w:pStyle w:val="Footer"/>
          <w:jc w:val="center"/>
          <w:rPr>
            <w:rFonts w:ascii="Arial" w:hAnsi="Arial" w:cs="Arial"/>
          </w:rPr>
        </w:pPr>
        <w:r w:rsidRPr="001D1C5D">
          <w:rPr>
            <w:rFonts w:ascii="Arial" w:hAnsi="Arial" w:cs="Arial"/>
          </w:rPr>
          <w:fldChar w:fldCharType="begin"/>
        </w:r>
        <w:r w:rsidRPr="001D1C5D">
          <w:rPr>
            <w:rFonts w:ascii="Arial" w:hAnsi="Arial" w:cs="Arial"/>
          </w:rPr>
          <w:instrText xml:space="preserve"> PAGE   \* MERGEFORMAT </w:instrText>
        </w:r>
        <w:r w:rsidRPr="001D1C5D">
          <w:rPr>
            <w:rFonts w:ascii="Arial" w:hAnsi="Arial" w:cs="Arial"/>
          </w:rPr>
          <w:fldChar w:fldCharType="separate"/>
        </w:r>
        <w:r w:rsidR="009D1E64">
          <w:rPr>
            <w:rFonts w:ascii="Arial" w:hAnsi="Arial" w:cs="Arial"/>
            <w:noProof/>
          </w:rPr>
          <w:t>1</w:t>
        </w:r>
        <w:r w:rsidRPr="001D1C5D">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AA133" w14:textId="77777777" w:rsidR="001D1C5D" w:rsidRDefault="001D1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06AA7" w14:textId="77777777" w:rsidR="00362A0A" w:rsidRDefault="00362A0A" w:rsidP="001D1C5D">
      <w:pPr>
        <w:spacing w:after="0" w:line="240" w:lineRule="auto"/>
      </w:pPr>
      <w:r>
        <w:separator/>
      </w:r>
    </w:p>
  </w:footnote>
  <w:footnote w:type="continuationSeparator" w:id="0">
    <w:p w14:paraId="3E170F40" w14:textId="77777777" w:rsidR="00362A0A" w:rsidRDefault="00362A0A" w:rsidP="001D1C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9EBA" w14:textId="77777777" w:rsidR="001D1C5D" w:rsidRDefault="001D1C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BABC6" w14:textId="77777777" w:rsidR="001D1C5D" w:rsidRDefault="001D1C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9B8ED" w14:textId="77777777" w:rsidR="001D1C5D" w:rsidRDefault="001D1C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3AE4"/>
    <w:multiLevelType w:val="hybridMultilevel"/>
    <w:tmpl w:val="E048E1F2"/>
    <w:lvl w:ilvl="0" w:tplc="0B8E942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9921F9C"/>
    <w:multiLevelType w:val="hybridMultilevel"/>
    <w:tmpl w:val="D944945C"/>
    <w:lvl w:ilvl="0" w:tplc="D86C32B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CH" w:vendorID="64" w:dllVersion="6" w:nlCheck="1" w:checkStyle="0"/>
  <w:activeWritingStyle w:appName="MSWord" w:lang="en-GB" w:vendorID="64" w:dllVersion="6" w:nlCheck="1" w:checkStyle="1"/>
  <w:activeWritingStyle w:appName="MSWord" w:lang="en-GB" w:vendorID="64" w:dllVersion="0" w:nlCheck="1" w:checkStyle="0"/>
  <w:activeWritingStyle w:appName="MSWord" w:lang="de-CH"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0D"/>
    <w:rsid w:val="00056634"/>
    <w:rsid w:val="00083D8F"/>
    <w:rsid w:val="000D4E89"/>
    <w:rsid w:val="001D1C5D"/>
    <w:rsid w:val="00257430"/>
    <w:rsid w:val="0026240D"/>
    <w:rsid w:val="00362A0A"/>
    <w:rsid w:val="00430B90"/>
    <w:rsid w:val="0047157C"/>
    <w:rsid w:val="005A1755"/>
    <w:rsid w:val="005C5C46"/>
    <w:rsid w:val="006E1F8C"/>
    <w:rsid w:val="00730358"/>
    <w:rsid w:val="0073456F"/>
    <w:rsid w:val="00763021"/>
    <w:rsid w:val="00766EC6"/>
    <w:rsid w:val="008E5E96"/>
    <w:rsid w:val="00970C40"/>
    <w:rsid w:val="009D1E64"/>
    <w:rsid w:val="00A22901"/>
    <w:rsid w:val="00A353ED"/>
    <w:rsid w:val="00A43BDE"/>
    <w:rsid w:val="00AE6029"/>
    <w:rsid w:val="00B31DF5"/>
    <w:rsid w:val="00C41095"/>
    <w:rsid w:val="00DF50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F734"/>
  <w15:chartTrackingRefBased/>
  <w15:docId w15:val="{5659B08E-3D07-4B41-880F-0EEE1943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240D"/>
    <w:rPr>
      <w:sz w:val="18"/>
      <w:szCs w:val="18"/>
    </w:rPr>
  </w:style>
  <w:style w:type="paragraph" w:styleId="CommentText">
    <w:name w:val="annotation text"/>
    <w:basedOn w:val="Normal"/>
    <w:link w:val="CommentTextChar"/>
    <w:uiPriority w:val="99"/>
    <w:unhideWhenUsed/>
    <w:rsid w:val="0026240D"/>
    <w:pPr>
      <w:spacing w:after="0" w:line="480" w:lineRule="auto"/>
    </w:pPr>
    <w:rPr>
      <w:rFonts w:ascii="Times New Roman" w:eastAsia="Times New Roman" w:hAnsi="Times New Roman" w:cs="Times New Roman"/>
      <w:sz w:val="24"/>
      <w:szCs w:val="24"/>
      <w:lang w:eastAsia="de-DE"/>
    </w:rPr>
  </w:style>
  <w:style w:type="character" w:customStyle="1" w:styleId="CommentTextChar">
    <w:name w:val="Comment Text Char"/>
    <w:basedOn w:val="DefaultParagraphFont"/>
    <w:link w:val="CommentText"/>
    <w:uiPriority w:val="99"/>
    <w:rsid w:val="0026240D"/>
    <w:rPr>
      <w:rFonts w:ascii="Times New Roman" w:eastAsia="Times New Roman" w:hAnsi="Times New Roman" w:cs="Times New Roman"/>
      <w:sz w:val="24"/>
      <w:szCs w:val="24"/>
      <w:lang w:eastAsia="de-DE"/>
    </w:rPr>
  </w:style>
  <w:style w:type="table" w:customStyle="1" w:styleId="TableGrid1">
    <w:name w:val="Table Grid1"/>
    <w:basedOn w:val="TableNormal"/>
    <w:next w:val="TableGrid"/>
    <w:uiPriority w:val="39"/>
    <w:rsid w:val="002624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6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2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40D"/>
    <w:rPr>
      <w:rFonts w:ascii="Segoe UI" w:hAnsi="Segoe UI" w:cs="Segoe UI"/>
      <w:sz w:val="18"/>
      <w:szCs w:val="18"/>
    </w:rPr>
  </w:style>
  <w:style w:type="paragraph" w:styleId="Header">
    <w:name w:val="header"/>
    <w:basedOn w:val="Normal"/>
    <w:link w:val="HeaderChar"/>
    <w:uiPriority w:val="99"/>
    <w:unhideWhenUsed/>
    <w:rsid w:val="001D1C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1C5D"/>
  </w:style>
  <w:style w:type="paragraph" w:styleId="Footer">
    <w:name w:val="footer"/>
    <w:basedOn w:val="Normal"/>
    <w:link w:val="FooterChar"/>
    <w:uiPriority w:val="99"/>
    <w:unhideWhenUsed/>
    <w:rsid w:val="001D1C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1C5D"/>
  </w:style>
  <w:style w:type="paragraph" w:customStyle="1" w:styleId="Literaturverzeichnis1">
    <w:name w:val="Literaturverzeichnis1"/>
    <w:basedOn w:val="Normal"/>
    <w:link w:val="BibliographyZchn"/>
    <w:rsid w:val="000D4E89"/>
    <w:pPr>
      <w:spacing w:after="240" w:line="240" w:lineRule="auto"/>
      <w:ind w:left="720" w:hanging="720"/>
    </w:pPr>
    <w:rPr>
      <w:lang w:val="en-US"/>
    </w:rPr>
  </w:style>
  <w:style w:type="character" w:customStyle="1" w:styleId="BibliographyZchn">
    <w:name w:val="Bibliography Zchn"/>
    <w:basedOn w:val="DefaultParagraphFont"/>
    <w:link w:val="Literaturverzeichnis1"/>
    <w:rsid w:val="000D4E89"/>
    <w:rPr>
      <w:lang w:val="en-US"/>
    </w:rPr>
  </w:style>
  <w:style w:type="paragraph" w:styleId="ListParagraph">
    <w:name w:val="List Paragraph"/>
    <w:basedOn w:val="Normal"/>
    <w:uiPriority w:val="34"/>
    <w:qFormat/>
    <w:rsid w:val="00430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2289</Words>
  <Characters>13053</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15312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Kimmich</dc:creator>
  <cp:keywords/>
  <dc:description/>
  <cp:lastModifiedBy>Vanitha M.</cp:lastModifiedBy>
  <cp:revision>6</cp:revision>
  <dcterms:created xsi:type="dcterms:W3CDTF">2021-10-22T18:52:00Z</dcterms:created>
  <dcterms:modified xsi:type="dcterms:W3CDTF">2022-02-27T08:56:00Z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id="nHFC32t4"/&gt;&lt;style id="http://www.zotero.org/styles/sustainability-science"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