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DCEC1" w14:textId="77777777" w:rsidR="00F63532" w:rsidRPr="00DC623A" w:rsidRDefault="00F63532" w:rsidP="00F63532">
      <w:pPr>
        <w:rPr>
          <w:rFonts w:ascii="Arial" w:hAnsi="Arial" w:cs="Arial"/>
          <w:sz w:val="20"/>
        </w:rPr>
      </w:pPr>
      <w:bookmarkStart w:id="0" w:name="_GoBack"/>
      <w:bookmarkEnd w:id="0"/>
    </w:p>
    <w:p w14:paraId="239193CA" w14:textId="258C4BB2" w:rsidR="00F63532" w:rsidRPr="00A40231" w:rsidRDefault="00473CAF" w:rsidP="00F63532">
      <w:pPr>
        <w:spacing w:line="480" w:lineRule="auto"/>
        <w:rPr>
          <w:rFonts w:ascii="Arial" w:hAnsi="Arial" w:cs="Arial"/>
          <w:b/>
          <w:szCs w:val="28"/>
        </w:rPr>
      </w:pPr>
      <w:r w:rsidRPr="00A40231">
        <w:rPr>
          <w:rFonts w:ascii="Arial" w:hAnsi="Arial" w:cs="Arial"/>
          <w:b/>
          <w:szCs w:val="28"/>
        </w:rPr>
        <w:t>Supplementary</w:t>
      </w:r>
      <w:r w:rsidR="00F63532" w:rsidRPr="00A40231">
        <w:rPr>
          <w:rFonts w:ascii="Arial" w:hAnsi="Arial" w:cs="Arial"/>
          <w:b/>
          <w:szCs w:val="28"/>
        </w:rPr>
        <w:t xml:space="preserve"> Information</w:t>
      </w:r>
    </w:p>
    <w:p w14:paraId="22DF5F69" w14:textId="77777777" w:rsidR="00F63532" w:rsidRPr="00A40231" w:rsidRDefault="00F63532" w:rsidP="00F63532">
      <w:pPr>
        <w:spacing w:line="480" w:lineRule="auto"/>
        <w:rPr>
          <w:rFonts w:ascii="Arial" w:hAnsi="Arial" w:cs="Arial"/>
          <w:color w:val="1C1D1E"/>
          <w:shd w:val="clear" w:color="auto" w:fill="FFFFFF"/>
        </w:rPr>
      </w:pPr>
      <w:r w:rsidRPr="00A40231">
        <w:rPr>
          <w:rFonts w:ascii="Arial" w:hAnsi="Arial" w:cs="Arial"/>
          <w:color w:val="1C1D1E"/>
          <w:shd w:val="clear" w:color="auto" w:fill="FFFFFF"/>
        </w:rPr>
        <w:t>Disparities in the impacts of co-management on fishers' livelihoods</w:t>
      </w:r>
      <w:r w:rsidRPr="00A40231">
        <w:rPr>
          <w:rFonts w:ascii="Arial" w:hAnsi="Arial" w:cs="Arial"/>
          <w:sz w:val="24"/>
          <w:szCs w:val="28"/>
        </w:rPr>
        <w:t>.</w:t>
      </w:r>
    </w:p>
    <w:p w14:paraId="6E5C0D5E" w14:textId="77777777" w:rsidR="00F63532" w:rsidRPr="00A40231" w:rsidRDefault="00F63532" w:rsidP="00F63532">
      <w:pPr>
        <w:spacing w:line="480" w:lineRule="auto"/>
        <w:rPr>
          <w:rFonts w:ascii="Arial" w:hAnsi="Arial" w:cs="Arial"/>
          <w:sz w:val="20"/>
        </w:rPr>
      </w:pPr>
      <w:r w:rsidRPr="00A40231">
        <w:rPr>
          <w:rFonts w:ascii="Arial" w:hAnsi="Arial" w:cs="Arial"/>
          <w:sz w:val="20"/>
        </w:rPr>
        <w:t>Cristina Ruano-Chamorro</w:t>
      </w:r>
      <w:r w:rsidRPr="00A40231">
        <w:rPr>
          <w:rFonts w:ascii="Arial" w:hAnsi="Arial" w:cs="Arial"/>
          <w:sz w:val="20"/>
          <w:vertAlign w:val="superscript"/>
        </w:rPr>
        <w:t>1*</w:t>
      </w:r>
      <w:r w:rsidRPr="00A40231">
        <w:rPr>
          <w:rFonts w:ascii="Arial" w:hAnsi="Arial" w:cs="Arial"/>
          <w:sz w:val="20"/>
        </w:rPr>
        <w:t>, Georgina G. Gurney</w:t>
      </w:r>
      <w:r w:rsidRPr="00A40231">
        <w:rPr>
          <w:rFonts w:ascii="Arial" w:hAnsi="Arial" w:cs="Arial"/>
          <w:sz w:val="20"/>
          <w:vertAlign w:val="superscript"/>
        </w:rPr>
        <w:t>1</w:t>
      </w:r>
      <w:r w:rsidRPr="00A40231">
        <w:rPr>
          <w:rFonts w:ascii="Arial" w:hAnsi="Arial" w:cs="Arial"/>
          <w:sz w:val="20"/>
        </w:rPr>
        <w:t>, Michele L. Barnes</w:t>
      </w:r>
      <w:r w:rsidRPr="00A40231">
        <w:rPr>
          <w:rFonts w:ascii="Arial" w:hAnsi="Arial" w:cs="Arial"/>
          <w:sz w:val="20"/>
          <w:vertAlign w:val="superscript"/>
        </w:rPr>
        <w:t>1</w:t>
      </w:r>
      <w:r w:rsidRPr="00A40231">
        <w:rPr>
          <w:rFonts w:ascii="Arial" w:hAnsi="Arial" w:cs="Arial"/>
          <w:sz w:val="20"/>
        </w:rPr>
        <w:t>, Stefan Gelcich</w:t>
      </w:r>
      <w:r w:rsidRPr="00A40231">
        <w:rPr>
          <w:rFonts w:ascii="Arial" w:hAnsi="Arial" w:cs="Arial"/>
          <w:sz w:val="20"/>
          <w:vertAlign w:val="superscript"/>
        </w:rPr>
        <w:t>2,3</w:t>
      </w:r>
      <w:r w:rsidRPr="00A40231">
        <w:rPr>
          <w:rFonts w:ascii="Arial" w:hAnsi="Arial" w:cs="Arial"/>
          <w:sz w:val="20"/>
        </w:rPr>
        <w:t>, Joshua E. Cinner</w:t>
      </w:r>
      <w:r w:rsidRPr="00A40231">
        <w:rPr>
          <w:rFonts w:ascii="Arial" w:hAnsi="Arial" w:cs="Arial"/>
          <w:sz w:val="20"/>
          <w:vertAlign w:val="superscript"/>
        </w:rPr>
        <w:t>1</w:t>
      </w:r>
      <w:r w:rsidRPr="00A40231">
        <w:rPr>
          <w:rFonts w:ascii="Arial" w:hAnsi="Arial" w:cs="Arial"/>
          <w:sz w:val="20"/>
        </w:rPr>
        <w:t>.</w:t>
      </w:r>
    </w:p>
    <w:p w14:paraId="5C79C143" w14:textId="77777777" w:rsidR="00F63532" w:rsidRPr="00A40231" w:rsidRDefault="00F63532" w:rsidP="00F63532">
      <w:pPr>
        <w:spacing w:line="480" w:lineRule="auto"/>
        <w:rPr>
          <w:rFonts w:ascii="Arial" w:hAnsi="Arial" w:cs="Arial"/>
          <w:sz w:val="20"/>
        </w:rPr>
      </w:pPr>
      <w:r w:rsidRPr="00A40231">
        <w:rPr>
          <w:rFonts w:ascii="Arial" w:hAnsi="Arial" w:cs="Arial"/>
          <w:sz w:val="20"/>
        </w:rPr>
        <w:t>*corresponding author: Cristina Ruano-Chamorro</w:t>
      </w:r>
    </w:p>
    <w:p w14:paraId="45F819C1" w14:textId="77777777" w:rsidR="00F63532" w:rsidRPr="00A40231" w:rsidRDefault="00F63532" w:rsidP="00F63532">
      <w:pPr>
        <w:spacing w:line="480" w:lineRule="auto"/>
        <w:rPr>
          <w:rFonts w:ascii="Arial" w:hAnsi="Arial" w:cs="Arial"/>
          <w:sz w:val="20"/>
        </w:rPr>
      </w:pPr>
    </w:p>
    <w:p w14:paraId="5A00E8F6" w14:textId="77777777" w:rsidR="00F63532" w:rsidRPr="00A40231" w:rsidRDefault="00F63532" w:rsidP="00F63532">
      <w:pPr>
        <w:spacing w:line="480" w:lineRule="auto"/>
        <w:rPr>
          <w:rFonts w:ascii="Arial" w:hAnsi="Arial" w:cs="Arial"/>
          <w:sz w:val="20"/>
        </w:rPr>
      </w:pPr>
      <w:r w:rsidRPr="00A40231">
        <w:rPr>
          <w:rFonts w:ascii="Arial" w:hAnsi="Arial" w:cs="Arial"/>
          <w:b/>
          <w:sz w:val="20"/>
        </w:rPr>
        <w:t xml:space="preserve">Email: </w:t>
      </w:r>
      <w:hyperlink r:id="rId10" w:history="1">
        <w:r w:rsidRPr="00A40231">
          <w:rPr>
            <w:rStyle w:val="Hyperlink"/>
            <w:rFonts w:ascii="Arial" w:hAnsi="Arial" w:cs="Arial"/>
            <w:sz w:val="20"/>
          </w:rPr>
          <w:t>cristina.ruanochamorro@my.jcu.edu.au</w:t>
        </w:r>
      </w:hyperlink>
    </w:p>
    <w:p w14:paraId="6FF61C20" w14:textId="77777777" w:rsidR="00F63532" w:rsidRPr="00A40231" w:rsidRDefault="00F63532" w:rsidP="00F63532">
      <w:pPr>
        <w:spacing w:line="480" w:lineRule="auto"/>
        <w:rPr>
          <w:rFonts w:ascii="Arial" w:hAnsi="Arial" w:cs="Arial"/>
          <w:sz w:val="20"/>
        </w:rPr>
      </w:pPr>
    </w:p>
    <w:p w14:paraId="4FA1F401" w14:textId="77777777" w:rsidR="00F63532" w:rsidRPr="00A40231" w:rsidRDefault="00F63532" w:rsidP="00F63532">
      <w:pPr>
        <w:spacing w:line="480" w:lineRule="auto"/>
        <w:rPr>
          <w:rFonts w:ascii="Arial" w:hAnsi="Arial" w:cs="Arial"/>
          <w:b/>
          <w:sz w:val="20"/>
        </w:rPr>
      </w:pPr>
    </w:p>
    <w:p w14:paraId="131AB849" w14:textId="77777777" w:rsidR="00F63532" w:rsidRPr="00A40231" w:rsidRDefault="00F63532" w:rsidP="00F63532">
      <w:pPr>
        <w:spacing w:line="480" w:lineRule="auto"/>
        <w:rPr>
          <w:rFonts w:ascii="Arial" w:hAnsi="Arial" w:cs="Arial"/>
          <w:b/>
          <w:sz w:val="20"/>
        </w:rPr>
      </w:pPr>
      <w:r w:rsidRPr="00A40231">
        <w:rPr>
          <w:rFonts w:ascii="Arial" w:hAnsi="Arial" w:cs="Arial"/>
          <w:b/>
          <w:sz w:val="20"/>
        </w:rPr>
        <w:t>This PDF file includes:</w:t>
      </w:r>
    </w:p>
    <w:p w14:paraId="031C8DE8" w14:textId="77777777" w:rsidR="00F63532" w:rsidRPr="00A40231" w:rsidRDefault="00F63532" w:rsidP="00F63532">
      <w:pPr>
        <w:spacing w:line="480" w:lineRule="auto"/>
        <w:rPr>
          <w:rFonts w:ascii="Arial" w:hAnsi="Arial" w:cs="Arial"/>
          <w:sz w:val="20"/>
        </w:rPr>
      </w:pPr>
    </w:p>
    <w:p w14:paraId="797CB866" w14:textId="48A13CBD" w:rsidR="00F63532" w:rsidRPr="00A40231" w:rsidRDefault="00473CAF" w:rsidP="00F63532">
      <w:pPr>
        <w:spacing w:line="480" w:lineRule="auto"/>
        <w:ind w:left="720"/>
        <w:rPr>
          <w:rFonts w:ascii="Arial" w:hAnsi="Arial" w:cs="Arial"/>
          <w:sz w:val="20"/>
        </w:rPr>
      </w:pPr>
      <w:r w:rsidRPr="00A40231">
        <w:rPr>
          <w:rFonts w:ascii="Arial" w:hAnsi="Arial" w:cs="Arial"/>
          <w:sz w:val="20"/>
        </w:rPr>
        <w:t>Additional methods</w:t>
      </w:r>
    </w:p>
    <w:p w14:paraId="6CA3FDBE" w14:textId="0117CCD5" w:rsidR="00473CAF" w:rsidRPr="00A40231" w:rsidRDefault="00473CAF" w:rsidP="00F63532">
      <w:pPr>
        <w:spacing w:line="480" w:lineRule="auto"/>
        <w:ind w:left="720"/>
        <w:rPr>
          <w:rFonts w:ascii="Arial" w:hAnsi="Arial" w:cs="Arial"/>
          <w:sz w:val="20"/>
        </w:rPr>
      </w:pPr>
      <w:r w:rsidRPr="00A40231">
        <w:rPr>
          <w:rFonts w:ascii="Arial" w:hAnsi="Arial" w:cs="Arial"/>
          <w:sz w:val="20"/>
        </w:rPr>
        <w:t>Additional results</w:t>
      </w:r>
    </w:p>
    <w:p w14:paraId="40BB06F6" w14:textId="77777777" w:rsidR="00F63532" w:rsidRPr="00A40231" w:rsidRDefault="00F63532" w:rsidP="00F63532">
      <w:pPr>
        <w:spacing w:line="480" w:lineRule="auto"/>
        <w:ind w:left="720"/>
        <w:rPr>
          <w:rFonts w:ascii="Arial" w:hAnsi="Arial" w:cs="Arial"/>
          <w:sz w:val="20"/>
        </w:rPr>
      </w:pPr>
      <w:r w:rsidRPr="00A40231">
        <w:rPr>
          <w:rFonts w:ascii="Arial" w:hAnsi="Arial" w:cs="Arial"/>
          <w:sz w:val="20"/>
        </w:rPr>
        <w:t xml:space="preserve">Tables S1 to S2 </w:t>
      </w:r>
    </w:p>
    <w:p w14:paraId="744BE10A" w14:textId="77777777" w:rsidR="00F63532" w:rsidRPr="00A40231" w:rsidRDefault="00F63532" w:rsidP="00F63532">
      <w:pPr>
        <w:spacing w:line="480" w:lineRule="auto"/>
        <w:ind w:left="720"/>
        <w:rPr>
          <w:rFonts w:ascii="Arial" w:hAnsi="Arial" w:cs="Arial"/>
          <w:sz w:val="20"/>
        </w:rPr>
      </w:pPr>
      <w:r w:rsidRPr="00A40231">
        <w:rPr>
          <w:rFonts w:ascii="Arial" w:hAnsi="Arial" w:cs="Arial"/>
          <w:sz w:val="20"/>
        </w:rPr>
        <w:t xml:space="preserve">SI References </w:t>
      </w:r>
    </w:p>
    <w:p w14:paraId="1E053785" w14:textId="77777777" w:rsidR="00F63532" w:rsidRPr="00A40231" w:rsidRDefault="00F63532" w:rsidP="00F63532">
      <w:pPr>
        <w:spacing w:line="480" w:lineRule="auto"/>
        <w:rPr>
          <w:rFonts w:ascii="Arial" w:hAnsi="Arial" w:cs="Arial"/>
          <w:sz w:val="20"/>
        </w:rPr>
      </w:pPr>
    </w:p>
    <w:p w14:paraId="492F9899" w14:textId="77777777" w:rsidR="00F63532" w:rsidRPr="00A40231" w:rsidRDefault="00F63532" w:rsidP="00F63532">
      <w:pPr>
        <w:pStyle w:val="SMHeading"/>
        <w:spacing w:line="480" w:lineRule="auto"/>
        <w:rPr>
          <w:rFonts w:ascii="Arial" w:hAnsi="Arial" w:cs="Arial"/>
          <w:sz w:val="20"/>
          <w:szCs w:val="20"/>
        </w:rPr>
      </w:pPr>
    </w:p>
    <w:p w14:paraId="41FDF0A9" w14:textId="77777777" w:rsidR="00F63532" w:rsidRPr="00A40231" w:rsidRDefault="00F63532" w:rsidP="00F63532">
      <w:pPr>
        <w:spacing w:after="160" w:line="480" w:lineRule="auto"/>
        <w:rPr>
          <w:rFonts w:ascii="Arial" w:eastAsia="Times New Roman" w:hAnsi="Arial" w:cs="Arial"/>
          <w:b/>
          <w:bCs/>
          <w:kern w:val="32"/>
          <w:sz w:val="20"/>
          <w:szCs w:val="20"/>
        </w:rPr>
      </w:pPr>
      <w:bookmarkStart w:id="1" w:name="Tables"/>
      <w:bookmarkStart w:id="2" w:name="MaterialsMethods"/>
      <w:bookmarkEnd w:id="1"/>
      <w:bookmarkEnd w:id="2"/>
    </w:p>
    <w:p w14:paraId="46065D62" w14:textId="77777777" w:rsidR="00F63532" w:rsidRPr="00A40231" w:rsidRDefault="00F63532" w:rsidP="00F63532">
      <w:pPr>
        <w:spacing w:after="160" w:line="480" w:lineRule="auto"/>
        <w:rPr>
          <w:rFonts w:ascii="Arial" w:eastAsia="Times New Roman" w:hAnsi="Arial" w:cs="Arial"/>
          <w:b/>
          <w:bCs/>
          <w:kern w:val="32"/>
          <w:sz w:val="20"/>
          <w:szCs w:val="20"/>
        </w:rPr>
      </w:pPr>
    </w:p>
    <w:p w14:paraId="7D395835" w14:textId="6D55986A" w:rsidR="00F63532" w:rsidRPr="00A40231" w:rsidRDefault="00F63532" w:rsidP="00F63532">
      <w:pPr>
        <w:spacing w:after="160" w:line="480" w:lineRule="auto"/>
        <w:rPr>
          <w:rFonts w:ascii="Arial" w:eastAsia="Times New Roman" w:hAnsi="Arial" w:cs="Arial"/>
          <w:b/>
          <w:bCs/>
          <w:kern w:val="32"/>
          <w:sz w:val="20"/>
          <w:szCs w:val="20"/>
        </w:rPr>
      </w:pPr>
    </w:p>
    <w:p w14:paraId="07C50AAE" w14:textId="77777777" w:rsidR="007E7C04" w:rsidRPr="00A40231" w:rsidRDefault="007E7C04" w:rsidP="00F63532">
      <w:pPr>
        <w:spacing w:after="160" w:line="480" w:lineRule="auto"/>
        <w:rPr>
          <w:rFonts w:ascii="Arial" w:eastAsia="Times New Roman" w:hAnsi="Arial" w:cs="Arial"/>
          <w:b/>
          <w:bCs/>
          <w:kern w:val="32"/>
          <w:sz w:val="20"/>
          <w:szCs w:val="20"/>
        </w:rPr>
      </w:pPr>
    </w:p>
    <w:p w14:paraId="7EA14E53" w14:textId="77777777" w:rsidR="00581762" w:rsidRPr="00A40231" w:rsidRDefault="00581762" w:rsidP="00F63532">
      <w:pPr>
        <w:spacing w:after="160" w:line="480" w:lineRule="auto"/>
        <w:rPr>
          <w:rFonts w:cstheme="minorHAnsi"/>
          <w:b/>
        </w:rPr>
      </w:pPr>
    </w:p>
    <w:p w14:paraId="1BF9E0C4" w14:textId="0EFC1C65" w:rsidR="00F63532" w:rsidRPr="00A40231" w:rsidRDefault="00473CAF" w:rsidP="00F63532">
      <w:pPr>
        <w:spacing w:after="160" w:line="480" w:lineRule="auto"/>
        <w:rPr>
          <w:rFonts w:cstheme="minorHAnsi"/>
          <w:b/>
        </w:rPr>
      </w:pPr>
      <w:r w:rsidRPr="00A40231">
        <w:rPr>
          <w:rFonts w:cstheme="minorHAnsi"/>
          <w:b/>
        </w:rPr>
        <w:t>Additional methods</w:t>
      </w:r>
    </w:p>
    <w:p w14:paraId="5C308E40" w14:textId="77777777" w:rsidR="00F63532" w:rsidRPr="00A40231" w:rsidRDefault="00F63532" w:rsidP="00F63532">
      <w:pPr>
        <w:spacing w:line="480" w:lineRule="auto"/>
        <w:rPr>
          <w:rFonts w:cstheme="minorHAnsi"/>
          <w:b/>
        </w:rPr>
      </w:pPr>
      <w:r w:rsidRPr="00A40231">
        <w:rPr>
          <w:rFonts w:cstheme="minorHAnsi"/>
          <w:b/>
        </w:rPr>
        <w:t>Model selection</w:t>
      </w:r>
    </w:p>
    <w:p w14:paraId="4DCE1F4A" w14:textId="77777777" w:rsidR="00F63532" w:rsidRPr="00A40231" w:rsidRDefault="00F63532" w:rsidP="00F63532">
      <w:pPr>
        <w:spacing w:line="480" w:lineRule="auto"/>
        <w:rPr>
          <w:rFonts w:cstheme="minorHAnsi"/>
        </w:rPr>
      </w:pPr>
      <w:r w:rsidRPr="00A40231">
        <w:rPr>
          <w:rFonts w:cstheme="minorHAnsi"/>
        </w:rPr>
        <w:t xml:space="preserve">We followed an information theoretic-approach to model selection </w:t>
      </w:r>
      <w:r w:rsidRPr="00A40231">
        <w:rPr>
          <w:rFonts w:cstheme="minorHAnsi"/>
        </w:rPr>
        <w:fldChar w:fldCharType="begin" w:fldLock="1"/>
      </w:r>
      <w:r w:rsidRPr="00A40231">
        <w:rPr>
          <w:rFonts w:cstheme="minorHAnsi"/>
        </w:rPr>
        <w:instrText>ADDIN CSL_CITATION {"citationItems":[{"id":"ITEM-1","itemData":{"DOI":"10.1111/j.1420-9101.2010.02210.x","author":[{"dropping-particle":"","family":"Grueber","given":"C E","non-dropping-particle":"","parse-names":false,"suffix":""},{"dropping-particle":"","family":"Nakagawa","given":"S","non-dropping-particle":"","parse-names":false,"suffix":""},{"dropping-particle":"","family":"Laws","given":"R J","non-dropping-particle":"","parse-names":false,"suffix":""},{"dropping-particle":"","family":"Jamieson","given":"I G","non-dropping-particle":"","parse-names":false,"suffix":""}],"container-title":"Journal of Evolutionary Biology","id":"ITEM-1","issued":{"date-parts":[["2011"]]},"page":"699-711","title":"Multimodel inference in ecology and evolution : challenges and solutions","type":"article-journal","volume":"24"},"uris":["http://www.mendeley.com/documents/?uuid=491df64e-1384-4427-878b-65f8fbb01334"]}],"mendeley":{"formattedCitation":"(Grueber et al. 2011)","plainTextFormattedCitation":"(Grueber et al. 2011)","previouslyFormattedCitation":"(1)"},"properties":{"noteIndex":0},"schema":"https://github.com/citation-style-language/schema/raw/master/csl-citation.json"}</w:instrText>
      </w:r>
      <w:r w:rsidRPr="00A40231">
        <w:rPr>
          <w:rFonts w:cstheme="minorHAnsi"/>
        </w:rPr>
        <w:fldChar w:fldCharType="separate"/>
      </w:r>
      <w:r w:rsidRPr="00A40231">
        <w:rPr>
          <w:rFonts w:cstheme="minorHAnsi"/>
          <w:noProof/>
        </w:rPr>
        <w:t>(Grueber et al. 2011)</w:t>
      </w:r>
      <w:r w:rsidRPr="00A40231">
        <w:rPr>
          <w:rFonts w:cstheme="minorHAnsi"/>
        </w:rPr>
        <w:fldChar w:fldCharType="end"/>
      </w:r>
      <w:r w:rsidRPr="00A40231">
        <w:rPr>
          <w:rFonts w:cstheme="minorHAnsi"/>
        </w:rPr>
        <w:t xml:space="preserve">. We generated a global model with all the predictor variables (Table S1) for each response variable (i.e., subjective losses, subjective gains, objective losses, and objective gains). </w:t>
      </w:r>
      <w:r w:rsidRPr="00A40231">
        <w:rPr>
          <w:rFonts w:cstheme="minorHAnsi"/>
          <w:iCs/>
        </w:rPr>
        <w:t xml:space="preserve">Continuous variables were standardized by subtracting their mean and dividing by two times their standard deviation; variables thus take a α ± 0.5 value, and are on the same scale as binary variables, easing comparisons of relative effects of variables bearing different units </w:t>
      </w:r>
      <w:r w:rsidRPr="00A40231">
        <w:rPr>
          <w:rFonts w:cstheme="minorHAnsi"/>
          <w:iCs/>
        </w:rPr>
        <w:fldChar w:fldCharType="begin" w:fldLock="1"/>
      </w:r>
      <w:r w:rsidRPr="00A40231">
        <w:rPr>
          <w:rFonts w:cstheme="minorHAnsi"/>
          <w:iCs/>
        </w:rPr>
        <w:instrText>ADDIN CSL_CITATION {"citationItems":[{"id":"ITEM-1","itemData":{"author":[{"dropping-particle":"","family":"Gelman","given":"A.","non-dropping-particle":"","parse-names":false,"suffix":""},{"dropping-particle":"","family":"Gill","given":"J.","non-dropping-particle":"","parse-names":false,"suffix":""}],"id":"ITEM-1","issued":{"date-parts":[["2006"]]},"publisher":"Cambridge University Press","publisher-place":"Cambridge","title":"Data Analysis Using Regression abd Multileval/Hierarchical Models","type":"book"},"uris":["http://www.mendeley.com/documents/?uuid=41ff47f4-301e-49b7-bbc7-af9e6e8b6203"]}],"mendeley":{"formattedCitation":"(Gelman &amp; Gill 2006)","plainTextFormattedCitation":"(Gelman &amp; Gill 2006)","previouslyFormattedCitation":"(2)"},"properties":{"noteIndex":0},"schema":"https://github.com/citation-style-language/schema/raw/master/csl-citation.json"}</w:instrText>
      </w:r>
      <w:r w:rsidRPr="00A40231">
        <w:rPr>
          <w:rFonts w:cstheme="minorHAnsi"/>
          <w:iCs/>
        </w:rPr>
        <w:fldChar w:fldCharType="separate"/>
      </w:r>
      <w:r w:rsidRPr="00A40231">
        <w:rPr>
          <w:rFonts w:cstheme="minorHAnsi"/>
          <w:iCs/>
          <w:noProof/>
        </w:rPr>
        <w:t>(Gelman &amp; Gill 2006)</w:t>
      </w:r>
      <w:r w:rsidRPr="00A40231">
        <w:rPr>
          <w:rFonts w:cstheme="minorHAnsi"/>
          <w:iCs/>
        </w:rPr>
        <w:fldChar w:fldCharType="end"/>
      </w:r>
      <w:r w:rsidRPr="00A40231">
        <w:rPr>
          <w:rFonts w:cstheme="minorHAnsi"/>
          <w:iCs/>
        </w:rPr>
        <w:t>. Covariates were checked for multicollinearity by calculating the variance inflation factor.</w:t>
      </w:r>
      <w:r w:rsidRPr="00A40231">
        <w:rPr>
          <w:rFonts w:cstheme="minorHAnsi"/>
        </w:rPr>
        <w:t xml:space="preserve"> </w:t>
      </w:r>
      <w:r w:rsidRPr="00A40231">
        <w:rPr>
          <w:rFonts w:cstheme="minorHAnsi"/>
          <w:iCs/>
        </w:rPr>
        <w:t xml:space="preserve">From the global model we generated a submodel set (including the null model) using the dredge function implemented in the </w:t>
      </w:r>
      <w:r w:rsidRPr="00A40231">
        <w:rPr>
          <w:rFonts w:cstheme="minorHAnsi"/>
          <w:i/>
          <w:iCs/>
        </w:rPr>
        <w:t>MuMin</w:t>
      </w:r>
      <w:r w:rsidRPr="00A40231">
        <w:rPr>
          <w:rFonts w:cstheme="minorHAnsi"/>
          <w:iCs/>
        </w:rPr>
        <w:t xml:space="preserve"> package </w:t>
      </w:r>
      <w:r w:rsidRPr="00A40231">
        <w:rPr>
          <w:rFonts w:cstheme="minorHAnsi"/>
          <w:iCs/>
        </w:rPr>
        <w:fldChar w:fldCharType="begin" w:fldLock="1"/>
      </w:r>
      <w:r w:rsidRPr="00A40231">
        <w:rPr>
          <w:rFonts w:cstheme="minorHAnsi"/>
          <w:iCs/>
        </w:rPr>
        <w:instrText>ADDIN CSL_CITATION {"citationItems":[{"id":"ITEM-1","itemData":{"author":[{"dropping-particle":"","family":"Barton","given":"K.","non-dropping-particle":"","parse-names":false,"suffix":""}],"id":"ITEM-1","issued":{"date-parts":[["2009"]]},"title":"MuMin: multimodel inference. R package, version 1.46.0","type":"article"},"uris":["http://www.mendeley.com/documents/?uuid=1f76144a-680b-46ce-b856-d9482d16ba97"]}],"mendeley":{"formattedCitation":"(Barton 2009)","plainTextFormattedCitation":"(Barton 2009)","previouslyFormattedCitation":"(3)"},"properties":{"noteIndex":0},"schema":"https://github.com/citation-style-language/schema/raw/master/csl-citation.json"}</w:instrText>
      </w:r>
      <w:r w:rsidRPr="00A40231">
        <w:rPr>
          <w:rFonts w:cstheme="minorHAnsi"/>
          <w:iCs/>
        </w:rPr>
        <w:fldChar w:fldCharType="separate"/>
      </w:r>
      <w:r w:rsidRPr="00A40231">
        <w:rPr>
          <w:rFonts w:cstheme="minorHAnsi"/>
          <w:iCs/>
          <w:noProof/>
        </w:rPr>
        <w:t>(Barton 2009)</w:t>
      </w:r>
      <w:r w:rsidRPr="00A40231">
        <w:rPr>
          <w:rFonts w:cstheme="minorHAnsi"/>
          <w:iCs/>
        </w:rPr>
        <w:fldChar w:fldCharType="end"/>
      </w:r>
      <w:r w:rsidRPr="00A40231">
        <w:rPr>
          <w:rFonts w:cstheme="minorHAnsi"/>
          <w:iCs/>
        </w:rPr>
        <w:t xml:space="preserve">. </w:t>
      </w:r>
    </w:p>
    <w:p w14:paraId="77934541" w14:textId="769FE6F2" w:rsidR="00F63532" w:rsidRPr="00A40231" w:rsidRDefault="00F63532" w:rsidP="00F63532">
      <w:pPr>
        <w:spacing w:line="480" w:lineRule="auto"/>
        <w:rPr>
          <w:rFonts w:cstheme="minorHAnsi"/>
          <w:szCs w:val="16"/>
        </w:rPr>
      </w:pPr>
      <w:r w:rsidRPr="00A40231">
        <w:rPr>
          <w:rFonts w:cstheme="minorHAnsi"/>
        </w:rPr>
        <w:t xml:space="preserve">Model selection was made by comparing multiple models and ranking them based on Akaike’s information criterion. Models within ΔAIC&lt;2 difference were selected and averaged using the model.avg function from the </w:t>
      </w:r>
      <w:r w:rsidRPr="00A40231">
        <w:rPr>
          <w:rFonts w:cstheme="minorHAnsi"/>
          <w:i/>
          <w:iCs/>
        </w:rPr>
        <w:t>MuMin</w:t>
      </w:r>
      <w:r w:rsidRPr="00A40231">
        <w:rPr>
          <w:rFonts w:cstheme="minorHAnsi"/>
          <w:iCs/>
        </w:rPr>
        <w:t xml:space="preserve"> package </w:t>
      </w:r>
      <w:r w:rsidRPr="00A40231">
        <w:rPr>
          <w:rFonts w:cstheme="minorHAnsi"/>
          <w:iCs/>
        </w:rPr>
        <w:fldChar w:fldCharType="begin" w:fldLock="1"/>
      </w:r>
      <w:r w:rsidRPr="00A40231">
        <w:rPr>
          <w:rFonts w:cstheme="minorHAnsi"/>
          <w:iCs/>
        </w:rPr>
        <w:instrText>ADDIN CSL_CITATION {"citationItems":[{"id":"ITEM-1","itemData":{"author":[{"dropping-particle":"","family":"Barton","given":"K.","non-dropping-particle":"","parse-names":false,"suffix":""}],"id":"ITEM-1","issued":{"date-parts":[["2009"]]},"title":"MuMin: multimodel inference. R package, version 1.46.0","type":"article"},"uris":["http://www.mendeley.com/documents/?uuid=1f76144a-680b-46ce-b856-d9482d16ba97"]}],"mendeley":{"formattedCitation":"(Barton 2009)","plainTextFormattedCitation":"(Barton 2009)","previouslyFormattedCitation":"(3)"},"properties":{"noteIndex":0},"schema":"https://github.com/citation-style-language/schema/raw/master/csl-citation.json"}</w:instrText>
      </w:r>
      <w:r w:rsidRPr="00A40231">
        <w:rPr>
          <w:rFonts w:cstheme="minorHAnsi"/>
          <w:iCs/>
        </w:rPr>
        <w:fldChar w:fldCharType="separate"/>
      </w:r>
      <w:r w:rsidRPr="00A40231">
        <w:rPr>
          <w:rFonts w:cstheme="minorHAnsi"/>
          <w:iCs/>
          <w:noProof/>
        </w:rPr>
        <w:t>(Barton 2009)</w:t>
      </w:r>
      <w:r w:rsidRPr="00A40231">
        <w:rPr>
          <w:rFonts w:cstheme="minorHAnsi"/>
          <w:iCs/>
        </w:rPr>
        <w:fldChar w:fldCharType="end"/>
      </w:r>
      <w:r w:rsidRPr="00A40231">
        <w:rPr>
          <w:rFonts w:cstheme="minorHAnsi"/>
          <w:iCs/>
        </w:rPr>
        <w:t xml:space="preserve">. </w:t>
      </w:r>
      <w:r w:rsidRPr="00A40231">
        <w:rPr>
          <w:rFonts w:cstheme="minorHAnsi"/>
        </w:rPr>
        <w:t xml:space="preserve">Model averaging provides weighted parameter estimates based on the models that were selected and it provides estimates of uncertainty for parameters that account for model selection uncertainty and sampling variance </w:t>
      </w:r>
      <w:r w:rsidRPr="00A40231">
        <w:rPr>
          <w:rFonts w:cstheme="minorHAnsi"/>
        </w:rPr>
        <w:fldChar w:fldCharType="begin" w:fldLock="1"/>
      </w:r>
      <w:r w:rsidRPr="00A40231">
        <w:rPr>
          <w:rFonts w:cstheme="minorHAnsi"/>
        </w:rPr>
        <w:instrText>ADDIN CSL_CITATION {"citationItems":[{"id":"ITEM-1","itemData":{"author":[{"dropping-particle":"","family":"Burnham","given":"K. P.","non-dropping-particle":"","parse-names":false,"suffix":""},{"dropping-particle":"","family":"Anderson","given":"D.R.","non-dropping-particle":"","parse-names":false,"suffix":""}],"edition":"2nd edn.","id":"ITEM-1","issued":{"date-parts":[["2002"]]},"publisher":"Springer","publisher-place":"Berlin","title":"Model Selection and Multimodel Inference: A practical Information-Theoretic Approach","type":"book"},"uris":["http://www.mendeley.com/documents/?uuid=3caa950b-00b8-47c8-886e-8ed40e54447a"]}],"mendeley":{"formattedCitation":"(Burnham &amp; Anderson 2002)","plainTextFormattedCitation":"(Burnham &amp; Anderson 2002)","previouslyFormattedCitation":"(4)"},"properties":{"noteIndex":0},"schema":"https://github.com/citation-style-language/schema/raw/master/csl-citation.json"}</w:instrText>
      </w:r>
      <w:r w:rsidRPr="00A40231">
        <w:rPr>
          <w:rFonts w:cstheme="minorHAnsi"/>
        </w:rPr>
        <w:fldChar w:fldCharType="separate"/>
      </w:r>
      <w:r w:rsidRPr="00A40231">
        <w:rPr>
          <w:rFonts w:cstheme="minorHAnsi"/>
          <w:noProof/>
        </w:rPr>
        <w:t>(Burnham &amp; Anderson 2002)</w:t>
      </w:r>
      <w:r w:rsidRPr="00A40231">
        <w:rPr>
          <w:rFonts w:cstheme="minorHAnsi"/>
        </w:rPr>
        <w:fldChar w:fldCharType="end"/>
      </w:r>
      <w:r w:rsidRPr="00A40231">
        <w:rPr>
          <w:rFonts w:cstheme="minorHAnsi"/>
        </w:rPr>
        <w:t xml:space="preserve">. </w:t>
      </w:r>
      <w:r w:rsidRPr="00A40231">
        <w:rPr>
          <w:rFonts w:cstheme="minorHAnsi"/>
          <w:iCs/>
        </w:rPr>
        <w:t xml:space="preserve">Model selection resulted in a total model set of 14 for subjective losses, 46 for subjective gains, 26 for objective losses, and 384 for objective gains. Models were averaged using the zero method (or full average), rather than the natural average method (conditional average). In the zero method, the parameter estimate is substituted by a zero when the parameter is absent in a model, and this model is considered for the average calculation. In the natural average method, if a model does not have a parameter, the model is excluded from the average calculation of that parameter </w:t>
      </w:r>
      <w:r w:rsidRPr="00A40231">
        <w:rPr>
          <w:rFonts w:cstheme="minorHAnsi"/>
          <w:iCs/>
        </w:rPr>
        <w:fldChar w:fldCharType="begin" w:fldLock="1"/>
      </w:r>
      <w:r w:rsidRPr="00A40231">
        <w:rPr>
          <w:rFonts w:cstheme="minorHAnsi"/>
          <w:iCs/>
        </w:rPr>
        <w:instrText>ADDIN CSL_CITATION {"citationItems":[{"id":"ITEM-1","itemData":{"DOI":"10.1111/j.1420-9101.2010.02210.x","author":[{"dropping-particle":"","family":"Grueber","given":"C E","non-dropping-particle":"","parse-names":false,"suffix":""},{"dropping-particle":"","family":"Nakagawa","given":"S","non-dropping-particle":"","parse-names":false,"suffix":""},{"dropping-particle":"","family":"Laws","given":"R J","non-dropping-particle":"","parse-names":false,"suffix":""},{"dropping-particle":"","family":"Jamieson","given":"I G","non-dropping-particle":"","parse-names":false,"suffix":""}],"container-title":"Journal of Evolutionary Biology","id":"ITEM-1","issued":{"date-parts":[["2011"]]},"page":"699-711","title":"Multimodel inference in ecology and evolution : challenges and solutions","type":"article-journal","volume":"24"},"uris":["http://www.mendeley.com/documents/?uuid=491df64e-1384-4427-878b-65f8fbb01334"]}],"mendeley":{"formattedCitation":"(Grueber et al. 2011)","plainTextFormattedCitation":"(Grueber et al. 2011)","previouslyFormattedCitation":"(1)"},"properties":{"noteIndex":0},"schema":"https://github.com/citation-style-language/schema/raw/master/csl-citation.json"}</w:instrText>
      </w:r>
      <w:r w:rsidRPr="00A40231">
        <w:rPr>
          <w:rFonts w:cstheme="minorHAnsi"/>
          <w:iCs/>
        </w:rPr>
        <w:fldChar w:fldCharType="separate"/>
      </w:r>
      <w:r w:rsidRPr="00A40231">
        <w:rPr>
          <w:rFonts w:cstheme="minorHAnsi"/>
          <w:iCs/>
          <w:noProof/>
        </w:rPr>
        <w:t>(Grueber et al. 2011)</w:t>
      </w:r>
      <w:r w:rsidRPr="00A40231">
        <w:rPr>
          <w:rFonts w:cstheme="minorHAnsi"/>
          <w:iCs/>
        </w:rPr>
        <w:fldChar w:fldCharType="end"/>
      </w:r>
      <w:r w:rsidRPr="00A40231">
        <w:rPr>
          <w:rFonts w:cstheme="minorHAnsi"/>
          <w:iCs/>
        </w:rPr>
        <w:t xml:space="preserve">. The zero method decreases the weight of parameters that are absent in some models and is preferable to determine the factors that have strongest effect on the response variable </w:t>
      </w:r>
      <w:r w:rsidRPr="00A40231">
        <w:rPr>
          <w:rFonts w:cstheme="minorHAnsi"/>
          <w:iCs/>
        </w:rPr>
        <w:fldChar w:fldCharType="begin" w:fldLock="1"/>
      </w:r>
      <w:r w:rsidRPr="00A40231">
        <w:rPr>
          <w:rFonts w:cstheme="minorHAnsi"/>
          <w:iCs/>
        </w:rPr>
        <w:instrText>ADDIN CSL_CITATION {"citationItems":[{"id":"ITEM-1","itemData":{"author":[{"dropping-particle":"","family":"Nakagawa","given":"S.","non-dropping-particle":"","parse-names":false,"suffix":""},{"dropping-particle":"","family":"Schielzeth","given":"H.","non-dropping-particle":"","parse-names":false,"suffix":""}],"container-title":"Behavioral Ecologiy and Sociobiology","id":"ITEM-1","issued":{"date-parts":[["2010"]]},"page":"103-116","title":"Model averaging, missing data and multiple imputation: a case study for behavioral ecology.","type":"article-journal","volume":"65"},"uris":["http://www.mendeley.com/documents/?uuid=7e5e2380-1ccd-4e7e-b7bd-c338487e9d9e"]}],"mendeley":{"formattedCitation":"(Nakagawa &amp; Schielzeth 2010)","plainTextFormattedCitation":"(Nakagawa &amp; Schielzeth 2010)","previouslyFormattedCitation":"(5)"},"properties":{"noteIndex":0},"schema":"https://github.com/citation-style-language/schema/raw/master/csl-citation.json"}</w:instrText>
      </w:r>
      <w:r w:rsidRPr="00A40231">
        <w:rPr>
          <w:rFonts w:cstheme="minorHAnsi"/>
          <w:iCs/>
        </w:rPr>
        <w:fldChar w:fldCharType="separate"/>
      </w:r>
      <w:r w:rsidRPr="00A40231">
        <w:rPr>
          <w:rFonts w:cstheme="minorHAnsi"/>
          <w:iCs/>
          <w:noProof/>
        </w:rPr>
        <w:t>(Nakagawa &amp; Schielzeth 2010)</w:t>
      </w:r>
      <w:r w:rsidRPr="00A40231">
        <w:rPr>
          <w:rFonts w:cstheme="minorHAnsi"/>
          <w:iCs/>
        </w:rPr>
        <w:fldChar w:fldCharType="end"/>
      </w:r>
      <w:r w:rsidRPr="00A40231">
        <w:rPr>
          <w:rFonts w:cstheme="minorHAnsi"/>
          <w:iCs/>
        </w:rPr>
        <w:t>. The relative importance of each parameter was also calculated by summing the Akaike weight from all models containing that variable.</w:t>
      </w:r>
      <w:r w:rsidRPr="00A40231">
        <w:rPr>
          <w:rFonts w:cstheme="minorHAnsi"/>
          <w:sz w:val="16"/>
          <w:szCs w:val="16"/>
        </w:rPr>
        <w:t xml:space="preserve"> </w:t>
      </w:r>
      <w:r w:rsidRPr="00A40231">
        <w:rPr>
          <w:rFonts w:cstheme="minorHAnsi"/>
          <w:szCs w:val="16"/>
        </w:rPr>
        <w:t>All analyses were conducted using R software (version 4.1.2).</w:t>
      </w:r>
      <w:r w:rsidR="00581762" w:rsidRPr="00A40231">
        <w:rPr>
          <w:rFonts w:cstheme="minorHAnsi"/>
          <w:szCs w:val="16"/>
        </w:rPr>
        <w:t xml:space="preserve"> </w:t>
      </w:r>
    </w:p>
    <w:p w14:paraId="0E5A168D" w14:textId="77777777" w:rsidR="00581762" w:rsidRPr="00A40231" w:rsidRDefault="00581762" w:rsidP="00581762">
      <w:pPr>
        <w:pStyle w:val="SMcaption"/>
        <w:spacing w:line="480" w:lineRule="auto"/>
        <w:rPr>
          <w:rFonts w:asciiTheme="minorHAnsi" w:eastAsiaTheme="minorHAnsi" w:hAnsiTheme="minorHAnsi" w:cstheme="minorHAnsi"/>
          <w:sz w:val="22"/>
          <w:szCs w:val="16"/>
        </w:rPr>
      </w:pPr>
    </w:p>
    <w:p w14:paraId="13BDBBE6" w14:textId="77777777" w:rsidR="00581762" w:rsidRPr="00A40231" w:rsidRDefault="00581762" w:rsidP="00F63532">
      <w:pPr>
        <w:spacing w:line="480" w:lineRule="auto"/>
        <w:rPr>
          <w:rFonts w:cstheme="minorHAnsi"/>
          <w:szCs w:val="16"/>
        </w:rPr>
      </w:pPr>
    </w:p>
    <w:p w14:paraId="67D4B39D" w14:textId="77777777" w:rsidR="00F63532" w:rsidRPr="00A40231" w:rsidRDefault="00F63532" w:rsidP="00F63532">
      <w:pPr>
        <w:spacing w:line="480" w:lineRule="auto"/>
        <w:rPr>
          <w:rFonts w:cstheme="minorHAnsi"/>
          <w:szCs w:val="16"/>
        </w:rPr>
      </w:pPr>
      <w:r w:rsidRPr="00A40231">
        <w:rPr>
          <w:rFonts w:cstheme="minorHAnsi"/>
          <w:b/>
          <w:color w:val="000000"/>
        </w:rPr>
        <w:t xml:space="preserve">Table S1. </w:t>
      </w:r>
      <w:r w:rsidRPr="00A40231">
        <w:rPr>
          <w:rFonts w:cstheme="minorHAnsi"/>
          <w:color w:val="000000"/>
        </w:rPr>
        <w:t>Institutional and socioeconomic characteristics we examined as predictor variables in our models.</w:t>
      </w:r>
      <w:r w:rsidRPr="00A40231">
        <w:rPr>
          <w:rFonts w:cstheme="minorHAnsi"/>
        </w:rPr>
        <w:t xml:space="preserve"> KI= key informant interview, HS= random (in Kenya and some Indonesian villages) or systematic household survey, CL= community leader, OL= Organizational leader, SI= secondary information. </w:t>
      </w:r>
    </w:p>
    <w:p w14:paraId="65FB888A" w14:textId="77777777" w:rsidR="00F63532" w:rsidRPr="00A40231" w:rsidRDefault="00F63532" w:rsidP="00F63532">
      <w:pPr>
        <w:keepNext/>
        <w:pBdr>
          <w:top w:val="nil"/>
          <w:left w:val="nil"/>
          <w:bottom w:val="nil"/>
          <w:right w:val="nil"/>
          <w:between w:val="nil"/>
        </w:pBdr>
        <w:spacing w:before="240" w:after="60"/>
        <w:contextualSpacing/>
        <w:rPr>
          <w:rFonts w:cstheme="minorHAnsi"/>
        </w:rPr>
      </w:pPr>
    </w:p>
    <w:tbl>
      <w:tblPr>
        <w:tblStyle w:val="TableGrid"/>
        <w:tblW w:w="9175" w:type="dxa"/>
        <w:tblLook w:val="04A0" w:firstRow="1" w:lastRow="0" w:firstColumn="1" w:lastColumn="0" w:noHBand="0" w:noVBand="1"/>
      </w:tblPr>
      <w:tblGrid>
        <w:gridCol w:w="2308"/>
        <w:gridCol w:w="5427"/>
        <w:gridCol w:w="1440"/>
      </w:tblGrid>
      <w:tr w:rsidR="00F63532" w:rsidRPr="00A40231" w14:paraId="3F50E953" w14:textId="77777777" w:rsidTr="009A2070">
        <w:tc>
          <w:tcPr>
            <w:tcW w:w="2308" w:type="dxa"/>
          </w:tcPr>
          <w:p w14:paraId="7DB215A8" w14:textId="77777777" w:rsidR="00F63532" w:rsidRPr="00A40231" w:rsidRDefault="00F63532" w:rsidP="009A2070">
            <w:pPr>
              <w:rPr>
                <w:rFonts w:asciiTheme="minorHAnsi" w:hAnsiTheme="minorHAnsi" w:cstheme="minorHAnsi"/>
                <w:b/>
                <w:bCs/>
                <w:color w:val="000000"/>
              </w:rPr>
            </w:pPr>
            <w:r w:rsidRPr="00A40231">
              <w:rPr>
                <w:rFonts w:asciiTheme="minorHAnsi" w:hAnsiTheme="minorHAnsi" w:cstheme="minorHAnsi"/>
                <w:b/>
                <w:color w:val="000000"/>
                <w:lang w:eastAsia="en-AU"/>
              </w:rPr>
              <w:t>Predictor variables</w:t>
            </w:r>
          </w:p>
        </w:tc>
        <w:tc>
          <w:tcPr>
            <w:tcW w:w="5427" w:type="dxa"/>
          </w:tcPr>
          <w:p w14:paraId="33F5D414" w14:textId="77777777" w:rsidR="00F63532" w:rsidRPr="00A40231" w:rsidRDefault="00F63532" w:rsidP="009A2070">
            <w:pPr>
              <w:rPr>
                <w:rFonts w:asciiTheme="minorHAnsi" w:hAnsiTheme="minorHAnsi" w:cstheme="minorHAnsi"/>
                <w:b/>
                <w:bCs/>
                <w:color w:val="000000"/>
              </w:rPr>
            </w:pPr>
            <w:r w:rsidRPr="00A40231">
              <w:rPr>
                <w:rFonts w:asciiTheme="minorHAnsi" w:hAnsiTheme="minorHAnsi" w:cstheme="minorHAnsi"/>
                <w:b/>
                <w:color w:val="000000"/>
                <w:lang w:eastAsia="en-AU"/>
              </w:rPr>
              <w:t>Description</w:t>
            </w:r>
          </w:p>
        </w:tc>
        <w:tc>
          <w:tcPr>
            <w:tcW w:w="1440" w:type="dxa"/>
          </w:tcPr>
          <w:p w14:paraId="78D5DB74" w14:textId="77777777" w:rsidR="00F63532" w:rsidRPr="00A40231" w:rsidRDefault="00F63532" w:rsidP="009A2070">
            <w:pPr>
              <w:rPr>
                <w:rFonts w:asciiTheme="minorHAnsi" w:hAnsiTheme="minorHAnsi" w:cstheme="minorHAnsi"/>
                <w:b/>
                <w:bCs/>
                <w:color w:val="000000"/>
              </w:rPr>
            </w:pPr>
            <w:r w:rsidRPr="00A40231">
              <w:rPr>
                <w:rFonts w:asciiTheme="minorHAnsi" w:hAnsiTheme="minorHAnsi" w:cstheme="minorHAnsi"/>
                <w:b/>
                <w:bCs/>
                <w:color w:val="000000"/>
              </w:rPr>
              <w:t>Method</w:t>
            </w:r>
          </w:p>
        </w:tc>
      </w:tr>
      <w:tr w:rsidR="00F63532" w:rsidRPr="00A40231" w14:paraId="3449BB23" w14:textId="77777777" w:rsidTr="009A2070">
        <w:tc>
          <w:tcPr>
            <w:tcW w:w="2308" w:type="dxa"/>
            <w:shd w:val="clear" w:color="auto" w:fill="D9D9D9" w:themeFill="background1" w:themeFillShade="D9"/>
          </w:tcPr>
          <w:p w14:paraId="1E13FC7B" w14:textId="77777777" w:rsidR="00F63532" w:rsidRPr="00A40231" w:rsidRDefault="00F63532" w:rsidP="009A2070">
            <w:pPr>
              <w:rPr>
                <w:rFonts w:asciiTheme="minorHAnsi" w:hAnsiTheme="minorHAnsi" w:cstheme="minorHAnsi"/>
                <w:b/>
                <w:bCs/>
                <w:color w:val="000000"/>
              </w:rPr>
            </w:pPr>
            <w:r w:rsidRPr="00A40231">
              <w:rPr>
                <w:rFonts w:asciiTheme="minorHAnsi" w:hAnsiTheme="minorHAnsi" w:cstheme="minorHAnsi"/>
                <w:b/>
                <w:bCs/>
                <w:color w:val="000000"/>
              </w:rPr>
              <w:t>Socioeconomics characteristics</w:t>
            </w:r>
          </w:p>
        </w:tc>
        <w:tc>
          <w:tcPr>
            <w:tcW w:w="5427" w:type="dxa"/>
            <w:shd w:val="clear" w:color="auto" w:fill="D9D9D9" w:themeFill="background1" w:themeFillShade="D9"/>
          </w:tcPr>
          <w:p w14:paraId="7FC9C0AA" w14:textId="77777777" w:rsidR="00F63532" w:rsidRPr="00A40231" w:rsidRDefault="00F63532" w:rsidP="009A2070">
            <w:pPr>
              <w:rPr>
                <w:rFonts w:asciiTheme="minorHAnsi" w:hAnsiTheme="minorHAnsi" w:cstheme="minorHAnsi"/>
                <w:color w:val="000000"/>
              </w:rPr>
            </w:pPr>
          </w:p>
        </w:tc>
        <w:tc>
          <w:tcPr>
            <w:tcW w:w="1440" w:type="dxa"/>
            <w:shd w:val="clear" w:color="auto" w:fill="D9D9D9" w:themeFill="background1" w:themeFillShade="D9"/>
          </w:tcPr>
          <w:p w14:paraId="79F12C9F" w14:textId="77777777" w:rsidR="00F63532" w:rsidRPr="00A40231" w:rsidRDefault="00F63532" w:rsidP="009A2070">
            <w:pPr>
              <w:rPr>
                <w:rFonts w:asciiTheme="minorHAnsi" w:hAnsiTheme="minorHAnsi" w:cstheme="minorHAnsi"/>
                <w:color w:val="000000"/>
              </w:rPr>
            </w:pPr>
          </w:p>
        </w:tc>
      </w:tr>
      <w:tr w:rsidR="00F63532" w:rsidRPr="00A40231" w14:paraId="7645E7F8" w14:textId="77777777" w:rsidTr="009A2070">
        <w:tc>
          <w:tcPr>
            <w:tcW w:w="2308" w:type="dxa"/>
          </w:tcPr>
          <w:p w14:paraId="0B9CEC6F" w14:textId="77777777" w:rsidR="00F63532" w:rsidRPr="00A40231" w:rsidRDefault="00F63532" w:rsidP="009A2070">
            <w:pPr>
              <w:rPr>
                <w:rFonts w:asciiTheme="minorHAnsi" w:hAnsiTheme="minorHAnsi" w:cstheme="minorHAnsi"/>
                <w:bCs/>
                <w:color w:val="000000"/>
                <w:lang w:eastAsia="en-AU"/>
              </w:rPr>
            </w:pPr>
            <w:r w:rsidRPr="00A40231">
              <w:rPr>
                <w:rFonts w:asciiTheme="minorHAnsi" w:hAnsiTheme="minorHAnsi" w:cstheme="minorHAnsi"/>
                <w:bCs/>
                <w:color w:val="000000"/>
                <w:lang w:eastAsia="ar-SA"/>
              </w:rPr>
              <w:t>Market distance</w:t>
            </w:r>
          </w:p>
        </w:tc>
        <w:tc>
          <w:tcPr>
            <w:tcW w:w="5427" w:type="dxa"/>
          </w:tcPr>
          <w:p w14:paraId="1E271313" w14:textId="77777777" w:rsidR="00F63532" w:rsidRPr="00A40231" w:rsidRDefault="00F63532" w:rsidP="009A2070">
            <w:pPr>
              <w:rPr>
                <w:rFonts w:asciiTheme="minorHAnsi" w:hAnsiTheme="minorHAnsi" w:cstheme="minorHAnsi"/>
                <w:bCs/>
                <w:color w:val="000000"/>
              </w:rPr>
            </w:pPr>
            <w:r w:rsidRPr="00A40231">
              <w:rPr>
                <w:rFonts w:asciiTheme="minorHAnsi" w:hAnsiTheme="minorHAnsi" w:cstheme="minorHAnsi"/>
                <w:bCs/>
                <w:color w:val="000000"/>
              </w:rPr>
              <w:t>Distance bewtween the community and the provincial market (km).</w:t>
            </w:r>
          </w:p>
        </w:tc>
        <w:tc>
          <w:tcPr>
            <w:tcW w:w="1440" w:type="dxa"/>
          </w:tcPr>
          <w:p w14:paraId="5C1394F2"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bCs/>
                <w:color w:val="000000"/>
              </w:rPr>
              <w:t>CL, SI</w:t>
            </w:r>
          </w:p>
        </w:tc>
      </w:tr>
      <w:tr w:rsidR="00F63532" w:rsidRPr="00A40231" w14:paraId="124561A8" w14:textId="77777777" w:rsidTr="009A2070">
        <w:trPr>
          <w:trHeight w:val="531"/>
        </w:trPr>
        <w:tc>
          <w:tcPr>
            <w:tcW w:w="2308" w:type="dxa"/>
          </w:tcPr>
          <w:p w14:paraId="72E1100C"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rPr>
              <w:t>Population size</w:t>
            </w:r>
          </w:p>
        </w:tc>
        <w:tc>
          <w:tcPr>
            <w:tcW w:w="5427" w:type="dxa"/>
          </w:tcPr>
          <w:p w14:paraId="3F319F69"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rPr>
              <w:t>Village population size. Obtained from local census or calculated by multiplying the average household size by the total number of households in the community.</w:t>
            </w:r>
          </w:p>
        </w:tc>
        <w:tc>
          <w:tcPr>
            <w:tcW w:w="1440" w:type="dxa"/>
          </w:tcPr>
          <w:p w14:paraId="6DBD4D24"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rPr>
              <w:t>HS, CL, SI</w:t>
            </w:r>
          </w:p>
        </w:tc>
      </w:tr>
      <w:tr w:rsidR="00F63532" w:rsidRPr="00A40231" w14:paraId="4FBAE073" w14:textId="77777777" w:rsidTr="009A2070">
        <w:tc>
          <w:tcPr>
            <w:tcW w:w="2308" w:type="dxa"/>
          </w:tcPr>
          <w:p w14:paraId="0AC01C03"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Wealth (Material style of life)</w:t>
            </w:r>
          </w:p>
          <w:p w14:paraId="06FF587D"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p>
        </w:tc>
        <w:tc>
          <w:tcPr>
            <w:tcW w:w="5427" w:type="dxa"/>
          </w:tcPr>
          <w:p w14:paraId="0CF26C22"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Principle component analysis of the material style of life 13 indicators including television, VCR, electricity, fan, pipe water, mobile phone, electric lighting, radio, bicycle, type of floor, roofs, and wall (Cinner et al. 2012).</w:t>
            </w:r>
          </w:p>
        </w:tc>
        <w:tc>
          <w:tcPr>
            <w:tcW w:w="1440" w:type="dxa"/>
          </w:tcPr>
          <w:p w14:paraId="4B2B1B15"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lang w:eastAsia="en-AU"/>
              </w:rPr>
              <w:t>HS</w:t>
            </w:r>
          </w:p>
        </w:tc>
      </w:tr>
      <w:tr w:rsidR="00F63532" w:rsidRPr="00A40231" w14:paraId="62B30F39" w14:textId="77777777" w:rsidTr="009A2070">
        <w:trPr>
          <w:trHeight w:val="674"/>
        </w:trPr>
        <w:tc>
          <w:tcPr>
            <w:tcW w:w="2308" w:type="dxa"/>
          </w:tcPr>
          <w:p w14:paraId="4F41843A"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Gender</w:t>
            </w:r>
          </w:p>
        </w:tc>
        <w:tc>
          <w:tcPr>
            <w:tcW w:w="5427" w:type="dxa"/>
          </w:tcPr>
          <w:p w14:paraId="1F7A86DB"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Male or Female</w:t>
            </w:r>
          </w:p>
        </w:tc>
        <w:tc>
          <w:tcPr>
            <w:tcW w:w="1440" w:type="dxa"/>
          </w:tcPr>
          <w:p w14:paraId="3A94349C"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lang w:eastAsia="en-AU"/>
              </w:rPr>
              <w:t>HS</w:t>
            </w:r>
          </w:p>
        </w:tc>
      </w:tr>
      <w:tr w:rsidR="00F63532" w:rsidRPr="00A40231" w14:paraId="578B4D5F" w14:textId="77777777" w:rsidTr="009A2070">
        <w:tc>
          <w:tcPr>
            <w:tcW w:w="2308" w:type="dxa"/>
          </w:tcPr>
          <w:p w14:paraId="0A5BF3A6"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Migrant</w:t>
            </w:r>
          </w:p>
        </w:tc>
        <w:tc>
          <w:tcPr>
            <w:tcW w:w="5427" w:type="dxa"/>
          </w:tcPr>
          <w:p w14:paraId="049ED70A"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Whether respondent was born in another village</w:t>
            </w:r>
          </w:p>
        </w:tc>
        <w:tc>
          <w:tcPr>
            <w:tcW w:w="1440" w:type="dxa"/>
          </w:tcPr>
          <w:p w14:paraId="5CAC42CB"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lang w:eastAsia="en-AU"/>
              </w:rPr>
              <w:t>HS</w:t>
            </w:r>
          </w:p>
        </w:tc>
      </w:tr>
      <w:tr w:rsidR="00F63532" w:rsidRPr="00A40231" w14:paraId="30F35E0E" w14:textId="77777777" w:rsidTr="009A2070">
        <w:trPr>
          <w:trHeight w:val="777"/>
        </w:trPr>
        <w:tc>
          <w:tcPr>
            <w:tcW w:w="2308" w:type="dxa"/>
          </w:tcPr>
          <w:p w14:paraId="1624175F" w14:textId="77777777" w:rsidR="00F63532" w:rsidRPr="00A40231" w:rsidRDefault="00F63532" w:rsidP="009A2070">
            <w:pPr>
              <w:pStyle w:val="ColorfulList-Accent11"/>
              <w:suppressAutoHyphens w:val="0"/>
              <w:contextualSpacing/>
              <w:rPr>
                <w:rFonts w:asciiTheme="minorHAnsi" w:hAnsiTheme="minorHAnsi" w:cstheme="minorHAnsi"/>
                <w:b/>
                <w:bCs/>
                <w:color w:val="000000"/>
                <w:sz w:val="20"/>
                <w:szCs w:val="20"/>
              </w:rPr>
            </w:pPr>
            <w:r w:rsidRPr="00A40231">
              <w:rPr>
                <w:rFonts w:asciiTheme="minorHAnsi" w:hAnsiTheme="minorHAnsi" w:cstheme="minorHAnsi"/>
                <w:bCs/>
                <w:color w:val="000000"/>
                <w:sz w:val="20"/>
                <w:szCs w:val="20"/>
              </w:rPr>
              <w:t xml:space="preserve">Occupational diversity </w:t>
            </w:r>
          </w:p>
        </w:tc>
        <w:tc>
          <w:tcPr>
            <w:tcW w:w="5427" w:type="dxa"/>
          </w:tcPr>
          <w:p w14:paraId="01A15389"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Number of different occupations per household.</w:t>
            </w:r>
          </w:p>
        </w:tc>
        <w:tc>
          <w:tcPr>
            <w:tcW w:w="1440" w:type="dxa"/>
          </w:tcPr>
          <w:p w14:paraId="250E4ED7"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lang w:eastAsia="en-AU"/>
              </w:rPr>
              <w:t>HS</w:t>
            </w:r>
          </w:p>
        </w:tc>
      </w:tr>
      <w:tr w:rsidR="00F63532" w:rsidRPr="00A40231" w14:paraId="7C7193A5" w14:textId="77777777" w:rsidTr="009A2070">
        <w:trPr>
          <w:trHeight w:val="980"/>
        </w:trPr>
        <w:tc>
          <w:tcPr>
            <w:tcW w:w="2308" w:type="dxa"/>
          </w:tcPr>
          <w:p w14:paraId="036C1D2A" w14:textId="77777777" w:rsidR="00F63532" w:rsidRPr="00A40231" w:rsidRDefault="00F63532" w:rsidP="009A2070">
            <w:pPr>
              <w:pStyle w:val="ColorfulList-Accent11"/>
              <w:suppressAutoHyphens w:val="0"/>
              <w:contextualSpacing/>
              <w:rPr>
                <w:rFonts w:asciiTheme="minorHAnsi" w:hAnsiTheme="minorHAnsi" w:cstheme="minorHAnsi"/>
                <w:b/>
                <w:bCs/>
                <w:color w:val="000000"/>
                <w:sz w:val="20"/>
                <w:szCs w:val="20"/>
              </w:rPr>
            </w:pPr>
            <w:r w:rsidRPr="00A40231">
              <w:rPr>
                <w:rFonts w:asciiTheme="minorHAnsi" w:hAnsiTheme="minorHAnsi" w:cstheme="minorHAnsi"/>
                <w:bCs/>
                <w:color w:val="000000"/>
                <w:sz w:val="20"/>
                <w:szCs w:val="20"/>
              </w:rPr>
              <w:t>Primary livelihood</w:t>
            </w:r>
          </w:p>
        </w:tc>
        <w:tc>
          <w:tcPr>
            <w:tcW w:w="5427" w:type="dxa"/>
          </w:tcPr>
          <w:p w14:paraId="65A77676"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 xml:space="preserve">Whether respondent ranked marine resource use (i.e. fishing, selling marine products, gleaning) as their primary occupation. Indicator of resource dependence. </w:t>
            </w:r>
          </w:p>
        </w:tc>
        <w:tc>
          <w:tcPr>
            <w:tcW w:w="1440" w:type="dxa"/>
          </w:tcPr>
          <w:p w14:paraId="647876C7"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lang w:eastAsia="en-AU"/>
              </w:rPr>
              <w:t>HS</w:t>
            </w:r>
          </w:p>
        </w:tc>
      </w:tr>
      <w:tr w:rsidR="00F63532" w:rsidRPr="00A40231" w14:paraId="24EB0436" w14:textId="77777777" w:rsidTr="009A2070">
        <w:tc>
          <w:tcPr>
            <w:tcW w:w="2308" w:type="dxa"/>
          </w:tcPr>
          <w:p w14:paraId="2C3A1B9A" w14:textId="77777777" w:rsidR="00F63532" w:rsidRPr="00A40231" w:rsidRDefault="00F63532" w:rsidP="009A2070">
            <w:pPr>
              <w:rPr>
                <w:rFonts w:asciiTheme="minorHAnsi" w:hAnsiTheme="minorHAnsi" w:cstheme="minorHAnsi"/>
                <w:bCs/>
                <w:color w:val="000000"/>
                <w:lang w:eastAsia="en-AU"/>
              </w:rPr>
            </w:pPr>
            <w:r w:rsidRPr="00A40231">
              <w:rPr>
                <w:rFonts w:asciiTheme="minorHAnsi" w:hAnsiTheme="minorHAnsi" w:cstheme="minorHAnsi"/>
                <w:bCs/>
                <w:color w:val="000000"/>
              </w:rPr>
              <w:t>Education</w:t>
            </w:r>
          </w:p>
        </w:tc>
        <w:tc>
          <w:tcPr>
            <w:tcW w:w="5427" w:type="dxa"/>
          </w:tcPr>
          <w:p w14:paraId="4C41A3C2"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rPr>
              <w:t>Years of formal education</w:t>
            </w:r>
          </w:p>
        </w:tc>
        <w:tc>
          <w:tcPr>
            <w:tcW w:w="1440" w:type="dxa"/>
          </w:tcPr>
          <w:p w14:paraId="0D3427E4" w14:textId="77777777" w:rsidR="00F63532" w:rsidRPr="00A40231" w:rsidRDefault="00F63532" w:rsidP="009A2070">
            <w:pPr>
              <w:pStyle w:val="ColorfulList-Accent11"/>
              <w:rPr>
                <w:rFonts w:asciiTheme="minorHAnsi" w:hAnsiTheme="minorHAnsi" w:cstheme="minorHAnsi"/>
                <w:color w:val="000000"/>
                <w:sz w:val="20"/>
                <w:szCs w:val="20"/>
              </w:rPr>
            </w:pPr>
            <w:r w:rsidRPr="00A40231">
              <w:rPr>
                <w:rFonts w:asciiTheme="minorHAnsi" w:hAnsiTheme="minorHAnsi" w:cstheme="minorHAnsi"/>
                <w:color w:val="000000"/>
                <w:sz w:val="20"/>
                <w:lang w:eastAsia="en-AU"/>
              </w:rPr>
              <w:t>HS</w:t>
            </w:r>
          </w:p>
        </w:tc>
      </w:tr>
      <w:tr w:rsidR="00F63532" w:rsidRPr="00A40231" w14:paraId="32FC1449" w14:textId="77777777" w:rsidTr="009A2070">
        <w:tc>
          <w:tcPr>
            <w:tcW w:w="2308" w:type="dxa"/>
          </w:tcPr>
          <w:p w14:paraId="670D4FCD" w14:textId="77777777" w:rsidR="00F63532" w:rsidRPr="00A40231" w:rsidRDefault="00F63532" w:rsidP="009A2070">
            <w:pPr>
              <w:rPr>
                <w:rFonts w:asciiTheme="minorHAnsi" w:hAnsiTheme="minorHAnsi" w:cstheme="minorHAnsi"/>
                <w:bCs/>
                <w:color w:val="000000"/>
              </w:rPr>
            </w:pPr>
            <w:r w:rsidRPr="00A40231">
              <w:rPr>
                <w:rFonts w:asciiTheme="minorHAnsi" w:hAnsiTheme="minorHAnsi" w:cstheme="minorHAnsi"/>
                <w:bCs/>
                <w:color w:val="000000"/>
              </w:rPr>
              <w:t>Community events</w:t>
            </w:r>
            <w:r w:rsidRPr="00A40231">
              <w:rPr>
                <w:rFonts w:asciiTheme="minorHAnsi" w:hAnsiTheme="minorHAnsi" w:cstheme="minorHAnsi"/>
                <w:bCs/>
                <w:color w:val="000000"/>
                <w:lang w:eastAsia="en-AU"/>
              </w:rPr>
              <w:t xml:space="preserve"> </w:t>
            </w:r>
          </w:p>
        </w:tc>
        <w:tc>
          <w:tcPr>
            <w:tcW w:w="5427" w:type="dxa"/>
          </w:tcPr>
          <w:p w14:paraId="04BB508E"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rPr>
              <w:t xml:space="preserve">Number of community events attended, </w:t>
            </w:r>
            <w:r w:rsidRPr="00A40231">
              <w:rPr>
                <w:rFonts w:asciiTheme="minorHAnsi" w:hAnsiTheme="minorHAnsi" w:cstheme="minorHAnsi"/>
              </w:rPr>
              <w:t>such as feasts, ceremonies, celebrations, etc.</w:t>
            </w:r>
            <w:r w:rsidRPr="00A40231">
              <w:t xml:space="preserve"> </w:t>
            </w:r>
            <w:r w:rsidRPr="00A40231">
              <w:rPr>
                <w:rFonts w:asciiTheme="minorHAnsi" w:hAnsiTheme="minorHAnsi" w:cstheme="minorHAnsi"/>
              </w:rPr>
              <w:t>The frequency of participation in community events was standardized to the mean for each country. Thus we examined whether respondents participated in more of less than the average number of community events in the context of their specific country.</w:t>
            </w:r>
          </w:p>
        </w:tc>
        <w:tc>
          <w:tcPr>
            <w:tcW w:w="1440" w:type="dxa"/>
          </w:tcPr>
          <w:p w14:paraId="210E0C56"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lang w:eastAsia="en-AU"/>
              </w:rPr>
              <w:t>HS</w:t>
            </w:r>
          </w:p>
        </w:tc>
      </w:tr>
      <w:tr w:rsidR="00F63532" w:rsidRPr="00A40231" w14:paraId="2B26643A" w14:textId="77777777" w:rsidTr="009A2070">
        <w:tc>
          <w:tcPr>
            <w:tcW w:w="2308" w:type="dxa"/>
          </w:tcPr>
          <w:p w14:paraId="0BA31495"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Trust  on leaders</w:t>
            </w:r>
          </w:p>
        </w:tc>
        <w:tc>
          <w:tcPr>
            <w:tcW w:w="5427" w:type="dxa"/>
          </w:tcPr>
          <w:p w14:paraId="0A59465D"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Level of trust in community leaders. 5 point Likert- type scale.</w:t>
            </w:r>
          </w:p>
        </w:tc>
        <w:tc>
          <w:tcPr>
            <w:tcW w:w="1440" w:type="dxa"/>
          </w:tcPr>
          <w:p w14:paraId="1DED1409"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lang w:eastAsia="en-AU"/>
              </w:rPr>
              <w:t>HS</w:t>
            </w:r>
          </w:p>
        </w:tc>
      </w:tr>
      <w:tr w:rsidR="00F63532" w:rsidRPr="00A40231" w14:paraId="5FD6AF84" w14:textId="77777777" w:rsidTr="009A2070">
        <w:tc>
          <w:tcPr>
            <w:tcW w:w="2308" w:type="dxa"/>
            <w:shd w:val="clear" w:color="auto" w:fill="D9D9D9" w:themeFill="background1" w:themeFillShade="D9"/>
          </w:tcPr>
          <w:p w14:paraId="7ADFDF6E"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
                <w:bCs/>
                <w:color w:val="000000"/>
                <w:sz w:val="20"/>
              </w:rPr>
              <w:t>Institutional characteristics</w:t>
            </w:r>
          </w:p>
        </w:tc>
        <w:tc>
          <w:tcPr>
            <w:tcW w:w="5427" w:type="dxa"/>
            <w:shd w:val="clear" w:color="auto" w:fill="D9D9D9" w:themeFill="background1" w:themeFillShade="D9"/>
          </w:tcPr>
          <w:p w14:paraId="798B8168"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p>
        </w:tc>
        <w:tc>
          <w:tcPr>
            <w:tcW w:w="1440" w:type="dxa"/>
            <w:shd w:val="clear" w:color="auto" w:fill="D9D9D9" w:themeFill="background1" w:themeFillShade="D9"/>
          </w:tcPr>
          <w:p w14:paraId="77F07C1F" w14:textId="77777777" w:rsidR="00F63532" w:rsidRPr="00A40231" w:rsidRDefault="00F63532" w:rsidP="009A2070">
            <w:pPr>
              <w:rPr>
                <w:rFonts w:asciiTheme="minorHAnsi" w:hAnsiTheme="minorHAnsi" w:cstheme="minorHAnsi"/>
                <w:color w:val="000000"/>
                <w:lang w:eastAsia="en-AU"/>
              </w:rPr>
            </w:pPr>
          </w:p>
        </w:tc>
      </w:tr>
      <w:tr w:rsidR="00F63532" w:rsidRPr="00A40231" w14:paraId="29588276" w14:textId="77777777" w:rsidTr="009A2070">
        <w:tc>
          <w:tcPr>
            <w:tcW w:w="2308" w:type="dxa"/>
          </w:tcPr>
          <w:p w14:paraId="4A183757"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Access restrictions</w:t>
            </w:r>
          </w:p>
        </w:tc>
        <w:tc>
          <w:tcPr>
            <w:tcW w:w="5427" w:type="dxa"/>
          </w:tcPr>
          <w:p w14:paraId="1E0FDD06"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Whether access to fishing grounds was restricted or prohibited to non-members</w:t>
            </w:r>
          </w:p>
        </w:tc>
        <w:tc>
          <w:tcPr>
            <w:tcW w:w="1440" w:type="dxa"/>
          </w:tcPr>
          <w:p w14:paraId="619EEF8B"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lang w:eastAsia="en-AU"/>
              </w:rPr>
              <w:t>OL, CL,  KI</w:t>
            </w:r>
          </w:p>
        </w:tc>
      </w:tr>
      <w:tr w:rsidR="00F63532" w:rsidRPr="00A40231" w14:paraId="46CC1E72" w14:textId="77777777" w:rsidTr="009A2070">
        <w:trPr>
          <w:trHeight w:val="135"/>
        </w:trPr>
        <w:tc>
          <w:tcPr>
            <w:tcW w:w="2308" w:type="dxa"/>
          </w:tcPr>
          <w:p w14:paraId="4391AFF9"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rPr>
              <w:t>Area restrictions</w:t>
            </w:r>
          </w:p>
        </w:tc>
        <w:tc>
          <w:tcPr>
            <w:tcW w:w="5427" w:type="dxa"/>
          </w:tcPr>
          <w:p w14:paraId="4718CBC2"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rPr>
              <w:t>Whether fishing was prohibited in certain areas</w:t>
            </w:r>
          </w:p>
        </w:tc>
        <w:tc>
          <w:tcPr>
            <w:tcW w:w="1440" w:type="dxa"/>
          </w:tcPr>
          <w:p w14:paraId="1D4DA553"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lang w:eastAsia="en-AU"/>
              </w:rPr>
              <w:t>OL, CL,  KI</w:t>
            </w:r>
          </w:p>
        </w:tc>
      </w:tr>
      <w:tr w:rsidR="00F63532" w:rsidRPr="00A40231" w14:paraId="6A2C227A" w14:textId="77777777" w:rsidTr="009A2070">
        <w:tc>
          <w:tcPr>
            <w:tcW w:w="2308" w:type="dxa"/>
          </w:tcPr>
          <w:p w14:paraId="1FB8C539"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Gear restrictions</w:t>
            </w:r>
          </w:p>
        </w:tc>
        <w:tc>
          <w:tcPr>
            <w:tcW w:w="5427" w:type="dxa"/>
          </w:tcPr>
          <w:p w14:paraId="0E72CBF7"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Whether certain gears were prohibited</w:t>
            </w:r>
          </w:p>
        </w:tc>
        <w:tc>
          <w:tcPr>
            <w:tcW w:w="1440" w:type="dxa"/>
          </w:tcPr>
          <w:p w14:paraId="6507754E"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lang w:eastAsia="en-AU"/>
              </w:rPr>
              <w:t>OL, CL,  KI</w:t>
            </w:r>
          </w:p>
        </w:tc>
      </w:tr>
      <w:tr w:rsidR="00F63532" w:rsidRPr="00A40231" w14:paraId="484E2D32" w14:textId="77777777" w:rsidTr="009A2070">
        <w:trPr>
          <w:trHeight w:val="777"/>
        </w:trPr>
        <w:tc>
          <w:tcPr>
            <w:tcW w:w="2308" w:type="dxa"/>
          </w:tcPr>
          <w:p w14:paraId="3A3386CD" w14:textId="77777777" w:rsidR="00F63532" w:rsidRPr="00A40231" w:rsidRDefault="00F63532" w:rsidP="009A2070">
            <w:pPr>
              <w:pStyle w:val="ColorfulList-Accent11"/>
              <w:suppressAutoHyphens w:val="0"/>
              <w:contextualSpacing/>
              <w:rPr>
                <w:rFonts w:asciiTheme="minorHAnsi" w:hAnsiTheme="minorHAnsi" w:cstheme="minorHAnsi"/>
                <w:b/>
                <w:bCs/>
                <w:color w:val="000000"/>
                <w:sz w:val="20"/>
                <w:szCs w:val="20"/>
              </w:rPr>
            </w:pPr>
            <w:r w:rsidRPr="00A40231">
              <w:rPr>
                <w:rFonts w:asciiTheme="minorHAnsi" w:hAnsiTheme="minorHAnsi" w:cstheme="minorHAnsi"/>
                <w:bCs/>
                <w:color w:val="000000"/>
                <w:sz w:val="20"/>
                <w:szCs w:val="20"/>
                <w:lang w:eastAsia="en-AU"/>
              </w:rPr>
              <w:t>Participation in decision-making</w:t>
            </w:r>
          </w:p>
        </w:tc>
        <w:tc>
          <w:tcPr>
            <w:tcW w:w="5427" w:type="dxa"/>
          </w:tcPr>
          <w:p w14:paraId="65C73033" w14:textId="77777777" w:rsidR="00F63532" w:rsidRPr="00A40231" w:rsidRDefault="00F63532" w:rsidP="009A2070">
            <w:pPr>
              <w:rPr>
                <w:rFonts w:asciiTheme="minorHAnsi" w:hAnsiTheme="minorHAnsi" w:cstheme="minorHAnsi"/>
                <w:sz w:val="22"/>
                <w:szCs w:val="22"/>
              </w:rPr>
            </w:pPr>
            <w:r w:rsidRPr="00A40231">
              <w:rPr>
                <w:rFonts w:asciiTheme="minorHAnsi" w:hAnsiTheme="minorHAnsi" w:cstheme="minorHAnsi"/>
                <w:color w:val="000000"/>
              </w:rPr>
              <w:t>Level of involvement in decision making:.</w:t>
            </w:r>
            <w:r w:rsidRPr="00A40231">
              <w:rPr>
                <w:rFonts w:asciiTheme="minorHAnsi" w:hAnsiTheme="minorHAnsi" w:cstheme="minorHAnsi"/>
                <w:color w:val="000000"/>
                <w:sz w:val="18"/>
              </w:rPr>
              <w:t xml:space="preserve"> </w:t>
            </w:r>
            <w:r w:rsidRPr="00A40231">
              <w:rPr>
                <w:rFonts w:asciiTheme="minorHAnsi" w:hAnsiTheme="minorHAnsi" w:cstheme="minorHAnsi"/>
                <w:szCs w:val="22"/>
              </w:rPr>
              <w:t>0 = no attendance; 1 = passive participation (e.g. attending meetings but do not talk or participate); and 3= active participation (e.g. elected role, actively voice opinions in meetings, etc.)</w:t>
            </w:r>
          </w:p>
        </w:tc>
        <w:tc>
          <w:tcPr>
            <w:tcW w:w="1440" w:type="dxa"/>
          </w:tcPr>
          <w:p w14:paraId="25910A8B" w14:textId="77777777" w:rsidR="00F63532" w:rsidRPr="00A40231" w:rsidRDefault="00F63532" w:rsidP="009A2070">
            <w:pPr>
              <w:pStyle w:val="ColorfulList-Accent11"/>
              <w:rPr>
                <w:rFonts w:asciiTheme="minorHAnsi" w:hAnsiTheme="minorHAnsi" w:cstheme="minorHAnsi"/>
                <w:color w:val="000000"/>
                <w:sz w:val="20"/>
                <w:szCs w:val="20"/>
                <w:lang w:eastAsia="en-AU"/>
              </w:rPr>
            </w:pPr>
            <w:r w:rsidRPr="00A40231">
              <w:rPr>
                <w:rFonts w:asciiTheme="minorHAnsi" w:hAnsiTheme="minorHAnsi" w:cstheme="minorHAnsi"/>
                <w:color w:val="000000"/>
                <w:sz w:val="20"/>
                <w:szCs w:val="20"/>
              </w:rPr>
              <w:t>KI, SI</w:t>
            </w:r>
          </w:p>
        </w:tc>
      </w:tr>
      <w:tr w:rsidR="00F63532" w:rsidRPr="00A40231" w14:paraId="4BABEED9" w14:textId="77777777" w:rsidTr="009A2070">
        <w:trPr>
          <w:trHeight w:val="674"/>
        </w:trPr>
        <w:tc>
          <w:tcPr>
            <w:tcW w:w="2308" w:type="dxa"/>
          </w:tcPr>
          <w:p w14:paraId="7A28A191"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 xml:space="preserve">Graduated sanctions </w:t>
            </w:r>
          </w:p>
        </w:tc>
        <w:tc>
          <w:tcPr>
            <w:tcW w:w="5427" w:type="dxa"/>
          </w:tcPr>
          <w:p w14:paraId="03CB1FAE" w14:textId="77777777" w:rsidR="00F63532" w:rsidRPr="00A40231" w:rsidRDefault="00F63532" w:rsidP="009A2070">
            <w:pPr>
              <w:spacing w:after="120"/>
              <w:jc w:val="both"/>
              <w:rPr>
                <w:rFonts w:asciiTheme="minorHAnsi" w:hAnsiTheme="minorHAnsi" w:cstheme="minorHAnsi"/>
              </w:rPr>
            </w:pPr>
            <w:r w:rsidRPr="00A40231">
              <w:rPr>
                <w:rFonts w:asciiTheme="minorHAnsi" w:hAnsiTheme="minorHAnsi" w:cstheme="minorHAnsi"/>
              </w:rPr>
              <w:t xml:space="preserve">A co-management site was considered to have graduated sanctions when key informants and community leaders affirmed that sanctions increased with the severity or number of offences committed. </w:t>
            </w:r>
          </w:p>
        </w:tc>
        <w:tc>
          <w:tcPr>
            <w:tcW w:w="1440" w:type="dxa"/>
          </w:tcPr>
          <w:p w14:paraId="228B0E2F"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rPr>
              <w:t>KI, OL</w:t>
            </w:r>
          </w:p>
        </w:tc>
      </w:tr>
      <w:tr w:rsidR="00F63532" w:rsidRPr="00A40231" w14:paraId="30C8DB54" w14:textId="77777777" w:rsidTr="009A2070">
        <w:trPr>
          <w:trHeight w:val="674"/>
        </w:trPr>
        <w:tc>
          <w:tcPr>
            <w:tcW w:w="2308" w:type="dxa"/>
          </w:tcPr>
          <w:p w14:paraId="1DF6E981"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Conflict resolution</w:t>
            </w:r>
          </w:p>
        </w:tc>
        <w:tc>
          <w:tcPr>
            <w:tcW w:w="5427" w:type="dxa"/>
          </w:tcPr>
          <w:p w14:paraId="2468B835" w14:textId="77777777" w:rsidR="00F63532" w:rsidRPr="00A40231" w:rsidRDefault="00F63532" w:rsidP="009A2070">
            <w:pPr>
              <w:rPr>
                <w:rFonts w:asciiTheme="minorHAnsi" w:hAnsiTheme="minorHAnsi" w:cstheme="minorHAnsi"/>
                <w:szCs w:val="22"/>
              </w:rPr>
            </w:pPr>
            <w:r w:rsidRPr="00A40231">
              <w:rPr>
                <w:rFonts w:asciiTheme="minorHAnsi" w:hAnsiTheme="minorHAnsi" w:cstheme="minorHAnsi"/>
                <w:szCs w:val="22"/>
              </w:rPr>
              <w:t>Existence of mechanisms in place to resolve conflicts between organizational members and if they had resolved them successfully (none, few, half, most, or all of the conflicts). Reponses were treated as a five point ordinal scale. Having no conflict resolution mechanisms was considered lower in the scale than having conflict resolution mechanisms but being unable to resolve any.</w:t>
            </w:r>
          </w:p>
        </w:tc>
        <w:tc>
          <w:tcPr>
            <w:tcW w:w="1440" w:type="dxa"/>
          </w:tcPr>
          <w:p w14:paraId="606F8186"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rPr>
              <w:t>KI, OL, SI</w:t>
            </w:r>
          </w:p>
        </w:tc>
      </w:tr>
      <w:tr w:rsidR="00F63532" w:rsidRPr="00A40231" w14:paraId="42653065" w14:textId="77777777" w:rsidTr="009A2070">
        <w:tc>
          <w:tcPr>
            <w:tcW w:w="2308" w:type="dxa"/>
          </w:tcPr>
          <w:p w14:paraId="249303B4" w14:textId="77777777" w:rsidR="00F63532" w:rsidRPr="00A40231" w:rsidRDefault="00F63532" w:rsidP="009A2070">
            <w:pPr>
              <w:pStyle w:val="ColorfulList-Accent11"/>
              <w:suppressAutoHyphens w:val="0"/>
              <w:contextualSpacing/>
              <w:rPr>
                <w:rFonts w:asciiTheme="minorHAnsi" w:hAnsiTheme="minorHAnsi" w:cstheme="minorHAnsi"/>
                <w:bCs/>
                <w:color w:val="000000"/>
                <w:sz w:val="20"/>
                <w:szCs w:val="20"/>
              </w:rPr>
            </w:pPr>
            <w:r w:rsidRPr="00A40231">
              <w:rPr>
                <w:rFonts w:asciiTheme="minorHAnsi" w:hAnsiTheme="minorHAnsi" w:cstheme="minorHAnsi"/>
                <w:bCs/>
                <w:color w:val="000000"/>
                <w:sz w:val="20"/>
                <w:szCs w:val="20"/>
              </w:rPr>
              <w:t>Clearly boundaries</w:t>
            </w:r>
          </w:p>
        </w:tc>
        <w:tc>
          <w:tcPr>
            <w:tcW w:w="5427" w:type="dxa"/>
          </w:tcPr>
          <w:p w14:paraId="3701D03B"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r w:rsidRPr="00A40231">
              <w:rPr>
                <w:rFonts w:asciiTheme="minorHAnsi" w:hAnsiTheme="minorHAnsi" w:cstheme="minorHAnsi"/>
                <w:color w:val="000000"/>
                <w:sz w:val="20"/>
                <w:szCs w:val="20"/>
              </w:rPr>
              <w:t>E</w:t>
            </w:r>
            <w:r w:rsidRPr="00A40231">
              <w:rPr>
                <w:rFonts w:asciiTheme="minorHAnsi" w:hAnsiTheme="minorHAnsi" w:cstheme="minorHAnsi"/>
                <w:sz w:val="20"/>
                <w:szCs w:val="20"/>
              </w:rPr>
              <w:t xml:space="preserve">xistence of clearly defined resource boundaries was recorded as yes or no, depending on whether all key informants agreed that there has never been confusion about the boundaries. In cases where there has been confusion, the interviewee was probed for further details and where possible, court cases or other documents were examined. Likewise, clearly defined membership was also recorded as yes or no depending on whether key informants agreed that there has not been confusion over who are members of the organization involved in co-management. </w:t>
            </w:r>
          </w:p>
          <w:p w14:paraId="5B9E37FB" w14:textId="77777777" w:rsidR="00F63532" w:rsidRPr="00A40231" w:rsidRDefault="00F63532" w:rsidP="009A2070">
            <w:pPr>
              <w:pStyle w:val="ColorfulList-Accent11"/>
              <w:suppressAutoHyphens w:val="0"/>
              <w:contextualSpacing/>
              <w:rPr>
                <w:rFonts w:asciiTheme="minorHAnsi" w:hAnsiTheme="minorHAnsi" w:cstheme="minorHAnsi"/>
                <w:color w:val="000000"/>
                <w:sz w:val="20"/>
                <w:szCs w:val="20"/>
              </w:rPr>
            </w:pPr>
          </w:p>
        </w:tc>
        <w:tc>
          <w:tcPr>
            <w:tcW w:w="1440" w:type="dxa"/>
          </w:tcPr>
          <w:p w14:paraId="5FD67C23" w14:textId="77777777" w:rsidR="00F63532" w:rsidRPr="00A40231" w:rsidRDefault="00F63532" w:rsidP="009A2070">
            <w:pPr>
              <w:rPr>
                <w:rFonts w:asciiTheme="minorHAnsi" w:hAnsiTheme="minorHAnsi" w:cstheme="minorHAnsi"/>
                <w:color w:val="000000"/>
              </w:rPr>
            </w:pPr>
            <w:r w:rsidRPr="00A40231">
              <w:rPr>
                <w:rFonts w:asciiTheme="minorHAnsi" w:hAnsiTheme="minorHAnsi" w:cstheme="minorHAnsi"/>
                <w:color w:val="000000"/>
                <w:lang w:eastAsia="en-AU"/>
              </w:rPr>
              <w:t>OL, CL,  KI</w:t>
            </w:r>
          </w:p>
        </w:tc>
      </w:tr>
    </w:tbl>
    <w:p w14:paraId="3EFE58D3" w14:textId="77777777" w:rsidR="00F63532" w:rsidRPr="00A40231" w:rsidRDefault="00F63532" w:rsidP="00F63532">
      <w:pPr>
        <w:keepNext/>
        <w:pBdr>
          <w:top w:val="nil"/>
          <w:left w:val="nil"/>
          <w:bottom w:val="nil"/>
          <w:right w:val="nil"/>
          <w:between w:val="nil"/>
        </w:pBdr>
        <w:spacing w:before="240" w:after="60"/>
        <w:contextualSpacing/>
        <w:rPr>
          <w:rFonts w:cstheme="minorHAnsi"/>
        </w:rPr>
      </w:pPr>
    </w:p>
    <w:p w14:paraId="41170B43" w14:textId="77777777" w:rsidR="00473CAF" w:rsidRPr="00A40231" w:rsidRDefault="00F63532" w:rsidP="00F63532">
      <w:pPr>
        <w:spacing w:line="480" w:lineRule="auto"/>
        <w:rPr>
          <w:rFonts w:cstheme="minorHAnsi"/>
        </w:rPr>
      </w:pPr>
      <w:r w:rsidRPr="00A40231">
        <w:rPr>
          <w:rFonts w:cstheme="minorHAnsi"/>
        </w:rPr>
        <w:br w:type="page"/>
      </w:r>
    </w:p>
    <w:p w14:paraId="7395FA14" w14:textId="42F16003" w:rsidR="00473CAF" w:rsidRPr="00A40231" w:rsidRDefault="00473CAF" w:rsidP="00F63532">
      <w:pPr>
        <w:spacing w:line="480" w:lineRule="auto"/>
        <w:rPr>
          <w:rFonts w:cstheme="minorHAnsi"/>
          <w:b/>
        </w:rPr>
      </w:pPr>
      <w:r w:rsidRPr="00A40231">
        <w:rPr>
          <w:rFonts w:cstheme="minorHAnsi"/>
          <w:b/>
        </w:rPr>
        <w:t>Additional results</w:t>
      </w:r>
    </w:p>
    <w:p w14:paraId="3EA27117" w14:textId="777F8ECB" w:rsidR="00F63532" w:rsidRPr="00A40231" w:rsidRDefault="00F63532" w:rsidP="00F63532">
      <w:pPr>
        <w:spacing w:line="480" w:lineRule="auto"/>
        <w:rPr>
          <w:rFonts w:cstheme="minorHAnsi"/>
        </w:rPr>
      </w:pPr>
      <w:r w:rsidRPr="00A40231">
        <w:rPr>
          <w:rFonts w:cstheme="minorHAnsi"/>
          <w:b/>
        </w:rPr>
        <w:t xml:space="preserve">Table S2. </w:t>
      </w:r>
      <w:r w:rsidRPr="00A40231">
        <w:rPr>
          <w:rFonts w:cstheme="minorHAnsi"/>
        </w:rPr>
        <w:t xml:space="preserve">Relative importance of </w:t>
      </w:r>
      <w:r w:rsidRPr="00A40231">
        <w:rPr>
          <w:rFonts w:cstheme="minorHAnsi"/>
          <w:sz w:val="20"/>
        </w:rPr>
        <w:t xml:space="preserve">variables across the model sets for each of the response variables, </w:t>
      </w:r>
      <w:r w:rsidRPr="00A40231">
        <w:rPr>
          <w:rFonts w:cstheme="minorHAnsi"/>
        </w:rPr>
        <w:t>based on the sum of Akaike weights of the models in which the variable is present.</w:t>
      </w:r>
    </w:p>
    <w:tbl>
      <w:tblPr>
        <w:tblStyle w:val="PlainTable2"/>
        <w:tblW w:w="8730" w:type="dxa"/>
        <w:tblLook w:val="04A0" w:firstRow="1" w:lastRow="0" w:firstColumn="1" w:lastColumn="0" w:noHBand="0" w:noVBand="1"/>
      </w:tblPr>
      <w:tblGrid>
        <w:gridCol w:w="1346"/>
        <w:gridCol w:w="1534"/>
        <w:gridCol w:w="1620"/>
        <w:gridCol w:w="1440"/>
        <w:gridCol w:w="1440"/>
        <w:gridCol w:w="1350"/>
      </w:tblGrid>
      <w:tr w:rsidR="00F63532" w:rsidRPr="00A40231" w14:paraId="6A1B685D" w14:textId="77777777" w:rsidTr="009A20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tcPr>
          <w:p w14:paraId="78D96268" w14:textId="77777777" w:rsidR="00F63532" w:rsidRPr="00A40231" w:rsidRDefault="00F63532" w:rsidP="009A2070">
            <w:pPr>
              <w:rPr>
                <w:sz w:val="20"/>
              </w:rPr>
            </w:pPr>
          </w:p>
        </w:tc>
        <w:tc>
          <w:tcPr>
            <w:tcW w:w="1534" w:type="dxa"/>
          </w:tcPr>
          <w:p w14:paraId="46A134EE" w14:textId="77777777" w:rsidR="00F63532" w:rsidRPr="00A40231" w:rsidRDefault="00F63532" w:rsidP="009A2070">
            <w:pPr>
              <w:cnfStyle w:val="100000000000" w:firstRow="1" w:lastRow="0" w:firstColumn="0" w:lastColumn="0" w:oddVBand="0" w:evenVBand="0" w:oddHBand="0" w:evenHBand="0" w:firstRowFirstColumn="0" w:firstRowLastColumn="0" w:lastRowFirstColumn="0" w:lastRowLastColumn="0"/>
              <w:rPr>
                <w:sz w:val="20"/>
              </w:rPr>
            </w:pPr>
          </w:p>
        </w:tc>
        <w:tc>
          <w:tcPr>
            <w:tcW w:w="1620" w:type="dxa"/>
          </w:tcPr>
          <w:p w14:paraId="31785FC2" w14:textId="77777777" w:rsidR="00F63532" w:rsidRPr="00A40231" w:rsidRDefault="00F63532" w:rsidP="009A2070">
            <w:pPr>
              <w:cnfStyle w:val="100000000000" w:firstRow="1" w:lastRow="0" w:firstColumn="0" w:lastColumn="0" w:oddVBand="0" w:evenVBand="0" w:oddHBand="0" w:evenHBand="0" w:firstRowFirstColumn="0" w:firstRowLastColumn="0" w:lastRowFirstColumn="0" w:lastRowLastColumn="0"/>
              <w:rPr>
                <w:b w:val="0"/>
                <w:sz w:val="18"/>
              </w:rPr>
            </w:pPr>
            <w:r w:rsidRPr="00A40231">
              <w:rPr>
                <w:b w:val="0"/>
                <w:sz w:val="18"/>
              </w:rPr>
              <w:t>Subjective losses</w:t>
            </w:r>
          </w:p>
        </w:tc>
        <w:tc>
          <w:tcPr>
            <w:tcW w:w="1440" w:type="dxa"/>
          </w:tcPr>
          <w:p w14:paraId="71FE7263" w14:textId="77777777" w:rsidR="00F63532" w:rsidRPr="00A40231" w:rsidRDefault="00F63532" w:rsidP="009A2070">
            <w:pPr>
              <w:cnfStyle w:val="100000000000" w:firstRow="1" w:lastRow="0" w:firstColumn="0" w:lastColumn="0" w:oddVBand="0" w:evenVBand="0" w:oddHBand="0" w:evenHBand="0" w:firstRowFirstColumn="0" w:firstRowLastColumn="0" w:lastRowFirstColumn="0" w:lastRowLastColumn="0"/>
              <w:rPr>
                <w:b w:val="0"/>
                <w:sz w:val="18"/>
              </w:rPr>
            </w:pPr>
            <w:r w:rsidRPr="00A40231">
              <w:rPr>
                <w:b w:val="0"/>
                <w:sz w:val="18"/>
              </w:rPr>
              <w:t>Subjective gains</w:t>
            </w:r>
          </w:p>
        </w:tc>
        <w:tc>
          <w:tcPr>
            <w:tcW w:w="1440" w:type="dxa"/>
          </w:tcPr>
          <w:p w14:paraId="497722CC" w14:textId="77777777" w:rsidR="00F63532" w:rsidRPr="00A40231" w:rsidRDefault="00F63532" w:rsidP="009A2070">
            <w:pPr>
              <w:cnfStyle w:val="100000000000" w:firstRow="1" w:lastRow="0" w:firstColumn="0" w:lastColumn="0" w:oddVBand="0" w:evenVBand="0" w:oddHBand="0" w:evenHBand="0" w:firstRowFirstColumn="0" w:firstRowLastColumn="0" w:lastRowFirstColumn="0" w:lastRowLastColumn="0"/>
              <w:rPr>
                <w:b w:val="0"/>
                <w:sz w:val="18"/>
              </w:rPr>
            </w:pPr>
            <w:r w:rsidRPr="00A40231">
              <w:rPr>
                <w:b w:val="0"/>
                <w:sz w:val="18"/>
              </w:rPr>
              <w:t>Objective losses</w:t>
            </w:r>
          </w:p>
        </w:tc>
        <w:tc>
          <w:tcPr>
            <w:tcW w:w="1350" w:type="dxa"/>
          </w:tcPr>
          <w:p w14:paraId="7A7EB60F" w14:textId="77777777" w:rsidR="00F63532" w:rsidRPr="00A40231" w:rsidRDefault="00F63532" w:rsidP="009A2070">
            <w:pPr>
              <w:cnfStyle w:val="100000000000" w:firstRow="1" w:lastRow="0" w:firstColumn="0" w:lastColumn="0" w:oddVBand="0" w:evenVBand="0" w:oddHBand="0" w:evenHBand="0" w:firstRowFirstColumn="0" w:firstRowLastColumn="0" w:lastRowFirstColumn="0" w:lastRowLastColumn="0"/>
              <w:rPr>
                <w:b w:val="0"/>
                <w:sz w:val="18"/>
              </w:rPr>
            </w:pPr>
            <w:r w:rsidRPr="00A40231">
              <w:rPr>
                <w:b w:val="0"/>
                <w:sz w:val="18"/>
              </w:rPr>
              <w:t>Objective gains</w:t>
            </w:r>
          </w:p>
        </w:tc>
      </w:tr>
      <w:tr w:rsidR="00F63532" w:rsidRPr="00A40231" w14:paraId="5E73F6DA"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val="restart"/>
          </w:tcPr>
          <w:p w14:paraId="387FAEFF" w14:textId="77777777" w:rsidR="00F63532" w:rsidRPr="00A40231" w:rsidRDefault="00F63532" w:rsidP="009A2070">
            <w:pPr>
              <w:jc w:val="center"/>
              <w:rPr>
                <w:sz w:val="20"/>
              </w:rPr>
            </w:pPr>
          </w:p>
          <w:p w14:paraId="1569461B" w14:textId="77777777" w:rsidR="00F63532" w:rsidRPr="00A40231" w:rsidRDefault="00F63532" w:rsidP="009A2070">
            <w:pPr>
              <w:jc w:val="center"/>
              <w:rPr>
                <w:sz w:val="20"/>
              </w:rPr>
            </w:pPr>
          </w:p>
          <w:p w14:paraId="02B328A5" w14:textId="77777777" w:rsidR="00F63532" w:rsidRPr="00A40231" w:rsidRDefault="00F63532" w:rsidP="009A2070">
            <w:pPr>
              <w:jc w:val="center"/>
              <w:rPr>
                <w:sz w:val="20"/>
              </w:rPr>
            </w:pPr>
          </w:p>
          <w:p w14:paraId="2E2AE336" w14:textId="77777777" w:rsidR="00F63532" w:rsidRPr="00A40231" w:rsidRDefault="00F63532" w:rsidP="009A2070">
            <w:pPr>
              <w:jc w:val="center"/>
              <w:rPr>
                <w:sz w:val="20"/>
              </w:rPr>
            </w:pPr>
          </w:p>
          <w:p w14:paraId="3E5B5AF9" w14:textId="77777777" w:rsidR="00F63532" w:rsidRPr="00A40231" w:rsidRDefault="00F63532" w:rsidP="009A2070">
            <w:pPr>
              <w:jc w:val="center"/>
              <w:rPr>
                <w:sz w:val="20"/>
              </w:rPr>
            </w:pPr>
          </w:p>
          <w:p w14:paraId="51BDD075" w14:textId="77777777" w:rsidR="00F63532" w:rsidRPr="00A40231" w:rsidRDefault="00F63532" w:rsidP="009A2070">
            <w:pPr>
              <w:jc w:val="center"/>
              <w:rPr>
                <w:sz w:val="20"/>
              </w:rPr>
            </w:pPr>
          </w:p>
          <w:p w14:paraId="79F2F5B6" w14:textId="77777777" w:rsidR="00F63532" w:rsidRPr="00A40231" w:rsidRDefault="00F63532" w:rsidP="009A2070">
            <w:pPr>
              <w:jc w:val="center"/>
              <w:rPr>
                <w:sz w:val="18"/>
              </w:rPr>
            </w:pPr>
            <w:r w:rsidRPr="00A40231">
              <w:rPr>
                <w:sz w:val="18"/>
              </w:rPr>
              <w:t>Socioeconomic characteristics</w:t>
            </w:r>
          </w:p>
          <w:p w14:paraId="78C945D1" w14:textId="77777777" w:rsidR="00F63532" w:rsidRPr="00A40231" w:rsidRDefault="00F63532" w:rsidP="009A2070">
            <w:pPr>
              <w:jc w:val="center"/>
              <w:rPr>
                <w:sz w:val="20"/>
              </w:rPr>
            </w:pPr>
          </w:p>
          <w:p w14:paraId="5C88691F" w14:textId="77777777" w:rsidR="00F63532" w:rsidRPr="00A40231" w:rsidRDefault="00F63532" w:rsidP="009A2070">
            <w:pPr>
              <w:jc w:val="center"/>
              <w:rPr>
                <w:sz w:val="20"/>
              </w:rPr>
            </w:pPr>
          </w:p>
          <w:p w14:paraId="7835B063" w14:textId="77777777" w:rsidR="00F63532" w:rsidRPr="00A40231" w:rsidRDefault="00F63532" w:rsidP="009A2070">
            <w:pPr>
              <w:jc w:val="center"/>
              <w:rPr>
                <w:sz w:val="20"/>
              </w:rPr>
            </w:pPr>
          </w:p>
        </w:tc>
        <w:tc>
          <w:tcPr>
            <w:tcW w:w="1534" w:type="dxa"/>
          </w:tcPr>
          <w:p w14:paraId="3EBCB5E8"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Market distance</w:t>
            </w:r>
          </w:p>
        </w:tc>
        <w:tc>
          <w:tcPr>
            <w:tcW w:w="1620" w:type="dxa"/>
          </w:tcPr>
          <w:p w14:paraId="689B6D81"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440" w:type="dxa"/>
          </w:tcPr>
          <w:p w14:paraId="2DC4E11B"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0.04</w:t>
            </w:r>
          </w:p>
        </w:tc>
        <w:tc>
          <w:tcPr>
            <w:tcW w:w="1440" w:type="dxa"/>
          </w:tcPr>
          <w:p w14:paraId="74FC8A3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0.06</w:t>
            </w:r>
          </w:p>
        </w:tc>
        <w:tc>
          <w:tcPr>
            <w:tcW w:w="1350" w:type="dxa"/>
          </w:tcPr>
          <w:p w14:paraId="174F7624"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0.12</w:t>
            </w:r>
          </w:p>
        </w:tc>
      </w:tr>
      <w:tr w:rsidR="00F63532" w:rsidRPr="00A40231" w14:paraId="13C7ECC0"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21D1F6BE" w14:textId="77777777" w:rsidR="00F63532" w:rsidRPr="00A40231" w:rsidRDefault="00F63532" w:rsidP="009A2070">
            <w:pPr>
              <w:jc w:val="center"/>
              <w:rPr>
                <w:sz w:val="20"/>
              </w:rPr>
            </w:pPr>
          </w:p>
        </w:tc>
        <w:tc>
          <w:tcPr>
            <w:tcW w:w="1534" w:type="dxa"/>
          </w:tcPr>
          <w:p w14:paraId="0EF39FEF"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Population size</w:t>
            </w:r>
          </w:p>
        </w:tc>
        <w:tc>
          <w:tcPr>
            <w:tcW w:w="1620" w:type="dxa"/>
          </w:tcPr>
          <w:p w14:paraId="334B3D30"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b/>
                <w:sz w:val="20"/>
              </w:rPr>
            </w:pPr>
            <w:r w:rsidRPr="00A40231">
              <w:rPr>
                <w:b/>
                <w:sz w:val="20"/>
              </w:rPr>
              <w:t>1.00</w:t>
            </w:r>
          </w:p>
        </w:tc>
        <w:tc>
          <w:tcPr>
            <w:tcW w:w="1440" w:type="dxa"/>
          </w:tcPr>
          <w:p w14:paraId="6877181A"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b/>
                <w:sz w:val="20"/>
              </w:rPr>
            </w:pPr>
            <w:r w:rsidRPr="00A40231">
              <w:rPr>
                <w:b/>
                <w:sz w:val="20"/>
              </w:rPr>
              <w:t>1.00</w:t>
            </w:r>
          </w:p>
        </w:tc>
        <w:tc>
          <w:tcPr>
            <w:tcW w:w="1440" w:type="dxa"/>
          </w:tcPr>
          <w:p w14:paraId="3BE48A18"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b/>
                <w:sz w:val="20"/>
              </w:rPr>
            </w:pPr>
            <w:r w:rsidRPr="00A40231">
              <w:rPr>
                <w:b/>
                <w:sz w:val="20"/>
              </w:rPr>
              <w:t>1.00</w:t>
            </w:r>
          </w:p>
        </w:tc>
        <w:tc>
          <w:tcPr>
            <w:tcW w:w="1350" w:type="dxa"/>
          </w:tcPr>
          <w:p w14:paraId="49927CBB"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0.20</w:t>
            </w:r>
          </w:p>
        </w:tc>
      </w:tr>
      <w:tr w:rsidR="00F63532" w:rsidRPr="00A40231" w14:paraId="2128F542"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77D23AEB" w14:textId="77777777" w:rsidR="00F63532" w:rsidRPr="00A40231" w:rsidRDefault="00F63532" w:rsidP="009A2070">
            <w:pPr>
              <w:jc w:val="center"/>
              <w:rPr>
                <w:sz w:val="20"/>
              </w:rPr>
            </w:pPr>
          </w:p>
        </w:tc>
        <w:tc>
          <w:tcPr>
            <w:tcW w:w="1534" w:type="dxa"/>
          </w:tcPr>
          <w:p w14:paraId="572B39EA"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Wealth</w:t>
            </w:r>
          </w:p>
        </w:tc>
        <w:tc>
          <w:tcPr>
            <w:tcW w:w="1620" w:type="dxa"/>
          </w:tcPr>
          <w:p w14:paraId="30599941"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440" w:type="dxa"/>
          </w:tcPr>
          <w:p w14:paraId="785924E2"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440" w:type="dxa"/>
          </w:tcPr>
          <w:p w14:paraId="0EE8DCE1"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w:t>
            </w:r>
          </w:p>
        </w:tc>
        <w:tc>
          <w:tcPr>
            <w:tcW w:w="1350" w:type="dxa"/>
          </w:tcPr>
          <w:p w14:paraId="166E5113"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0.07</w:t>
            </w:r>
          </w:p>
        </w:tc>
      </w:tr>
      <w:tr w:rsidR="00F63532" w:rsidRPr="00A40231" w14:paraId="50636A97"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3B55B706" w14:textId="77777777" w:rsidR="00F63532" w:rsidRPr="00A40231" w:rsidRDefault="00F63532" w:rsidP="009A2070">
            <w:pPr>
              <w:jc w:val="center"/>
              <w:rPr>
                <w:sz w:val="20"/>
              </w:rPr>
            </w:pPr>
          </w:p>
        </w:tc>
        <w:tc>
          <w:tcPr>
            <w:tcW w:w="1534" w:type="dxa"/>
          </w:tcPr>
          <w:p w14:paraId="625B370C"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Gender</w:t>
            </w:r>
          </w:p>
        </w:tc>
        <w:tc>
          <w:tcPr>
            <w:tcW w:w="1620" w:type="dxa"/>
          </w:tcPr>
          <w:p w14:paraId="605BA757"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0.71</w:t>
            </w:r>
          </w:p>
        </w:tc>
        <w:tc>
          <w:tcPr>
            <w:tcW w:w="1440" w:type="dxa"/>
          </w:tcPr>
          <w:p w14:paraId="372FA898"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w:t>
            </w:r>
          </w:p>
        </w:tc>
        <w:tc>
          <w:tcPr>
            <w:tcW w:w="1440" w:type="dxa"/>
          </w:tcPr>
          <w:p w14:paraId="3A63AFF4"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w:t>
            </w:r>
          </w:p>
        </w:tc>
        <w:tc>
          <w:tcPr>
            <w:tcW w:w="1350" w:type="dxa"/>
          </w:tcPr>
          <w:p w14:paraId="1D61EA3A"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0.08</w:t>
            </w:r>
          </w:p>
        </w:tc>
      </w:tr>
      <w:tr w:rsidR="00F63532" w:rsidRPr="00A40231" w14:paraId="260B44BD"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10FD138D" w14:textId="77777777" w:rsidR="00F63532" w:rsidRPr="00A40231" w:rsidRDefault="00F63532" w:rsidP="009A2070">
            <w:pPr>
              <w:jc w:val="center"/>
              <w:rPr>
                <w:sz w:val="20"/>
              </w:rPr>
            </w:pPr>
          </w:p>
        </w:tc>
        <w:tc>
          <w:tcPr>
            <w:tcW w:w="1534" w:type="dxa"/>
          </w:tcPr>
          <w:p w14:paraId="57E3C2E4"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Migrant</w:t>
            </w:r>
          </w:p>
        </w:tc>
        <w:tc>
          <w:tcPr>
            <w:tcW w:w="1620" w:type="dxa"/>
          </w:tcPr>
          <w:p w14:paraId="57B8874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0.05</w:t>
            </w:r>
          </w:p>
        </w:tc>
        <w:tc>
          <w:tcPr>
            <w:tcW w:w="1440" w:type="dxa"/>
          </w:tcPr>
          <w:p w14:paraId="5D2AC8EB"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0.50</w:t>
            </w:r>
          </w:p>
        </w:tc>
        <w:tc>
          <w:tcPr>
            <w:tcW w:w="1440" w:type="dxa"/>
          </w:tcPr>
          <w:p w14:paraId="4D6AD190"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0.06</w:t>
            </w:r>
          </w:p>
        </w:tc>
        <w:tc>
          <w:tcPr>
            <w:tcW w:w="1350" w:type="dxa"/>
          </w:tcPr>
          <w:p w14:paraId="15F65443"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p>
        </w:tc>
      </w:tr>
      <w:tr w:rsidR="00F63532" w:rsidRPr="00A40231" w14:paraId="196DFD96"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1958DB8E" w14:textId="77777777" w:rsidR="00F63532" w:rsidRPr="00A40231" w:rsidRDefault="00F63532" w:rsidP="009A2070">
            <w:pPr>
              <w:jc w:val="center"/>
              <w:rPr>
                <w:sz w:val="20"/>
              </w:rPr>
            </w:pPr>
          </w:p>
        </w:tc>
        <w:tc>
          <w:tcPr>
            <w:tcW w:w="1534" w:type="dxa"/>
          </w:tcPr>
          <w:p w14:paraId="00EBA8B6"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Occupation diversity</w:t>
            </w:r>
          </w:p>
        </w:tc>
        <w:tc>
          <w:tcPr>
            <w:tcW w:w="1620" w:type="dxa"/>
          </w:tcPr>
          <w:p w14:paraId="6BB40496"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p>
        </w:tc>
        <w:tc>
          <w:tcPr>
            <w:tcW w:w="1440" w:type="dxa"/>
          </w:tcPr>
          <w:p w14:paraId="7420F0B7"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0.21</w:t>
            </w:r>
          </w:p>
        </w:tc>
        <w:tc>
          <w:tcPr>
            <w:tcW w:w="1440" w:type="dxa"/>
          </w:tcPr>
          <w:p w14:paraId="2EBF9C62"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0.06</w:t>
            </w:r>
          </w:p>
        </w:tc>
        <w:tc>
          <w:tcPr>
            <w:tcW w:w="1350" w:type="dxa"/>
          </w:tcPr>
          <w:p w14:paraId="07DF37D8"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 xml:space="preserve">0.12  </w:t>
            </w:r>
          </w:p>
        </w:tc>
      </w:tr>
      <w:tr w:rsidR="00F63532" w:rsidRPr="00A40231" w14:paraId="05687206"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2BA62C19" w14:textId="77777777" w:rsidR="00F63532" w:rsidRPr="00A40231" w:rsidRDefault="00F63532" w:rsidP="009A2070">
            <w:pPr>
              <w:jc w:val="center"/>
              <w:rPr>
                <w:sz w:val="20"/>
              </w:rPr>
            </w:pPr>
          </w:p>
        </w:tc>
        <w:tc>
          <w:tcPr>
            <w:tcW w:w="1534" w:type="dxa"/>
          </w:tcPr>
          <w:p w14:paraId="20F6954C"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Primary livelihood</w:t>
            </w:r>
          </w:p>
        </w:tc>
        <w:tc>
          <w:tcPr>
            <w:tcW w:w="1620" w:type="dxa"/>
          </w:tcPr>
          <w:p w14:paraId="2ECA52C3"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0.25</w:t>
            </w:r>
          </w:p>
        </w:tc>
        <w:tc>
          <w:tcPr>
            <w:tcW w:w="1440" w:type="dxa"/>
          </w:tcPr>
          <w:p w14:paraId="22D5C7A0"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0.02</w:t>
            </w:r>
          </w:p>
        </w:tc>
        <w:tc>
          <w:tcPr>
            <w:tcW w:w="1440" w:type="dxa"/>
          </w:tcPr>
          <w:p w14:paraId="7E58153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0.70</w:t>
            </w:r>
          </w:p>
        </w:tc>
        <w:tc>
          <w:tcPr>
            <w:tcW w:w="1350" w:type="dxa"/>
          </w:tcPr>
          <w:p w14:paraId="14330C3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0.31</w:t>
            </w:r>
          </w:p>
        </w:tc>
      </w:tr>
      <w:tr w:rsidR="00F63532" w:rsidRPr="00A40231" w14:paraId="08C7457B"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12EB1411" w14:textId="77777777" w:rsidR="00F63532" w:rsidRPr="00A40231" w:rsidRDefault="00F63532" w:rsidP="009A2070">
            <w:pPr>
              <w:jc w:val="center"/>
              <w:rPr>
                <w:sz w:val="20"/>
              </w:rPr>
            </w:pPr>
          </w:p>
        </w:tc>
        <w:tc>
          <w:tcPr>
            <w:tcW w:w="1534" w:type="dxa"/>
          </w:tcPr>
          <w:p w14:paraId="5F6D9961"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Education</w:t>
            </w:r>
          </w:p>
        </w:tc>
        <w:tc>
          <w:tcPr>
            <w:tcW w:w="1620" w:type="dxa"/>
          </w:tcPr>
          <w:p w14:paraId="0AA209D7"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0.05</w:t>
            </w:r>
          </w:p>
        </w:tc>
        <w:tc>
          <w:tcPr>
            <w:tcW w:w="1440" w:type="dxa"/>
          </w:tcPr>
          <w:p w14:paraId="05602A4B"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0.02</w:t>
            </w:r>
          </w:p>
        </w:tc>
        <w:tc>
          <w:tcPr>
            <w:tcW w:w="1440" w:type="dxa"/>
          </w:tcPr>
          <w:p w14:paraId="554320AA"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w:t>
            </w:r>
          </w:p>
        </w:tc>
        <w:tc>
          <w:tcPr>
            <w:tcW w:w="1350" w:type="dxa"/>
          </w:tcPr>
          <w:p w14:paraId="0B48F40D"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0.03</w:t>
            </w:r>
          </w:p>
        </w:tc>
      </w:tr>
      <w:tr w:rsidR="00F63532" w:rsidRPr="00A40231" w14:paraId="5DD380D2"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5FC14058" w14:textId="77777777" w:rsidR="00F63532" w:rsidRPr="00A40231" w:rsidRDefault="00F63532" w:rsidP="009A2070">
            <w:pPr>
              <w:jc w:val="center"/>
              <w:rPr>
                <w:sz w:val="20"/>
              </w:rPr>
            </w:pPr>
          </w:p>
        </w:tc>
        <w:tc>
          <w:tcPr>
            <w:tcW w:w="1534" w:type="dxa"/>
          </w:tcPr>
          <w:p w14:paraId="13CE66CF"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Community events</w:t>
            </w:r>
          </w:p>
        </w:tc>
        <w:tc>
          <w:tcPr>
            <w:tcW w:w="1620" w:type="dxa"/>
          </w:tcPr>
          <w:p w14:paraId="704AC9D2"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440" w:type="dxa"/>
          </w:tcPr>
          <w:p w14:paraId="002D671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0.98</w:t>
            </w:r>
          </w:p>
        </w:tc>
        <w:tc>
          <w:tcPr>
            <w:tcW w:w="1440" w:type="dxa"/>
          </w:tcPr>
          <w:p w14:paraId="68D8A31D"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350" w:type="dxa"/>
          </w:tcPr>
          <w:p w14:paraId="59F66D7F"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0.09</w:t>
            </w:r>
          </w:p>
        </w:tc>
      </w:tr>
      <w:tr w:rsidR="00F63532" w:rsidRPr="00A40231" w14:paraId="234983CF"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1601D068" w14:textId="77777777" w:rsidR="00F63532" w:rsidRPr="00A40231" w:rsidRDefault="00F63532" w:rsidP="009A2070">
            <w:pPr>
              <w:jc w:val="center"/>
              <w:rPr>
                <w:sz w:val="20"/>
              </w:rPr>
            </w:pPr>
          </w:p>
        </w:tc>
        <w:tc>
          <w:tcPr>
            <w:tcW w:w="1534" w:type="dxa"/>
          </w:tcPr>
          <w:p w14:paraId="5EA4F0A2"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Trust on leaders</w:t>
            </w:r>
          </w:p>
        </w:tc>
        <w:tc>
          <w:tcPr>
            <w:tcW w:w="1620" w:type="dxa"/>
          </w:tcPr>
          <w:p w14:paraId="78B0624C"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0.05</w:t>
            </w:r>
          </w:p>
        </w:tc>
        <w:tc>
          <w:tcPr>
            <w:tcW w:w="1440" w:type="dxa"/>
          </w:tcPr>
          <w:p w14:paraId="21B7E995"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0.09</w:t>
            </w:r>
          </w:p>
        </w:tc>
        <w:tc>
          <w:tcPr>
            <w:tcW w:w="1440" w:type="dxa"/>
          </w:tcPr>
          <w:p w14:paraId="2788C93B"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0.48</w:t>
            </w:r>
          </w:p>
        </w:tc>
        <w:tc>
          <w:tcPr>
            <w:tcW w:w="1350" w:type="dxa"/>
          </w:tcPr>
          <w:p w14:paraId="459C9694"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0.56</w:t>
            </w:r>
          </w:p>
        </w:tc>
      </w:tr>
      <w:tr w:rsidR="00F63532" w:rsidRPr="00A40231" w14:paraId="0AF7AEB2"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val="restart"/>
          </w:tcPr>
          <w:p w14:paraId="56526015" w14:textId="77777777" w:rsidR="00F63532" w:rsidRPr="00A40231" w:rsidRDefault="00F63532" w:rsidP="009A2070">
            <w:pPr>
              <w:jc w:val="center"/>
              <w:rPr>
                <w:sz w:val="20"/>
              </w:rPr>
            </w:pPr>
          </w:p>
          <w:p w14:paraId="313CF533" w14:textId="77777777" w:rsidR="00F63532" w:rsidRPr="00A40231" w:rsidRDefault="00F63532" w:rsidP="009A2070">
            <w:pPr>
              <w:jc w:val="center"/>
              <w:rPr>
                <w:sz w:val="20"/>
              </w:rPr>
            </w:pPr>
          </w:p>
          <w:p w14:paraId="0A976AC4" w14:textId="77777777" w:rsidR="00F63532" w:rsidRPr="00A40231" w:rsidRDefault="00F63532" w:rsidP="009A2070">
            <w:pPr>
              <w:jc w:val="center"/>
              <w:rPr>
                <w:sz w:val="20"/>
              </w:rPr>
            </w:pPr>
          </w:p>
          <w:p w14:paraId="6DE78E62" w14:textId="77777777" w:rsidR="00F63532" w:rsidRPr="00A40231" w:rsidRDefault="00F63532" w:rsidP="009A2070">
            <w:pPr>
              <w:jc w:val="center"/>
              <w:rPr>
                <w:sz w:val="20"/>
              </w:rPr>
            </w:pPr>
          </w:p>
          <w:p w14:paraId="674E33BE" w14:textId="77777777" w:rsidR="00F63532" w:rsidRPr="00A40231" w:rsidRDefault="00F63532" w:rsidP="009A2070">
            <w:pPr>
              <w:jc w:val="center"/>
              <w:rPr>
                <w:sz w:val="18"/>
              </w:rPr>
            </w:pPr>
            <w:r w:rsidRPr="00A40231">
              <w:rPr>
                <w:sz w:val="18"/>
              </w:rPr>
              <w:t>Institutional</w:t>
            </w:r>
          </w:p>
          <w:p w14:paraId="3E2400D3" w14:textId="77777777" w:rsidR="00F63532" w:rsidRPr="00A40231" w:rsidRDefault="00F63532" w:rsidP="009A2070">
            <w:pPr>
              <w:jc w:val="center"/>
              <w:rPr>
                <w:sz w:val="18"/>
              </w:rPr>
            </w:pPr>
            <w:r w:rsidRPr="00A40231">
              <w:rPr>
                <w:sz w:val="18"/>
              </w:rPr>
              <w:t>characteristics</w:t>
            </w:r>
          </w:p>
          <w:p w14:paraId="064081B6" w14:textId="77777777" w:rsidR="00F63532" w:rsidRPr="00A40231" w:rsidRDefault="00F63532" w:rsidP="009A2070">
            <w:pPr>
              <w:jc w:val="center"/>
              <w:rPr>
                <w:sz w:val="20"/>
              </w:rPr>
            </w:pPr>
          </w:p>
          <w:p w14:paraId="73BCDB89" w14:textId="77777777" w:rsidR="00F63532" w:rsidRPr="00A40231" w:rsidRDefault="00F63532" w:rsidP="009A2070">
            <w:pPr>
              <w:jc w:val="center"/>
              <w:rPr>
                <w:sz w:val="20"/>
              </w:rPr>
            </w:pPr>
          </w:p>
          <w:p w14:paraId="2F3F0E5B" w14:textId="77777777" w:rsidR="00F63532" w:rsidRPr="00A40231" w:rsidRDefault="00F63532" w:rsidP="009A2070">
            <w:pPr>
              <w:jc w:val="center"/>
              <w:rPr>
                <w:sz w:val="20"/>
              </w:rPr>
            </w:pPr>
          </w:p>
        </w:tc>
        <w:tc>
          <w:tcPr>
            <w:tcW w:w="1534" w:type="dxa"/>
          </w:tcPr>
          <w:p w14:paraId="21168F01"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Access restrictions</w:t>
            </w:r>
          </w:p>
        </w:tc>
        <w:tc>
          <w:tcPr>
            <w:tcW w:w="1620" w:type="dxa"/>
          </w:tcPr>
          <w:p w14:paraId="7978D9F3"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440" w:type="dxa"/>
          </w:tcPr>
          <w:p w14:paraId="2C4E2F26"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0.20</w:t>
            </w:r>
          </w:p>
        </w:tc>
        <w:tc>
          <w:tcPr>
            <w:tcW w:w="1440" w:type="dxa"/>
          </w:tcPr>
          <w:p w14:paraId="4E737F9F"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350" w:type="dxa"/>
          </w:tcPr>
          <w:p w14:paraId="3FF3E72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0.35</w:t>
            </w:r>
          </w:p>
        </w:tc>
      </w:tr>
      <w:tr w:rsidR="00F63532" w:rsidRPr="00A40231" w14:paraId="2F27166C"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5AF588E0" w14:textId="77777777" w:rsidR="00F63532" w:rsidRPr="00A40231" w:rsidRDefault="00F63532" w:rsidP="009A2070">
            <w:pPr>
              <w:jc w:val="center"/>
              <w:rPr>
                <w:sz w:val="20"/>
              </w:rPr>
            </w:pPr>
          </w:p>
        </w:tc>
        <w:tc>
          <w:tcPr>
            <w:tcW w:w="1534" w:type="dxa"/>
          </w:tcPr>
          <w:p w14:paraId="1890EBA5"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Area restrictions</w:t>
            </w:r>
          </w:p>
        </w:tc>
        <w:tc>
          <w:tcPr>
            <w:tcW w:w="1620" w:type="dxa"/>
          </w:tcPr>
          <w:p w14:paraId="0AACCC7F"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b/>
                <w:sz w:val="20"/>
              </w:rPr>
            </w:pPr>
            <w:r w:rsidRPr="00A40231">
              <w:rPr>
                <w:b/>
                <w:sz w:val="20"/>
              </w:rPr>
              <w:t>1.00</w:t>
            </w:r>
          </w:p>
        </w:tc>
        <w:tc>
          <w:tcPr>
            <w:tcW w:w="1440" w:type="dxa"/>
          </w:tcPr>
          <w:p w14:paraId="222DD66A"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0.08</w:t>
            </w:r>
          </w:p>
        </w:tc>
        <w:tc>
          <w:tcPr>
            <w:tcW w:w="1440" w:type="dxa"/>
          </w:tcPr>
          <w:p w14:paraId="538775C6"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0.05</w:t>
            </w:r>
          </w:p>
        </w:tc>
        <w:tc>
          <w:tcPr>
            <w:tcW w:w="1350" w:type="dxa"/>
          </w:tcPr>
          <w:p w14:paraId="0EBE21E5"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0.14</w:t>
            </w:r>
          </w:p>
        </w:tc>
      </w:tr>
      <w:tr w:rsidR="00F63532" w:rsidRPr="00A40231" w14:paraId="321D3122"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09940AF9" w14:textId="77777777" w:rsidR="00F63532" w:rsidRPr="00A40231" w:rsidRDefault="00F63532" w:rsidP="009A2070">
            <w:pPr>
              <w:jc w:val="center"/>
              <w:rPr>
                <w:sz w:val="20"/>
              </w:rPr>
            </w:pPr>
          </w:p>
        </w:tc>
        <w:tc>
          <w:tcPr>
            <w:tcW w:w="1534" w:type="dxa"/>
          </w:tcPr>
          <w:p w14:paraId="0F75AEDA"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Gear restrictions</w:t>
            </w:r>
          </w:p>
        </w:tc>
        <w:tc>
          <w:tcPr>
            <w:tcW w:w="1620" w:type="dxa"/>
          </w:tcPr>
          <w:p w14:paraId="30C1A41C"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w:t>
            </w:r>
          </w:p>
        </w:tc>
        <w:tc>
          <w:tcPr>
            <w:tcW w:w="1440" w:type="dxa"/>
          </w:tcPr>
          <w:p w14:paraId="0FC18185"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0.15</w:t>
            </w:r>
          </w:p>
        </w:tc>
        <w:tc>
          <w:tcPr>
            <w:tcW w:w="1440" w:type="dxa"/>
          </w:tcPr>
          <w:p w14:paraId="0D927967"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b/>
                <w:sz w:val="20"/>
              </w:rPr>
            </w:pPr>
            <w:r w:rsidRPr="00A40231">
              <w:rPr>
                <w:b/>
                <w:sz w:val="20"/>
              </w:rPr>
              <w:t>1.00</w:t>
            </w:r>
          </w:p>
        </w:tc>
        <w:tc>
          <w:tcPr>
            <w:tcW w:w="1350" w:type="dxa"/>
          </w:tcPr>
          <w:p w14:paraId="47480CBB"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0.81</w:t>
            </w:r>
          </w:p>
        </w:tc>
      </w:tr>
      <w:tr w:rsidR="00F63532" w:rsidRPr="00A40231" w14:paraId="721643A4"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24F2BEF8" w14:textId="77777777" w:rsidR="00F63532" w:rsidRPr="00A40231" w:rsidRDefault="00F63532" w:rsidP="009A2070">
            <w:pPr>
              <w:jc w:val="center"/>
              <w:rPr>
                <w:sz w:val="20"/>
              </w:rPr>
            </w:pPr>
          </w:p>
        </w:tc>
        <w:tc>
          <w:tcPr>
            <w:tcW w:w="1534" w:type="dxa"/>
          </w:tcPr>
          <w:p w14:paraId="0F94ECDD"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Active participation DM</w:t>
            </w:r>
          </w:p>
        </w:tc>
        <w:tc>
          <w:tcPr>
            <w:tcW w:w="1620" w:type="dxa"/>
          </w:tcPr>
          <w:p w14:paraId="5F4F99AC"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w:t>
            </w:r>
          </w:p>
        </w:tc>
        <w:tc>
          <w:tcPr>
            <w:tcW w:w="1440" w:type="dxa"/>
          </w:tcPr>
          <w:p w14:paraId="0BC74EF4"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w:t>
            </w:r>
          </w:p>
        </w:tc>
        <w:tc>
          <w:tcPr>
            <w:tcW w:w="1440" w:type="dxa"/>
          </w:tcPr>
          <w:p w14:paraId="782C9697"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b/>
                <w:sz w:val="20"/>
              </w:rPr>
            </w:pPr>
            <w:r w:rsidRPr="00A40231">
              <w:rPr>
                <w:b/>
                <w:sz w:val="20"/>
              </w:rPr>
              <w:t>1.00</w:t>
            </w:r>
          </w:p>
        </w:tc>
        <w:tc>
          <w:tcPr>
            <w:tcW w:w="1350" w:type="dxa"/>
          </w:tcPr>
          <w:p w14:paraId="619A28A6"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0.10</w:t>
            </w:r>
          </w:p>
        </w:tc>
      </w:tr>
      <w:tr w:rsidR="00F63532" w:rsidRPr="00A40231" w14:paraId="6FF9779B"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5B2DD487" w14:textId="77777777" w:rsidR="00F63532" w:rsidRPr="00A40231" w:rsidRDefault="00F63532" w:rsidP="009A2070">
            <w:pPr>
              <w:jc w:val="center"/>
              <w:rPr>
                <w:sz w:val="20"/>
              </w:rPr>
            </w:pPr>
          </w:p>
        </w:tc>
        <w:tc>
          <w:tcPr>
            <w:tcW w:w="1534" w:type="dxa"/>
          </w:tcPr>
          <w:p w14:paraId="083F12E4"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Graduated sanctions</w:t>
            </w:r>
          </w:p>
        </w:tc>
        <w:tc>
          <w:tcPr>
            <w:tcW w:w="1620" w:type="dxa"/>
          </w:tcPr>
          <w:p w14:paraId="76C4721E"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0.30</w:t>
            </w:r>
          </w:p>
        </w:tc>
        <w:tc>
          <w:tcPr>
            <w:tcW w:w="1440" w:type="dxa"/>
          </w:tcPr>
          <w:p w14:paraId="695AD910"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0.03</w:t>
            </w:r>
          </w:p>
        </w:tc>
        <w:tc>
          <w:tcPr>
            <w:tcW w:w="1440" w:type="dxa"/>
          </w:tcPr>
          <w:p w14:paraId="5D4637DE"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0.22</w:t>
            </w:r>
          </w:p>
        </w:tc>
        <w:tc>
          <w:tcPr>
            <w:tcW w:w="1350" w:type="dxa"/>
          </w:tcPr>
          <w:p w14:paraId="69DA1F8E"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0.48</w:t>
            </w:r>
          </w:p>
        </w:tc>
      </w:tr>
      <w:tr w:rsidR="00F63532" w:rsidRPr="00A40231" w14:paraId="4B5C7F79" w14:textId="77777777" w:rsidTr="009A2070">
        <w:tc>
          <w:tcPr>
            <w:cnfStyle w:val="001000000000" w:firstRow="0" w:lastRow="0" w:firstColumn="1" w:lastColumn="0" w:oddVBand="0" w:evenVBand="0" w:oddHBand="0" w:evenHBand="0" w:firstRowFirstColumn="0" w:firstRowLastColumn="0" w:lastRowFirstColumn="0" w:lastRowLastColumn="0"/>
            <w:tcW w:w="1346" w:type="dxa"/>
            <w:vMerge/>
          </w:tcPr>
          <w:p w14:paraId="506E5A29" w14:textId="77777777" w:rsidR="00F63532" w:rsidRPr="00A40231" w:rsidRDefault="00F63532" w:rsidP="009A2070">
            <w:pPr>
              <w:jc w:val="center"/>
              <w:rPr>
                <w:sz w:val="20"/>
              </w:rPr>
            </w:pPr>
          </w:p>
        </w:tc>
        <w:tc>
          <w:tcPr>
            <w:tcW w:w="1534" w:type="dxa"/>
          </w:tcPr>
          <w:p w14:paraId="3485C39E" w14:textId="77777777" w:rsidR="00F63532" w:rsidRPr="00A40231" w:rsidRDefault="00F63532" w:rsidP="009A2070">
            <w:pPr>
              <w:cnfStyle w:val="000000000000" w:firstRow="0" w:lastRow="0" w:firstColumn="0" w:lastColumn="0" w:oddVBand="0" w:evenVBand="0" w:oddHBand="0" w:evenHBand="0" w:firstRowFirstColumn="0" w:firstRowLastColumn="0" w:lastRowFirstColumn="0" w:lastRowLastColumn="0"/>
              <w:rPr>
                <w:sz w:val="18"/>
              </w:rPr>
            </w:pPr>
            <w:r w:rsidRPr="00A40231">
              <w:rPr>
                <w:sz w:val="18"/>
              </w:rPr>
              <w:t>Conflict resolution</w:t>
            </w:r>
          </w:p>
        </w:tc>
        <w:tc>
          <w:tcPr>
            <w:tcW w:w="1620" w:type="dxa"/>
          </w:tcPr>
          <w:p w14:paraId="0AAE4D62"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b/>
                <w:sz w:val="20"/>
              </w:rPr>
            </w:pPr>
            <w:r w:rsidRPr="00A40231">
              <w:rPr>
                <w:b/>
                <w:sz w:val="20"/>
              </w:rPr>
              <w:t>1.00</w:t>
            </w:r>
          </w:p>
        </w:tc>
        <w:tc>
          <w:tcPr>
            <w:tcW w:w="1440" w:type="dxa"/>
          </w:tcPr>
          <w:p w14:paraId="5BDB58EE"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0.36</w:t>
            </w:r>
          </w:p>
        </w:tc>
        <w:tc>
          <w:tcPr>
            <w:tcW w:w="1440" w:type="dxa"/>
          </w:tcPr>
          <w:p w14:paraId="08EF825F"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0.13</w:t>
            </w:r>
          </w:p>
        </w:tc>
        <w:tc>
          <w:tcPr>
            <w:tcW w:w="1350" w:type="dxa"/>
          </w:tcPr>
          <w:p w14:paraId="67693D2B" w14:textId="77777777" w:rsidR="00F63532" w:rsidRPr="00A40231" w:rsidRDefault="00F63532" w:rsidP="009A2070">
            <w:pPr>
              <w:jc w:val="center"/>
              <w:cnfStyle w:val="000000000000" w:firstRow="0" w:lastRow="0" w:firstColumn="0" w:lastColumn="0" w:oddVBand="0" w:evenVBand="0" w:oddHBand="0" w:evenHBand="0" w:firstRowFirstColumn="0" w:firstRowLastColumn="0" w:lastRowFirstColumn="0" w:lastRowLastColumn="0"/>
              <w:rPr>
                <w:sz w:val="20"/>
              </w:rPr>
            </w:pPr>
            <w:r w:rsidRPr="00A40231">
              <w:rPr>
                <w:sz w:val="20"/>
              </w:rPr>
              <w:t>0.49</w:t>
            </w:r>
          </w:p>
        </w:tc>
      </w:tr>
      <w:tr w:rsidR="00F63532" w:rsidRPr="00A40231" w14:paraId="28035B91" w14:textId="77777777" w:rsidTr="009A20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6" w:type="dxa"/>
            <w:vMerge/>
          </w:tcPr>
          <w:p w14:paraId="36933187" w14:textId="77777777" w:rsidR="00F63532" w:rsidRPr="00A40231" w:rsidRDefault="00F63532" w:rsidP="009A2070">
            <w:pPr>
              <w:jc w:val="center"/>
              <w:rPr>
                <w:sz w:val="20"/>
              </w:rPr>
            </w:pPr>
          </w:p>
        </w:tc>
        <w:tc>
          <w:tcPr>
            <w:tcW w:w="1534" w:type="dxa"/>
          </w:tcPr>
          <w:p w14:paraId="47DFE973" w14:textId="77777777" w:rsidR="00F63532" w:rsidRPr="00A40231" w:rsidRDefault="00F63532" w:rsidP="009A2070">
            <w:pPr>
              <w:cnfStyle w:val="000000100000" w:firstRow="0" w:lastRow="0" w:firstColumn="0" w:lastColumn="0" w:oddVBand="0" w:evenVBand="0" w:oddHBand="1" w:evenHBand="0" w:firstRowFirstColumn="0" w:firstRowLastColumn="0" w:lastRowFirstColumn="0" w:lastRowLastColumn="0"/>
              <w:rPr>
                <w:sz w:val="18"/>
              </w:rPr>
            </w:pPr>
            <w:r w:rsidRPr="00A40231">
              <w:rPr>
                <w:sz w:val="18"/>
              </w:rPr>
              <w:t>Clear boundaries</w:t>
            </w:r>
          </w:p>
        </w:tc>
        <w:tc>
          <w:tcPr>
            <w:tcW w:w="1620" w:type="dxa"/>
          </w:tcPr>
          <w:p w14:paraId="740BBFB5"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0.26</w:t>
            </w:r>
          </w:p>
        </w:tc>
        <w:tc>
          <w:tcPr>
            <w:tcW w:w="1440" w:type="dxa"/>
          </w:tcPr>
          <w:p w14:paraId="01C68848"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0.65</w:t>
            </w:r>
          </w:p>
        </w:tc>
        <w:tc>
          <w:tcPr>
            <w:tcW w:w="1440" w:type="dxa"/>
          </w:tcPr>
          <w:p w14:paraId="3866D9A5"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0.24</w:t>
            </w:r>
          </w:p>
        </w:tc>
        <w:tc>
          <w:tcPr>
            <w:tcW w:w="1350" w:type="dxa"/>
          </w:tcPr>
          <w:p w14:paraId="5CB85E37" w14:textId="77777777" w:rsidR="00F63532" w:rsidRPr="00A40231" w:rsidRDefault="00F63532" w:rsidP="009A2070">
            <w:pPr>
              <w:jc w:val="center"/>
              <w:cnfStyle w:val="000000100000" w:firstRow="0" w:lastRow="0" w:firstColumn="0" w:lastColumn="0" w:oddVBand="0" w:evenVBand="0" w:oddHBand="1" w:evenHBand="0" w:firstRowFirstColumn="0" w:firstRowLastColumn="0" w:lastRowFirstColumn="0" w:lastRowLastColumn="0"/>
              <w:rPr>
                <w:sz w:val="20"/>
              </w:rPr>
            </w:pPr>
            <w:r w:rsidRPr="00A40231">
              <w:rPr>
                <w:sz w:val="20"/>
              </w:rPr>
              <w:t>0.04</w:t>
            </w:r>
          </w:p>
        </w:tc>
      </w:tr>
    </w:tbl>
    <w:p w14:paraId="23DC9F9F" w14:textId="77777777" w:rsidR="00F63532" w:rsidRPr="00A40231" w:rsidRDefault="00F63532" w:rsidP="00F63532">
      <w:pPr>
        <w:pStyle w:val="SMcaption"/>
        <w:rPr>
          <w:rFonts w:ascii="Arial" w:hAnsi="Arial" w:cs="Arial"/>
          <w:sz w:val="20"/>
        </w:rPr>
      </w:pPr>
    </w:p>
    <w:p w14:paraId="61E45759" w14:textId="77777777" w:rsidR="00F63532" w:rsidRPr="00A40231" w:rsidRDefault="00F63532" w:rsidP="00F63532">
      <w:pPr>
        <w:rPr>
          <w:rFonts w:ascii="Arial" w:hAnsi="Arial" w:cs="Arial"/>
          <w:sz w:val="20"/>
        </w:rPr>
      </w:pPr>
      <w:r w:rsidRPr="00A40231">
        <w:rPr>
          <w:rFonts w:ascii="Arial" w:hAnsi="Arial" w:cs="Arial"/>
          <w:sz w:val="20"/>
        </w:rPr>
        <w:br w:type="page"/>
      </w:r>
    </w:p>
    <w:p w14:paraId="67142A46" w14:textId="2BAF8B1C" w:rsidR="00F63532" w:rsidRPr="00A40231" w:rsidRDefault="00F63532" w:rsidP="00F63532">
      <w:pPr>
        <w:pStyle w:val="SMcaption"/>
        <w:spacing w:line="480" w:lineRule="auto"/>
        <w:rPr>
          <w:rFonts w:asciiTheme="minorHAnsi" w:hAnsiTheme="minorHAnsi" w:cstheme="minorHAnsi"/>
          <w:sz w:val="22"/>
        </w:rPr>
      </w:pPr>
    </w:p>
    <w:p w14:paraId="0BA6AF14" w14:textId="77777777" w:rsidR="00F63532" w:rsidRPr="00A40231" w:rsidRDefault="00F63532" w:rsidP="00F63532">
      <w:pPr>
        <w:pStyle w:val="SMcaption"/>
        <w:spacing w:line="480" w:lineRule="auto"/>
        <w:rPr>
          <w:rFonts w:asciiTheme="minorHAnsi" w:hAnsiTheme="minorHAnsi" w:cstheme="minorHAnsi"/>
          <w:b/>
          <w:sz w:val="22"/>
          <w:szCs w:val="22"/>
        </w:rPr>
      </w:pPr>
      <w:r w:rsidRPr="00A40231">
        <w:rPr>
          <w:rFonts w:asciiTheme="minorHAnsi" w:hAnsiTheme="minorHAnsi" w:cstheme="minorHAnsi"/>
          <w:b/>
          <w:sz w:val="22"/>
          <w:szCs w:val="22"/>
        </w:rPr>
        <w:t>SI References</w:t>
      </w:r>
    </w:p>
    <w:p w14:paraId="1497381B" w14:textId="77777777" w:rsidR="00F63532" w:rsidRPr="00A40231" w:rsidRDefault="00F63532" w:rsidP="00F63532">
      <w:pPr>
        <w:widowControl w:val="0"/>
        <w:autoSpaceDE w:val="0"/>
        <w:autoSpaceDN w:val="0"/>
        <w:adjustRightInd w:val="0"/>
        <w:spacing w:after="0" w:line="480" w:lineRule="auto"/>
        <w:ind w:left="480" w:hanging="480"/>
        <w:rPr>
          <w:rFonts w:ascii="Calibri" w:hAnsi="Calibri" w:cs="Times New Roman"/>
          <w:noProof/>
          <w:szCs w:val="24"/>
        </w:rPr>
      </w:pPr>
      <w:r w:rsidRPr="00A40231">
        <w:rPr>
          <w:rFonts w:cstheme="minorHAnsi"/>
        </w:rPr>
        <w:fldChar w:fldCharType="begin" w:fldLock="1"/>
      </w:r>
      <w:r w:rsidRPr="00A40231">
        <w:rPr>
          <w:rFonts w:cstheme="minorHAnsi"/>
        </w:rPr>
        <w:instrText xml:space="preserve">ADDIN Mendeley Bibliography CSL_BIBLIOGRAPHY </w:instrText>
      </w:r>
      <w:r w:rsidRPr="00A40231">
        <w:rPr>
          <w:rFonts w:cstheme="minorHAnsi"/>
        </w:rPr>
        <w:fldChar w:fldCharType="separate"/>
      </w:r>
      <w:r w:rsidRPr="00A40231">
        <w:rPr>
          <w:rFonts w:ascii="Calibri" w:hAnsi="Calibri" w:cs="Times New Roman"/>
          <w:noProof/>
          <w:szCs w:val="24"/>
        </w:rPr>
        <w:t>Barton, K. (2009). MuMin: multimodel inference. R package, version 1.46.0.</w:t>
      </w:r>
    </w:p>
    <w:p w14:paraId="0850333C" w14:textId="77777777" w:rsidR="00F63532" w:rsidRPr="00A40231" w:rsidRDefault="00F63532" w:rsidP="00F63532">
      <w:pPr>
        <w:widowControl w:val="0"/>
        <w:autoSpaceDE w:val="0"/>
        <w:autoSpaceDN w:val="0"/>
        <w:adjustRightInd w:val="0"/>
        <w:spacing w:after="0" w:line="480" w:lineRule="auto"/>
        <w:ind w:left="480" w:hanging="480"/>
        <w:rPr>
          <w:rFonts w:ascii="Calibri" w:hAnsi="Calibri" w:cs="Times New Roman"/>
          <w:noProof/>
          <w:szCs w:val="24"/>
        </w:rPr>
      </w:pPr>
      <w:r w:rsidRPr="00A40231">
        <w:rPr>
          <w:rFonts w:ascii="Calibri" w:hAnsi="Calibri" w:cs="Times New Roman"/>
          <w:noProof/>
          <w:szCs w:val="24"/>
        </w:rPr>
        <w:t xml:space="preserve">Burnham, K.P. &amp; Anderson, D.R. (2002). </w:t>
      </w:r>
      <w:r w:rsidRPr="00A40231">
        <w:rPr>
          <w:rFonts w:ascii="Calibri" w:hAnsi="Calibri" w:cs="Times New Roman"/>
          <w:i/>
          <w:iCs/>
          <w:noProof/>
          <w:szCs w:val="24"/>
        </w:rPr>
        <w:t>Model Selection and Multimodel Inference: A practical Information-Theoretic Approach</w:t>
      </w:r>
      <w:r w:rsidRPr="00A40231">
        <w:rPr>
          <w:rFonts w:ascii="Calibri" w:hAnsi="Calibri" w:cs="Times New Roman"/>
          <w:noProof/>
          <w:szCs w:val="24"/>
        </w:rPr>
        <w:t>. 2nd edn. Springer, Berlin.</w:t>
      </w:r>
    </w:p>
    <w:p w14:paraId="07CA4CF5" w14:textId="77777777" w:rsidR="00F63532" w:rsidRPr="00A40231" w:rsidRDefault="00F63532" w:rsidP="00F63532">
      <w:pPr>
        <w:widowControl w:val="0"/>
        <w:autoSpaceDE w:val="0"/>
        <w:autoSpaceDN w:val="0"/>
        <w:adjustRightInd w:val="0"/>
        <w:spacing w:after="0" w:line="480" w:lineRule="auto"/>
        <w:ind w:left="480" w:hanging="480"/>
        <w:rPr>
          <w:rFonts w:ascii="Calibri" w:hAnsi="Calibri" w:cs="Times New Roman"/>
          <w:noProof/>
          <w:szCs w:val="24"/>
        </w:rPr>
      </w:pPr>
      <w:r w:rsidRPr="00A40231">
        <w:rPr>
          <w:rFonts w:ascii="Calibri" w:hAnsi="Calibri" w:cs="Times New Roman"/>
          <w:noProof/>
          <w:szCs w:val="24"/>
        </w:rPr>
        <w:t xml:space="preserve">Gelman, A. &amp; Gill, J. (2006). </w:t>
      </w:r>
      <w:r w:rsidRPr="00A40231">
        <w:rPr>
          <w:rFonts w:ascii="Calibri" w:hAnsi="Calibri" w:cs="Times New Roman"/>
          <w:i/>
          <w:iCs/>
          <w:noProof/>
          <w:szCs w:val="24"/>
        </w:rPr>
        <w:t>Data Analysis Using Regression abd Multileval/Hierarchical Models</w:t>
      </w:r>
      <w:r w:rsidRPr="00A40231">
        <w:rPr>
          <w:rFonts w:ascii="Calibri" w:hAnsi="Calibri" w:cs="Times New Roman"/>
          <w:noProof/>
          <w:szCs w:val="24"/>
        </w:rPr>
        <w:t>. Cambridge University Press, Cambridge.</w:t>
      </w:r>
    </w:p>
    <w:p w14:paraId="76F70368" w14:textId="77777777" w:rsidR="00F63532" w:rsidRPr="00A40231" w:rsidRDefault="00F63532" w:rsidP="00F63532">
      <w:pPr>
        <w:widowControl w:val="0"/>
        <w:autoSpaceDE w:val="0"/>
        <w:autoSpaceDN w:val="0"/>
        <w:adjustRightInd w:val="0"/>
        <w:spacing w:after="0" w:line="480" w:lineRule="auto"/>
        <w:ind w:left="480" w:hanging="480"/>
        <w:rPr>
          <w:rFonts w:ascii="Calibri" w:hAnsi="Calibri" w:cs="Times New Roman"/>
          <w:noProof/>
          <w:szCs w:val="24"/>
        </w:rPr>
      </w:pPr>
      <w:r w:rsidRPr="00A40231">
        <w:rPr>
          <w:rFonts w:ascii="Calibri" w:hAnsi="Calibri" w:cs="Times New Roman"/>
          <w:noProof/>
          <w:szCs w:val="24"/>
        </w:rPr>
        <w:t xml:space="preserve">Grueber, C.E., Nakagawa, S., Laws, R.J. &amp; Jamieson, I.G. (2011). Multimodel inference in ecology and evolution : challenges and solutions. </w:t>
      </w:r>
      <w:r w:rsidRPr="00A40231">
        <w:rPr>
          <w:rFonts w:ascii="Calibri" w:hAnsi="Calibri" w:cs="Times New Roman"/>
          <w:i/>
          <w:iCs/>
          <w:noProof/>
          <w:szCs w:val="24"/>
        </w:rPr>
        <w:t>J. Evol. Biol.</w:t>
      </w:r>
      <w:r w:rsidRPr="00A40231">
        <w:rPr>
          <w:rFonts w:ascii="Calibri" w:hAnsi="Calibri" w:cs="Times New Roman"/>
          <w:noProof/>
          <w:szCs w:val="24"/>
        </w:rPr>
        <w:t>, 24, 699–711.</w:t>
      </w:r>
    </w:p>
    <w:p w14:paraId="7D4A93A8" w14:textId="77777777" w:rsidR="00F63532" w:rsidRPr="00A40231" w:rsidRDefault="00F63532" w:rsidP="00F63532">
      <w:pPr>
        <w:widowControl w:val="0"/>
        <w:autoSpaceDE w:val="0"/>
        <w:autoSpaceDN w:val="0"/>
        <w:adjustRightInd w:val="0"/>
        <w:spacing w:after="0" w:line="480" w:lineRule="auto"/>
        <w:ind w:left="480" w:hanging="480"/>
        <w:rPr>
          <w:rFonts w:ascii="Calibri" w:hAnsi="Calibri"/>
          <w:noProof/>
        </w:rPr>
      </w:pPr>
      <w:r w:rsidRPr="00A40231">
        <w:rPr>
          <w:rFonts w:ascii="Calibri" w:hAnsi="Calibri" w:cs="Times New Roman"/>
          <w:noProof/>
          <w:szCs w:val="24"/>
        </w:rPr>
        <w:t xml:space="preserve">Nakagawa, S. &amp; Schielzeth, H. (2010). Model averaging, missing data and multiple imputation: a case study for behavioral ecology. </w:t>
      </w:r>
      <w:r w:rsidRPr="00A40231">
        <w:rPr>
          <w:rFonts w:ascii="Calibri" w:hAnsi="Calibri" w:cs="Times New Roman"/>
          <w:i/>
          <w:iCs/>
          <w:noProof/>
          <w:szCs w:val="24"/>
        </w:rPr>
        <w:t>Behav. Ecol. Sociobiol.</w:t>
      </w:r>
      <w:r w:rsidRPr="00A40231">
        <w:rPr>
          <w:rFonts w:ascii="Calibri" w:hAnsi="Calibri" w:cs="Times New Roman"/>
          <w:noProof/>
          <w:szCs w:val="24"/>
        </w:rPr>
        <w:t>, 65, 103–116.</w:t>
      </w:r>
    </w:p>
    <w:p w14:paraId="310F7D02" w14:textId="77777777" w:rsidR="002E2DEE" w:rsidRDefault="00F63532" w:rsidP="00F63532">
      <w:pPr>
        <w:spacing w:line="480" w:lineRule="auto"/>
      </w:pPr>
      <w:r w:rsidRPr="00A40231">
        <w:rPr>
          <w:rFonts w:cstheme="minorHAnsi"/>
        </w:rPr>
        <w:fldChar w:fldCharType="end"/>
      </w:r>
    </w:p>
    <w:sectPr w:rsidR="002E2DEE" w:rsidSect="006E54D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D5F32" w14:textId="77777777" w:rsidR="00F63532" w:rsidRDefault="00F63532" w:rsidP="00F63532">
      <w:pPr>
        <w:spacing w:after="0"/>
      </w:pPr>
      <w:r>
        <w:separator/>
      </w:r>
    </w:p>
  </w:endnote>
  <w:endnote w:type="continuationSeparator" w:id="0">
    <w:p w14:paraId="1AC9CF76" w14:textId="77777777" w:rsidR="00F63532" w:rsidRDefault="00F63532" w:rsidP="00F635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447720"/>
      <w:docPartObj>
        <w:docPartGallery w:val="Page Numbers (Bottom of Page)"/>
        <w:docPartUnique/>
      </w:docPartObj>
    </w:sdtPr>
    <w:sdtEndPr>
      <w:rPr>
        <w:noProof/>
      </w:rPr>
    </w:sdtEndPr>
    <w:sdtContent>
      <w:p w14:paraId="6FCAD911" w14:textId="4663D189" w:rsidR="00F63532" w:rsidRDefault="00F63532">
        <w:pPr>
          <w:pStyle w:val="Footer"/>
          <w:jc w:val="right"/>
        </w:pPr>
        <w:r>
          <w:fldChar w:fldCharType="begin"/>
        </w:r>
        <w:r>
          <w:instrText xml:space="preserve"> PAGE   \* MERGEFORMAT </w:instrText>
        </w:r>
        <w:r>
          <w:fldChar w:fldCharType="separate"/>
        </w:r>
        <w:r w:rsidR="00A40231">
          <w:rPr>
            <w:noProof/>
          </w:rPr>
          <w:t>4</w:t>
        </w:r>
        <w:r>
          <w:rPr>
            <w:noProof/>
          </w:rPr>
          <w:fldChar w:fldCharType="end"/>
        </w:r>
      </w:p>
    </w:sdtContent>
  </w:sdt>
  <w:p w14:paraId="53F662E0" w14:textId="77777777" w:rsidR="00F63532" w:rsidRDefault="00F635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EFDBE2" w14:textId="77777777" w:rsidR="00F63532" w:rsidRDefault="00F63532" w:rsidP="00F63532">
      <w:pPr>
        <w:spacing w:after="0"/>
      </w:pPr>
      <w:r>
        <w:separator/>
      </w:r>
    </w:p>
  </w:footnote>
  <w:footnote w:type="continuationSeparator" w:id="0">
    <w:p w14:paraId="288434B5" w14:textId="77777777" w:rsidR="00F63532" w:rsidRDefault="00F63532" w:rsidP="00F6353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8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M3MTEwMTW0NDUzNDJV0lEKTi0uzszPAykwqwUAn3J0YCwAAAA="/>
  </w:docVars>
  <w:rsids>
    <w:rsidRoot w:val="00F63532"/>
    <w:rsid w:val="00022F28"/>
    <w:rsid w:val="002E2DEE"/>
    <w:rsid w:val="00331CE0"/>
    <w:rsid w:val="00473CAF"/>
    <w:rsid w:val="00581762"/>
    <w:rsid w:val="006575CC"/>
    <w:rsid w:val="006E54D6"/>
    <w:rsid w:val="00765956"/>
    <w:rsid w:val="007E7C04"/>
    <w:rsid w:val="008A5288"/>
    <w:rsid w:val="00A40231"/>
    <w:rsid w:val="00A6090D"/>
    <w:rsid w:val="00EC7182"/>
    <w:rsid w:val="00F635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0DDDD3"/>
  <w15:chartTrackingRefBased/>
  <w15:docId w15:val="{31916D13-8424-4C01-BF9C-0B4821E9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532"/>
    <w:pPr>
      <w:spacing w:after="200" w:line="240" w:lineRule="auto"/>
    </w:pPr>
    <w:rPr>
      <w:lang w:val="en-US"/>
    </w:rPr>
  </w:style>
  <w:style w:type="paragraph" w:styleId="Heading1">
    <w:name w:val="heading 1"/>
    <w:basedOn w:val="Normal"/>
    <w:next w:val="Normal"/>
    <w:link w:val="Heading1Char"/>
    <w:uiPriority w:val="9"/>
    <w:qFormat/>
    <w:rsid w:val="00F635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532"/>
    <w:rPr>
      <w:color w:val="0563C1" w:themeColor="hyperlink"/>
      <w:u w:val="single"/>
    </w:rPr>
  </w:style>
  <w:style w:type="paragraph" w:customStyle="1" w:styleId="SMcaption">
    <w:name w:val="SM caption"/>
    <w:basedOn w:val="Normal"/>
    <w:qFormat/>
    <w:rsid w:val="00F63532"/>
    <w:pPr>
      <w:spacing w:after="0"/>
    </w:pPr>
    <w:rPr>
      <w:rFonts w:ascii="Times New Roman" w:eastAsia="Times New Roman" w:hAnsi="Times New Roman" w:cs="Times New Roman"/>
      <w:sz w:val="24"/>
      <w:szCs w:val="20"/>
    </w:rPr>
  </w:style>
  <w:style w:type="paragraph" w:customStyle="1" w:styleId="SMHeading">
    <w:name w:val="SM Heading"/>
    <w:basedOn w:val="Heading1"/>
    <w:qFormat/>
    <w:rsid w:val="00F63532"/>
    <w:pPr>
      <w:keepLines w:val="0"/>
      <w:spacing w:after="60"/>
    </w:pPr>
    <w:rPr>
      <w:rFonts w:ascii="Times New Roman" w:eastAsia="Times New Roman" w:hAnsi="Times New Roman" w:cs="Times New Roman"/>
      <w:b/>
      <w:bCs/>
      <w:color w:val="auto"/>
      <w:kern w:val="32"/>
      <w:sz w:val="24"/>
      <w:szCs w:val="24"/>
    </w:rPr>
  </w:style>
  <w:style w:type="paragraph" w:customStyle="1" w:styleId="SMText">
    <w:name w:val="SM Text"/>
    <w:basedOn w:val="Normal"/>
    <w:qFormat/>
    <w:rsid w:val="00F63532"/>
    <w:pPr>
      <w:spacing w:after="0"/>
      <w:ind w:firstLine="480"/>
    </w:pPr>
    <w:rPr>
      <w:rFonts w:ascii="Times New Roman" w:eastAsia="Times New Roman" w:hAnsi="Times New Roman" w:cs="Times New Roman"/>
      <w:sz w:val="24"/>
      <w:szCs w:val="20"/>
    </w:rPr>
  </w:style>
  <w:style w:type="paragraph" w:customStyle="1" w:styleId="ColorfulList-Accent11">
    <w:name w:val="Colorful List - Accent 11"/>
    <w:basedOn w:val="Normal"/>
    <w:uiPriority w:val="34"/>
    <w:qFormat/>
    <w:rsid w:val="00F63532"/>
    <w:pPr>
      <w:suppressAutoHyphens/>
      <w:spacing w:after="0"/>
    </w:pPr>
    <w:rPr>
      <w:rFonts w:ascii="Times New Roman" w:eastAsia="Times New Roman" w:hAnsi="Times New Roman" w:cs="Times New Roman"/>
      <w:kern w:val="1"/>
      <w:sz w:val="24"/>
      <w:szCs w:val="24"/>
      <w:lang w:val="en-AU" w:eastAsia="ar-SA"/>
    </w:rPr>
  </w:style>
  <w:style w:type="table" w:styleId="TableGrid">
    <w:name w:val="Table Grid"/>
    <w:basedOn w:val="TableNormal"/>
    <w:rsid w:val="00F6353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635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F63532"/>
    <w:rPr>
      <w:rFonts w:asciiTheme="majorHAnsi" w:eastAsiaTheme="majorEastAsia" w:hAnsiTheme="majorHAnsi" w:cstheme="majorBidi"/>
      <w:color w:val="2E74B5" w:themeColor="accent1" w:themeShade="BF"/>
      <w:sz w:val="32"/>
      <w:szCs w:val="32"/>
      <w:lang w:val="en-US"/>
    </w:rPr>
  </w:style>
  <w:style w:type="paragraph" w:styleId="Header">
    <w:name w:val="header"/>
    <w:basedOn w:val="Normal"/>
    <w:link w:val="HeaderChar"/>
    <w:uiPriority w:val="99"/>
    <w:unhideWhenUsed/>
    <w:rsid w:val="00F63532"/>
    <w:pPr>
      <w:tabs>
        <w:tab w:val="center" w:pos="4513"/>
        <w:tab w:val="right" w:pos="9026"/>
      </w:tabs>
      <w:spacing w:after="0"/>
    </w:pPr>
  </w:style>
  <w:style w:type="character" w:customStyle="1" w:styleId="HeaderChar">
    <w:name w:val="Header Char"/>
    <w:basedOn w:val="DefaultParagraphFont"/>
    <w:link w:val="Header"/>
    <w:uiPriority w:val="99"/>
    <w:rsid w:val="00F63532"/>
    <w:rPr>
      <w:lang w:val="en-US"/>
    </w:rPr>
  </w:style>
  <w:style w:type="paragraph" w:styleId="Footer">
    <w:name w:val="footer"/>
    <w:basedOn w:val="Normal"/>
    <w:link w:val="FooterChar"/>
    <w:uiPriority w:val="99"/>
    <w:unhideWhenUsed/>
    <w:rsid w:val="00F63532"/>
    <w:pPr>
      <w:tabs>
        <w:tab w:val="center" w:pos="4513"/>
        <w:tab w:val="right" w:pos="9026"/>
      </w:tabs>
      <w:spacing w:after="0"/>
    </w:pPr>
  </w:style>
  <w:style w:type="character" w:customStyle="1" w:styleId="FooterChar">
    <w:name w:val="Footer Char"/>
    <w:basedOn w:val="DefaultParagraphFont"/>
    <w:link w:val="Footer"/>
    <w:uiPriority w:val="99"/>
    <w:rsid w:val="00F63532"/>
    <w:rPr>
      <w:lang w:val="en-US"/>
    </w:rPr>
  </w:style>
  <w:style w:type="character" w:styleId="LineNumber">
    <w:name w:val="line number"/>
    <w:basedOn w:val="DefaultParagraphFont"/>
    <w:uiPriority w:val="99"/>
    <w:semiHidden/>
    <w:unhideWhenUsed/>
    <w:rsid w:val="00F63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cristina.ruanochamorro@my.jcu.edu.au"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9F982CBEC0BF4A90B95A7BCA71DEF5" ma:contentTypeVersion="11" ma:contentTypeDescription="Create a new document." ma:contentTypeScope="" ma:versionID="a60e8e411f4351ab4287cff30a017aa3">
  <xsd:schema xmlns:xsd="http://www.w3.org/2001/XMLSchema" xmlns:xs="http://www.w3.org/2001/XMLSchema" xmlns:p="http://schemas.microsoft.com/office/2006/metadata/properties" xmlns:ns3="4a1b94d9-ef6c-4c4b-9913-6a42c9c0e16d" targetNamespace="http://schemas.microsoft.com/office/2006/metadata/properties" ma:root="true" ma:fieldsID="208f8727c40d9fd5076407127e5fc156" ns3:_="">
    <xsd:import namespace="4a1b94d9-ef6c-4c4b-9913-6a42c9c0e1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b94d9-ef6c-4c4b-9913-6a42c9c0e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8B65B5E-6A25-4CD5-9440-347B3FE3E51F}">
  <ds:schemaRefs>
    <ds:schemaRef ds:uri="http://schemas.microsoft.com/sharepoint/v3/contenttype/forms"/>
  </ds:schemaRefs>
</ds:datastoreItem>
</file>

<file path=customXml/itemProps2.xml><?xml version="1.0" encoding="utf-8"?>
<ds:datastoreItem xmlns:ds="http://schemas.openxmlformats.org/officeDocument/2006/customXml" ds:itemID="{F02F0392-DC69-46A9-8350-290E0EE8E2CE}">
  <ds:schemaRefs>
    <ds:schemaRef ds:uri="http://purl.org/dc/dcmitype/"/>
    <ds:schemaRef ds:uri="http://schemas.microsoft.com/office/2006/documentManagement/types"/>
    <ds:schemaRef ds:uri="http://schemas.microsoft.com/office/2006/metadata/properties"/>
    <ds:schemaRef ds:uri="http://purl.org/dc/terms/"/>
    <ds:schemaRef ds:uri="http://purl.org/dc/elements/1.1/"/>
    <ds:schemaRef ds:uri="4a1b94d9-ef6c-4c4b-9913-6a42c9c0e16d"/>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64853F2-DDA0-449A-9C74-BA3FA97EB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b94d9-ef6c-4c4b-9913-6a42c9c0e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FA2C43-4C66-4D37-832B-7B216AE4C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2161</Words>
  <Characters>12321</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James Cook University</Company>
  <LinksUpToDate>false</LinksUpToDate>
  <CharactersWithSpaces>14454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Ruano Chamorro</dc:creator>
  <cp:keywords/>
  <dc:description/>
  <cp:lastModifiedBy>Ananthi Shiyamala</cp:lastModifiedBy>
  <cp:revision>5</cp:revision>
  <dcterms:created xsi:type="dcterms:W3CDTF">2022-12-06T09:15:00Z</dcterms:created>
  <dcterms:modified xsi:type="dcterms:W3CDTF">2023-05-27T06:08:00Z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http://www.zotero.org/styles/conservation-letters</vt:lpwstr>
  </property>
  <property fmtid="{D5CDD505-2E9C-101B-9397-08002B2CF9AE}" pid="15" name="Mendeley Recent Style Name 6_1">
    <vt:lpwstr>Conservation Letters</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http://www.zotero.org/styles/pnas</vt:lpwstr>
  </property>
  <property fmtid="{D5CDD505-2E9C-101B-9397-08002B2CF9AE}" pid="21" name="Mendeley Recent Style Name 9_1">
    <vt:lpwstr>Proceedings of the National Academy of Sciences of the United States of America</vt:lpwstr>
  </property>
  <property fmtid="{D5CDD505-2E9C-101B-9397-08002B2CF9AE}" pid="22" name="Mendeley Citation Style_1">
    <vt:lpwstr>http://www.zotero.org/styles/conservation-letters</vt:lpwstr>
  </property>
  <property fmtid="{D5CDD505-2E9C-101B-9397-08002B2CF9AE}" pid="23" name="Mendeley Document_1">
    <vt:lpwstr>True</vt:lpwstr>
  </property>
  <property fmtid="{D5CDD505-2E9C-101B-9397-08002B2CF9AE}" pid="24" name="Mendeley Unique User Id_1">
    <vt:lpwstr>b0876adb-b6e9-38e2-a819-1e86a880b509</vt:lpwstr>
  </property>
  <property fmtid="{D5CDD505-2E9C-101B-9397-08002B2CF9AE}" pid="25" name="ContentTypeId">
    <vt:lpwstr>0x010100939F982CBEC0BF4A90B95A7BCA71DEF5</vt:lpwstr>
  </property>
</Properties>
</file>