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D1378C" w14:textId="5906DCD1" w:rsidR="00CD3521" w:rsidRPr="0037094B" w:rsidRDefault="00E3783B" w:rsidP="00C80EB8">
      <w:pPr>
        <w:pStyle w:val="Heading1"/>
        <w:rPr>
          <w:color w:val="auto"/>
        </w:rPr>
      </w:pPr>
      <w:r w:rsidRPr="0037094B">
        <w:rPr>
          <w:color w:val="auto"/>
        </w:rPr>
        <w:t xml:space="preserve">Electronic </w:t>
      </w:r>
      <w:r w:rsidR="00756974" w:rsidRPr="0037094B">
        <w:rPr>
          <w:color w:val="auto"/>
        </w:rPr>
        <w:t>Supp</w:t>
      </w:r>
      <w:r w:rsidR="005F567F" w:rsidRPr="0037094B">
        <w:rPr>
          <w:color w:val="auto"/>
        </w:rPr>
        <w:t xml:space="preserve">lementary </w:t>
      </w:r>
      <w:r w:rsidRPr="0037094B">
        <w:rPr>
          <w:color w:val="auto"/>
        </w:rPr>
        <w:t>Material</w:t>
      </w:r>
      <w:r w:rsidR="00EA7AAC" w:rsidRPr="0037094B">
        <w:rPr>
          <w:color w:val="auto"/>
        </w:rPr>
        <w:t>.</w:t>
      </w:r>
    </w:p>
    <w:p w14:paraId="675D9F69" w14:textId="77777777" w:rsidR="00B646BF" w:rsidRPr="0037094B" w:rsidRDefault="00B646BF" w:rsidP="00EA7AAC"/>
    <w:p w14:paraId="6E9D4572" w14:textId="77777777" w:rsidR="00E3783B" w:rsidRPr="0037094B" w:rsidRDefault="00756974" w:rsidP="00EA7AAC">
      <w:r w:rsidRPr="0037094B">
        <w:t xml:space="preserve">This document </w:t>
      </w:r>
      <w:r w:rsidR="00CD3521" w:rsidRPr="0037094B">
        <w:t>lists the</w:t>
      </w:r>
      <w:r w:rsidR="00EA7AAC" w:rsidRPr="0037094B">
        <w:t xml:space="preserve"> documents </w:t>
      </w:r>
      <w:r w:rsidR="00CD3521" w:rsidRPr="0037094B">
        <w:t xml:space="preserve">included for </w:t>
      </w:r>
      <w:r w:rsidR="00EA7AAC" w:rsidRPr="0037094B">
        <w:t>analys</w:t>
      </w:r>
      <w:r w:rsidR="00CD3521" w:rsidRPr="0037094B">
        <w:t xml:space="preserve">is </w:t>
      </w:r>
      <w:r w:rsidR="00EA7AAC" w:rsidRPr="0037094B">
        <w:t>in the public corpus and academic corpus</w:t>
      </w:r>
      <w:r w:rsidR="000A51A4" w:rsidRPr="0037094B">
        <w:t xml:space="preserve"> </w:t>
      </w:r>
      <w:r w:rsidR="00690F39" w:rsidRPr="0037094B">
        <w:t xml:space="preserve">(S1-3) </w:t>
      </w:r>
      <w:r w:rsidR="000A51A4" w:rsidRPr="0037094B">
        <w:t>and contains information about where to access detailed results and analyses</w:t>
      </w:r>
      <w:r w:rsidR="00690F39" w:rsidRPr="0037094B">
        <w:t xml:space="preserve"> (S4)</w:t>
      </w:r>
      <w:r w:rsidR="00CD3521" w:rsidRPr="0037094B">
        <w:t xml:space="preserve">. </w:t>
      </w:r>
      <w:r w:rsidR="002E4D1C" w:rsidRPr="0037094B">
        <w:t xml:space="preserve"> Tables and figures in S5-8 provide summaries of </w:t>
      </w:r>
      <w:r w:rsidR="00690F39" w:rsidRPr="0037094B">
        <w:t xml:space="preserve">corpus linguistic tests that are referenced in the main text. </w:t>
      </w:r>
    </w:p>
    <w:p w14:paraId="70F4F6AE" w14:textId="5DE56301" w:rsidR="00DE7CEA" w:rsidRPr="0037094B" w:rsidRDefault="00E3783B" w:rsidP="00EA7AAC">
      <w:r w:rsidRPr="0037094B">
        <w:t>W</w:t>
      </w:r>
      <w:r w:rsidR="00690F39" w:rsidRPr="0037094B">
        <w:t xml:space="preserve">e encourage readers to engage the main text </w:t>
      </w:r>
      <w:r w:rsidR="00A4256E" w:rsidRPr="0037094B">
        <w:t xml:space="preserve">of the paper </w:t>
      </w:r>
      <w:r w:rsidR="00690F39" w:rsidRPr="0037094B">
        <w:t xml:space="preserve">to </w:t>
      </w:r>
      <w:r w:rsidR="00A4256E" w:rsidRPr="0037094B">
        <w:t xml:space="preserve">contextualise the </w:t>
      </w:r>
      <w:r w:rsidR="00690F39" w:rsidRPr="0037094B">
        <w:t>tables</w:t>
      </w:r>
      <w:r w:rsidR="00A4256E" w:rsidRPr="0037094B">
        <w:t xml:space="preserve"> </w:t>
      </w:r>
      <w:r w:rsidR="00690F39" w:rsidRPr="0037094B">
        <w:t>and images</w:t>
      </w:r>
      <w:r w:rsidR="00F320B3" w:rsidRPr="0037094B">
        <w:t xml:space="preserve"> </w:t>
      </w:r>
      <w:r w:rsidRPr="0037094B">
        <w:t>found in this ESM</w:t>
      </w:r>
      <w:r w:rsidR="00F320B3" w:rsidRPr="0037094B">
        <w:t>.</w:t>
      </w:r>
    </w:p>
    <w:p w14:paraId="1C5D92E8" w14:textId="77777777" w:rsidR="00E3783B" w:rsidRPr="0037094B" w:rsidRDefault="00E3783B" w:rsidP="00EA7AAC"/>
    <w:p w14:paraId="128C573F" w14:textId="21FD361E" w:rsidR="000A51A4" w:rsidRPr="0037094B" w:rsidRDefault="00351A25" w:rsidP="000A51A4">
      <w:pPr>
        <w:spacing w:after="0" w:line="240" w:lineRule="auto"/>
        <w:rPr>
          <w:b/>
          <w:bCs/>
        </w:rPr>
      </w:pPr>
      <w:r w:rsidRPr="0037094B">
        <w:rPr>
          <w:b/>
          <w:bCs/>
        </w:rPr>
        <w:t xml:space="preserve">S1. </w:t>
      </w:r>
      <w:r w:rsidR="000A51A4" w:rsidRPr="0037094B">
        <w:rPr>
          <w:b/>
          <w:bCs/>
        </w:rPr>
        <w:t xml:space="preserve">DATA OVERVIEW- </w:t>
      </w:r>
      <w:r w:rsidR="00C80EB8" w:rsidRPr="0037094B">
        <w:rPr>
          <w:b/>
          <w:bCs/>
        </w:rPr>
        <w:t xml:space="preserve">Data </w:t>
      </w:r>
      <w:r w:rsidR="000A51A4" w:rsidRPr="0037094B">
        <w:rPr>
          <w:b/>
          <w:bCs/>
        </w:rPr>
        <w:t>selection and cleaning process</w:t>
      </w:r>
      <w:r w:rsidR="00C80EB8" w:rsidRPr="0037094B">
        <w:rPr>
          <w:b/>
          <w:bCs/>
        </w:rPr>
        <w:t>,</w:t>
      </w:r>
      <w:r w:rsidR="000A51A4" w:rsidRPr="0037094B">
        <w:rPr>
          <w:b/>
          <w:bCs/>
        </w:rPr>
        <w:t xml:space="preserve"> using an adaptation of Haddaway, Macura &amp; Whaley’s (2017) ROSES flow diagram (V1.0)</w:t>
      </w:r>
    </w:p>
    <w:p w14:paraId="143FF2BA" w14:textId="61276B3A" w:rsidR="00F37F5A" w:rsidRPr="0037094B" w:rsidRDefault="00DE7CEA" w:rsidP="00EA7AAC">
      <w:pPr>
        <w:rPr>
          <w:i/>
          <w:iCs/>
          <w:sz w:val="20"/>
          <w:szCs w:val="20"/>
        </w:rPr>
      </w:pPr>
      <w:r w:rsidRPr="0037094B">
        <w:rPr>
          <w:i/>
          <w:iCs/>
          <w:sz w:val="20"/>
          <w:szCs w:val="20"/>
        </w:rPr>
        <w:t xml:space="preserve"> </w:t>
      </w:r>
      <w:r w:rsidR="00346C07" w:rsidRPr="0037094B">
        <w:rPr>
          <w:i/>
          <w:iCs/>
          <w:noProof/>
          <w:sz w:val="20"/>
          <w:szCs w:val="20"/>
          <w:lang w:val="en-IN" w:eastAsia="en-IN"/>
        </w:rPr>
        <w:drawing>
          <wp:inline distT="0" distB="0" distL="0" distR="0" wp14:anchorId="0E8F7DCC" wp14:editId="19685D8B">
            <wp:extent cx="4769708" cy="6359611"/>
            <wp:effectExtent l="0" t="0" r="5715" b="317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83509" cy="63780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6A85CC" w14:textId="77EC041B" w:rsidR="00DE7CEA" w:rsidRPr="0037094B" w:rsidRDefault="00F37F5A" w:rsidP="00EA7AAC">
      <w:pPr>
        <w:rPr>
          <w:sz w:val="20"/>
          <w:szCs w:val="20"/>
        </w:rPr>
        <w:sectPr w:rsidR="00DE7CEA" w:rsidRPr="0037094B" w:rsidSect="000E3416">
          <w:footerReference w:type="even" r:id="rId9"/>
          <w:footerReference w:type="default" r:id="rId10"/>
          <w:type w:val="continuous"/>
          <w:pgSz w:w="11906" w:h="16838"/>
          <w:pgMar w:top="880" w:right="782" w:bottom="1158" w:left="1440" w:header="708" w:footer="708" w:gutter="0"/>
          <w:cols w:space="708"/>
          <w:docGrid w:linePitch="360"/>
        </w:sectPr>
      </w:pPr>
      <w:r w:rsidRPr="0037094B">
        <w:rPr>
          <w:b/>
          <w:bCs/>
          <w:sz w:val="16"/>
          <w:szCs w:val="16"/>
          <w:lang w:val="en-GB"/>
        </w:rPr>
        <w:t>REFERENCE:</w:t>
      </w:r>
      <w:r w:rsidRPr="0037094B">
        <w:rPr>
          <w:sz w:val="16"/>
          <w:szCs w:val="16"/>
          <w:lang w:val="en-GB"/>
        </w:rPr>
        <w:t xml:space="preserve"> </w:t>
      </w:r>
      <w:r w:rsidR="00DE7CEA" w:rsidRPr="0037094B">
        <w:rPr>
          <w:sz w:val="16"/>
          <w:szCs w:val="16"/>
          <w:lang w:val="en-GB"/>
        </w:rPr>
        <w:t>Haddaway NR, Macura B, Whaley P, and Pullin AS. 2017. ROSES flow diagram for systematic reviews. Version 1.0. DOI: 10.6084/m9.figshare.5897389</w:t>
      </w:r>
      <w:r w:rsidR="00A4256E" w:rsidRPr="0037094B">
        <w:rPr>
          <w:sz w:val="16"/>
          <w:szCs w:val="16"/>
          <w:lang w:val="en-GB"/>
        </w:rPr>
        <w:t xml:space="preserve">. Note: ROSES flow diagrams are required for systemic reviews in </w:t>
      </w:r>
      <w:r w:rsidR="00A4256E" w:rsidRPr="0037094B">
        <w:rPr>
          <w:i/>
          <w:iCs/>
          <w:sz w:val="16"/>
          <w:szCs w:val="16"/>
          <w:lang w:val="en-GB"/>
        </w:rPr>
        <w:t xml:space="preserve">Sustainability Science. </w:t>
      </w:r>
      <w:r w:rsidR="00A4256E" w:rsidRPr="0037094B">
        <w:rPr>
          <w:sz w:val="16"/>
          <w:szCs w:val="16"/>
          <w:lang w:val="en-GB"/>
        </w:rPr>
        <w:t xml:space="preserve">While our study is not a systemic review, the </w:t>
      </w:r>
      <w:r w:rsidR="00576F80" w:rsidRPr="0037094B">
        <w:rPr>
          <w:sz w:val="16"/>
          <w:szCs w:val="16"/>
          <w:lang w:val="en-GB"/>
        </w:rPr>
        <w:t>template</w:t>
      </w:r>
      <w:r w:rsidR="00A4256E" w:rsidRPr="0037094B">
        <w:rPr>
          <w:sz w:val="16"/>
          <w:szCs w:val="16"/>
          <w:lang w:val="en-GB"/>
        </w:rPr>
        <w:t xml:space="preserve"> has been </w:t>
      </w:r>
      <w:r w:rsidR="00576F80" w:rsidRPr="0037094B">
        <w:rPr>
          <w:sz w:val="16"/>
          <w:szCs w:val="16"/>
          <w:lang w:val="en-GB"/>
        </w:rPr>
        <w:t>used</w:t>
      </w:r>
      <w:r w:rsidR="00A4256E" w:rsidRPr="0037094B">
        <w:rPr>
          <w:sz w:val="16"/>
          <w:szCs w:val="16"/>
          <w:lang w:val="en-GB"/>
        </w:rPr>
        <w:t xml:space="preserve"> to </w:t>
      </w:r>
      <w:r w:rsidR="00CE019D" w:rsidRPr="0037094B">
        <w:rPr>
          <w:sz w:val="16"/>
          <w:szCs w:val="16"/>
          <w:lang w:val="en-GB"/>
        </w:rPr>
        <w:t xml:space="preserve">summarise </w:t>
      </w:r>
      <w:r w:rsidR="00A4256E" w:rsidRPr="0037094B">
        <w:rPr>
          <w:sz w:val="16"/>
          <w:szCs w:val="16"/>
          <w:lang w:val="en-GB"/>
        </w:rPr>
        <w:t>our approach to the data selection and cleaning process</w:t>
      </w:r>
      <w:r w:rsidR="00CE019D" w:rsidRPr="0037094B">
        <w:rPr>
          <w:sz w:val="16"/>
          <w:szCs w:val="16"/>
          <w:lang w:val="en-GB"/>
        </w:rPr>
        <w:t xml:space="preserve"> for the reader</w:t>
      </w:r>
      <w:r w:rsidR="00A4256E" w:rsidRPr="0037094B">
        <w:rPr>
          <w:sz w:val="16"/>
          <w:szCs w:val="16"/>
          <w:lang w:val="en-GB"/>
        </w:rPr>
        <w:t xml:space="preserve">.   </w:t>
      </w:r>
    </w:p>
    <w:p w14:paraId="599BCA22" w14:textId="12C26B7B" w:rsidR="00EA7AAC" w:rsidRPr="0037094B" w:rsidRDefault="00351A25" w:rsidP="00EA7AAC">
      <w:pPr>
        <w:rPr>
          <w:b/>
          <w:bCs/>
        </w:rPr>
      </w:pPr>
      <w:r w:rsidRPr="0037094B">
        <w:rPr>
          <w:b/>
          <w:bCs/>
        </w:rPr>
        <w:lastRenderedPageBreak/>
        <w:t xml:space="preserve">S2. </w:t>
      </w:r>
      <w:r w:rsidR="00CD3521" w:rsidRPr="0037094B">
        <w:rPr>
          <w:b/>
          <w:bCs/>
        </w:rPr>
        <w:t xml:space="preserve">DATA SOURCES- </w:t>
      </w:r>
      <w:r w:rsidR="00EA7AAC" w:rsidRPr="0037094B">
        <w:rPr>
          <w:b/>
          <w:bCs/>
        </w:rPr>
        <w:t>Documents in the Public Corpus</w:t>
      </w:r>
      <w:r w:rsidR="00C25F9F" w:rsidRPr="0037094B">
        <w:rPr>
          <w:b/>
          <w:bCs/>
        </w:rPr>
        <w:t xml:space="preserve"> after cleaning</w:t>
      </w:r>
      <w:r w:rsidR="00EA7AAC" w:rsidRPr="0037094B">
        <w:rPr>
          <w:b/>
          <w:bCs/>
        </w:rPr>
        <w:t xml:space="preserve"> (inc. document-level coding).</w:t>
      </w:r>
    </w:p>
    <w:tbl>
      <w:tblPr>
        <w:tblW w:w="16019" w:type="dxa"/>
        <w:tblInd w:w="-993" w:type="dxa"/>
        <w:tblLayout w:type="fixed"/>
        <w:tblLook w:val="04A0" w:firstRow="1" w:lastRow="0" w:firstColumn="1" w:lastColumn="0" w:noHBand="0" w:noVBand="1"/>
      </w:tblPr>
      <w:tblGrid>
        <w:gridCol w:w="708"/>
        <w:gridCol w:w="10350"/>
        <w:gridCol w:w="1275"/>
        <w:gridCol w:w="1134"/>
        <w:gridCol w:w="1275"/>
        <w:gridCol w:w="1277"/>
      </w:tblGrid>
      <w:tr w:rsidR="0037094B" w:rsidRPr="0037094B" w14:paraId="424C8CCE" w14:textId="77777777" w:rsidTr="008B4AA1">
        <w:trPr>
          <w:trHeight w:val="20"/>
        </w:trPr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8A67130" w14:textId="77777777" w:rsidR="00EA7AAC" w:rsidRPr="0037094B" w:rsidRDefault="00EA7AAC" w:rsidP="008B4AA1">
            <w:pPr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7094B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Doc ID</w:t>
            </w:r>
          </w:p>
        </w:tc>
        <w:tc>
          <w:tcPr>
            <w:tcW w:w="10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4511B6D" w14:textId="77777777" w:rsidR="00EA7AAC" w:rsidRPr="0037094B" w:rsidRDefault="00EA7AAC" w:rsidP="008B4AA1">
            <w:pPr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7094B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 xml:space="preserve">Reference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95E809" w14:textId="77777777" w:rsidR="00EA7AAC" w:rsidRPr="0037094B" w:rsidRDefault="00EA7AAC" w:rsidP="008B4AA1">
            <w:pPr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7094B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Author Group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F36707" w14:textId="77777777" w:rsidR="00EA7AAC" w:rsidRPr="0037094B" w:rsidRDefault="00EA7AAC" w:rsidP="008B4AA1">
            <w:pPr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7094B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Region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C45581" w14:textId="77777777" w:rsidR="00EA7AAC" w:rsidRPr="0037094B" w:rsidRDefault="00EA7AAC" w:rsidP="008B4AA1">
            <w:pPr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7094B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Dominant Theme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110729" w14:textId="77777777" w:rsidR="00EA7AAC" w:rsidRPr="0037094B" w:rsidRDefault="00EA7AAC" w:rsidP="008B4AA1">
            <w:pPr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7094B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Document type</w:t>
            </w:r>
          </w:p>
        </w:tc>
      </w:tr>
      <w:tr w:rsidR="0037094B" w:rsidRPr="0037094B" w14:paraId="6B877FE0" w14:textId="77777777" w:rsidTr="008B4AA1">
        <w:trPr>
          <w:trHeight w:val="20"/>
        </w:trPr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C29DAB" w14:textId="77777777" w:rsidR="00EA7AAC" w:rsidRPr="0037094B" w:rsidRDefault="00EA7AAC" w:rsidP="008B4AA1">
            <w:pPr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7094B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03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2772FF" w14:textId="77777777" w:rsidR="00EA7AAC" w:rsidRPr="0037094B" w:rsidRDefault="00EA7AAC" w:rsidP="008B4AA1">
            <w:pPr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7094B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 xml:space="preserve">Lloyd, A and Gray, T. (2014). 'Place-based outdoor learning and environmental sustainability within Australian Primary Schools', </w:t>
            </w:r>
            <w:r w:rsidRPr="0037094B"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en-GB"/>
              </w:rPr>
              <w:t xml:space="preserve">Journal of Sustainability Education, </w:t>
            </w:r>
            <w:r w:rsidRPr="0037094B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October 2014.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3A496" w14:textId="77777777" w:rsidR="00EA7AAC" w:rsidRPr="0037094B" w:rsidRDefault="00EA7AAC" w:rsidP="008B4AA1">
            <w:pPr>
              <w:rPr>
                <w:sz w:val="18"/>
                <w:szCs w:val="18"/>
              </w:rPr>
            </w:pPr>
            <w:r w:rsidRPr="0037094B">
              <w:rPr>
                <w:sz w:val="18"/>
                <w:szCs w:val="18"/>
              </w:rPr>
              <w:t>Academic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DE363" w14:textId="77777777" w:rsidR="00EA7AAC" w:rsidRPr="0037094B" w:rsidRDefault="00EA7AAC" w:rsidP="008B4AA1">
            <w:pPr>
              <w:rPr>
                <w:sz w:val="18"/>
                <w:szCs w:val="18"/>
              </w:rPr>
            </w:pPr>
            <w:r w:rsidRPr="0037094B">
              <w:rPr>
                <w:sz w:val="18"/>
                <w:szCs w:val="18"/>
              </w:rPr>
              <w:t>Australia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91F16" w14:textId="77777777" w:rsidR="00EA7AAC" w:rsidRPr="0037094B" w:rsidRDefault="00EA7AAC" w:rsidP="008B4AA1">
            <w:pPr>
              <w:rPr>
                <w:sz w:val="18"/>
                <w:szCs w:val="18"/>
              </w:rPr>
            </w:pPr>
            <w:r w:rsidRPr="0037094B">
              <w:rPr>
                <w:sz w:val="18"/>
                <w:szCs w:val="18"/>
              </w:rPr>
              <w:t>sustainability education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A6BD4" w14:textId="77777777" w:rsidR="00EA7AAC" w:rsidRPr="0037094B" w:rsidRDefault="00EA7AAC" w:rsidP="008B4AA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7094B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Research</w:t>
            </w:r>
          </w:p>
        </w:tc>
      </w:tr>
      <w:tr w:rsidR="0037094B" w:rsidRPr="0037094B" w14:paraId="2F719534" w14:textId="77777777" w:rsidTr="008B4AA1">
        <w:trPr>
          <w:trHeight w:val="20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41A8BD" w14:textId="77777777" w:rsidR="00EA7AAC" w:rsidRPr="0037094B" w:rsidRDefault="00EA7AAC" w:rsidP="008B4AA1">
            <w:pPr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7094B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10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F337F3" w14:textId="77777777" w:rsidR="00EA7AAC" w:rsidRPr="0037094B" w:rsidRDefault="00EA7AAC" w:rsidP="008B4AA1">
            <w:pPr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7094B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 xml:space="preserve">Past Global Changes (n.d.). </w:t>
            </w:r>
            <w:r w:rsidRPr="0037094B"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en-GB"/>
              </w:rPr>
              <w:t>Conference listing for 'The Second Conference of the Programme on Ecosystem Change and Society (PECS), Mexico, Oaxaca.</w:t>
            </w:r>
            <w:r w:rsidRPr="0037094B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 xml:space="preserve"> PAGES website for the PECS II conference.  http://pastglobalchanges.org/calendar/upcoming/127-pages/1694-pecs2-mexico-17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61E3A" w14:textId="77777777" w:rsidR="00EA7AAC" w:rsidRPr="0037094B" w:rsidRDefault="00EA7AAC" w:rsidP="008B4AA1">
            <w:pPr>
              <w:rPr>
                <w:sz w:val="18"/>
                <w:szCs w:val="18"/>
              </w:rPr>
            </w:pPr>
            <w:r w:rsidRPr="0037094B">
              <w:rPr>
                <w:sz w:val="18"/>
                <w:szCs w:val="18"/>
              </w:rPr>
              <w:t>Academic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24C58" w14:textId="77777777" w:rsidR="00EA7AAC" w:rsidRPr="0037094B" w:rsidRDefault="00EA7AAC" w:rsidP="008B4AA1">
            <w:pPr>
              <w:rPr>
                <w:sz w:val="18"/>
                <w:szCs w:val="18"/>
              </w:rPr>
            </w:pPr>
            <w:r w:rsidRPr="0037094B">
              <w:rPr>
                <w:sz w:val="18"/>
                <w:szCs w:val="18"/>
              </w:rPr>
              <w:t>Global/Not applicable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7AB6E" w14:textId="3444B7B4" w:rsidR="00EA7AAC" w:rsidRPr="0037094B" w:rsidRDefault="00EA7AAC" w:rsidP="008B4AA1">
            <w:pPr>
              <w:rPr>
                <w:sz w:val="18"/>
                <w:szCs w:val="18"/>
              </w:rPr>
            </w:pPr>
            <w:r w:rsidRPr="0037094B">
              <w:rPr>
                <w:sz w:val="18"/>
                <w:szCs w:val="18"/>
              </w:rPr>
              <w:t xml:space="preserve">sustainability </w:t>
            </w:r>
            <w:r w:rsidR="00CE0B4F" w:rsidRPr="0037094B">
              <w:rPr>
                <w:sz w:val="18"/>
                <w:szCs w:val="18"/>
              </w:rPr>
              <w:t>science &amp; practice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85E2C" w14:textId="77777777" w:rsidR="00EA7AAC" w:rsidRPr="0037094B" w:rsidRDefault="00EA7AAC" w:rsidP="008B4AA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7094B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Research</w:t>
            </w:r>
          </w:p>
        </w:tc>
      </w:tr>
      <w:tr w:rsidR="0037094B" w:rsidRPr="0037094B" w14:paraId="3D771A68" w14:textId="77777777" w:rsidTr="008B4AA1">
        <w:trPr>
          <w:trHeight w:val="20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75AFDA" w14:textId="77777777" w:rsidR="00EA7AAC" w:rsidRPr="0037094B" w:rsidRDefault="00EA7AAC" w:rsidP="008B4AA1">
            <w:pPr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7094B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10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E80E5E" w14:textId="77777777" w:rsidR="00EA7AAC" w:rsidRPr="0037094B" w:rsidRDefault="00EA7AAC" w:rsidP="008B4AA1">
            <w:pPr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7094B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 xml:space="preserve">Balvanera, P., Daw, T. M., Gardner, T. A., Martín-López, B., Norström, A. V., Ifejika Speranza, C., Spierenburg, M., Bennett, E. M., Farfan, M., Hamann, M., Kittinger, J. N., Luthe, T., Maass, M., Peterson, G. D., &amp; Perez-Verdin, G. (2017). Key features for more successful place-based sustainability research on social-ecological systems: a Programme on Ecosystem Change and Society (PECS) perspective. </w:t>
            </w:r>
            <w:r w:rsidRPr="0037094B"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en-GB"/>
              </w:rPr>
              <w:t>Ecology and Society,</w:t>
            </w:r>
            <w:r w:rsidRPr="0037094B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 xml:space="preserve"> 22(1), Article 14. https://doi.org/10.5751/ES-08826-220114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C13A1" w14:textId="77777777" w:rsidR="00EA7AAC" w:rsidRPr="0037094B" w:rsidRDefault="00EA7AAC" w:rsidP="008B4AA1">
            <w:pPr>
              <w:rPr>
                <w:sz w:val="18"/>
                <w:szCs w:val="18"/>
              </w:rPr>
            </w:pPr>
            <w:r w:rsidRPr="0037094B">
              <w:rPr>
                <w:sz w:val="18"/>
                <w:szCs w:val="18"/>
              </w:rPr>
              <w:t>Academic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9B50B" w14:textId="77777777" w:rsidR="00EA7AAC" w:rsidRPr="0037094B" w:rsidRDefault="00EA7AAC" w:rsidP="008B4AA1">
            <w:pPr>
              <w:rPr>
                <w:sz w:val="18"/>
                <w:szCs w:val="18"/>
              </w:rPr>
            </w:pPr>
            <w:r w:rsidRPr="0037094B">
              <w:rPr>
                <w:sz w:val="18"/>
                <w:szCs w:val="18"/>
              </w:rPr>
              <w:t>Global/Not applicable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3519F" w14:textId="63D0D634" w:rsidR="00EA7AAC" w:rsidRPr="0037094B" w:rsidRDefault="00CE0B4F" w:rsidP="008B4AA1">
            <w:pPr>
              <w:rPr>
                <w:sz w:val="18"/>
                <w:szCs w:val="18"/>
              </w:rPr>
            </w:pPr>
            <w:r w:rsidRPr="0037094B">
              <w:rPr>
                <w:sz w:val="18"/>
                <w:szCs w:val="18"/>
              </w:rPr>
              <w:t>sustainability science &amp; practice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F0672" w14:textId="77777777" w:rsidR="00EA7AAC" w:rsidRPr="0037094B" w:rsidRDefault="00EA7AAC" w:rsidP="008B4AA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7094B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Research</w:t>
            </w:r>
          </w:p>
        </w:tc>
      </w:tr>
      <w:tr w:rsidR="0037094B" w:rsidRPr="0037094B" w14:paraId="0BE8F7AA" w14:textId="77777777" w:rsidTr="008B4AA1">
        <w:trPr>
          <w:trHeight w:val="20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3CDD34" w14:textId="77777777" w:rsidR="00EA7AAC" w:rsidRPr="0037094B" w:rsidRDefault="00EA7AAC" w:rsidP="008B4AA1">
            <w:pPr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7094B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4</w:t>
            </w:r>
          </w:p>
        </w:tc>
        <w:tc>
          <w:tcPr>
            <w:tcW w:w="10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FECA10" w14:textId="77777777" w:rsidR="00EA7AAC" w:rsidRPr="0037094B" w:rsidRDefault="00EA7AAC" w:rsidP="008B4AA1">
            <w:pPr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7094B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 xml:space="preserve">IntechOpen (2022). </w:t>
            </w:r>
            <w:r w:rsidRPr="0037094B"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en-GB"/>
              </w:rPr>
              <w:t>Book summary: Environmental Change and Sustainability by Steven Silvern and Stephen Young, 2013</w:t>
            </w:r>
            <w:r w:rsidRPr="0037094B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 xml:space="preserve">. Climate Change Books. 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AAE2A" w14:textId="77777777" w:rsidR="00EA7AAC" w:rsidRPr="0037094B" w:rsidRDefault="00EA7AAC" w:rsidP="008B4AA1">
            <w:pPr>
              <w:rPr>
                <w:sz w:val="18"/>
                <w:szCs w:val="18"/>
              </w:rPr>
            </w:pPr>
            <w:r w:rsidRPr="0037094B">
              <w:rPr>
                <w:sz w:val="18"/>
                <w:szCs w:val="18"/>
              </w:rPr>
              <w:t>Academic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85FBF" w14:textId="77777777" w:rsidR="00EA7AAC" w:rsidRPr="0037094B" w:rsidRDefault="00EA7AAC" w:rsidP="008B4AA1">
            <w:pPr>
              <w:rPr>
                <w:sz w:val="18"/>
                <w:szCs w:val="18"/>
              </w:rPr>
            </w:pPr>
            <w:r w:rsidRPr="0037094B">
              <w:rPr>
                <w:sz w:val="18"/>
                <w:szCs w:val="18"/>
              </w:rPr>
              <w:t>Global/Not applicable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DD7BC" w14:textId="3BDC103D" w:rsidR="00EA7AAC" w:rsidRPr="0037094B" w:rsidRDefault="00CE0B4F" w:rsidP="008B4AA1">
            <w:pPr>
              <w:rPr>
                <w:sz w:val="18"/>
                <w:szCs w:val="18"/>
              </w:rPr>
            </w:pPr>
            <w:r w:rsidRPr="0037094B">
              <w:rPr>
                <w:sz w:val="18"/>
                <w:szCs w:val="18"/>
              </w:rPr>
              <w:t>sustainability science &amp; practice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A2DBA" w14:textId="77777777" w:rsidR="00EA7AAC" w:rsidRPr="0037094B" w:rsidRDefault="00EA7AAC" w:rsidP="008B4AA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7094B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Research</w:t>
            </w:r>
          </w:p>
        </w:tc>
      </w:tr>
      <w:tr w:rsidR="0037094B" w:rsidRPr="0037094B" w14:paraId="1960F179" w14:textId="77777777" w:rsidTr="008B4AA1">
        <w:trPr>
          <w:trHeight w:val="20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71E5FD" w14:textId="77777777" w:rsidR="00EA7AAC" w:rsidRPr="0037094B" w:rsidRDefault="00EA7AAC" w:rsidP="008B4AA1">
            <w:pPr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7094B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5</w:t>
            </w:r>
          </w:p>
        </w:tc>
        <w:tc>
          <w:tcPr>
            <w:tcW w:w="10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90DB59" w14:textId="77777777" w:rsidR="00EA7AAC" w:rsidRPr="0037094B" w:rsidRDefault="00EA7AAC" w:rsidP="008B4AA1">
            <w:pPr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7094B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 xml:space="preserve">Seto, K. C., Reenberg, A., Boone, C. G., Fragkias, M., Haase, D., Langanke, T., Marcotullio, P., Munroe, D. K., Olah, B., &amp; Simon, D. (2012, 2012/05/15). Urban land teleconnections and sustainability. </w:t>
            </w:r>
            <w:r w:rsidRPr="0037094B"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en-GB"/>
              </w:rPr>
              <w:t>Proceedings of the National Academy of Sciences</w:t>
            </w:r>
            <w:r w:rsidRPr="0037094B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 xml:space="preserve">, 109(20), 7687-7692. https://doi.org/10.1073/pnas.1117622109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BC744" w14:textId="77777777" w:rsidR="00EA7AAC" w:rsidRPr="0037094B" w:rsidRDefault="00EA7AAC" w:rsidP="008B4AA1">
            <w:pPr>
              <w:rPr>
                <w:sz w:val="18"/>
                <w:szCs w:val="18"/>
              </w:rPr>
            </w:pPr>
            <w:r w:rsidRPr="0037094B">
              <w:rPr>
                <w:sz w:val="18"/>
                <w:szCs w:val="18"/>
              </w:rPr>
              <w:t>Academic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83EB1" w14:textId="77777777" w:rsidR="00EA7AAC" w:rsidRPr="0037094B" w:rsidRDefault="00EA7AAC" w:rsidP="008B4AA1">
            <w:pPr>
              <w:rPr>
                <w:sz w:val="18"/>
                <w:szCs w:val="18"/>
              </w:rPr>
            </w:pPr>
            <w:r w:rsidRPr="0037094B">
              <w:rPr>
                <w:sz w:val="18"/>
                <w:szCs w:val="18"/>
              </w:rPr>
              <w:t>Global/Not applicable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9CE9D" w14:textId="1EE91592" w:rsidR="00EA7AAC" w:rsidRPr="0037094B" w:rsidRDefault="00CE0B4F" w:rsidP="008B4AA1">
            <w:pPr>
              <w:rPr>
                <w:sz w:val="18"/>
                <w:szCs w:val="18"/>
              </w:rPr>
            </w:pPr>
            <w:r w:rsidRPr="0037094B">
              <w:rPr>
                <w:sz w:val="18"/>
                <w:szCs w:val="18"/>
              </w:rPr>
              <w:t>sustainability science &amp; practice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82D5C" w14:textId="77777777" w:rsidR="00EA7AAC" w:rsidRPr="0037094B" w:rsidRDefault="00EA7AAC" w:rsidP="008B4AA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7094B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Research</w:t>
            </w:r>
          </w:p>
        </w:tc>
      </w:tr>
      <w:tr w:rsidR="0037094B" w:rsidRPr="0037094B" w14:paraId="006C46FB" w14:textId="77777777" w:rsidTr="008B4AA1">
        <w:trPr>
          <w:trHeight w:val="20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1C7AA3" w14:textId="77777777" w:rsidR="00EA7AAC" w:rsidRPr="0037094B" w:rsidRDefault="00EA7AAC" w:rsidP="008B4AA1">
            <w:pPr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7094B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6</w:t>
            </w:r>
          </w:p>
        </w:tc>
        <w:tc>
          <w:tcPr>
            <w:tcW w:w="10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998439" w14:textId="0F1DDE21" w:rsidR="00EA7AAC" w:rsidRPr="0037094B" w:rsidRDefault="00EA7AAC" w:rsidP="008B4AA1">
            <w:pPr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7094B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 xml:space="preserve">Wilbanks, T. J. (2003). Integrating climate change and sustainable development in a place-based context. </w:t>
            </w:r>
            <w:r w:rsidRPr="0037094B"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en-GB"/>
              </w:rPr>
              <w:t>Climate Policy, 3</w:t>
            </w:r>
            <w:r w:rsidRPr="0037094B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(sup1), S147-S154. https://doi.org/10.1016/j.clipol.2003.10.013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263B6" w14:textId="77777777" w:rsidR="00EA7AAC" w:rsidRPr="0037094B" w:rsidRDefault="00EA7AAC" w:rsidP="008B4AA1">
            <w:pPr>
              <w:rPr>
                <w:sz w:val="18"/>
                <w:szCs w:val="18"/>
              </w:rPr>
            </w:pPr>
            <w:r w:rsidRPr="0037094B">
              <w:rPr>
                <w:sz w:val="18"/>
                <w:szCs w:val="18"/>
              </w:rPr>
              <w:t>Academic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81144" w14:textId="77777777" w:rsidR="00EA7AAC" w:rsidRPr="0037094B" w:rsidRDefault="00EA7AAC" w:rsidP="008B4AA1">
            <w:pPr>
              <w:rPr>
                <w:sz w:val="18"/>
                <w:szCs w:val="18"/>
              </w:rPr>
            </w:pPr>
            <w:r w:rsidRPr="0037094B">
              <w:rPr>
                <w:sz w:val="18"/>
                <w:szCs w:val="18"/>
              </w:rPr>
              <w:t>Global/Not applicable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B1081" w14:textId="1CE01DFD" w:rsidR="00EA7AAC" w:rsidRPr="0037094B" w:rsidRDefault="00CE0B4F" w:rsidP="008B4AA1">
            <w:pPr>
              <w:rPr>
                <w:sz w:val="18"/>
                <w:szCs w:val="18"/>
              </w:rPr>
            </w:pPr>
            <w:r w:rsidRPr="0037094B">
              <w:rPr>
                <w:sz w:val="18"/>
                <w:szCs w:val="18"/>
              </w:rPr>
              <w:t>sustainability science &amp; practice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5048C" w14:textId="77777777" w:rsidR="00EA7AAC" w:rsidRPr="0037094B" w:rsidRDefault="00EA7AAC" w:rsidP="008B4AA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7094B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Research</w:t>
            </w:r>
          </w:p>
        </w:tc>
      </w:tr>
      <w:tr w:rsidR="0037094B" w:rsidRPr="0037094B" w14:paraId="7E58999B" w14:textId="77777777" w:rsidTr="008B4AA1">
        <w:trPr>
          <w:trHeight w:val="20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EBAFAC" w14:textId="77777777" w:rsidR="00EA7AAC" w:rsidRPr="0037094B" w:rsidRDefault="00EA7AAC" w:rsidP="008B4AA1">
            <w:pPr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7094B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10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BF44EE" w14:textId="77777777" w:rsidR="00EA7AAC" w:rsidRPr="0037094B" w:rsidRDefault="00EA7AAC" w:rsidP="008B4AA1">
            <w:pPr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7094B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 xml:space="preserve">Smith, G (2017).  </w:t>
            </w:r>
            <w:r w:rsidRPr="0037094B"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en-GB"/>
              </w:rPr>
              <w:t>Place-Based Education</w:t>
            </w:r>
            <w:r w:rsidRPr="0037094B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 Oxford Research Encyclopedia of Education. Retrieved 2022/07/22. https://oxfordre.com/education/view/10.1093/acrefore/9780190264093.001.0001/acrefore-9780190264093-e-95.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455E5" w14:textId="77777777" w:rsidR="00EA7AAC" w:rsidRPr="0037094B" w:rsidRDefault="00EA7AAC" w:rsidP="008B4AA1">
            <w:pPr>
              <w:rPr>
                <w:sz w:val="18"/>
                <w:szCs w:val="18"/>
              </w:rPr>
            </w:pPr>
            <w:r w:rsidRPr="0037094B">
              <w:rPr>
                <w:sz w:val="18"/>
                <w:szCs w:val="18"/>
              </w:rPr>
              <w:t>Academic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020B6" w14:textId="77777777" w:rsidR="00EA7AAC" w:rsidRPr="0037094B" w:rsidRDefault="00EA7AAC" w:rsidP="008B4AA1">
            <w:pPr>
              <w:rPr>
                <w:sz w:val="18"/>
                <w:szCs w:val="18"/>
              </w:rPr>
            </w:pPr>
            <w:r w:rsidRPr="0037094B">
              <w:rPr>
                <w:sz w:val="18"/>
                <w:szCs w:val="18"/>
              </w:rPr>
              <w:t>Global/Not applicable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3BCF6" w14:textId="77777777" w:rsidR="00EA7AAC" w:rsidRPr="0037094B" w:rsidRDefault="00EA7AAC" w:rsidP="008B4AA1">
            <w:pPr>
              <w:rPr>
                <w:sz w:val="18"/>
                <w:szCs w:val="18"/>
              </w:rPr>
            </w:pPr>
            <w:r w:rsidRPr="0037094B">
              <w:rPr>
                <w:sz w:val="18"/>
                <w:szCs w:val="18"/>
              </w:rPr>
              <w:t>sustainability education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4F0D9" w14:textId="77777777" w:rsidR="00EA7AAC" w:rsidRPr="0037094B" w:rsidRDefault="00EA7AAC" w:rsidP="008B4AA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7094B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Research</w:t>
            </w:r>
          </w:p>
        </w:tc>
      </w:tr>
      <w:tr w:rsidR="0037094B" w:rsidRPr="0037094B" w14:paraId="3C2B944A" w14:textId="77777777" w:rsidTr="008B4AA1">
        <w:trPr>
          <w:trHeight w:val="20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09DB47" w14:textId="77777777" w:rsidR="00EA7AAC" w:rsidRPr="0037094B" w:rsidRDefault="00EA7AAC" w:rsidP="008B4AA1">
            <w:pPr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7094B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8</w:t>
            </w:r>
          </w:p>
        </w:tc>
        <w:tc>
          <w:tcPr>
            <w:tcW w:w="10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2DF1F6" w14:textId="5259C2C8" w:rsidR="00EA7AAC" w:rsidRPr="0037094B" w:rsidRDefault="00EA7AAC" w:rsidP="008B4AA1">
            <w:pPr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7094B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 xml:space="preserve">Boyd, D. (2019,). Utilising place-based learning through local contexts to develop agents of change in Early Childhood Education for Sustainability. </w:t>
            </w:r>
            <w:r w:rsidRPr="0037094B"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en-GB"/>
              </w:rPr>
              <w:t>Education 3-13, 47</w:t>
            </w:r>
            <w:r w:rsidRPr="0037094B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 xml:space="preserve">(8), 983-997. https://doi.org/10.1080/03004279.2018.1551413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82291" w14:textId="77777777" w:rsidR="00EA7AAC" w:rsidRPr="0037094B" w:rsidRDefault="00EA7AAC" w:rsidP="008B4AA1">
            <w:pPr>
              <w:rPr>
                <w:sz w:val="18"/>
                <w:szCs w:val="18"/>
              </w:rPr>
            </w:pPr>
            <w:r w:rsidRPr="0037094B">
              <w:rPr>
                <w:sz w:val="18"/>
                <w:szCs w:val="18"/>
              </w:rPr>
              <w:t>Academic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2D0FD" w14:textId="77777777" w:rsidR="00EA7AAC" w:rsidRPr="0037094B" w:rsidRDefault="00EA7AAC" w:rsidP="008B4AA1">
            <w:pPr>
              <w:rPr>
                <w:sz w:val="18"/>
                <w:szCs w:val="18"/>
              </w:rPr>
            </w:pPr>
            <w:r w:rsidRPr="0037094B">
              <w:rPr>
                <w:sz w:val="18"/>
                <w:szCs w:val="18"/>
              </w:rPr>
              <w:t>Global/Not applicable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88294" w14:textId="77777777" w:rsidR="00EA7AAC" w:rsidRPr="0037094B" w:rsidRDefault="00EA7AAC" w:rsidP="008B4AA1">
            <w:pPr>
              <w:rPr>
                <w:sz w:val="18"/>
                <w:szCs w:val="18"/>
              </w:rPr>
            </w:pPr>
            <w:r w:rsidRPr="0037094B">
              <w:rPr>
                <w:sz w:val="18"/>
                <w:szCs w:val="18"/>
              </w:rPr>
              <w:t>sustainability education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64D98" w14:textId="77777777" w:rsidR="00EA7AAC" w:rsidRPr="0037094B" w:rsidRDefault="00EA7AAC" w:rsidP="008B4AA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7094B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Research</w:t>
            </w:r>
          </w:p>
        </w:tc>
      </w:tr>
      <w:tr w:rsidR="0037094B" w:rsidRPr="0037094B" w14:paraId="18DA4E6E" w14:textId="77777777" w:rsidTr="008B4AA1">
        <w:trPr>
          <w:trHeight w:val="20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E4AD14" w14:textId="77777777" w:rsidR="00EA7AAC" w:rsidRPr="0037094B" w:rsidRDefault="00EA7AAC" w:rsidP="008B4AA1">
            <w:pPr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7094B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9</w:t>
            </w:r>
          </w:p>
        </w:tc>
        <w:tc>
          <w:tcPr>
            <w:tcW w:w="10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D0BC12" w14:textId="77777777" w:rsidR="00EA7AAC" w:rsidRPr="0037094B" w:rsidRDefault="00EA7AAC" w:rsidP="008B4AA1">
            <w:pPr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7094B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 xml:space="preserve">Vanderbilt University Center for Teaching. (n.d) </w:t>
            </w:r>
            <w:r w:rsidRPr="0037094B"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en-GB"/>
              </w:rPr>
              <w:t>Teaching Sustainablity</w:t>
            </w:r>
            <w:r w:rsidRPr="0037094B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'. CFT Teaching Guides. https://cft.vanderbilt.edu/guides-sub-pages/teaching-sustainability/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BD648" w14:textId="77777777" w:rsidR="00EA7AAC" w:rsidRPr="0037094B" w:rsidRDefault="00EA7AAC" w:rsidP="008B4AA1">
            <w:pPr>
              <w:rPr>
                <w:sz w:val="18"/>
                <w:szCs w:val="18"/>
              </w:rPr>
            </w:pPr>
            <w:r w:rsidRPr="0037094B">
              <w:rPr>
                <w:sz w:val="18"/>
                <w:szCs w:val="18"/>
              </w:rPr>
              <w:t>Academic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85687" w14:textId="77777777" w:rsidR="00EA7AAC" w:rsidRPr="0037094B" w:rsidRDefault="00EA7AAC" w:rsidP="008B4AA1">
            <w:pPr>
              <w:rPr>
                <w:sz w:val="18"/>
                <w:szCs w:val="18"/>
              </w:rPr>
            </w:pPr>
            <w:r w:rsidRPr="0037094B">
              <w:rPr>
                <w:sz w:val="18"/>
                <w:szCs w:val="18"/>
              </w:rPr>
              <w:t>North America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C7918" w14:textId="77777777" w:rsidR="00EA7AAC" w:rsidRPr="0037094B" w:rsidRDefault="00EA7AAC" w:rsidP="008B4AA1">
            <w:pPr>
              <w:rPr>
                <w:sz w:val="18"/>
                <w:szCs w:val="18"/>
              </w:rPr>
            </w:pPr>
            <w:r w:rsidRPr="0037094B">
              <w:rPr>
                <w:sz w:val="18"/>
                <w:szCs w:val="18"/>
              </w:rPr>
              <w:t>sustainability education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E77E4" w14:textId="77777777" w:rsidR="00EA7AAC" w:rsidRPr="0037094B" w:rsidRDefault="00EA7AAC" w:rsidP="008B4AA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7094B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Teaching resources</w:t>
            </w:r>
          </w:p>
        </w:tc>
      </w:tr>
      <w:tr w:rsidR="0037094B" w:rsidRPr="0037094B" w14:paraId="390D3D49" w14:textId="77777777" w:rsidTr="008B4AA1">
        <w:trPr>
          <w:trHeight w:val="20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FF9B52" w14:textId="77777777" w:rsidR="00EA7AAC" w:rsidRPr="0037094B" w:rsidRDefault="00EA7AAC" w:rsidP="008B4AA1">
            <w:pPr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7094B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10</w:t>
            </w:r>
          </w:p>
        </w:tc>
        <w:tc>
          <w:tcPr>
            <w:tcW w:w="10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F64599" w14:textId="77777777" w:rsidR="00EA7AAC" w:rsidRPr="0037094B" w:rsidRDefault="00EA7AAC" w:rsidP="008B4AA1">
            <w:pPr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7094B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 xml:space="preserve">Semken, S. (2012). </w:t>
            </w:r>
            <w:r w:rsidRPr="0037094B"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en-GB"/>
              </w:rPr>
              <w:t>The Relevance of Place and Sense of Place to Sustainability</w:t>
            </w:r>
            <w:r w:rsidRPr="0037094B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 Interdisciplinary Teaching About Earth for a Sustainable Future (InTeGrate) by the Science Educational Resource Center (SERC), Carelton College. https://serc.carleton.edu/integrate/workshops/sustainability2012/essays/semken.html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8C9E2" w14:textId="77777777" w:rsidR="00EA7AAC" w:rsidRPr="0037094B" w:rsidRDefault="00EA7AAC" w:rsidP="008B4AA1">
            <w:pPr>
              <w:rPr>
                <w:sz w:val="18"/>
                <w:szCs w:val="18"/>
              </w:rPr>
            </w:pPr>
            <w:r w:rsidRPr="0037094B">
              <w:rPr>
                <w:sz w:val="18"/>
                <w:szCs w:val="18"/>
              </w:rPr>
              <w:t>Academic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5D1FF" w14:textId="77777777" w:rsidR="00EA7AAC" w:rsidRPr="0037094B" w:rsidRDefault="00EA7AAC" w:rsidP="008B4AA1">
            <w:pPr>
              <w:rPr>
                <w:sz w:val="18"/>
                <w:szCs w:val="18"/>
              </w:rPr>
            </w:pPr>
            <w:r w:rsidRPr="0037094B">
              <w:rPr>
                <w:sz w:val="18"/>
                <w:szCs w:val="18"/>
              </w:rPr>
              <w:t>North America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5F6E3" w14:textId="77777777" w:rsidR="00EA7AAC" w:rsidRPr="0037094B" w:rsidRDefault="00EA7AAC" w:rsidP="008B4AA1">
            <w:pPr>
              <w:rPr>
                <w:sz w:val="18"/>
                <w:szCs w:val="18"/>
              </w:rPr>
            </w:pPr>
            <w:r w:rsidRPr="0037094B">
              <w:rPr>
                <w:sz w:val="18"/>
                <w:szCs w:val="18"/>
              </w:rPr>
              <w:t>sustainability education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D0E5F" w14:textId="77777777" w:rsidR="00EA7AAC" w:rsidRPr="0037094B" w:rsidRDefault="00EA7AAC" w:rsidP="008B4AA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7094B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Teaching resources</w:t>
            </w:r>
          </w:p>
        </w:tc>
      </w:tr>
      <w:tr w:rsidR="0037094B" w:rsidRPr="0037094B" w14:paraId="6E9FFF90" w14:textId="77777777" w:rsidTr="008B4AA1">
        <w:trPr>
          <w:trHeight w:val="20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F4ED37" w14:textId="77777777" w:rsidR="00EA7AAC" w:rsidRPr="0037094B" w:rsidRDefault="00EA7AAC" w:rsidP="008B4AA1">
            <w:pPr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7094B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lastRenderedPageBreak/>
              <w:t>11</w:t>
            </w:r>
          </w:p>
        </w:tc>
        <w:tc>
          <w:tcPr>
            <w:tcW w:w="10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3D2CB4" w14:textId="77777777" w:rsidR="00EA7AAC" w:rsidRPr="0037094B" w:rsidRDefault="00EA7AAC" w:rsidP="008B4AA1">
            <w:pPr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7094B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 xml:space="preserve">LankellyChase (2017). </w:t>
            </w:r>
            <w:r w:rsidRPr="0037094B"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en-GB"/>
              </w:rPr>
              <w:t xml:space="preserve">Historical review of place based approaches. </w:t>
            </w:r>
            <w:r w:rsidRPr="0037094B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 xml:space="preserve"> Report Commissioned by the Institute for Voluntary Action Research. https://lankellychase.org.uk/wp-content/uploads/2017/10/Historical-review-of-place-based-approaches.pdf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8A113" w14:textId="77777777" w:rsidR="00EA7AAC" w:rsidRPr="0037094B" w:rsidRDefault="00EA7AAC" w:rsidP="008B4AA1">
            <w:pPr>
              <w:rPr>
                <w:sz w:val="18"/>
                <w:szCs w:val="18"/>
              </w:rPr>
            </w:pPr>
            <w:r w:rsidRPr="0037094B">
              <w:rPr>
                <w:sz w:val="18"/>
                <w:szCs w:val="18"/>
              </w:rPr>
              <w:t>Consulting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82BC6" w14:textId="77777777" w:rsidR="00EA7AAC" w:rsidRPr="0037094B" w:rsidRDefault="00EA7AAC" w:rsidP="008B4AA1">
            <w:pPr>
              <w:rPr>
                <w:sz w:val="18"/>
                <w:szCs w:val="18"/>
              </w:rPr>
            </w:pPr>
            <w:r w:rsidRPr="0037094B">
              <w:rPr>
                <w:sz w:val="18"/>
                <w:szCs w:val="18"/>
              </w:rPr>
              <w:t>UK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4048D" w14:textId="77777777" w:rsidR="00EA7AAC" w:rsidRPr="0037094B" w:rsidRDefault="00EA7AAC" w:rsidP="008B4AA1">
            <w:pPr>
              <w:rPr>
                <w:sz w:val="18"/>
                <w:szCs w:val="18"/>
              </w:rPr>
            </w:pPr>
            <w:r w:rsidRPr="0037094B">
              <w:rPr>
                <w:sz w:val="18"/>
                <w:szCs w:val="18"/>
              </w:rPr>
              <w:t>community wellbeing and development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F62DA" w14:textId="77777777" w:rsidR="00EA7AAC" w:rsidRPr="0037094B" w:rsidRDefault="00EA7AAC" w:rsidP="008B4AA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7094B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Consulting paper</w:t>
            </w:r>
          </w:p>
        </w:tc>
      </w:tr>
      <w:tr w:rsidR="0037094B" w:rsidRPr="0037094B" w14:paraId="373B5254" w14:textId="77777777" w:rsidTr="008B4AA1">
        <w:trPr>
          <w:trHeight w:val="20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1C2443" w14:textId="77777777" w:rsidR="00EA7AAC" w:rsidRPr="0037094B" w:rsidRDefault="00EA7AAC" w:rsidP="008B4AA1">
            <w:pPr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7094B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12</w:t>
            </w:r>
          </w:p>
        </w:tc>
        <w:tc>
          <w:tcPr>
            <w:tcW w:w="10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A7D603" w14:textId="77777777" w:rsidR="00EA7AAC" w:rsidRPr="0037094B" w:rsidRDefault="00EA7AAC" w:rsidP="008B4AA1">
            <w:pPr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7094B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 xml:space="preserve">ChangeLab Solutions (2018). </w:t>
            </w:r>
            <w:r w:rsidRPr="0037094B"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en-GB"/>
              </w:rPr>
              <w:t xml:space="preserve">Place-based health disparities: 8 policies that have contributed to place-based health disparities across generations. </w:t>
            </w:r>
            <w:r w:rsidRPr="0037094B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Change Lab Solutions Blog Page. https://www.changelabsolutions.org/blog/place-based-health-disparities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A095B" w14:textId="77777777" w:rsidR="00EA7AAC" w:rsidRPr="0037094B" w:rsidRDefault="00EA7AAC" w:rsidP="008B4AA1">
            <w:pPr>
              <w:rPr>
                <w:sz w:val="18"/>
                <w:szCs w:val="18"/>
              </w:rPr>
            </w:pPr>
            <w:r w:rsidRPr="0037094B">
              <w:rPr>
                <w:sz w:val="18"/>
                <w:szCs w:val="18"/>
              </w:rPr>
              <w:t>Consulting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5C0DA" w14:textId="77777777" w:rsidR="00EA7AAC" w:rsidRPr="0037094B" w:rsidRDefault="00EA7AAC" w:rsidP="008B4AA1">
            <w:pPr>
              <w:rPr>
                <w:sz w:val="18"/>
                <w:szCs w:val="18"/>
              </w:rPr>
            </w:pPr>
            <w:r w:rsidRPr="0037094B">
              <w:rPr>
                <w:sz w:val="18"/>
                <w:szCs w:val="18"/>
              </w:rPr>
              <w:t>North America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42809" w14:textId="77777777" w:rsidR="00EA7AAC" w:rsidRPr="0037094B" w:rsidRDefault="00EA7AAC" w:rsidP="008B4AA1">
            <w:pPr>
              <w:rPr>
                <w:sz w:val="18"/>
                <w:szCs w:val="18"/>
              </w:rPr>
            </w:pPr>
            <w:r w:rsidRPr="0037094B">
              <w:rPr>
                <w:sz w:val="18"/>
                <w:szCs w:val="18"/>
              </w:rPr>
              <w:t>community wellbeing and development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0CDFD" w14:textId="77777777" w:rsidR="00EA7AAC" w:rsidRPr="0037094B" w:rsidRDefault="00EA7AAC" w:rsidP="008B4AA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7094B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Blog post</w:t>
            </w:r>
          </w:p>
        </w:tc>
      </w:tr>
      <w:tr w:rsidR="0037094B" w:rsidRPr="0037094B" w14:paraId="438741C6" w14:textId="77777777" w:rsidTr="008B4AA1">
        <w:trPr>
          <w:trHeight w:val="20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D23E3F" w14:textId="77777777" w:rsidR="00EA7AAC" w:rsidRPr="0037094B" w:rsidRDefault="00EA7AAC" w:rsidP="008B4AA1">
            <w:pPr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7094B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13</w:t>
            </w:r>
          </w:p>
        </w:tc>
        <w:tc>
          <w:tcPr>
            <w:tcW w:w="10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AB0002" w14:textId="77777777" w:rsidR="00EA7AAC" w:rsidRPr="0037094B" w:rsidRDefault="00EA7AAC" w:rsidP="008B4AA1">
            <w:pPr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7094B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 xml:space="preserve">Sustainability North Inc. (n.d.). </w:t>
            </w:r>
            <w:r w:rsidRPr="0037094B"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en-GB"/>
              </w:rPr>
              <w:t>Sustainability that works for business and communities</w:t>
            </w:r>
            <w:r w:rsidRPr="0037094B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 Sustainability North Homepage. https://www.sustainabilitynorth.ca/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C0FC9" w14:textId="77777777" w:rsidR="00EA7AAC" w:rsidRPr="0037094B" w:rsidRDefault="00EA7AAC" w:rsidP="008B4AA1">
            <w:pPr>
              <w:rPr>
                <w:sz w:val="18"/>
                <w:szCs w:val="18"/>
              </w:rPr>
            </w:pPr>
            <w:r w:rsidRPr="0037094B">
              <w:rPr>
                <w:sz w:val="18"/>
                <w:szCs w:val="18"/>
              </w:rPr>
              <w:t>Consulting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681A9" w14:textId="77777777" w:rsidR="00EA7AAC" w:rsidRPr="0037094B" w:rsidRDefault="00EA7AAC" w:rsidP="008B4AA1">
            <w:pPr>
              <w:rPr>
                <w:sz w:val="18"/>
                <w:szCs w:val="18"/>
              </w:rPr>
            </w:pPr>
            <w:r w:rsidRPr="0037094B">
              <w:rPr>
                <w:sz w:val="18"/>
                <w:szCs w:val="18"/>
              </w:rPr>
              <w:t>North America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922F5" w14:textId="48AA41E8" w:rsidR="00EA7AAC" w:rsidRPr="0037094B" w:rsidRDefault="00CE0B4F" w:rsidP="008B4AA1">
            <w:pPr>
              <w:rPr>
                <w:sz w:val="18"/>
                <w:szCs w:val="18"/>
              </w:rPr>
            </w:pPr>
            <w:r w:rsidRPr="0037094B">
              <w:rPr>
                <w:sz w:val="18"/>
                <w:szCs w:val="18"/>
              </w:rPr>
              <w:t>sustainability science &amp; practice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F06DF" w14:textId="77777777" w:rsidR="00EA7AAC" w:rsidRPr="0037094B" w:rsidRDefault="00EA7AAC" w:rsidP="008B4AA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7094B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Consulting website</w:t>
            </w:r>
          </w:p>
        </w:tc>
      </w:tr>
      <w:tr w:rsidR="0037094B" w:rsidRPr="0037094B" w14:paraId="7A626EA7" w14:textId="77777777" w:rsidTr="008B4AA1">
        <w:trPr>
          <w:trHeight w:val="20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F31B94" w14:textId="77777777" w:rsidR="00EA7AAC" w:rsidRPr="0037094B" w:rsidRDefault="00EA7AAC" w:rsidP="008B4AA1">
            <w:pPr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7094B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14</w:t>
            </w:r>
          </w:p>
        </w:tc>
        <w:tc>
          <w:tcPr>
            <w:tcW w:w="10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75BDA8" w14:textId="77777777" w:rsidR="00EA7AAC" w:rsidRPr="0037094B" w:rsidRDefault="00EA7AAC" w:rsidP="008B4AA1">
            <w:pPr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7094B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Getting Smart. (2017). What is Place-Based education and why does it matter? Getting Smart, eduInovation &amp; Teton Science Schools. https://www.gettingsmart.com/wp-content/uploads/2017/02/What-is-Place-Based-Education-and-Why-Does-it-Matter-3.pdf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9950B" w14:textId="77777777" w:rsidR="00EA7AAC" w:rsidRPr="0037094B" w:rsidRDefault="00EA7AAC" w:rsidP="008B4AA1">
            <w:pPr>
              <w:rPr>
                <w:sz w:val="18"/>
                <w:szCs w:val="18"/>
              </w:rPr>
            </w:pPr>
            <w:r w:rsidRPr="0037094B">
              <w:rPr>
                <w:sz w:val="18"/>
                <w:szCs w:val="18"/>
              </w:rPr>
              <w:t>Consulting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7BDFC" w14:textId="77777777" w:rsidR="00EA7AAC" w:rsidRPr="0037094B" w:rsidRDefault="00EA7AAC" w:rsidP="008B4AA1">
            <w:pPr>
              <w:rPr>
                <w:sz w:val="18"/>
                <w:szCs w:val="18"/>
              </w:rPr>
            </w:pPr>
            <w:r w:rsidRPr="0037094B">
              <w:rPr>
                <w:sz w:val="18"/>
                <w:szCs w:val="18"/>
              </w:rPr>
              <w:t>North America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0311C" w14:textId="77777777" w:rsidR="00EA7AAC" w:rsidRPr="0037094B" w:rsidRDefault="00EA7AAC" w:rsidP="008B4AA1">
            <w:pPr>
              <w:rPr>
                <w:sz w:val="18"/>
                <w:szCs w:val="18"/>
              </w:rPr>
            </w:pPr>
            <w:r w:rsidRPr="0037094B">
              <w:rPr>
                <w:sz w:val="18"/>
                <w:szCs w:val="18"/>
              </w:rPr>
              <w:t>sustainability education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8BA5D" w14:textId="77777777" w:rsidR="00EA7AAC" w:rsidRPr="0037094B" w:rsidRDefault="00EA7AAC" w:rsidP="008B4AA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7094B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Teaching resources</w:t>
            </w:r>
          </w:p>
        </w:tc>
      </w:tr>
      <w:tr w:rsidR="0037094B" w:rsidRPr="0037094B" w14:paraId="2E740426" w14:textId="77777777" w:rsidTr="008B4AA1">
        <w:trPr>
          <w:trHeight w:val="20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3BF9F3" w14:textId="77777777" w:rsidR="00EA7AAC" w:rsidRPr="0037094B" w:rsidRDefault="00EA7AAC" w:rsidP="008B4AA1">
            <w:pPr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7094B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15</w:t>
            </w:r>
          </w:p>
        </w:tc>
        <w:tc>
          <w:tcPr>
            <w:tcW w:w="10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F0ADB9" w14:textId="77777777" w:rsidR="00EA7AAC" w:rsidRPr="0037094B" w:rsidRDefault="00EA7AAC" w:rsidP="008B4AA1">
            <w:pPr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7094B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 xml:space="preserve">Center for Place-based Learning and Community Engagement (n.d.). </w:t>
            </w:r>
            <w:r w:rsidRPr="0037094B"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en-GB"/>
              </w:rPr>
              <w:t xml:space="preserve">Promise of Place. </w:t>
            </w:r>
            <w:r w:rsidRPr="0037094B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Landing page. https://promiseofplace.org/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5993A" w14:textId="77777777" w:rsidR="00EA7AAC" w:rsidRPr="0037094B" w:rsidRDefault="00EA7AAC" w:rsidP="008B4AA1">
            <w:pPr>
              <w:rPr>
                <w:sz w:val="18"/>
                <w:szCs w:val="18"/>
              </w:rPr>
            </w:pPr>
            <w:r w:rsidRPr="0037094B">
              <w:rPr>
                <w:sz w:val="18"/>
                <w:szCs w:val="18"/>
              </w:rPr>
              <w:t>Education advocacy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42C32" w14:textId="77777777" w:rsidR="00EA7AAC" w:rsidRPr="0037094B" w:rsidRDefault="00EA7AAC" w:rsidP="008B4AA1">
            <w:pPr>
              <w:rPr>
                <w:sz w:val="18"/>
                <w:szCs w:val="18"/>
              </w:rPr>
            </w:pPr>
            <w:r w:rsidRPr="0037094B">
              <w:rPr>
                <w:sz w:val="18"/>
                <w:szCs w:val="18"/>
              </w:rPr>
              <w:t>North America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06A1C" w14:textId="77777777" w:rsidR="00EA7AAC" w:rsidRPr="0037094B" w:rsidRDefault="00EA7AAC" w:rsidP="008B4AA1">
            <w:pPr>
              <w:rPr>
                <w:sz w:val="18"/>
                <w:szCs w:val="18"/>
              </w:rPr>
            </w:pPr>
            <w:r w:rsidRPr="0037094B">
              <w:rPr>
                <w:sz w:val="18"/>
                <w:szCs w:val="18"/>
              </w:rPr>
              <w:t>sustainability education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37609" w14:textId="77777777" w:rsidR="00EA7AAC" w:rsidRPr="0037094B" w:rsidRDefault="00EA7AAC" w:rsidP="008B4AA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7094B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Teaching resources</w:t>
            </w:r>
          </w:p>
        </w:tc>
      </w:tr>
      <w:tr w:rsidR="0037094B" w:rsidRPr="0037094B" w14:paraId="4B255D01" w14:textId="77777777" w:rsidTr="008B4AA1">
        <w:trPr>
          <w:trHeight w:val="20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CFE738" w14:textId="77777777" w:rsidR="00EA7AAC" w:rsidRPr="0037094B" w:rsidRDefault="00EA7AAC" w:rsidP="008B4AA1">
            <w:pPr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7094B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16</w:t>
            </w:r>
          </w:p>
        </w:tc>
        <w:tc>
          <w:tcPr>
            <w:tcW w:w="10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E618C6" w14:textId="77777777" w:rsidR="00EA7AAC" w:rsidRPr="0037094B" w:rsidRDefault="00EA7AAC" w:rsidP="008B4AA1">
            <w:pPr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7094B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Queensland Council of Social Services. (n.d.).</w:t>
            </w:r>
            <w:r w:rsidRPr="0037094B"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en-GB"/>
              </w:rPr>
              <w:t xml:space="preserve"> Place-Based Approaches</w:t>
            </w:r>
            <w:r w:rsidRPr="0037094B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  https://www.qcoss.org.au/our-work/place-based-approaches/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13E12" w14:textId="77777777" w:rsidR="00EA7AAC" w:rsidRPr="0037094B" w:rsidRDefault="00EA7AAC" w:rsidP="008B4AA1">
            <w:pPr>
              <w:rPr>
                <w:sz w:val="18"/>
                <w:szCs w:val="18"/>
              </w:rPr>
            </w:pPr>
            <w:r w:rsidRPr="0037094B">
              <w:rPr>
                <w:sz w:val="18"/>
                <w:szCs w:val="18"/>
              </w:rPr>
              <w:t>Government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6FFB9" w14:textId="77777777" w:rsidR="00EA7AAC" w:rsidRPr="0037094B" w:rsidRDefault="00EA7AAC" w:rsidP="008B4AA1">
            <w:pPr>
              <w:rPr>
                <w:sz w:val="18"/>
                <w:szCs w:val="18"/>
              </w:rPr>
            </w:pPr>
            <w:r w:rsidRPr="0037094B">
              <w:rPr>
                <w:sz w:val="18"/>
                <w:szCs w:val="18"/>
              </w:rPr>
              <w:t>Australia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D251C" w14:textId="77777777" w:rsidR="00EA7AAC" w:rsidRPr="0037094B" w:rsidRDefault="00EA7AAC" w:rsidP="008B4AA1">
            <w:pPr>
              <w:rPr>
                <w:sz w:val="18"/>
                <w:szCs w:val="18"/>
              </w:rPr>
            </w:pPr>
            <w:r w:rsidRPr="0037094B">
              <w:rPr>
                <w:sz w:val="18"/>
                <w:szCs w:val="18"/>
              </w:rPr>
              <w:t>community wellbeing and development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59943" w14:textId="77777777" w:rsidR="00EA7AAC" w:rsidRPr="0037094B" w:rsidRDefault="00EA7AAC" w:rsidP="008B4AA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7094B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Policy plan and commentary</w:t>
            </w:r>
          </w:p>
        </w:tc>
      </w:tr>
      <w:tr w:rsidR="0037094B" w:rsidRPr="0037094B" w14:paraId="51032C76" w14:textId="77777777" w:rsidTr="008B4AA1">
        <w:trPr>
          <w:trHeight w:val="20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6DDC02" w14:textId="77777777" w:rsidR="00EA7AAC" w:rsidRPr="0037094B" w:rsidRDefault="00EA7AAC" w:rsidP="008B4AA1">
            <w:pPr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7094B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17</w:t>
            </w:r>
          </w:p>
        </w:tc>
        <w:tc>
          <w:tcPr>
            <w:tcW w:w="10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9E211A" w14:textId="77777777" w:rsidR="00EA7AAC" w:rsidRPr="0037094B" w:rsidRDefault="00EA7AAC" w:rsidP="008B4AA1">
            <w:pPr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7094B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 xml:space="preserve">Victorian Government (Australia), Department of Environment, Land, Water and Planning (DELWP) (2020). </w:t>
            </w:r>
            <w:r w:rsidRPr="0037094B"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en-GB"/>
              </w:rPr>
              <w:t xml:space="preserve">Regional Climate Change Adaptation Strategy- Guidance Note 1: Place-based adaptation concepts and approaches. </w:t>
            </w:r>
            <w:r w:rsidRPr="0037094B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 xml:space="preserve"> https://www.climatechange.vic.gov.au/__data/assets/pdf_file/0037/489682/RAS-GN1_Place-based-adaptation-concepts-and-approaches.pdf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8BD55" w14:textId="77777777" w:rsidR="00EA7AAC" w:rsidRPr="0037094B" w:rsidRDefault="00EA7AAC" w:rsidP="008B4AA1">
            <w:pPr>
              <w:rPr>
                <w:sz w:val="18"/>
                <w:szCs w:val="18"/>
              </w:rPr>
            </w:pPr>
            <w:r w:rsidRPr="0037094B">
              <w:rPr>
                <w:sz w:val="18"/>
                <w:szCs w:val="18"/>
              </w:rPr>
              <w:t>Government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44C61" w14:textId="77777777" w:rsidR="00EA7AAC" w:rsidRPr="0037094B" w:rsidRDefault="00EA7AAC" w:rsidP="008B4AA1">
            <w:pPr>
              <w:rPr>
                <w:sz w:val="18"/>
                <w:szCs w:val="18"/>
              </w:rPr>
            </w:pPr>
            <w:r w:rsidRPr="0037094B">
              <w:rPr>
                <w:sz w:val="18"/>
                <w:szCs w:val="18"/>
              </w:rPr>
              <w:t>Australia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311AA" w14:textId="4B98A4A4" w:rsidR="00EA7AAC" w:rsidRPr="0037094B" w:rsidRDefault="00CE0B4F" w:rsidP="008B4AA1">
            <w:pPr>
              <w:rPr>
                <w:sz w:val="18"/>
                <w:szCs w:val="18"/>
              </w:rPr>
            </w:pPr>
            <w:r w:rsidRPr="0037094B">
              <w:rPr>
                <w:sz w:val="18"/>
                <w:szCs w:val="18"/>
              </w:rPr>
              <w:t>sustainability science &amp; practice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953DD" w14:textId="77777777" w:rsidR="00EA7AAC" w:rsidRPr="0037094B" w:rsidRDefault="00EA7AAC" w:rsidP="008B4AA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7094B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Policy plan and commentary</w:t>
            </w:r>
          </w:p>
        </w:tc>
      </w:tr>
      <w:tr w:rsidR="0037094B" w:rsidRPr="0037094B" w14:paraId="4B370598" w14:textId="77777777" w:rsidTr="008B4AA1">
        <w:trPr>
          <w:trHeight w:val="20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CD8948" w14:textId="77777777" w:rsidR="00EA7AAC" w:rsidRPr="0037094B" w:rsidRDefault="00EA7AAC" w:rsidP="008B4AA1">
            <w:pPr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7094B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18</w:t>
            </w:r>
          </w:p>
        </w:tc>
        <w:tc>
          <w:tcPr>
            <w:tcW w:w="10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183D89" w14:textId="77777777" w:rsidR="00EA7AAC" w:rsidRPr="0037094B" w:rsidRDefault="00EA7AAC" w:rsidP="008B4AA1">
            <w:pPr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7094B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 xml:space="preserve">European Environmental Agency (2017). </w:t>
            </w:r>
            <w:r w:rsidRPr="0037094B"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en-GB"/>
              </w:rPr>
              <w:t xml:space="preserve">Perspectives on transitions to sustainability. </w:t>
            </w:r>
            <w:r w:rsidRPr="0037094B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EEA Report No 25/2017. Publications Office of the European Union, Luxembourg. https://www.eea.europa.eu/publications/perspectives-on-transitions-to-sustainability/file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D9B52" w14:textId="77777777" w:rsidR="00EA7AAC" w:rsidRPr="0037094B" w:rsidRDefault="00EA7AAC" w:rsidP="008B4AA1">
            <w:pPr>
              <w:rPr>
                <w:sz w:val="18"/>
                <w:szCs w:val="18"/>
              </w:rPr>
            </w:pPr>
            <w:r w:rsidRPr="0037094B">
              <w:rPr>
                <w:sz w:val="18"/>
                <w:szCs w:val="18"/>
              </w:rPr>
              <w:t>Government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C6E83" w14:textId="77777777" w:rsidR="00EA7AAC" w:rsidRPr="0037094B" w:rsidRDefault="00EA7AAC" w:rsidP="008B4AA1">
            <w:pPr>
              <w:rPr>
                <w:sz w:val="18"/>
                <w:szCs w:val="18"/>
              </w:rPr>
            </w:pPr>
            <w:r w:rsidRPr="0037094B">
              <w:rPr>
                <w:sz w:val="18"/>
                <w:szCs w:val="18"/>
              </w:rPr>
              <w:t>Europe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84346" w14:textId="6D51BD3B" w:rsidR="00EA7AAC" w:rsidRPr="0037094B" w:rsidRDefault="00CE0B4F" w:rsidP="008B4AA1">
            <w:pPr>
              <w:rPr>
                <w:sz w:val="18"/>
                <w:szCs w:val="18"/>
              </w:rPr>
            </w:pPr>
            <w:r w:rsidRPr="0037094B">
              <w:rPr>
                <w:sz w:val="18"/>
                <w:szCs w:val="18"/>
              </w:rPr>
              <w:t>sustainability science &amp; practice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E9AA4D" w14:textId="77777777" w:rsidR="00EA7AAC" w:rsidRPr="0037094B" w:rsidRDefault="00EA7AAC" w:rsidP="008B4AA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7094B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Research</w:t>
            </w:r>
          </w:p>
        </w:tc>
      </w:tr>
      <w:tr w:rsidR="0037094B" w:rsidRPr="0037094B" w14:paraId="2DCD0289" w14:textId="77777777" w:rsidTr="008B4AA1">
        <w:trPr>
          <w:trHeight w:val="20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DE65D9" w14:textId="77777777" w:rsidR="00EA7AAC" w:rsidRPr="0037094B" w:rsidRDefault="00EA7AAC" w:rsidP="008B4AA1">
            <w:pPr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7094B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19</w:t>
            </w:r>
          </w:p>
        </w:tc>
        <w:tc>
          <w:tcPr>
            <w:tcW w:w="10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F5F034" w14:textId="77777777" w:rsidR="00EA7AAC" w:rsidRPr="0037094B" w:rsidRDefault="00EA7AAC" w:rsidP="008B4AA1">
            <w:pPr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7094B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 xml:space="preserve">New Zealand Government Ministry of Education. (n.d.) </w:t>
            </w:r>
            <w:r w:rsidRPr="0037094B"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en-GB"/>
              </w:rPr>
              <w:t>Sustainability: environmental education for sustainability</w:t>
            </w:r>
            <w:r w:rsidRPr="0037094B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 https://tewhariki.tki.org.nz/en/teaching-strategies-and-resources/sustainability/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CC179" w14:textId="77777777" w:rsidR="00EA7AAC" w:rsidRPr="0037094B" w:rsidRDefault="00EA7AAC" w:rsidP="008B4AA1">
            <w:pPr>
              <w:rPr>
                <w:sz w:val="18"/>
                <w:szCs w:val="18"/>
              </w:rPr>
            </w:pPr>
            <w:r w:rsidRPr="0037094B">
              <w:rPr>
                <w:sz w:val="18"/>
                <w:szCs w:val="18"/>
              </w:rPr>
              <w:t>Government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71CD8" w14:textId="77777777" w:rsidR="00EA7AAC" w:rsidRPr="0037094B" w:rsidRDefault="00EA7AAC" w:rsidP="008B4AA1">
            <w:pPr>
              <w:rPr>
                <w:sz w:val="18"/>
                <w:szCs w:val="18"/>
              </w:rPr>
            </w:pPr>
            <w:r w:rsidRPr="0037094B">
              <w:rPr>
                <w:sz w:val="18"/>
                <w:szCs w:val="18"/>
              </w:rPr>
              <w:t>New Zealand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A54CC" w14:textId="77777777" w:rsidR="00EA7AAC" w:rsidRPr="0037094B" w:rsidRDefault="00EA7AAC" w:rsidP="008B4AA1">
            <w:pPr>
              <w:rPr>
                <w:sz w:val="18"/>
                <w:szCs w:val="18"/>
              </w:rPr>
            </w:pPr>
            <w:r w:rsidRPr="0037094B">
              <w:rPr>
                <w:sz w:val="18"/>
                <w:szCs w:val="18"/>
              </w:rPr>
              <w:t>sustainability education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3F723" w14:textId="77777777" w:rsidR="00EA7AAC" w:rsidRPr="0037094B" w:rsidRDefault="00EA7AAC" w:rsidP="008B4AA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7094B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Policy plan and commentary</w:t>
            </w:r>
          </w:p>
        </w:tc>
      </w:tr>
      <w:tr w:rsidR="0037094B" w:rsidRPr="0037094B" w14:paraId="23946127" w14:textId="77777777" w:rsidTr="008B4AA1">
        <w:trPr>
          <w:trHeight w:val="20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E70F52" w14:textId="77777777" w:rsidR="00EA7AAC" w:rsidRPr="0037094B" w:rsidRDefault="00EA7AAC" w:rsidP="008B4AA1">
            <w:pPr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7094B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20</w:t>
            </w:r>
          </w:p>
        </w:tc>
        <w:tc>
          <w:tcPr>
            <w:tcW w:w="10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43968E" w14:textId="77777777" w:rsidR="00EA7AAC" w:rsidRPr="0037094B" w:rsidRDefault="00EA7AAC" w:rsidP="008B4AA1">
            <w:pPr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7094B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 xml:space="preserve">Federal Reserve Bank of Atlanta (2015). </w:t>
            </w:r>
            <w:r w:rsidRPr="0037094B"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en-GB"/>
              </w:rPr>
              <w:t xml:space="preserve">The </w:t>
            </w:r>
            <w:r w:rsidRPr="0037094B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r</w:t>
            </w:r>
            <w:r w:rsidRPr="0037094B"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en-GB"/>
              </w:rPr>
              <w:t xml:space="preserve">ole of place-based initiatives in community development. </w:t>
            </w:r>
            <w:r w:rsidRPr="0037094B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(online article: march/april 2015). https://www.frbatlanta.org/community-development/publications/partners-update/2015/02/community-development-finance/150323-role-of-place-based-initiatives-in-community-development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3904A" w14:textId="77777777" w:rsidR="00EA7AAC" w:rsidRPr="0037094B" w:rsidRDefault="00EA7AAC" w:rsidP="008B4AA1">
            <w:pPr>
              <w:rPr>
                <w:sz w:val="18"/>
                <w:szCs w:val="18"/>
              </w:rPr>
            </w:pPr>
            <w:r w:rsidRPr="0037094B">
              <w:rPr>
                <w:sz w:val="18"/>
                <w:szCs w:val="18"/>
              </w:rPr>
              <w:t>Government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34465" w14:textId="77777777" w:rsidR="00EA7AAC" w:rsidRPr="0037094B" w:rsidRDefault="00EA7AAC" w:rsidP="008B4AA1">
            <w:pPr>
              <w:rPr>
                <w:sz w:val="18"/>
                <w:szCs w:val="18"/>
              </w:rPr>
            </w:pPr>
            <w:r w:rsidRPr="0037094B">
              <w:rPr>
                <w:sz w:val="18"/>
                <w:szCs w:val="18"/>
              </w:rPr>
              <w:t>North America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3A48A" w14:textId="77777777" w:rsidR="00EA7AAC" w:rsidRPr="0037094B" w:rsidRDefault="00EA7AAC" w:rsidP="008B4AA1">
            <w:pPr>
              <w:rPr>
                <w:sz w:val="18"/>
                <w:szCs w:val="18"/>
              </w:rPr>
            </w:pPr>
            <w:r w:rsidRPr="0037094B">
              <w:rPr>
                <w:sz w:val="18"/>
                <w:szCs w:val="18"/>
              </w:rPr>
              <w:t>community wellbeing and development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C37C6" w14:textId="77777777" w:rsidR="00EA7AAC" w:rsidRPr="0037094B" w:rsidRDefault="00EA7AAC" w:rsidP="008B4AA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7094B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Policy plan and commentary</w:t>
            </w:r>
          </w:p>
        </w:tc>
      </w:tr>
      <w:tr w:rsidR="0037094B" w:rsidRPr="0037094B" w14:paraId="3ACDC4C7" w14:textId="77777777" w:rsidTr="008B4AA1">
        <w:trPr>
          <w:trHeight w:val="20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5FCDD1" w14:textId="77777777" w:rsidR="00EA7AAC" w:rsidRPr="0037094B" w:rsidRDefault="00EA7AAC" w:rsidP="008B4AA1">
            <w:pPr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7094B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21</w:t>
            </w:r>
          </w:p>
        </w:tc>
        <w:tc>
          <w:tcPr>
            <w:tcW w:w="10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678AB1" w14:textId="77777777" w:rsidR="00EA7AAC" w:rsidRPr="0037094B" w:rsidRDefault="00EA7AAC" w:rsidP="008B4AA1">
            <w:pPr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7094B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 xml:space="preserve">U.S. Department of Housing and Urban Development (2011). Measuring Sustainability. </w:t>
            </w:r>
            <w:r w:rsidRPr="0037094B"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en-GB"/>
              </w:rPr>
              <w:t xml:space="preserve">Evidence Matters, </w:t>
            </w:r>
            <w:r w:rsidRPr="0037094B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Summer 2011.  Publication by the Office for Policy Development and Research. HUDUSER. https://www.huduser.gov/portal/periodicals/em/summer11/highlight2.html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071E1" w14:textId="77777777" w:rsidR="00EA7AAC" w:rsidRPr="0037094B" w:rsidRDefault="00EA7AAC" w:rsidP="008B4AA1">
            <w:pPr>
              <w:rPr>
                <w:sz w:val="18"/>
                <w:szCs w:val="18"/>
              </w:rPr>
            </w:pPr>
            <w:r w:rsidRPr="0037094B">
              <w:rPr>
                <w:sz w:val="18"/>
                <w:szCs w:val="18"/>
              </w:rPr>
              <w:t>Government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DACD0" w14:textId="77777777" w:rsidR="00EA7AAC" w:rsidRPr="0037094B" w:rsidRDefault="00EA7AAC" w:rsidP="008B4AA1">
            <w:pPr>
              <w:rPr>
                <w:sz w:val="18"/>
                <w:szCs w:val="18"/>
              </w:rPr>
            </w:pPr>
            <w:r w:rsidRPr="0037094B">
              <w:rPr>
                <w:sz w:val="18"/>
                <w:szCs w:val="18"/>
              </w:rPr>
              <w:t>North America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B8CF2" w14:textId="77777777" w:rsidR="00EA7AAC" w:rsidRPr="0037094B" w:rsidRDefault="00EA7AAC" w:rsidP="008B4AA1">
            <w:pPr>
              <w:rPr>
                <w:sz w:val="18"/>
                <w:szCs w:val="18"/>
              </w:rPr>
            </w:pPr>
            <w:r w:rsidRPr="0037094B">
              <w:rPr>
                <w:sz w:val="18"/>
                <w:szCs w:val="18"/>
              </w:rPr>
              <w:t>community wellbeing and development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ACA40" w14:textId="77777777" w:rsidR="00EA7AAC" w:rsidRPr="0037094B" w:rsidRDefault="00EA7AAC" w:rsidP="008B4AA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7094B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Policy plan and commentary</w:t>
            </w:r>
          </w:p>
        </w:tc>
      </w:tr>
      <w:tr w:rsidR="0037094B" w:rsidRPr="0037094B" w14:paraId="5F48C13A" w14:textId="77777777" w:rsidTr="008B4AA1">
        <w:trPr>
          <w:trHeight w:val="20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02E3BC" w14:textId="77777777" w:rsidR="00EA7AAC" w:rsidRPr="0037094B" w:rsidRDefault="00EA7AAC" w:rsidP="008B4AA1">
            <w:pPr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7094B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lastRenderedPageBreak/>
              <w:t>22</w:t>
            </w:r>
          </w:p>
        </w:tc>
        <w:tc>
          <w:tcPr>
            <w:tcW w:w="10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E743D1" w14:textId="77777777" w:rsidR="00EA7AAC" w:rsidRPr="0037094B" w:rsidRDefault="00EA7AAC" w:rsidP="008B4AA1">
            <w:pPr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7094B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 xml:space="preserve">Hallengatte &amp; Hammer (2020). </w:t>
            </w:r>
            <w:r w:rsidRPr="0037094B"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en-GB"/>
              </w:rPr>
              <w:t xml:space="preserve">Thinking ahead: for a sustainable recovery from COVID-19 (Coronavirus). </w:t>
            </w:r>
            <w:r w:rsidRPr="0037094B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Published on World Bank Blogs: Development and a Changing Climate. https://blogs.worldbank.org/climatechange/thinking-ahead-sustainable-recovery-covid-19-coronavirus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17C52" w14:textId="77777777" w:rsidR="00EA7AAC" w:rsidRPr="0037094B" w:rsidRDefault="00EA7AAC" w:rsidP="008B4AA1">
            <w:pPr>
              <w:rPr>
                <w:sz w:val="18"/>
                <w:szCs w:val="18"/>
              </w:rPr>
            </w:pPr>
            <w:r w:rsidRPr="0037094B">
              <w:rPr>
                <w:sz w:val="18"/>
                <w:szCs w:val="18"/>
              </w:rPr>
              <w:t>Government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B4D01" w14:textId="77777777" w:rsidR="00EA7AAC" w:rsidRPr="0037094B" w:rsidRDefault="00EA7AAC" w:rsidP="008B4AA1">
            <w:pPr>
              <w:rPr>
                <w:sz w:val="18"/>
                <w:szCs w:val="18"/>
              </w:rPr>
            </w:pPr>
            <w:r w:rsidRPr="0037094B">
              <w:rPr>
                <w:sz w:val="18"/>
                <w:szCs w:val="18"/>
              </w:rPr>
              <w:t>World Bank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5D277" w14:textId="5F1111D7" w:rsidR="00EA7AAC" w:rsidRPr="0037094B" w:rsidRDefault="00CE0B4F" w:rsidP="008B4AA1">
            <w:pPr>
              <w:rPr>
                <w:sz w:val="18"/>
                <w:szCs w:val="18"/>
              </w:rPr>
            </w:pPr>
            <w:r w:rsidRPr="0037094B">
              <w:rPr>
                <w:sz w:val="18"/>
                <w:szCs w:val="18"/>
              </w:rPr>
              <w:t>sustainability science &amp; practice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7F46D" w14:textId="77777777" w:rsidR="00EA7AAC" w:rsidRPr="0037094B" w:rsidRDefault="00EA7AAC" w:rsidP="008B4AA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7094B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Blog post</w:t>
            </w:r>
          </w:p>
        </w:tc>
      </w:tr>
      <w:tr w:rsidR="0037094B" w:rsidRPr="0037094B" w14:paraId="0C47F16F" w14:textId="77777777" w:rsidTr="008B4AA1">
        <w:trPr>
          <w:trHeight w:val="20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29C0CA" w14:textId="77777777" w:rsidR="00EA7AAC" w:rsidRPr="0037094B" w:rsidRDefault="00EA7AAC" w:rsidP="008B4AA1">
            <w:pPr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7094B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23</w:t>
            </w:r>
          </w:p>
        </w:tc>
        <w:tc>
          <w:tcPr>
            <w:tcW w:w="10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D5BC62" w14:textId="398087CC" w:rsidR="00EA7AAC" w:rsidRPr="0037094B" w:rsidRDefault="00EA7AAC" w:rsidP="008B4AA1">
            <w:pPr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7094B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 xml:space="preserve">Place-based education. (2021). In Wikipedia. </w:t>
            </w:r>
            <w:r w:rsidR="00CF679F" w:rsidRPr="0037094B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 xml:space="preserve">Retrieved 2021-01-04. </w:t>
            </w:r>
            <w:r w:rsidRPr="0037094B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https://en.wikipedia.org/wiki/Place-based_education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8BB83" w14:textId="77777777" w:rsidR="00EA7AAC" w:rsidRPr="0037094B" w:rsidRDefault="00EA7AAC" w:rsidP="008B4AA1">
            <w:pPr>
              <w:rPr>
                <w:sz w:val="18"/>
                <w:szCs w:val="18"/>
              </w:rPr>
            </w:pPr>
            <w:r w:rsidRPr="0037094B">
              <w:rPr>
                <w:sz w:val="18"/>
                <w:szCs w:val="18"/>
              </w:rPr>
              <w:t>Wiki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E8E79" w14:textId="77777777" w:rsidR="00EA7AAC" w:rsidRPr="0037094B" w:rsidRDefault="00EA7AAC" w:rsidP="008B4AA1">
            <w:pPr>
              <w:rPr>
                <w:sz w:val="18"/>
                <w:szCs w:val="18"/>
              </w:rPr>
            </w:pPr>
            <w:r w:rsidRPr="0037094B">
              <w:rPr>
                <w:sz w:val="18"/>
                <w:szCs w:val="18"/>
              </w:rPr>
              <w:t>Global/Not applicable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C716C" w14:textId="77777777" w:rsidR="00EA7AAC" w:rsidRPr="0037094B" w:rsidRDefault="00EA7AAC" w:rsidP="008B4AA1">
            <w:pPr>
              <w:rPr>
                <w:sz w:val="18"/>
                <w:szCs w:val="18"/>
              </w:rPr>
            </w:pPr>
            <w:r w:rsidRPr="0037094B">
              <w:rPr>
                <w:sz w:val="18"/>
                <w:szCs w:val="18"/>
              </w:rPr>
              <w:t>sustainability education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848A6" w14:textId="77777777" w:rsidR="00EA7AAC" w:rsidRPr="0037094B" w:rsidRDefault="00EA7AAC" w:rsidP="008B4AA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7094B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General</w:t>
            </w:r>
          </w:p>
        </w:tc>
      </w:tr>
    </w:tbl>
    <w:p w14:paraId="3F05DCBB" w14:textId="77777777" w:rsidR="00EA7AAC" w:rsidRPr="0037094B" w:rsidRDefault="00EA7AAC" w:rsidP="00EA7AAC">
      <w:pPr>
        <w:rPr>
          <w:b/>
          <w:bCs/>
        </w:rPr>
        <w:sectPr w:rsidR="00EA7AAC" w:rsidRPr="0037094B" w:rsidSect="000E3416">
          <w:type w:val="continuous"/>
          <w:pgSz w:w="16838" w:h="11906" w:orient="landscape"/>
          <w:pgMar w:top="782" w:right="1440" w:bottom="1440" w:left="1440" w:header="708" w:footer="708" w:gutter="0"/>
          <w:cols w:space="708"/>
          <w:docGrid w:linePitch="360"/>
        </w:sectPr>
      </w:pPr>
    </w:p>
    <w:p w14:paraId="7D9077AF" w14:textId="72ED2ACF" w:rsidR="00EA7AAC" w:rsidRPr="0037094B" w:rsidRDefault="00351A25" w:rsidP="00C80EB8">
      <w:pPr>
        <w:rPr>
          <w:b/>
          <w:bCs/>
        </w:rPr>
      </w:pPr>
      <w:r w:rsidRPr="0037094B">
        <w:rPr>
          <w:b/>
          <w:bCs/>
        </w:rPr>
        <w:lastRenderedPageBreak/>
        <w:t xml:space="preserve">S3. </w:t>
      </w:r>
      <w:r w:rsidR="00CD3521" w:rsidRPr="0037094B">
        <w:rPr>
          <w:b/>
          <w:bCs/>
        </w:rPr>
        <w:t xml:space="preserve">DATA SOURCES - </w:t>
      </w:r>
      <w:r w:rsidR="00EA7AAC" w:rsidRPr="0037094B">
        <w:rPr>
          <w:b/>
          <w:bCs/>
        </w:rPr>
        <w:t>Documents in the Academic Corpus.</w:t>
      </w:r>
    </w:p>
    <w:p w14:paraId="2A4C712E" w14:textId="77777777" w:rsidR="00EA7AAC" w:rsidRPr="0037094B" w:rsidRDefault="00EA7AAC" w:rsidP="00EA7AAC">
      <w:pPr>
        <w:pBdr>
          <w:bottom w:val="single" w:sz="4" w:space="1" w:color="auto"/>
        </w:pBdr>
        <w:ind w:left="851" w:hanging="851"/>
        <w:rPr>
          <w:rFonts w:cstheme="minorHAnsi"/>
          <w:b/>
          <w:bCs/>
        </w:rPr>
      </w:pPr>
      <w:r w:rsidRPr="0037094B">
        <w:rPr>
          <w:rFonts w:cstheme="minorHAnsi"/>
          <w:b/>
          <w:bCs/>
        </w:rPr>
        <w:t>PS sub-corpus</w:t>
      </w:r>
    </w:p>
    <w:p w14:paraId="519ECE3F" w14:textId="77777777" w:rsidR="00EA7AAC" w:rsidRPr="0037094B" w:rsidRDefault="00EA7AAC" w:rsidP="00EA7AAC">
      <w:pPr>
        <w:ind w:left="851" w:hanging="851"/>
        <w:rPr>
          <w:rFonts w:cstheme="minorHAnsi"/>
        </w:rPr>
      </w:pPr>
    </w:p>
    <w:p w14:paraId="545B2D3D" w14:textId="77777777" w:rsidR="00EA7AAC" w:rsidRPr="0037094B" w:rsidRDefault="00EA7AAC" w:rsidP="00EA7AAC">
      <w:pPr>
        <w:pStyle w:val="EndNoteBibliography"/>
        <w:ind w:left="851" w:hanging="851"/>
        <w:rPr>
          <w:rFonts w:asciiTheme="minorHAnsi" w:hAnsiTheme="minorHAnsi" w:cstheme="minorHAnsi"/>
          <w:noProof/>
        </w:rPr>
      </w:pPr>
      <w:r w:rsidRPr="0037094B">
        <w:rPr>
          <w:rFonts w:asciiTheme="minorHAnsi" w:hAnsiTheme="minorHAnsi" w:cstheme="minorHAnsi"/>
          <w:noProof/>
        </w:rPr>
        <w:t xml:space="preserve">Grenni, S. 2020, 'The inner dimension of sustainability transformation: how sense of place and values can support sustainable place-shaping', </w:t>
      </w:r>
      <w:r w:rsidRPr="0037094B">
        <w:rPr>
          <w:rFonts w:asciiTheme="minorHAnsi" w:hAnsiTheme="minorHAnsi" w:cstheme="minorHAnsi"/>
          <w:i/>
          <w:noProof/>
        </w:rPr>
        <w:t>Sustainability Science</w:t>
      </w:r>
      <w:r w:rsidRPr="0037094B">
        <w:rPr>
          <w:rFonts w:asciiTheme="minorHAnsi" w:hAnsiTheme="minorHAnsi" w:cstheme="minorHAnsi"/>
          <w:noProof/>
        </w:rPr>
        <w:t>, vol. 15, no. 2,</w:t>
      </w:r>
      <w:r w:rsidRPr="0037094B">
        <w:rPr>
          <w:rFonts w:asciiTheme="minorHAnsi" w:hAnsiTheme="minorHAnsi" w:cstheme="minorHAnsi"/>
          <w:b/>
          <w:noProof/>
        </w:rPr>
        <w:t xml:space="preserve"> </w:t>
      </w:r>
      <w:r w:rsidRPr="0037094B">
        <w:rPr>
          <w:rFonts w:asciiTheme="minorHAnsi" w:hAnsiTheme="minorHAnsi" w:cstheme="minorHAnsi"/>
          <w:noProof/>
        </w:rPr>
        <w:t>pp. 411-22.</w:t>
      </w:r>
    </w:p>
    <w:p w14:paraId="48E35BA5" w14:textId="77777777" w:rsidR="00EA7AAC" w:rsidRPr="0037094B" w:rsidRDefault="00EA7AAC" w:rsidP="00EA7AAC">
      <w:pPr>
        <w:pStyle w:val="EndNoteBibliography"/>
        <w:ind w:left="851" w:hanging="851"/>
        <w:rPr>
          <w:rFonts w:asciiTheme="minorHAnsi" w:hAnsiTheme="minorHAnsi" w:cstheme="minorHAnsi"/>
          <w:noProof/>
        </w:rPr>
      </w:pPr>
      <w:r w:rsidRPr="0037094B">
        <w:rPr>
          <w:rFonts w:asciiTheme="minorHAnsi" w:hAnsiTheme="minorHAnsi" w:cstheme="minorHAnsi"/>
          <w:noProof/>
        </w:rPr>
        <w:t xml:space="preserve">Horlings, L.G., Nieto-Romero, M., Pisters, S. &amp; Soini, K. 2020, 'Operationalising transformative sustainability science through place-based research: the role of researchers', </w:t>
      </w:r>
      <w:r w:rsidRPr="0037094B">
        <w:rPr>
          <w:rFonts w:asciiTheme="minorHAnsi" w:hAnsiTheme="minorHAnsi" w:cstheme="minorHAnsi"/>
          <w:i/>
          <w:noProof/>
        </w:rPr>
        <w:t>Sustainability Science</w:t>
      </w:r>
      <w:r w:rsidRPr="0037094B">
        <w:rPr>
          <w:rFonts w:asciiTheme="minorHAnsi" w:hAnsiTheme="minorHAnsi" w:cstheme="minorHAnsi"/>
          <w:noProof/>
        </w:rPr>
        <w:t>, vol. 15, no. 2,</w:t>
      </w:r>
      <w:r w:rsidRPr="0037094B">
        <w:rPr>
          <w:rFonts w:asciiTheme="minorHAnsi" w:hAnsiTheme="minorHAnsi" w:cstheme="minorHAnsi"/>
          <w:b/>
          <w:noProof/>
        </w:rPr>
        <w:t xml:space="preserve"> </w:t>
      </w:r>
      <w:r w:rsidRPr="0037094B">
        <w:rPr>
          <w:rFonts w:asciiTheme="minorHAnsi" w:hAnsiTheme="minorHAnsi" w:cstheme="minorHAnsi"/>
          <w:noProof/>
        </w:rPr>
        <w:t>pp. 467-84.</w:t>
      </w:r>
    </w:p>
    <w:p w14:paraId="553FA4A7" w14:textId="77777777" w:rsidR="00EA7AAC" w:rsidRPr="0037094B" w:rsidRDefault="00EA7AAC" w:rsidP="00EA7AAC">
      <w:pPr>
        <w:pStyle w:val="EndNoteBibliography"/>
        <w:ind w:left="851" w:hanging="851"/>
        <w:rPr>
          <w:rFonts w:asciiTheme="minorHAnsi" w:hAnsiTheme="minorHAnsi" w:cstheme="minorHAnsi"/>
          <w:noProof/>
        </w:rPr>
      </w:pPr>
      <w:r w:rsidRPr="0037094B">
        <w:rPr>
          <w:rFonts w:asciiTheme="minorHAnsi" w:hAnsiTheme="minorHAnsi" w:cstheme="minorHAnsi"/>
          <w:noProof/>
        </w:rPr>
        <w:t xml:space="preserve">Horlings, L.G., Roep, D., Mathijs, E. &amp; Marsden, T. 2020, 'Exploring the transformative capacity of place-shaping practices', </w:t>
      </w:r>
      <w:r w:rsidRPr="0037094B">
        <w:rPr>
          <w:rFonts w:asciiTheme="minorHAnsi" w:hAnsiTheme="minorHAnsi" w:cstheme="minorHAnsi"/>
          <w:i/>
          <w:noProof/>
        </w:rPr>
        <w:t>Sustainability Science</w:t>
      </w:r>
      <w:r w:rsidRPr="0037094B">
        <w:rPr>
          <w:rFonts w:asciiTheme="minorHAnsi" w:hAnsiTheme="minorHAnsi" w:cstheme="minorHAnsi"/>
          <w:noProof/>
        </w:rPr>
        <w:t>, vol. 15, pp. 353-62.</w:t>
      </w:r>
    </w:p>
    <w:p w14:paraId="059C8119" w14:textId="77777777" w:rsidR="00EA7AAC" w:rsidRPr="0037094B" w:rsidRDefault="00EA7AAC" w:rsidP="00EA7AAC">
      <w:pPr>
        <w:pStyle w:val="EndNoteBibliography"/>
        <w:ind w:left="851" w:hanging="851"/>
        <w:rPr>
          <w:rFonts w:asciiTheme="minorHAnsi" w:hAnsiTheme="minorHAnsi" w:cstheme="minorHAnsi"/>
          <w:noProof/>
        </w:rPr>
      </w:pPr>
      <w:r w:rsidRPr="0037094B">
        <w:rPr>
          <w:rFonts w:asciiTheme="minorHAnsi" w:hAnsiTheme="minorHAnsi" w:cstheme="minorHAnsi"/>
          <w:noProof/>
        </w:rPr>
        <w:t xml:space="preserve">Husain, S.O., Franklin, A. &amp; Roep, D. 2020, 'The political imaginaries of blockchain projects: discerning the expressions of an emerging ecosystem', </w:t>
      </w:r>
      <w:r w:rsidRPr="0037094B">
        <w:rPr>
          <w:rFonts w:asciiTheme="minorHAnsi" w:hAnsiTheme="minorHAnsi" w:cstheme="minorHAnsi"/>
          <w:i/>
          <w:noProof/>
        </w:rPr>
        <w:t>Sustainability Science</w:t>
      </w:r>
      <w:r w:rsidRPr="0037094B">
        <w:rPr>
          <w:rFonts w:asciiTheme="minorHAnsi" w:hAnsiTheme="minorHAnsi" w:cstheme="minorHAnsi"/>
          <w:noProof/>
        </w:rPr>
        <w:t>, vol. 15, no. 2,</w:t>
      </w:r>
      <w:r w:rsidRPr="0037094B">
        <w:rPr>
          <w:rFonts w:asciiTheme="minorHAnsi" w:hAnsiTheme="minorHAnsi" w:cstheme="minorHAnsi"/>
          <w:b/>
          <w:noProof/>
        </w:rPr>
        <w:t xml:space="preserve"> </w:t>
      </w:r>
      <w:r w:rsidRPr="0037094B">
        <w:rPr>
          <w:rFonts w:asciiTheme="minorHAnsi" w:hAnsiTheme="minorHAnsi" w:cstheme="minorHAnsi"/>
          <w:noProof/>
        </w:rPr>
        <w:t>pp. 379-94.</w:t>
      </w:r>
    </w:p>
    <w:p w14:paraId="60115B2C" w14:textId="77777777" w:rsidR="00EA7AAC" w:rsidRPr="0037094B" w:rsidRDefault="00EA7AAC" w:rsidP="00EA7AAC">
      <w:pPr>
        <w:pStyle w:val="EndNoteBibliography"/>
        <w:ind w:left="851" w:hanging="851"/>
        <w:rPr>
          <w:rFonts w:asciiTheme="minorHAnsi" w:hAnsiTheme="minorHAnsi" w:cstheme="minorHAnsi"/>
          <w:noProof/>
        </w:rPr>
      </w:pPr>
      <w:r w:rsidRPr="0037094B">
        <w:rPr>
          <w:rFonts w:asciiTheme="minorHAnsi" w:hAnsiTheme="minorHAnsi" w:cstheme="minorHAnsi"/>
          <w:noProof/>
        </w:rPr>
        <w:t xml:space="preserve">Mehmood, A., Marsden, T., Taherzadeh, A., Axinte, L.F. &amp; Rebelo, C. 2020, 'Transformative roles of people and places: learning, experiencing, and regenerative action through social innovation', </w:t>
      </w:r>
      <w:r w:rsidRPr="0037094B">
        <w:rPr>
          <w:rFonts w:asciiTheme="minorHAnsi" w:hAnsiTheme="minorHAnsi" w:cstheme="minorHAnsi"/>
          <w:i/>
          <w:noProof/>
        </w:rPr>
        <w:t>Sustainability Science</w:t>
      </w:r>
      <w:r w:rsidRPr="0037094B">
        <w:rPr>
          <w:rFonts w:asciiTheme="minorHAnsi" w:hAnsiTheme="minorHAnsi" w:cstheme="minorHAnsi"/>
          <w:noProof/>
        </w:rPr>
        <w:t>, vol. 15, no. 2,</w:t>
      </w:r>
      <w:r w:rsidRPr="0037094B">
        <w:rPr>
          <w:rFonts w:asciiTheme="minorHAnsi" w:hAnsiTheme="minorHAnsi" w:cstheme="minorHAnsi"/>
          <w:b/>
          <w:noProof/>
        </w:rPr>
        <w:t xml:space="preserve"> </w:t>
      </w:r>
      <w:r w:rsidRPr="0037094B">
        <w:rPr>
          <w:rFonts w:asciiTheme="minorHAnsi" w:hAnsiTheme="minorHAnsi" w:cstheme="minorHAnsi"/>
          <w:noProof/>
        </w:rPr>
        <w:t>pp. 455-66.</w:t>
      </w:r>
    </w:p>
    <w:p w14:paraId="14E37E94" w14:textId="77777777" w:rsidR="00EA7AAC" w:rsidRPr="0037094B" w:rsidRDefault="00EA7AAC" w:rsidP="00EA7AAC">
      <w:pPr>
        <w:pStyle w:val="EndNoteBibliography"/>
        <w:ind w:left="851" w:hanging="851"/>
        <w:rPr>
          <w:rFonts w:asciiTheme="minorHAnsi" w:hAnsiTheme="minorHAnsi" w:cstheme="minorHAnsi"/>
          <w:noProof/>
        </w:rPr>
      </w:pPr>
      <w:r w:rsidRPr="0037094B">
        <w:rPr>
          <w:rFonts w:asciiTheme="minorHAnsi" w:hAnsiTheme="minorHAnsi" w:cstheme="minorHAnsi"/>
          <w:noProof/>
        </w:rPr>
        <w:t xml:space="preserve">Moriggi, A. 2020, 'Exploring enabling resources for place-based social entrepreneurship: a participatory study of Green Care practices in Finland', </w:t>
      </w:r>
      <w:r w:rsidRPr="0037094B">
        <w:rPr>
          <w:rFonts w:asciiTheme="minorHAnsi" w:hAnsiTheme="minorHAnsi" w:cstheme="minorHAnsi"/>
          <w:i/>
          <w:noProof/>
        </w:rPr>
        <w:t>Sustainability Science</w:t>
      </w:r>
      <w:r w:rsidRPr="0037094B">
        <w:rPr>
          <w:rFonts w:asciiTheme="minorHAnsi" w:hAnsiTheme="minorHAnsi" w:cstheme="minorHAnsi"/>
          <w:noProof/>
        </w:rPr>
        <w:t>, vol. 15, no. 2,</w:t>
      </w:r>
      <w:r w:rsidRPr="0037094B">
        <w:rPr>
          <w:rFonts w:asciiTheme="minorHAnsi" w:hAnsiTheme="minorHAnsi" w:cstheme="minorHAnsi"/>
          <w:b/>
          <w:noProof/>
        </w:rPr>
        <w:t xml:space="preserve"> </w:t>
      </w:r>
      <w:r w:rsidRPr="0037094B">
        <w:rPr>
          <w:rFonts w:asciiTheme="minorHAnsi" w:hAnsiTheme="minorHAnsi" w:cstheme="minorHAnsi"/>
          <w:noProof/>
        </w:rPr>
        <w:t>pp. 437-53.</w:t>
      </w:r>
    </w:p>
    <w:p w14:paraId="767BB433" w14:textId="77777777" w:rsidR="00EA7AAC" w:rsidRPr="0037094B" w:rsidRDefault="00EA7AAC" w:rsidP="00EA7AAC">
      <w:pPr>
        <w:pStyle w:val="EndNoteBibliography"/>
        <w:ind w:left="851" w:hanging="851"/>
        <w:rPr>
          <w:rFonts w:asciiTheme="minorHAnsi" w:hAnsiTheme="minorHAnsi" w:cstheme="minorHAnsi"/>
          <w:noProof/>
        </w:rPr>
      </w:pPr>
      <w:r w:rsidRPr="0037094B">
        <w:rPr>
          <w:rFonts w:asciiTheme="minorHAnsi" w:hAnsiTheme="minorHAnsi" w:cstheme="minorHAnsi"/>
          <w:noProof/>
        </w:rPr>
        <w:t xml:space="preserve">Pisters, S.R., Vihinen, H. &amp; Figueiredo, E. 2020, 'Inner change and sustainability initiatives: exploring the narratives from eco-villagers through a place-based transformative learning approach', </w:t>
      </w:r>
      <w:r w:rsidRPr="0037094B">
        <w:rPr>
          <w:rFonts w:asciiTheme="minorHAnsi" w:hAnsiTheme="minorHAnsi" w:cstheme="minorHAnsi"/>
          <w:i/>
          <w:noProof/>
        </w:rPr>
        <w:t>Sustainability Science</w:t>
      </w:r>
      <w:r w:rsidRPr="0037094B">
        <w:rPr>
          <w:rFonts w:asciiTheme="minorHAnsi" w:hAnsiTheme="minorHAnsi" w:cstheme="minorHAnsi"/>
          <w:noProof/>
        </w:rPr>
        <w:t>, vol. 15, no. 2,</w:t>
      </w:r>
      <w:r w:rsidRPr="0037094B">
        <w:rPr>
          <w:rFonts w:asciiTheme="minorHAnsi" w:hAnsiTheme="minorHAnsi" w:cstheme="minorHAnsi"/>
          <w:b/>
          <w:noProof/>
        </w:rPr>
        <w:t xml:space="preserve"> </w:t>
      </w:r>
      <w:r w:rsidRPr="0037094B">
        <w:rPr>
          <w:rFonts w:asciiTheme="minorHAnsi" w:hAnsiTheme="minorHAnsi" w:cstheme="minorHAnsi"/>
          <w:noProof/>
        </w:rPr>
        <w:t>pp. 395-409.</w:t>
      </w:r>
    </w:p>
    <w:p w14:paraId="02BD10D3" w14:textId="77777777" w:rsidR="00EA7AAC" w:rsidRPr="0037094B" w:rsidRDefault="00EA7AAC" w:rsidP="00EA7AAC">
      <w:pPr>
        <w:pStyle w:val="EndNoteBibliography"/>
        <w:ind w:left="851" w:hanging="851"/>
        <w:rPr>
          <w:rFonts w:asciiTheme="minorHAnsi" w:hAnsiTheme="minorHAnsi" w:cstheme="minorHAnsi"/>
          <w:noProof/>
        </w:rPr>
      </w:pPr>
      <w:r w:rsidRPr="0037094B">
        <w:rPr>
          <w:rFonts w:asciiTheme="minorHAnsi" w:hAnsiTheme="minorHAnsi" w:cstheme="minorHAnsi"/>
          <w:noProof/>
        </w:rPr>
        <w:t xml:space="preserve">Rebelo, C., Mehmood, A. &amp; Marsden, T. 2020, 'Co-created visual narratives and inclusive place branding: a socially responsible approach to residents’ participation and engagement', </w:t>
      </w:r>
      <w:r w:rsidRPr="0037094B">
        <w:rPr>
          <w:rFonts w:asciiTheme="minorHAnsi" w:hAnsiTheme="minorHAnsi" w:cstheme="minorHAnsi"/>
          <w:i/>
          <w:noProof/>
        </w:rPr>
        <w:t>Sustainability Science</w:t>
      </w:r>
      <w:r w:rsidRPr="0037094B">
        <w:rPr>
          <w:rFonts w:asciiTheme="minorHAnsi" w:hAnsiTheme="minorHAnsi" w:cstheme="minorHAnsi"/>
          <w:noProof/>
        </w:rPr>
        <w:t>, vol. 15, no. 2,</w:t>
      </w:r>
      <w:r w:rsidRPr="0037094B">
        <w:rPr>
          <w:rFonts w:asciiTheme="minorHAnsi" w:hAnsiTheme="minorHAnsi" w:cstheme="minorHAnsi"/>
          <w:b/>
          <w:noProof/>
        </w:rPr>
        <w:t xml:space="preserve"> </w:t>
      </w:r>
      <w:r w:rsidRPr="0037094B">
        <w:rPr>
          <w:rFonts w:asciiTheme="minorHAnsi" w:hAnsiTheme="minorHAnsi" w:cstheme="minorHAnsi"/>
          <w:noProof/>
        </w:rPr>
        <w:t>pp. 423-35.</w:t>
      </w:r>
    </w:p>
    <w:p w14:paraId="2A3B31B7" w14:textId="77777777" w:rsidR="00EA7AAC" w:rsidRPr="0037094B" w:rsidRDefault="00EA7AAC" w:rsidP="00EA7AAC">
      <w:pPr>
        <w:pStyle w:val="EndNoteBibliography"/>
        <w:ind w:left="851" w:hanging="851"/>
        <w:rPr>
          <w:rFonts w:asciiTheme="minorHAnsi" w:hAnsiTheme="minorHAnsi" w:cstheme="minorHAnsi"/>
          <w:noProof/>
        </w:rPr>
      </w:pPr>
      <w:r w:rsidRPr="0037094B">
        <w:rPr>
          <w:rFonts w:asciiTheme="minorHAnsi" w:hAnsiTheme="minorHAnsi" w:cstheme="minorHAnsi"/>
          <w:noProof/>
        </w:rPr>
        <w:t xml:space="preserve">Soares da Silva, D. &amp; Horlings, L.G. 2020, 'The role of local energy initiatives in co-producing sustainable places', </w:t>
      </w:r>
      <w:r w:rsidRPr="0037094B">
        <w:rPr>
          <w:rFonts w:asciiTheme="minorHAnsi" w:hAnsiTheme="minorHAnsi" w:cstheme="minorHAnsi"/>
          <w:i/>
          <w:noProof/>
        </w:rPr>
        <w:t>Sustainability Science</w:t>
      </w:r>
      <w:r w:rsidRPr="0037094B">
        <w:rPr>
          <w:rFonts w:asciiTheme="minorHAnsi" w:hAnsiTheme="minorHAnsi" w:cstheme="minorHAnsi"/>
          <w:noProof/>
        </w:rPr>
        <w:t>, vol. 15, no. 2,</w:t>
      </w:r>
      <w:r w:rsidRPr="0037094B">
        <w:rPr>
          <w:rFonts w:asciiTheme="minorHAnsi" w:hAnsiTheme="minorHAnsi" w:cstheme="minorHAnsi"/>
          <w:b/>
          <w:noProof/>
        </w:rPr>
        <w:t xml:space="preserve"> </w:t>
      </w:r>
      <w:r w:rsidRPr="0037094B">
        <w:rPr>
          <w:rFonts w:asciiTheme="minorHAnsi" w:hAnsiTheme="minorHAnsi" w:cstheme="minorHAnsi"/>
          <w:noProof/>
        </w:rPr>
        <w:t>pp. 363-77.</w:t>
      </w:r>
    </w:p>
    <w:p w14:paraId="3BEF02C3" w14:textId="77777777" w:rsidR="00EA7AAC" w:rsidRPr="0037094B" w:rsidRDefault="00EA7AAC" w:rsidP="00EA7AAC">
      <w:pPr>
        <w:ind w:left="851" w:hanging="851"/>
        <w:rPr>
          <w:rFonts w:cstheme="minorHAnsi"/>
        </w:rPr>
      </w:pPr>
    </w:p>
    <w:p w14:paraId="5B49D60B" w14:textId="77777777" w:rsidR="00EA7AAC" w:rsidRPr="0037094B" w:rsidRDefault="00EA7AAC" w:rsidP="00EA7AAC">
      <w:pPr>
        <w:pBdr>
          <w:bottom w:val="single" w:sz="4" w:space="1" w:color="auto"/>
        </w:pBdr>
        <w:ind w:left="851" w:hanging="851"/>
        <w:rPr>
          <w:rFonts w:cstheme="minorHAnsi"/>
          <w:b/>
          <w:bCs/>
        </w:rPr>
      </w:pPr>
      <w:r w:rsidRPr="0037094B">
        <w:rPr>
          <w:rFonts w:cstheme="minorHAnsi"/>
          <w:b/>
          <w:bCs/>
        </w:rPr>
        <w:t>SoP sub-corpus</w:t>
      </w:r>
    </w:p>
    <w:p w14:paraId="3AA550B8" w14:textId="77777777" w:rsidR="00EA7AAC" w:rsidRPr="0037094B" w:rsidRDefault="00EA7AAC" w:rsidP="00EA7AAC">
      <w:pPr>
        <w:ind w:left="851" w:hanging="851"/>
        <w:rPr>
          <w:rFonts w:cstheme="minorHAnsi"/>
        </w:rPr>
      </w:pPr>
    </w:p>
    <w:p w14:paraId="73166BD2" w14:textId="77777777" w:rsidR="00EA7AAC" w:rsidRPr="0037094B" w:rsidRDefault="00EA7AAC" w:rsidP="00EA7AAC">
      <w:pPr>
        <w:pStyle w:val="EndNoteBibliography"/>
        <w:ind w:left="851" w:hanging="851"/>
        <w:rPr>
          <w:rFonts w:asciiTheme="minorHAnsi" w:hAnsiTheme="minorHAnsi" w:cstheme="minorHAnsi"/>
          <w:noProof/>
        </w:rPr>
      </w:pPr>
      <w:r w:rsidRPr="0037094B">
        <w:rPr>
          <w:rFonts w:asciiTheme="minorHAnsi" w:hAnsiTheme="minorHAnsi" w:cstheme="minorHAnsi"/>
          <w:noProof/>
        </w:rPr>
        <w:t xml:space="preserve">Briggs, L., Stedman, R. &amp; Krasny, M. 2019, 'Place attachment and social–ecological system sustainability examined through the voices of indigenous Guatemalan women', </w:t>
      </w:r>
      <w:r w:rsidRPr="0037094B">
        <w:rPr>
          <w:rFonts w:asciiTheme="minorHAnsi" w:hAnsiTheme="minorHAnsi" w:cstheme="minorHAnsi"/>
          <w:i/>
          <w:noProof/>
        </w:rPr>
        <w:t>Sustainability Science</w:t>
      </w:r>
      <w:r w:rsidRPr="0037094B">
        <w:rPr>
          <w:rFonts w:asciiTheme="minorHAnsi" w:hAnsiTheme="minorHAnsi" w:cstheme="minorHAnsi"/>
          <w:noProof/>
        </w:rPr>
        <w:t>, vol. 14, no. 3,</w:t>
      </w:r>
      <w:r w:rsidRPr="0037094B">
        <w:rPr>
          <w:rFonts w:asciiTheme="minorHAnsi" w:hAnsiTheme="minorHAnsi" w:cstheme="minorHAnsi"/>
          <w:b/>
          <w:noProof/>
        </w:rPr>
        <w:t xml:space="preserve"> </w:t>
      </w:r>
      <w:r w:rsidRPr="0037094B">
        <w:rPr>
          <w:rFonts w:asciiTheme="minorHAnsi" w:hAnsiTheme="minorHAnsi" w:cstheme="minorHAnsi"/>
          <w:noProof/>
        </w:rPr>
        <w:t>pp. 655-67.</w:t>
      </w:r>
    </w:p>
    <w:p w14:paraId="3E335458" w14:textId="77777777" w:rsidR="00EA7AAC" w:rsidRPr="0037094B" w:rsidRDefault="00EA7AAC" w:rsidP="00EA7AAC">
      <w:pPr>
        <w:pStyle w:val="EndNoteBibliography"/>
        <w:ind w:left="851" w:hanging="851"/>
        <w:rPr>
          <w:rFonts w:asciiTheme="minorHAnsi" w:hAnsiTheme="minorHAnsi" w:cstheme="minorHAnsi"/>
          <w:noProof/>
        </w:rPr>
      </w:pPr>
      <w:r w:rsidRPr="0037094B">
        <w:rPr>
          <w:rFonts w:asciiTheme="minorHAnsi" w:hAnsiTheme="minorHAnsi" w:cstheme="minorHAnsi"/>
          <w:noProof/>
        </w:rPr>
        <w:t xml:space="preserve">Enqvist, J.P., Campbell, L.K., Stedman, R.C. &amp; Svendsen, E.S. 2019, 'Place meanings on the urban waterfront: a typology of stewardships', </w:t>
      </w:r>
      <w:r w:rsidRPr="0037094B">
        <w:rPr>
          <w:rFonts w:asciiTheme="minorHAnsi" w:hAnsiTheme="minorHAnsi" w:cstheme="minorHAnsi"/>
          <w:i/>
          <w:noProof/>
        </w:rPr>
        <w:t>Sustainability Science</w:t>
      </w:r>
      <w:r w:rsidRPr="0037094B">
        <w:rPr>
          <w:rFonts w:asciiTheme="minorHAnsi" w:hAnsiTheme="minorHAnsi" w:cstheme="minorHAnsi"/>
          <w:noProof/>
        </w:rPr>
        <w:t>, vol. 14, no. 3,</w:t>
      </w:r>
      <w:r w:rsidRPr="0037094B">
        <w:rPr>
          <w:rFonts w:asciiTheme="minorHAnsi" w:hAnsiTheme="minorHAnsi" w:cstheme="minorHAnsi"/>
          <w:b/>
          <w:noProof/>
        </w:rPr>
        <w:t xml:space="preserve"> </w:t>
      </w:r>
      <w:r w:rsidRPr="0037094B">
        <w:rPr>
          <w:rFonts w:asciiTheme="minorHAnsi" w:hAnsiTheme="minorHAnsi" w:cstheme="minorHAnsi"/>
          <w:noProof/>
        </w:rPr>
        <w:t>pp. 589-605.</w:t>
      </w:r>
    </w:p>
    <w:p w14:paraId="523793F3" w14:textId="77777777" w:rsidR="00EA7AAC" w:rsidRPr="0037094B" w:rsidRDefault="00EA7AAC" w:rsidP="00EA7AAC">
      <w:pPr>
        <w:pStyle w:val="EndNoteBibliography"/>
        <w:ind w:left="851" w:hanging="851"/>
        <w:rPr>
          <w:rFonts w:asciiTheme="minorHAnsi" w:hAnsiTheme="minorHAnsi" w:cstheme="minorHAnsi"/>
          <w:noProof/>
        </w:rPr>
      </w:pPr>
      <w:r w:rsidRPr="0037094B">
        <w:rPr>
          <w:rFonts w:asciiTheme="minorHAnsi" w:hAnsiTheme="minorHAnsi" w:cstheme="minorHAnsi"/>
          <w:noProof/>
        </w:rPr>
        <w:t xml:space="preserve">Ingalls, M.L., Kohout, A. &amp; Stedman, R.C. 2019, 'When places collide: power, conflict and meaning at Malheur', </w:t>
      </w:r>
      <w:r w:rsidRPr="0037094B">
        <w:rPr>
          <w:rFonts w:asciiTheme="minorHAnsi" w:hAnsiTheme="minorHAnsi" w:cstheme="minorHAnsi"/>
          <w:i/>
          <w:noProof/>
        </w:rPr>
        <w:t>Sustainability Science</w:t>
      </w:r>
      <w:r w:rsidRPr="0037094B">
        <w:rPr>
          <w:rFonts w:asciiTheme="minorHAnsi" w:hAnsiTheme="minorHAnsi" w:cstheme="minorHAnsi"/>
          <w:noProof/>
        </w:rPr>
        <w:t>, vol. 14, no. 3,</w:t>
      </w:r>
      <w:r w:rsidRPr="0037094B">
        <w:rPr>
          <w:rFonts w:asciiTheme="minorHAnsi" w:hAnsiTheme="minorHAnsi" w:cstheme="minorHAnsi"/>
          <w:b/>
          <w:noProof/>
        </w:rPr>
        <w:t xml:space="preserve"> </w:t>
      </w:r>
      <w:r w:rsidRPr="0037094B">
        <w:rPr>
          <w:rFonts w:asciiTheme="minorHAnsi" w:hAnsiTheme="minorHAnsi" w:cstheme="minorHAnsi"/>
          <w:noProof/>
        </w:rPr>
        <w:t>pp. 625-38.</w:t>
      </w:r>
    </w:p>
    <w:p w14:paraId="3933C544" w14:textId="77777777" w:rsidR="00EA7AAC" w:rsidRPr="0037094B" w:rsidRDefault="00EA7AAC" w:rsidP="00EA7AAC">
      <w:pPr>
        <w:autoSpaceDE w:val="0"/>
        <w:autoSpaceDN w:val="0"/>
        <w:adjustRightInd w:val="0"/>
        <w:ind w:left="851" w:hanging="851"/>
        <w:rPr>
          <w:rFonts w:cstheme="minorHAnsi"/>
          <w:lang w:val="en-GB"/>
        </w:rPr>
      </w:pPr>
      <w:r w:rsidRPr="0037094B">
        <w:rPr>
          <w:rFonts w:cstheme="minorHAnsi"/>
          <w:lang w:val="en-GB"/>
        </w:rPr>
        <w:t xml:space="preserve">Marshall, N., Adger, W. N., Benham, C., Brown, K., I Curnock, M., Gurney, G. G., Marshall, P., L Pert, P., &amp; Thiault, L. (2019, 2019/05/01). Reef Grief: investigating the relationship between place meanings and place change on the Great Barrier Reef, Australia. </w:t>
      </w:r>
      <w:r w:rsidRPr="0037094B">
        <w:rPr>
          <w:rFonts w:cstheme="minorHAnsi"/>
          <w:i/>
          <w:iCs/>
          <w:lang w:val="en-GB"/>
        </w:rPr>
        <w:t>Sustainability Science, 14</w:t>
      </w:r>
      <w:r w:rsidRPr="0037094B">
        <w:rPr>
          <w:rFonts w:cstheme="minorHAnsi"/>
          <w:lang w:val="en-GB"/>
        </w:rPr>
        <w:t xml:space="preserve">(3), 579-587. </w:t>
      </w:r>
    </w:p>
    <w:p w14:paraId="1223A270" w14:textId="77777777" w:rsidR="00EA7AAC" w:rsidRPr="0037094B" w:rsidRDefault="00EA7AAC" w:rsidP="00EA7AAC">
      <w:pPr>
        <w:pStyle w:val="EndNoteBibliography"/>
        <w:ind w:left="851" w:hanging="851"/>
        <w:rPr>
          <w:rFonts w:asciiTheme="minorHAnsi" w:hAnsiTheme="minorHAnsi" w:cstheme="minorHAnsi"/>
          <w:noProof/>
        </w:rPr>
      </w:pPr>
      <w:r w:rsidRPr="0037094B">
        <w:rPr>
          <w:rFonts w:asciiTheme="minorHAnsi" w:hAnsiTheme="minorHAnsi" w:cstheme="minorHAnsi"/>
          <w:noProof/>
        </w:rPr>
        <w:t xml:space="preserve">Masterson, V.A., Enqvist, J.P., Stedman, R.C. &amp; Tengö, M. 2019, 'Sense of place in social–ecological systems: from theory to empirics', </w:t>
      </w:r>
      <w:r w:rsidRPr="0037094B">
        <w:rPr>
          <w:rFonts w:asciiTheme="minorHAnsi" w:hAnsiTheme="minorHAnsi" w:cstheme="minorHAnsi"/>
          <w:i/>
          <w:noProof/>
        </w:rPr>
        <w:t>Sustainability Science</w:t>
      </w:r>
      <w:r w:rsidRPr="0037094B">
        <w:rPr>
          <w:rFonts w:asciiTheme="minorHAnsi" w:hAnsiTheme="minorHAnsi" w:cstheme="minorHAnsi"/>
          <w:noProof/>
        </w:rPr>
        <w:t>, vol. 14, no. 3,</w:t>
      </w:r>
      <w:r w:rsidRPr="0037094B">
        <w:rPr>
          <w:rFonts w:asciiTheme="minorHAnsi" w:hAnsiTheme="minorHAnsi" w:cstheme="minorHAnsi"/>
          <w:b/>
          <w:noProof/>
        </w:rPr>
        <w:t xml:space="preserve"> </w:t>
      </w:r>
      <w:r w:rsidRPr="0037094B">
        <w:rPr>
          <w:rFonts w:asciiTheme="minorHAnsi" w:hAnsiTheme="minorHAnsi" w:cstheme="minorHAnsi"/>
          <w:noProof/>
        </w:rPr>
        <w:t>pp. 555-64.</w:t>
      </w:r>
    </w:p>
    <w:p w14:paraId="7C1B6944" w14:textId="77777777" w:rsidR="00EA7AAC" w:rsidRPr="0037094B" w:rsidRDefault="00EA7AAC" w:rsidP="00EA7AAC">
      <w:pPr>
        <w:autoSpaceDE w:val="0"/>
        <w:autoSpaceDN w:val="0"/>
        <w:adjustRightInd w:val="0"/>
        <w:ind w:left="851" w:hanging="851"/>
        <w:rPr>
          <w:rFonts w:cstheme="minorHAnsi"/>
          <w:lang w:val="en-GB"/>
        </w:rPr>
      </w:pPr>
      <w:r w:rsidRPr="0037094B">
        <w:rPr>
          <w:rFonts w:cstheme="minorHAnsi"/>
          <w:lang w:val="en-GB"/>
        </w:rPr>
        <w:lastRenderedPageBreak/>
        <w:t xml:space="preserve">Masterson, V. A., Spierenburg, M., &amp; Tengö, M. (2019, 2019/05/01). The trade-offs of win–win conservation rhetoric: exploring place meanings in community conservation on the Wild Coast, South Africa. </w:t>
      </w:r>
      <w:r w:rsidRPr="0037094B">
        <w:rPr>
          <w:rFonts w:cstheme="minorHAnsi"/>
          <w:i/>
          <w:iCs/>
          <w:lang w:val="en-GB"/>
        </w:rPr>
        <w:t>Sustainability Science, 14</w:t>
      </w:r>
      <w:r w:rsidRPr="0037094B">
        <w:rPr>
          <w:rFonts w:cstheme="minorHAnsi"/>
          <w:lang w:val="en-GB"/>
        </w:rPr>
        <w:t xml:space="preserve">(3), 639-654. </w:t>
      </w:r>
    </w:p>
    <w:p w14:paraId="42A259F4" w14:textId="77777777" w:rsidR="00EA7AAC" w:rsidRPr="0037094B" w:rsidRDefault="00EA7AAC" w:rsidP="00EA7AAC">
      <w:pPr>
        <w:ind w:left="851" w:hanging="851"/>
        <w:rPr>
          <w:rFonts w:cstheme="minorHAnsi"/>
        </w:rPr>
      </w:pPr>
      <w:r w:rsidRPr="0037094B">
        <w:rPr>
          <w:rFonts w:cstheme="minorHAnsi"/>
          <w:lang w:val="en-GB"/>
        </w:rPr>
        <w:t xml:space="preserve">Murphy, A., Enqvist, J. P., &amp; Tengö, M. (2019, 2019/05/01). Place-making to transform urban social–ecological systems: insights from the stewardship of urban lakes in Bangalore, India. </w:t>
      </w:r>
      <w:r w:rsidRPr="0037094B">
        <w:rPr>
          <w:rFonts w:cstheme="minorHAnsi"/>
          <w:i/>
          <w:iCs/>
          <w:lang w:val="en-GB"/>
        </w:rPr>
        <w:t>Sustainability Science, 14</w:t>
      </w:r>
      <w:r w:rsidRPr="0037094B">
        <w:rPr>
          <w:rFonts w:cstheme="minorHAnsi"/>
          <w:lang w:val="en-GB"/>
        </w:rPr>
        <w:t xml:space="preserve">(3), 607-623. </w:t>
      </w:r>
    </w:p>
    <w:p w14:paraId="6961B00B" w14:textId="77777777" w:rsidR="00EA7AAC" w:rsidRPr="0037094B" w:rsidRDefault="00EA7AAC" w:rsidP="00EA7AAC">
      <w:pPr>
        <w:autoSpaceDE w:val="0"/>
        <w:autoSpaceDN w:val="0"/>
        <w:adjustRightInd w:val="0"/>
        <w:ind w:left="851" w:hanging="851"/>
        <w:rPr>
          <w:rFonts w:cstheme="minorHAnsi"/>
          <w:lang w:val="en-GB"/>
        </w:rPr>
      </w:pPr>
      <w:r w:rsidRPr="0037094B">
        <w:rPr>
          <w:rFonts w:cstheme="minorHAnsi"/>
          <w:lang w:val="en-GB"/>
        </w:rPr>
        <w:t xml:space="preserve">Quinn, T., Bousquet, F., Guerbois, C., Heider, L., &amp; Brown, K. (2019, 2019/05/01). How local water and waterbody meanings shape flood risk perception and risk management preferences. </w:t>
      </w:r>
      <w:r w:rsidRPr="0037094B">
        <w:rPr>
          <w:rFonts w:cstheme="minorHAnsi"/>
          <w:i/>
          <w:iCs/>
          <w:lang w:val="en-GB"/>
        </w:rPr>
        <w:t>Sustainability Science, 14</w:t>
      </w:r>
      <w:r w:rsidRPr="0037094B">
        <w:rPr>
          <w:rFonts w:cstheme="minorHAnsi"/>
          <w:lang w:val="en-GB"/>
        </w:rPr>
        <w:t xml:space="preserve">(3), 565-578. </w:t>
      </w:r>
    </w:p>
    <w:p w14:paraId="63AB7DFF" w14:textId="77777777" w:rsidR="00EA7AAC" w:rsidRPr="0037094B" w:rsidRDefault="00EA7AAC" w:rsidP="00EA7AAC">
      <w:pPr>
        <w:autoSpaceDE w:val="0"/>
        <w:autoSpaceDN w:val="0"/>
        <w:adjustRightInd w:val="0"/>
        <w:ind w:left="851" w:hanging="851"/>
        <w:rPr>
          <w:rFonts w:cstheme="minorHAnsi"/>
          <w:lang w:val="en-GB"/>
        </w:rPr>
      </w:pPr>
      <w:r w:rsidRPr="0037094B">
        <w:rPr>
          <w:rFonts w:cstheme="minorHAnsi"/>
          <w:lang w:val="en-GB"/>
        </w:rPr>
        <w:t xml:space="preserve">Verbrugge, L., Buchecker, M., Garcia, X., Gottwald, S., Müller, S., Præstholm, S., &amp; Stahl Olafsson, A. (2019, 2019/05/01). Integrating sense of place in planning and management of multifunctional river landscapes: experiences from five European case studies. </w:t>
      </w:r>
      <w:r w:rsidRPr="0037094B">
        <w:rPr>
          <w:rFonts w:cstheme="minorHAnsi"/>
          <w:i/>
          <w:iCs/>
          <w:lang w:val="en-GB"/>
        </w:rPr>
        <w:t>Sustainability Science, 14</w:t>
      </w:r>
      <w:r w:rsidRPr="0037094B">
        <w:rPr>
          <w:rFonts w:cstheme="minorHAnsi"/>
          <w:lang w:val="en-GB"/>
        </w:rPr>
        <w:t xml:space="preserve">(3), 669-680. </w:t>
      </w:r>
    </w:p>
    <w:p w14:paraId="450D7DF9" w14:textId="77777777" w:rsidR="00EA7AAC" w:rsidRPr="0037094B" w:rsidRDefault="00EA7AAC" w:rsidP="00EA7AAC">
      <w:pPr>
        <w:ind w:left="851" w:hanging="851"/>
        <w:rPr>
          <w:rFonts w:cstheme="minorHAnsi"/>
        </w:rPr>
      </w:pPr>
    </w:p>
    <w:p w14:paraId="31A6873C" w14:textId="77777777" w:rsidR="00EA7AAC" w:rsidRPr="0037094B" w:rsidRDefault="00EA7AAC" w:rsidP="00EA7AAC">
      <w:pPr>
        <w:pBdr>
          <w:bottom w:val="single" w:sz="4" w:space="1" w:color="auto"/>
        </w:pBdr>
        <w:ind w:left="851" w:hanging="851"/>
        <w:rPr>
          <w:rFonts w:cstheme="minorHAnsi"/>
          <w:b/>
          <w:bCs/>
        </w:rPr>
      </w:pPr>
      <w:r w:rsidRPr="0037094B">
        <w:rPr>
          <w:rFonts w:cstheme="minorHAnsi"/>
          <w:b/>
          <w:bCs/>
        </w:rPr>
        <w:t>ES sub-corpus</w:t>
      </w:r>
    </w:p>
    <w:p w14:paraId="5C9ED11A" w14:textId="77777777" w:rsidR="00EA7AAC" w:rsidRPr="0037094B" w:rsidRDefault="00EA7AAC" w:rsidP="00EA7AAC">
      <w:pPr>
        <w:pStyle w:val="EndNoteBibliography"/>
        <w:spacing w:after="0"/>
        <w:ind w:left="720" w:hanging="720"/>
        <w:rPr>
          <w:noProof/>
        </w:rPr>
      </w:pPr>
      <w:r w:rsidRPr="0037094B">
        <w:rPr>
          <w:noProof/>
        </w:rPr>
        <w:t xml:space="preserve">Balvanera, P., Daw, T. M., Gardner, T. A., Martín-López, B., Norström, A. V., Ifejika Speranza, C., . . . Perez-Verdin, G. (2017). Key features for more successful place-based sustainability research on social-ecological systems: a Programme on Ecosystem Change and Society (PECS) perspective. </w:t>
      </w:r>
      <w:r w:rsidRPr="0037094B">
        <w:rPr>
          <w:i/>
          <w:noProof/>
        </w:rPr>
        <w:t>Ecology and Society, 22</w:t>
      </w:r>
      <w:r w:rsidRPr="0037094B">
        <w:rPr>
          <w:noProof/>
        </w:rPr>
        <w:t>(1). doi:10.5751/ES-08826-220114</w:t>
      </w:r>
    </w:p>
    <w:p w14:paraId="53C8B726" w14:textId="77777777" w:rsidR="00EA7AAC" w:rsidRPr="0037094B" w:rsidRDefault="00EA7AAC" w:rsidP="00EA7AAC">
      <w:pPr>
        <w:pStyle w:val="NormalWeb"/>
        <w:spacing w:before="0" w:beforeAutospacing="0" w:after="0" w:afterAutospacing="0"/>
        <w:ind w:left="851" w:hanging="851"/>
        <w:rPr>
          <w:rFonts w:asciiTheme="minorHAnsi" w:hAnsiTheme="minorHAnsi" w:cstheme="minorHAnsi"/>
          <w:sz w:val="22"/>
          <w:szCs w:val="22"/>
        </w:rPr>
      </w:pPr>
      <w:r w:rsidRPr="0037094B">
        <w:rPr>
          <w:rFonts w:asciiTheme="minorHAnsi" w:hAnsiTheme="minorHAnsi" w:cstheme="minorHAnsi"/>
          <w:sz w:val="22"/>
          <w:szCs w:val="22"/>
        </w:rPr>
        <w:t xml:space="preserve">Bouamrane, M., M. Spierenburg, A. Agrawal, A. Boureima, M.-C. Cormier-Salem, M. Etienne, C. Le Page, H. Levrel, and R. Mathevet. 2016. Stakeholder engagement and biodiversity conservation challenges in social-ecological systems: some insights from biosphere reserves in western Africa and France. </w:t>
      </w:r>
      <w:r w:rsidRPr="0037094B">
        <w:rPr>
          <w:rFonts w:asciiTheme="minorHAnsi" w:hAnsiTheme="minorHAnsi" w:cstheme="minorHAnsi"/>
          <w:i/>
          <w:iCs/>
          <w:sz w:val="22"/>
          <w:szCs w:val="22"/>
        </w:rPr>
        <w:t xml:space="preserve">Ecology and Society </w:t>
      </w:r>
      <w:r w:rsidRPr="0037094B">
        <w:rPr>
          <w:rFonts w:asciiTheme="minorHAnsi" w:hAnsiTheme="minorHAnsi" w:cstheme="minorHAnsi"/>
          <w:sz w:val="22"/>
          <w:szCs w:val="22"/>
        </w:rPr>
        <w:t>21(4):25.</w:t>
      </w:r>
      <w:r w:rsidRPr="0037094B">
        <w:rPr>
          <w:rFonts w:asciiTheme="minorHAnsi" w:hAnsiTheme="minorHAnsi" w:cstheme="minorHAnsi"/>
          <w:sz w:val="22"/>
          <w:szCs w:val="22"/>
        </w:rPr>
        <w:br/>
        <w:t xml:space="preserve">https://doi.org/10.5751/ES-08812-210425 https://doi.org/10.5751/ES-08812-210425 </w:t>
      </w:r>
    </w:p>
    <w:p w14:paraId="56270B70" w14:textId="77777777" w:rsidR="00EA7AAC" w:rsidRPr="0037094B" w:rsidRDefault="00EA7AAC" w:rsidP="00EA7AAC">
      <w:pPr>
        <w:pStyle w:val="NormalWeb"/>
        <w:spacing w:before="0" w:beforeAutospacing="0" w:after="0" w:afterAutospacing="0"/>
        <w:ind w:left="851" w:hanging="851"/>
        <w:rPr>
          <w:rFonts w:asciiTheme="minorHAnsi" w:hAnsiTheme="minorHAnsi" w:cstheme="minorHAnsi"/>
          <w:sz w:val="22"/>
          <w:szCs w:val="22"/>
        </w:rPr>
      </w:pPr>
      <w:r w:rsidRPr="0037094B">
        <w:rPr>
          <w:rFonts w:asciiTheme="minorHAnsi" w:hAnsiTheme="minorHAnsi" w:cstheme="minorHAnsi"/>
          <w:sz w:val="22"/>
          <w:szCs w:val="22"/>
        </w:rPr>
        <w:t xml:space="preserve">Carpenter, S. R., E. G. Booth, S. Gillon, C. J. Kucharik, S. Loheide, A. S. Mase, M. Motew, J. Qiu, A. R. Rissman, J. Seifert, E. Soylu, M. Turner, and C. B. Wardropper. 2015. Plausible futures of a social-ecological system: Yahara watershed, Wisconsin, USA. </w:t>
      </w:r>
      <w:r w:rsidRPr="0037094B">
        <w:rPr>
          <w:rFonts w:asciiTheme="minorHAnsi" w:hAnsiTheme="minorHAnsi" w:cstheme="minorHAnsi"/>
          <w:i/>
          <w:iCs/>
          <w:sz w:val="22"/>
          <w:szCs w:val="22"/>
        </w:rPr>
        <w:t xml:space="preserve">Ecology and Society </w:t>
      </w:r>
      <w:r w:rsidRPr="0037094B">
        <w:rPr>
          <w:rFonts w:asciiTheme="minorHAnsi" w:hAnsiTheme="minorHAnsi" w:cstheme="minorHAnsi"/>
          <w:b/>
          <w:bCs/>
          <w:sz w:val="22"/>
          <w:szCs w:val="22"/>
        </w:rPr>
        <w:t>20</w:t>
      </w:r>
      <w:r w:rsidRPr="0037094B">
        <w:rPr>
          <w:rFonts w:asciiTheme="minorHAnsi" w:hAnsiTheme="minorHAnsi" w:cstheme="minorHAnsi"/>
          <w:sz w:val="22"/>
          <w:szCs w:val="22"/>
        </w:rPr>
        <w:t xml:space="preserve">(2): 10. http://dx.doi.org/10.5751/ES-07433-200210 </w:t>
      </w:r>
    </w:p>
    <w:p w14:paraId="32EEB156" w14:textId="77777777" w:rsidR="00EA7AAC" w:rsidRPr="0037094B" w:rsidRDefault="00EA7AAC" w:rsidP="00EA7AAC">
      <w:pPr>
        <w:pStyle w:val="NormalWeb"/>
        <w:spacing w:before="0" w:beforeAutospacing="0" w:after="0" w:afterAutospacing="0"/>
        <w:ind w:left="851" w:hanging="851"/>
        <w:rPr>
          <w:rFonts w:asciiTheme="minorHAnsi" w:hAnsiTheme="minorHAnsi" w:cstheme="minorHAnsi"/>
          <w:sz w:val="22"/>
          <w:szCs w:val="22"/>
        </w:rPr>
      </w:pPr>
      <w:r w:rsidRPr="0037094B">
        <w:rPr>
          <w:rFonts w:asciiTheme="minorHAnsi" w:hAnsiTheme="minorHAnsi" w:cstheme="minorHAnsi"/>
          <w:sz w:val="22"/>
          <w:szCs w:val="22"/>
        </w:rPr>
        <w:t xml:space="preserve">Cundill, G., D. J. Roux, and J. N. Parker. 2015. Nurturing communities of practice for transdisciplinary research. </w:t>
      </w:r>
      <w:r w:rsidRPr="0037094B">
        <w:rPr>
          <w:rFonts w:asciiTheme="minorHAnsi" w:hAnsiTheme="minorHAnsi" w:cstheme="minorHAnsi"/>
          <w:i/>
          <w:iCs/>
          <w:sz w:val="22"/>
          <w:szCs w:val="22"/>
        </w:rPr>
        <w:t xml:space="preserve">Ecology and Society </w:t>
      </w:r>
      <w:r w:rsidRPr="0037094B">
        <w:rPr>
          <w:rFonts w:asciiTheme="minorHAnsi" w:hAnsiTheme="minorHAnsi" w:cstheme="minorHAnsi"/>
          <w:b/>
          <w:bCs/>
          <w:sz w:val="22"/>
          <w:szCs w:val="22"/>
        </w:rPr>
        <w:t>20</w:t>
      </w:r>
      <w:r w:rsidRPr="0037094B">
        <w:rPr>
          <w:rFonts w:asciiTheme="minorHAnsi" w:hAnsiTheme="minorHAnsi" w:cstheme="minorHAnsi"/>
          <w:sz w:val="22"/>
          <w:szCs w:val="22"/>
        </w:rPr>
        <w:t xml:space="preserve">(2): 22. http://dx.doi.org/10.5751/ES-07580-200222 </w:t>
      </w:r>
    </w:p>
    <w:p w14:paraId="0A160E6E" w14:textId="77777777" w:rsidR="00EA7AAC" w:rsidRPr="0037094B" w:rsidRDefault="00EA7AAC" w:rsidP="00EA7AAC">
      <w:pPr>
        <w:pStyle w:val="NormalWeb"/>
        <w:spacing w:before="0" w:beforeAutospacing="0" w:after="0" w:afterAutospacing="0"/>
        <w:ind w:left="851" w:hanging="851"/>
        <w:rPr>
          <w:rFonts w:asciiTheme="minorHAnsi" w:hAnsiTheme="minorHAnsi" w:cstheme="minorHAnsi"/>
          <w:sz w:val="22"/>
          <w:szCs w:val="22"/>
        </w:rPr>
      </w:pPr>
      <w:r w:rsidRPr="0037094B">
        <w:rPr>
          <w:rFonts w:asciiTheme="minorHAnsi" w:hAnsiTheme="minorHAnsi" w:cstheme="minorHAnsi"/>
          <w:sz w:val="22"/>
          <w:szCs w:val="22"/>
        </w:rPr>
        <w:t xml:space="preserve">Daw, T. M., C. Hicks, K. Brown, T. Chaigneau, F. Januchowski-Hartley, W. Cheung, S. Rosendo, B. Crona, S. Coulthard, C. Sandbrook, C. Perry, S. Bandeira, N. A. Muthiga, B. Schulte-Herbrüggen, J. Bosire, and T. R. McClanahan. 2016. Elasticity in ecosystem services: exploring the variable relationship between ecosystems and human well-being. </w:t>
      </w:r>
      <w:r w:rsidRPr="0037094B">
        <w:rPr>
          <w:rFonts w:asciiTheme="minorHAnsi" w:hAnsiTheme="minorHAnsi" w:cstheme="minorHAnsi"/>
          <w:i/>
          <w:iCs/>
          <w:sz w:val="22"/>
          <w:szCs w:val="22"/>
        </w:rPr>
        <w:t xml:space="preserve">Ecology and Society </w:t>
      </w:r>
      <w:r w:rsidRPr="0037094B">
        <w:rPr>
          <w:rFonts w:asciiTheme="minorHAnsi" w:hAnsiTheme="minorHAnsi" w:cstheme="minorHAnsi"/>
          <w:sz w:val="22"/>
          <w:szCs w:val="22"/>
        </w:rPr>
        <w:t xml:space="preserve">21(2):11. http://dx.doi.org/10.5751/ES-08173-210211 </w:t>
      </w:r>
    </w:p>
    <w:p w14:paraId="0B3451CE" w14:textId="77777777" w:rsidR="00EA7AAC" w:rsidRPr="0037094B" w:rsidRDefault="00EA7AAC" w:rsidP="00EA7AAC">
      <w:pPr>
        <w:pStyle w:val="NormalWeb"/>
        <w:spacing w:before="0" w:beforeAutospacing="0" w:after="0" w:afterAutospacing="0"/>
        <w:ind w:left="851" w:hanging="851"/>
        <w:rPr>
          <w:rFonts w:asciiTheme="minorHAnsi" w:hAnsiTheme="minorHAnsi" w:cstheme="minorHAnsi"/>
          <w:sz w:val="22"/>
          <w:szCs w:val="22"/>
        </w:rPr>
      </w:pPr>
      <w:r w:rsidRPr="0037094B">
        <w:rPr>
          <w:rFonts w:asciiTheme="minorHAnsi" w:hAnsiTheme="minorHAnsi" w:cstheme="minorHAnsi"/>
          <w:sz w:val="22"/>
          <w:szCs w:val="22"/>
        </w:rPr>
        <w:t xml:space="preserve">Förster, J., J. Barkmann, R. Fricke, S. Hotes, M. Kleyer, S. Kobbe, D. Kübler, C. Rumbaur, M. Siegmund-Schultze, R. Seppelt, J. Settele, J. H. Spangenberg, V. Tekken, T. Václavík, and H. Wittmer. 2015. Assessing ecosystem services for informing land-use decisions: a problem-oriented approach. </w:t>
      </w:r>
      <w:r w:rsidRPr="0037094B">
        <w:rPr>
          <w:rFonts w:asciiTheme="minorHAnsi" w:hAnsiTheme="minorHAnsi" w:cstheme="minorHAnsi"/>
          <w:i/>
          <w:iCs/>
          <w:sz w:val="22"/>
          <w:szCs w:val="22"/>
        </w:rPr>
        <w:t xml:space="preserve">Ecology and Society </w:t>
      </w:r>
      <w:r w:rsidRPr="0037094B">
        <w:rPr>
          <w:rFonts w:asciiTheme="minorHAnsi" w:hAnsiTheme="minorHAnsi" w:cstheme="minorHAnsi"/>
          <w:b/>
          <w:bCs/>
          <w:sz w:val="22"/>
          <w:szCs w:val="22"/>
        </w:rPr>
        <w:t>20</w:t>
      </w:r>
      <w:r w:rsidRPr="0037094B">
        <w:rPr>
          <w:rFonts w:asciiTheme="minorHAnsi" w:hAnsiTheme="minorHAnsi" w:cstheme="minorHAnsi"/>
          <w:sz w:val="22"/>
          <w:szCs w:val="22"/>
        </w:rPr>
        <w:t xml:space="preserve">(3):31. http://dx.doi.org/10.5751/ES-07804-200331 </w:t>
      </w:r>
    </w:p>
    <w:p w14:paraId="7132F605" w14:textId="77777777" w:rsidR="00EA7AAC" w:rsidRPr="0037094B" w:rsidRDefault="00EA7AAC" w:rsidP="00EA7AAC">
      <w:pPr>
        <w:pStyle w:val="NormalWeb"/>
        <w:spacing w:before="0" w:beforeAutospacing="0" w:after="0" w:afterAutospacing="0"/>
        <w:ind w:left="851" w:hanging="851"/>
        <w:rPr>
          <w:rFonts w:asciiTheme="minorHAnsi" w:hAnsiTheme="minorHAnsi" w:cstheme="minorHAnsi"/>
          <w:sz w:val="22"/>
          <w:szCs w:val="22"/>
        </w:rPr>
      </w:pPr>
      <w:r w:rsidRPr="0037094B">
        <w:rPr>
          <w:rFonts w:asciiTheme="minorHAnsi" w:hAnsiTheme="minorHAnsi" w:cstheme="minorHAnsi"/>
          <w:sz w:val="22"/>
          <w:szCs w:val="22"/>
        </w:rPr>
        <w:t xml:space="preserve">García-Llorente, M., I. Iniesta-Arandia, B. A. Willaarts, P. A. Harrison, P. Berry, M. del Mar Bayo, A. J. Castro, C. Montes, and B. Martín-López. 2015. Biophysical and sociocultural factors underlying spatial trade-offs of ecosystem services in semiarid watersheds. </w:t>
      </w:r>
      <w:r w:rsidRPr="0037094B">
        <w:rPr>
          <w:rFonts w:asciiTheme="minorHAnsi" w:hAnsiTheme="minorHAnsi" w:cstheme="minorHAnsi"/>
          <w:i/>
          <w:iCs/>
          <w:sz w:val="22"/>
          <w:szCs w:val="22"/>
        </w:rPr>
        <w:t xml:space="preserve">Ecology and Society </w:t>
      </w:r>
      <w:r w:rsidRPr="0037094B">
        <w:rPr>
          <w:rFonts w:asciiTheme="minorHAnsi" w:hAnsiTheme="minorHAnsi" w:cstheme="minorHAnsi"/>
          <w:b/>
          <w:bCs/>
          <w:sz w:val="22"/>
          <w:szCs w:val="22"/>
        </w:rPr>
        <w:t>20</w:t>
      </w:r>
      <w:r w:rsidRPr="0037094B">
        <w:rPr>
          <w:rFonts w:asciiTheme="minorHAnsi" w:hAnsiTheme="minorHAnsi" w:cstheme="minorHAnsi"/>
          <w:sz w:val="22"/>
          <w:szCs w:val="22"/>
        </w:rPr>
        <w:t xml:space="preserve">(3):39. http://dx.doi.org/10.5751/ES-07785-200339 </w:t>
      </w:r>
    </w:p>
    <w:p w14:paraId="4B1501C5" w14:textId="77777777" w:rsidR="00EA7AAC" w:rsidRPr="0037094B" w:rsidRDefault="00EA7AAC" w:rsidP="00EA7AAC">
      <w:pPr>
        <w:pStyle w:val="NormalWeb"/>
        <w:spacing w:before="0" w:beforeAutospacing="0" w:after="0" w:afterAutospacing="0"/>
        <w:ind w:left="851" w:hanging="851"/>
        <w:rPr>
          <w:rFonts w:asciiTheme="minorHAnsi" w:hAnsiTheme="minorHAnsi" w:cstheme="minorHAnsi"/>
          <w:sz w:val="22"/>
          <w:szCs w:val="22"/>
        </w:rPr>
      </w:pPr>
      <w:r w:rsidRPr="0037094B">
        <w:rPr>
          <w:rFonts w:asciiTheme="minorHAnsi" w:hAnsiTheme="minorHAnsi" w:cstheme="minorHAnsi"/>
          <w:sz w:val="22"/>
          <w:szCs w:val="22"/>
        </w:rPr>
        <w:t xml:space="preserve">Hanspach, J., T. Hartel, A. I. Milcu, F. Mikulcak, I. Dorresteijn, J. Loos, H. von Wehrden, T. Kuemmerle, D. Abson, A. Kovács- Hostyánszki, A. Báldi, and J. Fischer. 2014. A holistic approach to studying social-ecological systems and its application to southern Transylvania. </w:t>
      </w:r>
      <w:r w:rsidRPr="0037094B">
        <w:rPr>
          <w:rFonts w:asciiTheme="minorHAnsi" w:hAnsiTheme="minorHAnsi" w:cstheme="minorHAnsi"/>
          <w:i/>
          <w:iCs/>
          <w:sz w:val="22"/>
          <w:szCs w:val="22"/>
        </w:rPr>
        <w:t xml:space="preserve">Ecology and Society </w:t>
      </w:r>
      <w:r w:rsidRPr="0037094B">
        <w:rPr>
          <w:rFonts w:asciiTheme="minorHAnsi" w:hAnsiTheme="minorHAnsi" w:cstheme="minorHAnsi"/>
          <w:b/>
          <w:bCs/>
          <w:sz w:val="22"/>
          <w:szCs w:val="22"/>
        </w:rPr>
        <w:t>19</w:t>
      </w:r>
      <w:r w:rsidRPr="0037094B">
        <w:rPr>
          <w:rFonts w:asciiTheme="minorHAnsi" w:hAnsiTheme="minorHAnsi" w:cstheme="minorHAnsi"/>
          <w:sz w:val="22"/>
          <w:szCs w:val="22"/>
        </w:rPr>
        <w:t xml:space="preserve">(4): 32. </w:t>
      </w:r>
    </w:p>
    <w:p w14:paraId="7FF1C864" w14:textId="77777777" w:rsidR="00EA7AAC" w:rsidRPr="0037094B" w:rsidRDefault="00EA7AAC" w:rsidP="00EA7AAC">
      <w:pPr>
        <w:pStyle w:val="NormalWeb"/>
        <w:spacing w:before="0" w:beforeAutospacing="0" w:after="0" w:afterAutospacing="0"/>
        <w:ind w:left="851" w:hanging="851"/>
        <w:rPr>
          <w:rFonts w:asciiTheme="minorHAnsi" w:hAnsiTheme="minorHAnsi" w:cstheme="minorHAnsi"/>
          <w:sz w:val="22"/>
          <w:szCs w:val="22"/>
        </w:rPr>
      </w:pPr>
      <w:r w:rsidRPr="0037094B">
        <w:rPr>
          <w:rFonts w:asciiTheme="minorHAnsi" w:hAnsiTheme="minorHAnsi" w:cstheme="minorHAnsi"/>
          <w:sz w:val="22"/>
          <w:szCs w:val="22"/>
        </w:rPr>
        <w:t xml:space="preserve">Luthe, T., and R. Wyss. 2016. Resilience to climate change in a cross-scale tourism governance context: a combined quantitative- qualitative network analysis. </w:t>
      </w:r>
      <w:r w:rsidRPr="0037094B">
        <w:rPr>
          <w:rFonts w:asciiTheme="minorHAnsi" w:hAnsiTheme="minorHAnsi" w:cstheme="minorHAnsi"/>
          <w:i/>
          <w:iCs/>
          <w:sz w:val="22"/>
          <w:szCs w:val="22"/>
        </w:rPr>
        <w:t xml:space="preserve">Ecology and Society </w:t>
      </w:r>
      <w:r w:rsidRPr="0037094B">
        <w:rPr>
          <w:rFonts w:asciiTheme="minorHAnsi" w:hAnsiTheme="minorHAnsi" w:cstheme="minorHAnsi"/>
          <w:sz w:val="22"/>
          <w:szCs w:val="22"/>
        </w:rPr>
        <w:t xml:space="preserve">21(1):27. http://dx.doi.org/10.5751/ES-08234-210127 </w:t>
      </w:r>
    </w:p>
    <w:p w14:paraId="79A19EC2" w14:textId="77777777" w:rsidR="00EA7AAC" w:rsidRPr="0037094B" w:rsidRDefault="00EA7AAC" w:rsidP="00EA7AAC">
      <w:pPr>
        <w:pStyle w:val="NormalWeb"/>
        <w:spacing w:before="0" w:beforeAutospacing="0" w:after="0" w:afterAutospacing="0"/>
        <w:ind w:left="851" w:hanging="851"/>
        <w:rPr>
          <w:rFonts w:asciiTheme="minorHAnsi" w:hAnsiTheme="minorHAnsi" w:cstheme="minorHAnsi"/>
          <w:sz w:val="22"/>
          <w:szCs w:val="22"/>
        </w:rPr>
      </w:pPr>
      <w:r w:rsidRPr="0037094B">
        <w:rPr>
          <w:rFonts w:asciiTheme="minorHAnsi" w:hAnsiTheme="minorHAnsi" w:cstheme="minorHAnsi"/>
          <w:sz w:val="22"/>
          <w:szCs w:val="22"/>
        </w:rPr>
        <w:lastRenderedPageBreak/>
        <w:t xml:space="preserve">Maass, M., P. Balvanera, P. Bourgeron, M. Equihua, J. Baudry, J. Dick, M. Forsius, L. Halada, K. Krauze, M. Nakaoka, D. E. Orenstein, T. W. Parr, C. L. Redman, R. Rozzi, M. Santos-Reis, A. M. Swemmer, and A. Vădineanu. 2016. Changes in biodiversity and trade-offs among ecosystem services, stakeholders, and components of well-being: the contribution of the International Long- Term Ecological Research network (ILTER) to Programme on Ecosystem Change and Society (PECS). </w:t>
      </w:r>
      <w:r w:rsidRPr="0037094B">
        <w:rPr>
          <w:rFonts w:asciiTheme="minorHAnsi" w:hAnsiTheme="minorHAnsi" w:cstheme="minorHAnsi"/>
          <w:i/>
          <w:iCs/>
          <w:sz w:val="22"/>
          <w:szCs w:val="22"/>
        </w:rPr>
        <w:t xml:space="preserve">Ecology and Society </w:t>
      </w:r>
      <w:r w:rsidRPr="0037094B">
        <w:rPr>
          <w:rFonts w:asciiTheme="minorHAnsi" w:hAnsiTheme="minorHAnsi" w:cstheme="minorHAnsi"/>
          <w:sz w:val="22"/>
          <w:szCs w:val="22"/>
        </w:rPr>
        <w:t xml:space="preserve">21(3):31. http://dx.doi.org/10.5751/ES-08587-210331 </w:t>
      </w:r>
    </w:p>
    <w:p w14:paraId="48547130" w14:textId="77777777" w:rsidR="00EA7AAC" w:rsidRPr="0037094B" w:rsidRDefault="00EA7AAC" w:rsidP="00EA7AAC">
      <w:pPr>
        <w:pStyle w:val="NormalWeb"/>
        <w:spacing w:before="0" w:beforeAutospacing="0" w:after="0" w:afterAutospacing="0"/>
        <w:ind w:left="851" w:hanging="851"/>
        <w:rPr>
          <w:rFonts w:asciiTheme="minorHAnsi" w:hAnsiTheme="minorHAnsi" w:cstheme="minorHAnsi"/>
          <w:sz w:val="22"/>
          <w:szCs w:val="22"/>
        </w:rPr>
      </w:pPr>
      <w:r w:rsidRPr="0037094B">
        <w:rPr>
          <w:rFonts w:asciiTheme="minorHAnsi" w:hAnsiTheme="minorHAnsi" w:cstheme="minorHAnsi"/>
          <w:sz w:val="22"/>
          <w:szCs w:val="22"/>
        </w:rPr>
        <w:t xml:space="preserve">Meacham, M., C. Queiroz, A. V. Norström, and G. D. Peterson. 2016. Social-ecological drivers of multiple ecosystem services: what variables explain patterns of ecosystem services across the Norrström drainage basin?. </w:t>
      </w:r>
      <w:r w:rsidRPr="0037094B">
        <w:rPr>
          <w:rFonts w:asciiTheme="minorHAnsi" w:hAnsiTheme="minorHAnsi" w:cstheme="minorHAnsi"/>
          <w:i/>
          <w:iCs/>
          <w:sz w:val="22"/>
          <w:szCs w:val="22"/>
        </w:rPr>
        <w:t xml:space="preserve">Ecology and Society </w:t>
      </w:r>
      <w:r w:rsidRPr="0037094B">
        <w:rPr>
          <w:rFonts w:asciiTheme="minorHAnsi" w:hAnsiTheme="minorHAnsi" w:cstheme="minorHAnsi"/>
          <w:sz w:val="22"/>
          <w:szCs w:val="22"/>
        </w:rPr>
        <w:t xml:space="preserve">21(1):14. http://dx.doi. org/10.5751/ES-08077-210114 </w:t>
      </w:r>
    </w:p>
    <w:p w14:paraId="6A8709E3" w14:textId="77777777" w:rsidR="00EA7AAC" w:rsidRPr="0037094B" w:rsidRDefault="00EA7AAC" w:rsidP="00EA7AAC">
      <w:pPr>
        <w:pStyle w:val="NormalWeb"/>
        <w:spacing w:before="0" w:beforeAutospacing="0" w:after="0" w:afterAutospacing="0"/>
        <w:ind w:left="851" w:hanging="851"/>
        <w:rPr>
          <w:rFonts w:asciiTheme="minorHAnsi" w:hAnsiTheme="minorHAnsi" w:cstheme="minorHAnsi"/>
          <w:sz w:val="22"/>
          <w:szCs w:val="22"/>
        </w:rPr>
      </w:pPr>
      <w:r w:rsidRPr="0037094B">
        <w:rPr>
          <w:rFonts w:asciiTheme="minorHAnsi" w:hAnsiTheme="minorHAnsi" w:cstheme="minorHAnsi"/>
          <w:sz w:val="22"/>
          <w:szCs w:val="22"/>
        </w:rPr>
        <w:t xml:space="preserve">Mitchell, M. G. E., E. M. Bennett, A. Gonzalez, M. J. Lechowicz, J. M. Rhemtulla, J. A. Cardille, K. Vanderheyden, G. Poirier-Ghys, D. Renard, S. Delmotte, C. H. Albert, B. Rayfield, M. Dumitru, H.-H. Huang, M. Larouche, K. N. Liss, D. Y. Maguire, K. T. Martins, M. Terrado, C. Ziter, L. Taliana, and K. Dancose. 2015. The Montérégie Connection: linking landscapes, biodiversity, and ecosystem services to improve decision making. </w:t>
      </w:r>
      <w:r w:rsidRPr="0037094B">
        <w:rPr>
          <w:rFonts w:asciiTheme="minorHAnsi" w:hAnsiTheme="minorHAnsi" w:cstheme="minorHAnsi"/>
          <w:i/>
          <w:iCs/>
          <w:sz w:val="22"/>
          <w:szCs w:val="22"/>
        </w:rPr>
        <w:t xml:space="preserve">Ecology and Society </w:t>
      </w:r>
      <w:r w:rsidRPr="0037094B">
        <w:rPr>
          <w:rFonts w:asciiTheme="minorHAnsi" w:hAnsiTheme="minorHAnsi" w:cstheme="minorHAnsi"/>
          <w:sz w:val="22"/>
          <w:szCs w:val="22"/>
        </w:rPr>
        <w:t xml:space="preserve">20(4):15. http://dx.doi.org/10.5751/ES-07927-200415 </w:t>
      </w:r>
    </w:p>
    <w:p w14:paraId="5993464B" w14:textId="77777777" w:rsidR="00EA7AAC" w:rsidRPr="0037094B" w:rsidRDefault="00EA7AAC" w:rsidP="00EA7AAC">
      <w:pPr>
        <w:pStyle w:val="EndNoteBibliography"/>
        <w:ind w:left="720" w:hanging="720"/>
        <w:rPr>
          <w:noProof/>
        </w:rPr>
      </w:pPr>
      <w:r w:rsidRPr="0037094B">
        <w:rPr>
          <w:noProof/>
        </w:rPr>
        <w:t xml:space="preserve">Norström, A. V., Balvanera, P., Spierenburg, M., &amp; Bouamrane, M. (2017). Programme on Ecosystem Change and Society: Knowledge for sustainable stewardship of social-ecological systems. </w:t>
      </w:r>
      <w:r w:rsidRPr="0037094B">
        <w:rPr>
          <w:i/>
          <w:noProof/>
        </w:rPr>
        <w:t>Ecology and Society, 22</w:t>
      </w:r>
      <w:r w:rsidRPr="0037094B">
        <w:rPr>
          <w:noProof/>
        </w:rPr>
        <w:t>(1). doi:10.5751/ES-09010-220147</w:t>
      </w:r>
    </w:p>
    <w:p w14:paraId="01FC9C9E" w14:textId="77777777" w:rsidR="00EA7AAC" w:rsidRPr="0037094B" w:rsidRDefault="00EA7AAC" w:rsidP="00EA7AAC">
      <w:pPr>
        <w:pStyle w:val="NormalWeb"/>
        <w:spacing w:before="0" w:beforeAutospacing="0" w:after="0" w:afterAutospacing="0"/>
        <w:ind w:left="851" w:hanging="851"/>
        <w:rPr>
          <w:rFonts w:asciiTheme="minorHAnsi" w:hAnsiTheme="minorHAnsi" w:cstheme="minorHAnsi"/>
          <w:sz w:val="22"/>
          <w:szCs w:val="22"/>
        </w:rPr>
      </w:pPr>
      <w:r w:rsidRPr="0037094B">
        <w:rPr>
          <w:rFonts w:asciiTheme="minorHAnsi" w:hAnsiTheme="minorHAnsi" w:cstheme="minorHAnsi"/>
          <w:sz w:val="22"/>
          <w:szCs w:val="22"/>
        </w:rPr>
        <w:t xml:space="preserve">Oteros-Rozas, E., B. Martín-López, T. Daw, E. L. Bohensky, J. Butler, R. Hill, J. Martin-Ortega, A. Quinlan, F. Ravera, I. Ruiz- Mallén, M. Thyresson, J. Mistry, I. Palomo, G. D. Peterson, T. Plieninger, K. A. Waylen, D. Beach, I. C. Bohnet, M. Hamann, J. Hanspach, K. Hubacek, S. Lavorel and S. Vilardy 2015. Participatory scenario planning in place-based social-ecological research: insights and experiences from 23 case studies. </w:t>
      </w:r>
      <w:r w:rsidRPr="0037094B">
        <w:rPr>
          <w:rFonts w:asciiTheme="minorHAnsi" w:hAnsiTheme="minorHAnsi" w:cstheme="minorHAnsi"/>
          <w:i/>
          <w:iCs/>
          <w:sz w:val="22"/>
          <w:szCs w:val="22"/>
        </w:rPr>
        <w:t xml:space="preserve">Ecology and Society </w:t>
      </w:r>
      <w:r w:rsidRPr="0037094B">
        <w:rPr>
          <w:rFonts w:asciiTheme="minorHAnsi" w:hAnsiTheme="minorHAnsi" w:cstheme="minorHAnsi"/>
          <w:sz w:val="22"/>
          <w:szCs w:val="22"/>
        </w:rPr>
        <w:t xml:space="preserve">20(4):32. http://dx.doi.org/10.5751/ES-07985-200432 </w:t>
      </w:r>
    </w:p>
    <w:p w14:paraId="5311060E" w14:textId="77777777" w:rsidR="00EA7AAC" w:rsidRPr="0037094B" w:rsidRDefault="00EA7AAC" w:rsidP="00EA7AAC">
      <w:pPr>
        <w:pStyle w:val="NormalWeb"/>
        <w:spacing w:before="0" w:beforeAutospacing="0" w:after="0" w:afterAutospacing="0"/>
        <w:ind w:left="851" w:hanging="851"/>
        <w:rPr>
          <w:rFonts w:asciiTheme="minorHAnsi" w:hAnsiTheme="minorHAnsi" w:cstheme="minorHAnsi"/>
          <w:sz w:val="22"/>
          <w:szCs w:val="22"/>
        </w:rPr>
      </w:pPr>
      <w:r w:rsidRPr="0037094B">
        <w:rPr>
          <w:rFonts w:asciiTheme="minorHAnsi" w:hAnsiTheme="minorHAnsi" w:cstheme="minorHAnsi"/>
          <w:sz w:val="22"/>
          <w:szCs w:val="22"/>
        </w:rPr>
        <w:t xml:space="preserve">Plieninger, T., T. Kizos, C. Bieling, L. Le Dû-Blayo, M.-A. Budniok, M. Bürgi, C. L. Crumley, G. Girod, P. Howard, J. Kolen, T. Kuemmerle, G. Milcinski, H. Palang, K. Trommler, and P. H. Verburg. 2015. Exploring ecosystem-change and society through a landscape lens: recent progress in European landscape research. </w:t>
      </w:r>
      <w:r w:rsidRPr="0037094B">
        <w:rPr>
          <w:rFonts w:asciiTheme="minorHAnsi" w:hAnsiTheme="minorHAnsi" w:cstheme="minorHAnsi"/>
          <w:i/>
          <w:iCs/>
          <w:sz w:val="22"/>
          <w:szCs w:val="22"/>
        </w:rPr>
        <w:t xml:space="preserve">Ecology and Society </w:t>
      </w:r>
      <w:r w:rsidRPr="0037094B">
        <w:rPr>
          <w:rFonts w:asciiTheme="minorHAnsi" w:hAnsiTheme="minorHAnsi" w:cstheme="minorHAnsi"/>
          <w:b/>
          <w:bCs/>
          <w:sz w:val="22"/>
          <w:szCs w:val="22"/>
        </w:rPr>
        <w:t>20</w:t>
      </w:r>
      <w:r w:rsidRPr="0037094B">
        <w:rPr>
          <w:rFonts w:asciiTheme="minorHAnsi" w:hAnsiTheme="minorHAnsi" w:cstheme="minorHAnsi"/>
          <w:sz w:val="22"/>
          <w:szCs w:val="22"/>
        </w:rPr>
        <w:t xml:space="preserve">(2): 5. http://dx.doi.org/10.5751/ ES-07443-200205 </w:t>
      </w:r>
    </w:p>
    <w:p w14:paraId="4F222AD1" w14:textId="6198FE9F" w:rsidR="00EA7AAC" w:rsidRPr="0037094B" w:rsidRDefault="00EA7AAC" w:rsidP="00EA7AAC">
      <w:pPr>
        <w:pStyle w:val="NormalWeb"/>
        <w:spacing w:before="0" w:beforeAutospacing="0" w:after="0" w:afterAutospacing="0"/>
        <w:ind w:left="851" w:hanging="851"/>
        <w:rPr>
          <w:rFonts w:asciiTheme="minorHAnsi" w:hAnsiTheme="minorHAnsi" w:cstheme="minorHAnsi"/>
          <w:sz w:val="22"/>
          <w:szCs w:val="22"/>
        </w:rPr>
        <w:sectPr w:rsidR="00EA7AAC" w:rsidRPr="0037094B" w:rsidSect="000E3416">
          <w:type w:val="continuous"/>
          <w:pgSz w:w="11906" w:h="16838"/>
          <w:pgMar w:top="1118" w:right="782" w:bottom="1440" w:left="1440" w:header="708" w:footer="708" w:gutter="0"/>
          <w:cols w:space="708"/>
          <w:docGrid w:linePitch="360"/>
        </w:sectPr>
      </w:pPr>
      <w:r w:rsidRPr="0037094B">
        <w:rPr>
          <w:rFonts w:asciiTheme="minorHAnsi" w:hAnsiTheme="minorHAnsi" w:cstheme="minorHAnsi"/>
          <w:sz w:val="22"/>
          <w:szCs w:val="22"/>
        </w:rPr>
        <w:t xml:space="preserve">Raudsepp-Hearne, C., and G. D. Peterson. 2016. Scale and ecosystem services: how do observation, management, and analysis shift with scale—lessons from Québec. </w:t>
      </w:r>
      <w:r w:rsidRPr="0037094B">
        <w:rPr>
          <w:rFonts w:asciiTheme="minorHAnsi" w:hAnsiTheme="minorHAnsi" w:cstheme="minorHAnsi"/>
          <w:i/>
          <w:iCs/>
          <w:sz w:val="22"/>
          <w:szCs w:val="22"/>
        </w:rPr>
        <w:t xml:space="preserve">Ecology and Society </w:t>
      </w:r>
      <w:r w:rsidRPr="0037094B">
        <w:rPr>
          <w:rFonts w:asciiTheme="minorHAnsi" w:hAnsiTheme="minorHAnsi" w:cstheme="minorHAnsi"/>
          <w:sz w:val="22"/>
          <w:szCs w:val="22"/>
        </w:rPr>
        <w:t>21(3):16. http://dx.doi.org/10.5751/ES-08605-210</w:t>
      </w:r>
    </w:p>
    <w:p w14:paraId="54CB6180" w14:textId="77777777" w:rsidR="008471AC" w:rsidRDefault="008471AC">
      <w:pPr>
        <w:spacing w:after="0" w:line="240" w:lineRule="auto"/>
        <w:rPr>
          <w:b/>
          <w:bCs/>
        </w:rPr>
      </w:pPr>
      <w:r>
        <w:rPr>
          <w:b/>
          <w:bCs/>
        </w:rPr>
        <w:br w:type="page"/>
      </w:r>
    </w:p>
    <w:p w14:paraId="217EF170" w14:textId="1BC44D04" w:rsidR="000A51A4" w:rsidRPr="0037094B" w:rsidRDefault="00351A25" w:rsidP="000A51A4">
      <w:r w:rsidRPr="0037094B">
        <w:rPr>
          <w:b/>
          <w:bCs/>
        </w:rPr>
        <w:lastRenderedPageBreak/>
        <w:t xml:space="preserve">S4. </w:t>
      </w:r>
      <w:r w:rsidR="000A51A4" w:rsidRPr="0037094B">
        <w:rPr>
          <w:b/>
          <w:bCs/>
        </w:rPr>
        <w:t>DETAILED RESULTS &amp; ANALYSES</w:t>
      </w:r>
    </w:p>
    <w:p w14:paraId="1E0113E1" w14:textId="77777777" w:rsidR="000A51A4" w:rsidRPr="0037094B" w:rsidRDefault="000A51A4" w:rsidP="000A51A4">
      <w:r w:rsidRPr="0037094B">
        <w:t xml:space="preserve">Detailed results and analysis data have been made available online at the following URL: </w:t>
      </w:r>
      <w:hyperlink r:id="rId11" w:history="1">
        <w:r w:rsidRPr="0037094B">
          <w:rPr>
            <w:rStyle w:val="Hyperlink"/>
            <w:color w:val="auto"/>
          </w:rPr>
          <w:t>https://osf.io/y7zmc/?view_only=2f1fc577ec104bfcaafd8dd5c3acf666</w:t>
        </w:r>
      </w:hyperlink>
    </w:p>
    <w:p w14:paraId="2A646F70" w14:textId="4D7F21D1" w:rsidR="000A51A4" w:rsidRPr="0037094B" w:rsidRDefault="000A51A4" w:rsidP="000A51A4">
      <w:r w:rsidRPr="0037094B">
        <w:t>Data in the online folder includes in the following:</w:t>
      </w:r>
    </w:p>
    <w:tbl>
      <w:tblPr>
        <w:tblStyle w:val="TableGrid"/>
        <w:tblW w:w="9780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1277"/>
        <w:gridCol w:w="3685"/>
        <w:gridCol w:w="4818"/>
      </w:tblGrid>
      <w:tr w:rsidR="0037094B" w:rsidRPr="0037094B" w14:paraId="3CB7A882" w14:textId="77777777" w:rsidTr="00CF5CDD"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A13E737" w14:textId="77777777" w:rsidR="000A51A4" w:rsidRPr="0037094B" w:rsidRDefault="000A51A4" w:rsidP="00F55BB0">
            <w:pPr>
              <w:rPr>
                <w:b/>
                <w:bCs/>
              </w:rPr>
            </w:pPr>
            <w:r w:rsidRPr="0037094B">
              <w:rPr>
                <w:b/>
                <w:bCs/>
              </w:rPr>
              <w:t>Topic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89A066B" w14:textId="77777777" w:rsidR="000A51A4" w:rsidRPr="0037094B" w:rsidRDefault="000A51A4" w:rsidP="00F55BB0">
            <w:pPr>
              <w:rPr>
                <w:b/>
                <w:bCs/>
              </w:rPr>
            </w:pPr>
            <w:r w:rsidRPr="0037094B">
              <w:rPr>
                <w:b/>
                <w:bCs/>
              </w:rPr>
              <w:t>File names</w:t>
            </w:r>
          </w:p>
        </w:tc>
        <w:tc>
          <w:tcPr>
            <w:tcW w:w="48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7F4FDC0" w14:textId="77777777" w:rsidR="000A51A4" w:rsidRPr="0037094B" w:rsidRDefault="000A51A4" w:rsidP="00F55BB0">
            <w:pPr>
              <w:rPr>
                <w:b/>
                <w:bCs/>
              </w:rPr>
            </w:pPr>
            <w:r w:rsidRPr="0037094B">
              <w:rPr>
                <w:b/>
                <w:bCs/>
              </w:rPr>
              <w:t>Description</w:t>
            </w:r>
          </w:p>
        </w:tc>
      </w:tr>
      <w:tr w:rsidR="0037094B" w:rsidRPr="0037094B" w14:paraId="71A80CD4" w14:textId="77777777" w:rsidTr="00CF5CDD">
        <w:tc>
          <w:tcPr>
            <w:tcW w:w="1277" w:type="dxa"/>
            <w:vMerge w:val="restart"/>
            <w:tcBorders>
              <w:top w:val="nil"/>
              <w:left w:val="nil"/>
              <w:right w:val="nil"/>
            </w:tcBorders>
          </w:tcPr>
          <w:p w14:paraId="6CC8636F" w14:textId="77777777" w:rsidR="000A51A4" w:rsidRPr="0037094B" w:rsidRDefault="000A51A4" w:rsidP="00F55BB0">
            <w:pPr>
              <w:rPr>
                <w:sz w:val="18"/>
                <w:szCs w:val="18"/>
              </w:rPr>
            </w:pPr>
            <w:r w:rsidRPr="0037094B">
              <w:rPr>
                <w:sz w:val="18"/>
                <w:szCs w:val="18"/>
              </w:rPr>
              <w:t>Keyness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5E9B7BDA" w14:textId="77777777" w:rsidR="000A51A4" w:rsidRPr="0037094B" w:rsidRDefault="000A51A4" w:rsidP="00F55BB0">
            <w:pPr>
              <w:rPr>
                <w:sz w:val="18"/>
                <w:szCs w:val="18"/>
              </w:rPr>
            </w:pPr>
            <w:r w:rsidRPr="0037094B">
              <w:rPr>
                <w:sz w:val="18"/>
                <w:szCs w:val="18"/>
              </w:rPr>
              <w:t>File_1.1_AC_Keyness_terms.xlsx</w:t>
            </w:r>
          </w:p>
          <w:p w14:paraId="0DEB5502" w14:textId="77777777" w:rsidR="000A51A4" w:rsidRPr="0037094B" w:rsidRDefault="000A51A4" w:rsidP="00F55BB0">
            <w:pPr>
              <w:rPr>
                <w:sz w:val="18"/>
                <w:szCs w:val="18"/>
              </w:rPr>
            </w:pPr>
            <w:r w:rsidRPr="0037094B">
              <w:rPr>
                <w:sz w:val="18"/>
                <w:szCs w:val="18"/>
              </w:rPr>
              <w:t>File_1.2_AC_Keyness_words.xlsx</w:t>
            </w:r>
          </w:p>
        </w:tc>
        <w:tc>
          <w:tcPr>
            <w:tcW w:w="4818" w:type="dxa"/>
            <w:tcBorders>
              <w:top w:val="nil"/>
              <w:left w:val="nil"/>
              <w:bottom w:val="nil"/>
              <w:right w:val="nil"/>
            </w:tcBorders>
          </w:tcPr>
          <w:p w14:paraId="1828D60A" w14:textId="05323561" w:rsidR="000A51A4" w:rsidRPr="0037094B" w:rsidRDefault="000A51A4" w:rsidP="00F55BB0">
            <w:pPr>
              <w:rPr>
                <w:sz w:val="18"/>
                <w:szCs w:val="18"/>
              </w:rPr>
            </w:pPr>
            <w:r w:rsidRPr="0037094B">
              <w:rPr>
                <w:sz w:val="18"/>
                <w:szCs w:val="18"/>
              </w:rPr>
              <w:t xml:space="preserve">Keywords, and keyterms for academic corpus. Includes annotations, thematic coding, and analysis of </w:t>
            </w:r>
            <w:r w:rsidR="000C3963" w:rsidRPr="0037094B">
              <w:rPr>
                <w:sz w:val="18"/>
                <w:szCs w:val="18"/>
              </w:rPr>
              <w:t>shared keywords</w:t>
            </w:r>
            <w:r w:rsidRPr="0037094B">
              <w:rPr>
                <w:sz w:val="18"/>
                <w:szCs w:val="18"/>
              </w:rPr>
              <w:t xml:space="preserve"> across the </w:t>
            </w:r>
            <w:r w:rsidR="000C3963" w:rsidRPr="0037094B">
              <w:rPr>
                <w:sz w:val="18"/>
                <w:szCs w:val="18"/>
              </w:rPr>
              <w:t xml:space="preserve">AC </w:t>
            </w:r>
            <w:r w:rsidRPr="0037094B">
              <w:rPr>
                <w:sz w:val="18"/>
                <w:szCs w:val="18"/>
              </w:rPr>
              <w:t>sub-corpora.</w:t>
            </w:r>
          </w:p>
        </w:tc>
      </w:tr>
      <w:tr w:rsidR="0037094B" w:rsidRPr="0037094B" w14:paraId="6269B115" w14:textId="77777777" w:rsidTr="00CF5CDD">
        <w:tc>
          <w:tcPr>
            <w:tcW w:w="1277" w:type="dxa"/>
            <w:vMerge/>
            <w:tcBorders>
              <w:left w:val="nil"/>
              <w:bottom w:val="nil"/>
              <w:right w:val="nil"/>
            </w:tcBorders>
          </w:tcPr>
          <w:p w14:paraId="570120FE" w14:textId="77777777" w:rsidR="000A51A4" w:rsidRPr="0037094B" w:rsidRDefault="000A51A4" w:rsidP="00F55BB0">
            <w:pPr>
              <w:pStyle w:val="ListParagraph"/>
              <w:numPr>
                <w:ilvl w:val="0"/>
                <w:numId w:val="49"/>
              </w:numPr>
              <w:rPr>
                <w:sz w:val="18"/>
                <w:szCs w:val="18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615B9367" w14:textId="77777777" w:rsidR="000A51A4" w:rsidRPr="0037094B" w:rsidRDefault="000A51A4" w:rsidP="00F55BB0">
            <w:pPr>
              <w:rPr>
                <w:sz w:val="18"/>
                <w:szCs w:val="18"/>
              </w:rPr>
            </w:pPr>
            <w:r w:rsidRPr="0037094B">
              <w:rPr>
                <w:sz w:val="18"/>
                <w:szCs w:val="18"/>
              </w:rPr>
              <w:t>File_1.3_PC_keyness.xlsx</w:t>
            </w:r>
          </w:p>
        </w:tc>
        <w:tc>
          <w:tcPr>
            <w:tcW w:w="4818" w:type="dxa"/>
            <w:tcBorders>
              <w:top w:val="nil"/>
              <w:left w:val="nil"/>
              <w:bottom w:val="nil"/>
              <w:right w:val="nil"/>
            </w:tcBorders>
          </w:tcPr>
          <w:p w14:paraId="1132BC2C" w14:textId="77777777" w:rsidR="000A51A4" w:rsidRPr="0037094B" w:rsidRDefault="000A51A4" w:rsidP="00F55BB0">
            <w:pPr>
              <w:rPr>
                <w:sz w:val="18"/>
                <w:szCs w:val="18"/>
              </w:rPr>
            </w:pPr>
            <w:r w:rsidRPr="0037094B">
              <w:rPr>
                <w:sz w:val="18"/>
                <w:szCs w:val="18"/>
              </w:rPr>
              <w:t>All significant keyterms for public corpus, including annotations and thematic coding.</w:t>
            </w:r>
          </w:p>
        </w:tc>
      </w:tr>
      <w:tr w:rsidR="0037094B" w:rsidRPr="0037094B" w14:paraId="1B605457" w14:textId="77777777" w:rsidTr="00CF5CDD"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14:paraId="0BBB6F50" w14:textId="77777777" w:rsidR="000A51A4" w:rsidRPr="0037094B" w:rsidRDefault="000A51A4" w:rsidP="00F55BB0">
            <w:pPr>
              <w:rPr>
                <w:sz w:val="18"/>
                <w:szCs w:val="18"/>
              </w:rPr>
            </w:pPr>
            <w:r w:rsidRPr="0037094B">
              <w:rPr>
                <w:i/>
                <w:iCs/>
                <w:sz w:val="18"/>
                <w:szCs w:val="18"/>
              </w:rPr>
              <w:t>Collocates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30AA0D21" w14:textId="77777777" w:rsidR="000A51A4" w:rsidRPr="0037094B" w:rsidRDefault="000A51A4" w:rsidP="00F55BB0">
            <w:pPr>
              <w:rPr>
                <w:sz w:val="18"/>
                <w:szCs w:val="18"/>
              </w:rPr>
            </w:pPr>
            <w:r w:rsidRPr="0037094B">
              <w:rPr>
                <w:sz w:val="18"/>
                <w:szCs w:val="18"/>
              </w:rPr>
              <w:t>File_2.1_AC_word_sketch_Change.xlsx</w:t>
            </w:r>
          </w:p>
          <w:p w14:paraId="06C68641" w14:textId="77777777" w:rsidR="000A51A4" w:rsidRPr="0037094B" w:rsidRDefault="000A51A4" w:rsidP="00F55BB0">
            <w:pPr>
              <w:rPr>
                <w:sz w:val="18"/>
                <w:szCs w:val="18"/>
              </w:rPr>
            </w:pPr>
            <w:r w:rsidRPr="0037094B">
              <w:rPr>
                <w:sz w:val="18"/>
                <w:szCs w:val="18"/>
              </w:rPr>
              <w:t>File_2.2_AC_wrdsketch_SOP_place-based.png</w:t>
            </w:r>
          </w:p>
          <w:p w14:paraId="0919283C" w14:textId="0C2624F8" w:rsidR="000A51A4" w:rsidRPr="0037094B" w:rsidRDefault="000A51A4" w:rsidP="00F55BB0">
            <w:pPr>
              <w:rPr>
                <w:sz w:val="18"/>
                <w:szCs w:val="18"/>
              </w:rPr>
            </w:pPr>
            <w:r w:rsidRPr="0037094B">
              <w:rPr>
                <w:sz w:val="18"/>
                <w:szCs w:val="18"/>
              </w:rPr>
              <w:t>File_2.3_AC_wrdsketch_E</w:t>
            </w:r>
            <w:r w:rsidR="00FF4438" w:rsidRPr="0037094B">
              <w:rPr>
                <w:sz w:val="18"/>
                <w:szCs w:val="18"/>
              </w:rPr>
              <w:t>&amp;S</w:t>
            </w:r>
            <w:r w:rsidRPr="0037094B">
              <w:rPr>
                <w:sz w:val="18"/>
                <w:szCs w:val="18"/>
              </w:rPr>
              <w:t>_place-based_.svg</w:t>
            </w:r>
          </w:p>
          <w:p w14:paraId="25293740" w14:textId="77777777" w:rsidR="000A51A4" w:rsidRPr="0037094B" w:rsidRDefault="000A51A4" w:rsidP="00F55BB0">
            <w:pPr>
              <w:rPr>
                <w:sz w:val="18"/>
                <w:szCs w:val="18"/>
              </w:rPr>
            </w:pPr>
            <w:r w:rsidRPr="0037094B">
              <w:rPr>
                <w:sz w:val="18"/>
                <w:szCs w:val="18"/>
              </w:rPr>
              <w:t>File_2.4_AC_wrdsketch_PS_place-based.png</w:t>
            </w:r>
          </w:p>
          <w:p w14:paraId="39396798" w14:textId="77777777" w:rsidR="000A51A4" w:rsidRPr="0037094B" w:rsidRDefault="000A51A4" w:rsidP="00F55BB0">
            <w:pPr>
              <w:rPr>
                <w:sz w:val="18"/>
                <w:szCs w:val="18"/>
              </w:rPr>
            </w:pPr>
            <w:r w:rsidRPr="0037094B">
              <w:rPr>
                <w:sz w:val="18"/>
                <w:szCs w:val="18"/>
              </w:rPr>
              <w:t>File_2.5_PC_Wrdsketch_PC_Change.xlsx</w:t>
            </w:r>
          </w:p>
          <w:p w14:paraId="6A4807C9" w14:textId="77777777" w:rsidR="000A51A4" w:rsidRPr="0037094B" w:rsidRDefault="000A51A4" w:rsidP="00F55BB0">
            <w:pPr>
              <w:rPr>
                <w:sz w:val="18"/>
                <w:szCs w:val="18"/>
              </w:rPr>
            </w:pPr>
            <w:r w:rsidRPr="0037094B">
              <w:rPr>
                <w:sz w:val="18"/>
                <w:szCs w:val="18"/>
              </w:rPr>
              <w:t>File_2.6_PC_Wrdsketch_PC_place-based.xlsx</w:t>
            </w:r>
          </w:p>
          <w:p w14:paraId="685F947E" w14:textId="77777777" w:rsidR="000A51A4" w:rsidRPr="0037094B" w:rsidRDefault="000A51A4" w:rsidP="00F55BB0">
            <w:pPr>
              <w:rPr>
                <w:b/>
                <w:bCs/>
                <w:sz w:val="18"/>
                <w:szCs w:val="18"/>
              </w:rPr>
            </w:pPr>
            <w:r w:rsidRPr="0037094B">
              <w:rPr>
                <w:sz w:val="18"/>
                <w:szCs w:val="18"/>
              </w:rPr>
              <w:t>File_2.7_PC_Wrdsketch_PC_sustainable.xlsx</w:t>
            </w:r>
          </w:p>
        </w:tc>
        <w:tc>
          <w:tcPr>
            <w:tcW w:w="4818" w:type="dxa"/>
            <w:tcBorders>
              <w:top w:val="nil"/>
              <w:left w:val="nil"/>
              <w:bottom w:val="nil"/>
              <w:right w:val="nil"/>
            </w:tcBorders>
          </w:tcPr>
          <w:p w14:paraId="35D083E2" w14:textId="77777777" w:rsidR="000A51A4" w:rsidRPr="0037094B" w:rsidRDefault="000A51A4" w:rsidP="00F55BB0">
            <w:pPr>
              <w:rPr>
                <w:sz w:val="18"/>
                <w:szCs w:val="18"/>
              </w:rPr>
            </w:pPr>
            <w:r w:rsidRPr="0037094B">
              <w:rPr>
                <w:sz w:val="18"/>
                <w:szCs w:val="18"/>
              </w:rPr>
              <w:t>Keyterm tables of wordsketches undertaken in the study.</w:t>
            </w:r>
          </w:p>
        </w:tc>
      </w:tr>
      <w:tr w:rsidR="0037094B" w:rsidRPr="0037094B" w14:paraId="05944B06" w14:textId="77777777" w:rsidTr="00CF5CDD">
        <w:tc>
          <w:tcPr>
            <w:tcW w:w="127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9903BE9" w14:textId="77777777" w:rsidR="00D711D4" w:rsidRPr="0037094B" w:rsidRDefault="00D711D4" w:rsidP="00F55BB0">
            <w:pPr>
              <w:rPr>
                <w:sz w:val="18"/>
                <w:szCs w:val="18"/>
              </w:rPr>
            </w:pPr>
            <w:r w:rsidRPr="0037094B">
              <w:rPr>
                <w:i/>
                <w:iCs/>
                <w:sz w:val="18"/>
                <w:szCs w:val="18"/>
              </w:rPr>
              <w:t>Comparisons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0D573D3A" w14:textId="77777777" w:rsidR="00D711D4" w:rsidRPr="0037094B" w:rsidRDefault="00D711D4" w:rsidP="00F55BB0">
            <w:pPr>
              <w:rPr>
                <w:sz w:val="18"/>
                <w:szCs w:val="18"/>
              </w:rPr>
            </w:pPr>
            <w:r w:rsidRPr="0037094B">
              <w:rPr>
                <w:sz w:val="18"/>
                <w:szCs w:val="18"/>
              </w:rPr>
              <w:t>File_3.1_PC_Ed versus AC.xlsx</w:t>
            </w:r>
          </w:p>
        </w:tc>
        <w:tc>
          <w:tcPr>
            <w:tcW w:w="4818" w:type="dxa"/>
            <w:tcBorders>
              <w:top w:val="nil"/>
              <w:left w:val="nil"/>
              <w:bottom w:val="nil"/>
              <w:right w:val="nil"/>
            </w:tcBorders>
          </w:tcPr>
          <w:p w14:paraId="66D49CE8" w14:textId="77777777" w:rsidR="00D711D4" w:rsidRPr="0037094B" w:rsidRDefault="00D711D4" w:rsidP="00F55BB0">
            <w:pPr>
              <w:rPr>
                <w:sz w:val="18"/>
                <w:szCs w:val="18"/>
              </w:rPr>
            </w:pPr>
            <w:r w:rsidRPr="0037094B">
              <w:rPr>
                <w:sz w:val="18"/>
                <w:szCs w:val="18"/>
              </w:rPr>
              <w:t>Keyterms from comparison of the PC’s place-based sustainability education texts to the Academic Corpus.</w:t>
            </w:r>
          </w:p>
        </w:tc>
      </w:tr>
      <w:tr w:rsidR="0037094B" w:rsidRPr="0037094B" w14:paraId="6321636F" w14:textId="77777777" w:rsidTr="00CF5CDD">
        <w:tc>
          <w:tcPr>
            <w:tcW w:w="1277" w:type="dxa"/>
            <w:vMerge/>
            <w:tcBorders>
              <w:left w:val="nil"/>
              <w:bottom w:val="nil"/>
              <w:right w:val="nil"/>
            </w:tcBorders>
          </w:tcPr>
          <w:p w14:paraId="250ED762" w14:textId="77777777" w:rsidR="00D711D4" w:rsidRPr="0037094B" w:rsidRDefault="00D711D4" w:rsidP="00F55BB0">
            <w:pPr>
              <w:pStyle w:val="ListParagraph"/>
              <w:numPr>
                <w:ilvl w:val="0"/>
                <w:numId w:val="50"/>
              </w:numPr>
              <w:rPr>
                <w:sz w:val="18"/>
                <w:szCs w:val="18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456998E7" w14:textId="77777777" w:rsidR="00D711D4" w:rsidRPr="0037094B" w:rsidRDefault="00D711D4" w:rsidP="00F55BB0">
            <w:pPr>
              <w:rPr>
                <w:sz w:val="18"/>
                <w:szCs w:val="18"/>
              </w:rPr>
            </w:pPr>
            <w:r w:rsidRPr="0037094B">
              <w:rPr>
                <w:sz w:val="18"/>
                <w:szCs w:val="18"/>
              </w:rPr>
              <w:t>File_3.2_PC_ST&amp;ED_versus AC.xlsx</w:t>
            </w:r>
          </w:p>
        </w:tc>
        <w:tc>
          <w:tcPr>
            <w:tcW w:w="4818" w:type="dxa"/>
            <w:tcBorders>
              <w:top w:val="nil"/>
              <w:left w:val="nil"/>
              <w:bottom w:val="nil"/>
              <w:right w:val="nil"/>
            </w:tcBorders>
          </w:tcPr>
          <w:p w14:paraId="7F1BA8A3" w14:textId="77777777" w:rsidR="00D711D4" w:rsidRPr="0037094B" w:rsidRDefault="00D711D4" w:rsidP="00F55BB0">
            <w:pPr>
              <w:rPr>
                <w:sz w:val="18"/>
                <w:szCs w:val="18"/>
              </w:rPr>
            </w:pPr>
            <w:r w:rsidRPr="0037094B">
              <w:rPr>
                <w:sz w:val="18"/>
                <w:szCs w:val="18"/>
              </w:rPr>
              <w:t>Keyterms from comparison of sustainability themed PC texts (i.e. PC’s education and ST sub-corpora) to the Academic Corpus.</w:t>
            </w:r>
          </w:p>
        </w:tc>
      </w:tr>
      <w:tr w:rsidR="0037094B" w:rsidRPr="0037094B" w14:paraId="2E3F1CD6" w14:textId="77777777" w:rsidTr="00CF5CDD">
        <w:tc>
          <w:tcPr>
            <w:tcW w:w="1277" w:type="dxa"/>
            <w:vMerge/>
            <w:tcBorders>
              <w:left w:val="nil"/>
              <w:bottom w:val="nil"/>
              <w:right w:val="nil"/>
            </w:tcBorders>
          </w:tcPr>
          <w:p w14:paraId="5CBF0AE1" w14:textId="77777777" w:rsidR="00D711D4" w:rsidRPr="0037094B" w:rsidRDefault="00D711D4" w:rsidP="00F55BB0">
            <w:pPr>
              <w:rPr>
                <w:i/>
                <w:iCs/>
                <w:sz w:val="18"/>
                <w:szCs w:val="18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281140C4" w14:textId="5493507B" w:rsidR="00D711D4" w:rsidRPr="0037094B" w:rsidRDefault="00D711D4" w:rsidP="00F55BB0">
            <w:pPr>
              <w:rPr>
                <w:sz w:val="18"/>
                <w:szCs w:val="18"/>
              </w:rPr>
            </w:pPr>
            <w:r w:rsidRPr="0037094B">
              <w:rPr>
                <w:sz w:val="18"/>
                <w:szCs w:val="18"/>
              </w:rPr>
              <w:t>File_3.3_</w:t>
            </w:r>
            <w:r w:rsidR="009674FB" w:rsidRPr="0037094B">
              <w:rPr>
                <w:sz w:val="18"/>
                <w:szCs w:val="18"/>
              </w:rPr>
              <w:t>Shared</w:t>
            </w:r>
            <w:r w:rsidRPr="0037094B">
              <w:rPr>
                <w:sz w:val="18"/>
                <w:szCs w:val="18"/>
              </w:rPr>
              <w:t>Keyterms_AC_ED_ST.xlsx</w:t>
            </w:r>
          </w:p>
        </w:tc>
        <w:tc>
          <w:tcPr>
            <w:tcW w:w="4818" w:type="dxa"/>
            <w:tcBorders>
              <w:top w:val="nil"/>
              <w:left w:val="nil"/>
              <w:bottom w:val="nil"/>
              <w:right w:val="nil"/>
            </w:tcBorders>
          </w:tcPr>
          <w:p w14:paraId="38EE6FAD" w14:textId="2303B509" w:rsidR="00D711D4" w:rsidRPr="0037094B" w:rsidRDefault="00D711D4" w:rsidP="00F55BB0">
            <w:pPr>
              <w:rPr>
                <w:sz w:val="18"/>
                <w:szCs w:val="18"/>
              </w:rPr>
            </w:pPr>
            <w:r w:rsidRPr="0037094B">
              <w:rPr>
                <w:sz w:val="18"/>
                <w:szCs w:val="18"/>
              </w:rPr>
              <w:t xml:space="preserve">Identification of shared keyterms between proponents of an environmental view on place-based change (exc. community dev. Themed texts).  </w:t>
            </w:r>
          </w:p>
        </w:tc>
      </w:tr>
      <w:tr w:rsidR="0037094B" w:rsidRPr="0037094B" w14:paraId="3C459FB3" w14:textId="77777777" w:rsidTr="00CF5CDD">
        <w:tc>
          <w:tcPr>
            <w:tcW w:w="1277" w:type="dxa"/>
            <w:vMerge w:val="restart"/>
            <w:tcBorders>
              <w:top w:val="nil"/>
              <w:left w:val="nil"/>
              <w:right w:val="nil"/>
            </w:tcBorders>
          </w:tcPr>
          <w:p w14:paraId="12F07AA9" w14:textId="16141021" w:rsidR="000A51A4" w:rsidRPr="0037094B" w:rsidRDefault="000A51A4" w:rsidP="00F55BB0">
            <w:pPr>
              <w:rPr>
                <w:sz w:val="18"/>
                <w:szCs w:val="18"/>
              </w:rPr>
            </w:pPr>
            <w:r w:rsidRPr="0037094B">
              <w:rPr>
                <w:i/>
                <w:iCs/>
                <w:sz w:val="18"/>
                <w:szCs w:val="18"/>
              </w:rPr>
              <w:t>Statistical and methodological tests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2E9E5700" w14:textId="77777777" w:rsidR="000A51A4" w:rsidRPr="0037094B" w:rsidRDefault="000A51A4" w:rsidP="00F55BB0">
            <w:pPr>
              <w:rPr>
                <w:sz w:val="18"/>
                <w:szCs w:val="18"/>
              </w:rPr>
            </w:pPr>
            <w:r w:rsidRPr="0037094B">
              <w:rPr>
                <w:sz w:val="18"/>
                <w:szCs w:val="18"/>
              </w:rPr>
              <w:t>File_4.1_KEYNESS COMPARISON_AC_REFs versus No REFs in raw txts.xlsx</w:t>
            </w:r>
          </w:p>
        </w:tc>
        <w:tc>
          <w:tcPr>
            <w:tcW w:w="4818" w:type="dxa"/>
            <w:tcBorders>
              <w:top w:val="nil"/>
              <w:left w:val="nil"/>
              <w:bottom w:val="nil"/>
              <w:right w:val="nil"/>
            </w:tcBorders>
          </w:tcPr>
          <w:p w14:paraId="34F102A0" w14:textId="07807C9F" w:rsidR="000A51A4" w:rsidRPr="0037094B" w:rsidRDefault="00AA772E" w:rsidP="00F55BB0">
            <w:pPr>
              <w:rPr>
                <w:sz w:val="18"/>
                <w:szCs w:val="18"/>
              </w:rPr>
            </w:pPr>
            <w:r w:rsidRPr="0037094B">
              <w:rPr>
                <w:sz w:val="18"/>
                <w:szCs w:val="18"/>
              </w:rPr>
              <w:t>Results from a c</w:t>
            </w:r>
            <w:r w:rsidR="000A51A4" w:rsidRPr="0037094B">
              <w:rPr>
                <w:sz w:val="18"/>
                <w:szCs w:val="18"/>
              </w:rPr>
              <w:t>omparison of key</w:t>
            </w:r>
            <w:r w:rsidRPr="0037094B">
              <w:rPr>
                <w:sz w:val="18"/>
                <w:szCs w:val="18"/>
              </w:rPr>
              <w:t xml:space="preserve">term </w:t>
            </w:r>
            <w:r w:rsidR="000A51A4" w:rsidRPr="0037094B">
              <w:rPr>
                <w:sz w:val="18"/>
                <w:szCs w:val="18"/>
              </w:rPr>
              <w:t>lists if references were retained or removed in the AC corpora</w:t>
            </w:r>
            <w:r w:rsidR="00F9149D" w:rsidRPr="0037094B">
              <w:rPr>
                <w:sz w:val="18"/>
                <w:szCs w:val="18"/>
              </w:rPr>
              <w:t>.</w:t>
            </w:r>
          </w:p>
          <w:p w14:paraId="0B7C57EC" w14:textId="0B04AC3C" w:rsidR="00F9149D" w:rsidRPr="0037094B" w:rsidRDefault="00F9149D" w:rsidP="00F55BB0">
            <w:pPr>
              <w:rPr>
                <w:sz w:val="18"/>
                <w:szCs w:val="18"/>
                <w:highlight w:val="yellow"/>
              </w:rPr>
            </w:pPr>
            <w:r w:rsidRPr="0037094B">
              <w:rPr>
                <w:sz w:val="18"/>
                <w:szCs w:val="18"/>
              </w:rPr>
              <w:t>We found that this had only minor implications for the findings (adjusting frequency counts of some individual words but not the overarching themes or conclusions) – inclusion of the references was favoured it more fully represents the discursive landscape of academic papers</w:t>
            </w:r>
          </w:p>
        </w:tc>
      </w:tr>
      <w:tr w:rsidR="0037094B" w:rsidRPr="0037094B" w14:paraId="3C532229" w14:textId="77777777" w:rsidTr="00CF5CDD">
        <w:tc>
          <w:tcPr>
            <w:tcW w:w="1277" w:type="dxa"/>
            <w:vMerge/>
            <w:tcBorders>
              <w:left w:val="nil"/>
              <w:bottom w:val="nil"/>
              <w:right w:val="nil"/>
            </w:tcBorders>
          </w:tcPr>
          <w:p w14:paraId="560C5AE3" w14:textId="77777777" w:rsidR="000A51A4" w:rsidRPr="0037094B" w:rsidRDefault="000A51A4" w:rsidP="00F55BB0">
            <w:pPr>
              <w:pStyle w:val="ListParagraph"/>
              <w:numPr>
                <w:ilvl w:val="0"/>
                <w:numId w:val="50"/>
              </w:numPr>
              <w:rPr>
                <w:sz w:val="18"/>
                <w:szCs w:val="18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33078D88" w14:textId="77777777" w:rsidR="000A51A4" w:rsidRPr="0037094B" w:rsidRDefault="000A51A4" w:rsidP="00F55BB0">
            <w:pPr>
              <w:rPr>
                <w:sz w:val="18"/>
                <w:szCs w:val="18"/>
              </w:rPr>
            </w:pPr>
            <w:r w:rsidRPr="0037094B">
              <w:rPr>
                <w:sz w:val="18"/>
                <w:szCs w:val="18"/>
              </w:rPr>
              <w:t>File_4.2_SigEff_Rayson_AC_PC.xlsx</w:t>
            </w:r>
          </w:p>
        </w:tc>
        <w:tc>
          <w:tcPr>
            <w:tcW w:w="4818" w:type="dxa"/>
            <w:tcBorders>
              <w:top w:val="nil"/>
              <w:left w:val="nil"/>
              <w:bottom w:val="nil"/>
              <w:right w:val="nil"/>
            </w:tcBorders>
          </w:tcPr>
          <w:p w14:paraId="252016AA" w14:textId="7DD5E66E" w:rsidR="000A51A4" w:rsidRPr="0037094B" w:rsidRDefault="00F9149D" w:rsidP="00F55BB0">
            <w:pPr>
              <w:rPr>
                <w:sz w:val="18"/>
                <w:szCs w:val="18"/>
              </w:rPr>
            </w:pPr>
            <w:r w:rsidRPr="0037094B">
              <w:rPr>
                <w:sz w:val="18"/>
                <w:szCs w:val="18"/>
              </w:rPr>
              <w:t>Results of t</w:t>
            </w:r>
            <w:r w:rsidR="000A51A4" w:rsidRPr="0037094B">
              <w:rPr>
                <w:sz w:val="18"/>
                <w:szCs w:val="18"/>
              </w:rPr>
              <w:t>ests using Paul Rayson’s Significance and Effect Calculator</w:t>
            </w:r>
            <w:r w:rsidRPr="0037094B">
              <w:rPr>
                <w:sz w:val="18"/>
                <w:szCs w:val="18"/>
              </w:rPr>
              <w:t xml:space="preserve">. </w:t>
            </w:r>
            <w:r w:rsidR="00CF5CDD" w:rsidRPr="0037094B">
              <w:rPr>
                <w:sz w:val="18"/>
                <w:szCs w:val="18"/>
              </w:rPr>
              <w:t xml:space="preserve">While our study </w:t>
            </w:r>
            <w:r w:rsidR="00D77C69" w:rsidRPr="0037094B">
              <w:rPr>
                <w:sz w:val="18"/>
                <w:szCs w:val="18"/>
              </w:rPr>
              <w:t xml:space="preserve">is </w:t>
            </w:r>
            <w:r w:rsidR="007415C6" w:rsidRPr="0037094B">
              <w:rPr>
                <w:sz w:val="18"/>
                <w:szCs w:val="18"/>
              </w:rPr>
              <w:t>centred</w:t>
            </w:r>
            <w:r w:rsidR="00D77C69" w:rsidRPr="0037094B">
              <w:rPr>
                <w:sz w:val="18"/>
                <w:szCs w:val="18"/>
              </w:rPr>
              <w:t xml:space="preserve"> on</w:t>
            </w:r>
            <w:r w:rsidR="00CF5CDD" w:rsidRPr="0037094B">
              <w:rPr>
                <w:sz w:val="18"/>
                <w:szCs w:val="18"/>
              </w:rPr>
              <w:t xml:space="preserve"> an interpretive approach</w:t>
            </w:r>
            <w:r w:rsidR="00D77C69" w:rsidRPr="0037094B">
              <w:rPr>
                <w:sz w:val="18"/>
                <w:szCs w:val="18"/>
              </w:rPr>
              <w:t xml:space="preserve"> to CADS</w:t>
            </w:r>
            <w:r w:rsidR="00CF5CDD" w:rsidRPr="0037094B">
              <w:rPr>
                <w:sz w:val="18"/>
                <w:szCs w:val="18"/>
              </w:rPr>
              <w:t xml:space="preserve">, we used these tests to </w:t>
            </w:r>
            <w:r w:rsidRPr="0037094B">
              <w:rPr>
                <w:sz w:val="18"/>
                <w:szCs w:val="18"/>
              </w:rPr>
              <w:t xml:space="preserve">check </w:t>
            </w:r>
            <w:r w:rsidR="000A51A4" w:rsidRPr="0037094B">
              <w:rPr>
                <w:sz w:val="18"/>
                <w:szCs w:val="18"/>
              </w:rPr>
              <w:t>H0 values and assess</w:t>
            </w:r>
            <w:r w:rsidRPr="0037094B">
              <w:rPr>
                <w:sz w:val="18"/>
                <w:szCs w:val="18"/>
              </w:rPr>
              <w:t xml:space="preserve"> </w:t>
            </w:r>
            <w:r w:rsidR="000A51A4" w:rsidRPr="0037094B">
              <w:rPr>
                <w:sz w:val="18"/>
                <w:szCs w:val="18"/>
              </w:rPr>
              <w:t>keyness using the %DIFF method</w:t>
            </w:r>
            <w:r w:rsidRPr="0037094B">
              <w:rPr>
                <w:sz w:val="18"/>
                <w:szCs w:val="18"/>
              </w:rPr>
              <w:t xml:space="preserve"> as an alternative to Simple Maths.</w:t>
            </w:r>
            <w:r w:rsidR="00CF5CDD" w:rsidRPr="0037094B">
              <w:rPr>
                <w:sz w:val="18"/>
                <w:szCs w:val="18"/>
              </w:rPr>
              <w:t xml:space="preserve"> The results of these tests may be useful for (statistically-oriented) </w:t>
            </w:r>
            <w:r w:rsidR="009263A9" w:rsidRPr="0037094B">
              <w:rPr>
                <w:sz w:val="18"/>
                <w:szCs w:val="18"/>
              </w:rPr>
              <w:t>methodological</w:t>
            </w:r>
            <w:r w:rsidR="00CF5CDD" w:rsidRPr="0037094B">
              <w:rPr>
                <w:sz w:val="18"/>
                <w:szCs w:val="18"/>
              </w:rPr>
              <w:t xml:space="preserve"> </w:t>
            </w:r>
            <w:r w:rsidR="009263A9" w:rsidRPr="0037094B">
              <w:rPr>
                <w:sz w:val="18"/>
                <w:szCs w:val="18"/>
              </w:rPr>
              <w:t>research</w:t>
            </w:r>
            <w:r w:rsidR="00CF5CDD" w:rsidRPr="0037094B">
              <w:rPr>
                <w:sz w:val="18"/>
                <w:szCs w:val="18"/>
              </w:rPr>
              <w:t>.</w:t>
            </w:r>
          </w:p>
          <w:p w14:paraId="43CD76CB" w14:textId="41EF148B" w:rsidR="00F9149D" w:rsidRPr="0037094B" w:rsidRDefault="00F9149D" w:rsidP="00F55BB0">
            <w:pPr>
              <w:rPr>
                <w:sz w:val="18"/>
                <w:szCs w:val="18"/>
              </w:rPr>
            </w:pPr>
            <w:r w:rsidRPr="0037094B">
              <w:rPr>
                <w:sz w:val="18"/>
                <w:szCs w:val="18"/>
              </w:rPr>
              <w:t xml:space="preserve">The tests showed that the keyterms presented in our paper carry a high confidence against a null hypothesis (i.e. </w:t>
            </w:r>
            <w:r w:rsidRPr="0037094B">
              <w:rPr>
                <w:i/>
                <w:iCs/>
                <w:sz w:val="18"/>
                <w:szCs w:val="18"/>
              </w:rPr>
              <w:t>p-</w:t>
            </w:r>
            <w:r w:rsidRPr="0037094B">
              <w:rPr>
                <w:sz w:val="18"/>
                <w:szCs w:val="18"/>
              </w:rPr>
              <w:t xml:space="preserve">values &lt;0.0001). We </w:t>
            </w:r>
            <w:r w:rsidR="00AA772E" w:rsidRPr="0037094B">
              <w:rPr>
                <w:sz w:val="18"/>
                <w:szCs w:val="18"/>
              </w:rPr>
              <w:t xml:space="preserve">also </w:t>
            </w:r>
            <w:r w:rsidRPr="0037094B">
              <w:rPr>
                <w:sz w:val="18"/>
                <w:szCs w:val="18"/>
              </w:rPr>
              <w:t xml:space="preserve">found that Bayes Factor Analysis and %DIFF tended to highlight obscure and infrequent strings of text, and </w:t>
            </w:r>
            <w:r w:rsidR="00AA772E" w:rsidRPr="0037094B">
              <w:rPr>
                <w:sz w:val="18"/>
                <w:szCs w:val="18"/>
              </w:rPr>
              <w:t>were</w:t>
            </w:r>
            <w:r w:rsidRPr="0037094B">
              <w:rPr>
                <w:sz w:val="18"/>
                <w:szCs w:val="18"/>
              </w:rPr>
              <w:t xml:space="preserve"> less insightful </w:t>
            </w:r>
            <w:r w:rsidR="00AA772E" w:rsidRPr="0037094B">
              <w:rPr>
                <w:sz w:val="18"/>
                <w:szCs w:val="18"/>
              </w:rPr>
              <w:t xml:space="preserve">for </w:t>
            </w:r>
            <w:r w:rsidRPr="0037094B">
              <w:rPr>
                <w:sz w:val="18"/>
                <w:szCs w:val="18"/>
              </w:rPr>
              <w:t xml:space="preserve">our analysis than Simple Maths. </w:t>
            </w:r>
          </w:p>
        </w:tc>
      </w:tr>
    </w:tbl>
    <w:p w14:paraId="5D724D88" w14:textId="661791A8" w:rsidR="00351A25" w:rsidRPr="0037094B" w:rsidRDefault="00351A25" w:rsidP="000A51A4">
      <w:pPr>
        <w:rPr>
          <w:b/>
          <w:bCs/>
        </w:rPr>
        <w:sectPr w:rsidR="00351A25" w:rsidRPr="0037094B" w:rsidSect="000E3416">
          <w:type w:val="continuous"/>
          <w:pgSz w:w="11906" w:h="16838"/>
          <w:pgMar w:top="1216" w:right="1819" w:bottom="1324" w:left="1724" w:header="708" w:footer="708" w:gutter="0"/>
          <w:cols w:space="708"/>
          <w:docGrid w:linePitch="360"/>
        </w:sectPr>
      </w:pPr>
      <w:r w:rsidRPr="0037094B">
        <w:rPr>
          <w:b/>
          <w:bCs/>
        </w:rPr>
        <w:t>A selection of the outputs (data tables</w:t>
      </w:r>
      <w:r w:rsidR="004F1E00" w:rsidRPr="0037094B">
        <w:rPr>
          <w:b/>
          <w:bCs/>
        </w:rPr>
        <w:t xml:space="preserve"> &amp; wordsketch visualisations</w:t>
      </w:r>
      <w:r w:rsidRPr="0037094B">
        <w:rPr>
          <w:b/>
          <w:bCs/>
        </w:rPr>
        <w:t>) from the above analyses are also provided below</w:t>
      </w:r>
      <w:r w:rsidR="00C80EB8" w:rsidRPr="0037094B">
        <w:rPr>
          <w:b/>
          <w:bCs/>
        </w:rPr>
        <w:t xml:space="preserve"> in S5-S7.</w:t>
      </w:r>
      <w:r w:rsidR="008F3513" w:rsidRPr="0037094B">
        <w:rPr>
          <w:b/>
          <w:bCs/>
        </w:rPr>
        <w:t xml:space="preserve"> </w:t>
      </w:r>
    </w:p>
    <w:p w14:paraId="25682AC2" w14:textId="26C82136" w:rsidR="00351A25" w:rsidRPr="0037094B" w:rsidRDefault="00351A25" w:rsidP="000A51A4">
      <w:pPr>
        <w:rPr>
          <w:b/>
          <w:bCs/>
        </w:rPr>
      </w:pPr>
    </w:p>
    <w:p w14:paraId="44B1F0CA" w14:textId="70DBF43A" w:rsidR="00F9501A" w:rsidRPr="0037094B" w:rsidRDefault="00077317" w:rsidP="00CE0B4F">
      <w:pPr>
        <w:spacing w:after="0" w:line="240" w:lineRule="auto"/>
        <w:ind w:left="-1134"/>
        <w:rPr>
          <w:b/>
          <w:bCs/>
        </w:rPr>
      </w:pPr>
      <w:r w:rsidRPr="0037094B">
        <w:rPr>
          <w:b/>
          <w:bCs/>
        </w:rPr>
        <w:t>S5_Top 50 Keyterms in the PC texts (inc. thematic coding</w:t>
      </w:r>
      <w:r w:rsidR="00F72FBF" w:rsidRPr="0037094B">
        <w:rPr>
          <w:b/>
          <w:bCs/>
        </w:rPr>
        <w:t>*</w:t>
      </w:r>
      <w:r w:rsidRPr="0037094B">
        <w:rPr>
          <w:b/>
          <w:bCs/>
        </w:rPr>
        <w:t>).</w:t>
      </w:r>
    </w:p>
    <w:p w14:paraId="07186F45" w14:textId="4F714E8E" w:rsidR="00077317" w:rsidRPr="0037094B" w:rsidRDefault="00077317" w:rsidP="00CE0B4F">
      <w:pPr>
        <w:spacing w:after="0" w:line="240" w:lineRule="auto"/>
        <w:rPr>
          <w:b/>
          <w:bCs/>
        </w:rPr>
      </w:pPr>
    </w:p>
    <w:p w14:paraId="48DF8908" w14:textId="2F972D23" w:rsidR="00077317" w:rsidRPr="0037094B" w:rsidRDefault="00FC64E0" w:rsidP="00CE0B4F">
      <w:pPr>
        <w:spacing w:after="0" w:line="240" w:lineRule="auto"/>
        <w:ind w:left="-1134"/>
        <w:rPr>
          <w:b/>
          <w:bCs/>
        </w:rPr>
      </w:pPr>
      <w:r w:rsidRPr="0037094B">
        <w:rPr>
          <w:b/>
          <w:bCs/>
          <w:noProof/>
          <w:lang w:val="en-IN" w:eastAsia="en-IN"/>
        </w:rPr>
        <w:drawing>
          <wp:inline distT="0" distB="0" distL="0" distR="0" wp14:anchorId="6159B81F" wp14:editId="13E75C0C">
            <wp:extent cx="9905898" cy="5777345"/>
            <wp:effectExtent l="0" t="0" r="635" b="1270"/>
            <wp:docPr id="206586878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5868780" name="Picture 2065868780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29638" cy="57911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77317" w:rsidRPr="0037094B">
        <w:rPr>
          <w:b/>
          <w:bCs/>
        </w:rPr>
        <w:br w:type="page"/>
      </w:r>
    </w:p>
    <w:p w14:paraId="7E6AFEC2" w14:textId="06E9DEA5" w:rsidR="00077317" w:rsidRPr="0037094B" w:rsidRDefault="00077317" w:rsidP="00077317">
      <w:pPr>
        <w:spacing w:after="0" w:line="240" w:lineRule="auto"/>
        <w:ind w:left="-1134"/>
        <w:rPr>
          <w:b/>
          <w:bCs/>
        </w:rPr>
      </w:pPr>
      <w:r w:rsidRPr="0037094B">
        <w:rPr>
          <w:b/>
          <w:bCs/>
        </w:rPr>
        <w:lastRenderedPageBreak/>
        <w:t>S6_Top 50 keyterms in the AC texts</w:t>
      </w:r>
      <w:r w:rsidR="00E14A5E" w:rsidRPr="0037094B">
        <w:rPr>
          <w:b/>
          <w:bCs/>
        </w:rPr>
        <w:t xml:space="preserve"> (inc. thematic coding</w:t>
      </w:r>
      <w:r w:rsidR="00F72FBF" w:rsidRPr="0037094B">
        <w:rPr>
          <w:b/>
          <w:bCs/>
        </w:rPr>
        <w:t>*</w:t>
      </w:r>
      <w:r w:rsidR="00E14A5E" w:rsidRPr="0037094B">
        <w:rPr>
          <w:b/>
          <w:bCs/>
        </w:rPr>
        <w:t>).</w:t>
      </w:r>
    </w:p>
    <w:p w14:paraId="6A124AF3" w14:textId="5F3CEF8A" w:rsidR="00077317" w:rsidRPr="0037094B" w:rsidRDefault="00C80EB8" w:rsidP="00077317">
      <w:pPr>
        <w:spacing w:after="0" w:line="240" w:lineRule="auto"/>
        <w:ind w:left="-1134"/>
        <w:rPr>
          <w:b/>
          <w:bCs/>
        </w:rPr>
      </w:pPr>
      <w:r w:rsidRPr="0037094B">
        <w:rPr>
          <w:b/>
          <w:bCs/>
          <w:noProof/>
          <w:lang w:val="en-IN" w:eastAsia="en-IN"/>
        </w:rPr>
        <w:drawing>
          <wp:inline distT="0" distB="0" distL="0" distR="0" wp14:anchorId="0D9C52E4" wp14:editId="753BD856">
            <wp:extent cx="9785908" cy="5269230"/>
            <wp:effectExtent l="0" t="0" r="6350" b="127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93475" cy="5273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BE62D7" w14:textId="361E4013" w:rsidR="00C80EB8" w:rsidRPr="0037094B" w:rsidRDefault="00C80EB8" w:rsidP="00077317">
      <w:pPr>
        <w:spacing w:after="0" w:line="240" w:lineRule="auto"/>
        <w:ind w:left="-1134"/>
        <w:rPr>
          <w:b/>
          <w:bCs/>
        </w:rPr>
      </w:pPr>
    </w:p>
    <w:p w14:paraId="418CDA8A" w14:textId="53A8BE77" w:rsidR="00C80EB8" w:rsidRPr="0037094B" w:rsidRDefault="00C80EB8" w:rsidP="00077317">
      <w:pPr>
        <w:spacing w:after="0" w:line="240" w:lineRule="auto"/>
        <w:ind w:left="-1134"/>
        <w:rPr>
          <w:b/>
          <w:bCs/>
        </w:rPr>
      </w:pPr>
    </w:p>
    <w:p w14:paraId="0B9FCF5F" w14:textId="0CE337D2" w:rsidR="00C80EB8" w:rsidRPr="0037094B" w:rsidRDefault="00C80EB8" w:rsidP="00077317">
      <w:pPr>
        <w:spacing w:after="0" w:line="240" w:lineRule="auto"/>
        <w:ind w:left="-1134"/>
        <w:rPr>
          <w:b/>
          <w:bCs/>
        </w:rPr>
      </w:pPr>
    </w:p>
    <w:p w14:paraId="03E131A2" w14:textId="7139CC1F" w:rsidR="00C80EB8" w:rsidRPr="0037094B" w:rsidRDefault="00C80EB8" w:rsidP="00077317">
      <w:pPr>
        <w:spacing w:after="0" w:line="240" w:lineRule="auto"/>
        <w:ind w:left="-1134"/>
        <w:rPr>
          <w:b/>
          <w:bCs/>
        </w:rPr>
      </w:pPr>
    </w:p>
    <w:p w14:paraId="5158AAE9" w14:textId="51A18AFA" w:rsidR="00C80EB8" w:rsidRPr="0037094B" w:rsidRDefault="00C80EB8" w:rsidP="00077317">
      <w:pPr>
        <w:spacing w:after="0" w:line="240" w:lineRule="auto"/>
        <w:ind w:left="-1134"/>
        <w:rPr>
          <w:b/>
          <w:bCs/>
        </w:rPr>
      </w:pPr>
    </w:p>
    <w:p w14:paraId="3D5D8CF6" w14:textId="48F581AC" w:rsidR="00C80EB8" w:rsidRPr="0037094B" w:rsidRDefault="00C80EB8" w:rsidP="00077317">
      <w:pPr>
        <w:spacing w:after="0" w:line="240" w:lineRule="auto"/>
        <w:ind w:left="-1134"/>
        <w:rPr>
          <w:b/>
          <w:bCs/>
        </w:rPr>
      </w:pPr>
    </w:p>
    <w:p w14:paraId="0D7C8831" w14:textId="77777777" w:rsidR="00C80EB8" w:rsidRPr="0037094B" w:rsidRDefault="00C80EB8" w:rsidP="00077317">
      <w:pPr>
        <w:spacing w:after="0" w:line="240" w:lineRule="auto"/>
        <w:ind w:left="-1134"/>
        <w:rPr>
          <w:b/>
          <w:bCs/>
        </w:rPr>
      </w:pPr>
    </w:p>
    <w:p w14:paraId="12B2634B" w14:textId="3A340AC8" w:rsidR="00E14A5E" w:rsidRPr="0037094B" w:rsidRDefault="00C80EB8" w:rsidP="00077317">
      <w:pPr>
        <w:spacing w:after="0" w:line="240" w:lineRule="auto"/>
        <w:ind w:left="-1134"/>
        <w:rPr>
          <w:b/>
          <w:bCs/>
        </w:rPr>
      </w:pPr>
      <w:r w:rsidRPr="0037094B">
        <w:rPr>
          <w:b/>
          <w:bCs/>
          <w:noProof/>
          <w:lang w:val="en-IN" w:eastAsia="en-IN"/>
        </w:rPr>
        <w:drawing>
          <wp:inline distT="0" distB="0" distL="0" distR="0" wp14:anchorId="798E67E7" wp14:editId="792C5631">
            <wp:extent cx="9841946" cy="4640580"/>
            <wp:effectExtent l="0" t="0" r="635" b="0"/>
            <wp:docPr id="13" name="Picture 13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Table&#10;&#10;Description automatically generated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964"/>
                    <a:stretch/>
                  </pic:blipFill>
                  <pic:spPr bwMode="auto">
                    <a:xfrm>
                      <a:off x="0" y="0"/>
                      <a:ext cx="9855121" cy="46467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2C5C014" w14:textId="77777777" w:rsidR="00867B85" w:rsidRPr="0037094B" w:rsidRDefault="00867B85" w:rsidP="00976521">
      <w:pPr>
        <w:spacing w:after="0" w:line="240" w:lineRule="auto"/>
        <w:rPr>
          <w:b/>
          <w:bCs/>
        </w:rPr>
      </w:pPr>
    </w:p>
    <w:p w14:paraId="77D01636" w14:textId="77777777" w:rsidR="00867B85" w:rsidRPr="0037094B" w:rsidRDefault="00F72FBF" w:rsidP="007F53F3">
      <w:pPr>
        <w:spacing w:after="0" w:line="240" w:lineRule="auto"/>
        <w:ind w:left="-426"/>
        <w:rPr>
          <w:b/>
          <w:bCs/>
          <w:sz w:val="18"/>
          <w:szCs w:val="18"/>
        </w:rPr>
      </w:pPr>
      <w:r w:rsidRPr="0037094B">
        <w:rPr>
          <w:b/>
          <w:bCs/>
          <w:sz w:val="18"/>
          <w:szCs w:val="18"/>
        </w:rPr>
        <w:t>*A note on thematic coding</w:t>
      </w:r>
      <w:r w:rsidR="00976521" w:rsidRPr="0037094B">
        <w:rPr>
          <w:b/>
          <w:bCs/>
          <w:sz w:val="18"/>
          <w:szCs w:val="18"/>
        </w:rPr>
        <w:t xml:space="preserve"> of keyterms</w:t>
      </w:r>
      <w:r w:rsidR="00A0613D" w:rsidRPr="0037094B">
        <w:rPr>
          <w:b/>
          <w:bCs/>
          <w:sz w:val="18"/>
          <w:szCs w:val="18"/>
        </w:rPr>
        <w:t xml:space="preserve"> reflected in tables S5 &amp; S6.</w:t>
      </w:r>
    </w:p>
    <w:p w14:paraId="7BB28601" w14:textId="10F2C80E" w:rsidR="00867B85" w:rsidRPr="0037094B" w:rsidRDefault="00976521" w:rsidP="007F53F3">
      <w:pPr>
        <w:spacing w:after="0" w:line="240" w:lineRule="auto"/>
        <w:ind w:left="-426"/>
        <w:rPr>
          <w:sz w:val="20"/>
          <w:szCs w:val="20"/>
        </w:rPr>
      </w:pPr>
      <w:r w:rsidRPr="0037094B">
        <w:rPr>
          <w:sz w:val="18"/>
          <w:szCs w:val="18"/>
        </w:rPr>
        <w:t xml:space="preserve">The themes </w:t>
      </w:r>
      <w:r w:rsidR="00A0613D" w:rsidRPr="0037094B">
        <w:rPr>
          <w:sz w:val="18"/>
          <w:szCs w:val="18"/>
        </w:rPr>
        <w:t xml:space="preserve">amongst </w:t>
      </w:r>
      <w:r w:rsidRPr="0037094B">
        <w:rPr>
          <w:sz w:val="18"/>
          <w:szCs w:val="18"/>
        </w:rPr>
        <w:t>keyterm</w:t>
      </w:r>
      <w:r w:rsidR="00A0613D" w:rsidRPr="0037094B">
        <w:rPr>
          <w:sz w:val="18"/>
          <w:szCs w:val="18"/>
        </w:rPr>
        <w:t xml:space="preserve">s </w:t>
      </w:r>
      <w:r w:rsidRPr="0037094B">
        <w:rPr>
          <w:sz w:val="18"/>
          <w:szCs w:val="18"/>
        </w:rPr>
        <w:t xml:space="preserve">were identified by an iterative process of </w:t>
      </w:r>
      <w:r w:rsidR="00A0613D" w:rsidRPr="0037094B">
        <w:rPr>
          <w:sz w:val="18"/>
          <w:szCs w:val="18"/>
        </w:rPr>
        <w:t>looking at each</w:t>
      </w:r>
      <w:r w:rsidRPr="0037094B">
        <w:rPr>
          <w:sz w:val="18"/>
          <w:szCs w:val="18"/>
        </w:rPr>
        <w:t xml:space="preserve"> keyword, </w:t>
      </w:r>
      <w:r w:rsidR="00A0613D" w:rsidRPr="0037094B">
        <w:rPr>
          <w:sz w:val="18"/>
          <w:szCs w:val="18"/>
        </w:rPr>
        <w:t xml:space="preserve">offering a description of that word, </w:t>
      </w:r>
      <w:r w:rsidRPr="0037094B">
        <w:rPr>
          <w:sz w:val="18"/>
          <w:szCs w:val="18"/>
        </w:rPr>
        <w:t xml:space="preserve">checking the contextual uses of </w:t>
      </w:r>
      <w:r w:rsidR="00A0613D" w:rsidRPr="0037094B">
        <w:rPr>
          <w:sz w:val="18"/>
          <w:szCs w:val="18"/>
        </w:rPr>
        <w:t xml:space="preserve">each </w:t>
      </w:r>
      <w:r w:rsidRPr="0037094B">
        <w:rPr>
          <w:sz w:val="18"/>
          <w:szCs w:val="18"/>
        </w:rPr>
        <w:t>keyword</w:t>
      </w:r>
      <w:r w:rsidR="00A0613D" w:rsidRPr="0037094B">
        <w:rPr>
          <w:sz w:val="18"/>
          <w:szCs w:val="18"/>
        </w:rPr>
        <w:t xml:space="preserve"> </w:t>
      </w:r>
      <w:r w:rsidRPr="0037094B">
        <w:rPr>
          <w:sz w:val="18"/>
          <w:szCs w:val="18"/>
        </w:rPr>
        <w:t>in respective concordances (in</w:t>
      </w:r>
      <w:r w:rsidR="004D1A02" w:rsidRPr="0037094B">
        <w:rPr>
          <w:sz w:val="18"/>
          <w:szCs w:val="18"/>
        </w:rPr>
        <w:t>-</w:t>
      </w:r>
      <w:r w:rsidRPr="0037094B">
        <w:rPr>
          <w:sz w:val="18"/>
          <w:szCs w:val="18"/>
        </w:rPr>
        <w:t xml:space="preserve">text references) and </w:t>
      </w:r>
      <w:r w:rsidR="00741479" w:rsidRPr="0037094B">
        <w:rPr>
          <w:sz w:val="18"/>
          <w:szCs w:val="18"/>
        </w:rPr>
        <w:t xml:space="preserve">adjusting </w:t>
      </w:r>
      <w:r w:rsidR="00880842" w:rsidRPr="0037094B">
        <w:rPr>
          <w:sz w:val="18"/>
          <w:szCs w:val="18"/>
        </w:rPr>
        <w:t xml:space="preserve">the </w:t>
      </w:r>
      <w:r w:rsidR="00582B79" w:rsidRPr="0037094B">
        <w:rPr>
          <w:sz w:val="18"/>
          <w:szCs w:val="18"/>
        </w:rPr>
        <w:t>categorisation/</w:t>
      </w:r>
      <w:r w:rsidR="00880842" w:rsidRPr="0037094B">
        <w:rPr>
          <w:sz w:val="18"/>
          <w:szCs w:val="18"/>
        </w:rPr>
        <w:t>description</w:t>
      </w:r>
      <w:r w:rsidR="00741479" w:rsidRPr="0037094B">
        <w:rPr>
          <w:sz w:val="18"/>
          <w:szCs w:val="18"/>
        </w:rPr>
        <w:t xml:space="preserve"> if necessary. Looking at descriptions </w:t>
      </w:r>
      <w:r w:rsidRPr="0037094B">
        <w:rPr>
          <w:sz w:val="18"/>
          <w:szCs w:val="18"/>
        </w:rPr>
        <w:t xml:space="preserve">across </w:t>
      </w:r>
      <w:r w:rsidR="00A0613D" w:rsidRPr="0037094B">
        <w:rPr>
          <w:sz w:val="18"/>
          <w:szCs w:val="18"/>
        </w:rPr>
        <w:t xml:space="preserve">keywords </w:t>
      </w:r>
      <w:r w:rsidR="00741479" w:rsidRPr="0037094B">
        <w:rPr>
          <w:sz w:val="18"/>
          <w:szCs w:val="18"/>
        </w:rPr>
        <w:t xml:space="preserve">led to some descriptions being collated as they described </w:t>
      </w:r>
      <w:r w:rsidR="00A0613D" w:rsidRPr="0037094B">
        <w:rPr>
          <w:sz w:val="18"/>
          <w:szCs w:val="18"/>
        </w:rPr>
        <w:t xml:space="preserve">similar </w:t>
      </w:r>
      <w:r w:rsidRPr="0037094B">
        <w:rPr>
          <w:sz w:val="18"/>
          <w:szCs w:val="18"/>
        </w:rPr>
        <w:t xml:space="preserve">themes. This is similar in process and </w:t>
      </w:r>
      <w:r w:rsidR="00A0613D" w:rsidRPr="0037094B">
        <w:rPr>
          <w:sz w:val="18"/>
          <w:szCs w:val="18"/>
        </w:rPr>
        <w:t xml:space="preserve">epistemological paradigm to the </w:t>
      </w:r>
      <w:r w:rsidRPr="0037094B">
        <w:rPr>
          <w:sz w:val="18"/>
          <w:szCs w:val="18"/>
        </w:rPr>
        <w:t xml:space="preserve">qualitative exploration of texts in traditional discourse analysis, which often adopt (and tailor) the </w:t>
      </w:r>
      <w:r w:rsidR="00A0613D" w:rsidRPr="0037094B">
        <w:rPr>
          <w:sz w:val="18"/>
          <w:szCs w:val="18"/>
        </w:rPr>
        <w:t xml:space="preserve">concept of </w:t>
      </w:r>
      <w:r w:rsidRPr="0037094B">
        <w:rPr>
          <w:sz w:val="18"/>
          <w:szCs w:val="18"/>
        </w:rPr>
        <w:t>reflexive thematic analysis (Braun &amp; Clarke</w:t>
      </w:r>
      <w:r w:rsidR="00221E6A" w:rsidRPr="0037094B">
        <w:rPr>
          <w:sz w:val="18"/>
          <w:szCs w:val="18"/>
        </w:rPr>
        <w:t>, 2019</w:t>
      </w:r>
      <w:r w:rsidRPr="0037094B">
        <w:rPr>
          <w:sz w:val="18"/>
          <w:szCs w:val="18"/>
        </w:rPr>
        <w:t xml:space="preserve">), or </w:t>
      </w:r>
      <w:r w:rsidR="00741479" w:rsidRPr="0037094B">
        <w:rPr>
          <w:sz w:val="18"/>
          <w:szCs w:val="18"/>
        </w:rPr>
        <w:t>cycling between</w:t>
      </w:r>
      <w:r w:rsidRPr="0037094B">
        <w:rPr>
          <w:sz w:val="18"/>
          <w:szCs w:val="18"/>
        </w:rPr>
        <w:t xml:space="preserve"> descriptive </w:t>
      </w:r>
      <w:r w:rsidR="00741479" w:rsidRPr="0037094B">
        <w:rPr>
          <w:sz w:val="18"/>
          <w:szCs w:val="18"/>
        </w:rPr>
        <w:t xml:space="preserve">(or In Vivo) </w:t>
      </w:r>
      <w:r w:rsidRPr="0037094B">
        <w:rPr>
          <w:sz w:val="18"/>
          <w:szCs w:val="18"/>
        </w:rPr>
        <w:t>coding followed by thematic</w:t>
      </w:r>
      <w:r w:rsidR="00741479" w:rsidRPr="0037094B">
        <w:rPr>
          <w:sz w:val="18"/>
          <w:szCs w:val="18"/>
        </w:rPr>
        <w:t xml:space="preserve"> categorisation </w:t>
      </w:r>
      <w:r w:rsidRPr="0037094B">
        <w:rPr>
          <w:sz w:val="18"/>
          <w:szCs w:val="18"/>
        </w:rPr>
        <w:t>(Salda</w:t>
      </w:r>
      <w:r w:rsidR="00741479" w:rsidRPr="0037094B">
        <w:rPr>
          <w:sz w:val="18"/>
          <w:szCs w:val="18"/>
        </w:rPr>
        <w:t>ñ</w:t>
      </w:r>
      <w:r w:rsidRPr="0037094B">
        <w:rPr>
          <w:sz w:val="18"/>
          <w:szCs w:val="18"/>
        </w:rPr>
        <w:t>a</w:t>
      </w:r>
      <w:r w:rsidR="00741479" w:rsidRPr="0037094B">
        <w:rPr>
          <w:sz w:val="18"/>
          <w:szCs w:val="18"/>
        </w:rPr>
        <w:t>, 2021 133-142; 257-267</w:t>
      </w:r>
      <w:r w:rsidRPr="0037094B">
        <w:rPr>
          <w:sz w:val="18"/>
          <w:szCs w:val="18"/>
        </w:rPr>
        <w:t xml:space="preserve">).  </w:t>
      </w:r>
    </w:p>
    <w:p w14:paraId="75CB2CC0" w14:textId="77777777" w:rsidR="00B61F32" w:rsidRPr="0037094B" w:rsidRDefault="00B61F32" w:rsidP="007F53F3">
      <w:pPr>
        <w:spacing w:after="0" w:line="240" w:lineRule="auto"/>
        <w:ind w:left="-426"/>
        <w:rPr>
          <w:b/>
          <w:bCs/>
          <w:sz w:val="18"/>
          <w:szCs w:val="18"/>
        </w:rPr>
      </w:pPr>
    </w:p>
    <w:p w14:paraId="761BE34E" w14:textId="09A0B84E" w:rsidR="004E0E35" w:rsidRPr="0037094B" w:rsidRDefault="00867B85" w:rsidP="007F53F3">
      <w:pPr>
        <w:spacing w:after="0" w:line="240" w:lineRule="auto"/>
        <w:ind w:left="-426"/>
        <w:rPr>
          <w:b/>
          <w:bCs/>
          <w:sz w:val="18"/>
          <w:szCs w:val="18"/>
        </w:rPr>
      </w:pPr>
      <w:r w:rsidRPr="0037094B">
        <w:rPr>
          <w:b/>
          <w:bCs/>
          <w:sz w:val="18"/>
          <w:szCs w:val="18"/>
        </w:rPr>
        <w:t xml:space="preserve">References: </w:t>
      </w:r>
    </w:p>
    <w:p w14:paraId="52FA9191" w14:textId="4342D616" w:rsidR="00401163" w:rsidRPr="0037094B" w:rsidRDefault="004E0E35" w:rsidP="007F53F3">
      <w:pPr>
        <w:pStyle w:val="ListParagraph"/>
        <w:numPr>
          <w:ilvl w:val="0"/>
          <w:numId w:val="50"/>
        </w:numPr>
        <w:spacing w:after="0" w:line="240" w:lineRule="auto"/>
        <w:rPr>
          <w:sz w:val="18"/>
          <w:szCs w:val="18"/>
          <w:lang w:val="en-GB"/>
        </w:rPr>
      </w:pPr>
      <w:r w:rsidRPr="0037094B">
        <w:rPr>
          <w:sz w:val="18"/>
          <w:szCs w:val="18"/>
          <w:lang w:val="en-GB"/>
        </w:rPr>
        <w:t xml:space="preserve">Braun, V., &amp; Clarke, V. (2019). Reflecting on reflexive thematic analysis. </w:t>
      </w:r>
      <w:r w:rsidRPr="0037094B">
        <w:rPr>
          <w:i/>
          <w:iCs/>
          <w:sz w:val="18"/>
          <w:szCs w:val="18"/>
          <w:lang w:val="en-GB"/>
        </w:rPr>
        <w:t>Qualitative Research in Sport, Exercise and Health, 11</w:t>
      </w:r>
      <w:r w:rsidRPr="0037094B">
        <w:rPr>
          <w:sz w:val="18"/>
          <w:szCs w:val="18"/>
          <w:lang w:val="en-GB"/>
        </w:rPr>
        <w:t>(4), 589-597. doi:10.1080/2159676X.2019.1628806</w:t>
      </w:r>
    </w:p>
    <w:p w14:paraId="3A64E84F" w14:textId="6C6F0889" w:rsidR="004E0E35" w:rsidRPr="0037094B" w:rsidRDefault="004E0E35" w:rsidP="007F53F3">
      <w:pPr>
        <w:pStyle w:val="ListParagraph"/>
        <w:numPr>
          <w:ilvl w:val="0"/>
          <w:numId w:val="50"/>
        </w:numPr>
        <w:spacing w:after="0" w:line="240" w:lineRule="auto"/>
        <w:rPr>
          <w:sz w:val="18"/>
          <w:szCs w:val="18"/>
        </w:rPr>
      </w:pPr>
      <w:r w:rsidRPr="0037094B">
        <w:rPr>
          <w:sz w:val="18"/>
          <w:szCs w:val="18"/>
          <w:lang w:val="en-GB"/>
        </w:rPr>
        <w:t xml:space="preserve">Saldaña, J. (2021). </w:t>
      </w:r>
      <w:r w:rsidRPr="0037094B">
        <w:rPr>
          <w:i/>
          <w:iCs/>
          <w:sz w:val="18"/>
          <w:szCs w:val="18"/>
          <w:lang w:val="en-GB"/>
        </w:rPr>
        <w:t>The coding manual for qualitative researchers</w:t>
      </w:r>
      <w:r w:rsidRPr="0037094B">
        <w:rPr>
          <w:sz w:val="18"/>
          <w:szCs w:val="18"/>
          <w:lang w:val="en-GB"/>
        </w:rPr>
        <w:t xml:space="preserve"> (4th ed.): Sage.</w:t>
      </w:r>
    </w:p>
    <w:p w14:paraId="6245FBF5" w14:textId="77777777" w:rsidR="004E0E35" w:rsidRPr="0037094B" w:rsidRDefault="004E0E35" w:rsidP="007F53F3">
      <w:pPr>
        <w:spacing w:after="0" w:line="240" w:lineRule="auto"/>
        <w:ind w:left="-426"/>
        <w:rPr>
          <w:sz w:val="21"/>
          <w:szCs w:val="21"/>
          <w:lang w:val="en-GB"/>
        </w:rPr>
      </w:pPr>
    </w:p>
    <w:p w14:paraId="1F0AD59C" w14:textId="4A1F0331" w:rsidR="007D54ED" w:rsidRPr="0037094B" w:rsidRDefault="007D54ED" w:rsidP="0037094B">
      <w:pPr>
        <w:spacing w:after="0" w:line="240" w:lineRule="auto"/>
        <w:rPr>
          <w:sz w:val="21"/>
          <w:szCs w:val="21"/>
        </w:rPr>
        <w:sectPr w:rsidR="007D54ED" w:rsidRPr="0037094B" w:rsidSect="000E3416">
          <w:type w:val="continuous"/>
          <w:pgSz w:w="16838" w:h="11906" w:orient="landscape"/>
          <w:pgMar w:top="671" w:right="829" w:bottom="865" w:left="1692" w:header="708" w:footer="708" w:gutter="0"/>
          <w:cols w:space="708"/>
          <w:docGrid w:linePitch="360"/>
        </w:sectPr>
      </w:pPr>
    </w:p>
    <w:p w14:paraId="04092BB6" w14:textId="129C0E0D" w:rsidR="00B61F32" w:rsidRPr="0037094B" w:rsidRDefault="00C124FE" w:rsidP="00B61F32">
      <w:pPr>
        <w:spacing w:after="0" w:line="240" w:lineRule="auto"/>
        <w:ind w:left="-993"/>
        <w:rPr>
          <w:b/>
          <w:bCs/>
        </w:rPr>
      </w:pPr>
      <w:r w:rsidRPr="0037094B">
        <w:rPr>
          <w:b/>
          <w:bCs/>
          <w:noProof/>
          <w:lang w:val="en-IN" w:eastAsia="en-IN"/>
        </w:rPr>
        <w:lastRenderedPageBreak/>
        <w:drawing>
          <wp:anchor distT="0" distB="0" distL="114300" distR="114300" simplePos="0" relativeHeight="251664384" behindDoc="0" locked="0" layoutInCell="1" allowOverlap="1" wp14:anchorId="334B7DF7" wp14:editId="7E2F3CC9">
            <wp:simplePos x="0" y="0"/>
            <wp:positionH relativeFrom="column">
              <wp:posOffset>-617220</wp:posOffset>
            </wp:positionH>
            <wp:positionV relativeFrom="paragraph">
              <wp:posOffset>228542</wp:posOffset>
            </wp:positionV>
            <wp:extent cx="3594735" cy="1963882"/>
            <wp:effectExtent l="0" t="0" r="0" b="5080"/>
            <wp:wrapNone/>
            <wp:docPr id="164679016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6790166" name="Picture 1646790166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622"/>
                    <a:stretch/>
                  </pic:blipFill>
                  <pic:spPr bwMode="auto">
                    <a:xfrm>
                      <a:off x="0" y="0"/>
                      <a:ext cx="3594735" cy="19638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14A5E" w:rsidRPr="0037094B">
        <w:rPr>
          <w:b/>
          <w:bCs/>
        </w:rPr>
        <w:t>S7</w:t>
      </w:r>
      <w:r w:rsidR="006F1039" w:rsidRPr="0037094B">
        <w:rPr>
          <w:b/>
          <w:bCs/>
        </w:rPr>
        <w:t>_</w:t>
      </w:r>
      <w:r w:rsidR="00E14A5E" w:rsidRPr="0037094B">
        <w:rPr>
          <w:b/>
          <w:bCs/>
        </w:rPr>
        <w:t>Shared keyterms in AC subcorpora.</w:t>
      </w:r>
    </w:p>
    <w:p w14:paraId="7428AC25" w14:textId="1D9C5CAD" w:rsidR="00E14A5E" w:rsidRPr="0037094B" w:rsidRDefault="004D6EA6" w:rsidP="00B61F32">
      <w:pPr>
        <w:spacing w:after="0" w:line="240" w:lineRule="auto"/>
        <w:ind w:left="-993"/>
        <w:rPr>
          <w:b/>
          <w:bCs/>
        </w:rPr>
      </w:pPr>
      <w:r w:rsidRPr="0037094B">
        <w:rPr>
          <w:b/>
          <w:bCs/>
          <w:noProof/>
          <w:lang w:val="en-IN" w:eastAsia="en-IN"/>
        </w:rPr>
        <w:drawing>
          <wp:anchor distT="0" distB="0" distL="114300" distR="114300" simplePos="0" relativeHeight="251659264" behindDoc="0" locked="0" layoutInCell="1" allowOverlap="1" wp14:anchorId="7E1A9D58" wp14:editId="50B643C4">
            <wp:simplePos x="0" y="0"/>
            <wp:positionH relativeFrom="column">
              <wp:posOffset>6105525</wp:posOffset>
            </wp:positionH>
            <wp:positionV relativeFrom="page">
              <wp:posOffset>650875</wp:posOffset>
            </wp:positionV>
            <wp:extent cx="3006725" cy="6172200"/>
            <wp:effectExtent l="0" t="0" r="3175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6725" cy="6172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7094B">
        <w:rPr>
          <w:b/>
          <w:bCs/>
          <w:noProof/>
          <w:lang w:val="en-IN" w:eastAsia="en-IN"/>
        </w:rPr>
        <w:drawing>
          <wp:anchor distT="0" distB="0" distL="114300" distR="114300" simplePos="0" relativeHeight="251665408" behindDoc="0" locked="0" layoutInCell="1" allowOverlap="1" wp14:anchorId="4495FBEA" wp14:editId="751E7C57">
            <wp:simplePos x="0" y="0"/>
            <wp:positionH relativeFrom="column">
              <wp:posOffset>2811780</wp:posOffset>
            </wp:positionH>
            <wp:positionV relativeFrom="page">
              <wp:posOffset>654050</wp:posOffset>
            </wp:positionV>
            <wp:extent cx="3293745" cy="5052060"/>
            <wp:effectExtent l="0" t="0" r="0" b="2540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93745" cy="5052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10760F" w14:textId="1BBCBBF3" w:rsidR="00E14A5E" w:rsidRPr="0037094B" w:rsidRDefault="00E14A5E" w:rsidP="00077317">
      <w:pPr>
        <w:spacing w:after="0" w:line="240" w:lineRule="auto"/>
        <w:ind w:left="-1134"/>
        <w:rPr>
          <w:b/>
          <w:bCs/>
        </w:rPr>
      </w:pPr>
    </w:p>
    <w:p w14:paraId="23884E7A" w14:textId="16677775" w:rsidR="00C25E71" w:rsidRPr="0037094B" w:rsidRDefault="00C25E71" w:rsidP="00077317">
      <w:pPr>
        <w:spacing w:after="0" w:line="240" w:lineRule="auto"/>
        <w:ind w:left="-1134"/>
        <w:rPr>
          <w:b/>
          <w:bCs/>
          <w:noProof/>
        </w:rPr>
      </w:pPr>
    </w:p>
    <w:p w14:paraId="7DD91024" w14:textId="78B2C239" w:rsidR="00C25E71" w:rsidRPr="0037094B" w:rsidRDefault="00C25E71" w:rsidP="00077317">
      <w:pPr>
        <w:spacing w:after="0" w:line="240" w:lineRule="auto"/>
        <w:ind w:left="-1134"/>
        <w:rPr>
          <w:b/>
          <w:bCs/>
          <w:noProof/>
        </w:rPr>
      </w:pPr>
    </w:p>
    <w:p w14:paraId="2BBFBFCE" w14:textId="77777777" w:rsidR="00C25E71" w:rsidRPr="0037094B" w:rsidRDefault="00C25E71" w:rsidP="00077317">
      <w:pPr>
        <w:spacing w:after="0" w:line="240" w:lineRule="auto"/>
        <w:ind w:left="-1134"/>
        <w:rPr>
          <w:b/>
          <w:bCs/>
          <w:noProof/>
        </w:rPr>
      </w:pPr>
    </w:p>
    <w:p w14:paraId="42DE38E0" w14:textId="77777777" w:rsidR="00C25E71" w:rsidRPr="0037094B" w:rsidRDefault="00C25E71" w:rsidP="00077317">
      <w:pPr>
        <w:spacing w:after="0" w:line="240" w:lineRule="auto"/>
        <w:ind w:left="-1134"/>
        <w:rPr>
          <w:b/>
          <w:bCs/>
          <w:noProof/>
        </w:rPr>
      </w:pPr>
    </w:p>
    <w:p w14:paraId="35A6122A" w14:textId="77777777" w:rsidR="00C25E71" w:rsidRPr="0037094B" w:rsidRDefault="00C25E71" w:rsidP="00077317">
      <w:pPr>
        <w:spacing w:after="0" w:line="240" w:lineRule="auto"/>
        <w:ind w:left="-1134"/>
        <w:rPr>
          <w:b/>
          <w:bCs/>
          <w:noProof/>
        </w:rPr>
      </w:pPr>
    </w:p>
    <w:p w14:paraId="6E9921A0" w14:textId="06BA0D78" w:rsidR="00C25E71" w:rsidRPr="0037094B" w:rsidRDefault="00C25E71" w:rsidP="00077317">
      <w:pPr>
        <w:spacing w:after="0" w:line="240" w:lineRule="auto"/>
        <w:ind w:left="-1134"/>
        <w:rPr>
          <w:b/>
          <w:bCs/>
          <w:noProof/>
        </w:rPr>
      </w:pPr>
    </w:p>
    <w:p w14:paraId="7619D065" w14:textId="77777777" w:rsidR="00C25E71" w:rsidRPr="0037094B" w:rsidRDefault="00C25E71" w:rsidP="00077317">
      <w:pPr>
        <w:spacing w:after="0" w:line="240" w:lineRule="auto"/>
        <w:ind w:left="-1134"/>
        <w:rPr>
          <w:b/>
          <w:bCs/>
          <w:noProof/>
        </w:rPr>
      </w:pPr>
    </w:p>
    <w:p w14:paraId="1B6FDFB2" w14:textId="77777777" w:rsidR="00C25E71" w:rsidRPr="0037094B" w:rsidRDefault="00C25E71" w:rsidP="00077317">
      <w:pPr>
        <w:spacing w:after="0" w:line="240" w:lineRule="auto"/>
        <w:ind w:left="-1134"/>
        <w:rPr>
          <w:b/>
          <w:bCs/>
          <w:noProof/>
        </w:rPr>
      </w:pPr>
    </w:p>
    <w:p w14:paraId="55BFBABD" w14:textId="12CDF25C" w:rsidR="00C25E71" w:rsidRPr="0037094B" w:rsidRDefault="00C25E71" w:rsidP="00077317">
      <w:pPr>
        <w:spacing w:after="0" w:line="240" w:lineRule="auto"/>
        <w:ind w:left="-1134"/>
        <w:rPr>
          <w:b/>
          <w:bCs/>
          <w:noProof/>
        </w:rPr>
      </w:pPr>
    </w:p>
    <w:p w14:paraId="3C9A591C" w14:textId="01D7792F" w:rsidR="00C25E71" w:rsidRPr="0037094B" w:rsidRDefault="00C124FE" w:rsidP="00077317">
      <w:pPr>
        <w:spacing w:after="0" w:line="240" w:lineRule="auto"/>
        <w:ind w:left="-1134"/>
        <w:rPr>
          <w:b/>
          <w:bCs/>
          <w:noProof/>
        </w:rPr>
      </w:pPr>
      <w:r w:rsidRPr="0037094B">
        <w:rPr>
          <w:b/>
          <w:bCs/>
          <w:noProof/>
          <w:lang w:val="en-IN" w:eastAsia="en-IN"/>
        </w:rPr>
        <w:drawing>
          <wp:anchor distT="0" distB="0" distL="114300" distR="114300" simplePos="0" relativeHeight="251660288" behindDoc="0" locked="0" layoutInCell="1" allowOverlap="1" wp14:anchorId="131E612E" wp14:editId="3BD33C62">
            <wp:simplePos x="0" y="0"/>
            <wp:positionH relativeFrom="column">
              <wp:posOffset>-669290</wp:posOffset>
            </wp:positionH>
            <wp:positionV relativeFrom="page">
              <wp:posOffset>2670810</wp:posOffset>
            </wp:positionV>
            <wp:extent cx="3544569" cy="3293918"/>
            <wp:effectExtent l="0" t="0" r="0" b="0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4569" cy="32939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8B79894" w14:textId="1FBAF007" w:rsidR="00C25E71" w:rsidRPr="0037094B" w:rsidRDefault="00C25E71" w:rsidP="00077317">
      <w:pPr>
        <w:spacing w:after="0" w:line="240" w:lineRule="auto"/>
        <w:ind w:left="-1134"/>
        <w:rPr>
          <w:b/>
          <w:bCs/>
          <w:noProof/>
        </w:rPr>
      </w:pPr>
    </w:p>
    <w:p w14:paraId="5759B70E" w14:textId="77777777" w:rsidR="00C25E71" w:rsidRPr="0037094B" w:rsidRDefault="00C25E71" w:rsidP="00077317">
      <w:pPr>
        <w:spacing w:after="0" w:line="240" w:lineRule="auto"/>
        <w:ind w:left="-1134"/>
        <w:rPr>
          <w:b/>
          <w:bCs/>
          <w:noProof/>
        </w:rPr>
      </w:pPr>
    </w:p>
    <w:p w14:paraId="6F1198B1" w14:textId="77777777" w:rsidR="00C25E71" w:rsidRPr="0037094B" w:rsidRDefault="00C25E71" w:rsidP="00077317">
      <w:pPr>
        <w:spacing w:after="0" w:line="240" w:lineRule="auto"/>
        <w:ind w:left="-1134"/>
        <w:rPr>
          <w:b/>
          <w:bCs/>
          <w:noProof/>
        </w:rPr>
      </w:pPr>
    </w:p>
    <w:p w14:paraId="6F121BEC" w14:textId="77777777" w:rsidR="00C25E71" w:rsidRPr="0037094B" w:rsidRDefault="00C25E71" w:rsidP="00077317">
      <w:pPr>
        <w:spacing w:after="0" w:line="240" w:lineRule="auto"/>
        <w:ind w:left="-1134"/>
        <w:rPr>
          <w:b/>
          <w:bCs/>
          <w:noProof/>
        </w:rPr>
      </w:pPr>
    </w:p>
    <w:p w14:paraId="60667423" w14:textId="77777777" w:rsidR="00C25E71" w:rsidRPr="0037094B" w:rsidRDefault="00C25E71" w:rsidP="00077317">
      <w:pPr>
        <w:spacing w:after="0" w:line="240" w:lineRule="auto"/>
        <w:ind w:left="-1134"/>
        <w:rPr>
          <w:b/>
          <w:bCs/>
          <w:noProof/>
        </w:rPr>
      </w:pPr>
    </w:p>
    <w:p w14:paraId="05A3C859" w14:textId="77777777" w:rsidR="00C25E71" w:rsidRPr="0037094B" w:rsidRDefault="00C25E71" w:rsidP="00077317">
      <w:pPr>
        <w:spacing w:after="0" w:line="240" w:lineRule="auto"/>
        <w:ind w:left="-1134"/>
        <w:rPr>
          <w:b/>
          <w:bCs/>
          <w:noProof/>
        </w:rPr>
      </w:pPr>
    </w:p>
    <w:p w14:paraId="6378E9E0" w14:textId="77777777" w:rsidR="00C25E71" w:rsidRPr="0037094B" w:rsidRDefault="00C25E71" w:rsidP="00077317">
      <w:pPr>
        <w:spacing w:after="0" w:line="240" w:lineRule="auto"/>
        <w:ind w:left="-1134"/>
        <w:rPr>
          <w:b/>
          <w:bCs/>
          <w:noProof/>
        </w:rPr>
      </w:pPr>
    </w:p>
    <w:p w14:paraId="16124546" w14:textId="77777777" w:rsidR="00C25E71" w:rsidRPr="0037094B" w:rsidRDefault="00C25E71" w:rsidP="00077317">
      <w:pPr>
        <w:spacing w:after="0" w:line="240" w:lineRule="auto"/>
        <w:ind w:left="-1134"/>
        <w:rPr>
          <w:b/>
          <w:bCs/>
          <w:noProof/>
        </w:rPr>
      </w:pPr>
    </w:p>
    <w:p w14:paraId="30726E0A" w14:textId="77777777" w:rsidR="00C25E71" w:rsidRPr="0037094B" w:rsidRDefault="00C25E71" w:rsidP="00077317">
      <w:pPr>
        <w:spacing w:after="0" w:line="240" w:lineRule="auto"/>
        <w:ind w:left="-1134"/>
        <w:rPr>
          <w:b/>
          <w:bCs/>
          <w:noProof/>
        </w:rPr>
      </w:pPr>
    </w:p>
    <w:p w14:paraId="270FACD7" w14:textId="77777777" w:rsidR="00C25E71" w:rsidRPr="0037094B" w:rsidRDefault="00C25E71" w:rsidP="00077317">
      <w:pPr>
        <w:spacing w:after="0" w:line="240" w:lineRule="auto"/>
        <w:ind w:left="-1134"/>
        <w:rPr>
          <w:b/>
          <w:bCs/>
          <w:noProof/>
        </w:rPr>
      </w:pPr>
    </w:p>
    <w:p w14:paraId="3775473B" w14:textId="77777777" w:rsidR="00C25E71" w:rsidRPr="0037094B" w:rsidRDefault="00C25E71" w:rsidP="00077317">
      <w:pPr>
        <w:spacing w:after="0" w:line="240" w:lineRule="auto"/>
        <w:ind w:left="-1134"/>
        <w:rPr>
          <w:b/>
          <w:bCs/>
          <w:noProof/>
        </w:rPr>
      </w:pPr>
    </w:p>
    <w:p w14:paraId="43F7D884" w14:textId="77777777" w:rsidR="00C25E71" w:rsidRPr="0037094B" w:rsidRDefault="00C25E71" w:rsidP="00077317">
      <w:pPr>
        <w:spacing w:after="0" w:line="240" w:lineRule="auto"/>
        <w:ind w:left="-1134"/>
        <w:rPr>
          <w:b/>
          <w:bCs/>
          <w:noProof/>
        </w:rPr>
      </w:pPr>
    </w:p>
    <w:p w14:paraId="4D109D06" w14:textId="77777777" w:rsidR="00C25E71" w:rsidRPr="0037094B" w:rsidRDefault="00C25E71" w:rsidP="00077317">
      <w:pPr>
        <w:spacing w:after="0" w:line="240" w:lineRule="auto"/>
        <w:ind w:left="-1134"/>
        <w:rPr>
          <w:b/>
          <w:bCs/>
          <w:noProof/>
        </w:rPr>
      </w:pPr>
    </w:p>
    <w:p w14:paraId="6155A3F0" w14:textId="77777777" w:rsidR="00C25E71" w:rsidRPr="0037094B" w:rsidRDefault="00C25E71" w:rsidP="00077317">
      <w:pPr>
        <w:spacing w:after="0" w:line="240" w:lineRule="auto"/>
        <w:ind w:left="-1134"/>
        <w:rPr>
          <w:b/>
          <w:bCs/>
          <w:noProof/>
        </w:rPr>
      </w:pPr>
    </w:p>
    <w:p w14:paraId="7E4F7B9B" w14:textId="77777777" w:rsidR="00C25E71" w:rsidRPr="0037094B" w:rsidRDefault="00C25E71" w:rsidP="00077317">
      <w:pPr>
        <w:spacing w:after="0" w:line="240" w:lineRule="auto"/>
        <w:ind w:left="-1134"/>
        <w:rPr>
          <w:b/>
          <w:bCs/>
          <w:noProof/>
        </w:rPr>
      </w:pPr>
    </w:p>
    <w:p w14:paraId="78248C6F" w14:textId="77777777" w:rsidR="00C25E71" w:rsidRPr="0037094B" w:rsidRDefault="00C25E71" w:rsidP="00077317">
      <w:pPr>
        <w:spacing w:after="0" w:line="240" w:lineRule="auto"/>
        <w:ind w:left="-1134"/>
        <w:rPr>
          <w:b/>
          <w:bCs/>
          <w:noProof/>
        </w:rPr>
      </w:pPr>
    </w:p>
    <w:p w14:paraId="20A55FDB" w14:textId="77777777" w:rsidR="00C25E71" w:rsidRPr="0037094B" w:rsidRDefault="00C25E71" w:rsidP="00077317">
      <w:pPr>
        <w:spacing w:after="0" w:line="240" w:lineRule="auto"/>
        <w:ind w:left="-1134"/>
        <w:rPr>
          <w:b/>
          <w:bCs/>
          <w:noProof/>
        </w:rPr>
      </w:pPr>
    </w:p>
    <w:p w14:paraId="59890DD3" w14:textId="77777777" w:rsidR="00C25E71" w:rsidRPr="0037094B" w:rsidRDefault="00C25E71" w:rsidP="00077317">
      <w:pPr>
        <w:spacing w:after="0" w:line="240" w:lineRule="auto"/>
        <w:ind w:left="-1134"/>
        <w:rPr>
          <w:b/>
          <w:bCs/>
          <w:noProof/>
        </w:rPr>
      </w:pPr>
    </w:p>
    <w:p w14:paraId="3C4EE35B" w14:textId="77777777" w:rsidR="00C25E71" w:rsidRPr="0037094B" w:rsidRDefault="00C25E71" w:rsidP="00077317">
      <w:pPr>
        <w:spacing w:after="0" w:line="240" w:lineRule="auto"/>
        <w:ind w:left="-1134"/>
        <w:rPr>
          <w:b/>
          <w:bCs/>
          <w:noProof/>
        </w:rPr>
      </w:pPr>
    </w:p>
    <w:p w14:paraId="5741CA47" w14:textId="77777777" w:rsidR="00C25E71" w:rsidRPr="0037094B" w:rsidRDefault="00C25E71" w:rsidP="00077317">
      <w:pPr>
        <w:spacing w:after="0" w:line="240" w:lineRule="auto"/>
        <w:ind w:left="-1134"/>
        <w:rPr>
          <w:b/>
          <w:bCs/>
          <w:noProof/>
        </w:rPr>
      </w:pPr>
    </w:p>
    <w:p w14:paraId="3A4A186C" w14:textId="77777777" w:rsidR="00C25E71" w:rsidRPr="0037094B" w:rsidRDefault="00C25E71" w:rsidP="00077317">
      <w:pPr>
        <w:spacing w:after="0" w:line="240" w:lineRule="auto"/>
        <w:ind w:left="-1134"/>
        <w:rPr>
          <w:b/>
          <w:bCs/>
          <w:noProof/>
        </w:rPr>
      </w:pPr>
    </w:p>
    <w:p w14:paraId="2072AEA2" w14:textId="77777777" w:rsidR="00C25E71" w:rsidRPr="0037094B" w:rsidRDefault="00C25E71" w:rsidP="00077317">
      <w:pPr>
        <w:spacing w:after="0" w:line="240" w:lineRule="auto"/>
        <w:ind w:left="-1134"/>
        <w:rPr>
          <w:b/>
          <w:bCs/>
          <w:noProof/>
        </w:rPr>
      </w:pPr>
    </w:p>
    <w:p w14:paraId="6D9D3BBC" w14:textId="77777777" w:rsidR="00C25E71" w:rsidRPr="0037094B" w:rsidRDefault="00C25E71" w:rsidP="00077317">
      <w:pPr>
        <w:spacing w:after="0" w:line="240" w:lineRule="auto"/>
        <w:ind w:left="-1134"/>
        <w:rPr>
          <w:b/>
          <w:bCs/>
          <w:noProof/>
        </w:rPr>
      </w:pPr>
    </w:p>
    <w:p w14:paraId="05CD3405" w14:textId="441C109D" w:rsidR="00401163" w:rsidRPr="0037094B" w:rsidRDefault="00401163" w:rsidP="007F53F3">
      <w:pPr>
        <w:spacing w:after="0" w:line="240" w:lineRule="auto"/>
        <w:ind w:left="-426"/>
        <w:rPr>
          <w:noProof/>
          <w:sz w:val="18"/>
          <w:szCs w:val="18"/>
        </w:rPr>
        <w:sectPr w:rsidR="00401163" w:rsidRPr="0037094B" w:rsidSect="000E3416">
          <w:type w:val="continuous"/>
          <w:pgSz w:w="16838" w:h="11906" w:orient="landscape"/>
          <w:pgMar w:top="671" w:right="829" w:bottom="865" w:left="1692" w:header="708" w:footer="708" w:gutter="0"/>
          <w:cols w:space="708"/>
          <w:docGrid w:linePitch="360"/>
        </w:sectPr>
      </w:pPr>
    </w:p>
    <w:p w14:paraId="51BC155D" w14:textId="3B5726BC" w:rsidR="00E14A5E" w:rsidRPr="0037094B" w:rsidRDefault="00696D4A" w:rsidP="00077317">
      <w:pPr>
        <w:spacing w:after="0" w:line="240" w:lineRule="auto"/>
        <w:ind w:left="-1134"/>
        <w:rPr>
          <w:b/>
          <w:bCs/>
          <w:noProof/>
        </w:rPr>
      </w:pPr>
      <w:r w:rsidRPr="0037094B">
        <w:rPr>
          <w:b/>
          <w:bCs/>
          <w:noProof/>
        </w:rPr>
        <w:t xml:space="preserve">S8_Word Sketches </w:t>
      </w:r>
      <w:r w:rsidR="00400F00" w:rsidRPr="0037094B">
        <w:rPr>
          <w:b/>
          <w:bCs/>
          <w:noProof/>
        </w:rPr>
        <w:t xml:space="preserve">of ‘change’ </w:t>
      </w:r>
      <w:r w:rsidRPr="0037094B">
        <w:rPr>
          <w:b/>
          <w:bCs/>
          <w:noProof/>
        </w:rPr>
        <w:t xml:space="preserve">produced with SketchEngine. </w:t>
      </w:r>
      <w:r w:rsidRPr="0037094B">
        <w:rPr>
          <w:rFonts w:ascii="Calibri" w:eastAsia="Times New Roman" w:hAnsi="Calibri" w:cs="Calibri"/>
          <w:iCs/>
          <w:sz w:val="18"/>
          <w:szCs w:val="18"/>
          <w:lang w:eastAsia="en-AU"/>
        </w:rPr>
        <w:t xml:space="preserve">Visualisations show </w:t>
      </w:r>
      <w:r w:rsidR="00400F00" w:rsidRPr="0037094B">
        <w:rPr>
          <w:rFonts w:ascii="Calibri" w:eastAsia="Times New Roman" w:hAnsi="Calibri" w:cs="Calibri"/>
          <w:iCs/>
          <w:sz w:val="18"/>
          <w:szCs w:val="18"/>
          <w:lang w:eastAsia="en-AU"/>
        </w:rPr>
        <w:t xml:space="preserve">(up to) </w:t>
      </w:r>
      <w:r w:rsidRPr="0037094B">
        <w:rPr>
          <w:rFonts w:ascii="Calibri" w:eastAsia="Times New Roman" w:hAnsi="Calibri" w:cs="Calibri"/>
          <w:iCs/>
          <w:sz w:val="18"/>
          <w:szCs w:val="18"/>
          <w:lang w:eastAsia="en-AU"/>
        </w:rPr>
        <w:t xml:space="preserve">30 collocates of change </w:t>
      </w:r>
      <w:r w:rsidR="00400F00" w:rsidRPr="0037094B">
        <w:rPr>
          <w:rFonts w:ascii="Calibri" w:eastAsia="Times New Roman" w:hAnsi="Calibri" w:cs="Calibri"/>
          <w:iCs/>
          <w:sz w:val="18"/>
          <w:szCs w:val="18"/>
          <w:lang w:eastAsia="en-AU"/>
        </w:rPr>
        <w:t xml:space="preserve">and represent </w:t>
      </w:r>
      <w:r w:rsidRPr="0037094B">
        <w:rPr>
          <w:rFonts w:ascii="Calibri" w:eastAsia="Times New Roman" w:hAnsi="Calibri" w:cs="Calibri"/>
          <w:iCs/>
          <w:sz w:val="18"/>
          <w:szCs w:val="18"/>
          <w:lang w:eastAsia="en-AU"/>
        </w:rPr>
        <w:t>comparative frequency (word size), typicality (distance to centre), and grammatical context (colour</w:t>
      </w:r>
      <w:r w:rsidR="00400F00" w:rsidRPr="0037094B">
        <w:rPr>
          <w:rFonts w:ascii="Calibri" w:eastAsia="Times New Roman" w:hAnsi="Calibri" w:cs="Calibri"/>
          <w:iCs/>
          <w:sz w:val="18"/>
          <w:szCs w:val="18"/>
          <w:lang w:eastAsia="en-AU"/>
        </w:rPr>
        <w:t>/descriptive text</w:t>
      </w:r>
      <w:r w:rsidRPr="0037094B">
        <w:rPr>
          <w:rFonts w:ascii="Calibri" w:eastAsia="Times New Roman" w:hAnsi="Calibri" w:cs="Calibri"/>
          <w:iCs/>
          <w:sz w:val="18"/>
          <w:szCs w:val="18"/>
          <w:lang w:eastAsia="en-AU"/>
        </w:rPr>
        <w:t>). Wedge sizes reflect the relative frequency of search term collocates present in the identified grammatical structure.</w:t>
      </w:r>
    </w:p>
    <w:tbl>
      <w:tblPr>
        <w:tblStyle w:val="TableGrid"/>
        <w:tblW w:w="15441" w:type="dxa"/>
        <w:tblInd w:w="-1134" w:type="dxa"/>
        <w:tblLook w:val="04A0" w:firstRow="1" w:lastRow="0" w:firstColumn="1" w:lastColumn="0" w:noHBand="0" w:noVBand="1"/>
      </w:tblPr>
      <w:tblGrid>
        <w:gridCol w:w="5619"/>
        <w:gridCol w:w="5034"/>
        <w:gridCol w:w="4788"/>
      </w:tblGrid>
      <w:tr w:rsidR="0037094B" w:rsidRPr="0037094B" w14:paraId="1607EBDD" w14:textId="77777777" w:rsidTr="00C25E71">
        <w:trPr>
          <w:trHeight w:val="293"/>
        </w:trPr>
        <w:tc>
          <w:tcPr>
            <w:tcW w:w="5147" w:type="dxa"/>
          </w:tcPr>
          <w:p w14:paraId="02C14175" w14:textId="5BB8F163" w:rsidR="00C25E71" w:rsidRPr="0037094B" w:rsidRDefault="00C25E71" w:rsidP="0007731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noProof/>
                <w:sz w:val="20"/>
                <w:szCs w:val="20"/>
                <w:lang w:eastAsia="en-AU"/>
              </w:rPr>
            </w:pPr>
            <w:r w:rsidRPr="0037094B">
              <w:rPr>
                <w:rFonts w:ascii="Calibri" w:eastAsia="Times New Roman" w:hAnsi="Calibri" w:cs="Calibri"/>
                <w:b/>
                <w:bCs/>
                <w:i/>
                <w:noProof/>
                <w:sz w:val="20"/>
                <w:szCs w:val="20"/>
                <w:lang w:eastAsia="en-AU"/>
              </w:rPr>
              <w:lastRenderedPageBreak/>
              <w:t>E&amp;S texts</w:t>
            </w:r>
          </w:p>
        </w:tc>
        <w:tc>
          <w:tcPr>
            <w:tcW w:w="5147" w:type="dxa"/>
          </w:tcPr>
          <w:p w14:paraId="4AF8DE86" w14:textId="666CCEF7" w:rsidR="00C25E71" w:rsidRPr="0037094B" w:rsidRDefault="00C25E71" w:rsidP="0007731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noProof/>
                <w:sz w:val="20"/>
                <w:szCs w:val="20"/>
                <w:lang w:eastAsia="en-AU"/>
              </w:rPr>
            </w:pPr>
            <w:r w:rsidRPr="0037094B">
              <w:rPr>
                <w:rFonts w:ascii="Calibri" w:eastAsia="Times New Roman" w:hAnsi="Calibri" w:cs="Calibri"/>
                <w:b/>
                <w:bCs/>
                <w:i/>
                <w:noProof/>
                <w:sz w:val="20"/>
                <w:szCs w:val="20"/>
                <w:lang w:eastAsia="en-AU"/>
              </w:rPr>
              <w:t>SOP texts</w:t>
            </w:r>
          </w:p>
        </w:tc>
        <w:tc>
          <w:tcPr>
            <w:tcW w:w="5147" w:type="dxa"/>
          </w:tcPr>
          <w:p w14:paraId="487D9D4A" w14:textId="19141352" w:rsidR="00C25E71" w:rsidRPr="0037094B" w:rsidRDefault="00C25E71" w:rsidP="0007731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noProof/>
                <w:sz w:val="20"/>
                <w:szCs w:val="20"/>
                <w:lang w:eastAsia="en-AU"/>
              </w:rPr>
            </w:pPr>
            <w:r w:rsidRPr="0037094B">
              <w:rPr>
                <w:rFonts w:ascii="Calibri" w:eastAsia="Times New Roman" w:hAnsi="Calibri" w:cs="Calibri"/>
                <w:b/>
                <w:bCs/>
                <w:i/>
                <w:noProof/>
                <w:sz w:val="20"/>
                <w:szCs w:val="20"/>
                <w:lang w:eastAsia="en-AU"/>
              </w:rPr>
              <w:t>PS texts</w:t>
            </w:r>
          </w:p>
        </w:tc>
      </w:tr>
      <w:tr w:rsidR="0037094B" w:rsidRPr="0037094B" w14:paraId="7A531B3B" w14:textId="2F8844C0" w:rsidTr="00C25E71">
        <w:trPr>
          <w:trHeight w:val="4535"/>
        </w:trPr>
        <w:tc>
          <w:tcPr>
            <w:tcW w:w="5147" w:type="dxa"/>
          </w:tcPr>
          <w:p w14:paraId="25C7BAB9" w14:textId="6E9114DB" w:rsidR="00C25E71" w:rsidRPr="0037094B" w:rsidRDefault="00C25E71" w:rsidP="00077317">
            <w:pPr>
              <w:spacing w:after="0" w:line="240" w:lineRule="auto"/>
              <w:rPr>
                <w:b/>
                <w:bCs/>
                <w:noProof/>
              </w:rPr>
            </w:pPr>
            <w:r w:rsidRPr="0037094B">
              <w:rPr>
                <w:b/>
                <w:bCs/>
                <w:noProof/>
                <w:lang w:val="en-IN" w:eastAsia="en-IN"/>
              </w:rPr>
              <w:drawing>
                <wp:inline distT="0" distB="0" distL="0" distR="0" wp14:anchorId="4EDA0E6B" wp14:editId="6370986A">
                  <wp:extent cx="3322352" cy="2841625"/>
                  <wp:effectExtent l="0" t="0" r="5080" b="3175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Picture 18"/>
                          <pic:cNvPicPr/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31316" cy="28492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47" w:type="dxa"/>
          </w:tcPr>
          <w:p w14:paraId="7DAB1DDA" w14:textId="728F47E0" w:rsidR="00C25E71" w:rsidRPr="0037094B" w:rsidRDefault="00C25E71" w:rsidP="00077317">
            <w:pPr>
              <w:spacing w:after="0" w:line="240" w:lineRule="auto"/>
              <w:rPr>
                <w:b/>
                <w:bCs/>
                <w:noProof/>
              </w:rPr>
            </w:pPr>
            <w:r w:rsidRPr="0037094B">
              <w:rPr>
                <w:noProof/>
                <w:lang w:val="en-IN" w:eastAsia="en-IN"/>
              </w:rPr>
              <w:drawing>
                <wp:inline distT="0" distB="0" distL="0" distR="0" wp14:anchorId="090AF7CE" wp14:editId="51D13942">
                  <wp:extent cx="2628900" cy="2841647"/>
                  <wp:effectExtent l="0" t="0" r="0" b="3175"/>
                  <wp:docPr id="113" name="Google Shape;113;p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" name="Google Shape;113;p21"/>
                          <pic:cNvPicPr preferRelativeResize="0"/>
                        </pic:nvPicPr>
                        <pic:blipFill rotWithShape="1">
                          <a:blip r:embed="rId20">
                            <a:alphaModFix/>
                          </a:blip>
                          <a:srcRect r="20873"/>
                          <a:stretch/>
                        </pic:blipFill>
                        <pic:spPr bwMode="auto">
                          <a:xfrm>
                            <a:off x="0" y="0"/>
                            <a:ext cx="2643724" cy="2857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47" w:type="dxa"/>
          </w:tcPr>
          <w:p w14:paraId="19C2456E" w14:textId="5C68499D" w:rsidR="00C25E71" w:rsidRPr="0037094B" w:rsidRDefault="00C25E71" w:rsidP="00077317">
            <w:pPr>
              <w:spacing w:after="0" w:line="240" w:lineRule="auto"/>
              <w:rPr>
                <w:b/>
                <w:bCs/>
                <w:noProof/>
              </w:rPr>
            </w:pPr>
            <w:r w:rsidRPr="0037094B">
              <w:rPr>
                <w:rFonts w:ascii="Calibri" w:eastAsia="Times New Roman" w:hAnsi="Calibri" w:cs="Calibri"/>
                <w:noProof/>
                <w:sz w:val="20"/>
                <w:szCs w:val="20"/>
                <w:lang w:val="en-IN" w:eastAsia="en-IN"/>
              </w:rPr>
              <w:drawing>
                <wp:inline distT="0" distB="0" distL="0" distR="0" wp14:anchorId="27DCF875" wp14:editId="67E1F136">
                  <wp:extent cx="2741106" cy="2834640"/>
                  <wp:effectExtent l="0" t="0" r="2540" b="0"/>
                  <wp:docPr id="106" name="Google Shape;106;p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" name="Google Shape;106;p20"/>
                          <pic:cNvPicPr preferRelativeResize="0"/>
                        </pic:nvPicPr>
                        <pic:blipFill rotWithShape="1">
                          <a:blip r:embed="rId21">
                            <a:alphaModFix/>
                          </a:blip>
                          <a:srcRect r="17291"/>
                          <a:stretch/>
                        </pic:blipFill>
                        <pic:spPr bwMode="auto">
                          <a:xfrm>
                            <a:off x="0" y="0"/>
                            <a:ext cx="2751344" cy="28452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7094B" w:rsidRPr="0037094B" w14:paraId="10BE129D" w14:textId="32649F3A" w:rsidTr="005F5249">
        <w:trPr>
          <w:trHeight w:val="4909"/>
        </w:trPr>
        <w:tc>
          <w:tcPr>
            <w:tcW w:w="5147" w:type="dxa"/>
          </w:tcPr>
          <w:p w14:paraId="18A51908" w14:textId="02AAF8F5" w:rsidR="00C25E71" w:rsidRPr="0037094B" w:rsidRDefault="00696D4A" w:rsidP="00C25E71">
            <w:pPr>
              <w:spacing w:after="0" w:line="240" w:lineRule="auto"/>
              <w:ind w:left="720" w:hanging="720"/>
              <w:rPr>
                <w:b/>
                <w:bCs/>
                <w:noProof/>
              </w:rPr>
            </w:pPr>
            <w:r w:rsidRPr="0037094B">
              <w:rPr>
                <w:b/>
                <w:bCs/>
                <w:noProof/>
                <w:lang w:val="en-IN" w:eastAsia="en-IN"/>
              </w:rPr>
              <w:drawing>
                <wp:inline distT="0" distB="0" distL="0" distR="0" wp14:anchorId="741D7FA1" wp14:editId="292ECFC5">
                  <wp:extent cx="3461185" cy="2960370"/>
                  <wp:effectExtent l="0" t="0" r="6350" b="0"/>
                  <wp:docPr id="21" name="Picture 21" descr="Diagram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Picture 21" descr="Diagram&#10;&#10;Description automatically generated"/>
                          <pic:cNvPicPr/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99224" cy="29929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47" w:type="dxa"/>
          </w:tcPr>
          <w:p w14:paraId="5AD0D833" w14:textId="7DC5486B" w:rsidR="00C25E71" w:rsidRPr="0037094B" w:rsidRDefault="00C25E71" w:rsidP="00C25E71">
            <w:pPr>
              <w:spacing w:after="0" w:line="240" w:lineRule="auto"/>
              <w:ind w:left="720" w:hanging="720"/>
              <w:rPr>
                <w:b/>
                <w:bCs/>
                <w:noProof/>
              </w:rPr>
            </w:pPr>
            <w:r w:rsidRPr="0037094B">
              <w:rPr>
                <w:noProof/>
                <w:lang w:val="en-IN" w:eastAsia="en-IN"/>
              </w:rPr>
              <w:drawing>
                <wp:inline distT="0" distB="0" distL="0" distR="0" wp14:anchorId="14782E61" wp14:editId="062B318C">
                  <wp:extent cx="3091670" cy="3028950"/>
                  <wp:effectExtent l="0" t="0" r="0" b="0"/>
                  <wp:docPr id="114" name="Google Shape;114;p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" name="Google Shape;114;p21"/>
                          <pic:cNvPicPr preferRelativeResize="0"/>
                        </pic:nvPicPr>
                        <pic:blipFill rotWithShape="1">
                          <a:blip r:embed="rId23">
                            <a:alphaModFix/>
                          </a:blip>
                          <a:srcRect r="12698"/>
                          <a:stretch/>
                        </pic:blipFill>
                        <pic:spPr bwMode="auto">
                          <a:xfrm>
                            <a:off x="0" y="0"/>
                            <a:ext cx="3100542" cy="30376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47" w:type="dxa"/>
          </w:tcPr>
          <w:p w14:paraId="593D4D4F" w14:textId="28C32C84" w:rsidR="00C25E71" w:rsidRPr="0037094B" w:rsidRDefault="00C25E71" w:rsidP="00C25E71">
            <w:pPr>
              <w:spacing w:after="0" w:line="240" w:lineRule="auto"/>
              <w:ind w:left="720" w:hanging="720"/>
              <w:rPr>
                <w:b/>
                <w:bCs/>
                <w:noProof/>
              </w:rPr>
            </w:pPr>
            <w:r w:rsidRPr="0037094B">
              <w:rPr>
                <w:rFonts w:ascii="Calibri" w:eastAsia="Times New Roman" w:hAnsi="Calibri" w:cs="Calibri"/>
                <w:noProof/>
                <w:sz w:val="20"/>
                <w:szCs w:val="20"/>
                <w:lang w:val="en-IN" w:eastAsia="en-IN"/>
              </w:rPr>
              <w:drawing>
                <wp:inline distT="0" distB="0" distL="0" distR="0" wp14:anchorId="628F7C4C" wp14:editId="303C4DA6">
                  <wp:extent cx="2929004" cy="3028950"/>
                  <wp:effectExtent l="0" t="0" r="5080" b="0"/>
                  <wp:docPr id="107" name="Google Shape;107;p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" name="Google Shape;107;p20"/>
                          <pic:cNvPicPr preferRelativeResize="0"/>
                        </pic:nvPicPr>
                        <pic:blipFill rotWithShape="1">
                          <a:blip r:embed="rId24">
                            <a:alphaModFix/>
                          </a:blip>
                          <a:srcRect r="17291"/>
                          <a:stretch/>
                        </pic:blipFill>
                        <pic:spPr bwMode="auto">
                          <a:xfrm>
                            <a:off x="0" y="0"/>
                            <a:ext cx="2945971" cy="30464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7A8AEB7" w14:textId="5D36F87A" w:rsidR="005F5249" w:rsidRPr="0037094B" w:rsidRDefault="00641E73" w:rsidP="009D54EA">
      <w:pPr>
        <w:spacing w:after="0" w:line="240" w:lineRule="auto"/>
        <w:ind w:left="-1134"/>
        <w:rPr>
          <w:sz w:val="14"/>
          <w:szCs w:val="14"/>
        </w:rPr>
      </w:pPr>
      <w:r w:rsidRPr="0037094B">
        <w:rPr>
          <w:b/>
          <w:bCs/>
          <w:sz w:val="14"/>
          <w:szCs w:val="14"/>
        </w:rPr>
        <w:t>REFERENCE</w:t>
      </w:r>
      <w:r w:rsidR="00A6710A" w:rsidRPr="0037094B">
        <w:rPr>
          <w:b/>
          <w:bCs/>
          <w:sz w:val="14"/>
          <w:szCs w:val="14"/>
        </w:rPr>
        <w:t xml:space="preserve">: </w:t>
      </w:r>
      <w:r w:rsidR="00A6710A" w:rsidRPr="0037094B">
        <w:rPr>
          <w:sz w:val="14"/>
          <w:szCs w:val="14"/>
        </w:rPr>
        <w:t xml:space="preserve">Adam Kilgarriff, Vojtěch Kovář, Simon Krek, Irena Srdanović, Carole Tiberius. A quantitative evaluation of word sketches. </w:t>
      </w:r>
      <w:r w:rsidR="00A6710A" w:rsidRPr="0037094B">
        <w:rPr>
          <w:i/>
          <w:iCs/>
          <w:sz w:val="14"/>
          <w:szCs w:val="14"/>
        </w:rPr>
        <w:t>Proceedings of the 14th EURALEX International Congress</w:t>
      </w:r>
      <w:r w:rsidR="00A6710A" w:rsidRPr="0037094B">
        <w:rPr>
          <w:sz w:val="14"/>
          <w:szCs w:val="14"/>
        </w:rPr>
        <w:t>: 372-79, 2010.</w:t>
      </w:r>
      <w:r w:rsidR="00A065C0" w:rsidRPr="0037094B">
        <w:rPr>
          <w:sz w:val="14"/>
          <w:szCs w:val="14"/>
        </w:rPr>
        <w:t xml:space="preserve"> </w:t>
      </w:r>
      <w:hyperlink r:id="rId25" w:history="1">
        <w:r w:rsidR="00A065C0" w:rsidRPr="0037094B">
          <w:rPr>
            <w:rStyle w:val="Hyperlink"/>
            <w:color w:val="auto"/>
            <w:sz w:val="14"/>
            <w:szCs w:val="14"/>
          </w:rPr>
          <w:t>http://www.sketchengine.eu</w:t>
        </w:r>
      </w:hyperlink>
      <w:r w:rsidR="00A065C0" w:rsidRPr="0037094B">
        <w:rPr>
          <w:sz w:val="14"/>
          <w:szCs w:val="14"/>
        </w:rPr>
        <w:t xml:space="preserve"> </w:t>
      </w:r>
    </w:p>
    <w:sectPr w:rsidR="005F5249" w:rsidRPr="0037094B" w:rsidSect="000E3416">
      <w:type w:val="continuous"/>
      <w:pgSz w:w="16838" w:h="11906" w:orient="landscape"/>
      <w:pgMar w:top="489" w:right="829" w:bottom="753" w:left="1692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E7F591" w14:textId="77777777" w:rsidR="000E3416" w:rsidRDefault="000E3416" w:rsidP="00A371C8">
      <w:pPr>
        <w:spacing w:after="0" w:line="240" w:lineRule="auto"/>
      </w:pPr>
      <w:r>
        <w:separator/>
      </w:r>
    </w:p>
  </w:endnote>
  <w:endnote w:type="continuationSeparator" w:id="0">
    <w:p w14:paraId="7752AA03" w14:textId="77777777" w:rsidR="000E3416" w:rsidRDefault="000E3416" w:rsidP="00A371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951782370"/>
      <w:docPartObj>
        <w:docPartGallery w:val="Page Numbers (Bottom of Page)"/>
        <w:docPartUnique/>
      </w:docPartObj>
    </w:sdtPr>
    <w:sdtContent>
      <w:p w14:paraId="0E996D95" w14:textId="77777777" w:rsidR="00A371C8" w:rsidRDefault="00A371C8" w:rsidP="00C71D3B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14</w:t>
        </w:r>
        <w:r>
          <w:rPr>
            <w:rStyle w:val="PageNumber"/>
          </w:rPr>
          <w:fldChar w:fldCharType="end"/>
        </w:r>
      </w:p>
    </w:sdtContent>
  </w:sdt>
  <w:p w14:paraId="2F0D9BD0" w14:textId="77777777" w:rsidR="00A371C8" w:rsidRDefault="00A371C8" w:rsidP="00AF793D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385290660"/>
      <w:docPartObj>
        <w:docPartGallery w:val="Page Numbers (Bottom of Page)"/>
        <w:docPartUnique/>
      </w:docPartObj>
    </w:sdtPr>
    <w:sdtContent>
      <w:p w14:paraId="20249C93" w14:textId="77777777" w:rsidR="00A371C8" w:rsidRDefault="00A371C8" w:rsidP="00C71D3B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37094B"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379769A7" w14:textId="77777777" w:rsidR="00A371C8" w:rsidRDefault="00A371C8" w:rsidP="00AF793D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CA9BF4" w14:textId="77777777" w:rsidR="000E3416" w:rsidRDefault="000E3416" w:rsidP="00A371C8">
      <w:pPr>
        <w:spacing w:after="0" w:line="240" w:lineRule="auto"/>
      </w:pPr>
      <w:r>
        <w:separator/>
      </w:r>
    </w:p>
  </w:footnote>
  <w:footnote w:type="continuationSeparator" w:id="0">
    <w:p w14:paraId="56A98C49" w14:textId="77777777" w:rsidR="000E3416" w:rsidRDefault="000E3416" w:rsidP="00A371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F5FC5"/>
    <w:multiLevelType w:val="hybridMultilevel"/>
    <w:tmpl w:val="9EB88B5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03D3F90"/>
    <w:multiLevelType w:val="hybridMultilevel"/>
    <w:tmpl w:val="224298B2"/>
    <w:lvl w:ilvl="0" w:tplc="67F6D5C2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7C27D1"/>
    <w:multiLevelType w:val="hybridMultilevel"/>
    <w:tmpl w:val="6BE841F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4060C7"/>
    <w:multiLevelType w:val="hybridMultilevel"/>
    <w:tmpl w:val="183AB620"/>
    <w:lvl w:ilvl="0" w:tplc="A258AF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B4A2A6E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B08A48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7C8F23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FB416E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2624AF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AEED17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716E31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70AFA5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092C0F00"/>
    <w:multiLevelType w:val="hybridMultilevel"/>
    <w:tmpl w:val="8B5607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0816FE"/>
    <w:multiLevelType w:val="hybridMultilevel"/>
    <w:tmpl w:val="3984086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9F1F17"/>
    <w:multiLevelType w:val="hybridMultilevel"/>
    <w:tmpl w:val="DF404A32"/>
    <w:lvl w:ilvl="0" w:tplc="C4CC82AE">
      <w:start w:val="1"/>
      <w:numFmt w:val="upp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B965DB"/>
    <w:multiLevelType w:val="hybridMultilevel"/>
    <w:tmpl w:val="B488388A"/>
    <w:lvl w:ilvl="0" w:tplc="E0BC40A0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421520"/>
    <w:multiLevelType w:val="hybridMultilevel"/>
    <w:tmpl w:val="FE46522C"/>
    <w:lvl w:ilvl="0" w:tplc="E0BC40A0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5C4476"/>
    <w:multiLevelType w:val="hybridMultilevel"/>
    <w:tmpl w:val="DF404A32"/>
    <w:lvl w:ilvl="0" w:tplc="FFFFFFFF">
      <w:start w:val="1"/>
      <w:numFmt w:val="upperRoman"/>
      <w:lvlText w:val="(%1)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F41B86"/>
    <w:multiLevelType w:val="hybridMultilevel"/>
    <w:tmpl w:val="3774E5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8E4B7A"/>
    <w:multiLevelType w:val="hybridMultilevel"/>
    <w:tmpl w:val="758E6B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D06F0C"/>
    <w:multiLevelType w:val="hybridMultilevel"/>
    <w:tmpl w:val="4A425758"/>
    <w:lvl w:ilvl="0" w:tplc="8F3EE52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8B467A"/>
    <w:multiLevelType w:val="hybridMultilevel"/>
    <w:tmpl w:val="76A4FF9C"/>
    <w:lvl w:ilvl="0" w:tplc="1520E9C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420BCD"/>
    <w:multiLevelType w:val="hybridMultilevel"/>
    <w:tmpl w:val="DE864DC0"/>
    <w:lvl w:ilvl="0" w:tplc="DD500A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9B2403"/>
    <w:multiLevelType w:val="hybridMultilevel"/>
    <w:tmpl w:val="CEB47208"/>
    <w:lvl w:ilvl="0" w:tplc="05B0A3B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B83A55"/>
    <w:multiLevelType w:val="multilevel"/>
    <w:tmpl w:val="923C9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-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(%3)"/>
      <w:lvlJc w:val="left"/>
      <w:pPr>
        <w:ind w:left="2160" w:hanging="360"/>
      </w:pPr>
      <w:rPr>
        <w:rFonts w:hint="default"/>
      </w:rPr>
    </w:lvl>
    <w:lvl w:ilvl="3">
      <w:start w:val="91"/>
      <w:numFmt w:val="decimal"/>
      <w:lvlText w:val="%4)"/>
      <w:lvlJc w:val="left"/>
      <w:pPr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FD827FE"/>
    <w:multiLevelType w:val="hybridMultilevel"/>
    <w:tmpl w:val="6670699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587FD2"/>
    <w:multiLevelType w:val="hybridMultilevel"/>
    <w:tmpl w:val="C7FED842"/>
    <w:lvl w:ilvl="0" w:tplc="EEF241F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C4E077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204F83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B5E04E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76A926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AEC08C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E2081E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CC2132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28221F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9" w15:restartNumberingAfterBreak="0">
    <w:nsid w:val="37416FB2"/>
    <w:multiLevelType w:val="hybridMultilevel"/>
    <w:tmpl w:val="A9E42B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777DDE"/>
    <w:multiLevelType w:val="hybridMultilevel"/>
    <w:tmpl w:val="6826EF46"/>
    <w:lvl w:ilvl="0" w:tplc="DC0C31A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8E02A79"/>
    <w:multiLevelType w:val="hybridMultilevel"/>
    <w:tmpl w:val="2A30F07A"/>
    <w:lvl w:ilvl="0" w:tplc="E556B9C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BA03071"/>
    <w:multiLevelType w:val="hybridMultilevel"/>
    <w:tmpl w:val="AA8C6F8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EC00864"/>
    <w:multiLevelType w:val="hybridMultilevel"/>
    <w:tmpl w:val="05BEB9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06D4AB0"/>
    <w:multiLevelType w:val="hybridMultilevel"/>
    <w:tmpl w:val="2C9CBCEA"/>
    <w:lvl w:ilvl="0" w:tplc="04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5" w15:restartNumberingAfterBreak="0">
    <w:nsid w:val="42CF4CDB"/>
    <w:multiLevelType w:val="hybridMultilevel"/>
    <w:tmpl w:val="3F68DF2A"/>
    <w:lvl w:ilvl="0" w:tplc="6B9260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54B0A34"/>
    <w:multiLevelType w:val="hybridMultilevel"/>
    <w:tmpl w:val="73FE37B8"/>
    <w:lvl w:ilvl="0" w:tplc="1F6E2F56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7361451"/>
    <w:multiLevelType w:val="hybridMultilevel"/>
    <w:tmpl w:val="1C08DB06"/>
    <w:lvl w:ilvl="0" w:tplc="FAC87E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737552D"/>
    <w:multiLevelType w:val="multilevel"/>
    <w:tmpl w:val="B49A1BC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9" w15:restartNumberingAfterBreak="0">
    <w:nsid w:val="48AD486E"/>
    <w:multiLevelType w:val="multilevel"/>
    <w:tmpl w:val="ABE2861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0" w15:restartNumberingAfterBreak="0">
    <w:nsid w:val="4A0F77B5"/>
    <w:multiLevelType w:val="hybridMultilevel"/>
    <w:tmpl w:val="E722AA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A513BE0"/>
    <w:multiLevelType w:val="hybridMultilevel"/>
    <w:tmpl w:val="DEECAA2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F151217"/>
    <w:multiLevelType w:val="hybridMultilevel"/>
    <w:tmpl w:val="FDCCFF1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318028B"/>
    <w:multiLevelType w:val="hybridMultilevel"/>
    <w:tmpl w:val="706A0B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8481811"/>
    <w:multiLevelType w:val="hybridMultilevel"/>
    <w:tmpl w:val="096CEDC2"/>
    <w:lvl w:ilvl="0" w:tplc="C6D8CE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6D8A5D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0429DC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41287B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00C8B3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9E25D0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E3CE8D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8F4623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0A27A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5" w15:restartNumberingAfterBreak="0">
    <w:nsid w:val="5B3963EA"/>
    <w:multiLevelType w:val="multilevel"/>
    <w:tmpl w:val="E7ECE8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6" w15:restartNumberingAfterBreak="0">
    <w:nsid w:val="5E110F2D"/>
    <w:multiLevelType w:val="hybridMultilevel"/>
    <w:tmpl w:val="BEEAD004"/>
    <w:lvl w:ilvl="0" w:tplc="E556B9C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0BB3C7A"/>
    <w:multiLevelType w:val="hybridMultilevel"/>
    <w:tmpl w:val="EDF43A66"/>
    <w:lvl w:ilvl="0" w:tplc="8F3EE52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25D5FA8"/>
    <w:multiLevelType w:val="hybridMultilevel"/>
    <w:tmpl w:val="B36E264A"/>
    <w:lvl w:ilvl="0" w:tplc="293C68D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2632B4D"/>
    <w:multiLevelType w:val="hybridMultilevel"/>
    <w:tmpl w:val="64801C14"/>
    <w:lvl w:ilvl="0" w:tplc="6D245A82">
      <w:start w:val="1"/>
      <w:numFmt w:val="lowerRoman"/>
      <w:lvlText w:val="(%1)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E225C81"/>
    <w:multiLevelType w:val="hybridMultilevel"/>
    <w:tmpl w:val="1932F58E"/>
    <w:lvl w:ilvl="0" w:tplc="CE3A1F7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1C8488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2449F1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63A62C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8202A9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468C22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B5276B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0CE48A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EC2802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1" w15:restartNumberingAfterBreak="0">
    <w:nsid w:val="701A7320"/>
    <w:multiLevelType w:val="hybridMultilevel"/>
    <w:tmpl w:val="D690F256"/>
    <w:lvl w:ilvl="0" w:tplc="AAC6F4C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1AE7436"/>
    <w:multiLevelType w:val="hybridMultilevel"/>
    <w:tmpl w:val="3984086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36B248A"/>
    <w:multiLevelType w:val="hybridMultilevel"/>
    <w:tmpl w:val="B1E8C564"/>
    <w:lvl w:ilvl="0" w:tplc="8F3EE52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4996A87"/>
    <w:multiLevelType w:val="hybridMultilevel"/>
    <w:tmpl w:val="DEECAA2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701375F"/>
    <w:multiLevelType w:val="hybridMultilevel"/>
    <w:tmpl w:val="2EE20FDE"/>
    <w:lvl w:ilvl="0" w:tplc="7DF6CA1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CCA1EE7"/>
    <w:multiLevelType w:val="hybridMultilevel"/>
    <w:tmpl w:val="C978BBFE"/>
    <w:lvl w:ilvl="0" w:tplc="F5D819B6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CE40737"/>
    <w:multiLevelType w:val="hybridMultilevel"/>
    <w:tmpl w:val="C5304C38"/>
    <w:lvl w:ilvl="0" w:tplc="319CA5C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D3535B0"/>
    <w:multiLevelType w:val="hybridMultilevel"/>
    <w:tmpl w:val="AEBAC4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DFC12E5"/>
    <w:multiLevelType w:val="hybridMultilevel"/>
    <w:tmpl w:val="4FE680EA"/>
    <w:lvl w:ilvl="0" w:tplc="6730F4A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0423720">
    <w:abstractNumId w:val="32"/>
  </w:num>
  <w:num w:numId="2" w16cid:durableId="1919317637">
    <w:abstractNumId w:val="26"/>
  </w:num>
  <w:num w:numId="3" w16cid:durableId="149686705">
    <w:abstractNumId w:val="46"/>
  </w:num>
  <w:num w:numId="4" w16cid:durableId="1061557657">
    <w:abstractNumId w:val="12"/>
  </w:num>
  <w:num w:numId="5" w16cid:durableId="534319405">
    <w:abstractNumId w:val="2"/>
  </w:num>
  <w:num w:numId="6" w16cid:durableId="1212962193">
    <w:abstractNumId w:val="16"/>
  </w:num>
  <w:num w:numId="7" w16cid:durableId="1660428068">
    <w:abstractNumId w:val="43"/>
  </w:num>
  <w:num w:numId="8" w16cid:durableId="484319684">
    <w:abstractNumId w:val="6"/>
  </w:num>
  <w:num w:numId="9" w16cid:durableId="126820477">
    <w:abstractNumId w:val="34"/>
  </w:num>
  <w:num w:numId="10" w16cid:durableId="114524121">
    <w:abstractNumId w:val="45"/>
  </w:num>
  <w:num w:numId="11" w16cid:durableId="1466778571">
    <w:abstractNumId w:val="7"/>
  </w:num>
  <w:num w:numId="12" w16cid:durableId="198277679">
    <w:abstractNumId w:val="17"/>
  </w:num>
  <w:num w:numId="13" w16cid:durableId="1216968340">
    <w:abstractNumId w:val="22"/>
  </w:num>
  <w:num w:numId="14" w16cid:durableId="485829226">
    <w:abstractNumId w:val="9"/>
  </w:num>
  <w:num w:numId="15" w16cid:durableId="442383061">
    <w:abstractNumId w:val="24"/>
  </w:num>
  <w:num w:numId="16" w16cid:durableId="1612937982">
    <w:abstractNumId w:val="33"/>
  </w:num>
  <w:num w:numId="17" w16cid:durableId="1896894091">
    <w:abstractNumId w:val="37"/>
  </w:num>
  <w:num w:numId="18" w16cid:durableId="18627081">
    <w:abstractNumId w:val="3"/>
  </w:num>
  <w:num w:numId="19" w16cid:durableId="1972903967">
    <w:abstractNumId w:val="18"/>
  </w:num>
  <w:num w:numId="20" w16cid:durableId="765540665">
    <w:abstractNumId w:val="40"/>
  </w:num>
  <w:num w:numId="21" w16cid:durableId="1518498317">
    <w:abstractNumId w:val="48"/>
  </w:num>
  <w:num w:numId="22" w16cid:durableId="686445446">
    <w:abstractNumId w:val="5"/>
  </w:num>
  <w:num w:numId="23" w16cid:durableId="1006323115">
    <w:abstractNumId w:val="42"/>
  </w:num>
  <w:num w:numId="24" w16cid:durableId="1182933859">
    <w:abstractNumId w:val="41"/>
  </w:num>
  <w:num w:numId="25" w16cid:durableId="1809056631">
    <w:abstractNumId w:val="36"/>
  </w:num>
  <w:num w:numId="26" w16cid:durableId="1240941893">
    <w:abstractNumId w:val="21"/>
  </w:num>
  <w:num w:numId="27" w16cid:durableId="435365766">
    <w:abstractNumId w:val="35"/>
  </w:num>
  <w:num w:numId="28" w16cid:durableId="1813060772">
    <w:abstractNumId w:val="49"/>
  </w:num>
  <w:num w:numId="29" w16cid:durableId="312565477">
    <w:abstractNumId w:val="20"/>
  </w:num>
  <w:num w:numId="30" w16cid:durableId="1638606664">
    <w:abstractNumId w:val="30"/>
  </w:num>
  <w:num w:numId="31" w16cid:durableId="1144002680">
    <w:abstractNumId w:val="10"/>
  </w:num>
  <w:num w:numId="32" w16cid:durableId="2083523066">
    <w:abstractNumId w:val="0"/>
  </w:num>
  <w:num w:numId="33" w16cid:durableId="378942244">
    <w:abstractNumId w:val="27"/>
  </w:num>
  <w:num w:numId="34" w16cid:durableId="1882866674">
    <w:abstractNumId w:val="1"/>
  </w:num>
  <w:num w:numId="35" w16cid:durableId="730545734">
    <w:abstractNumId w:val="13"/>
  </w:num>
  <w:num w:numId="36" w16cid:durableId="57286611">
    <w:abstractNumId w:val="39"/>
  </w:num>
  <w:num w:numId="37" w16cid:durableId="1586649777">
    <w:abstractNumId w:val="11"/>
  </w:num>
  <w:num w:numId="38" w16cid:durableId="670109421">
    <w:abstractNumId w:val="31"/>
  </w:num>
  <w:num w:numId="39" w16cid:durableId="1782527360">
    <w:abstractNumId w:val="15"/>
  </w:num>
  <w:num w:numId="40" w16cid:durableId="1798721406">
    <w:abstractNumId w:val="8"/>
  </w:num>
  <w:num w:numId="41" w16cid:durableId="64764123">
    <w:abstractNumId w:val="14"/>
  </w:num>
  <w:num w:numId="42" w16cid:durableId="2110732913">
    <w:abstractNumId w:val="25"/>
  </w:num>
  <w:num w:numId="43" w16cid:durableId="1577396177">
    <w:abstractNumId w:val="38"/>
  </w:num>
  <w:num w:numId="44" w16cid:durableId="842819643">
    <w:abstractNumId w:val="19"/>
  </w:num>
  <w:num w:numId="45" w16cid:durableId="729690070">
    <w:abstractNumId w:val="28"/>
  </w:num>
  <w:num w:numId="46" w16cid:durableId="618798423">
    <w:abstractNumId w:val="44"/>
  </w:num>
  <w:num w:numId="47" w16cid:durableId="95832694">
    <w:abstractNumId w:val="47"/>
  </w:num>
  <w:num w:numId="48" w16cid:durableId="1904637035">
    <w:abstractNumId w:val="29"/>
  </w:num>
  <w:num w:numId="49" w16cid:durableId="1642616855">
    <w:abstractNumId w:val="23"/>
  </w:num>
  <w:num w:numId="50" w16cid:durableId="142098046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A371C8"/>
    <w:rsid w:val="000057CE"/>
    <w:rsid w:val="000316CB"/>
    <w:rsid w:val="0003354F"/>
    <w:rsid w:val="000635FE"/>
    <w:rsid w:val="00077317"/>
    <w:rsid w:val="000A51A4"/>
    <w:rsid w:val="000A5A9F"/>
    <w:rsid w:val="000A7277"/>
    <w:rsid w:val="000B25BA"/>
    <w:rsid w:val="000B402C"/>
    <w:rsid w:val="000B6DC5"/>
    <w:rsid w:val="000C3963"/>
    <w:rsid w:val="000C4DF1"/>
    <w:rsid w:val="000C52E4"/>
    <w:rsid w:val="000C752C"/>
    <w:rsid w:val="000D48F7"/>
    <w:rsid w:val="000E08F9"/>
    <w:rsid w:val="000E3416"/>
    <w:rsid w:val="001051C6"/>
    <w:rsid w:val="00117AF0"/>
    <w:rsid w:val="00132115"/>
    <w:rsid w:val="0014497B"/>
    <w:rsid w:val="00157133"/>
    <w:rsid w:val="00177C15"/>
    <w:rsid w:val="001A5586"/>
    <w:rsid w:val="001D06FC"/>
    <w:rsid w:val="001D1DBC"/>
    <w:rsid w:val="001E372B"/>
    <w:rsid w:val="0021561F"/>
    <w:rsid w:val="00221E6A"/>
    <w:rsid w:val="00225E0A"/>
    <w:rsid w:val="00226353"/>
    <w:rsid w:val="0023524C"/>
    <w:rsid w:val="002449BD"/>
    <w:rsid w:val="00257349"/>
    <w:rsid w:val="00265F19"/>
    <w:rsid w:val="00275B3E"/>
    <w:rsid w:val="00283EDA"/>
    <w:rsid w:val="00290E83"/>
    <w:rsid w:val="00294D31"/>
    <w:rsid w:val="002C3788"/>
    <w:rsid w:val="002E4D1C"/>
    <w:rsid w:val="002F3462"/>
    <w:rsid w:val="00301227"/>
    <w:rsid w:val="003030C2"/>
    <w:rsid w:val="00303887"/>
    <w:rsid w:val="003061C6"/>
    <w:rsid w:val="00323ED3"/>
    <w:rsid w:val="00324E79"/>
    <w:rsid w:val="00335359"/>
    <w:rsid w:val="00335C42"/>
    <w:rsid w:val="00346C07"/>
    <w:rsid w:val="00351A25"/>
    <w:rsid w:val="00352BE1"/>
    <w:rsid w:val="00370395"/>
    <w:rsid w:val="0037094B"/>
    <w:rsid w:val="00383749"/>
    <w:rsid w:val="003C5372"/>
    <w:rsid w:val="003E44BE"/>
    <w:rsid w:val="00400F00"/>
    <w:rsid w:val="00401163"/>
    <w:rsid w:val="00410B46"/>
    <w:rsid w:val="00425E14"/>
    <w:rsid w:val="00450A0C"/>
    <w:rsid w:val="00463167"/>
    <w:rsid w:val="00464373"/>
    <w:rsid w:val="00474434"/>
    <w:rsid w:val="004769DE"/>
    <w:rsid w:val="004900B9"/>
    <w:rsid w:val="00495ACF"/>
    <w:rsid w:val="004C60DA"/>
    <w:rsid w:val="004D1A02"/>
    <w:rsid w:val="004D37DC"/>
    <w:rsid w:val="004D6EA6"/>
    <w:rsid w:val="004E0E35"/>
    <w:rsid w:val="004E38F9"/>
    <w:rsid w:val="004E49D9"/>
    <w:rsid w:val="004F1E00"/>
    <w:rsid w:val="004F46CE"/>
    <w:rsid w:val="00506A14"/>
    <w:rsid w:val="00507940"/>
    <w:rsid w:val="0051515D"/>
    <w:rsid w:val="00527CE3"/>
    <w:rsid w:val="00533CB9"/>
    <w:rsid w:val="00535A99"/>
    <w:rsid w:val="00537B77"/>
    <w:rsid w:val="0055222F"/>
    <w:rsid w:val="00553F3C"/>
    <w:rsid w:val="00554E87"/>
    <w:rsid w:val="00561A96"/>
    <w:rsid w:val="0056334E"/>
    <w:rsid w:val="00576F80"/>
    <w:rsid w:val="00582B79"/>
    <w:rsid w:val="0058738F"/>
    <w:rsid w:val="00591837"/>
    <w:rsid w:val="005A4ABC"/>
    <w:rsid w:val="005A4BAD"/>
    <w:rsid w:val="005B6AC2"/>
    <w:rsid w:val="005C18BA"/>
    <w:rsid w:val="005D784F"/>
    <w:rsid w:val="005E5F2A"/>
    <w:rsid w:val="005F5249"/>
    <w:rsid w:val="005F567F"/>
    <w:rsid w:val="005F6C40"/>
    <w:rsid w:val="00621A32"/>
    <w:rsid w:val="00621D71"/>
    <w:rsid w:val="00622C9F"/>
    <w:rsid w:val="0063557E"/>
    <w:rsid w:val="006367DD"/>
    <w:rsid w:val="00637110"/>
    <w:rsid w:val="00637E0B"/>
    <w:rsid w:val="00640A10"/>
    <w:rsid w:val="00641E73"/>
    <w:rsid w:val="0065772B"/>
    <w:rsid w:val="00664140"/>
    <w:rsid w:val="00666D70"/>
    <w:rsid w:val="00672971"/>
    <w:rsid w:val="00677737"/>
    <w:rsid w:val="0068011B"/>
    <w:rsid w:val="00690F39"/>
    <w:rsid w:val="00695CFF"/>
    <w:rsid w:val="00696D4A"/>
    <w:rsid w:val="006B0823"/>
    <w:rsid w:val="006B2125"/>
    <w:rsid w:val="006E23B3"/>
    <w:rsid w:val="006E2715"/>
    <w:rsid w:val="006F1039"/>
    <w:rsid w:val="006F43C9"/>
    <w:rsid w:val="006F5CCA"/>
    <w:rsid w:val="0070145A"/>
    <w:rsid w:val="00704833"/>
    <w:rsid w:val="00722E9B"/>
    <w:rsid w:val="00724B18"/>
    <w:rsid w:val="00732F30"/>
    <w:rsid w:val="0073770B"/>
    <w:rsid w:val="00741479"/>
    <w:rsid w:val="007415C6"/>
    <w:rsid w:val="00751626"/>
    <w:rsid w:val="00756974"/>
    <w:rsid w:val="007610EC"/>
    <w:rsid w:val="007641CE"/>
    <w:rsid w:val="007650A1"/>
    <w:rsid w:val="00772029"/>
    <w:rsid w:val="007828F0"/>
    <w:rsid w:val="00784B7E"/>
    <w:rsid w:val="00790837"/>
    <w:rsid w:val="007D01DC"/>
    <w:rsid w:val="007D35E4"/>
    <w:rsid w:val="007D54ED"/>
    <w:rsid w:val="007F53F3"/>
    <w:rsid w:val="007F7678"/>
    <w:rsid w:val="00810572"/>
    <w:rsid w:val="00814BB0"/>
    <w:rsid w:val="00817345"/>
    <w:rsid w:val="008315C9"/>
    <w:rsid w:val="0084285B"/>
    <w:rsid w:val="008471AC"/>
    <w:rsid w:val="00847DAA"/>
    <w:rsid w:val="00864657"/>
    <w:rsid w:val="00867B85"/>
    <w:rsid w:val="00880842"/>
    <w:rsid w:val="008A2FCA"/>
    <w:rsid w:val="008C0CC1"/>
    <w:rsid w:val="008C6B80"/>
    <w:rsid w:val="008D07D5"/>
    <w:rsid w:val="008D5A8E"/>
    <w:rsid w:val="008E0015"/>
    <w:rsid w:val="008E5E5C"/>
    <w:rsid w:val="008F3513"/>
    <w:rsid w:val="008F3D02"/>
    <w:rsid w:val="008F5760"/>
    <w:rsid w:val="009019DC"/>
    <w:rsid w:val="00907C94"/>
    <w:rsid w:val="0092246A"/>
    <w:rsid w:val="0092259E"/>
    <w:rsid w:val="0092597F"/>
    <w:rsid w:val="009263A9"/>
    <w:rsid w:val="009571BA"/>
    <w:rsid w:val="009674FB"/>
    <w:rsid w:val="00974DD1"/>
    <w:rsid w:val="00976521"/>
    <w:rsid w:val="00993111"/>
    <w:rsid w:val="009A1B14"/>
    <w:rsid w:val="009A4CC4"/>
    <w:rsid w:val="009D47EF"/>
    <w:rsid w:val="009D54EA"/>
    <w:rsid w:val="009D6651"/>
    <w:rsid w:val="009D7330"/>
    <w:rsid w:val="009E4C10"/>
    <w:rsid w:val="009F3523"/>
    <w:rsid w:val="00A03B44"/>
    <w:rsid w:val="00A0613D"/>
    <w:rsid w:val="00A065C0"/>
    <w:rsid w:val="00A129B8"/>
    <w:rsid w:val="00A1683D"/>
    <w:rsid w:val="00A24246"/>
    <w:rsid w:val="00A371C8"/>
    <w:rsid w:val="00A4256E"/>
    <w:rsid w:val="00A54D69"/>
    <w:rsid w:val="00A56EF2"/>
    <w:rsid w:val="00A6710A"/>
    <w:rsid w:val="00A726A4"/>
    <w:rsid w:val="00A8249B"/>
    <w:rsid w:val="00A87A85"/>
    <w:rsid w:val="00AA0260"/>
    <w:rsid w:val="00AA772E"/>
    <w:rsid w:val="00AC3E94"/>
    <w:rsid w:val="00AC60BC"/>
    <w:rsid w:val="00AC66DB"/>
    <w:rsid w:val="00AE4CB4"/>
    <w:rsid w:val="00AE6C1E"/>
    <w:rsid w:val="00AF1D4B"/>
    <w:rsid w:val="00AF5DC7"/>
    <w:rsid w:val="00B02D5E"/>
    <w:rsid w:val="00B338F7"/>
    <w:rsid w:val="00B5501B"/>
    <w:rsid w:val="00B5527C"/>
    <w:rsid w:val="00B55D58"/>
    <w:rsid w:val="00B61F32"/>
    <w:rsid w:val="00B646BF"/>
    <w:rsid w:val="00B67C06"/>
    <w:rsid w:val="00B80FF3"/>
    <w:rsid w:val="00B8381B"/>
    <w:rsid w:val="00B84228"/>
    <w:rsid w:val="00B92DC1"/>
    <w:rsid w:val="00B96F00"/>
    <w:rsid w:val="00BA2B8E"/>
    <w:rsid w:val="00BA6921"/>
    <w:rsid w:val="00BB3F43"/>
    <w:rsid w:val="00BB5D52"/>
    <w:rsid w:val="00BC4DE2"/>
    <w:rsid w:val="00BD682E"/>
    <w:rsid w:val="00BF27DF"/>
    <w:rsid w:val="00C0485D"/>
    <w:rsid w:val="00C11A22"/>
    <w:rsid w:val="00C124FE"/>
    <w:rsid w:val="00C25E71"/>
    <w:rsid w:val="00C25F9F"/>
    <w:rsid w:val="00C331A0"/>
    <w:rsid w:val="00C33388"/>
    <w:rsid w:val="00C43579"/>
    <w:rsid w:val="00C5227F"/>
    <w:rsid w:val="00C55208"/>
    <w:rsid w:val="00C56562"/>
    <w:rsid w:val="00C726F0"/>
    <w:rsid w:val="00C73C9A"/>
    <w:rsid w:val="00C80EB8"/>
    <w:rsid w:val="00C93028"/>
    <w:rsid w:val="00C93890"/>
    <w:rsid w:val="00CB1B24"/>
    <w:rsid w:val="00CC1B29"/>
    <w:rsid w:val="00CC7DE7"/>
    <w:rsid w:val="00CD3521"/>
    <w:rsid w:val="00CD6D53"/>
    <w:rsid w:val="00CE019D"/>
    <w:rsid w:val="00CE0B4F"/>
    <w:rsid w:val="00CE1170"/>
    <w:rsid w:val="00CF5CDD"/>
    <w:rsid w:val="00CF679F"/>
    <w:rsid w:val="00D01CC0"/>
    <w:rsid w:val="00D030BC"/>
    <w:rsid w:val="00D07DF1"/>
    <w:rsid w:val="00D27D78"/>
    <w:rsid w:val="00D33228"/>
    <w:rsid w:val="00D42AA6"/>
    <w:rsid w:val="00D624A4"/>
    <w:rsid w:val="00D65B08"/>
    <w:rsid w:val="00D711D4"/>
    <w:rsid w:val="00D726ED"/>
    <w:rsid w:val="00D743C3"/>
    <w:rsid w:val="00D77C69"/>
    <w:rsid w:val="00D809D3"/>
    <w:rsid w:val="00DA23F2"/>
    <w:rsid w:val="00DB4274"/>
    <w:rsid w:val="00DB6CC6"/>
    <w:rsid w:val="00DC5B32"/>
    <w:rsid w:val="00DD344C"/>
    <w:rsid w:val="00DE7CEA"/>
    <w:rsid w:val="00E0198A"/>
    <w:rsid w:val="00E022AE"/>
    <w:rsid w:val="00E07080"/>
    <w:rsid w:val="00E14A5E"/>
    <w:rsid w:val="00E3783B"/>
    <w:rsid w:val="00E5545E"/>
    <w:rsid w:val="00E8392C"/>
    <w:rsid w:val="00E92FF8"/>
    <w:rsid w:val="00E97F5D"/>
    <w:rsid w:val="00EA7AAC"/>
    <w:rsid w:val="00EE1677"/>
    <w:rsid w:val="00EE46CE"/>
    <w:rsid w:val="00EE79B5"/>
    <w:rsid w:val="00F320B3"/>
    <w:rsid w:val="00F32397"/>
    <w:rsid w:val="00F37F5A"/>
    <w:rsid w:val="00F67F4E"/>
    <w:rsid w:val="00F72FBF"/>
    <w:rsid w:val="00F9149D"/>
    <w:rsid w:val="00F94EDE"/>
    <w:rsid w:val="00F9501A"/>
    <w:rsid w:val="00FB1B92"/>
    <w:rsid w:val="00FC64E0"/>
    <w:rsid w:val="00FE2073"/>
    <w:rsid w:val="00FE28A7"/>
    <w:rsid w:val="00FE4DDD"/>
    <w:rsid w:val="00FF0DD6"/>
    <w:rsid w:val="00FF4438"/>
    <w:rsid w:val="00FF5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082275"/>
  <w15:chartTrackingRefBased/>
  <w15:docId w15:val="{49CFFE6F-A269-904E-9954-DBD67F888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71C8"/>
    <w:pPr>
      <w:spacing w:after="160"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EA7AA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371C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A371C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istParagraph">
    <w:name w:val="List Paragraph"/>
    <w:basedOn w:val="Normal"/>
    <w:link w:val="ListParagraphChar"/>
    <w:uiPriority w:val="34"/>
    <w:qFormat/>
    <w:rsid w:val="00A371C8"/>
    <w:pPr>
      <w:ind w:left="720"/>
      <w:contextualSpacing/>
    </w:pPr>
  </w:style>
  <w:style w:type="table" w:styleId="TableGrid">
    <w:name w:val="Table Grid"/>
    <w:basedOn w:val="TableNormal"/>
    <w:uiPriority w:val="39"/>
    <w:rsid w:val="00A371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basedOn w:val="DefaultParagraphFont"/>
    <w:link w:val="ListParagraph"/>
    <w:uiPriority w:val="34"/>
    <w:rsid w:val="00A371C8"/>
    <w:rPr>
      <w:sz w:val="22"/>
      <w:szCs w:val="22"/>
    </w:rPr>
  </w:style>
  <w:style w:type="paragraph" w:customStyle="1" w:styleId="EndNoteBibliographyTitle">
    <w:name w:val="EndNote Bibliography Title"/>
    <w:basedOn w:val="Normal"/>
    <w:link w:val="EndNoteBibliographyTitleChar"/>
    <w:rsid w:val="00A371C8"/>
    <w:pPr>
      <w:spacing w:after="0"/>
      <w:jc w:val="center"/>
    </w:pPr>
    <w:rPr>
      <w:rFonts w:ascii="Calibri" w:hAnsi="Calibri" w:cs="Calibri"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A371C8"/>
    <w:rPr>
      <w:rFonts w:ascii="Calibri" w:hAnsi="Calibri" w:cs="Calibri"/>
      <w:sz w:val="22"/>
      <w:szCs w:val="22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A371C8"/>
    <w:pPr>
      <w:spacing w:line="240" w:lineRule="auto"/>
    </w:pPr>
    <w:rPr>
      <w:rFonts w:ascii="Calibri" w:hAnsi="Calibri" w:cs="Calibri"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A371C8"/>
    <w:rPr>
      <w:rFonts w:ascii="Calibri" w:hAnsi="Calibri" w:cs="Calibri"/>
      <w:sz w:val="22"/>
      <w:szCs w:val="22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A371C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371C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371C8"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371C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71C8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A371C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71C8"/>
    <w:rPr>
      <w:sz w:val="22"/>
      <w:szCs w:val="22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371C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371C8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unhideWhenUsed/>
    <w:rsid w:val="00A371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PageNumber">
    <w:name w:val="page number"/>
    <w:basedOn w:val="DefaultParagraphFont"/>
    <w:uiPriority w:val="99"/>
    <w:semiHidden/>
    <w:unhideWhenUsed/>
    <w:rsid w:val="00A371C8"/>
  </w:style>
  <w:style w:type="character" w:styleId="Hyperlink">
    <w:name w:val="Hyperlink"/>
    <w:basedOn w:val="DefaultParagraphFont"/>
    <w:uiPriority w:val="99"/>
    <w:unhideWhenUsed/>
    <w:rsid w:val="00A371C8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371C8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371C8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371C8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371C8"/>
    <w:rPr>
      <w:vertAlign w:val="superscript"/>
    </w:rPr>
  </w:style>
  <w:style w:type="paragraph" w:styleId="Caption">
    <w:name w:val="caption"/>
    <w:basedOn w:val="Normal"/>
    <w:next w:val="Normal"/>
    <w:uiPriority w:val="35"/>
    <w:unhideWhenUsed/>
    <w:qFormat/>
    <w:rsid w:val="00A371C8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EA7AA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evision">
    <w:name w:val="Revision"/>
    <w:hidden/>
    <w:uiPriority w:val="99"/>
    <w:semiHidden/>
    <w:rsid w:val="00F72FBF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1.png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hyperlink" Target="http://www.sketchengine.eu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osf.io/y7zmc/?view_only=2f1fc577ec104bfcaafd8dd5c3acf666" TargetMode="External"/><Relationship Id="rId24" Type="http://schemas.openxmlformats.org/officeDocument/2006/relationships/image" Target="media/image14.png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10" Type="http://schemas.openxmlformats.org/officeDocument/2006/relationships/footer" Target="footer2.xml"/><Relationship Id="rId19" Type="http://schemas.openxmlformats.org/officeDocument/2006/relationships/image" Target="media/image9.pn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4.png"/><Relationship Id="rId22" Type="http://schemas.openxmlformats.org/officeDocument/2006/relationships/image" Target="media/image12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89D043A-73F6-4A5A-8865-FFDD1D9E64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188</TotalTime>
  <Pages>13</Pages>
  <Words>3401</Words>
  <Characters>19391</Characters>
  <Application>Microsoft Office Word</Application>
  <DocSecurity>0</DocSecurity>
  <Lines>161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22747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 Wearne</dc:creator>
  <cp:keywords/>
  <dc:description/>
  <cp:lastModifiedBy>Sam Wearne</cp:lastModifiedBy>
  <cp:revision>37</cp:revision>
  <dcterms:created xsi:type="dcterms:W3CDTF">2023-03-13T02:53:00Z</dcterms:created>
  <dcterms:modified xsi:type="dcterms:W3CDTF">2024-02-23T03:09:00Z</dcterms:modified>
  <cp:category/>
</cp:coreProperties>
</file>