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A1DAE" w14:textId="2B2EFBCA" w:rsidR="009B6A9F" w:rsidRPr="009B6A9F" w:rsidRDefault="009B6A9F">
      <w:pPr>
        <w:rPr>
          <w:rFonts w:ascii="Times New Roman" w:hAnsi="Times New Roman" w:cs="Times New Roman"/>
          <w:b/>
          <w:bCs/>
          <w:sz w:val="28"/>
          <w:szCs w:val="28"/>
        </w:rPr>
      </w:pPr>
      <w:r>
        <w:rPr>
          <w:rFonts w:ascii="Times New Roman" w:hAnsi="Times New Roman" w:cs="Times New Roman"/>
          <w:b/>
          <w:bCs/>
          <w:sz w:val="28"/>
          <w:szCs w:val="28"/>
        </w:rPr>
        <w:t xml:space="preserve">Supplementary S1 </w:t>
      </w:r>
      <w:r w:rsidRPr="009B6A9F">
        <w:rPr>
          <w:rFonts w:ascii="Times New Roman" w:hAnsi="Times New Roman" w:cs="Times New Roman"/>
          <w:b/>
          <w:bCs/>
          <w:sz w:val="28"/>
          <w:szCs w:val="28"/>
        </w:rPr>
        <w:t>References for the case studies</w:t>
      </w:r>
    </w:p>
    <w:p w14:paraId="00A181F8" w14:textId="77777777" w:rsidR="009B6A9F" w:rsidRPr="009B6A9F" w:rsidRDefault="009B6A9F">
      <w:pPr>
        <w:rPr>
          <w:rFonts w:ascii="Times New Roman" w:hAnsi="Times New Roman" w:cs="Times New Roman"/>
        </w:rPr>
      </w:pPr>
    </w:p>
    <w:tbl>
      <w:tblPr>
        <w:tblStyle w:val="Tabellenraster"/>
        <w:tblW w:w="10027" w:type="dxa"/>
        <w:tblLook w:val="04A0" w:firstRow="1" w:lastRow="0" w:firstColumn="1" w:lastColumn="0" w:noHBand="0" w:noVBand="1"/>
      </w:tblPr>
      <w:tblGrid>
        <w:gridCol w:w="1696"/>
        <w:gridCol w:w="8331"/>
      </w:tblGrid>
      <w:tr w:rsidR="009B6A9F" w:rsidRPr="009B6A9F" w14:paraId="72AB8D8E" w14:textId="77777777" w:rsidTr="009B6A9F">
        <w:tc>
          <w:tcPr>
            <w:tcW w:w="1696" w:type="dxa"/>
          </w:tcPr>
          <w:p w14:paraId="4F03ADD5" w14:textId="77777777" w:rsidR="009B6A9F" w:rsidRPr="009B6A9F" w:rsidRDefault="009B6A9F">
            <w:pPr>
              <w:rPr>
                <w:rFonts w:ascii="Times New Roman" w:hAnsi="Times New Roman" w:cs="Times New Roman"/>
              </w:rPr>
            </w:pPr>
            <w:r w:rsidRPr="009B6A9F">
              <w:rPr>
                <w:rFonts w:ascii="Times New Roman" w:hAnsi="Times New Roman" w:cs="Times New Roman"/>
              </w:rPr>
              <w:t>South Africa</w:t>
            </w:r>
          </w:p>
        </w:tc>
        <w:tc>
          <w:tcPr>
            <w:tcW w:w="8331" w:type="dxa"/>
          </w:tcPr>
          <w:p w14:paraId="1D014FD1" w14:textId="77777777" w:rsidR="009B6A9F" w:rsidRPr="009B6A9F" w:rsidRDefault="009B6A9F">
            <w:pPr>
              <w:rPr>
                <w:rFonts w:ascii="Times New Roman" w:hAnsi="Times New Roman" w:cs="Times New Roman"/>
              </w:rPr>
            </w:pPr>
            <w:r w:rsidRPr="00862869">
              <w:rPr>
                <w:rFonts w:ascii="Times New Roman" w:hAnsi="Times New Roman" w:cs="Times New Roman"/>
                <w:b/>
                <w:bCs/>
              </w:rPr>
              <w:t>Lead</w:t>
            </w:r>
            <w:r w:rsidRPr="009B6A9F">
              <w:rPr>
                <w:rFonts w:ascii="Times New Roman" w:hAnsi="Times New Roman" w:cs="Times New Roman"/>
              </w:rPr>
              <w:t>: Emmeline Topp</w:t>
            </w:r>
          </w:p>
          <w:p w14:paraId="794B8E3D" w14:textId="366412BA" w:rsidR="009B6A9F" w:rsidRPr="009B6A9F" w:rsidRDefault="009B6A9F">
            <w:pPr>
              <w:rPr>
                <w:rFonts w:ascii="Times New Roman" w:hAnsi="Times New Roman" w:cs="Times New Roman"/>
              </w:rPr>
            </w:pPr>
            <w:r w:rsidRPr="00862869">
              <w:rPr>
                <w:rFonts w:ascii="Times New Roman" w:hAnsi="Times New Roman" w:cs="Times New Roman"/>
                <w:b/>
                <w:bCs/>
              </w:rPr>
              <w:t>Project</w:t>
            </w:r>
            <w:r w:rsidRPr="009B6A9F">
              <w:rPr>
                <w:rFonts w:ascii="Times New Roman" w:hAnsi="Times New Roman" w:cs="Times New Roman"/>
              </w:rPr>
              <w:t xml:space="preserve">: </w:t>
            </w:r>
            <w:r w:rsidR="001D025D" w:rsidRPr="001D025D">
              <w:rPr>
                <w:rFonts w:ascii="Times New Roman" w:hAnsi="Times New Roman" w:cs="Times New Roman"/>
              </w:rPr>
              <w:t>A biodiversity hotspot faces intensification of viticulture: the role of Fynbos remnants for the conservation of plants and butterflies</w:t>
            </w:r>
          </w:p>
          <w:p w14:paraId="77180E1C" w14:textId="77777777" w:rsidR="009B6A9F" w:rsidRPr="009B6A9F" w:rsidRDefault="009B6A9F">
            <w:pPr>
              <w:rPr>
                <w:rFonts w:ascii="Times New Roman" w:hAnsi="Times New Roman" w:cs="Times New Roman"/>
              </w:rPr>
            </w:pPr>
            <w:r w:rsidRPr="00862869">
              <w:rPr>
                <w:rFonts w:ascii="Times New Roman" w:hAnsi="Times New Roman" w:cs="Times New Roman"/>
                <w:b/>
                <w:bCs/>
              </w:rPr>
              <w:t>Related project outcome</w:t>
            </w:r>
            <w:r w:rsidRPr="009B6A9F">
              <w:rPr>
                <w:rFonts w:ascii="Times New Roman" w:hAnsi="Times New Roman" w:cs="Times New Roman"/>
              </w:rPr>
              <w:t>:</w:t>
            </w:r>
          </w:p>
          <w:p w14:paraId="2EC21D9D" w14:textId="17E9AB04" w:rsidR="001D025D" w:rsidRDefault="001D025D" w:rsidP="001D025D">
            <w:pPr>
              <w:ind w:left="720" w:hanging="720"/>
              <w:rPr>
                <w:rFonts w:ascii="Times New Roman" w:hAnsi="Times New Roman" w:cs="Times New Roman"/>
              </w:rPr>
            </w:pPr>
            <w:r w:rsidRPr="001D025D">
              <w:rPr>
                <w:rFonts w:ascii="Times New Roman" w:hAnsi="Times New Roman" w:cs="Times New Roman"/>
              </w:rPr>
              <w:t xml:space="preserve">Topp, E. N., &amp; Loos, J. 2019. Fragmented Landscape, Fragmented Knowledge: A Synthesis of Renosterveld Ecology and Conservation. </w:t>
            </w:r>
            <w:r w:rsidRPr="001D025D">
              <w:rPr>
                <w:rFonts w:ascii="Times New Roman" w:hAnsi="Times New Roman" w:cs="Times New Roman"/>
                <w:i/>
              </w:rPr>
              <w:t>Environmental Conservation</w:t>
            </w:r>
            <w:r w:rsidRPr="001D025D">
              <w:rPr>
                <w:rFonts w:ascii="Times New Roman" w:hAnsi="Times New Roman" w:cs="Times New Roman"/>
              </w:rPr>
              <w:t>, 46, 171–179. https://doi.org/10.1017/S0376892918000498</w:t>
            </w:r>
          </w:p>
          <w:p w14:paraId="45BAE1A0" w14:textId="265E76C2" w:rsidR="00862869" w:rsidRDefault="00862869" w:rsidP="00862869">
            <w:pPr>
              <w:ind w:left="720" w:hanging="720"/>
              <w:rPr>
                <w:rFonts w:ascii="Times New Roman" w:hAnsi="Times New Roman" w:cs="Times New Roman"/>
              </w:rPr>
            </w:pPr>
            <w:r>
              <w:rPr>
                <w:rFonts w:ascii="Times New Roman" w:hAnsi="Times New Roman" w:cs="Times New Roman"/>
              </w:rPr>
              <w:fldChar w:fldCharType="begin"/>
            </w:r>
            <w:r w:rsidRPr="007F3C22">
              <w:rPr>
                <w:rFonts w:ascii="Times New Roman" w:hAnsi="Times New Roman" w:cs="Times New Roman"/>
              </w:rPr>
              <w:instrText>ADDIN F1000_CSL_BIBLIOGRAPHY</w:instrText>
            </w:r>
            <w:r>
              <w:rPr>
                <w:rFonts w:ascii="Times New Roman" w:hAnsi="Times New Roman" w:cs="Times New Roman"/>
              </w:rPr>
              <w:fldChar w:fldCharType="end"/>
            </w:r>
            <w:r>
              <w:rPr>
                <w:rFonts w:ascii="Times New Roman" w:hAnsi="Times New Roman" w:cs="Times New Roman"/>
              </w:rPr>
              <w:fldChar w:fldCharType="begin"/>
            </w:r>
            <w:r>
              <w:rPr>
                <w:rFonts w:ascii="Times New Roman" w:hAnsi="Times New Roman" w:cs="Times New Roman"/>
              </w:rPr>
              <w:instrText>ADDIN F1000_CSL_BIBLIOGRAPHY</w:instrText>
            </w:r>
            <w:r>
              <w:rPr>
                <w:rFonts w:ascii="Times New Roman" w:hAnsi="Times New Roman" w:cs="Times New Roman"/>
              </w:rPr>
              <w:fldChar w:fldCharType="separate"/>
            </w:r>
            <w:r>
              <w:rPr>
                <w:rFonts w:ascii="Times New Roman" w:hAnsi="Times New Roman" w:cs="Times New Roman"/>
              </w:rPr>
              <w:t xml:space="preserve">Topp, E.N., Loos, J., Martín-López, B., 2021. Decision-making for nature’s contributions to people in the Cape Floristic Region: the role of values, rules and knowledge. </w:t>
            </w:r>
            <w:r w:rsidR="001D025D" w:rsidRPr="001D025D">
              <w:rPr>
                <w:rFonts w:ascii="Times New Roman" w:hAnsi="Times New Roman" w:cs="Times New Roman"/>
                <w:i/>
              </w:rPr>
              <w:t>Sustainability Science</w:t>
            </w:r>
            <w:r w:rsidR="001D025D">
              <w:rPr>
                <w:rFonts w:ascii="Times New Roman" w:hAnsi="Times New Roman" w:cs="Times New Roman"/>
                <w:i/>
              </w:rPr>
              <w:t>.</w:t>
            </w:r>
            <w:r>
              <w:rPr>
                <w:rFonts w:ascii="Times New Roman" w:hAnsi="Times New Roman" w:cs="Times New Roman"/>
              </w:rPr>
              <w:t xml:space="preserve"> doi:10.1007/s11625-020-00896-6</w:t>
            </w:r>
          </w:p>
          <w:p w14:paraId="715EADAC" w14:textId="58398A42" w:rsidR="001D025D" w:rsidRDefault="001D025D" w:rsidP="00862869">
            <w:pPr>
              <w:ind w:left="720" w:hanging="720"/>
              <w:rPr>
                <w:rFonts w:ascii="Times New Roman" w:hAnsi="Times New Roman" w:cs="Times New Roman"/>
              </w:rPr>
            </w:pPr>
            <w:r w:rsidRPr="001D025D">
              <w:rPr>
                <w:rFonts w:ascii="Times New Roman" w:hAnsi="Times New Roman" w:cs="Times New Roman"/>
              </w:rPr>
              <w:t xml:space="preserve">Talanow, K., Topp, E. N., Loos, J., &amp; Martín-López, B. (2021). Farmers’ perceptions of climate change and adaptation strategies in South Africa’s Western Cape. </w:t>
            </w:r>
            <w:r w:rsidRPr="001D025D">
              <w:rPr>
                <w:rFonts w:ascii="Times New Roman" w:hAnsi="Times New Roman" w:cs="Times New Roman"/>
                <w:i/>
              </w:rPr>
              <w:t>Journal of Rural Studies</w:t>
            </w:r>
            <w:r w:rsidRPr="001D025D">
              <w:rPr>
                <w:rFonts w:ascii="Times New Roman" w:hAnsi="Times New Roman" w:cs="Times New Roman"/>
              </w:rPr>
              <w:t>, 81, 203–219. https://doi.org/10.1016/j.jrurstud.2020.10.026</w:t>
            </w:r>
          </w:p>
          <w:p w14:paraId="5B309AB2" w14:textId="5C83D359" w:rsidR="00862869" w:rsidRPr="009B6A9F" w:rsidRDefault="00862869" w:rsidP="00862869">
            <w:pPr>
              <w:ind w:left="720" w:hanging="720"/>
              <w:rPr>
                <w:rFonts w:ascii="Times New Roman" w:hAnsi="Times New Roman" w:cs="Times New Roman"/>
              </w:rPr>
            </w:pPr>
            <w:r>
              <w:rPr>
                <w:rFonts w:ascii="Times New Roman" w:hAnsi="Times New Roman" w:cs="Times New Roman"/>
              </w:rPr>
              <w:fldChar w:fldCharType="end"/>
            </w:r>
          </w:p>
        </w:tc>
      </w:tr>
      <w:tr w:rsidR="009B6A9F" w:rsidRPr="009B6A9F" w14:paraId="06C546F9" w14:textId="77777777" w:rsidTr="009B6A9F">
        <w:tc>
          <w:tcPr>
            <w:tcW w:w="1696" w:type="dxa"/>
          </w:tcPr>
          <w:p w14:paraId="3A627A32" w14:textId="77777777" w:rsidR="009B6A9F" w:rsidRPr="009B6A9F" w:rsidRDefault="009B6A9F">
            <w:pPr>
              <w:rPr>
                <w:rFonts w:ascii="Times New Roman" w:hAnsi="Times New Roman" w:cs="Times New Roman"/>
              </w:rPr>
            </w:pPr>
            <w:r w:rsidRPr="009B6A9F">
              <w:rPr>
                <w:rFonts w:ascii="Times New Roman" w:hAnsi="Times New Roman" w:cs="Times New Roman"/>
              </w:rPr>
              <w:t>Fiji</w:t>
            </w:r>
          </w:p>
        </w:tc>
        <w:tc>
          <w:tcPr>
            <w:tcW w:w="8331" w:type="dxa"/>
          </w:tcPr>
          <w:p w14:paraId="46B6E760" w14:textId="77777777" w:rsidR="009B6A9F" w:rsidRPr="009B6A9F" w:rsidRDefault="009B6A9F">
            <w:pPr>
              <w:rPr>
                <w:rFonts w:ascii="Times New Roman" w:hAnsi="Times New Roman" w:cs="Times New Roman"/>
              </w:rPr>
            </w:pPr>
            <w:r w:rsidRPr="00862869">
              <w:rPr>
                <w:rFonts w:ascii="Times New Roman" w:hAnsi="Times New Roman" w:cs="Times New Roman"/>
                <w:b/>
                <w:bCs/>
              </w:rPr>
              <w:t>Lead</w:t>
            </w:r>
            <w:r w:rsidRPr="009B6A9F">
              <w:rPr>
                <w:rFonts w:ascii="Times New Roman" w:hAnsi="Times New Roman" w:cs="Times New Roman"/>
              </w:rPr>
              <w:t>: Jasmine Pearson</w:t>
            </w:r>
          </w:p>
          <w:p w14:paraId="71D7332D" w14:textId="7018401F" w:rsidR="009B6A9F" w:rsidRPr="009B6A9F" w:rsidRDefault="009B6A9F" w:rsidP="009B6A9F">
            <w:pPr>
              <w:rPr>
                <w:rFonts w:ascii="Times New Roman" w:hAnsi="Times New Roman" w:cs="Times New Roman"/>
              </w:rPr>
            </w:pPr>
            <w:r w:rsidRPr="00862869">
              <w:rPr>
                <w:rFonts w:ascii="Times New Roman" w:hAnsi="Times New Roman" w:cs="Times New Roman"/>
                <w:b/>
                <w:bCs/>
              </w:rPr>
              <w:t>Project</w:t>
            </w:r>
            <w:r w:rsidRPr="009B6A9F">
              <w:rPr>
                <w:rFonts w:ascii="Times New Roman" w:hAnsi="Times New Roman" w:cs="Times New Roman"/>
              </w:rPr>
              <w:t xml:space="preserve">: </w:t>
            </w:r>
            <w:r w:rsidR="00440012" w:rsidRPr="00440012">
              <w:rPr>
                <w:rFonts w:ascii="Times New Roman" w:hAnsi="Times New Roman" w:cs="Times New Roman"/>
              </w:rPr>
              <w:t>The role of local and Indigenous knowledge in ecosystem-based management and adaptation: A case study of iTaukei communities in Bua Province, Vanua Levu Island, Fiji</w:t>
            </w:r>
          </w:p>
          <w:p w14:paraId="67D3355D" w14:textId="2256783A" w:rsidR="009B6A9F" w:rsidRDefault="009B6A9F" w:rsidP="009B6A9F">
            <w:pPr>
              <w:rPr>
                <w:rFonts w:ascii="Times New Roman" w:hAnsi="Times New Roman" w:cs="Times New Roman"/>
              </w:rPr>
            </w:pPr>
            <w:r w:rsidRPr="00862869">
              <w:rPr>
                <w:rFonts w:ascii="Times New Roman" w:hAnsi="Times New Roman" w:cs="Times New Roman"/>
                <w:b/>
                <w:bCs/>
              </w:rPr>
              <w:t>Related project outcome</w:t>
            </w:r>
            <w:r w:rsidRPr="009B6A9F">
              <w:rPr>
                <w:rFonts w:ascii="Times New Roman" w:hAnsi="Times New Roman" w:cs="Times New Roman"/>
              </w:rPr>
              <w:t>:</w:t>
            </w:r>
          </w:p>
          <w:p w14:paraId="4D872643" w14:textId="77777777" w:rsidR="00440012" w:rsidRDefault="00440012" w:rsidP="00862869">
            <w:pPr>
              <w:ind w:left="720" w:hanging="720"/>
              <w:rPr>
                <w:rFonts w:ascii="Times New Roman" w:hAnsi="Times New Roman" w:cs="Times New Roman"/>
              </w:rPr>
            </w:pPr>
            <w:r w:rsidRPr="00440012">
              <w:rPr>
                <w:rFonts w:ascii="Times New Roman" w:hAnsi="Times New Roman" w:cs="Times New Roman"/>
              </w:rPr>
              <w:t>Pearson, J., McNamara, K. E., &amp; Nunn, P. D. (2020). iTaukei ways of knowing and managing mangroves for ecosystem-based adaptation. In Managing climate change adaptation in the Pacific region (pp. 105-127). Springer, Cham.</w:t>
            </w:r>
          </w:p>
          <w:p w14:paraId="3DD85611" w14:textId="67D0BA47" w:rsidR="009B6A9F" w:rsidRDefault="00862869" w:rsidP="00862869">
            <w:pPr>
              <w:ind w:left="720" w:hanging="720"/>
              <w:rPr>
                <w:rFonts w:ascii="Times New Roman" w:hAnsi="Times New Roman" w:cs="Times New Roman"/>
              </w:rPr>
            </w:pPr>
            <w:r>
              <w:rPr>
                <w:rFonts w:ascii="Times New Roman" w:hAnsi="Times New Roman" w:cs="Times New Roman"/>
              </w:rPr>
              <w:t xml:space="preserve">Pearson, J., McNamara, K.E., Nunn, P.D., 2019. Gender-specific perspectives of mangrove ecosystem services: Case study from Bua Province, Fiji Islands. Ecosystem Services 38, 100970. </w:t>
            </w:r>
            <w:proofErr w:type="gramStart"/>
            <w:r>
              <w:rPr>
                <w:rFonts w:ascii="Times New Roman" w:hAnsi="Times New Roman" w:cs="Times New Roman"/>
              </w:rPr>
              <w:t>doi:10.1016/j.ecoser</w:t>
            </w:r>
            <w:proofErr w:type="gramEnd"/>
            <w:r>
              <w:rPr>
                <w:rFonts w:ascii="Times New Roman" w:hAnsi="Times New Roman" w:cs="Times New Roman"/>
              </w:rPr>
              <w:t>.2019.100970</w:t>
            </w:r>
          </w:p>
          <w:p w14:paraId="6EF6A282" w14:textId="54C5A85A" w:rsidR="00862869" w:rsidRPr="009B6A9F" w:rsidRDefault="00862869" w:rsidP="00862869">
            <w:pPr>
              <w:ind w:left="720" w:hanging="720"/>
              <w:rPr>
                <w:rFonts w:ascii="Times New Roman" w:hAnsi="Times New Roman" w:cs="Times New Roman"/>
              </w:rPr>
            </w:pPr>
          </w:p>
        </w:tc>
      </w:tr>
      <w:tr w:rsidR="009B6A9F" w:rsidRPr="009B6A9F" w14:paraId="14743366" w14:textId="77777777" w:rsidTr="009B6A9F">
        <w:tc>
          <w:tcPr>
            <w:tcW w:w="1696" w:type="dxa"/>
          </w:tcPr>
          <w:p w14:paraId="594067BE" w14:textId="77777777" w:rsidR="009B6A9F" w:rsidRPr="009B6A9F" w:rsidRDefault="009B6A9F">
            <w:pPr>
              <w:rPr>
                <w:rFonts w:ascii="Times New Roman" w:hAnsi="Times New Roman" w:cs="Times New Roman"/>
              </w:rPr>
            </w:pPr>
            <w:r w:rsidRPr="009B6A9F">
              <w:rPr>
                <w:rFonts w:ascii="Times New Roman" w:hAnsi="Times New Roman" w:cs="Times New Roman"/>
              </w:rPr>
              <w:t>Colombia</w:t>
            </w:r>
          </w:p>
        </w:tc>
        <w:tc>
          <w:tcPr>
            <w:tcW w:w="8331" w:type="dxa"/>
          </w:tcPr>
          <w:p w14:paraId="6EDBC911" w14:textId="77777777" w:rsidR="009B6A9F" w:rsidRPr="009B6A9F" w:rsidRDefault="009B6A9F">
            <w:pPr>
              <w:rPr>
                <w:rFonts w:ascii="Times New Roman" w:hAnsi="Times New Roman" w:cs="Times New Roman"/>
              </w:rPr>
            </w:pPr>
            <w:r w:rsidRPr="00862869">
              <w:rPr>
                <w:rFonts w:ascii="Times New Roman" w:hAnsi="Times New Roman" w:cs="Times New Roman"/>
                <w:b/>
                <w:bCs/>
              </w:rPr>
              <w:t>Lead</w:t>
            </w:r>
            <w:r w:rsidRPr="009B6A9F">
              <w:rPr>
                <w:rFonts w:ascii="Times New Roman" w:hAnsi="Times New Roman" w:cs="Times New Roman"/>
              </w:rPr>
              <w:t>: Nataly Alexandra Diaz Cruz; Stefan Ortiz-Przychodzka</w:t>
            </w:r>
          </w:p>
          <w:p w14:paraId="00BD7D74" w14:textId="5B0B1619" w:rsidR="009B6A9F" w:rsidRDefault="009B6A9F" w:rsidP="009B6A9F">
            <w:pPr>
              <w:rPr>
                <w:rFonts w:ascii="Times New Roman" w:hAnsi="Times New Roman" w:cs="Times New Roman"/>
              </w:rPr>
            </w:pPr>
            <w:r w:rsidRPr="00862869">
              <w:rPr>
                <w:rFonts w:ascii="Times New Roman" w:hAnsi="Times New Roman" w:cs="Times New Roman"/>
                <w:b/>
                <w:bCs/>
              </w:rPr>
              <w:t>Project</w:t>
            </w:r>
            <w:r w:rsidR="00BD6B5B">
              <w:rPr>
                <w:rFonts w:ascii="Times New Roman" w:hAnsi="Times New Roman" w:cs="Times New Roman"/>
                <w:b/>
                <w:bCs/>
              </w:rPr>
              <w:t>s</w:t>
            </w:r>
            <w:r w:rsidRPr="009B6A9F">
              <w:rPr>
                <w:rFonts w:ascii="Times New Roman" w:hAnsi="Times New Roman" w:cs="Times New Roman"/>
              </w:rPr>
              <w:t xml:space="preserve">: </w:t>
            </w:r>
          </w:p>
          <w:p w14:paraId="10CB22CE" w14:textId="4D061A48" w:rsidR="006B1CA3" w:rsidRDefault="006B1CA3" w:rsidP="00BD6B5B">
            <w:pPr>
              <w:pStyle w:val="Listenabsatz"/>
              <w:numPr>
                <w:ilvl w:val="0"/>
                <w:numId w:val="1"/>
              </w:numPr>
              <w:rPr>
                <w:rFonts w:ascii="Times New Roman" w:hAnsi="Times New Roman" w:cs="Times New Roman"/>
              </w:rPr>
            </w:pPr>
            <w:r>
              <w:rPr>
                <w:rFonts w:ascii="Times New Roman" w:hAnsi="Times New Roman" w:cs="Times New Roman"/>
              </w:rPr>
              <w:t>Analysis of residual landscape in Bogota, National Universit</w:t>
            </w:r>
            <w:r w:rsidR="003B219E">
              <w:rPr>
                <w:rFonts w:ascii="Times New Roman" w:hAnsi="Times New Roman" w:cs="Times New Roman"/>
              </w:rPr>
              <w:t>y of Colombia, Bogota, Colombia</w:t>
            </w:r>
          </w:p>
          <w:p w14:paraId="535B92A6" w14:textId="31C940E3" w:rsidR="00BD6B5B" w:rsidRDefault="00BD6B5B" w:rsidP="00BD6B5B">
            <w:pPr>
              <w:pStyle w:val="Listenabsatz"/>
              <w:numPr>
                <w:ilvl w:val="0"/>
                <w:numId w:val="1"/>
              </w:numPr>
              <w:rPr>
                <w:rFonts w:ascii="Times New Roman" w:hAnsi="Times New Roman" w:cs="Times New Roman"/>
              </w:rPr>
            </w:pPr>
            <w:r>
              <w:rPr>
                <w:rFonts w:ascii="Times New Roman" w:hAnsi="Times New Roman" w:cs="Times New Roman"/>
              </w:rPr>
              <w:t>Socio-cultural aspects in ecosystem transformations in rural landscapes in Bogota, Colombia, Bogota Botanical Garden, Colombia</w:t>
            </w:r>
          </w:p>
          <w:p w14:paraId="3AD42D0A" w14:textId="3B0ED6FC" w:rsidR="00BD6B5B" w:rsidRDefault="00BD6B5B" w:rsidP="00BD6B5B">
            <w:pPr>
              <w:pStyle w:val="Listenabsatz"/>
              <w:numPr>
                <w:ilvl w:val="0"/>
                <w:numId w:val="1"/>
              </w:numPr>
              <w:rPr>
                <w:rFonts w:ascii="Times New Roman" w:hAnsi="Times New Roman" w:cs="Times New Roman"/>
              </w:rPr>
            </w:pPr>
            <w:r>
              <w:rPr>
                <w:rFonts w:ascii="Times New Roman" w:hAnsi="Times New Roman" w:cs="Times New Roman"/>
              </w:rPr>
              <w:t>Integral valuation of intangible assets of family farming, Food and Agriculture Organisation, Bogota, Colombia</w:t>
            </w:r>
          </w:p>
          <w:p w14:paraId="435A5E02" w14:textId="327804A2" w:rsidR="00981D8C" w:rsidRDefault="006B1CA3" w:rsidP="00BD6B5B">
            <w:pPr>
              <w:pStyle w:val="Listenabsatz"/>
              <w:numPr>
                <w:ilvl w:val="0"/>
                <w:numId w:val="1"/>
              </w:numPr>
              <w:rPr>
                <w:rFonts w:ascii="Times New Roman" w:hAnsi="Times New Roman" w:cs="Times New Roman"/>
              </w:rPr>
            </w:pPr>
            <w:r>
              <w:rPr>
                <w:rFonts w:ascii="Times New Roman" w:hAnsi="Times New Roman" w:cs="Times New Roman"/>
              </w:rPr>
              <w:t>Laboratory for systemic solutions for territorial equity, Institute of Environmental Studies (IDEA), National University of Colombia</w:t>
            </w:r>
            <w:r w:rsidR="003B219E">
              <w:rPr>
                <w:rFonts w:ascii="Times New Roman" w:hAnsi="Times New Roman" w:cs="Times New Roman"/>
              </w:rPr>
              <w:t>, and UN-Women,</w:t>
            </w:r>
            <w:r>
              <w:rPr>
                <w:rFonts w:ascii="Times New Roman" w:hAnsi="Times New Roman" w:cs="Times New Roman"/>
              </w:rPr>
              <w:t xml:space="preserve"> Bogota, Colombia</w:t>
            </w:r>
          </w:p>
          <w:p w14:paraId="2109643B" w14:textId="77777777" w:rsidR="003B219E" w:rsidRDefault="003B219E" w:rsidP="003B219E">
            <w:pPr>
              <w:pStyle w:val="Listenabsatz"/>
              <w:rPr>
                <w:rFonts w:ascii="Times New Roman" w:hAnsi="Times New Roman" w:cs="Times New Roman"/>
              </w:rPr>
            </w:pPr>
          </w:p>
          <w:p w14:paraId="00826A64" w14:textId="77777777" w:rsidR="009B6A9F" w:rsidRPr="009B6A9F" w:rsidRDefault="009B6A9F" w:rsidP="009B6A9F">
            <w:pPr>
              <w:rPr>
                <w:rFonts w:ascii="Times New Roman" w:hAnsi="Times New Roman" w:cs="Times New Roman"/>
              </w:rPr>
            </w:pPr>
            <w:r w:rsidRPr="00862869">
              <w:rPr>
                <w:rFonts w:ascii="Times New Roman" w:hAnsi="Times New Roman" w:cs="Times New Roman"/>
                <w:b/>
                <w:bCs/>
              </w:rPr>
              <w:t>Related project outcome</w:t>
            </w:r>
            <w:r w:rsidRPr="009B6A9F">
              <w:rPr>
                <w:rFonts w:ascii="Times New Roman" w:hAnsi="Times New Roman" w:cs="Times New Roman"/>
              </w:rPr>
              <w:t>:</w:t>
            </w:r>
          </w:p>
          <w:p w14:paraId="31DB3428" w14:textId="4B5B1542" w:rsidR="00862869" w:rsidRDefault="00862869" w:rsidP="00862869">
            <w:pPr>
              <w:ind w:left="720" w:hanging="720"/>
              <w:rPr>
                <w:rFonts w:ascii="Times New Roman" w:hAnsi="Times New Roman" w:cs="Times New Roman"/>
              </w:rPr>
            </w:pPr>
            <w:r>
              <w:rPr>
                <w:rFonts w:ascii="Times New Roman" w:hAnsi="Times New Roman" w:cs="Times New Roman"/>
              </w:rPr>
              <w:t xml:space="preserve">Consuegra, C., Ortiz, S., Cely Santos, M., Van der Hammen, M.C., Pérez, D., 2021. </w:t>
            </w:r>
            <w:proofErr w:type="spellStart"/>
            <w:r>
              <w:rPr>
                <w:rFonts w:ascii="Times New Roman" w:hAnsi="Times New Roman" w:cs="Times New Roman"/>
              </w:rPr>
              <w:t>Planta</w:t>
            </w:r>
            <w:r w:rsidR="006B1CA3">
              <w:rPr>
                <w:rFonts w:ascii="Times New Roman" w:hAnsi="Times New Roman" w:cs="Times New Roman"/>
              </w:rPr>
              <w:t>s</w:t>
            </w:r>
            <w:proofErr w:type="spellEnd"/>
            <w:r w:rsidR="006B1CA3">
              <w:rPr>
                <w:rFonts w:ascii="Times New Roman" w:hAnsi="Times New Roman" w:cs="Times New Roman"/>
              </w:rPr>
              <w:t xml:space="preserve"> que </w:t>
            </w:r>
            <w:proofErr w:type="spellStart"/>
            <w:r w:rsidR="006B1CA3">
              <w:rPr>
                <w:rFonts w:ascii="Times New Roman" w:hAnsi="Times New Roman" w:cs="Times New Roman"/>
              </w:rPr>
              <w:t>toda</w:t>
            </w:r>
            <w:proofErr w:type="spellEnd"/>
            <w:r w:rsidR="006B1CA3">
              <w:rPr>
                <w:rFonts w:ascii="Times New Roman" w:hAnsi="Times New Roman" w:cs="Times New Roman"/>
              </w:rPr>
              <w:t xml:space="preserve"> la </w:t>
            </w:r>
            <w:proofErr w:type="spellStart"/>
            <w:r w:rsidR="006B1CA3">
              <w:rPr>
                <w:rFonts w:ascii="Times New Roman" w:hAnsi="Times New Roman" w:cs="Times New Roman"/>
              </w:rPr>
              <w:t>vida</w:t>
            </w:r>
            <w:proofErr w:type="spellEnd"/>
            <w:r w:rsidR="006B1CA3">
              <w:rPr>
                <w:rFonts w:ascii="Times New Roman" w:hAnsi="Times New Roman" w:cs="Times New Roman"/>
              </w:rPr>
              <w:t xml:space="preserve"> </w:t>
            </w:r>
            <w:proofErr w:type="spellStart"/>
            <w:r w:rsidR="006B1CA3">
              <w:rPr>
                <w:rFonts w:ascii="Times New Roman" w:hAnsi="Times New Roman" w:cs="Times New Roman"/>
              </w:rPr>
              <w:t>han</w:t>
            </w:r>
            <w:proofErr w:type="spellEnd"/>
            <w:r w:rsidR="006B1CA3">
              <w:rPr>
                <w:rFonts w:ascii="Times New Roman" w:hAnsi="Times New Roman" w:cs="Times New Roman"/>
              </w:rPr>
              <w:t xml:space="preserve"> </w:t>
            </w:r>
            <w:proofErr w:type="spellStart"/>
            <w:r w:rsidR="006B1CA3">
              <w:rPr>
                <w:rFonts w:ascii="Times New Roman" w:hAnsi="Times New Roman" w:cs="Times New Roman"/>
              </w:rPr>
              <w:t>estado</w:t>
            </w:r>
            <w:proofErr w:type="spellEnd"/>
            <w:r>
              <w:rPr>
                <w:rFonts w:ascii="Times New Roman" w:hAnsi="Times New Roman" w:cs="Times New Roman"/>
              </w:rPr>
              <w:t>: una co-</w:t>
            </w:r>
            <w:proofErr w:type="spellStart"/>
            <w:r>
              <w:rPr>
                <w:rFonts w:ascii="Times New Roman" w:hAnsi="Times New Roman" w:cs="Times New Roman"/>
              </w:rPr>
              <w:t>investigación</w:t>
            </w:r>
            <w:proofErr w:type="spellEnd"/>
            <w:r>
              <w:rPr>
                <w:rFonts w:ascii="Times New Roman" w:hAnsi="Times New Roman" w:cs="Times New Roman"/>
              </w:rPr>
              <w:t xml:space="preserve"> </w:t>
            </w:r>
            <w:proofErr w:type="spellStart"/>
            <w:r>
              <w:rPr>
                <w:rFonts w:ascii="Times New Roman" w:hAnsi="Times New Roman" w:cs="Times New Roman"/>
              </w:rPr>
              <w:t>alrededor</w:t>
            </w:r>
            <w:proofErr w:type="spellEnd"/>
            <w:r>
              <w:rPr>
                <w:rFonts w:ascii="Times New Roman" w:hAnsi="Times New Roman" w:cs="Times New Roman"/>
              </w:rPr>
              <w:t xml:space="preserve"> de la </w:t>
            </w:r>
            <w:proofErr w:type="spellStart"/>
            <w:r>
              <w:rPr>
                <w:rFonts w:ascii="Times New Roman" w:hAnsi="Times New Roman" w:cs="Times New Roman"/>
              </w:rPr>
              <w:t>cocina</w:t>
            </w:r>
            <w:proofErr w:type="spellEnd"/>
            <w:r>
              <w:rPr>
                <w:rFonts w:ascii="Times New Roman" w:hAnsi="Times New Roman" w:cs="Times New Roman"/>
              </w:rPr>
              <w:t xml:space="preserve"> y las </w:t>
            </w:r>
            <w:proofErr w:type="spellStart"/>
            <w:r>
              <w:rPr>
                <w:rFonts w:ascii="Times New Roman" w:hAnsi="Times New Roman" w:cs="Times New Roman"/>
              </w:rPr>
              <w:t>relaciones</w:t>
            </w:r>
            <w:proofErr w:type="spellEnd"/>
            <w:r>
              <w:rPr>
                <w:rFonts w:ascii="Times New Roman" w:hAnsi="Times New Roman" w:cs="Times New Roman"/>
              </w:rPr>
              <w:t xml:space="preserve"> </w:t>
            </w:r>
            <w:proofErr w:type="spellStart"/>
            <w:r>
              <w:rPr>
                <w:rFonts w:ascii="Times New Roman" w:hAnsi="Times New Roman" w:cs="Times New Roman"/>
              </w:rPr>
              <w:t>bioculturales</w:t>
            </w:r>
            <w:proofErr w:type="spellEnd"/>
            <w:r>
              <w:rPr>
                <w:rFonts w:ascii="Times New Roman" w:hAnsi="Times New Roman" w:cs="Times New Roman"/>
              </w:rPr>
              <w:t xml:space="preserve"> </w:t>
            </w:r>
            <w:proofErr w:type="spellStart"/>
            <w:r>
              <w:rPr>
                <w:rFonts w:ascii="Times New Roman" w:hAnsi="Times New Roman" w:cs="Times New Roman"/>
              </w:rPr>
              <w:t>asociadas</w:t>
            </w:r>
            <w:proofErr w:type="spellEnd"/>
            <w:r>
              <w:rPr>
                <w:rFonts w:ascii="Times New Roman" w:hAnsi="Times New Roman" w:cs="Times New Roman"/>
              </w:rPr>
              <w:t xml:space="preserve"> a </w:t>
            </w:r>
            <w:proofErr w:type="spellStart"/>
            <w:r>
              <w:rPr>
                <w:rFonts w:ascii="Times New Roman" w:hAnsi="Times New Roman" w:cs="Times New Roman"/>
              </w:rPr>
              <w:t>plantas</w:t>
            </w:r>
            <w:proofErr w:type="spellEnd"/>
            <w:r>
              <w:rPr>
                <w:rFonts w:ascii="Times New Roman" w:hAnsi="Times New Roman" w:cs="Times New Roman"/>
              </w:rPr>
              <w:t xml:space="preserve"> </w:t>
            </w:r>
            <w:proofErr w:type="spellStart"/>
            <w:r>
              <w:rPr>
                <w:rFonts w:ascii="Times New Roman" w:hAnsi="Times New Roman" w:cs="Times New Roman"/>
              </w:rPr>
              <w:t>alimenticias</w:t>
            </w:r>
            <w:proofErr w:type="spellEnd"/>
            <w:r>
              <w:rPr>
                <w:rFonts w:ascii="Times New Roman" w:hAnsi="Times New Roman" w:cs="Times New Roman"/>
              </w:rPr>
              <w:t xml:space="preserve"> locales </w:t>
            </w:r>
            <w:proofErr w:type="spellStart"/>
            <w:r>
              <w:rPr>
                <w:rFonts w:ascii="Times New Roman" w:hAnsi="Times New Roman" w:cs="Times New Roman"/>
              </w:rPr>
              <w:t>en</w:t>
            </w:r>
            <w:proofErr w:type="spellEnd"/>
            <w:r>
              <w:rPr>
                <w:rFonts w:ascii="Times New Roman" w:hAnsi="Times New Roman" w:cs="Times New Roman"/>
              </w:rPr>
              <w:t xml:space="preserve"> la </w:t>
            </w:r>
            <w:proofErr w:type="spellStart"/>
            <w:r>
              <w:rPr>
                <w:rFonts w:ascii="Times New Roman" w:hAnsi="Times New Roman" w:cs="Times New Roman"/>
              </w:rPr>
              <w:t>ruralidad</w:t>
            </w:r>
            <w:proofErr w:type="spellEnd"/>
            <w:r>
              <w:rPr>
                <w:rFonts w:ascii="Times New Roman" w:hAnsi="Times New Roman" w:cs="Times New Roman"/>
              </w:rPr>
              <w:t xml:space="preserve"> de Bogotá. RASV 23, 163–185. doi:10.17151/rasv.2021.23.2.8</w:t>
            </w:r>
          </w:p>
          <w:p w14:paraId="4E98BE93" w14:textId="77777777" w:rsidR="000B1D13" w:rsidRDefault="000B1D13" w:rsidP="00504736">
            <w:pPr>
              <w:ind w:left="708" w:hanging="708"/>
              <w:rPr>
                <w:rFonts w:ascii="Times New Roman" w:hAnsi="Times New Roman" w:cs="Times New Roman"/>
              </w:rPr>
            </w:pPr>
            <w:r>
              <w:rPr>
                <w:rFonts w:ascii="Times New Roman" w:hAnsi="Times New Roman" w:cs="Times New Roman"/>
              </w:rPr>
              <w:t>Díaz Cruz, N. 2022. Territorialisation and resignification of residual space. Experiences from Bogotá, Colombia. In: McCall, M.K., Boni Noguez, A., Napoletano, B., Rico-Rodríguez, T. (eds) Territorialising Space in Latin America. The Latin American Studies Book Series. Springer, Cham. https://doi.org/10.1007/978-3-030-82222-4_13</w:t>
            </w:r>
          </w:p>
          <w:p w14:paraId="026EB8E7" w14:textId="0F8724BA" w:rsidR="00504736" w:rsidRPr="00B37D0C" w:rsidRDefault="00504736" w:rsidP="00504736">
            <w:pPr>
              <w:ind w:left="708" w:hanging="708"/>
              <w:rPr>
                <w:rFonts w:ascii="Times New Roman" w:hAnsi="Times New Roman" w:cs="Times New Roman"/>
                <w:lang w:val="es-CO"/>
              </w:rPr>
            </w:pPr>
            <w:r w:rsidRPr="00B37D0C">
              <w:rPr>
                <w:rFonts w:ascii="Times New Roman" w:hAnsi="Times New Roman" w:cs="Times New Roman"/>
                <w:lang w:val="es-CO"/>
              </w:rPr>
              <w:lastRenderedPageBreak/>
              <w:t xml:space="preserve">Díaz Cruz, N. 2019. J’ALEJE KUAT TÜ WUINKAT: De dónde viene y hacia dónde va el agua en </w:t>
            </w:r>
            <w:proofErr w:type="spellStart"/>
            <w:r w:rsidRPr="00B37D0C">
              <w:rPr>
                <w:rFonts w:ascii="Times New Roman" w:hAnsi="Times New Roman" w:cs="Times New Roman"/>
                <w:lang w:val="es-CO"/>
              </w:rPr>
              <w:t>Machonutchi</w:t>
            </w:r>
            <w:proofErr w:type="spellEnd"/>
            <w:r w:rsidRPr="00B37D0C">
              <w:rPr>
                <w:rFonts w:ascii="Times New Roman" w:hAnsi="Times New Roman" w:cs="Times New Roman"/>
                <w:lang w:val="es-CO"/>
              </w:rPr>
              <w:t xml:space="preserve"> y </w:t>
            </w:r>
            <w:proofErr w:type="spellStart"/>
            <w:r w:rsidRPr="00B37D0C">
              <w:rPr>
                <w:rFonts w:ascii="Times New Roman" w:hAnsi="Times New Roman" w:cs="Times New Roman"/>
                <w:lang w:val="es-CO"/>
              </w:rPr>
              <w:t>Mashalerrain</w:t>
            </w:r>
            <w:proofErr w:type="spellEnd"/>
            <w:r w:rsidRPr="00B37D0C">
              <w:rPr>
                <w:rFonts w:ascii="Times New Roman" w:hAnsi="Times New Roman" w:cs="Times New Roman"/>
                <w:lang w:val="es-CO"/>
              </w:rPr>
              <w:t xml:space="preserve">. </w:t>
            </w:r>
            <w:r w:rsidRPr="00AD4DF4">
              <w:rPr>
                <w:rFonts w:ascii="Times New Roman" w:hAnsi="Times New Roman" w:cs="Times New Roman"/>
              </w:rPr>
              <w:t>Working paper for UN Women Colombia.</w:t>
            </w:r>
          </w:p>
          <w:p w14:paraId="416CBC85" w14:textId="77777777" w:rsidR="00862869" w:rsidRDefault="00862869" w:rsidP="00862869">
            <w:pPr>
              <w:ind w:left="720" w:hanging="720"/>
              <w:rPr>
                <w:rFonts w:ascii="Times New Roman" w:hAnsi="Times New Roman" w:cs="Times New Roman"/>
              </w:rPr>
            </w:pPr>
            <w:r>
              <w:rPr>
                <w:rFonts w:ascii="Times New Roman" w:hAnsi="Times New Roman" w:cs="Times New Roman"/>
              </w:rPr>
              <w:t xml:space="preserve">Ortiz, S., Consuegra, C., van der Hammen, M.C., Pérez, D., 2021. </w:t>
            </w:r>
            <w:proofErr w:type="spellStart"/>
            <w:r>
              <w:rPr>
                <w:rFonts w:ascii="Times New Roman" w:hAnsi="Times New Roman" w:cs="Times New Roman"/>
              </w:rPr>
              <w:t>Perspectivas</w:t>
            </w:r>
            <w:proofErr w:type="spellEnd"/>
            <w:r>
              <w:rPr>
                <w:rFonts w:ascii="Times New Roman" w:hAnsi="Times New Roman" w:cs="Times New Roman"/>
              </w:rPr>
              <w:t xml:space="preserve"> </w:t>
            </w:r>
            <w:proofErr w:type="spellStart"/>
            <w:r>
              <w:rPr>
                <w:rFonts w:ascii="Times New Roman" w:hAnsi="Times New Roman" w:cs="Times New Roman"/>
              </w:rPr>
              <w:t>urbano</w:t>
            </w:r>
            <w:proofErr w:type="spellEnd"/>
            <w:r>
              <w:rPr>
                <w:rFonts w:ascii="Times New Roman" w:hAnsi="Times New Roman" w:cs="Times New Roman"/>
              </w:rPr>
              <w:t xml:space="preserve">-rurales </w:t>
            </w:r>
            <w:proofErr w:type="spellStart"/>
            <w:r>
              <w:rPr>
                <w:rFonts w:ascii="Times New Roman" w:hAnsi="Times New Roman" w:cs="Times New Roman"/>
              </w:rPr>
              <w:t>sobre</w:t>
            </w:r>
            <w:proofErr w:type="spellEnd"/>
            <w:r>
              <w:rPr>
                <w:rFonts w:ascii="Times New Roman" w:hAnsi="Times New Roman" w:cs="Times New Roman"/>
              </w:rPr>
              <w:t xml:space="preserve"> la </w:t>
            </w:r>
            <w:proofErr w:type="spellStart"/>
            <w:r>
              <w:rPr>
                <w:rFonts w:ascii="Times New Roman" w:hAnsi="Times New Roman" w:cs="Times New Roman"/>
              </w:rPr>
              <w:t>circulación</w:t>
            </w:r>
            <w:proofErr w:type="spellEnd"/>
            <w:r>
              <w:rPr>
                <w:rFonts w:ascii="Times New Roman" w:hAnsi="Times New Roman" w:cs="Times New Roman"/>
              </w:rPr>
              <w:t xml:space="preserve"> de dos </w:t>
            </w:r>
            <w:proofErr w:type="spellStart"/>
            <w:r>
              <w:rPr>
                <w:rFonts w:ascii="Times New Roman" w:hAnsi="Times New Roman" w:cs="Times New Roman"/>
              </w:rPr>
              <w:t>frutos</w:t>
            </w:r>
            <w:proofErr w:type="spellEnd"/>
            <w:r>
              <w:rPr>
                <w:rFonts w:ascii="Times New Roman" w:hAnsi="Times New Roman" w:cs="Times New Roman"/>
              </w:rPr>
              <w:t xml:space="preserve"> </w:t>
            </w:r>
            <w:proofErr w:type="spellStart"/>
            <w:r>
              <w:rPr>
                <w:rFonts w:ascii="Times New Roman" w:hAnsi="Times New Roman" w:cs="Times New Roman"/>
              </w:rPr>
              <w:t>silvestres</w:t>
            </w:r>
            <w:proofErr w:type="spellEnd"/>
            <w:r>
              <w:rPr>
                <w:rFonts w:ascii="Times New Roman" w:hAnsi="Times New Roman" w:cs="Times New Roman"/>
              </w:rPr>
              <w:t xml:space="preserve"> del Bosque </w:t>
            </w:r>
            <w:proofErr w:type="spellStart"/>
            <w:r>
              <w:rPr>
                <w:rFonts w:ascii="Times New Roman" w:hAnsi="Times New Roman" w:cs="Times New Roman"/>
              </w:rPr>
              <w:t>Altoandino</w:t>
            </w:r>
            <w:proofErr w:type="spellEnd"/>
            <w:r>
              <w:rPr>
                <w:rFonts w:ascii="Times New Roman" w:hAnsi="Times New Roman" w:cs="Times New Roman"/>
              </w:rPr>
              <w:t xml:space="preserve"> </w:t>
            </w:r>
            <w:proofErr w:type="spellStart"/>
            <w:r>
              <w:rPr>
                <w:rFonts w:ascii="Times New Roman" w:hAnsi="Times New Roman" w:cs="Times New Roman"/>
              </w:rPr>
              <w:t>en</w:t>
            </w:r>
            <w:proofErr w:type="spellEnd"/>
            <w:r>
              <w:rPr>
                <w:rFonts w:ascii="Times New Roman" w:hAnsi="Times New Roman" w:cs="Times New Roman"/>
              </w:rPr>
              <w:t xml:space="preserve"> </w:t>
            </w:r>
            <w:proofErr w:type="spellStart"/>
            <w:r>
              <w:rPr>
                <w:rFonts w:ascii="Times New Roman" w:hAnsi="Times New Roman" w:cs="Times New Roman"/>
              </w:rPr>
              <w:t>sistemas</w:t>
            </w:r>
            <w:proofErr w:type="spellEnd"/>
            <w:r>
              <w:rPr>
                <w:rFonts w:ascii="Times New Roman" w:hAnsi="Times New Roman" w:cs="Times New Roman"/>
              </w:rPr>
              <w:t xml:space="preserve"> </w:t>
            </w:r>
            <w:proofErr w:type="spellStart"/>
            <w:r>
              <w:rPr>
                <w:rFonts w:ascii="Times New Roman" w:hAnsi="Times New Roman" w:cs="Times New Roman"/>
              </w:rPr>
              <w:t>agroalimentarios</w:t>
            </w:r>
            <w:proofErr w:type="spellEnd"/>
            <w:r>
              <w:rPr>
                <w:rFonts w:ascii="Times New Roman" w:hAnsi="Times New Roman" w:cs="Times New Roman"/>
              </w:rPr>
              <w:t xml:space="preserve"> de Bogotá, Colombia. </w:t>
            </w:r>
            <w:proofErr w:type="spellStart"/>
            <w:r>
              <w:rPr>
                <w:rFonts w:ascii="Times New Roman" w:hAnsi="Times New Roman" w:cs="Times New Roman"/>
              </w:rPr>
              <w:t>Revista</w:t>
            </w:r>
            <w:proofErr w:type="spellEnd"/>
            <w:r>
              <w:rPr>
                <w:rFonts w:ascii="Times New Roman" w:hAnsi="Times New Roman" w:cs="Times New Roman"/>
              </w:rPr>
              <w:t xml:space="preserve"> </w:t>
            </w:r>
            <w:proofErr w:type="spellStart"/>
            <w:r>
              <w:rPr>
                <w:rFonts w:ascii="Times New Roman" w:hAnsi="Times New Roman" w:cs="Times New Roman"/>
              </w:rPr>
              <w:t>Etnobiología</w:t>
            </w:r>
            <w:proofErr w:type="spellEnd"/>
            <w:r>
              <w:rPr>
                <w:rFonts w:ascii="Times New Roman" w:hAnsi="Times New Roman" w:cs="Times New Roman"/>
              </w:rPr>
              <w:t>.</w:t>
            </w:r>
          </w:p>
          <w:p w14:paraId="038919EE" w14:textId="1F0821D2" w:rsidR="00862869" w:rsidRDefault="00862869" w:rsidP="00862869">
            <w:pPr>
              <w:ind w:left="708" w:hanging="708"/>
              <w:rPr>
                <w:rFonts w:ascii="Times New Roman" w:hAnsi="Times New Roman" w:cs="Times New Roman"/>
                <w:lang w:val="es-CO"/>
              </w:rPr>
            </w:pPr>
            <w:r w:rsidRPr="00B37D0C">
              <w:rPr>
                <w:rFonts w:ascii="Times New Roman" w:hAnsi="Times New Roman" w:cs="Times New Roman"/>
                <w:lang w:val="es-CO"/>
              </w:rPr>
              <w:t xml:space="preserve">Ortiz, S., </w:t>
            </w:r>
            <w:proofErr w:type="spellStart"/>
            <w:r w:rsidRPr="00B37D0C">
              <w:rPr>
                <w:rFonts w:ascii="Times New Roman" w:hAnsi="Times New Roman" w:cs="Times New Roman"/>
                <w:lang w:val="es-CO"/>
              </w:rPr>
              <w:t>Rodriguez-Fazzone</w:t>
            </w:r>
            <w:proofErr w:type="spellEnd"/>
            <w:r w:rsidRPr="00B37D0C">
              <w:rPr>
                <w:rFonts w:ascii="Times New Roman" w:hAnsi="Times New Roman" w:cs="Times New Roman"/>
                <w:lang w:val="es-CO"/>
              </w:rPr>
              <w:t>, M., Dueñas, J.D., Hernández, F., Hernández, C., 2021b. Los activos intangibles de la agricultura familiar en los sistemas agroalimentarios. Marco conceptual y consideraciones metodológicas. Bogotá: FAO.</w:t>
            </w:r>
          </w:p>
          <w:p w14:paraId="16D8C116" w14:textId="5AD4D423" w:rsidR="009B6A9F" w:rsidRPr="009B6A9F" w:rsidRDefault="009B6A9F" w:rsidP="00504736">
            <w:pPr>
              <w:ind w:left="708" w:hanging="708"/>
              <w:rPr>
                <w:rFonts w:ascii="Times New Roman" w:hAnsi="Times New Roman" w:cs="Times New Roman"/>
              </w:rPr>
            </w:pPr>
          </w:p>
        </w:tc>
      </w:tr>
      <w:tr w:rsidR="009B6A9F" w:rsidRPr="009B6A9F" w14:paraId="7742BEAF" w14:textId="77777777" w:rsidTr="009B6A9F">
        <w:tc>
          <w:tcPr>
            <w:tcW w:w="1696" w:type="dxa"/>
          </w:tcPr>
          <w:p w14:paraId="48E491B1" w14:textId="77777777" w:rsidR="009B6A9F" w:rsidRPr="009B6A9F" w:rsidRDefault="009B6A9F">
            <w:pPr>
              <w:rPr>
                <w:rFonts w:ascii="Times New Roman" w:hAnsi="Times New Roman" w:cs="Times New Roman"/>
              </w:rPr>
            </w:pPr>
            <w:r w:rsidRPr="009B6A9F">
              <w:rPr>
                <w:rFonts w:ascii="Times New Roman" w:hAnsi="Times New Roman" w:cs="Times New Roman"/>
              </w:rPr>
              <w:lastRenderedPageBreak/>
              <w:t>Romania &amp; Germany</w:t>
            </w:r>
          </w:p>
        </w:tc>
        <w:tc>
          <w:tcPr>
            <w:tcW w:w="8331" w:type="dxa"/>
          </w:tcPr>
          <w:p w14:paraId="03B611A4" w14:textId="77777777" w:rsidR="009B6A9F" w:rsidRPr="009B6A9F" w:rsidRDefault="009B6A9F">
            <w:pPr>
              <w:rPr>
                <w:rFonts w:ascii="Times New Roman" w:hAnsi="Times New Roman" w:cs="Times New Roman"/>
              </w:rPr>
            </w:pPr>
            <w:r w:rsidRPr="00862869">
              <w:rPr>
                <w:rFonts w:ascii="Times New Roman" w:hAnsi="Times New Roman" w:cs="Times New Roman"/>
                <w:b/>
                <w:bCs/>
              </w:rPr>
              <w:t>Lead</w:t>
            </w:r>
            <w:r w:rsidRPr="009B6A9F">
              <w:rPr>
                <w:rFonts w:ascii="Times New Roman" w:hAnsi="Times New Roman" w:cs="Times New Roman"/>
              </w:rPr>
              <w:t>: Maraja Riechers</w:t>
            </w:r>
          </w:p>
          <w:p w14:paraId="7ACF67FD" w14:textId="77777777" w:rsidR="009B6A9F" w:rsidRPr="009B6A9F" w:rsidRDefault="009B6A9F">
            <w:pPr>
              <w:rPr>
                <w:rFonts w:ascii="Times New Roman" w:hAnsi="Times New Roman" w:cs="Times New Roman"/>
              </w:rPr>
            </w:pPr>
            <w:r w:rsidRPr="00862869">
              <w:rPr>
                <w:rFonts w:ascii="Times New Roman" w:hAnsi="Times New Roman" w:cs="Times New Roman"/>
                <w:b/>
                <w:bCs/>
              </w:rPr>
              <w:t>Project</w:t>
            </w:r>
            <w:r w:rsidRPr="009B6A9F">
              <w:rPr>
                <w:rFonts w:ascii="Times New Roman" w:hAnsi="Times New Roman" w:cs="Times New Roman"/>
              </w:rPr>
              <w:t>: Leverage points for sustainability transformation, Leuphana University, Germany</w:t>
            </w:r>
          </w:p>
          <w:p w14:paraId="01D54395" w14:textId="77777777" w:rsidR="009B6A9F" w:rsidRPr="009B6A9F" w:rsidRDefault="009B6A9F" w:rsidP="00862869">
            <w:pPr>
              <w:rPr>
                <w:rFonts w:ascii="Times New Roman" w:hAnsi="Times New Roman" w:cs="Times New Roman"/>
              </w:rPr>
            </w:pPr>
            <w:r w:rsidRPr="00862869">
              <w:rPr>
                <w:rFonts w:ascii="Times New Roman" w:hAnsi="Times New Roman" w:cs="Times New Roman"/>
                <w:b/>
                <w:bCs/>
              </w:rPr>
              <w:t>Related project outcome</w:t>
            </w:r>
            <w:r w:rsidRPr="009B6A9F">
              <w:rPr>
                <w:rFonts w:ascii="Times New Roman" w:hAnsi="Times New Roman" w:cs="Times New Roman"/>
              </w:rPr>
              <w:t xml:space="preserve">: </w:t>
            </w:r>
          </w:p>
          <w:p w14:paraId="3E4FF434" w14:textId="77777777" w:rsidR="001315AE" w:rsidRPr="009B6A9F" w:rsidRDefault="00B8165B" w:rsidP="00862869">
            <w:pPr>
              <w:pStyle w:val="StandardWeb"/>
              <w:spacing w:before="0" w:beforeAutospacing="0" w:after="0" w:afterAutospacing="0"/>
              <w:ind w:left="220" w:hanging="220"/>
              <w:rPr>
                <w:color w:val="000000"/>
                <w:sz w:val="22"/>
              </w:rPr>
            </w:pPr>
            <w:hyperlink r:id="rId6" w:history="1">
              <w:r w:rsidR="001315AE" w:rsidRPr="009B6A9F">
                <w:rPr>
                  <w:rStyle w:val="csl-entry"/>
                  <w:color w:val="000000"/>
                  <w:sz w:val="22"/>
                </w:rPr>
                <w:t xml:space="preserve">Balázsi, Á., M. Riechers, T. Hartel, J. Leventon, and J. Fischer. 2019. The impacts of social-ecological system change on human-nature connectedness: A case study from Transylvania, Romania. </w:t>
              </w:r>
              <w:r w:rsidR="001315AE" w:rsidRPr="009B6A9F">
                <w:rPr>
                  <w:rStyle w:val="csl-entry"/>
                  <w:i/>
                  <w:iCs/>
                  <w:color w:val="000000"/>
                  <w:sz w:val="22"/>
                </w:rPr>
                <w:t>Land Use Policy</w:t>
              </w:r>
              <w:r w:rsidR="001315AE" w:rsidRPr="009B6A9F">
                <w:rPr>
                  <w:rStyle w:val="csl-entry"/>
                  <w:color w:val="000000"/>
                  <w:sz w:val="22"/>
                </w:rPr>
                <w:t xml:space="preserve"> 89:104232.</w:t>
              </w:r>
            </w:hyperlink>
          </w:p>
          <w:p w14:paraId="1C5834BA" w14:textId="77777777" w:rsidR="001315AE" w:rsidRPr="009B6A9F" w:rsidRDefault="00B8165B" w:rsidP="00862869">
            <w:pPr>
              <w:pStyle w:val="StandardWeb"/>
              <w:spacing w:before="0" w:beforeAutospacing="0" w:after="0" w:afterAutospacing="0"/>
              <w:ind w:left="220" w:hanging="220"/>
              <w:rPr>
                <w:color w:val="000000"/>
                <w:sz w:val="22"/>
              </w:rPr>
            </w:pPr>
            <w:hyperlink r:id="rId7" w:history="1">
              <w:r w:rsidR="001315AE" w:rsidRPr="009B6A9F">
                <w:rPr>
                  <w:rStyle w:val="csl-entry"/>
                  <w:color w:val="000000"/>
                  <w:sz w:val="22"/>
                </w:rPr>
                <w:t xml:space="preserve">Lübker, H. M., D. J. Abson, and M. Riechers. 2021. Discourses for deep transformation: perceptions of economic growth in two rural communities in Lower Saxony, Germany. </w:t>
              </w:r>
              <w:r w:rsidR="001315AE" w:rsidRPr="009B6A9F">
                <w:rPr>
                  <w:rStyle w:val="csl-entry"/>
                  <w:i/>
                  <w:iCs/>
                  <w:color w:val="000000"/>
                  <w:sz w:val="22"/>
                </w:rPr>
                <w:t>Sustainability Science</w:t>
              </w:r>
              <w:r w:rsidR="001315AE" w:rsidRPr="009B6A9F">
                <w:rPr>
                  <w:rStyle w:val="csl-entry"/>
                  <w:color w:val="000000"/>
                  <w:sz w:val="22"/>
                </w:rPr>
                <w:t>.</w:t>
              </w:r>
            </w:hyperlink>
          </w:p>
          <w:p w14:paraId="7EEB8222" w14:textId="77777777" w:rsidR="001315AE" w:rsidRPr="009B6A9F" w:rsidRDefault="00B8165B" w:rsidP="00862869">
            <w:pPr>
              <w:pStyle w:val="StandardWeb"/>
              <w:spacing w:before="0" w:beforeAutospacing="0" w:after="0" w:afterAutospacing="0"/>
              <w:ind w:left="220" w:hanging="220"/>
              <w:rPr>
                <w:color w:val="000000"/>
                <w:sz w:val="22"/>
              </w:rPr>
            </w:pPr>
            <w:hyperlink r:id="rId8" w:history="1">
              <w:r w:rsidR="001315AE" w:rsidRPr="009B6A9F">
                <w:rPr>
                  <w:rStyle w:val="csl-entry"/>
                  <w:color w:val="000000"/>
                  <w:sz w:val="22"/>
                </w:rPr>
                <w:t xml:space="preserve">Riechers, M., Á. Balázsi, D. J. Abson, and J. Fischer. 2020a. The influence of landscape change on multiple dimensions of human–nature connectedness. </w:t>
              </w:r>
              <w:r w:rsidR="001315AE" w:rsidRPr="009B6A9F">
                <w:rPr>
                  <w:rStyle w:val="csl-entry"/>
                  <w:i/>
                  <w:iCs/>
                  <w:color w:val="000000"/>
                  <w:sz w:val="22"/>
                </w:rPr>
                <w:t>Ecology &amp; Society</w:t>
              </w:r>
              <w:r w:rsidR="001315AE" w:rsidRPr="009B6A9F">
                <w:rPr>
                  <w:rStyle w:val="csl-entry"/>
                  <w:color w:val="000000"/>
                  <w:sz w:val="22"/>
                </w:rPr>
                <w:t xml:space="preserve"> 25(3).</w:t>
              </w:r>
            </w:hyperlink>
          </w:p>
          <w:p w14:paraId="2BEC45E4" w14:textId="77777777" w:rsidR="001315AE" w:rsidRPr="009B6A9F" w:rsidRDefault="00B8165B" w:rsidP="00862869">
            <w:pPr>
              <w:pStyle w:val="StandardWeb"/>
              <w:spacing w:before="0" w:beforeAutospacing="0" w:after="0" w:afterAutospacing="0"/>
              <w:ind w:left="220" w:hanging="220"/>
              <w:rPr>
                <w:color w:val="000000"/>
                <w:sz w:val="22"/>
              </w:rPr>
            </w:pPr>
            <w:hyperlink r:id="rId9" w:history="1">
              <w:r w:rsidR="001315AE" w:rsidRPr="009B6A9F">
                <w:rPr>
                  <w:rStyle w:val="csl-entry"/>
                  <w:color w:val="000000"/>
                  <w:sz w:val="22"/>
                </w:rPr>
                <w:t xml:space="preserve">Riechers, M., Á. Balázsi, L. Betz, T. S. Jiren, and J. Fischer. 2020b. The erosion of relational values resulting from landscape simplification. </w:t>
              </w:r>
              <w:r w:rsidR="001315AE" w:rsidRPr="009B6A9F">
                <w:rPr>
                  <w:rStyle w:val="csl-entry"/>
                  <w:i/>
                  <w:iCs/>
                  <w:color w:val="000000"/>
                  <w:sz w:val="22"/>
                </w:rPr>
                <w:t>Landscape Ecology</w:t>
              </w:r>
              <w:r w:rsidR="001315AE" w:rsidRPr="009B6A9F">
                <w:rPr>
                  <w:rStyle w:val="csl-entry"/>
                  <w:color w:val="000000"/>
                  <w:sz w:val="22"/>
                </w:rPr>
                <w:t>.</w:t>
              </w:r>
            </w:hyperlink>
          </w:p>
          <w:p w14:paraId="22421944" w14:textId="77777777" w:rsidR="001315AE" w:rsidRPr="009B6A9F" w:rsidRDefault="00B8165B" w:rsidP="00862869">
            <w:pPr>
              <w:pStyle w:val="StandardWeb"/>
              <w:spacing w:before="0" w:beforeAutospacing="0" w:after="0" w:afterAutospacing="0"/>
              <w:ind w:left="220" w:hanging="220"/>
              <w:rPr>
                <w:color w:val="000000"/>
                <w:sz w:val="22"/>
              </w:rPr>
            </w:pPr>
            <w:hyperlink r:id="rId10" w:history="1">
              <w:r w:rsidR="001315AE" w:rsidRPr="009B6A9F">
                <w:rPr>
                  <w:rStyle w:val="csl-entry"/>
                  <w:color w:val="000000"/>
                  <w:sz w:val="22"/>
                </w:rPr>
                <w:t xml:space="preserve">Riechers, M., Á. Balázsi, J. Engler, G. Shumi, and J. Fischer. 2021a. Understanding relational values in cultural landscapes in Romania and Germany. </w:t>
              </w:r>
              <w:r w:rsidR="001315AE" w:rsidRPr="009B6A9F">
                <w:rPr>
                  <w:rStyle w:val="csl-entry"/>
                  <w:i/>
                  <w:iCs/>
                  <w:color w:val="000000"/>
                  <w:sz w:val="22"/>
                </w:rPr>
                <w:t>People and Nature</w:t>
              </w:r>
              <w:r w:rsidR="001315AE" w:rsidRPr="009B6A9F">
                <w:rPr>
                  <w:rStyle w:val="csl-entry"/>
                  <w:color w:val="000000"/>
                  <w:sz w:val="22"/>
                </w:rPr>
                <w:t>.</w:t>
              </w:r>
            </w:hyperlink>
          </w:p>
          <w:p w14:paraId="5CD00C95" w14:textId="77777777" w:rsidR="001315AE" w:rsidRPr="009B6A9F" w:rsidRDefault="00B8165B" w:rsidP="00862869">
            <w:pPr>
              <w:pStyle w:val="StandardWeb"/>
              <w:spacing w:before="0" w:beforeAutospacing="0" w:after="0" w:afterAutospacing="0"/>
              <w:ind w:left="220" w:hanging="220"/>
              <w:rPr>
                <w:color w:val="000000"/>
                <w:sz w:val="22"/>
              </w:rPr>
            </w:pPr>
            <w:hyperlink r:id="rId11" w:history="1">
              <w:r w:rsidR="001315AE" w:rsidRPr="009B6A9F">
                <w:rPr>
                  <w:rStyle w:val="csl-entry"/>
                  <w:color w:val="000000"/>
                  <w:sz w:val="22"/>
                </w:rPr>
                <w:t xml:space="preserve">Riechers, M., W. Henkel, M. Engbers, and J. Fischer. 2019. Stories of favourite places in public spaces: emotional responses to landscape change. </w:t>
              </w:r>
              <w:r w:rsidR="001315AE" w:rsidRPr="009B6A9F">
                <w:rPr>
                  <w:rStyle w:val="csl-entry"/>
                  <w:i/>
                  <w:iCs/>
                  <w:color w:val="000000"/>
                  <w:sz w:val="22"/>
                </w:rPr>
                <w:t>Sustainability</w:t>
              </w:r>
              <w:r w:rsidR="001315AE" w:rsidRPr="009B6A9F">
                <w:rPr>
                  <w:rStyle w:val="csl-entry"/>
                  <w:color w:val="000000"/>
                  <w:sz w:val="22"/>
                </w:rPr>
                <w:t xml:space="preserve"> 11(14):3851.</w:t>
              </w:r>
            </w:hyperlink>
          </w:p>
          <w:p w14:paraId="347FA9E3" w14:textId="77777777" w:rsidR="001315AE" w:rsidRPr="009B6A9F" w:rsidRDefault="00B8165B" w:rsidP="00862869">
            <w:pPr>
              <w:pStyle w:val="StandardWeb"/>
              <w:spacing w:before="0" w:beforeAutospacing="0" w:after="0" w:afterAutospacing="0"/>
              <w:ind w:left="220" w:hanging="220"/>
              <w:rPr>
                <w:color w:val="000000"/>
                <w:sz w:val="22"/>
              </w:rPr>
            </w:pPr>
            <w:hyperlink r:id="rId12" w:history="1">
              <w:r w:rsidR="001315AE" w:rsidRPr="009B6A9F">
                <w:rPr>
                  <w:rStyle w:val="csl-entry"/>
                  <w:color w:val="000000"/>
                  <w:sz w:val="22"/>
                </w:rPr>
                <w:t xml:space="preserve">Riechers, M., B. Martín-López, and J. Fischer. 2021b. Human–nature connectedness and other relational values are negatively affected by landscape simplification: insights from Lower Saxony, Germany. </w:t>
              </w:r>
              <w:r w:rsidR="001315AE" w:rsidRPr="009B6A9F">
                <w:rPr>
                  <w:rStyle w:val="csl-entry"/>
                  <w:i/>
                  <w:iCs/>
                  <w:color w:val="000000"/>
                  <w:sz w:val="22"/>
                </w:rPr>
                <w:t>Sustainability Science</w:t>
              </w:r>
              <w:r w:rsidR="001315AE" w:rsidRPr="009B6A9F">
                <w:rPr>
                  <w:rStyle w:val="csl-entry"/>
                  <w:color w:val="000000"/>
                  <w:sz w:val="22"/>
                </w:rPr>
                <w:t>.</w:t>
              </w:r>
            </w:hyperlink>
          </w:p>
          <w:p w14:paraId="20A549AD" w14:textId="77777777" w:rsidR="001315AE" w:rsidRPr="009B6A9F" w:rsidRDefault="00B8165B" w:rsidP="00862869">
            <w:pPr>
              <w:ind w:left="220" w:hanging="220"/>
              <w:rPr>
                <w:rFonts w:ascii="Times New Roman" w:hAnsi="Times New Roman" w:cs="Times New Roman"/>
              </w:rPr>
            </w:pPr>
            <w:hyperlink r:id="rId13" w:history="1">
              <w:r w:rsidR="001315AE" w:rsidRPr="009B6A9F">
                <w:rPr>
                  <w:rStyle w:val="csl-entry"/>
                  <w:rFonts w:ascii="Times New Roman" w:hAnsi="Times New Roman" w:cs="Times New Roman"/>
                  <w:color w:val="000000"/>
                </w:rPr>
                <w:t xml:space="preserve">Riechers, M., I. A. Pătru-Dușe, and Á. Balázsi. 2021c. Leverage points to foster human-nature connectedness in cultural landscapes. </w:t>
              </w:r>
              <w:proofErr w:type="spellStart"/>
              <w:r w:rsidR="001315AE" w:rsidRPr="009B6A9F">
                <w:rPr>
                  <w:rStyle w:val="csl-entry"/>
                  <w:rFonts w:ascii="Times New Roman" w:hAnsi="Times New Roman" w:cs="Times New Roman"/>
                  <w:i/>
                  <w:iCs/>
                  <w:color w:val="000000"/>
                </w:rPr>
                <w:t>Ambio</w:t>
              </w:r>
              <w:proofErr w:type="spellEnd"/>
              <w:r w:rsidR="001315AE" w:rsidRPr="009B6A9F">
                <w:rPr>
                  <w:rStyle w:val="csl-entry"/>
                  <w:rFonts w:ascii="Times New Roman" w:hAnsi="Times New Roman" w:cs="Times New Roman"/>
                  <w:color w:val="000000"/>
                </w:rPr>
                <w:t>.</w:t>
              </w:r>
            </w:hyperlink>
            <w:r w:rsidR="001315AE" w:rsidRPr="009B6A9F">
              <w:rPr>
                <w:rFonts w:ascii="Times New Roman" w:hAnsi="Times New Roman" w:cs="Times New Roman"/>
                <w:color w:val="000000"/>
              </w:rPr>
              <w:t xml:space="preserve"> </w:t>
            </w:r>
          </w:p>
          <w:p w14:paraId="0B73DF1B" w14:textId="4BD4D082" w:rsidR="009B6A9F" w:rsidRPr="009B6A9F" w:rsidRDefault="009B6A9F" w:rsidP="009B6A9F">
            <w:pPr>
              <w:rPr>
                <w:rFonts w:ascii="Times New Roman" w:hAnsi="Times New Roman" w:cs="Times New Roman"/>
              </w:rPr>
            </w:pPr>
          </w:p>
        </w:tc>
      </w:tr>
    </w:tbl>
    <w:p w14:paraId="569A4266" w14:textId="77777777" w:rsidR="009B6A9F" w:rsidRPr="009B6A9F" w:rsidRDefault="009B6A9F">
      <w:pPr>
        <w:rPr>
          <w:rFonts w:ascii="Times New Roman" w:hAnsi="Times New Roman" w:cs="Times New Roman"/>
        </w:rPr>
      </w:pPr>
    </w:p>
    <w:sectPr w:rsidR="009B6A9F" w:rsidRPr="009B6A9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00E3"/>
    <w:multiLevelType w:val="hybridMultilevel"/>
    <w:tmpl w:val="8F205866"/>
    <w:lvl w:ilvl="0" w:tplc="054C9BCC">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A9F"/>
    <w:rsid w:val="000B1D13"/>
    <w:rsid w:val="001315AE"/>
    <w:rsid w:val="001D025D"/>
    <w:rsid w:val="002F3519"/>
    <w:rsid w:val="003B219E"/>
    <w:rsid w:val="00440012"/>
    <w:rsid w:val="00504736"/>
    <w:rsid w:val="006B1CA3"/>
    <w:rsid w:val="007F3C22"/>
    <w:rsid w:val="00862869"/>
    <w:rsid w:val="008C510D"/>
    <w:rsid w:val="00981D8C"/>
    <w:rsid w:val="009B6A9F"/>
    <w:rsid w:val="00B314FF"/>
    <w:rsid w:val="00B8165B"/>
    <w:rsid w:val="00BD6B5B"/>
    <w:rsid w:val="00CB5194"/>
    <w:rsid w:val="00D74972"/>
    <w:rsid w:val="00F8532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D13B7"/>
  <w15:chartTrackingRefBased/>
  <w15:docId w15:val="{906528F6-C4E4-45E9-8174-C5EC2081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B6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B6A9F"/>
    <w:rPr>
      <w:color w:val="0000FF"/>
      <w:u w:val="single"/>
    </w:rPr>
  </w:style>
  <w:style w:type="paragraph" w:styleId="StandardWeb">
    <w:name w:val="Normal (Web)"/>
    <w:basedOn w:val="Standard"/>
    <w:uiPriority w:val="99"/>
    <w:semiHidden/>
    <w:unhideWhenUsed/>
    <w:rsid w:val="009B6A9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sl-entry">
    <w:name w:val="csl-entry"/>
    <w:basedOn w:val="Absatz-Standardschriftart"/>
    <w:rsid w:val="009B6A9F"/>
  </w:style>
  <w:style w:type="paragraph" w:styleId="Listenabsatz">
    <w:name w:val="List Paragraph"/>
    <w:basedOn w:val="Standard"/>
    <w:uiPriority w:val="34"/>
    <w:qFormat/>
    <w:rsid w:val="00BD6B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804335">
      <w:bodyDiv w:val="1"/>
      <w:marLeft w:val="0"/>
      <w:marRight w:val="0"/>
      <w:marTop w:val="0"/>
      <w:marBottom w:val="0"/>
      <w:divBdr>
        <w:top w:val="none" w:sz="0" w:space="0" w:color="auto"/>
        <w:left w:val="none" w:sz="0" w:space="0" w:color="auto"/>
        <w:bottom w:val="none" w:sz="0" w:space="0" w:color="auto"/>
        <w:right w:val="none" w:sz="0" w:space="0" w:color="auto"/>
      </w:divBdr>
    </w:div>
    <w:div w:id="1109736965">
      <w:bodyDiv w:val="1"/>
      <w:marLeft w:val="0"/>
      <w:marRight w:val="0"/>
      <w:marTop w:val="0"/>
      <w:marBottom w:val="0"/>
      <w:divBdr>
        <w:top w:val="none" w:sz="0" w:space="0" w:color="auto"/>
        <w:left w:val="none" w:sz="0" w:space="0" w:color="auto"/>
        <w:bottom w:val="none" w:sz="0" w:space="0" w:color="auto"/>
        <w:right w:val="none" w:sz="0" w:space="0" w:color="auto"/>
      </w:divBdr>
    </w:div>
    <w:div w:id="1111896901">
      <w:bodyDiv w:val="1"/>
      <w:marLeft w:val="0"/>
      <w:marRight w:val="0"/>
      <w:marTop w:val="0"/>
      <w:marBottom w:val="0"/>
      <w:divBdr>
        <w:top w:val="none" w:sz="0" w:space="0" w:color="auto"/>
        <w:left w:val="none" w:sz="0" w:space="0" w:color="auto"/>
        <w:bottom w:val="none" w:sz="0" w:space="0" w:color="auto"/>
        <w:right w:val="none" w:sz="0" w:space="0" w:color="auto"/>
      </w:divBdr>
    </w:div>
    <w:div w:id="1225723948">
      <w:bodyDiv w:val="1"/>
      <w:marLeft w:val="0"/>
      <w:marRight w:val="0"/>
      <w:marTop w:val="0"/>
      <w:marBottom w:val="0"/>
      <w:divBdr>
        <w:top w:val="none" w:sz="0" w:space="0" w:color="auto"/>
        <w:left w:val="none" w:sz="0" w:space="0" w:color="auto"/>
        <w:bottom w:val="none" w:sz="0" w:space="0" w:color="auto"/>
        <w:right w:val="none" w:sz="0" w:space="0" w:color="auto"/>
      </w:divBdr>
    </w:div>
    <w:div w:id="1276593070">
      <w:bodyDiv w:val="1"/>
      <w:marLeft w:val="0"/>
      <w:marRight w:val="0"/>
      <w:marTop w:val="0"/>
      <w:marBottom w:val="0"/>
      <w:divBdr>
        <w:top w:val="none" w:sz="0" w:space="0" w:color="auto"/>
        <w:left w:val="none" w:sz="0" w:space="0" w:color="auto"/>
        <w:bottom w:val="none" w:sz="0" w:space="0" w:color="auto"/>
        <w:right w:val="none" w:sz="0" w:space="0" w:color="auto"/>
      </w:divBdr>
    </w:div>
    <w:div w:id="1381321229">
      <w:bodyDiv w:val="1"/>
      <w:marLeft w:val="0"/>
      <w:marRight w:val="0"/>
      <w:marTop w:val="0"/>
      <w:marBottom w:val="0"/>
      <w:divBdr>
        <w:top w:val="none" w:sz="0" w:space="0" w:color="auto"/>
        <w:left w:val="none" w:sz="0" w:space="0" w:color="auto"/>
        <w:bottom w:val="none" w:sz="0" w:space="0" w:color="auto"/>
        <w:right w:val="none" w:sz="0" w:space="0" w:color="auto"/>
      </w:divBdr>
    </w:div>
    <w:div w:id="1806390275">
      <w:bodyDiv w:val="1"/>
      <w:marLeft w:val="0"/>
      <w:marRight w:val="0"/>
      <w:marTop w:val="0"/>
      <w:marBottom w:val="0"/>
      <w:divBdr>
        <w:top w:val="none" w:sz="0" w:space="0" w:color="auto"/>
        <w:left w:val="none" w:sz="0" w:space="0" w:color="auto"/>
        <w:bottom w:val="none" w:sz="0" w:space="0" w:color="auto"/>
        <w:right w:val="none" w:sz="0" w:space="0" w:color="auto"/>
      </w:divBdr>
    </w:div>
    <w:div w:id="1814789055">
      <w:bodyDiv w:val="1"/>
      <w:marLeft w:val="0"/>
      <w:marRight w:val="0"/>
      <w:marTop w:val="0"/>
      <w:marBottom w:val="0"/>
      <w:divBdr>
        <w:top w:val="none" w:sz="0" w:space="0" w:color="auto"/>
        <w:left w:val="none" w:sz="0" w:space="0" w:color="auto"/>
        <w:bottom w:val="none" w:sz="0" w:space="0" w:color="auto"/>
        <w:right w:val="none" w:sz="0" w:space="0" w:color="auto"/>
      </w:divBdr>
    </w:div>
    <w:div w:id="1836218608">
      <w:bodyDiv w:val="1"/>
      <w:marLeft w:val="0"/>
      <w:marRight w:val="0"/>
      <w:marTop w:val="0"/>
      <w:marBottom w:val="0"/>
      <w:divBdr>
        <w:top w:val="none" w:sz="0" w:space="0" w:color="auto"/>
        <w:left w:val="none" w:sz="0" w:space="0" w:color="auto"/>
        <w:bottom w:val="none" w:sz="0" w:space="0" w:color="auto"/>
        <w:right w:val="none" w:sz="0" w:space="0" w:color="auto"/>
      </w:divBdr>
    </w:div>
    <w:div w:id="202343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wheel.com/work/bibliography/9309683" TargetMode="External"/><Relationship Id="rId13" Type="http://schemas.openxmlformats.org/officeDocument/2006/relationships/hyperlink" Target="https://sciwheel.com/work/bibliography/10636620" TargetMode="External"/><Relationship Id="rId3" Type="http://schemas.openxmlformats.org/officeDocument/2006/relationships/styles" Target="styles.xml"/><Relationship Id="rId7" Type="http://schemas.openxmlformats.org/officeDocument/2006/relationships/hyperlink" Target="https://sciwheel.com/work/bibliography/11792850" TargetMode="External"/><Relationship Id="rId12" Type="http://schemas.openxmlformats.org/officeDocument/2006/relationships/hyperlink" Target="https://sciwheel.com/work/bibliography/108596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ciwheel.com/work/bibliography/7633592" TargetMode="External"/><Relationship Id="rId11" Type="http://schemas.openxmlformats.org/officeDocument/2006/relationships/hyperlink" Target="https://sciwheel.com/work/bibliography/779070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ciwheel.com/work/bibliography/11491080" TargetMode="External"/><Relationship Id="rId4" Type="http://schemas.openxmlformats.org/officeDocument/2006/relationships/settings" Target="settings.xml"/><Relationship Id="rId9" Type="http://schemas.openxmlformats.org/officeDocument/2006/relationships/hyperlink" Target="https://sciwheel.com/work/bibliography/873330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8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CC2DE6-C96F-4A75-ABC1-50AD7A5B749C}">
  <we:reference id="wa200002534" version="5.0.0.0" store="en-001" storeType="OMEX"/>
  <we:alternateReferences>
    <we:reference id="wa200002534" version="5.0.0.0" store="" storeType="OMEX"/>
  </we:alternateReferences>
  <we:properties>
    <we:property name="sciwheel-csl-items" value="[{&quot;title&quot;:&quot;Leverage points to foster human-nature connectedness in cultural landscapes.&quot;,&quot;journalAbbreviation&quot;:&quot;Ambio&quot;,&quot;id&quot;:&quot;10636620&quot;,&quot;type&quot;:&quot;article-journal&quot;,&quot;container-title&quot;:&quot;Ambio&quot;,&quot;container-title-short&quot;:&quot;Ambio&quot;,&quot;author&quot;:[{&quot;family&quot;:&quot;Riechers&quot;,&quot;given&quot;:&quot;Maraja&quot;},{&quot;family&quot;:&quot;Pătru-Dușe&quot;,&quot;given&quot;:&quot;Ioana Alexandra&quot;},{&quot;family&quot;:&quot;Balázsi&quot;,&quot;given&quot;:&quot;Ágnes&quot;}],&quot;issued&quot;:{&quot;date-parts&quot;:[[&quot;2021&quot;,&quot;3&quot;,&quot;8&quot;]]},&quot;DOI&quot;:&quot;10.1007/s13280-021-01504-2&quot;,&quot;PMID&quot;:&quot;33686607&quot;,&quot;PMCID&quot;:&quot;PMC8285458&quot;,&quot;citation-label&quot;:&quot;10636620&quot;},{&quot;title&quot;:&quot;Stories of favourite places in public spaces: emotional responses to landscape change&quot;,&quot;page&quot;:&quot;3851&quot;,&quot;volume&quot;:&quot;11&quot;,&quot;issue&quot;:&quot;14&quot;,&quot;journalAbbreviation&quot;:&quot;Sustainability&quot;,&quot;id&quot;:&quot;7790707&quot;,&quot;type&quot;:&quot;article-journal&quot;,&quot;container-title&quot;:&quot;Sustainability&quot;,&quot;container-title-short&quot;:&quot;Sustainability&quot;,&quot;author&quot;:[{&quot;family&quot;:&quot;Riechers&quot;,&quot;given&quot;:&quot;Maraja&quot;},{&quot;family&quot;:&quot;Henkel&quot;,&quot;given&quot;:&quot;Werner&quot;},{&quot;family&quot;:&quot;Engbers&quot;,&quot;given&quot;:&quot;Moritz&quot;},{&quot;family&quot;:&quot;Fischer&quot;,&quot;given&quot;:&quot;Joern&quot;}],&quot;issued&quot;:{&quot;date-parts&quot;:[[&quot;2019&quot;,&quot;7&quot;,&quot;15&quot;]]},&quot;DOI&quot;:&quot;10.3390/su11143851&quot;,&quot;citation-label&quot;:&quot;7790707&quot;},{&quot;title&quot;:&quot;The erosion of relational values resulting from landscape simplification&quot;,&quot;journalAbbreviation&quot;:&quot;Landscape Ecol.&quot;,&quot;id&quot;:&quot;8733300&quot;,&quot;type&quot;:&quot;article-journal&quot;,&quot;container-title&quot;:&quot;Landscape Ecology&quot;,&quot;container-title-short&quot;:&quot;Landscape Ecol.&quot;,&quot;author&quot;:[{&quot;family&quot;:&quot;Riechers&quot;,&quot;given&quot;:&quot;Maraja&quot;},{&quot;family&quot;:&quot;Balázsi&quot;,&quot;given&quot;:&quot;Ágnes&quot;},{&quot;family&quot;:&quot;Betz&quot;,&quot;given&quot;:&quot;Lydia&quot;},{&quot;family&quot;:&quot;Jiren&quot;,&quot;given&quot;:&quot;Tolera S.&quot;},{&quot;family&quot;:&quot;Fischer&quot;,&quot;given&quot;:&quot;Joern&quot;}],&quot;issued&quot;:{&quot;date-parts&quot;:[[&quot;2020&quot;,&quot;4&quot;,&quot;20&quot;]]},&quot;DOI&quot;:&quot;10.1007/s10980-020-01012-w&quot;,&quot;citation-label&quot;:&quot;8733300&quot;},{&quot;title&quot;:&quot;The impacts of social-ecological system change on human-nature connectedness: A case study from Transylvania, Romania&quot;,&quot;page&quot;:&quot;104232&quot;,&quot;volume&quot;:&quot;89&quot;,&quot;journalAbbreviation&quot;:&quot;Land use policy&quot;,&quot;id&quot;:&quot;7633592&quot;,&quot;type&quot;:&quot;article-journal&quot;,&quot;container-title&quot;:&quot;Land Use Policy&quot;,&quot;container-title-short&quot;:&quot;Land use policy&quot;,&quot;author&quot;:[{&quot;family&quot;:&quot;Balázsi&quot;,&quot;given&quot;:&quot;Ágnes&quot;},{&quot;family&quot;:&quot;Riechers&quot;,&quot;given&quot;:&quot;Maraja&quot;},{&quot;family&quot;:&quot;Hartel&quot;,&quot;given&quot;:&quot;Tibor&quot;},{&quot;family&quot;:&quot;Leventon&quot;,&quot;given&quot;:&quot;Julia&quot;},{&quot;family&quot;:&quot;Fischer&quot;,&quot;given&quot;:&quot;Joern&quot;}],&quot;issued&quot;:{&quot;date-parts&quot;:[[&quot;2019&quot;,&quot;12&quot;]]},&quot;DOI&quot;:&quot;10.1016/j.landusepol.2019.104232&quot;,&quot;citation-label&quot;:&quot;7633592&quot;},{&quot;title&quot;:&quot;The influence of landscape change on multiple dimensions of human–nature connectedness&quot;,&quot;volume&quot;:&quot;25&quot;,&quot;issue&quot;:&quot;3&quot;,&quot;journalAbbreviation&quot;:&quot;E&amp;S&quot;,&quot;id&quot;:&quot;9309683&quot;,&quot;type&quot;:&quot;article-journal&quot;,&quot;container-title&quot;:&quot;Ecology &amp; Society&quot;,&quot;container-title-short&quot;:&quot;E&amp;S&quot;,&quot;author&quot;:[{&quot;family&quot;:&quot;Riechers&quot;,&quot;given&quot;:&quot;Maraja&quot;},{&quot;family&quot;:&quot;Balázsi&quot;,&quot;given&quot;:&quot;Ágnes&quot;},{&quot;family&quot;:&quot;Abson&quot;,&quot;given&quot;:&quot;David J.&quot;},{&quot;family&quot;:&quot;Fischer&quot;,&quot;given&quot;:&quot;Joern&quot;}],&quot;issued&quot;:{&quot;date-parts&quot;:[[&quot;2020&quot;]]},&quot;DOI&quot;:&quot;10.5751/ES-11651-250303&quot;,&quot;citation-label&quot;:&quot;9309683&quot;},{&quot;title&quot;:&quot;Understanding relational values in cultural landscapes in Romania and Germany&quot;,&quot;journalAbbreviation&quot;:&quot;People Nat.&quot;,&quot;id&quot;:&quot;11491080&quot;,&quot;type&quot;:&quot;article-journal&quot;,&quot;container-title&quot;:&quot;People and Nature&quot;,&quot;container-title-short&quot;:&quot;People Nat.&quot;,&quot;author&quot;:[{&quot;family&quot;:&quot;Riechers&quot;,&quot;given&quot;:&quot;Maraja&quot;},{&quot;family&quot;:&quot;Balázsi&quot;,&quot;given&quot;:&quot;Ágnes&quot;},{&quot;family&quot;:&quot;Engler&quot;,&quot;given&quot;:&quot;John‐Oliver&quot;},{&quot;family&quot;:&quot;Shumi&quot;,&quot;given&quot;:&quot;Girma&quot;},{&quot;family&quot;:&quot;Fischer&quot;,&quot;given&quot;:&quot;Joern&quot;}],&quot;issued&quot;:{&quot;date-parts&quot;:[[&quot;2021&quot;,&quot;8&quot;,&quot;3&quot;]]},&quot;DOI&quot;:&quot;10.1002/pan3.10246&quot;,&quot;citation-label&quot;:&quot;11491080&quot;},{&quot;title&quot;:&quot;Discourses for deep transformation: perceptions of economic growth in two rural communities in Lower Saxony, Germany&quot;,&quot;id&quot;:&quot;11792850&quot;,&quot;type&quot;:&quot;article-journal&quot;,&quot;container-title&quot;:&quot;Sustainability Science&quot;,&quot;author&quot;:[{&quot;family&quot;:&quot;Lübker&quot;,&quot;given&quot;:&quot;Hannah M.&quot;},{&quot;family&quot;:&quot;Abson&quot;,&quot;given&quot;:&quot;David J.&quot;},{&quot;family&quot;:&quot;Riechers&quot;,&quot;given&quot;:&quot;Maraja&quot;}],&quot;issued&quot;:{&quot;date-parts&quot;:[[&quot;2021&quot;]]},&quot;citation-label&quot;:&quot;11792850&quot;},{&quot;title&quot;:&quot;Human–nature connectedness and other relational values are negatively affected by landscape simplification: insights from Lower Saxony, Germany&quot;,&quot;journalAbbreviation&quot;:&quot;Sustain. Sci.&quot;,&quot;id&quot;:&quot;10859642&quot;,&quot;type&quot;:&quot;article-journal&quot;,&quot;container-title&quot;:&quot;Sustainability Science&quot;,&quot;container-title-short&quot;:&quot;Sustain. Sci.&quot;,&quot;author&quot;:[{&quot;family&quot;:&quot;Riechers&quot;,&quot;given&quot;:&quot;Maraja&quot;},{&quot;family&quot;:&quot;Martín-López&quot;,&quot;given&quot;:&quot;Berta&quot;},{&quot;family&quot;:&quot;Fischer&quot;,&quot;given&quot;:&quot;Joern&quot;}],&quot;issued&quot;:{&quot;date-parts&quot;:[[&quot;2021&quot;,&quot;4&quot;,&quot;9&quot;]]},&quot;DOI&quot;:&quot;10.1007/s11625-021-00928-9&quot;,&quot;citation-label&quot;:&quot;10859642&quot;}]"/>
    <we:property name="sciwheel-selectedStyle" value="{&quot;id&quot;:&quot;ecology-and-society&quot;,&quot;name&quot;:&quot;Ecology and Society&quot;,&quot;bibText&quot;:[{&quot;maxoffset&quot;:0,&quot;entryspacing&quot;:0,&quot;linespacing&quot;:1,&quot;second-field-align&quot;:false,&quot;entry_ids&quot;:[[&quot;0&quot;]],&quot;bibliography_errors&quot;:[],&quot;done&quot;:false,&quot;hangingindent&quot;:true,&quot;bibstart&quot;:&quot;&lt;div class=\&quot;csl-bib-body\&quot;&gt;\n&quot;,&quot;bibend&quot;:&quot;&lt;/div&gt;&quot;},[&quot;  &lt;div class=\&quot;csl-entry\&quot;&gt;Accadia, T., F. Acernese, M. Alshourbagy, P. Amico, F. Antonucci, S. Aoudia, N. Arnaud, C. Arnault, K. G. Arun, P. Astone, S. Avino, D. Babusci, G. Ballardin, F. Barone, G. Barrand, L. Barsotti, M. Barsuglia, A. Basti, T. S. Bauer, F. Beauville, M. Bebronne, M. Bejger, M. G. Beker, F. Bellachia, A. Belletoile, J. L. Beney, M. Bernardini, S. Bigotta, R. Bilhaut, S. Birindelli, M. Bitossi, M. A. Bizouard, M. Blom, C. Boccara, D. Boget, F. Bondu, L. Bonelli, R. Bonnand, V. Boschi, L. Bosi, T. Bouedo, B. Bouhou, A. Bozzi, L. Bracci, S. Braccini, C. Bradaschia, M. Branchesi, T. Briant, A. Brillet, V. Brisson, L. Brocco, T. Bulik, H. J. Bulten, D. Buskulic, C. Buy, G. Cagnoli, G. Calamai, E. Calloni, E. Campagna, B. Canuel, F. Carbognani, L. Carbone, F. Cavalier, R. Cavalieri, R. Cecchi, G. Cella, E. Cesarini, E. Chassande-Mottin, S. Chatterji, R. Chiche, A. Chincarini, A. Chiummo, N. Christensen, A. C. Clapson, F. Cleva, E. Coccia, P.-F. Cohadon, C. N. Colacino, J. Colas, A. Colla, M. Colombini, G. Conforto, A. Corsi, S. Cortese, F. Cottone, J.-P. Coulon, E. Cuoco, S. D’Antonio, G. Daguin, A. Dari, V. Dattilo, P. Y. David, M. Davier, R. Day, G. Debreczeni, G. D. Carolis, M. Dehamme, R. D. Fabbro, W. D. Pozzo, M. del Prete, L. Derome, R. D. Rosa, R. DeSalvo, M. Dialinas, L. D. Fiore, A. D. Lieto, M. D. P. Emilio, A. D. Virgilio, A. Dietz, M. Doets, P. Dominici, A. Dominjon, M. Drago, C. Drezen, B. Dujardin, B. Dulach, C. Eder, A. Eleuteri, D. Enard, M. Evans, L. Fabbroni, V. Fafone, H. Fang, I. Ferrante, F. Fidecaro, I. Fiori, R. Flaminio, D. Forest, L. A. Forte, J.-D. Fournier, L. Fournier, J. Franc, O. Francois, S. Frasca, F. Frasconi, A. Freise, A. Gaddi, M. Galimberti, L. Gammaitoni, P. Ganau, C. Garnier, F. Garufi, M. E. Gáspár, G. Gemme, E. Genin, A. Gennai, G. Gennaro, L. Giacobone, A. Giazotto, G. Giordano, L. Giordano, C. Girard, R. Gouaty, A. Grado, M. Granata, V. Granata, X. Grave, C. Greverie, H. Groenstege, G. M. Guidi, S. Hamdani, J.-F. Hayau, S. Hebri, A. Heidmann, H. Heitmann, P. Hello, G. Hemming, E. Hennes, R. Hermel, P. Heusse, L. Holloway, D. Huet, M. Iannarelli, P. Jaranowski, D. Jehanno, L. Journet, S. Karkar, T. Ketel, H. Voet, J. Kovalik, I. Kowalska, S. Kreckelbergh, A. Krolak, J. C. Lacotte, B. Lagrange, P. L. Penna, M. Laval, J. C. L. Marec, N. Leroy, N. Letendre, T. G. F. Li, B. Lieunard, N. Liguori, O. Lodygensky, B. Lopez, M. Lorenzini, V. Loriette, G. Losurdo, M. Loupias, J. M. Mackowski, T. Maiani, E. Majorana, C. Magazzù, I. Maksimovic, V. Malvezzi, N. Man, S. Mancini, B. Mansoux, M. Mantovani, F. Marchesoni, F. Marion, P. Marin, J. Marque, F. Martelli, A. Masserot, L. Massonnet, G. Matone, L. Matone, M. Mazzoni, F. Menzinger, C. Michel, L. Milano, Y. Minenkov, S. Mitra, M. Mohan, J.-L. Montorio, R. Morand, F. Moreau, J. Moreau, N. Morgado, A. Morgia, S. Mosca, V. Moscatelli, B. Mours, P. Mugnier, F.-A. Mul, L. Naticchioni, I. Neri, F. Nocera, E. Pacaud, G. Pagliaroli, A. Pai, L. Palladino, C. Palomba, F. Paoletti, R. Paoletti, A. Paoli, S. Pardi, G. Parguez, M. Parisi, A. Pasqualetti, R. Passaquieti, D. Passuello, M. Perciballi, B. Perniola, G. Persichetti, S. Petit, M. Pichot, F. Piergiovanni, M. Pietka, R. Pignard, L. Pinard, R. Poggiani, P. Popolizio, T. Pradier, M. Prato, G. A. Prodi, M. Punturo, P. Puppo, K. Qipiani, O. Rabaste, D. S. Rabeling, I. Rácz, F. Raffaelli, P. Rapagnani, S. Rapisarda, V. Re, A. Reboux, T. Regimbau, V. Reita, A. Remilleux, F. Ricci, I. Ricciardi, F. Richard, M. Ripepe, F. Robinet, A. Rocchi, L. Rolland, R. Romano, D. Rosińska, P. Roudier, P. Ruggi, G. Russo, L. Salconi, V. Sannibale, B. Sassolas, D. Sentenac, S. Solimeno, R. Sottile, L. Sperandio, R. Stanga, R. Sturani, B. Swinkels, M. Tacca, R. Taddei, L. Taffarello, M. Tarallo, S. Tissot, A. Toncelli, M. Tonelli, O. Torre, E. Tournefier, F. Travasso, C. Tremola, E. Turri, G. Vajente, J. F. J. van den Brand, C. V. D. Broeck, S. van der Putten, M. Vasuth, M. Vavoulidis, G. Vedovato, D. Verkindt, F. Vetrano, O. Véziant, A. Viceré, J.-Y. Vinet, S. Vilalte, S. Vitale, H. Vocca, R. L. Ward, M. Was, K. Yamamoto, M. Yvert, J.-P. Zendri, and Z. Zhang. 2012. Virgo: a laser interferometer to detect gravitational waves. &lt;i&gt;Journal of Instrumentation&lt;/i&gt; 7(03):P03012–P03012.&lt;/div&gt;\n&quot;]],&quot;citationText&quot;:&quot;(Accadia et al. 2012)&quot;}"/>
    <we:property name="sciwheel-styles" value="[{&quot;id&quot;:&quot;american-journal-of-human-genetics&quot;,&quot;name&quot;:&quot;American Journal of Human Genetics&quot;},{&quot;id&quot;:&quot;american-medical-association&quot;,&quot;name&quot;:&quot;American Medical Association&quot;},{&quot;id&quot;:&quot;annual-review-of-cell-and-developmental-biology&quot;,&quot;name&quot;:&quot;Annual Review of Cell and Developmental Biology&quot;},{&quot;id&quot;:&quot;blood&quot;,&quot;name&quot;:&quot;Blood&quot;},{&quot;id&quot;:&quot;brain&quot;,&quot;name&quot;:&quot;Brain&quot;},{&quot;id&quot;:&quot;cell&quot;,&quot;name&quot;:&quot;Cell&quot;},{&quot;id&quot;:&quot;current-biology&quot;,&quot;name&quot;:&quot;Current Biology&quot;},{&quot;id&quot;:&quot;developmental-biology&quot;,&quot;name&quot;:&quot;Developmental Biology&quot;},{&quot;id&quot;:&quot;developmental-cell&quot;,&quot;name&quot;:&quot;Developmental Cell&quot;},{&quot;id&quot;:&quot;ecology-and-society&quot;,&quot;name&quot;:&quot;Ecology and Society&quot;,&quot;bibText&quot;:[{&quot;maxoffset&quot;:0,&quot;entryspacing&quot;:0,&quot;linespacing&quot;:1,&quot;second-field-align&quot;:false,&quot;entry_ids&quot;:[[&quot;0&quot;]],&quot;bibliography_errors&quot;:[],&quot;done&quot;:false,&quot;hangingindent&quot;:true,&quot;bibstart&quot;:&quot;&lt;div class=\&quot;csl-bib-body\&quot;&gt;\n&quot;,&quot;bibend&quot;:&quot;&lt;/div&gt;&quot;},[&quot;  &lt;div class=\&quot;csl-entry\&quot;&gt;Accadia, T., F. Acernese, M. Alshourbagy, P. Amico, F. Antonucci, S. Aoudia, N. Arnaud, C. Arnault, K. G. Arun, P. Astone, S. Avino, D. Babusci, G. Ballardin, F. Barone, G. Barrand, L. Barsotti, M. Barsuglia, A. Basti, T. S. Bauer, F. Beauville, M. Bebronne, M. Bejger, M. G. Beker, F. Bellachia, A. Belletoile, J. L. Beney, M. Bernardini, S. Bigotta, R. Bilhaut, S. Birindelli, M. Bitossi, M. A. Bizouard, M. Blom, C. Boccara, D. Boget, F. Bondu, L. Bonelli, R. Bonnand, V. Boschi, L. Bosi, T. Bouedo, B. Bouhou, A. Bozzi, L. Bracci, S. Braccini, C. Bradaschia, M. Branchesi, T. Briant, A. Brillet, V. Brisson, L. Brocco, T. Bulik, H. J. Bulten, D. Buskulic, C. Buy, G. Cagnoli, G. Calamai, E. Calloni, E. Campagna, B. Canuel, F. Carbognani, L. Carbone, F. Cavalier, R. Cavalieri, R. Cecchi, G. Cella, E. Cesarini, E. Chassande-Mottin, S. Chatterji, R. Chiche, A. Chincarini, A. Chiummo, N. Christensen, A. C. Clapson, F. Cleva, E. Coccia, P.-F. Cohadon, C. N. Colacino, J. Colas, A. Colla, M. Colombini, G. Conforto, A. Corsi, S. Cortese, F. Cottone, J.-P. Coulon, E. Cuoco, S. D’Antonio, G. Daguin, A. Dari, V. Dattilo, P. Y. David, M. Davier, R. Day, G. Debreczeni, G. D. Carolis, M. Dehamme, R. D. Fabbro, W. D. Pozzo, M. del Prete, L. Derome, R. D. Rosa, R. DeSalvo, M. Dialinas, L. D. Fiore, A. D. Lieto, M. D. P. Emilio, A. D. Virgilio, A. Dietz, M. Doets, P. Dominici, A. Dominjon, M. Drago, C. Drezen, B. Dujardin, B. Dulach, C. Eder, A. Eleuteri, D. Enard, M. Evans, L. Fabbroni, V. Fafone, H. Fang, I. Ferrante, F. Fidecaro, I. Fiori, R. Flaminio, D. Forest, L. A. Forte, J.-D. Fournier, L. Fournier, J. Franc, O. Francois, S. Frasca, F. Frasconi, A. Freise, A. Gaddi, M. Galimberti, L. Gammaitoni, P. Ganau, C. Garnier, F. Garufi, M. E. Gáspár, G. Gemme, E. Genin, A. Gennai, G. Gennaro, L. Giacobone, A. Giazotto, G. Giordano, L. Giordano, C. Girard, R. Gouaty, A. Grado, M. Granata, V. Granata, X. Grave, C. Greverie, H. Groenstege, G. M. Guidi, S. Hamdani, J.-F. Hayau, S. Hebri, A. Heidmann, H. Heitmann, P. Hello, G. Hemming, E. Hennes, R. Hermel, P. Heusse, L. Holloway, D. Huet, M. Iannarelli, P. Jaranowski, D. Jehanno, L. Journet, S. Karkar, T. Ketel, H. Voet, J. Kovalik, I. Kowalska, S. Kreckelbergh, A. Krolak, J. C. Lacotte, B. Lagrange, P. L. Penna, M. Laval, J. C. L. Marec, N. Leroy, N. Letendre, T. G. F. Li, B. Lieunard, N. Liguori, O. Lodygensky, B. Lopez, M. Lorenzini, V. Loriette, G. Losurdo, M. Loupias, J. M. Mackowski, T. Maiani, E. Majorana, C. Magazzù, I. Maksimovic, V. Malvezzi, N. Man, S. Mancini, B. Mansoux, M. Mantovani, F. Marchesoni, F. Marion, P. Marin, J. Marque, F. Martelli, A. Masserot, L. Massonnet, G. Matone, L. Matone, M. Mazzoni, F. Menzinger, C. Michel, L. Milano, Y. Minenkov, S. Mitra, M. Mohan, J.-L. Montorio, R. Morand, F. Moreau, J. Moreau, N. Morgado, A. Morgia, S. Mosca, V. Moscatelli, B. Mours, P. Mugnier, F.-A. Mul, L. Naticchioni, I. Neri, F. Nocera, E. Pacaud, G. Pagliaroli, A. Pai, L. Palladino, C. Palomba, F. Paoletti, R. Paoletti, A. Paoli, S. Pardi, G. Parguez, M. Parisi, A. Pasqualetti, R. Passaquieti, D. Passuello, M. Perciballi, B. Perniola, G. Persichetti, S. Petit, M. Pichot, F. Piergiovanni, M. Pietka, R. Pignard, L. Pinard, R. Poggiani, P. Popolizio, T. Pradier, M. Prato, G. A. Prodi, M. Punturo, P. Puppo, K. Qipiani, O. Rabaste, D. S. Rabeling, I. Rácz, F. Raffaelli, P. Rapagnani, S. Rapisarda, V. Re, A. Reboux, T. Regimbau, V. Reita, A. Remilleux, F. Ricci, I. Ricciardi, F. Richard, M. Ripepe, F. Robinet, A. Rocchi, L. Rolland, R. Romano, D. Rosińska, P. Roudier, P. Ruggi, G. Russo, L. Salconi, V. Sannibale, B. Sassolas, D. Sentenac, S. Solimeno, R. Sottile, L. Sperandio, R. Stanga, R. Sturani, B. Swinkels, M. Tacca, R. Taddei, L. Taffarello, M. Tarallo, S. Tissot, A. Toncelli, M. Tonelli, O. Torre, E. Tournefier, F. Travasso, C. Tremola, E. Turri, G. Vajente, J. F. J. van den Brand, C. V. D. Broeck, S. van der Putten, M. Vasuth, M. Vavoulidis, G. Vedovato, D. Verkindt, F. Vetrano, O. Véziant, A. Viceré, J.-Y. Vinet, S. Vilalte, S. Vitale, H. Vocca, R. L. Ward, M. Was, K. Yamamoto, M. Yvert, J.-P. Zendri, and Z. Zhang. 2012. Virgo: a laser interferometer to detect gravitational waves. &lt;i&gt;Journal of Instrumentation&lt;/i&gt; 7(03):P03012–P03012.&lt;/div&gt;\n&quot;]],&quot;citationText&quot;:&quot;(Accadia et al. 2012)&quot;},{&quot;id&quot;:&quot;genes-and-development&quot;,&quot;name&quot;:&quot;Genes &amp; Development&quot;},{&quot;id&quot;:&quot;immunity&quot;,&quot;name&quot;:&quot;Immunity&quot;},{&quot;id&quot;:&quot;mechanisms-of-development&quot;,&quot;name&quot;:&quot;Mechanisms of Development&quot;},{&quot;id&quot;:&quot;molecular-cell&quot;,&quot;name&quot;:&quot;Molecular Cell&quot;},{&quot;id&quot;:&quot;nature&quot;,&quot;name&quot;:&quot;Nature&quot;},{&quot;id&quot;:&quot;nature-communications&quot;,&quot;name&quot;:&quot;Nature Communications&quot;},{&quot;id&quot;:&quot;neuron&quot;,&quot;name&quot;:&quot;Neuron&quot;},{&quot;id&quot;:&quot;pnas&quot;,&quot;name&quot;:&quot;Proceedings of the National Academy of Sciences of the United States of America&quot;},{&quot;id&quot;:&quot;plos&quot;,&quot;name&quot;:&quot;Public Library of Science&quot;},{&quot;id&quot;:&quot;science&quot;,&quot;name&quot;:&quot;Science&quot;},{&quot;id&quot;:&quot;scientific-reports&quot;,&quot;name&quot;:&quot;Scientific Reports&quot;},{&quot;id&quot;:&quot;the-company-of-biologists&quot;,&quot;name&quot;:&quot;The Company of Biologists&quot;},{&quot;id&quot;:&quot;the-febs-journal&quot;,&quot;name&quot;:&quot;The FEBS Journal&quot;},{&quot;id&quot;:&quot;the-lancet&quot;,&quot;name&quot;:&quot;The Lancet&quot;},{&quot;id&quot;:&quot;the-new-england-journal-of-medicine&quot;,&quot;name&quot;:&quot;The New England Journal of Medicine&quot;},{&quot;id&quot;:&quot;trends-in-cell-biology&quot;,&quot;name&quot;:&quot;Trends in Cell Biology&quot;},{&quot;id&quot;:&quot;vancouver&quot;,&quot;name&quot;:&quot;Vancouver&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11422-9A8B-423E-8E13-C3AD21CAF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Raja</dc:creator>
  <cp:keywords/>
  <dc:description/>
  <cp:lastModifiedBy>Maraja Riechers</cp:lastModifiedBy>
  <cp:revision>3</cp:revision>
  <dcterms:created xsi:type="dcterms:W3CDTF">2023-09-08T02:47:00Z</dcterms:created>
  <dcterms:modified xsi:type="dcterms:W3CDTF">2023-09-08T09:13:00Z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Id">
    <vt:lpwstr>-1</vt:lpwstr>
  </property>
  <property fmtid="{D5CDD505-2E9C-101B-9397-08002B2CF9AE}" pid="3" name="FileId">
    <vt:lpwstr>1845071</vt:lpwstr>
  </property>
  <property fmtid="{D5CDD505-2E9C-101B-9397-08002B2CF9AE}" pid="4" name="InsertAsFootnote">
    <vt:lpwstr>False</vt:lpwstr>
  </property>
  <property fmtid="{D5CDD505-2E9C-101B-9397-08002B2CF9AE}" pid="5" name="StyleId">
    <vt:lpwstr>http://www.zotero.org/styles/global-environmental-change</vt:lpwstr>
  </property>
</Properties>
</file>