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765C0" w:rsidRPr="00960462" w:rsidRDefault="005765C0" w:rsidP="005765C0">
      <w:pPr>
        <w:spacing w:line="480" w:lineRule="auto"/>
        <w:jc w:val="both"/>
        <w:rPr>
          <w:rFonts w:asciiTheme="majorBidi" w:eastAsia="Times New Roman" w:hAnsiTheme="majorBidi" w:cstheme="majorBidi"/>
          <w:color w:val="000000"/>
          <w:sz w:val="24"/>
          <w:szCs w:val="24"/>
        </w:rPr>
      </w:pPr>
      <w:bookmarkStart w:id="0" w:name="_GoBack"/>
      <w:bookmarkEnd w:id="0"/>
      <w:r w:rsidRPr="00960462">
        <w:rPr>
          <w:rFonts w:asciiTheme="majorBidi" w:eastAsia="Times New Roman" w:hAnsiTheme="majorBidi" w:cstheme="majorBidi"/>
          <w:b/>
          <w:bCs/>
          <w:color w:val="000000"/>
          <w:sz w:val="24"/>
          <w:szCs w:val="24"/>
        </w:rPr>
        <w:t>Supplementary Material S2:</w:t>
      </w:r>
      <w:r w:rsidRPr="00960462">
        <w:rPr>
          <w:rFonts w:asciiTheme="majorBidi" w:eastAsia="Times New Roman" w:hAnsiTheme="majorBidi" w:cstheme="majorBidi"/>
          <w:color w:val="000000"/>
          <w:sz w:val="24"/>
          <w:szCs w:val="24"/>
        </w:rPr>
        <w:t xml:space="preserve"> Current situation and conservation actions proposed to achieve the first eight targets of the Kunming-Montreal Global Biodiversity Framework using steppe birds as particular case study.</w:t>
      </w:r>
    </w:p>
    <w:p w:rsidR="005765C0" w:rsidRPr="00960462" w:rsidRDefault="005765C0" w:rsidP="005765C0">
      <w:pPr>
        <w:spacing w:line="240" w:lineRule="auto"/>
        <w:rPr>
          <w:rFonts w:asciiTheme="majorBidi" w:hAnsiTheme="majorBidi" w:cstheme="majorBidi"/>
          <w:b/>
          <w:sz w:val="24"/>
          <w:szCs w:val="24"/>
        </w:rPr>
      </w:pPr>
    </w:p>
    <w:p w:rsidR="005765C0" w:rsidRPr="00960462" w:rsidRDefault="005765C0" w:rsidP="005765C0">
      <w:pPr>
        <w:spacing w:after="120" w:line="360" w:lineRule="auto"/>
        <w:jc w:val="both"/>
        <w:rPr>
          <w:rFonts w:asciiTheme="majorBidi" w:eastAsia="Times New Roman" w:hAnsiTheme="majorBidi" w:cstheme="majorBidi"/>
          <w:b/>
          <w:color w:val="000000"/>
          <w:sz w:val="24"/>
          <w:szCs w:val="24"/>
        </w:rPr>
      </w:pPr>
      <w:r w:rsidRPr="00960462">
        <w:rPr>
          <w:rFonts w:asciiTheme="majorBidi" w:eastAsia="Times New Roman" w:hAnsiTheme="majorBidi" w:cstheme="majorBidi"/>
          <w:b/>
          <w:sz w:val="24"/>
          <w:szCs w:val="24"/>
        </w:rPr>
        <w:t>Kunming-Montreal</w:t>
      </w:r>
      <w:r w:rsidRPr="00960462">
        <w:rPr>
          <w:rFonts w:asciiTheme="majorBidi" w:eastAsia="Times New Roman" w:hAnsiTheme="majorBidi" w:cstheme="majorBidi"/>
          <w:b/>
          <w:color w:val="000000"/>
          <w:sz w:val="24"/>
          <w:szCs w:val="24"/>
        </w:rPr>
        <w:t xml:space="preserve"> Global Biodiversity Framework (approved December 2022)</w:t>
      </w:r>
    </w:p>
    <w:p w:rsidR="005765C0" w:rsidRPr="00960462" w:rsidRDefault="005765C0" w:rsidP="005765C0">
      <w:pPr>
        <w:spacing w:after="120" w:line="360" w:lineRule="auto"/>
        <w:jc w:val="both"/>
        <w:rPr>
          <w:rFonts w:asciiTheme="majorBidi" w:eastAsia="Times New Roman" w:hAnsiTheme="majorBidi" w:cstheme="majorBidi"/>
          <w:b/>
          <w:sz w:val="24"/>
          <w:szCs w:val="24"/>
        </w:rPr>
      </w:pPr>
      <w:hyperlink r:id="rId6">
        <w:r w:rsidRPr="00960462">
          <w:rPr>
            <w:rFonts w:asciiTheme="majorBidi" w:eastAsia="Times New Roman" w:hAnsiTheme="majorBidi" w:cstheme="majorBidi"/>
            <w:b/>
            <w:color w:val="1155CC"/>
            <w:sz w:val="24"/>
            <w:szCs w:val="24"/>
            <w:u w:val="single"/>
          </w:rPr>
          <w:t>https://www.cbd.int/gbf/</w:t>
        </w:r>
      </w:hyperlink>
    </w:p>
    <w:p w:rsidR="005765C0" w:rsidRPr="00960462" w:rsidRDefault="005765C0" w:rsidP="005765C0">
      <w:pPr>
        <w:spacing w:after="120" w:line="360" w:lineRule="auto"/>
        <w:jc w:val="both"/>
        <w:rPr>
          <w:rFonts w:asciiTheme="majorBidi" w:eastAsia="Times New Roman" w:hAnsiTheme="majorBidi" w:cstheme="majorBidi"/>
          <w:sz w:val="24"/>
          <w:szCs w:val="24"/>
        </w:rPr>
      </w:pPr>
      <w:r w:rsidRPr="00960462">
        <w:rPr>
          <w:rFonts w:asciiTheme="majorBidi" w:eastAsia="Times New Roman" w:hAnsiTheme="majorBidi" w:cstheme="majorBidi"/>
          <w:sz w:val="24"/>
          <w:szCs w:val="24"/>
        </w:rPr>
        <w:t>“</w:t>
      </w:r>
      <w:r w:rsidRPr="00960462">
        <w:rPr>
          <w:rFonts w:asciiTheme="majorBidi" w:eastAsia="Times New Roman" w:hAnsiTheme="majorBidi" w:cstheme="majorBidi"/>
          <w:color w:val="000000"/>
          <w:sz w:val="24"/>
          <w:szCs w:val="24"/>
        </w:rPr>
        <w:t>The Kunming-Montreal Global Biodiversity Framework is built around a theory of change which recognizes that urgent policy action is required globally, regionally and nationally to achieve sustainable development so that the drivers of undesirable change that have exacerbated biodiversity loss will be reduced and/or reversed to allow for the recovery of all ecosystems and to achieve the Convention’s Vision of living in harmony with nature by 2050.</w:t>
      </w:r>
      <w:r w:rsidRPr="00960462">
        <w:rPr>
          <w:rFonts w:asciiTheme="majorBidi" w:eastAsia="Times New Roman" w:hAnsiTheme="majorBidi" w:cstheme="majorBidi"/>
          <w:sz w:val="24"/>
          <w:szCs w:val="24"/>
        </w:rPr>
        <w:t>”</w:t>
      </w:r>
    </w:p>
    <w:p w:rsidR="005765C0" w:rsidRPr="00960462" w:rsidRDefault="005765C0" w:rsidP="005765C0">
      <w:pPr>
        <w:spacing w:after="120" w:line="360" w:lineRule="auto"/>
        <w:jc w:val="both"/>
        <w:rPr>
          <w:rFonts w:asciiTheme="majorBidi" w:eastAsia="Times New Roman" w:hAnsiTheme="majorBidi" w:cstheme="majorBidi"/>
          <w:sz w:val="24"/>
          <w:szCs w:val="24"/>
        </w:rPr>
      </w:pPr>
      <w:r w:rsidRPr="00960462">
        <w:rPr>
          <w:rFonts w:asciiTheme="majorBidi" w:eastAsia="Times New Roman" w:hAnsiTheme="majorBidi" w:cstheme="majorBidi"/>
          <w:sz w:val="24"/>
          <w:szCs w:val="24"/>
        </w:rPr>
        <w:t>“</w:t>
      </w:r>
      <w:r w:rsidRPr="00960462">
        <w:rPr>
          <w:rFonts w:asciiTheme="majorBidi" w:eastAsia="Times New Roman" w:hAnsiTheme="majorBidi" w:cstheme="majorBidi"/>
          <w:color w:val="000000"/>
          <w:sz w:val="24"/>
          <w:szCs w:val="24"/>
        </w:rPr>
        <w:t>The vision of the Kunming-Montreal Global Biodiversity Framework is a world of living in harmony with nature where by 2050, biodiversity is valued, conserved, restored and wisely used, maintaining ecosystem services, sustaining a healthy planet and delivering benefits essential for all people.</w:t>
      </w:r>
      <w:r w:rsidRPr="00960462">
        <w:rPr>
          <w:rFonts w:asciiTheme="majorBidi" w:eastAsia="Times New Roman" w:hAnsiTheme="majorBidi" w:cstheme="majorBidi"/>
          <w:sz w:val="24"/>
          <w:szCs w:val="24"/>
        </w:rPr>
        <w:t>”</w:t>
      </w:r>
    </w:p>
    <w:p w:rsidR="005765C0" w:rsidRPr="00960462" w:rsidRDefault="005765C0" w:rsidP="005765C0">
      <w:pPr>
        <w:spacing w:after="120" w:line="360" w:lineRule="auto"/>
        <w:jc w:val="both"/>
        <w:rPr>
          <w:rFonts w:asciiTheme="majorBidi" w:eastAsia="Times New Roman" w:hAnsiTheme="majorBidi" w:cstheme="majorBidi"/>
          <w:sz w:val="24"/>
          <w:szCs w:val="24"/>
        </w:rPr>
      </w:pPr>
      <w:r w:rsidRPr="00960462">
        <w:rPr>
          <w:rFonts w:asciiTheme="majorBidi" w:eastAsia="Times New Roman" w:hAnsiTheme="majorBidi" w:cstheme="majorBidi"/>
          <w:sz w:val="24"/>
          <w:szCs w:val="24"/>
        </w:rPr>
        <w:t>“</w:t>
      </w:r>
      <w:r w:rsidRPr="00960462">
        <w:rPr>
          <w:rFonts w:asciiTheme="majorBidi" w:eastAsia="Times New Roman" w:hAnsiTheme="majorBidi" w:cstheme="majorBidi"/>
          <w:color w:val="000000"/>
          <w:sz w:val="24"/>
          <w:szCs w:val="24"/>
        </w:rPr>
        <w:t>The mission of the Framework for the period up to 2030, towards the 2050 vision is:</w:t>
      </w:r>
      <w:r w:rsidRPr="00960462">
        <w:rPr>
          <w:rFonts w:asciiTheme="majorBidi" w:eastAsia="Times New Roman" w:hAnsiTheme="majorBidi" w:cstheme="majorBidi"/>
          <w:color w:val="000000"/>
          <w:sz w:val="24"/>
          <w:szCs w:val="24"/>
        </w:rPr>
        <w:br/>
        <w:t>To take urgent action to halt and reverse biodiversity loss to put nature on a path to recovery for the benefit of people and planet by conserving and sustainably using biodiversity and by ensuring the fair and equitable sharing of benefits from the use of genetic resources, while providing the necessary means of implementation.</w:t>
      </w:r>
      <w:r w:rsidRPr="00960462">
        <w:rPr>
          <w:rFonts w:asciiTheme="majorBidi" w:eastAsia="Times New Roman" w:hAnsiTheme="majorBidi" w:cstheme="majorBidi"/>
          <w:sz w:val="24"/>
          <w:szCs w:val="24"/>
        </w:rPr>
        <w:t>”</w:t>
      </w:r>
    </w:p>
    <w:p w:rsidR="005765C0" w:rsidRPr="00960462" w:rsidRDefault="005765C0" w:rsidP="005765C0">
      <w:pPr>
        <w:spacing w:after="120" w:line="360" w:lineRule="auto"/>
        <w:jc w:val="both"/>
        <w:rPr>
          <w:rFonts w:asciiTheme="majorBidi" w:eastAsia="Times New Roman" w:hAnsiTheme="majorBidi" w:cstheme="majorBidi"/>
          <w:sz w:val="24"/>
          <w:szCs w:val="24"/>
        </w:rPr>
      </w:pPr>
      <w:r w:rsidRPr="00960462">
        <w:rPr>
          <w:rFonts w:asciiTheme="majorBidi" w:eastAsia="Times New Roman" w:hAnsiTheme="majorBidi" w:cstheme="majorBidi"/>
          <w:b/>
          <w:color w:val="000000"/>
          <w:sz w:val="24"/>
          <w:szCs w:val="24"/>
        </w:rPr>
        <w:t>Targets</w:t>
      </w:r>
    </w:p>
    <w:p w:rsidR="005765C0" w:rsidRPr="00960462" w:rsidRDefault="005765C0" w:rsidP="005765C0">
      <w:pPr>
        <w:spacing w:after="120" w:line="360" w:lineRule="auto"/>
        <w:jc w:val="both"/>
        <w:rPr>
          <w:rFonts w:asciiTheme="majorBidi" w:eastAsia="Times New Roman" w:hAnsiTheme="majorBidi" w:cstheme="majorBidi"/>
          <w:sz w:val="24"/>
          <w:szCs w:val="24"/>
        </w:rPr>
      </w:pPr>
      <w:r w:rsidRPr="00960462">
        <w:rPr>
          <w:rFonts w:asciiTheme="majorBidi" w:eastAsia="Times New Roman" w:hAnsiTheme="majorBidi" w:cstheme="majorBidi"/>
          <w:sz w:val="24"/>
          <w:szCs w:val="24"/>
        </w:rPr>
        <w:t>“</w:t>
      </w:r>
      <w:r w:rsidRPr="00960462">
        <w:rPr>
          <w:rFonts w:asciiTheme="majorBidi" w:eastAsia="Times New Roman" w:hAnsiTheme="majorBidi" w:cstheme="majorBidi"/>
          <w:color w:val="000000"/>
          <w:sz w:val="24"/>
          <w:szCs w:val="24"/>
        </w:rPr>
        <w:t>The Kunming-Montreal Global Biodiversity Framework has 2</w:t>
      </w:r>
      <w:r w:rsidRPr="00960462">
        <w:rPr>
          <w:rFonts w:asciiTheme="majorBidi" w:eastAsia="Times New Roman" w:hAnsiTheme="majorBidi" w:cstheme="majorBidi"/>
          <w:sz w:val="24"/>
          <w:szCs w:val="24"/>
        </w:rPr>
        <w:t>3</w:t>
      </w:r>
      <w:r w:rsidRPr="00960462">
        <w:rPr>
          <w:rFonts w:asciiTheme="majorBidi" w:eastAsia="Times New Roman" w:hAnsiTheme="majorBidi" w:cstheme="majorBidi"/>
          <w:color w:val="000000"/>
          <w:sz w:val="24"/>
          <w:szCs w:val="24"/>
        </w:rPr>
        <w:t xml:space="preserve"> action-oriented global targets for urgent action over the decade to 2030. The actions set out in each target need to be initiated immediately and completed by 2030. Together, the results will enable achievement towards the outcome-oriented goals for 2050. Actions to reach these targets should be implemented consistently and in harmony with the Convention on Biological Diversity and its Protocols, and other relevant international obligations, taking into account national circumstances, priorities and socioeconomic conditions.</w:t>
      </w:r>
      <w:r w:rsidRPr="00960462">
        <w:rPr>
          <w:rFonts w:asciiTheme="majorBidi" w:eastAsia="Times New Roman" w:hAnsiTheme="majorBidi" w:cstheme="majorBidi"/>
          <w:sz w:val="24"/>
          <w:szCs w:val="24"/>
        </w:rPr>
        <w:t>”</w:t>
      </w:r>
    </w:p>
    <w:p w:rsidR="005765C0" w:rsidRPr="00960462" w:rsidRDefault="005765C0" w:rsidP="005765C0">
      <w:pPr>
        <w:spacing w:after="240" w:line="240" w:lineRule="auto"/>
        <w:rPr>
          <w:rFonts w:asciiTheme="majorBidi" w:eastAsia="Times New Roman" w:hAnsiTheme="majorBidi" w:cstheme="majorBidi"/>
          <w:sz w:val="24"/>
          <w:szCs w:val="24"/>
        </w:rPr>
      </w:pPr>
      <w:r w:rsidRPr="00960462">
        <w:rPr>
          <w:rFonts w:asciiTheme="majorBidi" w:eastAsia="Times New Roman" w:hAnsiTheme="majorBidi" w:cstheme="majorBidi"/>
          <w:sz w:val="24"/>
          <w:szCs w:val="24"/>
        </w:rPr>
        <w:br/>
      </w:r>
      <w:r w:rsidRPr="00960462">
        <w:rPr>
          <w:rFonts w:asciiTheme="majorBidi" w:eastAsia="Times New Roman" w:hAnsiTheme="majorBidi" w:cstheme="majorBidi"/>
          <w:sz w:val="24"/>
          <w:szCs w:val="24"/>
        </w:rPr>
        <w:br/>
      </w:r>
    </w:p>
    <w:p w:rsidR="005765C0" w:rsidRPr="00960462" w:rsidRDefault="005765C0" w:rsidP="005765C0">
      <w:pPr>
        <w:spacing w:before="240" w:line="240" w:lineRule="auto"/>
        <w:jc w:val="both"/>
        <w:rPr>
          <w:rFonts w:asciiTheme="majorBidi" w:eastAsia="Times New Roman" w:hAnsiTheme="majorBidi" w:cstheme="majorBidi"/>
          <w:sz w:val="24"/>
          <w:szCs w:val="24"/>
        </w:rPr>
      </w:pPr>
      <w:r w:rsidRPr="00960462">
        <w:rPr>
          <w:rFonts w:asciiTheme="majorBidi" w:eastAsia="Times New Roman" w:hAnsiTheme="majorBidi" w:cstheme="majorBidi"/>
          <w:b/>
          <w:color w:val="000000"/>
          <w:sz w:val="24"/>
          <w:szCs w:val="24"/>
        </w:rPr>
        <w:lastRenderedPageBreak/>
        <w:t>TARGET 1 –</w:t>
      </w:r>
      <w:r w:rsidRPr="00960462">
        <w:rPr>
          <w:rFonts w:asciiTheme="majorBidi" w:eastAsia="Times New Roman" w:hAnsiTheme="majorBidi" w:cstheme="majorBidi"/>
          <w:b/>
          <w:sz w:val="24"/>
          <w:szCs w:val="24"/>
        </w:rPr>
        <w:t xml:space="preserve"> SPATIAL PLANNING</w:t>
      </w:r>
    </w:p>
    <w:p w:rsidR="005765C0" w:rsidRPr="00960462" w:rsidRDefault="005765C0" w:rsidP="005765C0">
      <w:pPr>
        <w:spacing w:before="240" w:after="240"/>
        <w:jc w:val="both"/>
        <w:rPr>
          <w:rFonts w:asciiTheme="majorBidi" w:eastAsia="Times New Roman" w:hAnsiTheme="majorBidi" w:cstheme="majorBidi"/>
          <w:i/>
          <w:sz w:val="24"/>
          <w:szCs w:val="24"/>
        </w:rPr>
      </w:pPr>
      <w:r w:rsidRPr="00960462">
        <w:rPr>
          <w:rFonts w:asciiTheme="majorBidi" w:eastAsia="Times New Roman" w:hAnsiTheme="majorBidi" w:cstheme="majorBidi"/>
          <w:i/>
          <w:sz w:val="24"/>
          <w:szCs w:val="24"/>
        </w:rPr>
        <w:t>“Ensure that all areas are under participatory, integrated and biodiversity inclusive spatial planning and/or effective management processes addressing land- and sea-use change, to bring the loss of areas of high biodiversity importance, including ecosystems of high ecological integrity, close to zero by 2030, while respecting the rights of indigenous peoples and local communities.”</w:t>
      </w:r>
    </w:p>
    <w:p w:rsidR="005765C0" w:rsidRPr="00960462" w:rsidRDefault="005765C0" w:rsidP="005765C0">
      <w:pPr>
        <w:spacing w:before="240" w:after="240"/>
        <w:jc w:val="both"/>
        <w:rPr>
          <w:rFonts w:asciiTheme="majorBidi" w:eastAsia="Times New Roman" w:hAnsiTheme="majorBidi" w:cstheme="majorBidi"/>
          <w:b/>
          <w:sz w:val="24"/>
          <w:szCs w:val="24"/>
        </w:rPr>
      </w:pPr>
      <w:r w:rsidRPr="00960462">
        <w:rPr>
          <w:rFonts w:asciiTheme="majorBidi" w:eastAsia="Times New Roman" w:hAnsiTheme="majorBidi" w:cstheme="majorBidi"/>
          <w:b/>
          <w:sz w:val="24"/>
          <w:szCs w:val="24"/>
        </w:rPr>
        <w:t>Current situation:</w:t>
      </w:r>
    </w:p>
    <w:p w:rsidR="005765C0" w:rsidRPr="00960462" w:rsidRDefault="005765C0" w:rsidP="005765C0">
      <w:pPr>
        <w:spacing w:before="240"/>
        <w:ind w:left="1080" w:hanging="360"/>
        <w:jc w:val="both"/>
        <w:rPr>
          <w:rFonts w:asciiTheme="majorBidi" w:eastAsia="Times New Roman" w:hAnsiTheme="majorBidi" w:cstheme="majorBidi"/>
          <w:sz w:val="24"/>
          <w:szCs w:val="24"/>
        </w:rPr>
      </w:pPr>
      <w:r w:rsidRPr="00960462">
        <w:rPr>
          <w:rFonts w:asciiTheme="majorBidi" w:eastAsia="Times New Roman" w:hAnsiTheme="majorBidi" w:cstheme="majorBidi"/>
          <w:sz w:val="24"/>
          <w:szCs w:val="24"/>
        </w:rPr>
        <w:t xml:space="preserve">●  </w:t>
      </w:r>
      <w:r w:rsidRPr="00960462">
        <w:rPr>
          <w:rFonts w:asciiTheme="majorBidi" w:eastAsia="Times New Roman" w:hAnsiTheme="majorBidi" w:cstheme="majorBidi"/>
          <w:sz w:val="24"/>
          <w:szCs w:val="24"/>
        </w:rPr>
        <w:tab/>
        <w:t>Steppe ecosystems are threatened by land-use change, which includes agriculture intensification and specialization, land and grazing abandonment and development of large-scale human infrastructures (Traba and Morales 2019, Marques et al. 2020, Giralt et al., 2021).</w:t>
      </w:r>
    </w:p>
    <w:p w:rsidR="005765C0" w:rsidRPr="00960462" w:rsidRDefault="005765C0" w:rsidP="005765C0">
      <w:pPr>
        <w:spacing w:before="240" w:after="240"/>
        <w:ind w:left="1080" w:hanging="360"/>
        <w:jc w:val="both"/>
        <w:rPr>
          <w:rFonts w:asciiTheme="majorBidi" w:eastAsia="Times New Roman" w:hAnsiTheme="majorBidi" w:cstheme="majorBidi"/>
          <w:sz w:val="24"/>
          <w:szCs w:val="24"/>
        </w:rPr>
      </w:pPr>
      <w:r w:rsidRPr="00960462">
        <w:rPr>
          <w:rFonts w:asciiTheme="majorBidi" w:eastAsia="Times New Roman" w:hAnsiTheme="majorBidi" w:cstheme="majorBidi"/>
          <w:sz w:val="24"/>
          <w:szCs w:val="24"/>
        </w:rPr>
        <w:t xml:space="preserve">●  </w:t>
      </w:r>
      <w:r w:rsidRPr="00960462">
        <w:rPr>
          <w:rFonts w:asciiTheme="majorBidi" w:eastAsia="Times New Roman" w:hAnsiTheme="majorBidi" w:cstheme="majorBidi"/>
          <w:sz w:val="24"/>
          <w:szCs w:val="24"/>
        </w:rPr>
        <w:tab/>
        <w:t xml:space="preserve">Spatial planning to prevent deleterious land-use change is rarely enforced and, when considered, it is usually focused on a small spatial scale and is not carried out under a participatory process (Díaz et al. 2022, </w:t>
      </w:r>
      <w:r w:rsidRPr="00960462">
        <w:rPr>
          <w:rFonts w:asciiTheme="majorBidi" w:eastAsia="Times New Roman" w:hAnsiTheme="majorBidi" w:cstheme="majorBidi"/>
          <w:color w:val="1F1F1F"/>
          <w:sz w:val="24"/>
          <w:szCs w:val="24"/>
        </w:rPr>
        <w:t>Valera et al.  2022a</w:t>
      </w:r>
      <w:r w:rsidRPr="00960462">
        <w:rPr>
          <w:rFonts w:asciiTheme="majorBidi" w:eastAsia="Times New Roman" w:hAnsiTheme="majorBidi" w:cstheme="majorBidi"/>
          <w:sz w:val="24"/>
          <w:szCs w:val="24"/>
        </w:rPr>
        <w:t>).</w:t>
      </w:r>
    </w:p>
    <w:p w:rsidR="005765C0" w:rsidRPr="00960462" w:rsidRDefault="005765C0" w:rsidP="005765C0">
      <w:pPr>
        <w:spacing w:before="240" w:after="240"/>
        <w:ind w:left="1080" w:hanging="360"/>
        <w:jc w:val="both"/>
        <w:rPr>
          <w:rFonts w:asciiTheme="majorBidi" w:eastAsia="Times New Roman" w:hAnsiTheme="majorBidi" w:cstheme="majorBidi"/>
          <w:sz w:val="24"/>
          <w:szCs w:val="24"/>
        </w:rPr>
      </w:pPr>
      <w:r w:rsidRPr="00960462">
        <w:rPr>
          <w:rFonts w:asciiTheme="majorBidi" w:eastAsia="Times New Roman" w:hAnsiTheme="majorBidi" w:cstheme="majorBidi"/>
          <w:sz w:val="24"/>
          <w:szCs w:val="24"/>
        </w:rPr>
        <w:t xml:space="preserve">●  </w:t>
      </w:r>
      <w:r w:rsidRPr="00960462">
        <w:rPr>
          <w:rFonts w:asciiTheme="majorBidi" w:eastAsia="Times New Roman" w:hAnsiTheme="majorBidi" w:cstheme="majorBidi"/>
          <w:sz w:val="24"/>
          <w:szCs w:val="24"/>
        </w:rPr>
        <w:tab/>
        <w:t>Our current knowledge about effective management processes is very limited (Tarjuelo et al. 2021), even for some of the best-studied species, mostly due to lack of proper evaluation of the effectiveness of implemented actions (see Václav et al. 2011, Díaz et al. 2022, Pérez-Granados and López-Iborra 2022).</w:t>
      </w:r>
    </w:p>
    <w:p w:rsidR="005765C0" w:rsidRPr="00960462" w:rsidRDefault="005765C0" w:rsidP="005765C0">
      <w:pPr>
        <w:spacing w:before="240" w:after="240"/>
        <w:jc w:val="both"/>
        <w:rPr>
          <w:rFonts w:asciiTheme="majorBidi" w:eastAsia="Times New Roman" w:hAnsiTheme="majorBidi" w:cstheme="majorBidi"/>
          <w:b/>
          <w:sz w:val="24"/>
          <w:szCs w:val="24"/>
        </w:rPr>
      </w:pPr>
      <w:r w:rsidRPr="00960462">
        <w:rPr>
          <w:rFonts w:asciiTheme="majorBidi" w:eastAsia="Times New Roman" w:hAnsiTheme="majorBidi" w:cstheme="majorBidi"/>
          <w:b/>
          <w:sz w:val="24"/>
          <w:szCs w:val="24"/>
        </w:rPr>
        <w:t>Proposed actions:</w:t>
      </w:r>
    </w:p>
    <w:p w:rsidR="005765C0" w:rsidRPr="00960462" w:rsidRDefault="005765C0" w:rsidP="005765C0">
      <w:pPr>
        <w:numPr>
          <w:ilvl w:val="0"/>
          <w:numId w:val="6"/>
        </w:numPr>
        <w:spacing w:before="240"/>
        <w:jc w:val="both"/>
        <w:rPr>
          <w:rFonts w:asciiTheme="majorBidi" w:eastAsia="Times New Roman" w:hAnsiTheme="majorBidi" w:cstheme="majorBidi"/>
          <w:sz w:val="24"/>
          <w:szCs w:val="24"/>
        </w:rPr>
      </w:pPr>
      <w:r w:rsidRPr="00960462">
        <w:rPr>
          <w:rFonts w:asciiTheme="majorBidi" w:eastAsia="Times New Roman" w:hAnsiTheme="majorBidi" w:cstheme="majorBidi"/>
          <w:sz w:val="24"/>
          <w:szCs w:val="24"/>
        </w:rPr>
        <w:t xml:space="preserve">Evaluate, identify and prioritize the areas of highest importance for steppe birds and promote their effective protection. These areas should be officially protected under some legal protection status, such as SPAs, Emerald Network, etc. (see Traba et al. 2007, Benítez-López et al. 2014, Cardador et al. 2015b). </w:t>
      </w:r>
    </w:p>
    <w:p w:rsidR="005765C0" w:rsidRPr="00960462" w:rsidRDefault="005765C0" w:rsidP="005765C0">
      <w:pPr>
        <w:numPr>
          <w:ilvl w:val="0"/>
          <w:numId w:val="6"/>
        </w:numPr>
        <w:jc w:val="both"/>
        <w:rPr>
          <w:rFonts w:asciiTheme="majorBidi" w:eastAsia="Times New Roman" w:hAnsiTheme="majorBidi" w:cstheme="majorBidi"/>
          <w:sz w:val="24"/>
          <w:szCs w:val="24"/>
        </w:rPr>
      </w:pPr>
      <w:r w:rsidRPr="00960462">
        <w:rPr>
          <w:rFonts w:asciiTheme="majorBidi" w:eastAsia="Times New Roman" w:hAnsiTheme="majorBidi" w:cstheme="majorBidi"/>
          <w:sz w:val="24"/>
          <w:szCs w:val="24"/>
        </w:rPr>
        <w:t>Maintain habitat patches suitable to be occupied by transient populations of threatened steppe birds (according to National and IUCN Red Lists) to ensure connection of occupied areas and ensure the long-term maintenance of steppe bird populations (e.g. García de la Morena et al. 2021).</w:t>
      </w:r>
    </w:p>
    <w:p w:rsidR="005765C0" w:rsidRPr="00960462" w:rsidRDefault="005765C0" w:rsidP="005765C0">
      <w:pPr>
        <w:numPr>
          <w:ilvl w:val="0"/>
          <w:numId w:val="6"/>
        </w:numPr>
        <w:jc w:val="both"/>
        <w:rPr>
          <w:rFonts w:asciiTheme="majorBidi" w:eastAsia="Times New Roman" w:hAnsiTheme="majorBidi" w:cstheme="majorBidi"/>
          <w:sz w:val="24"/>
          <w:szCs w:val="24"/>
        </w:rPr>
      </w:pPr>
      <w:r w:rsidRPr="00960462">
        <w:rPr>
          <w:rFonts w:asciiTheme="majorBidi" w:eastAsia="Times New Roman" w:hAnsiTheme="majorBidi" w:cstheme="majorBidi"/>
          <w:sz w:val="24"/>
          <w:szCs w:val="24"/>
        </w:rPr>
        <w:t xml:space="preserve">Integrate local knowledge for spatial planning and increase the participation of different stakeholders (farmer’s unions, hunters, herders, scientists, managers, conservation-focused NGOs, renewable energy developers, local citizens) for an integrated socio-ecological management of steppe ecosystems. </w:t>
      </w:r>
    </w:p>
    <w:p w:rsidR="005765C0" w:rsidRPr="00960462" w:rsidRDefault="005765C0" w:rsidP="005765C0">
      <w:pPr>
        <w:numPr>
          <w:ilvl w:val="0"/>
          <w:numId w:val="6"/>
        </w:numPr>
        <w:jc w:val="both"/>
        <w:rPr>
          <w:rFonts w:asciiTheme="majorBidi" w:eastAsia="Times New Roman" w:hAnsiTheme="majorBidi" w:cstheme="majorBidi"/>
          <w:sz w:val="24"/>
          <w:szCs w:val="24"/>
        </w:rPr>
      </w:pPr>
      <w:r w:rsidRPr="00960462">
        <w:rPr>
          <w:rFonts w:asciiTheme="majorBidi" w:eastAsia="Times New Roman" w:hAnsiTheme="majorBidi" w:cstheme="majorBidi"/>
          <w:sz w:val="24"/>
          <w:szCs w:val="24"/>
        </w:rPr>
        <w:t>Disseminate knowledge on the ecological and economic importance of steppes and steppe birds among stakeholders to enhance collaborative work, through workshops and demonstrative experimental/empirical studies involving farmers and other stakeholders (Gaba and Bretagnolle 2020).</w:t>
      </w:r>
    </w:p>
    <w:p w:rsidR="005765C0" w:rsidRPr="00960462" w:rsidRDefault="005765C0" w:rsidP="005765C0">
      <w:pPr>
        <w:numPr>
          <w:ilvl w:val="0"/>
          <w:numId w:val="6"/>
        </w:numPr>
        <w:jc w:val="both"/>
        <w:rPr>
          <w:rFonts w:asciiTheme="majorBidi" w:eastAsia="Times New Roman" w:hAnsiTheme="majorBidi" w:cstheme="majorBidi"/>
          <w:sz w:val="24"/>
          <w:szCs w:val="24"/>
        </w:rPr>
      </w:pPr>
      <w:r w:rsidRPr="00960462">
        <w:rPr>
          <w:rFonts w:asciiTheme="majorBidi" w:eastAsia="Times New Roman" w:hAnsiTheme="majorBidi" w:cstheme="majorBidi"/>
          <w:sz w:val="24"/>
          <w:szCs w:val="24"/>
        </w:rPr>
        <w:t xml:space="preserve">Avoid the development of human infrastructures such as highways, urban developments, mines, wind and solar farms in the protected steppe areas </w:t>
      </w:r>
      <w:r w:rsidRPr="00960462">
        <w:rPr>
          <w:rFonts w:asciiTheme="majorBidi" w:eastAsia="Times New Roman" w:hAnsiTheme="majorBidi" w:cstheme="majorBidi"/>
          <w:sz w:val="24"/>
          <w:szCs w:val="24"/>
        </w:rPr>
        <w:lastRenderedPageBreak/>
        <w:t xml:space="preserve">identified in the first action, as these infrastructures are known to threaten the local persistence of several steppe bird species (e.g Torres et al. 2011, Gómez-Catasús et al. 2018, Hermoso et al. 2023, Palacín et al. 2023). Environmental impact assessment processes should be particularly detailed and technically reliable in buffer areas around the protected areas identified in the first action. Buffer areas might be identified according to local home ranges and seasonal movements of steppe birds. </w:t>
      </w:r>
    </w:p>
    <w:p w:rsidR="005765C0" w:rsidRPr="00960462" w:rsidRDefault="005765C0" w:rsidP="005765C0">
      <w:pPr>
        <w:numPr>
          <w:ilvl w:val="0"/>
          <w:numId w:val="6"/>
        </w:numPr>
        <w:jc w:val="both"/>
        <w:rPr>
          <w:rFonts w:asciiTheme="majorBidi" w:eastAsia="Times New Roman" w:hAnsiTheme="majorBidi" w:cstheme="majorBidi"/>
          <w:sz w:val="24"/>
          <w:szCs w:val="24"/>
        </w:rPr>
      </w:pPr>
      <w:r w:rsidRPr="00960462">
        <w:rPr>
          <w:rFonts w:asciiTheme="majorBidi" w:eastAsia="Times New Roman" w:hAnsiTheme="majorBidi" w:cstheme="majorBidi"/>
          <w:sz w:val="24"/>
          <w:szCs w:val="24"/>
        </w:rPr>
        <w:t>Promote long-term land stewardship programs and land purchases by means of adequate subsidies and economic incentives, designed on the basis of both economic studies and opinions by stakeholders from the agricultural sector.</w:t>
      </w:r>
    </w:p>
    <w:p w:rsidR="005765C0" w:rsidRPr="00960462" w:rsidRDefault="005765C0" w:rsidP="005765C0">
      <w:pPr>
        <w:numPr>
          <w:ilvl w:val="0"/>
          <w:numId w:val="6"/>
        </w:numPr>
        <w:jc w:val="both"/>
        <w:rPr>
          <w:rFonts w:asciiTheme="majorBidi" w:eastAsia="Times New Roman" w:hAnsiTheme="majorBidi" w:cstheme="majorBidi"/>
          <w:sz w:val="24"/>
          <w:szCs w:val="24"/>
        </w:rPr>
      </w:pPr>
      <w:r w:rsidRPr="00960462">
        <w:rPr>
          <w:rFonts w:asciiTheme="majorBidi" w:eastAsia="Times New Roman" w:hAnsiTheme="majorBidi" w:cstheme="majorBidi"/>
          <w:sz w:val="24"/>
          <w:szCs w:val="24"/>
        </w:rPr>
        <w:t xml:space="preserve">Implement environmentally-friendly subsidized actions to improve the conservation status of steppe birds and their habitats, and evaluate their cost-effectiveness to ensure their positive impact (Díaz and Concepción 2016, Díaz et al. 2021). These actions can be subsidized by the Common Agricultural Policy (CAP), but also can be implemented by land stewardship agreements, which might be particularly useful for non-member states. Ensure that subsidies to management practices with known negative effects on steppe birds will not compete with subsidies to positive practices, at least in key areas for steppe bird conservation (Díaz et al. 2021, Pe’er et al. 2023), including avoidance of land use changes such as conversion to irrigated crops (de Frutos and Olea 2008, de Frutos et al. 2015), land consolidation processes, reafforestation or expansion of perennial crops (pistachio, almond trees, trellised vineyard and intensive olive crops) known to produce net loss of steppe bird diversity (e.g. Casas et al. 2020, Cabodevilla et al. 2021, Guerrero-Casado et al. 2022). </w:t>
      </w:r>
    </w:p>
    <w:p w:rsidR="005765C0" w:rsidRPr="00960462" w:rsidRDefault="005765C0" w:rsidP="005765C0">
      <w:pPr>
        <w:numPr>
          <w:ilvl w:val="0"/>
          <w:numId w:val="6"/>
        </w:numPr>
        <w:jc w:val="both"/>
        <w:rPr>
          <w:rFonts w:asciiTheme="majorBidi" w:eastAsia="Times New Roman" w:hAnsiTheme="majorBidi" w:cstheme="majorBidi"/>
          <w:sz w:val="24"/>
          <w:szCs w:val="24"/>
        </w:rPr>
      </w:pPr>
      <w:r w:rsidRPr="00960462">
        <w:rPr>
          <w:rFonts w:asciiTheme="majorBidi" w:eastAsia="Times New Roman" w:hAnsiTheme="majorBidi" w:cstheme="majorBidi"/>
          <w:sz w:val="24"/>
          <w:szCs w:val="24"/>
        </w:rPr>
        <w:t xml:space="preserve">Reduce, regulate or ban the use of agrochemicals and coated seeds in areas identified as of high importance for steppe birds (e.g. Lopez-Antia et al. 2013, 2018, Ortiz Santaliestra et al. 2020, Fernández Vizcaíno et al. 2022). </w:t>
      </w:r>
    </w:p>
    <w:p w:rsidR="005765C0" w:rsidRPr="00960462" w:rsidRDefault="005765C0" w:rsidP="005765C0">
      <w:pPr>
        <w:numPr>
          <w:ilvl w:val="0"/>
          <w:numId w:val="6"/>
        </w:numPr>
        <w:spacing w:after="240"/>
        <w:jc w:val="both"/>
        <w:rPr>
          <w:rFonts w:asciiTheme="majorBidi" w:eastAsia="Times New Roman" w:hAnsiTheme="majorBidi" w:cstheme="majorBidi"/>
          <w:sz w:val="24"/>
          <w:szCs w:val="24"/>
        </w:rPr>
      </w:pPr>
      <w:r w:rsidRPr="00960462">
        <w:rPr>
          <w:rFonts w:asciiTheme="majorBidi" w:eastAsia="Times New Roman" w:hAnsiTheme="majorBidi" w:cstheme="majorBidi"/>
          <w:sz w:val="24"/>
          <w:szCs w:val="24"/>
        </w:rPr>
        <w:t>Reduce human disturbances in areas of high steppe bird importance and with high levels of human activity, including urban encroachment and leisure activities such as hunting and birdwatching (Tarjuelo et al. 2015, Casas et al. 2016), especially during sensitive periods of the annual cycle (Casas et al. 2009, 2016, Mougeot et al. 2014, Tarjuelo et al. 2015).</w:t>
      </w:r>
    </w:p>
    <w:p w:rsidR="005765C0" w:rsidRDefault="005765C0" w:rsidP="005765C0">
      <w:pPr>
        <w:spacing w:before="240" w:line="240" w:lineRule="auto"/>
        <w:jc w:val="both"/>
        <w:rPr>
          <w:rFonts w:asciiTheme="majorBidi" w:eastAsia="Times New Roman" w:hAnsiTheme="majorBidi" w:cstheme="majorBidi"/>
          <w:b/>
          <w:color w:val="000000"/>
          <w:sz w:val="24"/>
          <w:szCs w:val="24"/>
        </w:rPr>
      </w:pPr>
    </w:p>
    <w:p w:rsidR="005765C0" w:rsidRDefault="005765C0" w:rsidP="005765C0">
      <w:pPr>
        <w:spacing w:before="240" w:line="240" w:lineRule="auto"/>
        <w:jc w:val="both"/>
        <w:rPr>
          <w:rFonts w:asciiTheme="majorBidi" w:eastAsia="Times New Roman" w:hAnsiTheme="majorBidi" w:cstheme="majorBidi"/>
          <w:b/>
          <w:color w:val="000000"/>
          <w:sz w:val="24"/>
          <w:szCs w:val="24"/>
        </w:rPr>
      </w:pPr>
    </w:p>
    <w:p w:rsidR="005765C0" w:rsidRDefault="005765C0" w:rsidP="005765C0">
      <w:pPr>
        <w:spacing w:before="240" w:line="240" w:lineRule="auto"/>
        <w:jc w:val="both"/>
        <w:rPr>
          <w:rFonts w:asciiTheme="majorBidi" w:eastAsia="Times New Roman" w:hAnsiTheme="majorBidi" w:cstheme="majorBidi"/>
          <w:b/>
          <w:color w:val="000000"/>
          <w:sz w:val="24"/>
          <w:szCs w:val="24"/>
        </w:rPr>
      </w:pPr>
    </w:p>
    <w:p w:rsidR="005765C0" w:rsidRDefault="005765C0" w:rsidP="005765C0">
      <w:pPr>
        <w:spacing w:before="240" w:line="240" w:lineRule="auto"/>
        <w:jc w:val="both"/>
        <w:rPr>
          <w:rFonts w:asciiTheme="majorBidi" w:eastAsia="Times New Roman" w:hAnsiTheme="majorBidi" w:cstheme="majorBidi"/>
          <w:b/>
          <w:color w:val="000000"/>
          <w:sz w:val="24"/>
          <w:szCs w:val="24"/>
        </w:rPr>
      </w:pPr>
    </w:p>
    <w:p w:rsidR="005765C0" w:rsidRDefault="005765C0" w:rsidP="005765C0">
      <w:pPr>
        <w:spacing w:before="240" w:line="240" w:lineRule="auto"/>
        <w:jc w:val="both"/>
        <w:rPr>
          <w:rFonts w:asciiTheme="majorBidi" w:eastAsia="Times New Roman" w:hAnsiTheme="majorBidi" w:cstheme="majorBidi"/>
          <w:b/>
          <w:color w:val="000000"/>
          <w:sz w:val="24"/>
          <w:szCs w:val="24"/>
        </w:rPr>
      </w:pPr>
    </w:p>
    <w:p w:rsidR="005765C0" w:rsidRDefault="005765C0" w:rsidP="005765C0">
      <w:pPr>
        <w:spacing w:before="240" w:line="240" w:lineRule="auto"/>
        <w:jc w:val="both"/>
        <w:rPr>
          <w:rFonts w:asciiTheme="majorBidi" w:eastAsia="Times New Roman" w:hAnsiTheme="majorBidi" w:cstheme="majorBidi"/>
          <w:b/>
          <w:color w:val="000000"/>
          <w:sz w:val="24"/>
          <w:szCs w:val="24"/>
        </w:rPr>
      </w:pPr>
    </w:p>
    <w:p w:rsidR="005765C0" w:rsidRDefault="005765C0" w:rsidP="005765C0">
      <w:pPr>
        <w:spacing w:before="240" w:line="240" w:lineRule="auto"/>
        <w:jc w:val="both"/>
        <w:rPr>
          <w:rFonts w:asciiTheme="majorBidi" w:eastAsia="Times New Roman" w:hAnsiTheme="majorBidi" w:cstheme="majorBidi"/>
          <w:b/>
          <w:color w:val="000000"/>
          <w:sz w:val="24"/>
          <w:szCs w:val="24"/>
        </w:rPr>
      </w:pPr>
    </w:p>
    <w:p w:rsidR="005765C0" w:rsidRPr="00960462" w:rsidRDefault="005765C0" w:rsidP="005765C0">
      <w:pPr>
        <w:spacing w:before="240" w:line="240" w:lineRule="auto"/>
        <w:jc w:val="both"/>
        <w:rPr>
          <w:rFonts w:asciiTheme="majorBidi" w:eastAsia="Times New Roman" w:hAnsiTheme="majorBidi" w:cstheme="majorBidi"/>
          <w:sz w:val="24"/>
          <w:szCs w:val="24"/>
        </w:rPr>
      </w:pPr>
      <w:r w:rsidRPr="00960462">
        <w:rPr>
          <w:rFonts w:asciiTheme="majorBidi" w:eastAsia="Times New Roman" w:hAnsiTheme="majorBidi" w:cstheme="majorBidi"/>
          <w:b/>
          <w:color w:val="000000"/>
          <w:sz w:val="24"/>
          <w:szCs w:val="24"/>
        </w:rPr>
        <w:lastRenderedPageBreak/>
        <w:t>TARGET 2 – RESTORATION</w:t>
      </w:r>
    </w:p>
    <w:p w:rsidR="005765C0" w:rsidRPr="00960462" w:rsidRDefault="005765C0" w:rsidP="005765C0">
      <w:pPr>
        <w:spacing w:before="240" w:line="240" w:lineRule="auto"/>
        <w:jc w:val="both"/>
        <w:rPr>
          <w:rFonts w:asciiTheme="majorBidi" w:eastAsia="Times New Roman" w:hAnsiTheme="majorBidi" w:cstheme="majorBidi"/>
          <w:i/>
          <w:sz w:val="24"/>
          <w:szCs w:val="24"/>
        </w:rPr>
      </w:pPr>
      <w:r w:rsidRPr="00960462">
        <w:rPr>
          <w:rFonts w:asciiTheme="majorBidi" w:eastAsia="Times New Roman" w:hAnsiTheme="majorBidi" w:cstheme="majorBidi"/>
          <w:i/>
          <w:sz w:val="24"/>
          <w:szCs w:val="24"/>
        </w:rPr>
        <w:t>“</w:t>
      </w:r>
      <w:r w:rsidRPr="00960462">
        <w:rPr>
          <w:rFonts w:asciiTheme="majorBidi" w:eastAsia="Times New Roman" w:hAnsiTheme="majorBidi" w:cstheme="majorBidi"/>
          <w:i/>
          <w:color w:val="000000"/>
          <w:sz w:val="24"/>
          <w:szCs w:val="24"/>
        </w:rPr>
        <w:t>Ensure that by 2030 at least 30 percent of areas of degraded terrestrial, inland water, and marine and coastal ecosystems are under effective restoration, in order to enhance biodiversity and ecosystem functions and services, ecological integrity and connectivity.</w:t>
      </w:r>
      <w:r w:rsidRPr="00960462">
        <w:rPr>
          <w:rFonts w:asciiTheme="majorBidi" w:eastAsia="Times New Roman" w:hAnsiTheme="majorBidi" w:cstheme="majorBidi"/>
          <w:i/>
          <w:sz w:val="24"/>
          <w:szCs w:val="24"/>
        </w:rPr>
        <w:t>”</w:t>
      </w:r>
    </w:p>
    <w:p w:rsidR="005765C0" w:rsidRPr="00960462" w:rsidRDefault="005765C0" w:rsidP="005765C0">
      <w:pPr>
        <w:spacing w:before="240" w:line="240" w:lineRule="auto"/>
        <w:jc w:val="both"/>
        <w:rPr>
          <w:rFonts w:asciiTheme="majorBidi" w:eastAsia="Times New Roman" w:hAnsiTheme="majorBidi" w:cstheme="majorBidi"/>
          <w:b/>
          <w:color w:val="000000"/>
          <w:sz w:val="24"/>
          <w:szCs w:val="24"/>
        </w:rPr>
      </w:pPr>
      <w:r w:rsidRPr="00960462">
        <w:rPr>
          <w:rFonts w:asciiTheme="majorBidi" w:eastAsia="Times New Roman" w:hAnsiTheme="majorBidi" w:cstheme="majorBidi"/>
          <w:b/>
          <w:color w:val="000000"/>
          <w:sz w:val="24"/>
          <w:szCs w:val="24"/>
        </w:rPr>
        <w:t>Current situation:</w:t>
      </w:r>
    </w:p>
    <w:p w:rsidR="005765C0" w:rsidRDefault="005765C0" w:rsidP="005765C0">
      <w:pPr>
        <w:numPr>
          <w:ilvl w:val="0"/>
          <w:numId w:val="7"/>
        </w:numPr>
        <w:spacing w:before="240" w:line="240" w:lineRule="auto"/>
        <w:jc w:val="both"/>
        <w:rPr>
          <w:rFonts w:asciiTheme="majorBidi" w:eastAsia="Times New Roman" w:hAnsiTheme="majorBidi" w:cstheme="majorBidi"/>
          <w:sz w:val="24"/>
          <w:szCs w:val="24"/>
        </w:rPr>
      </w:pPr>
      <w:r w:rsidRPr="00960462">
        <w:rPr>
          <w:rFonts w:asciiTheme="majorBidi" w:eastAsia="Times New Roman" w:hAnsiTheme="majorBidi" w:cstheme="majorBidi"/>
          <w:sz w:val="24"/>
          <w:szCs w:val="24"/>
        </w:rPr>
        <w:t>Most steppe ecosystems in Europe are degraded, following land use changes (both agriculture intensification or land abandonment) that have been occurring during the last decades (Díaz et al. 2022, Traba &amp; Pérez-Granados, 2022, Lengyel et al., 2023, Pe’er et al. 2023). However, there are no guidelines to determine whether a steppe ecosystem is degraded and how much it is.</w:t>
      </w:r>
    </w:p>
    <w:p w:rsidR="005765C0" w:rsidRPr="00960462" w:rsidRDefault="005765C0" w:rsidP="005765C0">
      <w:pPr>
        <w:numPr>
          <w:ilvl w:val="0"/>
          <w:numId w:val="7"/>
        </w:numPr>
        <w:spacing w:before="240" w:line="240" w:lineRule="auto"/>
        <w:jc w:val="both"/>
        <w:rPr>
          <w:rFonts w:asciiTheme="majorBidi" w:eastAsia="Times New Roman" w:hAnsiTheme="majorBidi" w:cstheme="majorBidi"/>
          <w:sz w:val="24"/>
          <w:szCs w:val="24"/>
        </w:rPr>
      </w:pPr>
      <w:r w:rsidRPr="00960462">
        <w:rPr>
          <w:rFonts w:asciiTheme="majorBidi" w:eastAsia="Times New Roman" w:hAnsiTheme="majorBidi" w:cstheme="majorBidi"/>
          <w:sz w:val="24"/>
          <w:szCs w:val="24"/>
        </w:rPr>
        <w:t>Degraded steppe ecosystems have been rarely restored in Europe and, when restored, the implemented actions were aimed at enhancing single taxa or small groups of species (e.g. Jaunatre et al. 2012, Ruprecht et al. 2016).</w:t>
      </w:r>
    </w:p>
    <w:p w:rsidR="005765C0" w:rsidRPr="00960462" w:rsidRDefault="005765C0" w:rsidP="005765C0">
      <w:pPr>
        <w:spacing w:before="240" w:after="240"/>
        <w:jc w:val="both"/>
        <w:rPr>
          <w:rFonts w:asciiTheme="majorBidi" w:eastAsia="Times New Roman" w:hAnsiTheme="majorBidi" w:cstheme="majorBidi"/>
          <w:b/>
          <w:sz w:val="24"/>
          <w:szCs w:val="24"/>
        </w:rPr>
      </w:pPr>
      <w:r w:rsidRPr="00960462">
        <w:rPr>
          <w:rFonts w:asciiTheme="majorBidi" w:eastAsia="Times New Roman" w:hAnsiTheme="majorBidi" w:cstheme="majorBidi"/>
          <w:b/>
          <w:sz w:val="24"/>
          <w:szCs w:val="24"/>
        </w:rPr>
        <w:t>Proposed actions:</w:t>
      </w:r>
    </w:p>
    <w:p w:rsidR="005765C0" w:rsidRPr="00960462" w:rsidRDefault="005765C0" w:rsidP="005765C0">
      <w:pPr>
        <w:numPr>
          <w:ilvl w:val="0"/>
          <w:numId w:val="9"/>
        </w:numPr>
        <w:spacing w:before="240"/>
        <w:jc w:val="both"/>
        <w:rPr>
          <w:rFonts w:asciiTheme="majorBidi" w:eastAsia="Times New Roman" w:hAnsiTheme="majorBidi" w:cstheme="majorBidi"/>
          <w:sz w:val="24"/>
          <w:szCs w:val="24"/>
        </w:rPr>
      </w:pPr>
      <w:r w:rsidRPr="00960462">
        <w:rPr>
          <w:rFonts w:asciiTheme="majorBidi" w:eastAsia="Times New Roman" w:hAnsiTheme="majorBidi" w:cstheme="majorBidi"/>
          <w:sz w:val="24"/>
          <w:szCs w:val="24"/>
        </w:rPr>
        <w:t>Identify degraded steppe ecosystems in Europe and put in practice restoration measures in, at least, 30% of these areas. Historical records of past species distributions and dark diversity methods (Pärtel et al. 2011), as well as landscape change detected through orthophotography analyses, will be used to identify degraded areas. Use prior knowledge on steppe restoration actions in other countries, such as the United States, as baseline (e.g. Pyke et al. 2018, Jaunatre et al. 2012).</w:t>
      </w:r>
    </w:p>
    <w:p w:rsidR="005765C0" w:rsidRPr="00960462" w:rsidRDefault="005765C0" w:rsidP="005765C0">
      <w:pPr>
        <w:numPr>
          <w:ilvl w:val="0"/>
          <w:numId w:val="9"/>
        </w:numPr>
        <w:jc w:val="both"/>
        <w:rPr>
          <w:rFonts w:asciiTheme="majorBidi" w:eastAsia="Times New Roman" w:hAnsiTheme="majorBidi" w:cstheme="majorBidi"/>
          <w:sz w:val="24"/>
          <w:szCs w:val="24"/>
        </w:rPr>
      </w:pPr>
      <w:r w:rsidRPr="00960462">
        <w:rPr>
          <w:rFonts w:asciiTheme="majorBidi" w:eastAsia="Times New Roman" w:hAnsiTheme="majorBidi" w:cstheme="majorBidi"/>
          <w:sz w:val="24"/>
          <w:szCs w:val="24"/>
        </w:rPr>
        <w:t xml:space="preserve">Promote restoration actions that consider local socio-ecological context and are aimed at benefiting the larger number of species, while integrating participatory and inclusive planning that will include the rights of local communities (e.g. Gaba &amp; Bretagnolle 2020). Ensure effective restoration after cessation of impacting activities such as gravel pits, and bury power lines in critical areas and corridors for steppe birds. </w:t>
      </w:r>
    </w:p>
    <w:p w:rsidR="005765C0" w:rsidRPr="00960462" w:rsidRDefault="005765C0" w:rsidP="005765C0">
      <w:pPr>
        <w:numPr>
          <w:ilvl w:val="0"/>
          <w:numId w:val="9"/>
        </w:numPr>
        <w:jc w:val="both"/>
        <w:rPr>
          <w:rFonts w:asciiTheme="majorBidi" w:eastAsia="Times New Roman" w:hAnsiTheme="majorBidi" w:cstheme="majorBidi"/>
          <w:sz w:val="24"/>
          <w:szCs w:val="24"/>
        </w:rPr>
      </w:pPr>
      <w:r w:rsidRPr="00960462">
        <w:rPr>
          <w:rFonts w:asciiTheme="majorBidi" w:eastAsia="Times New Roman" w:hAnsiTheme="majorBidi" w:cstheme="majorBidi"/>
          <w:sz w:val="24"/>
          <w:szCs w:val="24"/>
        </w:rPr>
        <w:t>Restore steppe habitats through environmentally-friendly measures whenever possible (passive restoration; Navarro and Pereira 2015), favoring adequately modulated extensive grazing (Faria et al. 2012).</w:t>
      </w:r>
    </w:p>
    <w:p w:rsidR="005765C0" w:rsidRPr="00960462" w:rsidRDefault="005765C0" w:rsidP="005765C0">
      <w:pPr>
        <w:numPr>
          <w:ilvl w:val="0"/>
          <w:numId w:val="9"/>
        </w:numPr>
        <w:jc w:val="both"/>
        <w:rPr>
          <w:rFonts w:asciiTheme="majorBidi" w:eastAsia="Times New Roman" w:hAnsiTheme="majorBidi" w:cstheme="majorBidi"/>
          <w:sz w:val="24"/>
          <w:szCs w:val="24"/>
        </w:rPr>
      </w:pPr>
      <w:r w:rsidRPr="00960462">
        <w:rPr>
          <w:rFonts w:asciiTheme="majorBidi" w:eastAsia="Times New Roman" w:hAnsiTheme="majorBidi" w:cstheme="majorBidi"/>
          <w:sz w:val="24"/>
          <w:szCs w:val="24"/>
        </w:rPr>
        <w:t>Evaluate renaturalization or rewilding as a restoration measure, in which seminatural grasslands and shrublands and its dynamics are recovered, and use this evidence-based information to adaptatively improve the effectiveness of this measure. Monitoring set aside plots in intensive agricultural areas, including adequate controls, to evaluate the recovery of degraded seminatural habitats used by steppe birds (Morales et al. 2013; Tarjuelo et al. 2020).</w:t>
      </w:r>
    </w:p>
    <w:p w:rsidR="005765C0" w:rsidRPr="00960462" w:rsidRDefault="005765C0" w:rsidP="005765C0">
      <w:pPr>
        <w:numPr>
          <w:ilvl w:val="0"/>
          <w:numId w:val="9"/>
        </w:numPr>
        <w:spacing w:after="240"/>
        <w:jc w:val="both"/>
        <w:rPr>
          <w:rFonts w:asciiTheme="majorBidi" w:eastAsia="Times New Roman" w:hAnsiTheme="majorBidi" w:cstheme="majorBidi"/>
          <w:sz w:val="24"/>
          <w:szCs w:val="24"/>
        </w:rPr>
      </w:pPr>
      <w:r w:rsidRPr="00960462">
        <w:rPr>
          <w:rFonts w:asciiTheme="majorBidi" w:eastAsia="Times New Roman" w:hAnsiTheme="majorBidi" w:cstheme="majorBidi"/>
          <w:sz w:val="24"/>
          <w:szCs w:val="24"/>
        </w:rPr>
        <w:t>Address specific actions to enhance insect diversity and abundance, through beetle banks, ponds, crop rotations and other environmentally-friendly measures (e.g.</w:t>
      </w:r>
      <w:hyperlink r:id="rId7">
        <w:r w:rsidRPr="00960462">
          <w:rPr>
            <w:rFonts w:asciiTheme="majorBidi" w:eastAsia="Times New Roman" w:hAnsiTheme="majorBidi" w:cstheme="majorBidi"/>
            <w:sz w:val="24"/>
            <w:szCs w:val="24"/>
          </w:rPr>
          <w:t xml:space="preserve"> </w:t>
        </w:r>
      </w:hyperlink>
      <w:hyperlink r:id="rId8">
        <w:r w:rsidRPr="00960462">
          <w:rPr>
            <w:rFonts w:asciiTheme="majorBidi" w:eastAsia="Times New Roman" w:hAnsiTheme="majorBidi" w:cstheme="majorBidi"/>
            <w:color w:val="0B57D0"/>
            <w:sz w:val="24"/>
            <w:szCs w:val="24"/>
          </w:rPr>
          <w:t>www.fao.org/family-farming/detail/en/c/1027590/</w:t>
        </w:r>
      </w:hyperlink>
      <w:r w:rsidRPr="00960462">
        <w:rPr>
          <w:rFonts w:asciiTheme="majorBidi" w:eastAsia="Times New Roman" w:hAnsiTheme="majorBidi" w:cstheme="majorBidi"/>
          <w:color w:val="0B57D0"/>
          <w:sz w:val="24"/>
          <w:szCs w:val="24"/>
        </w:rPr>
        <w:t>,</w:t>
      </w:r>
      <w:hyperlink r:id="rId9">
        <w:r w:rsidRPr="00960462">
          <w:rPr>
            <w:rFonts w:asciiTheme="majorBidi" w:eastAsia="Times New Roman" w:hAnsiTheme="majorBidi" w:cstheme="majorBidi"/>
            <w:color w:val="0B57D0"/>
            <w:sz w:val="24"/>
            <w:szCs w:val="24"/>
          </w:rPr>
          <w:t xml:space="preserve"> </w:t>
        </w:r>
      </w:hyperlink>
      <w:hyperlink r:id="rId10">
        <w:r w:rsidRPr="00960462">
          <w:rPr>
            <w:rFonts w:asciiTheme="majorBidi" w:eastAsia="Times New Roman" w:hAnsiTheme="majorBidi" w:cstheme="majorBidi"/>
            <w:color w:val="0B57D0"/>
            <w:sz w:val="24"/>
            <w:szCs w:val="24"/>
            <w:u w:val="single"/>
          </w:rPr>
          <w:t>environment.ec.europa.eu/topics/nature-and-biodiversity/pollinators_en</w:t>
        </w:r>
      </w:hyperlink>
      <w:r w:rsidRPr="00960462">
        <w:rPr>
          <w:rFonts w:asciiTheme="majorBidi" w:eastAsia="Times New Roman" w:hAnsiTheme="majorBidi" w:cstheme="majorBidi"/>
          <w:sz w:val="24"/>
          <w:szCs w:val="24"/>
        </w:rPr>
        <w:t>).</w:t>
      </w:r>
    </w:p>
    <w:p w:rsidR="005765C0" w:rsidRPr="00960462" w:rsidRDefault="005765C0" w:rsidP="005765C0">
      <w:pPr>
        <w:spacing w:before="240" w:after="240"/>
        <w:jc w:val="both"/>
        <w:rPr>
          <w:rFonts w:asciiTheme="majorBidi" w:eastAsia="Times New Roman" w:hAnsiTheme="majorBidi" w:cstheme="majorBidi"/>
          <w:b/>
          <w:sz w:val="24"/>
          <w:szCs w:val="24"/>
        </w:rPr>
      </w:pPr>
      <w:r w:rsidRPr="00960462">
        <w:rPr>
          <w:rFonts w:asciiTheme="majorBidi" w:eastAsia="Times New Roman" w:hAnsiTheme="majorBidi" w:cstheme="majorBidi"/>
          <w:b/>
          <w:sz w:val="24"/>
          <w:szCs w:val="24"/>
        </w:rPr>
        <w:lastRenderedPageBreak/>
        <w:t>TARGET 3 – PROTECTED AREAS</w:t>
      </w:r>
    </w:p>
    <w:p w:rsidR="005765C0" w:rsidRPr="00960462" w:rsidRDefault="005765C0" w:rsidP="005765C0">
      <w:pPr>
        <w:spacing w:before="240" w:after="240"/>
        <w:jc w:val="both"/>
        <w:rPr>
          <w:rFonts w:asciiTheme="majorBidi" w:eastAsia="Times New Roman" w:hAnsiTheme="majorBidi" w:cstheme="majorBidi"/>
          <w:i/>
          <w:sz w:val="24"/>
          <w:szCs w:val="24"/>
        </w:rPr>
      </w:pPr>
      <w:r w:rsidRPr="00960462">
        <w:rPr>
          <w:rFonts w:asciiTheme="majorBidi" w:eastAsia="Times New Roman" w:hAnsiTheme="majorBidi" w:cstheme="majorBidi"/>
          <w:i/>
          <w:sz w:val="24"/>
          <w:szCs w:val="24"/>
        </w:rPr>
        <w:t>“Ensure and enable that by 2030 at least 30 percent of terrestrial and inland water areas, and of marine and coastal areas, especially areas of particular importance for biodiversity and ecosystem functions and services, are effectively conserved and managed through ecologically representative, well-connected and equitably governed systems of protected areas and other effective area-based conservation measures, recognizing indigenous and traditional territories, where applicable, and integrated into wider landscapes, seascapes and the ocean, while ensuring that any sustainable use, where appropriate in such areas, is fully consistent with conservation outcomes, recognizing and respecting the rights of indigenous peoples and local communities, including over their traditional territories.”</w:t>
      </w:r>
    </w:p>
    <w:p w:rsidR="005765C0" w:rsidRPr="00960462" w:rsidRDefault="005765C0" w:rsidP="005765C0">
      <w:pPr>
        <w:spacing w:before="240" w:line="240" w:lineRule="auto"/>
        <w:jc w:val="both"/>
        <w:rPr>
          <w:rFonts w:asciiTheme="majorBidi" w:eastAsia="Times New Roman" w:hAnsiTheme="majorBidi" w:cstheme="majorBidi"/>
          <w:b/>
          <w:color w:val="000000"/>
          <w:sz w:val="24"/>
          <w:szCs w:val="24"/>
        </w:rPr>
      </w:pPr>
      <w:r w:rsidRPr="00960462">
        <w:rPr>
          <w:rFonts w:asciiTheme="majorBidi" w:eastAsia="Times New Roman" w:hAnsiTheme="majorBidi" w:cstheme="majorBidi"/>
          <w:b/>
          <w:color w:val="000000"/>
          <w:sz w:val="24"/>
          <w:szCs w:val="24"/>
        </w:rPr>
        <w:t>Current situation:</w:t>
      </w:r>
    </w:p>
    <w:p w:rsidR="005765C0" w:rsidRDefault="005765C0" w:rsidP="005765C0">
      <w:pPr>
        <w:numPr>
          <w:ilvl w:val="0"/>
          <w:numId w:val="3"/>
        </w:numPr>
        <w:spacing w:before="240" w:line="240" w:lineRule="auto"/>
        <w:jc w:val="both"/>
        <w:rPr>
          <w:rFonts w:asciiTheme="majorBidi" w:eastAsia="Times New Roman" w:hAnsiTheme="majorBidi" w:cstheme="majorBidi"/>
          <w:b/>
          <w:sz w:val="24"/>
          <w:szCs w:val="24"/>
        </w:rPr>
      </w:pPr>
      <w:r w:rsidRPr="00960462">
        <w:rPr>
          <w:rFonts w:asciiTheme="majorBidi" w:eastAsia="Times New Roman" w:hAnsiTheme="majorBidi" w:cstheme="majorBidi"/>
          <w:sz w:val="24"/>
          <w:szCs w:val="24"/>
        </w:rPr>
        <w:t>Although several Natura 2000 sites were specifically designated for steppe bird conservation, high-value steppe bird areas are still poorly protected. For example, only 2% of steppe hotspots are covered by the network of National Protected areas in Spain (Traba et al. 2007), and 21 Special Protected Areas in Iberia still lost over 35 000 ha of steppe habitat between 2004 and 2015 (Gameiro et al. 2020).</w:t>
      </w:r>
    </w:p>
    <w:p w:rsidR="005765C0" w:rsidRDefault="005765C0" w:rsidP="005765C0">
      <w:pPr>
        <w:numPr>
          <w:ilvl w:val="0"/>
          <w:numId w:val="3"/>
        </w:numPr>
        <w:spacing w:before="240" w:line="240" w:lineRule="auto"/>
        <w:jc w:val="both"/>
        <w:rPr>
          <w:rFonts w:asciiTheme="majorBidi" w:eastAsia="Times New Roman" w:hAnsiTheme="majorBidi" w:cstheme="majorBidi"/>
          <w:b/>
          <w:sz w:val="24"/>
          <w:szCs w:val="24"/>
        </w:rPr>
      </w:pPr>
      <w:r w:rsidRPr="00960462">
        <w:rPr>
          <w:rFonts w:asciiTheme="majorBidi" w:eastAsia="Times New Roman" w:hAnsiTheme="majorBidi" w:cstheme="majorBidi"/>
          <w:sz w:val="24"/>
          <w:szCs w:val="24"/>
        </w:rPr>
        <w:t>Protected steppes are not effectively conserved and very few conservation actions to halt steppe birds’ loss have been implemented and evaluated (but see Gameiro et al. 2020; Václav et al. 2011, Valera et al. 2019), and when implemented the interventions have been focused on small areas and have been designed to benefit just one or a few threatened species (e.g. Santana et al. 2014).</w:t>
      </w:r>
    </w:p>
    <w:p w:rsidR="005765C0" w:rsidRPr="00960462" w:rsidRDefault="005765C0" w:rsidP="005765C0">
      <w:pPr>
        <w:numPr>
          <w:ilvl w:val="0"/>
          <w:numId w:val="3"/>
        </w:numPr>
        <w:spacing w:before="240" w:line="240" w:lineRule="auto"/>
        <w:jc w:val="both"/>
        <w:rPr>
          <w:rFonts w:asciiTheme="majorBidi" w:eastAsia="Times New Roman" w:hAnsiTheme="majorBidi" w:cstheme="majorBidi"/>
          <w:b/>
          <w:sz w:val="24"/>
          <w:szCs w:val="24"/>
        </w:rPr>
      </w:pPr>
      <w:r w:rsidRPr="00960462">
        <w:rPr>
          <w:rFonts w:asciiTheme="majorBidi" w:eastAsia="Times New Roman" w:hAnsiTheme="majorBidi" w:cstheme="majorBidi"/>
          <w:sz w:val="24"/>
          <w:szCs w:val="24"/>
        </w:rPr>
        <w:t>The network of protected areas is not well connected and usually considers only a limited period of the annual cycle of steppe birds, namely the breeding season, while post-breeding and wintering ranges are usually unprotected (de Frutos &amp; Olea 2008; Limiñana et al. 2012; Traba et al. 2022).</w:t>
      </w:r>
    </w:p>
    <w:p w:rsidR="005765C0" w:rsidRPr="00960462" w:rsidRDefault="005765C0" w:rsidP="005765C0">
      <w:pPr>
        <w:spacing w:before="240" w:after="240"/>
        <w:jc w:val="both"/>
        <w:rPr>
          <w:rFonts w:asciiTheme="majorBidi" w:eastAsia="Times New Roman" w:hAnsiTheme="majorBidi" w:cstheme="majorBidi"/>
          <w:b/>
          <w:sz w:val="24"/>
          <w:szCs w:val="24"/>
        </w:rPr>
      </w:pPr>
      <w:r w:rsidRPr="00960462">
        <w:rPr>
          <w:rFonts w:asciiTheme="majorBidi" w:eastAsia="Times New Roman" w:hAnsiTheme="majorBidi" w:cstheme="majorBidi"/>
          <w:b/>
          <w:sz w:val="24"/>
          <w:szCs w:val="24"/>
        </w:rPr>
        <w:t xml:space="preserve"> </w:t>
      </w:r>
    </w:p>
    <w:p w:rsidR="005765C0" w:rsidRPr="00960462" w:rsidRDefault="005765C0" w:rsidP="005765C0">
      <w:pPr>
        <w:spacing w:before="240" w:after="240"/>
        <w:jc w:val="both"/>
        <w:rPr>
          <w:rFonts w:asciiTheme="majorBidi" w:eastAsia="Times New Roman" w:hAnsiTheme="majorBidi" w:cstheme="majorBidi"/>
          <w:b/>
          <w:sz w:val="24"/>
          <w:szCs w:val="24"/>
        </w:rPr>
      </w:pPr>
      <w:r w:rsidRPr="00960462">
        <w:rPr>
          <w:rFonts w:asciiTheme="majorBidi" w:eastAsia="Times New Roman" w:hAnsiTheme="majorBidi" w:cstheme="majorBidi"/>
          <w:b/>
          <w:sz w:val="24"/>
          <w:szCs w:val="24"/>
        </w:rPr>
        <w:t>Proposed actions:</w:t>
      </w:r>
    </w:p>
    <w:p w:rsidR="005765C0" w:rsidRPr="00960462" w:rsidRDefault="005765C0" w:rsidP="005765C0">
      <w:pPr>
        <w:numPr>
          <w:ilvl w:val="0"/>
          <w:numId w:val="1"/>
        </w:numPr>
        <w:spacing w:before="240"/>
        <w:jc w:val="both"/>
        <w:rPr>
          <w:rFonts w:asciiTheme="majorBidi" w:eastAsia="Times New Roman" w:hAnsiTheme="majorBidi" w:cstheme="majorBidi"/>
          <w:sz w:val="24"/>
          <w:szCs w:val="24"/>
        </w:rPr>
      </w:pPr>
      <w:r w:rsidRPr="00960462">
        <w:rPr>
          <w:rFonts w:asciiTheme="majorBidi" w:eastAsia="Times New Roman" w:hAnsiTheme="majorBidi" w:cstheme="majorBidi"/>
          <w:sz w:val="24"/>
          <w:szCs w:val="24"/>
        </w:rPr>
        <w:t xml:space="preserve">Prioritize areas for steppe bird conservation at European level, considering structural and functional connectivity among them, coverage of bird habitat requirements throughout the entire annual cycle (Rodríguez-Ruiz et al. 2019), and local knowledge on traditional, sustainable land uses when designing conservation programmes (e.g. Bota et al. 2022). Develop specific field studies to obtain reliable and updated information on the distribution throughout the annual cycle of each steppe bird species when necessary. Use of conservation planning tools such as MARXAN (Ball et al. 2009) to develop prioritizations. </w:t>
      </w:r>
    </w:p>
    <w:p w:rsidR="005765C0" w:rsidRPr="00960462" w:rsidRDefault="005765C0" w:rsidP="005765C0">
      <w:pPr>
        <w:numPr>
          <w:ilvl w:val="0"/>
          <w:numId w:val="1"/>
        </w:numPr>
        <w:jc w:val="both"/>
        <w:rPr>
          <w:rFonts w:asciiTheme="majorBidi" w:eastAsia="Times New Roman" w:hAnsiTheme="majorBidi" w:cstheme="majorBidi"/>
          <w:sz w:val="24"/>
          <w:szCs w:val="24"/>
        </w:rPr>
      </w:pPr>
      <w:r w:rsidRPr="00960462">
        <w:rPr>
          <w:rFonts w:asciiTheme="majorBidi" w:eastAsia="Times New Roman" w:hAnsiTheme="majorBidi" w:cstheme="majorBidi"/>
          <w:sz w:val="24"/>
          <w:szCs w:val="24"/>
        </w:rPr>
        <w:t xml:space="preserve">Legally protect, at least, 30% of these areas (or more for highly endangered species, up to 100% if necessary), selected on the basis of prioritization and </w:t>
      </w:r>
      <w:r w:rsidRPr="00960462">
        <w:rPr>
          <w:rFonts w:asciiTheme="majorBidi" w:eastAsia="Times New Roman" w:hAnsiTheme="majorBidi" w:cstheme="majorBidi"/>
          <w:sz w:val="24"/>
          <w:szCs w:val="24"/>
        </w:rPr>
        <w:lastRenderedPageBreak/>
        <w:t xml:space="preserve">contributions of relevant national, regional and local stakeholders (administrations, local communities, NGOs). </w:t>
      </w:r>
    </w:p>
    <w:p w:rsidR="005765C0" w:rsidRPr="00960462" w:rsidRDefault="005765C0" w:rsidP="005765C0">
      <w:pPr>
        <w:numPr>
          <w:ilvl w:val="0"/>
          <w:numId w:val="1"/>
        </w:numPr>
        <w:jc w:val="both"/>
        <w:rPr>
          <w:rFonts w:asciiTheme="majorBidi" w:eastAsia="Times New Roman" w:hAnsiTheme="majorBidi" w:cstheme="majorBidi"/>
          <w:sz w:val="24"/>
          <w:szCs w:val="24"/>
        </w:rPr>
      </w:pPr>
      <w:r w:rsidRPr="00960462">
        <w:rPr>
          <w:rFonts w:asciiTheme="majorBidi" w:eastAsia="Times New Roman" w:hAnsiTheme="majorBidi" w:cstheme="majorBidi"/>
          <w:sz w:val="24"/>
          <w:szCs w:val="24"/>
        </w:rPr>
        <w:t>Ensure that the existing network of protected areas is adequately safeguarded against events like protected area downgrading, downsizing and degazettement (Rehbein et al. 2020). These occurrences will become more common in the near future due to the expansion of renewable energy, particularly solar PV (Santangeli et al. 2023). Network and boundaries of protected areas may change to adapt to climate change-induced species’ distribution range shifts.</w:t>
      </w:r>
    </w:p>
    <w:p w:rsidR="005765C0" w:rsidRPr="00960462" w:rsidRDefault="005765C0" w:rsidP="005765C0">
      <w:pPr>
        <w:numPr>
          <w:ilvl w:val="0"/>
          <w:numId w:val="1"/>
        </w:numPr>
        <w:jc w:val="both"/>
        <w:rPr>
          <w:rFonts w:asciiTheme="majorBidi" w:eastAsia="Times New Roman" w:hAnsiTheme="majorBidi" w:cstheme="majorBidi"/>
          <w:sz w:val="24"/>
          <w:szCs w:val="24"/>
        </w:rPr>
      </w:pPr>
      <w:r w:rsidRPr="00960462">
        <w:rPr>
          <w:rFonts w:asciiTheme="majorBidi" w:eastAsia="Times New Roman" w:hAnsiTheme="majorBidi" w:cstheme="majorBidi"/>
          <w:sz w:val="24"/>
          <w:szCs w:val="24"/>
        </w:rPr>
        <w:t xml:space="preserve">Improve connectivity among steppe habitat patches by extending effective protection and management to areas where species distributions are contracting, favoring steppe-like habitat corridors that remain free of planned infrastructure development. Use of umbrella assemblage approaches (Morales et al. 2023) will compensate for deficient data of several species. </w:t>
      </w:r>
    </w:p>
    <w:p w:rsidR="005765C0" w:rsidRPr="00960462" w:rsidRDefault="005765C0" w:rsidP="005765C0">
      <w:pPr>
        <w:numPr>
          <w:ilvl w:val="0"/>
          <w:numId w:val="1"/>
        </w:numPr>
        <w:jc w:val="both"/>
        <w:rPr>
          <w:rFonts w:asciiTheme="majorBidi" w:eastAsia="Times New Roman" w:hAnsiTheme="majorBidi" w:cstheme="majorBidi"/>
          <w:sz w:val="24"/>
          <w:szCs w:val="24"/>
        </w:rPr>
      </w:pPr>
      <w:r w:rsidRPr="00960462">
        <w:rPr>
          <w:rFonts w:asciiTheme="majorBidi" w:eastAsia="Times New Roman" w:hAnsiTheme="majorBidi" w:cstheme="majorBidi"/>
          <w:sz w:val="24"/>
          <w:szCs w:val="24"/>
        </w:rPr>
        <w:t>Promote economically viable land-uses to improve habitat quality among current protected areas, by means of adequate subsidies or other ways of incorporating environmental values into the price of agricultural products (e.g. Pulido et al. 2010), competitive against other land uses (Díaz et al. 2022).</w:t>
      </w:r>
    </w:p>
    <w:p w:rsidR="005765C0" w:rsidRPr="00960462" w:rsidRDefault="005765C0" w:rsidP="005765C0">
      <w:pPr>
        <w:numPr>
          <w:ilvl w:val="0"/>
          <w:numId w:val="1"/>
        </w:numPr>
        <w:spacing w:after="480"/>
        <w:jc w:val="both"/>
        <w:rPr>
          <w:rFonts w:asciiTheme="majorBidi" w:eastAsia="Times New Roman" w:hAnsiTheme="majorBidi" w:cstheme="majorBidi"/>
          <w:sz w:val="24"/>
          <w:szCs w:val="24"/>
        </w:rPr>
      </w:pPr>
      <w:r w:rsidRPr="00960462">
        <w:rPr>
          <w:rFonts w:asciiTheme="majorBidi" w:eastAsia="Times New Roman" w:hAnsiTheme="majorBidi" w:cstheme="majorBidi"/>
          <w:sz w:val="24"/>
          <w:szCs w:val="24"/>
        </w:rPr>
        <w:t>Implement land purchase and land stewardship programs, based on agreements among landowners, administrations and other stakeholders, and enforce land use limitations needed to preserve steppe bird populations.</w:t>
      </w:r>
    </w:p>
    <w:p w:rsidR="005765C0" w:rsidRPr="00960462" w:rsidRDefault="005765C0" w:rsidP="005765C0">
      <w:pPr>
        <w:spacing w:before="240" w:after="240"/>
        <w:jc w:val="both"/>
        <w:rPr>
          <w:rFonts w:asciiTheme="majorBidi" w:eastAsia="Times New Roman" w:hAnsiTheme="majorBidi" w:cstheme="majorBidi"/>
          <w:b/>
          <w:sz w:val="24"/>
          <w:szCs w:val="24"/>
        </w:rPr>
      </w:pPr>
      <w:r w:rsidRPr="00960462">
        <w:rPr>
          <w:rFonts w:asciiTheme="majorBidi" w:eastAsia="Times New Roman" w:hAnsiTheme="majorBidi" w:cstheme="majorBidi"/>
          <w:b/>
          <w:sz w:val="24"/>
          <w:szCs w:val="24"/>
        </w:rPr>
        <w:t>TARGET 4 – EXTINCTION RISK</w:t>
      </w:r>
    </w:p>
    <w:p w:rsidR="005765C0" w:rsidRPr="00960462" w:rsidRDefault="005765C0" w:rsidP="005765C0">
      <w:pPr>
        <w:spacing w:before="240" w:after="240"/>
        <w:jc w:val="both"/>
        <w:rPr>
          <w:rFonts w:asciiTheme="majorBidi" w:eastAsia="Times New Roman" w:hAnsiTheme="majorBidi" w:cstheme="majorBidi"/>
          <w:i/>
          <w:sz w:val="24"/>
          <w:szCs w:val="24"/>
        </w:rPr>
      </w:pPr>
      <w:r w:rsidRPr="00960462">
        <w:rPr>
          <w:rFonts w:asciiTheme="majorBidi" w:eastAsia="Times New Roman" w:hAnsiTheme="majorBidi" w:cstheme="majorBidi"/>
          <w:i/>
          <w:sz w:val="24"/>
          <w:szCs w:val="24"/>
        </w:rPr>
        <w:t>“Ensure urgent management actions to halt human induced extinction of known threatened species and for the recovery and conservation of species, in particular threatened species, to significantly reduce extinction risk, as well as to maintain and restore the genetic diversity within and between populations of native, wild and domesticated species to maintain their adaptive potential, including through in situ and ex situ conservation and sustainable management practices, and effectively manage human-wildlife interactions to minimize human-wildlife conflict for coexistence.”</w:t>
      </w:r>
    </w:p>
    <w:p w:rsidR="005765C0" w:rsidRPr="00960462" w:rsidRDefault="005765C0" w:rsidP="005765C0">
      <w:pPr>
        <w:spacing w:before="240" w:after="240"/>
        <w:jc w:val="both"/>
        <w:rPr>
          <w:rFonts w:asciiTheme="majorBidi" w:eastAsia="Times New Roman" w:hAnsiTheme="majorBidi" w:cstheme="majorBidi"/>
          <w:b/>
          <w:sz w:val="24"/>
          <w:szCs w:val="24"/>
        </w:rPr>
      </w:pPr>
      <w:r w:rsidRPr="00960462">
        <w:rPr>
          <w:rFonts w:asciiTheme="majorBidi" w:eastAsia="Times New Roman" w:hAnsiTheme="majorBidi" w:cstheme="majorBidi"/>
          <w:b/>
          <w:sz w:val="24"/>
          <w:szCs w:val="24"/>
        </w:rPr>
        <w:t>Current situation:</w:t>
      </w:r>
    </w:p>
    <w:p w:rsidR="005765C0" w:rsidRPr="00960462" w:rsidRDefault="005765C0" w:rsidP="005765C0">
      <w:pPr>
        <w:numPr>
          <w:ilvl w:val="0"/>
          <w:numId w:val="4"/>
        </w:numPr>
        <w:spacing w:before="240"/>
        <w:jc w:val="both"/>
        <w:rPr>
          <w:rFonts w:asciiTheme="majorBidi" w:eastAsia="Times New Roman" w:hAnsiTheme="majorBidi" w:cstheme="majorBidi"/>
          <w:sz w:val="24"/>
          <w:szCs w:val="24"/>
        </w:rPr>
      </w:pPr>
      <w:r w:rsidRPr="00960462">
        <w:rPr>
          <w:rFonts w:asciiTheme="majorBidi" w:eastAsia="Times New Roman" w:hAnsiTheme="majorBidi" w:cstheme="majorBidi"/>
          <w:sz w:val="24"/>
          <w:szCs w:val="24"/>
        </w:rPr>
        <w:t>Most European steppe bird populations are dramatically declining due to human activities (Burfield 2005).</w:t>
      </w:r>
    </w:p>
    <w:p w:rsidR="005765C0" w:rsidRPr="00960462" w:rsidRDefault="005765C0" w:rsidP="005765C0">
      <w:pPr>
        <w:numPr>
          <w:ilvl w:val="0"/>
          <w:numId w:val="4"/>
        </w:numPr>
        <w:spacing w:before="240" w:after="240"/>
        <w:jc w:val="both"/>
        <w:rPr>
          <w:rFonts w:asciiTheme="majorBidi" w:eastAsia="Times New Roman" w:hAnsiTheme="majorBidi" w:cstheme="majorBidi"/>
          <w:sz w:val="24"/>
          <w:szCs w:val="24"/>
        </w:rPr>
      </w:pPr>
      <w:r w:rsidRPr="00960462">
        <w:rPr>
          <w:rFonts w:asciiTheme="majorBidi" w:eastAsia="Times New Roman" w:hAnsiTheme="majorBidi" w:cstheme="majorBidi"/>
          <w:sz w:val="24"/>
          <w:szCs w:val="24"/>
        </w:rPr>
        <w:t>Accidental human-induced mortality is responsible of the low survival rates currently exhibited by many steppe-land birds (i.e. Benítez-López et al. 2015, Marcelino et al. 2018). Agricultural intensification and abandonment are threatening steppe and other ground-nesting birds (Gordon et al. 2017, Gómez-Catasús 2021, Bravo et al., 2020, Traba and Pérez-Granados 2022).</w:t>
      </w:r>
    </w:p>
    <w:p w:rsidR="005765C0" w:rsidRPr="00960462" w:rsidRDefault="005765C0" w:rsidP="005765C0">
      <w:pPr>
        <w:numPr>
          <w:ilvl w:val="0"/>
          <w:numId w:val="4"/>
        </w:numPr>
        <w:spacing w:before="240" w:after="240"/>
        <w:jc w:val="both"/>
        <w:rPr>
          <w:rFonts w:asciiTheme="majorBidi" w:eastAsia="Times New Roman" w:hAnsiTheme="majorBidi" w:cstheme="majorBidi"/>
          <w:sz w:val="24"/>
          <w:szCs w:val="24"/>
        </w:rPr>
      </w:pPr>
      <w:r w:rsidRPr="00960462">
        <w:rPr>
          <w:rFonts w:asciiTheme="majorBidi" w:eastAsia="Times New Roman" w:hAnsiTheme="majorBidi" w:cstheme="majorBidi"/>
          <w:sz w:val="24"/>
          <w:szCs w:val="24"/>
        </w:rPr>
        <w:t>Genetic diversity is rarely considered when analyzing the threatened status of steppe bird species (e.g. Méndez et al. 2014).</w:t>
      </w:r>
    </w:p>
    <w:p w:rsidR="005765C0" w:rsidRPr="00960462" w:rsidRDefault="005765C0" w:rsidP="005765C0">
      <w:pPr>
        <w:numPr>
          <w:ilvl w:val="0"/>
          <w:numId w:val="4"/>
        </w:numPr>
        <w:spacing w:before="240" w:after="240"/>
        <w:jc w:val="both"/>
        <w:rPr>
          <w:rFonts w:asciiTheme="majorBidi" w:eastAsia="Times New Roman" w:hAnsiTheme="majorBidi" w:cstheme="majorBidi"/>
          <w:sz w:val="24"/>
          <w:szCs w:val="24"/>
        </w:rPr>
      </w:pPr>
      <w:r w:rsidRPr="00960462">
        <w:rPr>
          <w:rFonts w:asciiTheme="majorBidi" w:eastAsia="Times New Roman" w:hAnsiTheme="majorBidi" w:cstheme="majorBidi"/>
          <w:sz w:val="24"/>
          <w:szCs w:val="24"/>
        </w:rPr>
        <w:lastRenderedPageBreak/>
        <w:t xml:space="preserve">Ex situ conservation programs are unlikely to be successful in the long term due to generalized design failure (Pérez et al. 2012), high costs, and strong focus on a few popular species not threatened by low numbers but by habitat degradation (Díaz et al. 2018). </w:t>
      </w:r>
    </w:p>
    <w:p w:rsidR="005765C0" w:rsidRPr="00960462" w:rsidRDefault="005765C0" w:rsidP="005765C0">
      <w:pPr>
        <w:numPr>
          <w:ilvl w:val="0"/>
          <w:numId w:val="4"/>
        </w:numPr>
        <w:spacing w:before="240" w:after="240"/>
        <w:jc w:val="both"/>
        <w:rPr>
          <w:rFonts w:asciiTheme="majorBidi" w:eastAsia="Times New Roman" w:hAnsiTheme="majorBidi" w:cstheme="majorBidi"/>
          <w:sz w:val="24"/>
          <w:szCs w:val="24"/>
        </w:rPr>
      </w:pPr>
      <w:r w:rsidRPr="00960462">
        <w:rPr>
          <w:rFonts w:asciiTheme="majorBidi" w:eastAsia="Times New Roman" w:hAnsiTheme="majorBidi" w:cstheme="majorBidi"/>
          <w:sz w:val="24"/>
          <w:szCs w:val="24"/>
        </w:rPr>
        <w:t>Implementation of well designed and sustainable in situ management practices at local scale have proven to be effective to halt the loss of steppe birds (Mañosa et al. 2020; Sanz-Pérez et al. 2021). However, local successes have not improved overall population trends (Díaz et al. 2022).</w:t>
      </w:r>
    </w:p>
    <w:p w:rsidR="005765C0" w:rsidRPr="00960462" w:rsidRDefault="005765C0" w:rsidP="005765C0">
      <w:pPr>
        <w:spacing w:before="240" w:after="240"/>
        <w:jc w:val="both"/>
        <w:rPr>
          <w:rFonts w:asciiTheme="majorBidi" w:eastAsia="Times New Roman" w:hAnsiTheme="majorBidi" w:cstheme="majorBidi"/>
          <w:b/>
          <w:sz w:val="24"/>
          <w:szCs w:val="24"/>
        </w:rPr>
      </w:pPr>
      <w:r w:rsidRPr="00960462">
        <w:rPr>
          <w:rFonts w:asciiTheme="majorBidi" w:eastAsia="Times New Roman" w:hAnsiTheme="majorBidi" w:cstheme="majorBidi"/>
          <w:b/>
          <w:sz w:val="24"/>
          <w:szCs w:val="24"/>
        </w:rPr>
        <w:t>Proposed actions:</w:t>
      </w:r>
    </w:p>
    <w:p w:rsidR="005765C0" w:rsidRPr="00960462" w:rsidRDefault="005765C0" w:rsidP="005765C0">
      <w:pPr>
        <w:numPr>
          <w:ilvl w:val="0"/>
          <w:numId w:val="2"/>
        </w:numPr>
        <w:spacing w:before="240"/>
        <w:jc w:val="both"/>
        <w:rPr>
          <w:rFonts w:asciiTheme="majorBidi" w:eastAsia="Times New Roman" w:hAnsiTheme="majorBidi" w:cstheme="majorBidi"/>
          <w:sz w:val="24"/>
          <w:szCs w:val="24"/>
        </w:rPr>
      </w:pPr>
      <w:r w:rsidRPr="00960462">
        <w:rPr>
          <w:rFonts w:asciiTheme="majorBidi" w:eastAsia="Times New Roman" w:hAnsiTheme="majorBidi" w:cstheme="majorBidi"/>
          <w:sz w:val="24"/>
          <w:szCs w:val="24"/>
        </w:rPr>
        <w:t xml:space="preserve">Regular monitoring of steppe bird populations to keep their conservation status updated. Standardized national-level population surveys should be carried out every ten years for the scarcer species and following regular, yearly sampling schedules for the commoner ones. Survey designs should allow accounting for imperfect and heterogeneous detection (Sanz-Pérez et al. 2020). </w:t>
      </w:r>
    </w:p>
    <w:p w:rsidR="005765C0" w:rsidRPr="00960462" w:rsidRDefault="005765C0" w:rsidP="005765C0">
      <w:pPr>
        <w:numPr>
          <w:ilvl w:val="0"/>
          <w:numId w:val="2"/>
        </w:numPr>
        <w:jc w:val="both"/>
        <w:rPr>
          <w:rFonts w:asciiTheme="majorBidi" w:eastAsia="Times New Roman" w:hAnsiTheme="majorBidi" w:cstheme="majorBidi"/>
          <w:sz w:val="24"/>
          <w:szCs w:val="24"/>
        </w:rPr>
      </w:pPr>
      <w:r w:rsidRPr="00960462">
        <w:rPr>
          <w:rFonts w:asciiTheme="majorBidi" w:eastAsia="Times New Roman" w:hAnsiTheme="majorBidi" w:cstheme="majorBidi"/>
          <w:sz w:val="24"/>
          <w:szCs w:val="24"/>
        </w:rPr>
        <w:t xml:space="preserve">Monitor demographic and genetic parameters in relation to potential threats, to identify the potential factors driving population dynamics and genetic diversity change. Use surrogates of demographic parameters, such as trends in sex or age ratios, if necessary (Horreo et al., 2022, Bustillo de la Rosa et al. 2022, Serrano-Davies et al. 2022).  </w:t>
      </w:r>
    </w:p>
    <w:p w:rsidR="005765C0" w:rsidRPr="00960462" w:rsidRDefault="005765C0" w:rsidP="005765C0">
      <w:pPr>
        <w:numPr>
          <w:ilvl w:val="0"/>
          <w:numId w:val="2"/>
        </w:numPr>
        <w:jc w:val="both"/>
        <w:rPr>
          <w:rFonts w:asciiTheme="majorBidi" w:eastAsia="Times New Roman" w:hAnsiTheme="majorBidi" w:cstheme="majorBidi"/>
          <w:sz w:val="24"/>
          <w:szCs w:val="24"/>
        </w:rPr>
      </w:pPr>
      <w:r w:rsidRPr="00960462">
        <w:rPr>
          <w:rFonts w:asciiTheme="majorBidi" w:eastAsia="Times New Roman" w:hAnsiTheme="majorBidi" w:cstheme="majorBidi"/>
          <w:sz w:val="24"/>
          <w:szCs w:val="24"/>
        </w:rPr>
        <w:t>Assess the health status of steppe birds, especially in the most endangered populations, since stress-induced parasitism can threat them (Cabodevilla 2021).</w:t>
      </w:r>
    </w:p>
    <w:p w:rsidR="005765C0" w:rsidRPr="00960462" w:rsidRDefault="005765C0" w:rsidP="005765C0">
      <w:pPr>
        <w:numPr>
          <w:ilvl w:val="0"/>
          <w:numId w:val="2"/>
        </w:numPr>
        <w:jc w:val="both"/>
        <w:rPr>
          <w:rFonts w:asciiTheme="majorBidi" w:eastAsia="Times New Roman" w:hAnsiTheme="majorBidi" w:cstheme="majorBidi"/>
          <w:sz w:val="24"/>
          <w:szCs w:val="24"/>
        </w:rPr>
      </w:pPr>
      <w:r w:rsidRPr="00960462">
        <w:rPr>
          <w:rFonts w:asciiTheme="majorBidi" w:eastAsia="Times New Roman" w:hAnsiTheme="majorBidi" w:cstheme="majorBidi"/>
          <w:sz w:val="24"/>
          <w:szCs w:val="24"/>
        </w:rPr>
        <w:t xml:space="preserve">Develop estimates of minimum viable population sizes, at least for the most threatened species, on the basis of the information collected above. </w:t>
      </w:r>
    </w:p>
    <w:p w:rsidR="005765C0" w:rsidRPr="00960462" w:rsidRDefault="005765C0" w:rsidP="005765C0">
      <w:pPr>
        <w:numPr>
          <w:ilvl w:val="0"/>
          <w:numId w:val="2"/>
        </w:numPr>
        <w:jc w:val="both"/>
        <w:rPr>
          <w:rFonts w:asciiTheme="majorBidi" w:eastAsia="Times New Roman" w:hAnsiTheme="majorBidi" w:cstheme="majorBidi"/>
          <w:sz w:val="24"/>
          <w:szCs w:val="24"/>
        </w:rPr>
      </w:pPr>
      <w:r w:rsidRPr="00960462">
        <w:rPr>
          <w:rFonts w:asciiTheme="majorBidi" w:eastAsia="Times New Roman" w:hAnsiTheme="majorBidi" w:cstheme="majorBidi"/>
          <w:sz w:val="24"/>
          <w:szCs w:val="24"/>
        </w:rPr>
        <w:t>Develop and enforce integrated conservation plans for the endangered species, including in situ (e.g. habitat restoration) and ex situ (captive breeding, population reinforcement) measures following published guidelines (e.g. Pérez et al. 2012).</w:t>
      </w:r>
    </w:p>
    <w:p w:rsidR="005765C0" w:rsidRPr="00960462" w:rsidRDefault="005765C0" w:rsidP="005765C0">
      <w:pPr>
        <w:numPr>
          <w:ilvl w:val="0"/>
          <w:numId w:val="2"/>
        </w:numPr>
        <w:jc w:val="both"/>
        <w:rPr>
          <w:rFonts w:asciiTheme="majorBidi" w:eastAsia="Times New Roman" w:hAnsiTheme="majorBidi" w:cstheme="majorBidi"/>
          <w:sz w:val="24"/>
          <w:szCs w:val="24"/>
        </w:rPr>
      </w:pPr>
      <w:r w:rsidRPr="00960462">
        <w:rPr>
          <w:rFonts w:asciiTheme="majorBidi" w:eastAsia="Times New Roman" w:hAnsiTheme="majorBidi" w:cstheme="majorBidi"/>
          <w:sz w:val="24"/>
          <w:szCs w:val="24"/>
        </w:rPr>
        <w:t xml:space="preserve">Implement in situ management actions that benefit the whole community of steppe birds, together with species-specific actions for the most threatened species (Action 8 in Target 1). Establish quantitative targets for each action (e.g. local increase in numbers of &gt;10% and &gt;10% increase in among-year trends; Díaz et al. 2006). Apply actions at relevant spatial scales and evaluate their effectiveness following experimental designs including proper controls (Díaz and Concepción 2016).  </w:t>
      </w:r>
    </w:p>
    <w:p w:rsidR="005765C0" w:rsidRPr="00960462" w:rsidRDefault="005765C0" w:rsidP="005765C0">
      <w:pPr>
        <w:numPr>
          <w:ilvl w:val="0"/>
          <w:numId w:val="2"/>
        </w:numPr>
        <w:jc w:val="both"/>
        <w:rPr>
          <w:rFonts w:asciiTheme="majorBidi" w:eastAsia="Times New Roman" w:hAnsiTheme="majorBidi" w:cstheme="majorBidi"/>
          <w:sz w:val="24"/>
          <w:szCs w:val="24"/>
        </w:rPr>
      </w:pPr>
      <w:r w:rsidRPr="00960462">
        <w:rPr>
          <w:rFonts w:asciiTheme="majorBidi" w:eastAsia="Times New Roman" w:hAnsiTheme="majorBidi" w:cstheme="majorBidi"/>
          <w:sz w:val="24"/>
          <w:szCs w:val="24"/>
        </w:rPr>
        <w:t>Share results of the evaluations of effectiveness among countries and practitioners (through e.g.</w:t>
      </w:r>
      <w:hyperlink r:id="rId11">
        <w:r w:rsidRPr="00960462">
          <w:rPr>
            <w:rFonts w:asciiTheme="majorBidi" w:eastAsia="Times New Roman" w:hAnsiTheme="majorBidi" w:cstheme="majorBidi"/>
            <w:sz w:val="24"/>
            <w:szCs w:val="24"/>
          </w:rPr>
          <w:t xml:space="preserve"> </w:t>
        </w:r>
      </w:hyperlink>
      <w:hyperlink r:id="rId12">
        <w:r w:rsidRPr="00960462">
          <w:rPr>
            <w:rFonts w:asciiTheme="majorBidi" w:eastAsia="Times New Roman" w:hAnsiTheme="majorBidi" w:cstheme="majorBidi"/>
            <w:color w:val="0B57D0"/>
            <w:sz w:val="24"/>
            <w:szCs w:val="24"/>
            <w:u w:val="single"/>
          </w:rPr>
          <w:t>www.conservationevidence.com</w:t>
        </w:r>
      </w:hyperlink>
      <w:r w:rsidRPr="00960462">
        <w:rPr>
          <w:rFonts w:asciiTheme="majorBidi" w:eastAsia="Times New Roman" w:hAnsiTheme="majorBidi" w:cstheme="majorBidi"/>
          <w:sz w:val="24"/>
          <w:szCs w:val="24"/>
        </w:rPr>
        <w:t>) to improve the success of current and future conservation actions.</w:t>
      </w:r>
    </w:p>
    <w:p w:rsidR="005765C0" w:rsidRPr="00960462" w:rsidRDefault="005765C0" w:rsidP="005765C0">
      <w:pPr>
        <w:numPr>
          <w:ilvl w:val="0"/>
          <w:numId w:val="2"/>
        </w:numPr>
        <w:jc w:val="both"/>
        <w:rPr>
          <w:rFonts w:asciiTheme="majorBidi" w:eastAsia="Times New Roman" w:hAnsiTheme="majorBidi" w:cstheme="majorBidi"/>
          <w:sz w:val="24"/>
          <w:szCs w:val="24"/>
        </w:rPr>
      </w:pPr>
      <w:r w:rsidRPr="00960462">
        <w:rPr>
          <w:rFonts w:asciiTheme="majorBidi" w:eastAsia="Times New Roman" w:hAnsiTheme="majorBidi" w:cstheme="majorBidi"/>
          <w:sz w:val="24"/>
          <w:szCs w:val="24"/>
        </w:rPr>
        <w:t xml:space="preserve">Identify and protect effectively the source areas with higher breeding output, especially for the most endangered species. </w:t>
      </w:r>
    </w:p>
    <w:p w:rsidR="005765C0" w:rsidRPr="00960462" w:rsidRDefault="005765C0" w:rsidP="005765C0">
      <w:pPr>
        <w:numPr>
          <w:ilvl w:val="0"/>
          <w:numId w:val="2"/>
        </w:numPr>
        <w:jc w:val="both"/>
        <w:rPr>
          <w:rFonts w:asciiTheme="majorBidi" w:eastAsia="Times New Roman" w:hAnsiTheme="majorBidi" w:cstheme="majorBidi"/>
          <w:sz w:val="24"/>
          <w:szCs w:val="24"/>
        </w:rPr>
      </w:pPr>
      <w:r w:rsidRPr="00960462">
        <w:rPr>
          <w:rFonts w:asciiTheme="majorBidi" w:eastAsia="Times New Roman" w:hAnsiTheme="majorBidi" w:cstheme="majorBidi"/>
          <w:sz w:val="24"/>
          <w:szCs w:val="24"/>
        </w:rPr>
        <w:t xml:space="preserve">Urgently identify areas of high anthropogenic mortality (usually associated with car crashes, fences, power lines, wind farms…) and adopt the most effective </w:t>
      </w:r>
      <w:r w:rsidRPr="00960462">
        <w:rPr>
          <w:rFonts w:asciiTheme="majorBidi" w:eastAsia="Times New Roman" w:hAnsiTheme="majorBidi" w:cstheme="majorBidi"/>
          <w:sz w:val="24"/>
          <w:szCs w:val="24"/>
        </w:rPr>
        <w:lastRenderedPageBreak/>
        <w:t>mitigation actions. Create refuge areas free from highly disturbing anthropic activities such as hunting (Casas et al. 2016; Tarjuelo et al. 2015), especially in the areas of higher breeding output.</w:t>
      </w:r>
    </w:p>
    <w:p w:rsidR="005765C0" w:rsidRPr="00960462" w:rsidRDefault="005765C0" w:rsidP="005765C0">
      <w:pPr>
        <w:numPr>
          <w:ilvl w:val="0"/>
          <w:numId w:val="2"/>
        </w:numPr>
        <w:jc w:val="both"/>
        <w:rPr>
          <w:rFonts w:asciiTheme="majorBidi" w:eastAsia="Times New Roman" w:hAnsiTheme="majorBidi" w:cstheme="majorBidi"/>
          <w:sz w:val="24"/>
          <w:szCs w:val="24"/>
        </w:rPr>
      </w:pPr>
      <w:r w:rsidRPr="00960462">
        <w:rPr>
          <w:rFonts w:asciiTheme="majorBidi" w:eastAsia="Times New Roman" w:hAnsiTheme="majorBidi" w:cstheme="majorBidi"/>
          <w:sz w:val="24"/>
          <w:szCs w:val="24"/>
        </w:rPr>
        <w:t>Implement predator control programs where populations of steppe birds are threatened by generalist mesopredators. Prioritize indirect control programs based on habitat management or protection of apex predators against direct programs based on mesopredator removal, considering local stakeholder’s interests.</w:t>
      </w:r>
    </w:p>
    <w:p w:rsidR="005765C0" w:rsidRPr="00960462" w:rsidRDefault="005765C0" w:rsidP="005765C0">
      <w:pPr>
        <w:numPr>
          <w:ilvl w:val="0"/>
          <w:numId w:val="2"/>
        </w:numPr>
        <w:spacing w:after="480"/>
        <w:jc w:val="both"/>
        <w:rPr>
          <w:rFonts w:asciiTheme="majorBidi" w:eastAsia="Times New Roman" w:hAnsiTheme="majorBidi" w:cstheme="majorBidi"/>
          <w:sz w:val="24"/>
          <w:szCs w:val="24"/>
        </w:rPr>
      </w:pPr>
      <w:r w:rsidRPr="00960462">
        <w:rPr>
          <w:rFonts w:asciiTheme="majorBidi" w:eastAsia="Times New Roman" w:hAnsiTheme="majorBidi" w:cstheme="majorBidi"/>
          <w:sz w:val="24"/>
          <w:szCs w:val="24"/>
        </w:rPr>
        <w:t>Increase public awareness about the importance of steppe bird conservation and the threats they face. Engage local communities, farmers, and stakeholders through efficient dissemination and educational programs, citizen science initiatives, and ecotourism activities, fostering a sense of ownership and support for conservation efforts.</w:t>
      </w:r>
    </w:p>
    <w:p w:rsidR="005765C0" w:rsidRPr="00960462" w:rsidRDefault="005765C0" w:rsidP="005765C0">
      <w:pPr>
        <w:spacing w:before="240" w:after="240"/>
        <w:jc w:val="both"/>
        <w:rPr>
          <w:rFonts w:asciiTheme="majorBidi" w:eastAsia="Times New Roman" w:hAnsiTheme="majorBidi" w:cstheme="majorBidi"/>
          <w:b/>
          <w:sz w:val="24"/>
          <w:szCs w:val="24"/>
        </w:rPr>
      </w:pPr>
      <w:r w:rsidRPr="00960462">
        <w:rPr>
          <w:rFonts w:asciiTheme="majorBidi" w:eastAsia="Times New Roman" w:hAnsiTheme="majorBidi" w:cstheme="majorBidi"/>
          <w:b/>
          <w:sz w:val="24"/>
          <w:szCs w:val="24"/>
        </w:rPr>
        <w:t>TARGET 5 – EXPLOITATION</w:t>
      </w:r>
    </w:p>
    <w:p w:rsidR="005765C0" w:rsidRPr="00960462" w:rsidRDefault="005765C0" w:rsidP="005765C0">
      <w:pPr>
        <w:spacing w:before="240" w:after="240"/>
        <w:jc w:val="both"/>
        <w:rPr>
          <w:rFonts w:asciiTheme="majorBidi" w:eastAsia="Times New Roman" w:hAnsiTheme="majorBidi" w:cstheme="majorBidi"/>
          <w:i/>
          <w:sz w:val="24"/>
          <w:szCs w:val="24"/>
        </w:rPr>
      </w:pPr>
      <w:r w:rsidRPr="00960462">
        <w:rPr>
          <w:rFonts w:asciiTheme="majorBidi" w:eastAsia="Times New Roman" w:hAnsiTheme="majorBidi" w:cstheme="majorBidi"/>
          <w:i/>
          <w:sz w:val="24"/>
          <w:szCs w:val="24"/>
        </w:rPr>
        <w:t>“Ensure that the use, harvesting, and trade of wild species is sustainable, safe and legal, preventing overexploitation, minimizing impacts on non-target species and ecosystems, and reducing the risk of pathogen spillover, applying the ecosystem approach, while respecting and protecting customary sustainable use by indigenous peoples and local communities.”</w:t>
      </w:r>
    </w:p>
    <w:p w:rsidR="005765C0" w:rsidRPr="00960462" w:rsidRDefault="005765C0" w:rsidP="005765C0">
      <w:pPr>
        <w:spacing w:before="240" w:after="240"/>
        <w:jc w:val="both"/>
        <w:rPr>
          <w:rFonts w:asciiTheme="majorBidi" w:eastAsia="Times New Roman" w:hAnsiTheme="majorBidi" w:cstheme="majorBidi"/>
          <w:b/>
          <w:sz w:val="24"/>
          <w:szCs w:val="24"/>
        </w:rPr>
      </w:pPr>
      <w:r w:rsidRPr="00960462">
        <w:rPr>
          <w:rFonts w:asciiTheme="majorBidi" w:eastAsia="Times New Roman" w:hAnsiTheme="majorBidi" w:cstheme="majorBidi"/>
          <w:b/>
          <w:sz w:val="24"/>
          <w:szCs w:val="24"/>
        </w:rPr>
        <w:t>Current situation:</w:t>
      </w:r>
    </w:p>
    <w:p w:rsidR="005765C0" w:rsidRPr="00960462" w:rsidRDefault="005765C0" w:rsidP="005765C0">
      <w:pPr>
        <w:spacing w:before="240"/>
        <w:ind w:left="1080" w:hanging="360"/>
        <w:jc w:val="both"/>
        <w:rPr>
          <w:rFonts w:asciiTheme="majorBidi" w:eastAsia="Times New Roman" w:hAnsiTheme="majorBidi" w:cstheme="majorBidi"/>
          <w:sz w:val="24"/>
          <w:szCs w:val="24"/>
        </w:rPr>
      </w:pPr>
      <w:r w:rsidRPr="00960462">
        <w:rPr>
          <w:rFonts w:asciiTheme="majorBidi" w:eastAsia="Times New Roman" w:hAnsiTheme="majorBidi" w:cstheme="majorBidi"/>
          <w:sz w:val="24"/>
          <w:szCs w:val="24"/>
        </w:rPr>
        <w:t xml:space="preserve">●  </w:t>
      </w:r>
      <w:r w:rsidRPr="00960462">
        <w:rPr>
          <w:rFonts w:asciiTheme="majorBidi" w:eastAsia="Times New Roman" w:hAnsiTheme="majorBidi" w:cstheme="majorBidi"/>
          <w:sz w:val="24"/>
          <w:szCs w:val="24"/>
        </w:rPr>
        <w:tab/>
        <w:t>Hunting steppe birds in the recent past contributed to the current unfavourable conservation status of some species (Marcelino et al. 2018, Stretesky et al. 2018).</w:t>
      </w:r>
    </w:p>
    <w:p w:rsidR="005765C0" w:rsidRPr="00960462" w:rsidRDefault="005765C0" w:rsidP="005765C0">
      <w:pPr>
        <w:spacing w:before="240" w:after="240"/>
        <w:ind w:left="1080" w:hanging="360"/>
        <w:jc w:val="both"/>
        <w:rPr>
          <w:rFonts w:asciiTheme="majorBidi" w:eastAsia="Times New Roman" w:hAnsiTheme="majorBidi" w:cstheme="majorBidi"/>
          <w:sz w:val="24"/>
          <w:szCs w:val="24"/>
        </w:rPr>
      </w:pPr>
      <w:r w:rsidRPr="00960462">
        <w:rPr>
          <w:rFonts w:asciiTheme="majorBidi" w:eastAsia="Times New Roman" w:hAnsiTheme="majorBidi" w:cstheme="majorBidi"/>
          <w:sz w:val="24"/>
          <w:szCs w:val="24"/>
        </w:rPr>
        <w:t xml:space="preserve">●  </w:t>
      </w:r>
      <w:r w:rsidRPr="00960462">
        <w:rPr>
          <w:rFonts w:asciiTheme="majorBidi" w:eastAsia="Times New Roman" w:hAnsiTheme="majorBidi" w:cstheme="majorBidi"/>
          <w:sz w:val="24"/>
          <w:szCs w:val="24"/>
        </w:rPr>
        <w:tab/>
        <w:t>Two steppe birds, the red-legged partridge and the common quail, are key for the long-term maintenance of small game hunting, at least in the Iberian Peninsula (Arroyo et al. 2012), but unsustainable management are threatening their wild populations (Lormée et al. 2020, Cabodevilla 2021; Arcenillas-Hernández et al. 2022).</w:t>
      </w:r>
    </w:p>
    <w:p w:rsidR="005765C0" w:rsidRPr="00960462" w:rsidRDefault="005765C0" w:rsidP="005765C0">
      <w:pPr>
        <w:spacing w:before="240" w:after="240"/>
        <w:ind w:left="1080" w:hanging="360"/>
        <w:jc w:val="both"/>
        <w:rPr>
          <w:rFonts w:asciiTheme="majorBidi" w:eastAsia="Times New Roman" w:hAnsiTheme="majorBidi" w:cstheme="majorBidi"/>
          <w:sz w:val="24"/>
          <w:szCs w:val="24"/>
        </w:rPr>
      </w:pPr>
      <w:r w:rsidRPr="00960462">
        <w:rPr>
          <w:rFonts w:asciiTheme="majorBidi" w:eastAsia="Times New Roman" w:hAnsiTheme="majorBidi" w:cstheme="majorBidi"/>
          <w:sz w:val="24"/>
          <w:szCs w:val="24"/>
        </w:rPr>
        <w:t xml:space="preserve">●  </w:t>
      </w:r>
      <w:r w:rsidRPr="00960462">
        <w:rPr>
          <w:rFonts w:asciiTheme="majorBidi" w:eastAsia="Times New Roman" w:hAnsiTheme="majorBidi" w:cstheme="majorBidi"/>
          <w:sz w:val="24"/>
          <w:szCs w:val="24"/>
        </w:rPr>
        <w:tab/>
        <w:t>Illegal or accidental hunting can also threaten local populations of nongame species (Marcelino et al. 2018, Silva et al. 2022). Migratory species can be particularly vulnerable, since deleterious effects of hunting on the breeding grounds can be worsened by hunting pressure on their migratory, wintering or stopover areas (Kovacs et al. 2008, Brochet et al. 2016, Morales et al. 2023).</w:t>
      </w:r>
    </w:p>
    <w:p w:rsidR="005765C0" w:rsidRPr="00960462" w:rsidRDefault="005765C0" w:rsidP="005765C0">
      <w:pPr>
        <w:spacing w:before="240" w:after="240"/>
        <w:jc w:val="both"/>
        <w:rPr>
          <w:rFonts w:asciiTheme="majorBidi" w:eastAsia="Times New Roman" w:hAnsiTheme="majorBidi" w:cstheme="majorBidi"/>
          <w:b/>
          <w:sz w:val="24"/>
          <w:szCs w:val="24"/>
        </w:rPr>
      </w:pPr>
      <w:r w:rsidRPr="00960462">
        <w:rPr>
          <w:rFonts w:asciiTheme="majorBidi" w:eastAsia="Times New Roman" w:hAnsiTheme="majorBidi" w:cstheme="majorBidi"/>
          <w:b/>
          <w:sz w:val="24"/>
          <w:szCs w:val="24"/>
        </w:rPr>
        <w:t>Proposed actions:</w:t>
      </w:r>
    </w:p>
    <w:p w:rsidR="005765C0" w:rsidRPr="00960462" w:rsidRDefault="005765C0" w:rsidP="005765C0">
      <w:pPr>
        <w:numPr>
          <w:ilvl w:val="0"/>
          <w:numId w:val="10"/>
        </w:numPr>
        <w:spacing w:before="240"/>
        <w:jc w:val="both"/>
        <w:rPr>
          <w:rFonts w:asciiTheme="majorBidi" w:eastAsia="Times New Roman" w:hAnsiTheme="majorBidi" w:cstheme="majorBidi"/>
          <w:sz w:val="24"/>
          <w:szCs w:val="24"/>
        </w:rPr>
      </w:pPr>
      <w:r w:rsidRPr="00960462">
        <w:rPr>
          <w:rFonts w:asciiTheme="majorBidi" w:eastAsia="Times New Roman" w:hAnsiTheme="majorBidi" w:cstheme="majorBidi"/>
          <w:sz w:val="24"/>
          <w:szCs w:val="24"/>
        </w:rPr>
        <w:t xml:space="preserve">Improve the number, quality and integration of monitoring programs. Use results to ensure that species with negative or uncertain population trends, either </w:t>
      </w:r>
      <w:r w:rsidRPr="00960462">
        <w:rPr>
          <w:rFonts w:asciiTheme="majorBidi" w:eastAsia="Times New Roman" w:hAnsiTheme="majorBidi" w:cstheme="majorBidi"/>
          <w:sz w:val="24"/>
          <w:szCs w:val="24"/>
        </w:rPr>
        <w:lastRenderedPageBreak/>
        <w:t>threatened or not (yet), are not harvested or exploited. Monitoring programs will allow better estimates of sustainable hunting bags for species with stable or increasing trends.</w:t>
      </w:r>
    </w:p>
    <w:p w:rsidR="005765C0" w:rsidRPr="00960462" w:rsidRDefault="005765C0" w:rsidP="005765C0">
      <w:pPr>
        <w:numPr>
          <w:ilvl w:val="0"/>
          <w:numId w:val="10"/>
        </w:numPr>
        <w:jc w:val="both"/>
        <w:rPr>
          <w:rFonts w:asciiTheme="majorBidi" w:eastAsia="Times New Roman" w:hAnsiTheme="majorBidi" w:cstheme="majorBidi"/>
          <w:sz w:val="24"/>
          <w:szCs w:val="24"/>
        </w:rPr>
      </w:pPr>
      <w:r w:rsidRPr="00960462">
        <w:rPr>
          <w:rFonts w:asciiTheme="majorBidi" w:eastAsia="Times New Roman" w:hAnsiTheme="majorBidi" w:cstheme="majorBidi"/>
          <w:sz w:val="24"/>
          <w:szCs w:val="24"/>
        </w:rPr>
        <w:t>Limit, regulate or ban hunting activities in areas of high steppe bird importance to minimize exposure of steppe birds to accidental killing. Improve control of illegal hunting.</w:t>
      </w:r>
    </w:p>
    <w:p w:rsidR="005765C0" w:rsidRPr="00960462" w:rsidRDefault="005765C0" w:rsidP="005765C0">
      <w:pPr>
        <w:numPr>
          <w:ilvl w:val="0"/>
          <w:numId w:val="10"/>
        </w:numPr>
        <w:jc w:val="both"/>
        <w:rPr>
          <w:rFonts w:asciiTheme="majorBidi" w:eastAsia="Times New Roman" w:hAnsiTheme="majorBidi" w:cstheme="majorBidi"/>
          <w:sz w:val="24"/>
          <w:szCs w:val="24"/>
        </w:rPr>
      </w:pPr>
      <w:r w:rsidRPr="00960462">
        <w:rPr>
          <w:rFonts w:asciiTheme="majorBidi" w:eastAsia="Times New Roman" w:hAnsiTheme="majorBidi" w:cstheme="majorBidi"/>
          <w:sz w:val="24"/>
          <w:szCs w:val="24"/>
        </w:rPr>
        <w:t xml:space="preserve">Manage wild populations of game species to maintain hunting bags and avoid releasing farm-reared birds. If required, improve genetic and health controls of farm-reared birds, and avoid the introduction of non-checked individuals into the wild. </w:t>
      </w:r>
    </w:p>
    <w:p w:rsidR="005765C0" w:rsidRPr="00960462" w:rsidRDefault="005765C0" w:rsidP="005765C0">
      <w:pPr>
        <w:numPr>
          <w:ilvl w:val="0"/>
          <w:numId w:val="10"/>
        </w:numPr>
        <w:jc w:val="both"/>
        <w:rPr>
          <w:rFonts w:asciiTheme="majorBidi" w:eastAsia="Times New Roman" w:hAnsiTheme="majorBidi" w:cstheme="majorBidi"/>
          <w:sz w:val="24"/>
          <w:szCs w:val="24"/>
        </w:rPr>
      </w:pPr>
      <w:r w:rsidRPr="00960462">
        <w:rPr>
          <w:rFonts w:asciiTheme="majorBidi" w:eastAsia="Times New Roman" w:hAnsiTheme="majorBidi" w:cstheme="majorBidi"/>
          <w:sz w:val="24"/>
          <w:szCs w:val="24"/>
        </w:rPr>
        <w:t>Support scientific societies and conservationists in key countries (on migration and wintering routes) and put pressure on the responsible administrations to comply with national and international regulations.</w:t>
      </w:r>
    </w:p>
    <w:p w:rsidR="005765C0" w:rsidRPr="00960462" w:rsidRDefault="005765C0" w:rsidP="005765C0">
      <w:pPr>
        <w:numPr>
          <w:ilvl w:val="0"/>
          <w:numId w:val="10"/>
        </w:numPr>
        <w:jc w:val="both"/>
        <w:rPr>
          <w:rFonts w:asciiTheme="majorBidi" w:eastAsia="Times New Roman" w:hAnsiTheme="majorBidi" w:cstheme="majorBidi"/>
          <w:sz w:val="24"/>
          <w:szCs w:val="24"/>
        </w:rPr>
      </w:pPr>
      <w:r w:rsidRPr="00960462">
        <w:rPr>
          <w:rFonts w:asciiTheme="majorBidi" w:eastAsia="Times New Roman" w:hAnsiTheme="majorBidi" w:cstheme="majorBidi"/>
          <w:sz w:val="24"/>
          <w:szCs w:val="24"/>
        </w:rPr>
        <w:t>Design collaborative programs with local communities both in Europe and abroad to leverage consumptive ecosystem services (i.e. hunting) toward non-consumptive ones (e.g. ornithological ecotourism).</w:t>
      </w:r>
    </w:p>
    <w:p w:rsidR="005765C0" w:rsidRPr="00960462" w:rsidRDefault="005765C0" w:rsidP="005765C0">
      <w:pPr>
        <w:numPr>
          <w:ilvl w:val="0"/>
          <w:numId w:val="10"/>
        </w:numPr>
        <w:spacing w:after="480"/>
        <w:jc w:val="both"/>
        <w:rPr>
          <w:rFonts w:asciiTheme="majorBidi" w:eastAsia="Times New Roman" w:hAnsiTheme="majorBidi" w:cstheme="majorBidi"/>
          <w:sz w:val="24"/>
          <w:szCs w:val="24"/>
        </w:rPr>
      </w:pPr>
      <w:r w:rsidRPr="00960462">
        <w:rPr>
          <w:rFonts w:asciiTheme="majorBidi" w:eastAsia="Times New Roman" w:hAnsiTheme="majorBidi" w:cstheme="majorBidi"/>
          <w:sz w:val="24"/>
          <w:szCs w:val="24"/>
        </w:rPr>
        <w:t>Study the effect of non-extractive uses of steppe birds (e.g. commercial or non-commercial bird-watching and photography) and regulate them to avoid potential negative effects of non-consumptive uses.</w:t>
      </w:r>
    </w:p>
    <w:p w:rsidR="005765C0" w:rsidRPr="00960462" w:rsidRDefault="005765C0" w:rsidP="005765C0">
      <w:pPr>
        <w:spacing w:after="240"/>
        <w:jc w:val="both"/>
        <w:rPr>
          <w:rFonts w:asciiTheme="majorBidi" w:eastAsia="Times New Roman" w:hAnsiTheme="majorBidi" w:cstheme="majorBidi"/>
          <w:b/>
          <w:sz w:val="24"/>
          <w:szCs w:val="24"/>
        </w:rPr>
      </w:pPr>
      <w:r w:rsidRPr="00960462">
        <w:rPr>
          <w:rFonts w:asciiTheme="majorBidi" w:eastAsia="Times New Roman" w:hAnsiTheme="majorBidi" w:cstheme="majorBidi"/>
          <w:sz w:val="24"/>
          <w:szCs w:val="24"/>
        </w:rPr>
        <w:t xml:space="preserve"> </w:t>
      </w:r>
      <w:r w:rsidRPr="00960462">
        <w:rPr>
          <w:rFonts w:asciiTheme="majorBidi" w:eastAsia="Times New Roman" w:hAnsiTheme="majorBidi" w:cstheme="majorBidi"/>
          <w:b/>
          <w:sz w:val="24"/>
          <w:szCs w:val="24"/>
        </w:rPr>
        <w:t>TARGET 6 – INVASIVE SPECIES</w:t>
      </w:r>
    </w:p>
    <w:p w:rsidR="005765C0" w:rsidRPr="00960462" w:rsidRDefault="005765C0" w:rsidP="005765C0">
      <w:pPr>
        <w:spacing w:before="240" w:after="240"/>
        <w:jc w:val="both"/>
        <w:rPr>
          <w:rFonts w:asciiTheme="majorBidi" w:eastAsia="Times New Roman" w:hAnsiTheme="majorBidi" w:cstheme="majorBidi"/>
          <w:i/>
          <w:sz w:val="24"/>
          <w:szCs w:val="24"/>
        </w:rPr>
      </w:pPr>
      <w:r w:rsidRPr="00960462">
        <w:rPr>
          <w:rFonts w:asciiTheme="majorBidi" w:eastAsia="Times New Roman" w:hAnsiTheme="majorBidi" w:cstheme="majorBidi"/>
          <w:i/>
          <w:sz w:val="24"/>
          <w:szCs w:val="24"/>
        </w:rPr>
        <w:t>“Eliminate, minimize, reduce and or mitigate the impacts of invasive alien species on biodiversity and ecosystem services by identifying and managing pathways of the introduction of alien species, preventing the introduction and establishment of priority invasive alien species, reducing the rates of introduction and establishment of other known or potential invasive alien species by at least 50 per cent by 2030, and eradicating or controlling invasive alien species, especially in priority sites, such as islands.”</w:t>
      </w:r>
    </w:p>
    <w:p w:rsidR="005765C0" w:rsidRPr="00960462" w:rsidRDefault="005765C0" w:rsidP="005765C0">
      <w:pPr>
        <w:spacing w:before="240" w:after="240"/>
        <w:jc w:val="both"/>
        <w:rPr>
          <w:rFonts w:asciiTheme="majorBidi" w:eastAsia="Times New Roman" w:hAnsiTheme="majorBidi" w:cstheme="majorBidi"/>
          <w:b/>
          <w:sz w:val="24"/>
          <w:szCs w:val="24"/>
        </w:rPr>
      </w:pPr>
      <w:r w:rsidRPr="00960462">
        <w:rPr>
          <w:rFonts w:asciiTheme="majorBidi" w:eastAsia="Times New Roman" w:hAnsiTheme="majorBidi" w:cstheme="majorBidi"/>
          <w:b/>
          <w:sz w:val="24"/>
          <w:szCs w:val="24"/>
        </w:rPr>
        <w:t>Current situation:</w:t>
      </w:r>
    </w:p>
    <w:p w:rsidR="005765C0" w:rsidRPr="00960462" w:rsidRDefault="005765C0" w:rsidP="005765C0">
      <w:pPr>
        <w:spacing w:before="240"/>
        <w:ind w:left="1080" w:hanging="360"/>
        <w:jc w:val="both"/>
        <w:rPr>
          <w:rFonts w:asciiTheme="majorBidi" w:eastAsia="Times New Roman" w:hAnsiTheme="majorBidi" w:cstheme="majorBidi"/>
          <w:sz w:val="24"/>
          <w:szCs w:val="24"/>
        </w:rPr>
      </w:pPr>
      <w:r w:rsidRPr="00960462">
        <w:rPr>
          <w:rFonts w:asciiTheme="majorBidi" w:eastAsia="Times New Roman" w:hAnsiTheme="majorBidi" w:cstheme="majorBidi"/>
          <w:sz w:val="24"/>
          <w:szCs w:val="24"/>
        </w:rPr>
        <w:t xml:space="preserve">●  </w:t>
      </w:r>
      <w:r w:rsidRPr="00960462">
        <w:rPr>
          <w:rFonts w:asciiTheme="majorBidi" w:eastAsia="Times New Roman" w:hAnsiTheme="majorBidi" w:cstheme="majorBidi"/>
          <w:sz w:val="24"/>
          <w:szCs w:val="24"/>
        </w:rPr>
        <w:tab/>
        <w:t>Invasive alien species are currently not seen as among a major threat to European steppe habitats, although some steppes might be threatened by the expansion of invasive plant species in the future. The presence of invasive alien species may contribute to encroachment of steppe habitats due to the spontaneous spread of bush vegetation, which may reduce habitat quality for steppe birds (Nicolli et al. 2020, Csikós and Szilassi 2021).</w:t>
      </w:r>
    </w:p>
    <w:p w:rsidR="005765C0" w:rsidRPr="00960462" w:rsidRDefault="005765C0" w:rsidP="005765C0">
      <w:pPr>
        <w:spacing w:before="240" w:after="240"/>
        <w:ind w:left="1080" w:hanging="360"/>
        <w:jc w:val="both"/>
        <w:rPr>
          <w:rFonts w:asciiTheme="majorBidi" w:eastAsia="Times New Roman" w:hAnsiTheme="majorBidi" w:cstheme="majorBidi"/>
          <w:sz w:val="24"/>
          <w:szCs w:val="24"/>
        </w:rPr>
      </w:pPr>
      <w:r w:rsidRPr="00960462">
        <w:rPr>
          <w:rFonts w:asciiTheme="majorBidi" w:eastAsia="Times New Roman" w:hAnsiTheme="majorBidi" w:cstheme="majorBidi"/>
          <w:sz w:val="24"/>
          <w:szCs w:val="24"/>
        </w:rPr>
        <w:t xml:space="preserve">●  </w:t>
      </w:r>
      <w:r w:rsidRPr="00960462">
        <w:rPr>
          <w:rFonts w:asciiTheme="majorBidi" w:eastAsia="Times New Roman" w:hAnsiTheme="majorBidi" w:cstheme="majorBidi"/>
          <w:sz w:val="24"/>
          <w:szCs w:val="24"/>
        </w:rPr>
        <w:tab/>
        <w:t xml:space="preserve">We lack knowledge about the potential impact that invasive animals, parasites or pathogens, may have on steppe birds. Anecdotal evidence suggests that feral or free-ranging cats and dogs associated with farms could be a problem (e.g. through nest predation) at least on a local scale (Pérez-Granados et al. 2017).  </w:t>
      </w:r>
    </w:p>
    <w:p w:rsidR="005765C0" w:rsidRPr="00960462" w:rsidRDefault="005765C0" w:rsidP="005765C0">
      <w:pPr>
        <w:spacing w:before="240" w:after="240"/>
        <w:jc w:val="both"/>
        <w:rPr>
          <w:rFonts w:asciiTheme="majorBidi" w:eastAsia="Times New Roman" w:hAnsiTheme="majorBidi" w:cstheme="majorBidi"/>
          <w:b/>
          <w:sz w:val="24"/>
          <w:szCs w:val="24"/>
        </w:rPr>
      </w:pPr>
      <w:r w:rsidRPr="00960462">
        <w:rPr>
          <w:rFonts w:asciiTheme="majorBidi" w:eastAsia="Times New Roman" w:hAnsiTheme="majorBidi" w:cstheme="majorBidi"/>
          <w:b/>
          <w:sz w:val="24"/>
          <w:szCs w:val="24"/>
        </w:rPr>
        <w:lastRenderedPageBreak/>
        <w:t>Proposed actions:</w:t>
      </w:r>
    </w:p>
    <w:p w:rsidR="005765C0" w:rsidRPr="00960462" w:rsidRDefault="005765C0" w:rsidP="005765C0">
      <w:pPr>
        <w:numPr>
          <w:ilvl w:val="0"/>
          <w:numId w:val="8"/>
        </w:numPr>
        <w:spacing w:before="240"/>
        <w:jc w:val="both"/>
        <w:rPr>
          <w:rFonts w:asciiTheme="majorBidi" w:eastAsia="Times New Roman" w:hAnsiTheme="majorBidi" w:cstheme="majorBidi"/>
          <w:sz w:val="24"/>
          <w:szCs w:val="24"/>
        </w:rPr>
      </w:pPr>
      <w:r w:rsidRPr="00960462">
        <w:rPr>
          <w:rFonts w:asciiTheme="majorBidi" w:eastAsia="Times New Roman" w:hAnsiTheme="majorBidi" w:cstheme="majorBidi"/>
          <w:sz w:val="24"/>
          <w:szCs w:val="24"/>
        </w:rPr>
        <w:t>Promote the adoption of early warning systems to detect invasive alien species before they establish, enforcing long-term monitoring programs within steppe areas to early detect invasive alien species.</w:t>
      </w:r>
    </w:p>
    <w:p w:rsidR="005765C0" w:rsidRPr="00960462" w:rsidRDefault="005765C0" w:rsidP="005765C0">
      <w:pPr>
        <w:numPr>
          <w:ilvl w:val="0"/>
          <w:numId w:val="8"/>
        </w:numPr>
        <w:jc w:val="both"/>
        <w:rPr>
          <w:rFonts w:asciiTheme="majorBidi" w:eastAsia="Times New Roman" w:hAnsiTheme="majorBidi" w:cstheme="majorBidi"/>
          <w:sz w:val="24"/>
          <w:szCs w:val="24"/>
        </w:rPr>
      </w:pPr>
      <w:r w:rsidRPr="00960462">
        <w:rPr>
          <w:rFonts w:asciiTheme="majorBidi" w:eastAsia="Times New Roman" w:hAnsiTheme="majorBidi" w:cstheme="majorBidi"/>
          <w:sz w:val="24"/>
          <w:szCs w:val="24"/>
        </w:rPr>
        <w:t>Eradicate invasive populations as early as possible to prevent further expansion. In case of budget limitations, eradication programs will focus on farmland due to its greater invasiveness due to greater human activity.</w:t>
      </w:r>
    </w:p>
    <w:p w:rsidR="005765C0" w:rsidRPr="00960462" w:rsidRDefault="005765C0" w:rsidP="005765C0">
      <w:pPr>
        <w:numPr>
          <w:ilvl w:val="0"/>
          <w:numId w:val="8"/>
        </w:numPr>
        <w:jc w:val="both"/>
        <w:rPr>
          <w:rFonts w:asciiTheme="majorBidi" w:eastAsia="Times New Roman" w:hAnsiTheme="majorBidi" w:cstheme="majorBidi"/>
          <w:sz w:val="24"/>
          <w:szCs w:val="24"/>
        </w:rPr>
      </w:pPr>
      <w:r w:rsidRPr="00960462">
        <w:rPr>
          <w:rFonts w:asciiTheme="majorBidi" w:eastAsia="Times New Roman" w:hAnsiTheme="majorBidi" w:cstheme="majorBidi"/>
          <w:sz w:val="24"/>
          <w:szCs w:val="24"/>
        </w:rPr>
        <w:t xml:space="preserve">Implement restoration measures in areas degraded by invasive species after eradication of invaders. </w:t>
      </w:r>
    </w:p>
    <w:p w:rsidR="005765C0" w:rsidRPr="00960462" w:rsidRDefault="005765C0" w:rsidP="005765C0">
      <w:pPr>
        <w:numPr>
          <w:ilvl w:val="0"/>
          <w:numId w:val="8"/>
        </w:numPr>
        <w:spacing w:after="480"/>
        <w:jc w:val="both"/>
        <w:rPr>
          <w:rFonts w:asciiTheme="majorBidi" w:eastAsia="Times New Roman" w:hAnsiTheme="majorBidi" w:cstheme="majorBidi"/>
          <w:sz w:val="24"/>
          <w:szCs w:val="24"/>
        </w:rPr>
      </w:pPr>
      <w:r w:rsidRPr="00960462">
        <w:rPr>
          <w:rFonts w:asciiTheme="majorBidi" w:eastAsia="Times New Roman" w:hAnsiTheme="majorBidi" w:cstheme="majorBidi"/>
          <w:sz w:val="24"/>
          <w:szCs w:val="24"/>
        </w:rPr>
        <w:t>Promote research on parasites and pathogens of steppe bird species in order to detect early invasive species and/or new detrimental organisms.</w:t>
      </w:r>
    </w:p>
    <w:p w:rsidR="005765C0" w:rsidRPr="00960462" w:rsidRDefault="005765C0" w:rsidP="005765C0">
      <w:pPr>
        <w:spacing w:before="240" w:after="240"/>
        <w:jc w:val="both"/>
        <w:rPr>
          <w:rFonts w:asciiTheme="majorBidi" w:eastAsia="Times New Roman" w:hAnsiTheme="majorBidi" w:cstheme="majorBidi"/>
          <w:b/>
          <w:sz w:val="24"/>
          <w:szCs w:val="24"/>
        </w:rPr>
      </w:pPr>
      <w:r w:rsidRPr="00960462">
        <w:rPr>
          <w:rFonts w:asciiTheme="majorBidi" w:eastAsia="Times New Roman" w:hAnsiTheme="majorBidi" w:cstheme="majorBidi"/>
          <w:b/>
          <w:sz w:val="24"/>
          <w:szCs w:val="24"/>
        </w:rPr>
        <w:t>TARGET 7 – POLLUTION</w:t>
      </w:r>
    </w:p>
    <w:p w:rsidR="005765C0" w:rsidRPr="00960462" w:rsidRDefault="005765C0" w:rsidP="005765C0">
      <w:pPr>
        <w:spacing w:before="240" w:after="240"/>
        <w:jc w:val="both"/>
        <w:rPr>
          <w:rFonts w:asciiTheme="majorBidi" w:eastAsia="Times New Roman" w:hAnsiTheme="majorBidi" w:cstheme="majorBidi"/>
          <w:i/>
          <w:sz w:val="24"/>
          <w:szCs w:val="24"/>
        </w:rPr>
      </w:pPr>
      <w:r w:rsidRPr="00960462">
        <w:rPr>
          <w:rFonts w:asciiTheme="majorBidi" w:eastAsia="Times New Roman" w:hAnsiTheme="majorBidi" w:cstheme="majorBidi"/>
          <w:i/>
          <w:sz w:val="24"/>
          <w:szCs w:val="24"/>
        </w:rPr>
        <w:t>“Reduce pollution risks and the negative impact of pollution from all sources by 2030, to levels that are not harmful to biodiversity and ecosystem functions and services, considering cumulative effects, including: (a) by reducing excess nutrients lost to the environment by at least half, including through more efficient nutrient cycling and use; (b) by reducing the overall risk from pesticides and highly hazardous chemicals by at least half, including through integrated pest management, based on science, taking into account food security and livelihoods; and (c) by preventing, reducing, and working towards eliminating plastic pollution.”</w:t>
      </w:r>
    </w:p>
    <w:p w:rsidR="005765C0" w:rsidRPr="00960462" w:rsidRDefault="005765C0" w:rsidP="005765C0">
      <w:pPr>
        <w:spacing w:before="240" w:after="240"/>
        <w:jc w:val="both"/>
        <w:rPr>
          <w:rFonts w:asciiTheme="majorBidi" w:eastAsia="Times New Roman" w:hAnsiTheme="majorBidi" w:cstheme="majorBidi"/>
          <w:b/>
          <w:sz w:val="24"/>
          <w:szCs w:val="24"/>
        </w:rPr>
      </w:pPr>
      <w:r w:rsidRPr="00960462">
        <w:rPr>
          <w:rFonts w:asciiTheme="majorBidi" w:eastAsia="Times New Roman" w:hAnsiTheme="majorBidi" w:cstheme="majorBidi"/>
          <w:b/>
          <w:sz w:val="24"/>
          <w:szCs w:val="24"/>
        </w:rPr>
        <w:t>Current situation:</w:t>
      </w:r>
    </w:p>
    <w:p w:rsidR="005765C0" w:rsidRPr="00960462" w:rsidRDefault="005765C0" w:rsidP="005765C0">
      <w:pPr>
        <w:spacing w:before="240"/>
        <w:ind w:left="1080" w:hanging="360"/>
        <w:jc w:val="both"/>
        <w:rPr>
          <w:rFonts w:asciiTheme="majorBidi" w:eastAsia="Times New Roman" w:hAnsiTheme="majorBidi" w:cstheme="majorBidi"/>
          <w:sz w:val="24"/>
          <w:szCs w:val="24"/>
        </w:rPr>
      </w:pPr>
      <w:r w:rsidRPr="00960462">
        <w:rPr>
          <w:rFonts w:asciiTheme="majorBidi" w:eastAsia="Times New Roman" w:hAnsiTheme="majorBidi" w:cstheme="majorBidi"/>
          <w:sz w:val="24"/>
          <w:szCs w:val="24"/>
        </w:rPr>
        <w:t xml:space="preserve">●  </w:t>
      </w:r>
      <w:r w:rsidRPr="00960462">
        <w:rPr>
          <w:rFonts w:asciiTheme="majorBidi" w:eastAsia="Times New Roman" w:hAnsiTheme="majorBidi" w:cstheme="majorBidi"/>
          <w:sz w:val="24"/>
          <w:szCs w:val="24"/>
        </w:rPr>
        <w:tab/>
        <w:t>Pollutants (herbicides, pesticides and fertilizers) have well documented direct lethal or sublethal effects on birds, and also reduces the number and diversity of arable weeds and invertebrates on which farmland birds rely for feeding. The use of treated (pesticide-coated) seeds also has a negative impact on steppe birds (López-Antia et al. 2018, Fernández-Vizcaíno et al. 2020).</w:t>
      </w:r>
    </w:p>
    <w:p w:rsidR="005765C0" w:rsidRPr="00960462" w:rsidRDefault="005765C0" w:rsidP="005765C0">
      <w:pPr>
        <w:spacing w:before="240" w:after="240"/>
        <w:ind w:left="1080" w:hanging="360"/>
        <w:jc w:val="both"/>
        <w:rPr>
          <w:rFonts w:asciiTheme="majorBidi" w:eastAsia="Times New Roman" w:hAnsiTheme="majorBidi" w:cstheme="majorBidi"/>
          <w:sz w:val="24"/>
          <w:szCs w:val="24"/>
        </w:rPr>
      </w:pPr>
      <w:r w:rsidRPr="00960462">
        <w:rPr>
          <w:rFonts w:asciiTheme="majorBidi" w:eastAsia="Times New Roman" w:hAnsiTheme="majorBidi" w:cstheme="majorBidi"/>
          <w:sz w:val="24"/>
          <w:szCs w:val="24"/>
        </w:rPr>
        <w:t xml:space="preserve">●  </w:t>
      </w:r>
      <w:r w:rsidRPr="00960462">
        <w:rPr>
          <w:rFonts w:asciiTheme="majorBidi" w:eastAsia="Times New Roman" w:hAnsiTheme="majorBidi" w:cstheme="majorBidi"/>
          <w:sz w:val="24"/>
          <w:szCs w:val="24"/>
        </w:rPr>
        <w:tab/>
        <w:t>Other types of pollutants, such as noise pollution, can impact the vocal behaviour of steppe birds (Barrero et al. 2021, Gómez-Catasús et al. 2022). Currently, there are no studies about how these vocal adjustments might have associated costs or have an impact on the communication system of the species.</w:t>
      </w:r>
    </w:p>
    <w:p w:rsidR="005765C0" w:rsidRPr="00960462" w:rsidRDefault="005765C0" w:rsidP="005765C0">
      <w:pPr>
        <w:spacing w:before="240" w:after="240"/>
        <w:jc w:val="both"/>
        <w:rPr>
          <w:rFonts w:asciiTheme="majorBidi" w:eastAsia="Times New Roman" w:hAnsiTheme="majorBidi" w:cstheme="majorBidi"/>
          <w:b/>
          <w:sz w:val="24"/>
          <w:szCs w:val="24"/>
        </w:rPr>
      </w:pPr>
      <w:r w:rsidRPr="00960462">
        <w:rPr>
          <w:rFonts w:asciiTheme="majorBidi" w:eastAsia="Times New Roman" w:hAnsiTheme="majorBidi" w:cstheme="majorBidi"/>
          <w:b/>
          <w:sz w:val="24"/>
          <w:szCs w:val="24"/>
        </w:rPr>
        <w:t>Proposed actions:</w:t>
      </w:r>
    </w:p>
    <w:p w:rsidR="005765C0" w:rsidRPr="00960462" w:rsidRDefault="005765C0" w:rsidP="005765C0">
      <w:pPr>
        <w:numPr>
          <w:ilvl w:val="0"/>
          <w:numId w:val="11"/>
        </w:numPr>
        <w:spacing w:before="240"/>
        <w:jc w:val="both"/>
        <w:rPr>
          <w:rFonts w:asciiTheme="majorBidi" w:eastAsia="Times New Roman" w:hAnsiTheme="majorBidi" w:cstheme="majorBidi"/>
          <w:sz w:val="24"/>
          <w:szCs w:val="24"/>
        </w:rPr>
      </w:pPr>
      <w:r w:rsidRPr="00960462">
        <w:rPr>
          <w:rFonts w:asciiTheme="majorBidi" w:eastAsia="Times New Roman" w:hAnsiTheme="majorBidi" w:cstheme="majorBidi"/>
          <w:sz w:val="24"/>
          <w:szCs w:val="24"/>
        </w:rPr>
        <w:t xml:space="preserve">Reduce the use, by at least half, of pesticides (including veterinary products, such as ivermectin) and by 20% of fertilizers in steppe ecosystems (in line with the EU’s environmental objectives for 2030 of the European Green Deal, farm-to-fork strategy). Ban the use of pollutants in protected steppe habitats or sites </w:t>
      </w:r>
      <w:r w:rsidRPr="00960462">
        <w:rPr>
          <w:rFonts w:asciiTheme="majorBidi" w:eastAsia="Times New Roman" w:hAnsiTheme="majorBidi" w:cstheme="majorBidi"/>
          <w:sz w:val="24"/>
          <w:szCs w:val="24"/>
        </w:rPr>
        <w:lastRenderedPageBreak/>
        <w:t>occupied by threatened steppe species. Pollutants should be also banned in at least 100 m-wide buffers around protected areas (Reverter et al. 2021).</w:t>
      </w:r>
    </w:p>
    <w:p w:rsidR="005765C0" w:rsidRPr="00960462" w:rsidRDefault="005765C0" w:rsidP="005765C0">
      <w:pPr>
        <w:numPr>
          <w:ilvl w:val="0"/>
          <w:numId w:val="11"/>
        </w:numPr>
        <w:jc w:val="both"/>
        <w:rPr>
          <w:rFonts w:asciiTheme="majorBidi" w:eastAsia="Times New Roman" w:hAnsiTheme="majorBidi" w:cstheme="majorBidi"/>
          <w:sz w:val="24"/>
          <w:szCs w:val="24"/>
        </w:rPr>
      </w:pPr>
      <w:r w:rsidRPr="00960462">
        <w:rPr>
          <w:rFonts w:asciiTheme="majorBidi" w:eastAsia="Times New Roman" w:hAnsiTheme="majorBidi" w:cstheme="majorBidi"/>
          <w:sz w:val="24"/>
          <w:szCs w:val="24"/>
        </w:rPr>
        <w:t>Promote organic farming and integrated pest management (in line with DIRECTIVE 2009/128/EC and Regulation (EU) 2021/2115) to minimize the use of chemical pesticides and fertilizers. It may require assessing the potential effectiveness of steppe birds for pest control (insects and weeds).</w:t>
      </w:r>
    </w:p>
    <w:p w:rsidR="005765C0" w:rsidRPr="00960462" w:rsidRDefault="005765C0" w:rsidP="005765C0">
      <w:pPr>
        <w:numPr>
          <w:ilvl w:val="0"/>
          <w:numId w:val="11"/>
        </w:numPr>
        <w:jc w:val="both"/>
        <w:rPr>
          <w:rFonts w:asciiTheme="majorBidi" w:eastAsia="Times New Roman" w:hAnsiTheme="majorBidi" w:cstheme="majorBidi"/>
          <w:sz w:val="24"/>
          <w:szCs w:val="24"/>
        </w:rPr>
      </w:pPr>
      <w:r w:rsidRPr="00960462">
        <w:rPr>
          <w:rFonts w:asciiTheme="majorBidi" w:eastAsia="Times New Roman" w:hAnsiTheme="majorBidi" w:cstheme="majorBidi"/>
          <w:sz w:val="24"/>
          <w:szCs w:val="24"/>
        </w:rPr>
        <w:t xml:space="preserve">Strongly limit or ban when required the use of pesticide-coated seeds, herbicides and insecticides in steppe areas identified as of high importance for steppe birds (see first action in target 1). Regulate the use of organic and chemical fertilizers and control agrochemicals in irrigation systems. </w:t>
      </w:r>
    </w:p>
    <w:p w:rsidR="005765C0" w:rsidRPr="00960462" w:rsidRDefault="005765C0" w:rsidP="005765C0">
      <w:pPr>
        <w:numPr>
          <w:ilvl w:val="0"/>
          <w:numId w:val="11"/>
        </w:numPr>
        <w:spacing w:after="240"/>
        <w:jc w:val="both"/>
        <w:rPr>
          <w:rFonts w:asciiTheme="majorBidi" w:eastAsia="Times New Roman" w:hAnsiTheme="majorBidi" w:cstheme="majorBidi"/>
          <w:sz w:val="24"/>
          <w:szCs w:val="24"/>
        </w:rPr>
      </w:pPr>
      <w:r w:rsidRPr="00960462">
        <w:rPr>
          <w:rFonts w:asciiTheme="majorBidi" w:eastAsia="Times New Roman" w:hAnsiTheme="majorBidi" w:cstheme="majorBidi"/>
          <w:sz w:val="24"/>
          <w:szCs w:val="24"/>
        </w:rPr>
        <w:t>Promote natural vegetation at sowing time to reduce the dependence of steppe birds on coated seeds (Fernández Vizcaíno et al. 2022).</w:t>
      </w:r>
    </w:p>
    <w:p w:rsidR="005765C0" w:rsidRPr="00960462" w:rsidRDefault="005765C0" w:rsidP="005765C0">
      <w:pPr>
        <w:spacing w:before="240" w:after="240"/>
        <w:jc w:val="both"/>
        <w:rPr>
          <w:rFonts w:asciiTheme="majorBidi" w:eastAsia="Times New Roman" w:hAnsiTheme="majorBidi" w:cstheme="majorBidi"/>
          <w:sz w:val="24"/>
          <w:szCs w:val="24"/>
        </w:rPr>
      </w:pPr>
      <w:r w:rsidRPr="00960462">
        <w:rPr>
          <w:rFonts w:asciiTheme="majorBidi" w:eastAsia="Times New Roman" w:hAnsiTheme="majorBidi" w:cstheme="majorBidi"/>
          <w:sz w:val="24"/>
          <w:szCs w:val="24"/>
        </w:rPr>
        <w:t xml:space="preserve"> </w:t>
      </w:r>
    </w:p>
    <w:p w:rsidR="005765C0" w:rsidRPr="00960462" w:rsidRDefault="005765C0" w:rsidP="005765C0">
      <w:pPr>
        <w:spacing w:before="240" w:after="240"/>
        <w:jc w:val="both"/>
        <w:rPr>
          <w:rFonts w:asciiTheme="majorBidi" w:eastAsia="Times New Roman" w:hAnsiTheme="majorBidi" w:cstheme="majorBidi"/>
          <w:b/>
          <w:sz w:val="24"/>
          <w:szCs w:val="24"/>
        </w:rPr>
      </w:pPr>
      <w:r w:rsidRPr="00960462">
        <w:rPr>
          <w:rFonts w:asciiTheme="majorBidi" w:eastAsia="Times New Roman" w:hAnsiTheme="majorBidi" w:cstheme="majorBidi"/>
          <w:b/>
          <w:sz w:val="24"/>
          <w:szCs w:val="24"/>
        </w:rPr>
        <w:t>TARGET 8 – CLIMATE CHANGE</w:t>
      </w:r>
    </w:p>
    <w:p w:rsidR="005765C0" w:rsidRPr="00960462" w:rsidRDefault="005765C0" w:rsidP="005765C0">
      <w:pPr>
        <w:spacing w:before="240" w:after="240"/>
        <w:jc w:val="both"/>
        <w:rPr>
          <w:rFonts w:asciiTheme="majorBidi" w:eastAsia="Times New Roman" w:hAnsiTheme="majorBidi" w:cstheme="majorBidi"/>
          <w:i/>
          <w:sz w:val="24"/>
          <w:szCs w:val="24"/>
        </w:rPr>
      </w:pPr>
      <w:r w:rsidRPr="00960462">
        <w:rPr>
          <w:rFonts w:asciiTheme="majorBidi" w:eastAsia="Times New Roman" w:hAnsiTheme="majorBidi" w:cstheme="majorBidi"/>
          <w:i/>
          <w:sz w:val="24"/>
          <w:szCs w:val="24"/>
        </w:rPr>
        <w:t>“Minimize the impact of climate change and ocean acidification on biodiversity and increase its resilience through mitigation, adaptation, and disaster risk reduction actions, including through nature-based solution and/or ecosystem-based approaches, while minimizing negative and fostering positive impacts of climate action on biodiversity.”</w:t>
      </w:r>
    </w:p>
    <w:p w:rsidR="005765C0" w:rsidRPr="00960462" w:rsidRDefault="005765C0" w:rsidP="005765C0">
      <w:pPr>
        <w:spacing w:before="240" w:after="240"/>
        <w:jc w:val="both"/>
        <w:rPr>
          <w:rFonts w:asciiTheme="majorBidi" w:eastAsia="Times New Roman" w:hAnsiTheme="majorBidi" w:cstheme="majorBidi"/>
          <w:b/>
          <w:sz w:val="24"/>
          <w:szCs w:val="24"/>
        </w:rPr>
      </w:pPr>
      <w:r w:rsidRPr="00960462">
        <w:rPr>
          <w:rFonts w:asciiTheme="majorBidi" w:eastAsia="Times New Roman" w:hAnsiTheme="majorBidi" w:cstheme="majorBidi"/>
          <w:b/>
          <w:sz w:val="24"/>
          <w:szCs w:val="24"/>
        </w:rPr>
        <w:t>Current situation:</w:t>
      </w:r>
    </w:p>
    <w:p w:rsidR="005765C0" w:rsidRPr="00960462" w:rsidRDefault="005765C0" w:rsidP="005765C0">
      <w:pPr>
        <w:spacing w:before="240"/>
        <w:ind w:left="1080" w:hanging="360"/>
        <w:jc w:val="both"/>
        <w:rPr>
          <w:rFonts w:asciiTheme="majorBidi" w:eastAsia="Times New Roman" w:hAnsiTheme="majorBidi" w:cstheme="majorBidi"/>
          <w:sz w:val="24"/>
          <w:szCs w:val="24"/>
        </w:rPr>
      </w:pPr>
      <w:r w:rsidRPr="00960462">
        <w:rPr>
          <w:rFonts w:asciiTheme="majorBidi" w:eastAsia="Times New Roman" w:hAnsiTheme="majorBidi" w:cstheme="majorBidi"/>
          <w:sz w:val="24"/>
          <w:szCs w:val="24"/>
        </w:rPr>
        <w:t xml:space="preserve">●  </w:t>
      </w:r>
      <w:r w:rsidRPr="00960462">
        <w:rPr>
          <w:rFonts w:asciiTheme="majorBidi" w:eastAsia="Times New Roman" w:hAnsiTheme="majorBidi" w:cstheme="majorBidi"/>
          <w:sz w:val="24"/>
          <w:szCs w:val="24"/>
        </w:rPr>
        <w:tab/>
        <w:t>Extreme weather events may have a negative impact on the population dynamics and breeding success of steppe birds (Marcelino et al. 2020, Pérez-Granados et al. 2023).</w:t>
      </w:r>
    </w:p>
    <w:p w:rsidR="005765C0" w:rsidRPr="00960462" w:rsidRDefault="005765C0" w:rsidP="005765C0">
      <w:pPr>
        <w:spacing w:before="240" w:after="240"/>
        <w:ind w:left="1080" w:hanging="360"/>
        <w:jc w:val="both"/>
        <w:rPr>
          <w:rFonts w:asciiTheme="majorBidi" w:eastAsia="Times New Roman" w:hAnsiTheme="majorBidi" w:cstheme="majorBidi"/>
          <w:sz w:val="24"/>
          <w:szCs w:val="24"/>
        </w:rPr>
      </w:pPr>
      <w:r w:rsidRPr="00960462">
        <w:rPr>
          <w:rFonts w:asciiTheme="majorBidi" w:eastAsia="Times New Roman" w:hAnsiTheme="majorBidi" w:cstheme="majorBidi"/>
          <w:sz w:val="24"/>
          <w:szCs w:val="24"/>
        </w:rPr>
        <w:t xml:space="preserve">●  </w:t>
      </w:r>
      <w:r w:rsidRPr="00960462">
        <w:rPr>
          <w:rFonts w:asciiTheme="majorBidi" w:eastAsia="Times New Roman" w:hAnsiTheme="majorBidi" w:cstheme="majorBidi"/>
          <w:sz w:val="24"/>
          <w:szCs w:val="24"/>
        </w:rPr>
        <w:tab/>
        <w:t>Climate change will likely also restrict or shift the future distribution of steppe birds and reduce connectivity among populations (Estrada et al. 2016). Changes in rainfall regimes may also have an impact on steppe birds’ survival (Delgado et al. 2009).</w:t>
      </w:r>
    </w:p>
    <w:p w:rsidR="005765C0" w:rsidRPr="00960462" w:rsidRDefault="005765C0" w:rsidP="005765C0">
      <w:pPr>
        <w:spacing w:before="240" w:after="240"/>
        <w:jc w:val="both"/>
        <w:rPr>
          <w:rFonts w:asciiTheme="majorBidi" w:eastAsia="Times New Roman" w:hAnsiTheme="majorBidi" w:cstheme="majorBidi"/>
          <w:b/>
          <w:sz w:val="24"/>
          <w:szCs w:val="24"/>
        </w:rPr>
      </w:pPr>
      <w:r w:rsidRPr="00960462">
        <w:rPr>
          <w:rFonts w:asciiTheme="majorBidi" w:eastAsia="Times New Roman" w:hAnsiTheme="majorBidi" w:cstheme="majorBidi"/>
          <w:b/>
          <w:sz w:val="24"/>
          <w:szCs w:val="24"/>
        </w:rPr>
        <w:t>Proposed actions:</w:t>
      </w:r>
    </w:p>
    <w:p w:rsidR="005765C0" w:rsidRPr="00960462" w:rsidRDefault="005765C0" w:rsidP="005765C0">
      <w:pPr>
        <w:numPr>
          <w:ilvl w:val="0"/>
          <w:numId w:val="5"/>
        </w:numPr>
        <w:spacing w:before="240"/>
        <w:jc w:val="both"/>
        <w:rPr>
          <w:rFonts w:asciiTheme="majorBidi" w:eastAsia="Times New Roman" w:hAnsiTheme="majorBidi" w:cstheme="majorBidi"/>
          <w:sz w:val="24"/>
          <w:szCs w:val="24"/>
        </w:rPr>
      </w:pPr>
      <w:r w:rsidRPr="00960462">
        <w:rPr>
          <w:rFonts w:asciiTheme="majorBidi" w:eastAsia="Times New Roman" w:hAnsiTheme="majorBidi" w:cstheme="majorBidi"/>
          <w:sz w:val="24"/>
          <w:szCs w:val="24"/>
        </w:rPr>
        <w:t>Create a network of protected populations and potential habitats to enhance bird movements among habitat patches elicited by indirect effects of climate change on steppes (i.e. increase drought leading to large scale changes in cropping systems or increasing frequency of extreme weather events). The design of such a network should include evaluations of the indirect effects of climate change.</w:t>
      </w:r>
    </w:p>
    <w:p w:rsidR="005765C0" w:rsidRPr="00960462" w:rsidRDefault="005765C0" w:rsidP="005765C0">
      <w:pPr>
        <w:numPr>
          <w:ilvl w:val="0"/>
          <w:numId w:val="5"/>
        </w:numPr>
        <w:jc w:val="both"/>
        <w:rPr>
          <w:rFonts w:asciiTheme="majorBidi" w:eastAsia="Times New Roman" w:hAnsiTheme="majorBidi" w:cstheme="majorBidi"/>
          <w:sz w:val="24"/>
          <w:szCs w:val="24"/>
        </w:rPr>
      </w:pPr>
      <w:r w:rsidRPr="00960462">
        <w:rPr>
          <w:rFonts w:asciiTheme="majorBidi" w:eastAsia="Times New Roman" w:hAnsiTheme="majorBidi" w:cstheme="majorBidi"/>
          <w:sz w:val="24"/>
          <w:szCs w:val="24"/>
        </w:rPr>
        <w:t xml:space="preserve">Promote research on the effect of climate change on steppe birds through targeted studies (e.g. changes in phenology, response to extreme weather events, Amat-Valero et al. 2014, Pérez-Granados et al. 2023) and long-term monitoring (e.g. Valera et al. 2022b), fostering collaboration between scientists to establish large-scale research programs. Research will include climate envelope models </w:t>
      </w:r>
      <w:r w:rsidRPr="00960462">
        <w:rPr>
          <w:rFonts w:asciiTheme="majorBidi" w:eastAsia="Times New Roman" w:hAnsiTheme="majorBidi" w:cstheme="majorBidi"/>
          <w:sz w:val="24"/>
          <w:szCs w:val="24"/>
        </w:rPr>
        <w:lastRenderedPageBreak/>
        <w:t xml:space="preserve">for sensitive species, useful to identify climate refugia and/or future strongholds, as well as potential changes in farming and grazing practices. For example, this research will facilitate the adjustment of livestock numbers, grazing pressure and grassland haying according to yearly changes in rainfall (Faria et al. 2016). </w:t>
      </w:r>
    </w:p>
    <w:p w:rsidR="005765C0" w:rsidRPr="00960462" w:rsidRDefault="005765C0" w:rsidP="005765C0">
      <w:pPr>
        <w:numPr>
          <w:ilvl w:val="0"/>
          <w:numId w:val="5"/>
        </w:numPr>
        <w:jc w:val="both"/>
        <w:rPr>
          <w:rFonts w:asciiTheme="majorBidi" w:eastAsia="Times New Roman" w:hAnsiTheme="majorBidi" w:cstheme="majorBidi"/>
          <w:sz w:val="24"/>
          <w:szCs w:val="24"/>
        </w:rPr>
      </w:pPr>
      <w:r w:rsidRPr="00960462">
        <w:rPr>
          <w:rFonts w:asciiTheme="majorBidi" w:eastAsia="Times New Roman" w:hAnsiTheme="majorBidi" w:cstheme="majorBidi"/>
          <w:sz w:val="24"/>
          <w:szCs w:val="24"/>
        </w:rPr>
        <w:t>Promote and support microrefugia (e.g. small patches of taller non-herbaceous vegetation within steppe habitats, Ramos et al. 2023) and traditional small water holes (permanent or temporary) to support farmland bird communities in semiarid and steppic environments (see Zamora-Marín et al. 2021, 2022). Water resources managed in irrigation systems can also be used to create wet refuges during drought or for sensitive life-stages (e.g. nestling period).</w:t>
      </w:r>
    </w:p>
    <w:p w:rsidR="005765C0" w:rsidRPr="00960462" w:rsidRDefault="005765C0" w:rsidP="005765C0">
      <w:pPr>
        <w:numPr>
          <w:ilvl w:val="0"/>
          <w:numId w:val="5"/>
        </w:numPr>
        <w:spacing w:after="480"/>
        <w:jc w:val="both"/>
        <w:rPr>
          <w:rFonts w:asciiTheme="majorBidi" w:eastAsia="Times New Roman" w:hAnsiTheme="majorBidi" w:cstheme="majorBidi"/>
          <w:sz w:val="24"/>
          <w:szCs w:val="24"/>
        </w:rPr>
      </w:pPr>
      <w:r w:rsidRPr="00960462">
        <w:rPr>
          <w:rFonts w:asciiTheme="majorBidi" w:eastAsia="Times New Roman" w:hAnsiTheme="majorBidi" w:cstheme="majorBidi"/>
          <w:sz w:val="24"/>
          <w:szCs w:val="24"/>
        </w:rPr>
        <w:t>Promote the transition towards a system that does not rely on fossil fuels. Allocate economic resources and research for the shift towards low/zero emissions agricultural practices (e.g., machinery), and reduce the carbon footprint of bird monitoring programs. This includes evaluating monitoring impacts and exploring ways of reducing them (e.g., reduce sampling effort in terms of vehicle km, use drones instead of cars, or make use of novel automated and non-invasive techniques for bird monitoring when possible).</w:t>
      </w:r>
    </w:p>
    <w:p w:rsidR="005765C0" w:rsidRPr="00960462" w:rsidRDefault="005765C0" w:rsidP="005765C0">
      <w:pPr>
        <w:spacing w:before="240" w:after="240"/>
        <w:jc w:val="both"/>
        <w:rPr>
          <w:rFonts w:asciiTheme="majorBidi" w:eastAsia="Times New Roman" w:hAnsiTheme="majorBidi" w:cstheme="majorBidi"/>
          <w:b/>
          <w:sz w:val="24"/>
          <w:szCs w:val="24"/>
        </w:rPr>
      </w:pPr>
      <w:r w:rsidRPr="00960462">
        <w:rPr>
          <w:rFonts w:asciiTheme="majorBidi" w:eastAsia="Times New Roman" w:hAnsiTheme="majorBidi" w:cstheme="majorBidi"/>
          <w:b/>
          <w:sz w:val="24"/>
          <w:szCs w:val="24"/>
        </w:rPr>
        <w:t>REFERENCES</w:t>
      </w:r>
    </w:p>
    <w:p w:rsidR="005765C0" w:rsidRPr="00960462" w:rsidRDefault="005765C0" w:rsidP="005765C0">
      <w:pPr>
        <w:spacing w:line="480" w:lineRule="auto"/>
        <w:ind w:left="720" w:hanging="720"/>
        <w:jc w:val="both"/>
        <w:rPr>
          <w:rFonts w:asciiTheme="majorBidi" w:eastAsia="Times New Roman" w:hAnsiTheme="majorBidi" w:cstheme="majorBidi"/>
          <w:sz w:val="24"/>
          <w:szCs w:val="24"/>
        </w:rPr>
      </w:pPr>
      <w:r w:rsidRPr="00960462">
        <w:rPr>
          <w:rFonts w:asciiTheme="majorBidi" w:eastAsia="Times New Roman" w:hAnsiTheme="majorBidi" w:cstheme="majorBidi"/>
          <w:sz w:val="24"/>
          <w:szCs w:val="24"/>
        </w:rPr>
        <w:t xml:space="preserve">Amat-Valero, M., Calero-Torralbo, M.A., Václav, R., Valera, F. 2014. Cavity types and microclimate: implications for ecological, evolutionary and conservation studies. International Journal of Biometeorology 54: 1983-1994. </w:t>
      </w:r>
    </w:p>
    <w:p w:rsidR="005765C0" w:rsidRPr="00960462" w:rsidRDefault="005765C0" w:rsidP="005765C0">
      <w:pPr>
        <w:spacing w:line="480" w:lineRule="auto"/>
        <w:ind w:left="720" w:hanging="720"/>
        <w:jc w:val="both"/>
        <w:rPr>
          <w:rFonts w:asciiTheme="majorBidi" w:eastAsia="Times New Roman" w:hAnsiTheme="majorBidi" w:cstheme="majorBidi"/>
          <w:sz w:val="24"/>
          <w:szCs w:val="24"/>
        </w:rPr>
      </w:pPr>
      <w:r w:rsidRPr="00960462">
        <w:rPr>
          <w:rFonts w:asciiTheme="majorBidi" w:eastAsia="Times New Roman" w:hAnsiTheme="majorBidi" w:cstheme="majorBidi"/>
          <w:sz w:val="24"/>
          <w:szCs w:val="24"/>
        </w:rPr>
        <w:t>Ball, I.R., Possingham, H.P., Watts, M. 2009. Marxan and Relatives: Software for Spatial Conservation Prioritization. Spatial Conservation Prioritization: Quantitative Methods and Computational Tools. Oxford University Press, Oxford, 185-195.</w:t>
      </w:r>
    </w:p>
    <w:p w:rsidR="005765C0" w:rsidRPr="00960462" w:rsidRDefault="005765C0" w:rsidP="005765C0">
      <w:pPr>
        <w:spacing w:line="480" w:lineRule="auto"/>
        <w:ind w:left="720" w:hanging="720"/>
        <w:jc w:val="both"/>
        <w:rPr>
          <w:rFonts w:asciiTheme="majorBidi" w:eastAsia="Times New Roman" w:hAnsiTheme="majorBidi" w:cstheme="majorBidi"/>
          <w:sz w:val="24"/>
          <w:szCs w:val="24"/>
        </w:rPr>
      </w:pPr>
      <w:r w:rsidRPr="00960462">
        <w:rPr>
          <w:rFonts w:asciiTheme="majorBidi" w:eastAsia="Times New Roman" w:hAnsiTheme="majorBidi" w:cstheme="majorBidi"/>
          <w:sz w:val="24"/>
          <w:szCs w:val="24"/>
        </w:rPr>
        <w:t xml:space="preserve">Barrero, A., Llusia, D., Traba, J., Iglesias-Merchan, C., Morales, M.B. 2021. Vocal response to traffic noise in a non-passerine bird: The Little Bustard </w:t>
      </w:r>
      <w:r w:rsidRPr="00960462">
        <w:rPr>
          <w:rFonts w:asciiTheme="majorBidi" w:eastAsia="Times New Roman" w:hAnsiTheme="majorBidi" w:cstheme="majorBidi"/>
          <w:i/>
          <w:sz w:val="24"/>
          <w:szCs w:val="24"/>
        </w:rPr>
        <w:t xml:space="preserve">Tetrax tetrax. </w:t>
      </w:r>
      <w:r w:rsidRPr="00960462">
        <w:rPr>
          <w:rFonts w:asciiTheme="majorBidi" w:eastAsia="Times New Roman" w:hAnsiTheme="majorBidi" w:cstheme="majorBidi"/>
          <w:sz w:val="24"/>
          <w:szCs w:val="24"/>
        </w:rPr>
        <w:t>Ardeola, 68: 143-162.</w:t>
      </w:r>
    </w:p>
    <w:p w:rsidR="005765C0" w:rsidRPr="00960462" w:rsidRDefault="005765C0" w:rsidP="005765C0">
      <w:pPr>
        <w:spacing w:line="480" w:lineRule="auto"/>
        <w:ind w:left="720" w:hanging="720"/>
        <w:jc w:val="both"/>
        <w:rPr>
          <w:rFonts w:asciiTheme="majorBidi" w:eastAsia="Times New Roman" w:hAnsiTheme="majorBidi" w:cstheme="majorBidi"/>
          <w:sz w:val="24"/>
          <w:szCs w:val="24"/>
        </w:rPr>
      </w:pPr>
      <w:r w:rsidRPr="00960462">
        <w:rPr>
          <w:rFonts w:asciiTheme="majorBidi" w:eastAsia="Times New Roman" w:hAnsiTheme="majorBidi" w:cstheme="majorBidi"/>
          <w:sz w:val="24"/>
          <w:szCs w:val="24"/>
        </w:rPr>
        <w:t>Benítez-López, A., Casas, F., Mougeot, F., García, J. T., Martín, C. A., Tatin, L., ...,  Viñuela, J. 2015. Individual traits and extrinsic factors influence survival of the threatened pin-tailed sandgrouse (</w:t>
      </w:r>
      <w:r w:rsidRPr="00960462">
        <w:rPr>
          <w:rFonts w:asciiTheme="majorBidi" w:eastAsia="Times New Roman" w:hAnsiTheme="majorBidi" w:cstheme="majorBidi"/>
          <w:i/>
          <w:sz w:val="24"/>
          <w:szCs w:val="24"/>
        </w:rPr>
        <w:t>Pterocles alchata</w:t>
      </w:r>
      <w:r w:rsidRPr="00960462">
        <w:rPr>
          <w:rFonts w:asciiTheme="majorBidi" w:eastAsia="Times New Roman" w:hAnsiTheme="majorBidi" w:cstheme="majorBidi"/>
          <w:sz w:val="24"/>
          <w:szCs w:val="24"/>
        </w:rPr>
        <w:t>) in Europe. Biological Conservation 187: 192-200.</w:t>
      </w:r>
    </w:p>
    <w:p w:rsidR="005765C0" w:rsidRPr="00960462" w:rsidRDefault="005765C0" w:rsidP="005765C0">
      <w:pPr>
        <w:spacing w:line="480" w:lineRule="auto"/>
        <w:ind w:left="720" w:hanging="720"/>
        <w:jc w:val="both"/>
        <w:rPr>
          <w:rFonts w:asciiTheme="majorBidi" w:eastAsia="Times New Roman" w:hAnsiTheme="majorBidi" w:cstheme="majorBidi"/>
          <w:sz w:val="24"/>
          <w:szCs w:val="24"/>
        </w:rPr>
      </w:pPr>
      <w:r w:rsidRPr="00960462">
        <w:rPr>
          <w:rFonts w:asciiTheme="majorBidi" w:eastAsia="Times New Roman" w:hAnsiTheme="majorBidi" w:cstheme="majorBidi"/>
          <w:sz w:val="24"/>
          <w:szCs w:val="24"/>
        </w:rPr>
        <w:lastRenderedPageBreak/>
        <w:t>Benítez-López, A., Viñuela, J., Hervas, I., Suarez, F., García, J. T. 2014. Modelling sandgrouse (</w:t>
      </w:r>
      <w:r w:rsidRPr="00960462">
        <w:rPr>
          <w:rFonts w:asciiTheme="majorBidi" w:eastAsia="Times New Roman" w:hAnsiTheme="majorBidi" w:cstheme="majorBidi"/>
          <w:i/>
          <w:sz w:val="24"/>
          <w:szCs w:val="24"/>
        </w:rPr>
        <w:t>Pterocles</w:t>
      </w:r>
      <w:r w:rsidRPr="00960462">
        <w:rPr>
          <w:rFonts w:asciiTheme="majorBidi" w:eastAsia="Times New Roman" w:hAnsiTheme="majorBidi" w:cstheme="majorBidi"/>
          <w:sz w:val="24"/>
          <w:szCs w:val="24"/>
        </w:rPr>
        <w:t xml:space="preserve"> spp.) distributions and large-scale habitat requirements in Spain: implications for conservation. Environmental Conservation 41: 132-143.</w:t>
      </w:r>
    </w:p>
    <w:p w:rsidR="005765C0" w:rsidRPr="00960462" w:rsidRDefault="005765C0" w:rsidP="005765C0">
      <w:pPr>
        <w:spacing w:line="480" w:lineRule="auto"/>
        <w:ind w:left="720" w:hanging="720"/>
        <w:jc w:val="both"/>
        <w:rPr>
          <w:rFonts w:asciiTheme="majorBidi" w:eastAsia="Times New Roman" w:hAnsiTheme="majorBidi" w:cstheme="majorBidi"/>
          <w:sz w:val="24"/>
          <w:szCs w:val="24"/>
        </w:rPr>
      </w:pPr>
      <w:r w:rsidRPr="00960462">
        <w:rPr>
          <w:rFonts w:asciiTheme="majorBidi" w:eastAsia="Times New Roman" w:hAnsiTheme="majorBidi" w:cstheme="majorBidi"/>
          <w:sz w:val="24"/>
          <w:szCs w:val="24"/>
        </w:rPr>
        <w:t>Brochet, A. L., Van den Bossche, W., Jbour, S., Ndang’ang’a, P. K., Jones, V. R., Abdou, W. A. L. I., ..., Butchart, S. H. 2016. Preliminary assessment of the scope and scale of illegal killing and taking of birds in the Mediterranean. Bird Conservation International 26: 1-28.</w:t>
      </w:r>
    </w:p>
    <w:p w:rsidR="005765C0" w:rsidRPr="00960462" w:rsidRDefault="005765C0" w:rsidP="005765C0">
      <w:pPr>
        <w:spacing w:line="480" w:lineRule="auto"/>
        <w:ind w:left="720" w:hanging="720"/>
        <w:jc w:val="both"/>
        <w:rPr>
          <w:rFonts w:asciiTheme="majorBidi" w:eastAsia="Times New Roman" w:hAnsiTheme="majorBidi" w:cstheme="majorBidi"/>
          <w:sz w:val="24"/>
          <w:szCs w:val="24"/>
        </w:rPr>
      </w:pPr>
      <w:r w:rsidRPr="00960462">
        <w:rPr>
          <w:rFonts w:asciiTheme="majorBidi" w:eastAsia="Times New Roman" w:hAnsiTheme="majorBidi" w:cstheme="majorBidi"/>
          <w:sz w:val="24"/>
          <w:szCs w:val="24"/>
        </w:rPr>
        <w:t xml:space="preserve">Burfield, I. 2005. The conservation status of steppic birds in Europe, in Bota, G., Morales, M.B., Mañosa, S., Camprodon, J. (eds.). Ecology and Conservation of Steppe-land Birds, pp. 119-140. Lynx Editions, Barcelona. </w:t>
      </w:r>
    </w:p>
    <w:p w:rsidR="005765C0" w:rsidRPr="00960462" w:rsidRDefault="005765C0" w:rsidP="005765C0">
      <w:pPr>
        <w:spacing w:line="480" w:lineRule="auto"/>
        <w:ind w:left="720" w:hanging="720"/>
        <w:jc w:val="both"/>
        <w:rPr>
          <w:rFonts w:asciiTheme="majorBidi" w:eastAsia="Times New Roman" w:hAnsiTheme="majorBidi" w:cstheme="majorBidi"/>
          <w:sz w:val="24"/>
          <w:szCs w:val="24"/>
        </w:rPr>
      </w:pPr>
      <w:r w:rsidRPr="00960462">
        <w:rPr>
          <w:rFonts w:asciiTheme="majorBidi" w:eastAsia="Times New Roman" w:hAnsiTheme="majorBidi" w:cstheme="majorBidi"/>
          <w:sz w:val="24"/>
          <w:szCs w:val="24"/>
        </w:rPr>
        <w:t>Cabodevilla, X., Arroyo, B., Wright, A. D., Salguero, A. J., Mougeot, F. 2021. Vineyard modernization drives changes in bird and mammal occurrence in vineyard plots in dry farmland. Agriculture, Ecosystems &amp; Environment 315: 107448.</w:t>
      </w:r>
    </w:p>
    <w:p w:rsidR="005765C0" w:rsidRPr="00960462" w:rsidRDefault="005765C0" w:rsidP="005765C0">
      <w:pPr>
        <w:spacing w:line="480" w:lineRule="auto"/>
        <w:ind w:left="720" w:hanging="720"/>
        <w:jc w:val="both"/>
        <w:rPr>
          <w:rFonts w:asciiTheme="majorBidi" w:eastAsia="Times New Roman" w:hAnsiTheme="majorBidi" w:cstheme="majorBidi"/>
          <w:color w:val="222222"/>
          <w:sz w:val="24"/>
          <w:szCs w:val="24"/>
        </w:rPr>
      </w:pPr>
      <w:r w:rsidRPr="00960462">
        <w:rPr>
          <w:rFonts w:asciiTheme="majorBidi" w:eastAsia="Times New Roman" w:hAnsiTheme="majorBidi" w:cstheme="majorBidi"/>
          <w:color w:val="222222"/>
          <w:sz w:val="24"/>
          <w:szCs w:val="24"/>
        </w:rPr>
        <w:t>Cardador, L., Brotons, L., Mougeot, F., Giralt, D., Bota, G., Pomarol, M., Arroyo, B. 2015. Conservation traps and long‐term species persistence in human‐dominated systems. Conservation Letters 8: 456-462.</w:t>
      </w:r>
    </w:p>
    <w:p w:rsidR="005765C0" w:rsidRPr="00960462" w:rsidRDefault="005765C0" w:rsidP="005765C0">
      <w:pPr>
        <w:spacing w:line="480" w:lineRule="auto"/>
        <w:ind w:left="720" w:hanging="720"/>
        <w:jc w:val="both"/>
        <w:rPr>
          <w:rFonts w:asciiTheme="majorBidi" w:eastAsia="Times New Roman" w:hAnsiTheme="majorBidi" w:cstheme="majorBidi"/>
          <w:i/>
          <w:sz w:val="24"/>
          <w:szCs w:val="24"/>
        </w:rPr>
      </w:pPr>
      <w:r w:rsidRPr="00960462">
        <w:rPr>
          <w:rFonts w:asciiTheme="majorBidi" w:eastAsia="Times New Roman" w:hAnsiTheme="majorBidi" w:cstheme="majorBidi"/>
          <w:sz w:val="24"/>
          <w:szCs w:val="24"/>
        </w:rPr>
        <w:t>Casas F., Benítez-López A., Tarjuelo R., Barja I., Viñuela J., Garcia J.T., Morales M.B., Mougeot F. 2016. Changes in behaviour and faecal glucocorticoid levels in response to increased human activities during weekends in the pin-tailed sandgrouse. The Science of Nature 103:</w:t>
      </w:r>
      <w:r w:rsidRPr="00960462">
        <w:rPr>
          <w:rFonts w:asciiTheme="majorBidi" w:eastAsia="Times New Roman" w:hAnsiTheme="majorBidi" w:cstheme="majorBidi"/>
          <w:color w:val="666666"/>
          <w:sz w:val="24"/>
          <w:szCs w:val="24"/>
        </w:rPr>
        <w:t xml:space="preserve"> </w:t>
      </w:r>
      <w:r w:rsidRPr="00960462">
        <w:rPr>
          <w:rFonts w:asciiTheme="majorBidi" w:eastAsia="Times New Roman" w:hAnsiTheme="majorBidi" w:cstheme="majorBidi"/>
          <w:sz w:val="24"/>
          <w:szCs w:val="24"/>
        </w:rPr>
        <w:t>11-12.</w:t>
      </w:r>
      <w:r w:rsidRPr="00960462">
        <w:rPr>
          <w:rFonts w:asciiTheme="majorBidi" w:eastAsia="Times New Roman" w:hAnsiTheme="majorBidi" w:cstheme="majorBidi"/>
          <w:i/>
          <w:sz w:val="24"/>
          <w:szCs w:val="24"/>
        </w:rPr>
        <w:t xml:space="preserve"> </w:t>
      </w:r>
    </w:p>
    <w:p w:rsidR="005765C0" w:rsidRPr="00960462" w:rsidRDefault="005765C0" w:rsidP="005765C0">
      <w:pPr>
        <w:spacing w:line="480" w:lineRule="auto"/>
        <w:ind w:left="720" w:hanging="720"/>
        <w:jc w:val="both"/>
        <w:rPr>
          <w:rFonts w:asciiTheme="majorBidi" w:eastAsia="Times New Roman" w:hAnsiTheme="majorBidi" w:cstheme="majorBidi"/>
          <w:color w:val="008000"/>
          <w:sz w:val="24"/>
          <w:szCs w:val="24"/>
        </w:rPr>
      </w:pPr>
      <w:r w:rsidRPr="00960462">
        <w:rPr>
          <w:rFonts w:asciiTheme="majorBidi" w:eastAsia="Times New Roman" w:hAnsiTheme="majorBidi" w:cstheme="majorBidi"/>
          <w:sz w:val="24"/>
          <w:szCs w:val="24"/>
        </w:rPr>
        <w:t>Casas F., Mougeot F., Viñuela J., Bretagnolle V. 2009. Effects of hunting on the behaviour and spatial distribution of farmland birds: importance of hunting-free refuges in agricultural areas. Animal Conservation 12: 346-354.</w:t>
      </w:r>
      <w:r w:rsidRPr="00960462">
        <w:rPr>
          <w:rFonts w:asciiTheme="majorBidi" w:eastAsia="Times New Roman" w:hAnsiTheme="majorBidi" w:cstheme="majorBidi"/>
          <w:color w:val="008000"/>
          <w:sz w:val="24"/>
          <w:szCs w:val="24"/>
        </w:rPr>
        <w:t xml:space="preserve"> </w:t>
      </w:r>
    </w:p>
    <w:p w:rsidR="005765C0" w:rsidRPr="00960462" w:rsidRDefault="005765C0" w:rsidP="005765C0">
      <w:pPr>
        <w:spacing w:line="480" w:lineRule="auto"/>
        <w:ind w:left="720" w:hanging="720"/>
        <w:jc w:val="both"/>
        <w:rPr>
          <w:rFonts w:asciiTheme="majorBidi" w:eastAsia="Times New Roman" w:hAnsiTheme="majorBidi" w:cstheme="majorBidi"/>
          <w:color w:val="222222"/>
          <w:sz w:val="24"/>
          <w:szCs w:val="24"/>
        </w:rPr>
      </w:pPr>
      <w:r w:rsidRPr="00960462">
        <w:rPr>
          <w:rFonts w:asciiTheme="majorBidi" w:eastAsia="Times New Roman" w:hAnsiTheme="majorBidi" w:cstheme="majorBidi"/>
          <w:color w:val="222222"/>
          <w:sz w:val="24"/>
          <w:szCs w:val="24"/>
        </w:rPr>
        <w:lastRenderedPageBreak/>
        <w:t>Casas, F., Gurarie, E., Fagan, W. F., Mainali, K., Santiago, R., Hervás, I., ..., Viñuela, J. 2020. Are trellis vineyards avoided? Examining how vineyard types affect the distribution of great bustards. Agriculture, Ecosystems &amp; Environment 289: 106734.</w:t>
      </w:r>
    </w:p>
    <w:p w:rsidR="005765C0" w:rsidRPr="00960462" w:rsidRDefault="005765C0" w:rsidP="005765C0">
      <w:pPr>
        <w:spacing w:line="480" w:lineRule="auto"/>
        <w:ind w:left="720" w:hanging="720"/>
        <w:jc w:val="both"/>
        <w:rPr>
          <w:rFonts w:asciiTheme="majorBidi" w:eastAsia="Times New Roman" w:hAnsiTheme="majorBidi" w:cstheme="majorBidi"/>
          <w:sz w:val="24"/>
          <w:szCs w:val="24"/>
        </w:rPr>
      </w:pPr>
      <w:r w:rsidRPr="00960462">
        <w:rPr>
          <w:rFonts w:asciiTheme="majorBidi" w:eastAsia="Times New Roman" w:hAnsiTheme="majorBidi" w:cstheme="majorBidi"/>
          <w:sz w:val="24"/>
          <w:szCs w:val="24"/>
        </w:rPr>
        <w:t>Csikós, N., Szilassi, P. 2021. Modelling the impacts of habitat changes on the population density of Eurasian skylark (</w:t>
      </w:r>
      <w:r w:rsidRPr="00960462">
        <w:rPr>
          <w:rFonts w:asciiTheme="majorBidi" w:eastAsia="Times New Roman" w:hAnsiTheme="majorBidi" w:cstheme="majorBidi"/>
          <w:i/>
          <w:sz w:val="24"/>
          <w:szCs w:val="24"/>
        </w:rPr>
        <w:t>Alauda arvensis</w:t>
      </w:r>
      <w:r w:rsidRPr="00960462">
        <w:rPr>
          <w:rFonts w:asciiTheme="majorBidi" w:eastAsia="Times New Roman" w:hAnsiTheme="majorBidi" w:cstheme="majorBidi"/>
          <w:sz w:val="24"/>
          <w:szCs w:val="24"/>
        </w:rPr>
        <w:t>) based on its landscape preferences. Land 10: 306.</w:t>
      </w:r>
    </w:p>
    <w:p w:rsidR="005765C0" w:rsidRPr="00960462" w:rsidRDefault="005765C0" w:rsidP="005765C0">
      <w:pPr>
        <w:spacing w:line="480" w:lineRule="auto"/>
        <w:ind w:left="720" w:hanging="720"/>
        <w:jc w:val="both"/>
        <w:rPr>
          <w:rFonts w:asciiTheme="majorBidi" w:eastAsia="Verdana" w:hAnsiTheme="majorBidi" w:cstheme="majorBidi"/>
          <w:sz w:val="24"/>
          <w:szCs w:val="24"/>
        </w:rPr>
      </w:pPr>
      <w:r w:rsidRPr="00960462">
        <w:rPr>
          <w:rFonts w:asciiTheme="majorBidi" w:eastAsia="Times New Roman" w:hAnsiTheme="majorBidi" w:cstheme="majorBidi"/>
          <w:sz w:val="24"/>
          <w:szCs w:val="24"/>
        </w:rPr>
        <w:t>De Frutos, A., Olea, P.P.</w:t>
      </w:r>
      <w:r w:rsidRPr="00960462">
        <w:rPr>
          <w:rFonts w:asciiTheme="majorBidi" w:eastAsia="Times New Roman" w:hAnsiTheme="majorBidi" w:cstheme="majorBidi"/>
          <w:b/>
          <w:sz w:val="24"/>
          <w:szCs w:val="24"/>
        </w:rPr>
        <w:t xml:space="preserve"> </w:t>
      </w:r>
      <w:r w:rsidRPr="00960462">
        <w:rPr>
          <w:rFonts w:asciiTheme="majorBidi" w:eastAsia="Times New Roman" w:hAnsiTheme="majorBidi" w:cstheme="majorBidi"/>
          <w:sz w:val="24"/>
          <w:szCs w:val="24"/>
        </w:rPr>
        <w:t>2008. Importance of the premigratory areas for the conservation of lesser kestrel: space use and habitat selection during the post-fledging period. Animal Conservation 11: 224-233.</w:t>
      </w:r>
      <w:r w:rsidRPr="00960462">
        <w:rPr>
          <w:rFonts w:asciiTheme="majorBidi" w:eastAsia="Verdana" w:hAnsiTheme="majorBidi" w:cstheme="majorBidi"/>
          <w:sz w:val="24"/>
          <w:szCs w:val="24"/>
        </w:rPr>
        <w:t xml:space="preserve"> </w:t>
      </w:r>
    </w:p>
    <w:p w:rsidR="005765C0" w:rsidRPr="00960462" w:rsidRDefault="005765C0" w:rsidP="005765C0">
      <w:pPr>
        <w:spacing w:line="480" w:lineRule="auto"/>
        <w:ind w:left="720" w:hanging="720"/>
        <w:jc w:val="both"/>
        <w:rPr>
          <w:rFonts w:asciiTheme="majorBidi" w:eastAsia="Times New Roman" w:hAnsiTheme="majorBidi" w:cstheme="majorBidi"/>
          <w:sz w:val="24"/>
          <w:szCs w:val="24"/>
        </w:rPr>
      </w:pPr>
      <w:r w:rsidRPr="00960462">
        <w:rPr>
          <w:rFonts w:asciiTheme="majorBidi" w:eastAsia="Times New Roman" w:hAnsiTheme="majorBidi" w:cstheme="majorBidi"/>
          <w:sz w:val="24"/>
          <w:szCs w:val="24"/>
        </w:rPr>
        <w:t>de Frutos, A., Olea, P.P., Mateo-Tomás, P. 2015. Responses of medium- and large-sized bird diversity to irrigation in dry cereal agroecosystems across spatial scales. Agriculture, Ecosystems &amp; Environment 207: 141–152.</w:t>
      </w:r>
    </w:p>
    <w:p w:rsidR="005765C0" w:rsidRPr="00960462" w:rsidRDefault="005765C0" w:rsidP="005765C0">
      <w:pPr>
        <w:spacing w:line="480" w:lineRule="auto"/>
        <w:ind w:left="720" w:hanging="720"/>
        <w:jc w:val="both"/>
        <w:rPr>
          <w:rFonts w:asciiTheme="majorBidi" w:eastAsia="Times New Roman" w:hAnsiTheme="majorBidi" w:cstheme="majorBidi"/>
          <w:sz w:val="24"/>
          <w:szCs w:val="24"/>
        </w:rPr>
      </w:pPr>
      <w:r w:rsidRPr="00960462">
        <w:rPr>
          <w:rFonts w:asciiTheme="majorBidi" w:eastAsia="Times New Roman" w:hAnsiTheme="majorBidi" w:cstheme="majorBidi"/>
          <w:sz w:val="24"/>
          <w:szCs w:val="24"/>
        </w:rPr>
        <w:t>Delgado, M.P., Morales, M.B., Traba, J., García De la Morena, E. L. 2009. Determining the effects of habitat management and climate on the population trends of a declining steppe bird. Ibis 151: 440-451.</w:t>
      </w:r>
    </w:p>
    <w:p w:rsidR="005765C0" w:rsidRPr="00960462" w:rsidRDefault="005765C0" w:rsidP="005765C0">
      <w:pPr>
        <w:spacing w:line="480" w:lineRule="auto"/>
        <w:ind w:left="720" w:hanging="720"/>
        <w:jc w:val="both"/>
        <w:rPr>
          <w:rFonts w:asciiTheme="majorBidi" w:eastAsia="Times New Roman" w:hAnsiTheme="majorBidi" w:cstheme="majorBidi"/>
          <w:sz w:val="24"/>
          <w:szCs w:val="24"/>
        </w:rPr>
      </w:pPr>
      <w:r w:rsidRPr="00960462">
        <w:rPr>
          <w:rFonts w:asciiTheme="majorBidi" w:eastAsia="Times New Roman" w:hAnsiTheme="majorBidi" w:cstheme="majorBidi"/>
          <w:sz w:val="24"/>
          <w:szCs w:val="24"/>
        </w:rPr>
        <w:t>Díaz, M., Concepción, E.D. 2016. Enhancing the effectiveness of CAP greening as a conservation tool: a plea for regional targeting considering landscape constraints. Current Landscape Ecology Reports 1: 168-177.</w:t>
      </w:r>
    </w:p>
    <w:p w:rsidR="005765C0" w:rsidRPr="00960462" w:rsidRDefault="005765C0" w:rsidP="005765C0">
      <w:pPr>
        <w:spacing w:line="480" w:lineRule="auto"/>
        <w:ind w:left="720" w:hanging="720"/>
        <w:jc w:val="both"/>
        <w:rPr>
          <w:rFonts w:asciiTheme="majorBidi" w:eastAsia="Times New Roman" w:hAnsiTheme="majorBidi" w:cstheme="majorBidi"/>
          <w:sz w:val="24"/>
          <w:szCs w:val="24"/>
        </w:rPr>
      </w:pPr>
      <w:r w:rsidRPr="00960462">
        <w:rPr>
          <w:rFonts w:asciiTheme="majorBidi" w:eastAsia="Times New Roman" w:hAnsiTheme="majorBidi" w:cstheme="majorBidi"/>
          <w:sz w:val="24"/>
          <w:szCs w:val="24"/>
        </w:rPr>
        <w:t>Díaz, M., Aycart, P., Ramos, A., Carricondo, A., Concepción, E.D. 2022. Site-based vs. species-based analyses of long-term farmland bird datasets: implications for conservation policy evaluations. Ecological Indicators 140: 109051.</w:t>
      </w:r>
    </w:p>
    <w:p w:rsidR="005765C0" w:rsidRPr="00960462" w:rsidRDefault="005765C0" w:rsidP="005765C0">
      <w:pPr>
        <w:spacing w:line="480" w:lineRule="auto"/>
        <w:ind w:left="720" w:hanging="720"/>
        <w:jc w:val="both"/>
        <w:rPr>
          <w:rFonts w:asciiTheme="majorBidi" w:eastAsia="Times New Roman" w:hAnsiTheme="majorBidi" w:cstheme="majorBidi"/>
          <w:sz w:val="24"/>
          <w:szCs w:val="24"/>
        </w:rPr>
      </w:pPr>
      <w:r w:rsidRPr="00960462">
        <w:rPr>
          <w:rFonts w:asciiTheme="majorBidi" w:eastAsia="Times New Roman" w:hAnsiTheme="majorBidi" w:cstheme="majorBidi"/>
          <w:sz w:val="24"/>
          <w:szCs w:val="24"/>
        </w:rPr>
        <w:t xml:space="preserve">Díaz, M., Concepción, E. D., Morales, M. B., Alonso, J. C., Azcárate, F. M., Bartomeus, I., ..., Velado-Alonso, E. 2021. Environmental objectives of Spanish </w:t>
      </w:r>
      <w:r w:rsidRPr="00960462">
        <w:rPr>
          <w:rFonts w:asciiTheme="majorBidi" w:eastAsia="Times New Roman" w:hAnsiTheme="majorBidi" w:cstheme="majorBidi"/>
          <w:sz w:val="24"/>
          <w:szCs w:val="24"/>
        </w:rPr>
        <w:lastRenderedPageBreak/>
        <w:t>agriculture: Scientific guidelines for their effective implementation under the Common Agricultural Policy 2023-2030. Ardeola 68: 445-460.</w:t>
      </w:r>
    </w:p>
    <w:p w:rsidR="005765C0" w:rsidRPr="00960462" w:rsidRDefault="005765C0" w:rsidP="005765C0">
      <w:pPr>
        <w:spacing w:line="480" w:lineRule="auto"/>
        <w:ind w:left="720" w:hanging="720"/>
        <w:jc w:val="both"/>
        <w:rPr>
          <w:rFonts w:asciiTheme="majorBidi" w:eastAsia="Times New Roman" w:hAnsiTheme="majorBidi" w:cstheme="majorBidi"/>
          <w:sz w:val="24"/>
          <w:szCs w:val="24"/>
        </w:rPr>
      </w:pPr>
      <w:r w:rsidRPr="00960462">
        <w:rPr>
          <w:rFonts w:asciiTheme="majorBidi" w:eastAsia="Times New Roman" w:hAnsiTheme="majorBidi" w:cstheme="majorBidi"/>
          <w:sz w:val="24"/>
          <w:szCs w:val="24"/>
        </w:rPr>
        <w:t>García de la Morena, E., Bota, G., Traba, J., Mañosa, S. &amp; Morales, M.B. (2021). Bases científicas para la elaboración de la Estrategia Nacional de Conservación del sisón común (</w:t>
      </w:r>
      <w:r w:rsidRPr="00960462">
        <w:rPr>
          <w:rFonts w:asciiTheme="majorBidi" w:eastAsia="Times New Roman" w:hAnsiTheme="majorBidi" w:cstheme="majorBidi"/>
          <w:i/>
          <w:sz w:val="24"/>
          <w:szCs w:val="24"/>
        </w:rPr>
        <w:t>Tetrax tetrax</w:t>
      </w:r>
      <w:r w:rsidRPr="00960462">
        <w:rPr>
          <w:rFonts w:asciiTheme="majorBidi" w:eastAsia="Times New Roman" w:hAnsiTheme="majorBidi" w:cstheme="majorBidi"/>
          <w:sz w:val="24"/>
          <w:szCs w:val="24"/>
        </w:rPr>
        <w:t>). Fundación Biodiversidad-MITECO. Madrid. Unpublished report.</w:t>
      </w:r>
    </w:p>
    <w:p w:rsidR="005765C0" w:rsidRPr="00960462" w:rsidRDefault="005765C0" w:rsidP="005765C0">
      <w:pPr>
        <w:spacing w:line="480" w:lineRule="auto"/>
        <w:ind w:left="720" w:hanging="720"/>
        <w:jc w:val="both"/>
        <w:rPr>
          <w:rFonts w:asciiTheme="majorBidi" w:eastAsia="Times New Roman" w:hAnsiTheme="majorBidi" w:cstheme="majorBidi"/>
          <w:sz w:val="24"/>
          <w:szCs w:val="24"/>
        </w:rPr>
      </w:pPr>
      <w:r w:rsidRPr="00960462">
        <w:rPr>
          <w:rFonts w:asciiTheme="majorBidi" w:eastAsia="Times New Roman" w:hAnsiTheme="majorBidi" w:cstheme="majorBidi"/>
          <w:sz w:val="24"/>
          <w:szCs w:val="24"/>
        </w:rPr>
        <w:t>Estrada, A., Delgado, M. P., Arroyo, B., Traba, J., &amp; Morales, M. B. (2016). Forecasting large-scale habitat suitability of European bustards under climate change: the role of environmental and geographic variables. PLoS One 11: e0149810.</w:t>
      </w:r>
    </w:p>
    <w:p w:rsidR="005765C0" w:rsidRPr="00960462" w:rsidRDefault="005765C0" w:rsidP="005765C0">
      <w:pPr>
        <w:spacing w:line="480" w:lineRule="auto"/>
        <w:ind w:left="720" w:hanging="720"/>
        <w:jc w:val="both"/>
        <w:rPr>
          <w:rFonts w:asciiTheme="majorBidi" w:eastAsia="Times New Roman" w:hAnsiTheme="majorBidi" w:cstheme="majorBidi"/>
          <w:sz w:val="24"/>
          <w:szCs w:val="24"/>
        </w:rPr>
      </w:pPr>
      <w:r w:rsidRPr="00960462">
        <w:rPr>
          <w:rFonts w:asciiTheme="majorBidi" w:eastAsia="Times New Roman" w:hAnsiTheme="majorBidi" w:cstheme="majorBidi"/>
          <w:sz w:val="24"/>
          <w:szCs w:val="24"/>
        </w:rPr>
        <w:t>Faria, N, Morales, M.B., Rabaca, J.E. 2016. Between and within-year effects of haying on grassland bird populations and spatial dynamics. Agriculture Ecosystems and Environments 220: 193-201.</w:t>
      </w:r>
    </w:p>
    <w:p w:rsidR="005765C0" w:rsidRPr="00960462" w:rsidRDefault="005765C0" w:rsidP="005765C0">
      <w:pPr>
        <w:spacing w:line="480" w:lineRule="auto"/>
        <w:ind w:left="720" w:hanging="720"/>
        <w:jc w:val="both"/>
        <w:rPr>
          <w:rFonts w:asciiTheme="majorBidi" w:eastAsia="Times New Roman" w:hAnsiTheme="majorBidi" w:cstheme="majorBidi"/>
          <w:sz w:val="24"/>
          <w:szCs w:val="24"/>
        </w:rPr>
      </w:pPr>
      <w:r w:rsidRPr="00960462">
        <w:rPr>
          <w:rFonts w:asciiTheme="majorBidi" w:eastAsia="Times New Roman" w:hAnsiTheme="majorBidi" w:cstheme="majorBidi"/>
          <w:sz w:val="24"/>
          <w:szCs w:val="24"/>
        </w:rPr>
        <w:t>Faria, N., Rabaça, J., Morales, M.B. 2012. Linking plant composition and arthropod abundance to establish little bustard breeding requirements in pastureland dominated landscapes. Biodiversity and Conservation 21: 2109-2125.</w:t>
      </w:r>
    </w:p>
    <w:p w:rsidR="005765C0" w:rsidRPr="00960462" w:rsidRDefault="005765C0" w:rsidP="005765C0">
      <w:pPr>
        <w:spacing w:line="480" w:lineRule="auto"/>
        <w:ind w:left="720" w:hanging="720"/>
        <w:jc w:val="both"/>
        <w:rPr>
          <w:rFonts w:asciiTheme="majorBidi" w:eastAsia="Times New Roman" w:hAnsiTheme="majorBidi" w:cstheme="majorBidi"/>
          <w:sz w:val="24"/>
          <w:szCs w:val="24"/>
        </w:rPr>
      </w:pPr>
      <w:r w:rsidRPr="00960462">
        <w:rPr>
          <w:rFonts w:asciiTheme="majorBidi" w:eastAsia="Times New Roman" w:hAnsiTheme="majorBidi" w:cstheme="majorBidi"/>
          <w:sz w:val="24"/>
          <w:szCs w:val="24"/>
        </w:rPr>
        <w:t>Fernández Vizcaíno E, Ortiz Santaliestra ME, Fernandez-Tizon M, Mateo R, Mougeot F 2022 Bird exposure to fungicides through the consumption of treated seeds: a study with wild red-legged partridges in central Spain. Environmental Pollution 292: 118335.</w:t>
      </w:r>
    </w:p>
    <w:p w:rsidR="005765C0" w:rsidRPr="00960462" w:rsidRDefault="005765C0" w:rsidP="005765C0">
      <w:pPr>
        <w:spacing w:line="480" w:lineRule="auto"/>
        <w:ind w:left="720" w:hanging="720"/>
        <w:jc w:val="both"/>
        <w:rPr>
          <w:rFonts w:asciiTheme="majorBidi" w:eastAsia="Times New Roman" w:hAnsiTheme="majorBidi" w:cstheme="majorBidi"/>
          <w:sz w:val="24"/>
          <w:szCs w:val="24"/>
        </w:rPr>
      </w:pPr>
      <w:r w:rsidRPr="00960462">
        <w:rPr>
          <w:rFonts w:asciiTheme="majorBidi" w:eastAsia="Times New Roman" w:hAnsiTheme="majorBidi" w:cstheme="majorBidi"/>
          <w:sz w:val="24"/>
          <w:szCs w:val="24"/>
        </w:rPr>
        <w:t>Fernández-Vizcaíno, E., de Mera, I. G. F., Mougeot, F., Mateo, R., Ortiz-Santaliestra, M. E. 2020. Multi-level analysis of exposure to triazole fungicides through treated seed ingestion in the red-legged partridge. Environmental Research 189: 109928.</w:t>
      </w:r>
    </w:p>
    <w:p w:rsidR="005765C0" w:rsidRPr="00960462" w:rsidRDefault="005765C0" w:rsidP="005765C0">
      <w:pPr>
        <w:spacing w:line="480" w:lineRule="auto"/>
        <w:ind w:left="720" w:hanging="720"/>
        <w:jc w:val="both"/>
        <w:rPr>
          <w:rFonts w:asciiTheme="majorBidi" w:eastAsia="Times New Roman" w:hAnsiTheme="majorBidi" w:cstheme="majorBidi"/>
          <w:sz w:val="24"/>
          <w:szCs w:val="24"/>
        </w:rPr>
      </w:pPr>
      <w:r w:rsidRPr="00960462">
        <w:rPr>
          <w:rFonts w:asciiTheme="majorBidi" w:eastAsia="Times New Roman" w:hAnsiTheme="majorBidi" w:cstheme="majorBidi"/>
          <w:sz w:val="24"/>
          <w:szCs w:val="24"/>
        </w:rPr>
        <w:lastRenderedPageBreak/>
        <w:t xml:space="preserve">Gaba, S, Bretagnolle, V. 2020. Social–ecological experiments to foster agroecological transition. People and Nature 2: 317– 327. </w:t>
      </w:r>
    </w:p>
    <w:p w:rsidR="005765C0" w:rsidRPr="00960462" w:rsidRDefault="005765C0" w:rsidP="005765C0">
      <w:pPr>
        <w:spacing w:line="480" w:lineRule="auto"/>
        <w:ind w:left="720" w:hanging="720"/>
        <w:jc w:val="both"/>
        <w:rPr>
          <w:rFonts w:asciiTheme="majorBidi" w:eastAsia="Times New Roman" w:hAnsiTheme="majorBidi" w:cstheme="majorBidi"/>
          <w:sz w:val="24"/>
          <w:szCs w:val="24"/>
        </w:rPr>
      </w:pPr>
      <w:r w:rsidRPr="00960462">
        <w:rPr>
          <w:rFonts w:asciiTheme="majorBidi" w:eastAsia="Times New Roman" w:hAnsiTheme="majorBidi" w:cstheme="majorBidi"/>
          <w:sz w:val="24"/>
          <w:szCs w:val="24"/>
        </w:rPr>
        <w:t>Gameiro, J., Silva, J. P., Franco, A. M., Palmeirim, J. M. 2020. Effectiveness of the European Natura 2000 network at protecting Western Europe's agro-steppes. Biological Conservation 248: 108681.</w:t>
      </w:r>
    </w:p>
    <w:p w:rsidR="005765C0" w:rsidRPr="00960462" w:rsidRDefault="005765C0" w:rsidP="005765C0">
      <w:pPr>
        <w:spacing w:line="480" w:lineRule="auto"/>
        <w:ind w:left="720" w:hanging="720"/>
        <w:jc w:val="both"/>
        <w:rPr>
          <w:rFonts w:asciiTheme="majorBidi" w:eastAsia="Times New Roman" w:hAnsiTheme="majorBidi" w:cstheme="majorBidi"/>
          <w:sz w:val="24"/>
          <w:szCs w:val="24"/>
        </w:rPr>
      </w:pPr>
      <w:r w:rsidRPr="00960462">
        <w:rPr>
          <w:rFonts w:asciiTheme="majorBidi" w:eastAsia="Times New Roman" w:hAnsiTheme="majorBidi" w:cstheme="majorBidi"/>
          <w:sz w:val="24"/>
          <w:szCs w:val="24"/>
        </w:rPr>
        <w:t>Bota, G., Brotons, L., Canessa, S., García de la Morena, E., Hermoso, V., Mañosa, S., Miret, G., Morales, M.B., Morán-Ordóñez, A., Traba, J., Villero, D. 2022. Identificación de áreas críticas para la conservación del Sisón común (Tetrax tetrax) en España. Fundación Biodiversidad-MITECO. Madrid. Unpublished report.</w:t>
      </w:r>
    </w:p>
    <w:p w:rsidR="005765C0" w:rsidRPr="00960462" w:rsidRDefault="005765C0" w:rsidP="005765C0">
      <w:pPr>
        <w:spacing w:line="480" w:lineRule="auto"/>
        <w:ind w:left="720" w:hanging="720"/>
        <w:jc w:val="both"/>
        <w:rPr>
          <w:rFonts w:asciiTheme="majorBidi" w:eastAsia="Times New Roman" w:hAnsiTheme="majorBidi" w:cstheme="majorBidi"/>
          <w:sz w:val="24"/>
          <w:szCs w:val="24"/>
        </w:rPr>
      </w:pPr>
      <w:r w:rsidRPr="00960462">
        <w:rPr>
          <w:rFonts w:asciiTheme="majorBidi" w:eastAsia="Times New Roman" w:hAnsiTheme="majorBidi" w:cstheme="majorBidi"/>
          <w:sz w:val="24"/>
          <w:szCs w:val="24"/>
        </w:rPr>
        <w:t>Giralt D., Pantoja J., Morales M.B., Traba J., Bota G. 2021. Landscape-Scale Effects of Irrigation on a Dry Cereal Farmland Bird Community. Frontiers in Ecology and Evolution. 9: 611563.</w:t>
      </w:r>
    </w:p>
    <w:p w:rsidR="005765C0" w:rsidRPr="00960462" w:rsidRDefault="005765C0" w:rsidP="005765C0">
      <w:pPr>
        <w:spacing w:line="480" w:lineRule="auto"/>
        <w:ind w:left="720" w:hanging="720"/>
        <w:jc w:val="both"/>
        <w:rPr>
          <w:rFonts w:asciiTheme="majorBidi" w:eastAsia="Times New Roman" w:hAnsiTheme="majorBidi" w:cstheme="majorBidi"/>
          <w:sz w:val="24"/>
          <w:szCs w:val="24"/>
        </w:rPr>
      </w:pPr>
      <w:r w:rsidRPr="00960462">
        <w:rPr>
          <w:rFonts w:asciiTheme="majorBidi" w:eastAsia="Times New Roman" w:hAnsiTheme="majorBidi" w:cstheme="majorBidi"/>
          <w:sz w:val="24"/>
          <w:szCs w:val="24"/>
        </w:rPr>
        <w:t>Gómez-Catasús, J., Barrero, A., Llusia, D., Iglesias-Merchan, C., Traba, J. 2022. Wind farm noise shifts vocalizations of a threatened shrub-steppe passerine. Environmental Pollution 303: 119144.</w:t>
      </w:r>
    </w:p>
    <w:p w:rsidR="005765C0" w:rsidRPr="00960462" w:rsidRDefault="005765C0" w:rsidP="005765C0">
      <w:pPr>
        <w:spacing w:line="480" w:lineRule="auto"/>
        <w:ind w:left="720" w:hanging="720"/>
        <w:jc w:val="both"/>
        <w:rPr>
          <w:rFonts w:asciiTheme="majorBidi" w:eastAsia="Times New Roman" w:hAnsiTheme="majorBidi" w:cstheme="majorBidi"/>
          <w:sz w:val="24"/>
          <w:szCs w:val="24"/>
        </w:rPr>
      </w:pPr>
      <w:r w:rsidRPr="00960462">
        <w:rPr>
          <w:rFonts w:asciiTheme="majorBidi" w:eastAsia="Times New Roman" w:hAnsiTheme="majorBidi" w:cstheme="majorBidi"/>
          <w:sz w:val="24"/>
          <w:szCs w:val="24"/>
        </w:rPr>
        <w:t>Gómez‐Catasús, J., Garza, V., Traba, J. 2018. Wind farms affect the occurrence, abundance and population trends of small passerine birds: The case of the Dupont's lark. Journal of Applied Ecology 55: 2033-2042.</w:t>
      </w:r>
    </w:p>
    <w:p w:rsidR="005765C0" w:rsidRPr="00960462" w:rsidRDefault="005765C0" w:rsidP="005765C0">
      <w:pPr>
        <w:spacing w:line="480" w:lineRule="auto"/>
        <w:ind w:left="720" w:hanging="720"/>
        <w:jc w:val="both"/>
        <w:rPr>
          <w:rFonts w:asciiTheme="majorBidi" w:eastAsia="Times New Roman" w:hAnsiTheme="majorBidi" w:cstheme="majorBidi"/>
          <w:sz w:val="24"/>
          <w:szCs w:val="24"/>
        </w:rPr>
      </w:pPr>
      <w:r w:rsidRPr="00960462">
        <w:rPr>
          <w:rFonts w:asciiTheme="majorBidi" w:eastAsia="Times New Roman" w:hAnsiTheme="majorBidi" w:cstheme="majorBidi"/>
          <w:sz w:val="24"/>
          <w:szCs w:val="24"/>
        </w:rPr>
        <w:t xml:space="preserve">Guerrero-Casado J., Rivas C., Tortosa F. 2022. The expansion of olive groves is reducing habitat suitability for the Great Bustard </w:t>
      </w:r>
      <w:r w:rsidRPr="00960462">
        <w:rPr>
          <w:rFonts w:asciiTheme="majorBidi" w:eastAsia="Times New Roman" w:hAnsiTheme="majorBidi" w:cstheme="majorBidi"/>
          <w:i/>
          <w:sz w:val="24"/>
          <w:szCs w:val="24"/>
        </w:rPr>
        <w:t>Otis tarda</w:t>
      </w:r>
      <w:r w:rsidRPr="00960462">
        <w:rPr>
          <w:rFonts w:asciiTheme="majorBidi" w:eastAsia="Times New Roman" w:hAnsiTheme="majorBidi" w:cstheme="majorBidi"/>
          <w:sz w:val="24"/>
          <w:szCs w:val="24"/>
        </w:rPr>
        <w:t xml:space="preserve"> and the Little Bustard </w:t>
      </w:r>
      <w:r w:rsidRPr="00960462">
        <w:rPr>
          <w:rFonts w:asciiTheme="majorBidi" w:eastAsia="Times New Roman" w:hAnsiTheme="majorBidi" w:cstheme="majorBidi"/>
          <w:i/>
          <w:sz w:val="24"/>
          <w:szCs w:val="24"/>
        </w:rPr>
        <w:t xml:space="preserve">Tetrax tetrax </w:t>
      </w:r>
      <w:r w:rsidRPr="00960462">
        <w:rPr>
          <w:rFonts w:asciiTheme="majorBidi" w:eastAsia="Times New Roman" w:hAnsiTheme="majorBidi" w:cstheme="majorBidi"/>
          <w:sz w:val="24"/>
          <w:szCs w:val="24"/>
        </w:rPr>
        <w:t>in Southern Spain: Could Important Bird Areas (IBAs) reduce this expansion? Bird Conservation International 32: 544-558.</w:t>
      </w:r>
    </w:p>
    <w:p w:rsidR="005765C0" w:rsidRPr="00960462" w:rsidRDefault="005765C0" w:rsidP="005765C0">
      <w:pPr>
        <w:spacing w:line="480" w:lineRule="auto"/>
        <w:ind w:left="720" w:hanging="720"/>
        <w:jc w:val="both"/>
        <w:rPr>
          <w:rFonts w:asciiTheme="majorBidi" w:eastAsia="Times New Roman" w:hAnsiTheme="majorBidi" w:cstheme="majorBidi"/>
          <w:color w:val="222222"/>
          <w:sz w:val="24"/>
          <w:szCs w:val="24"/>
        </w:rPr>
      </w:pPr>
      <w:r w:rsidRPr="00960462">
        <w:rPr>
          <w:rFonts w:asciiTheme="majorBidi" w:eastAsia="Times New Roman" w:hAnsiTheme="majorBidi" w:cstheme="majorBidi"/>
          <w:color w:val="222222"/>
          <w:sz w:val="24"/>
          <w:szCs w:val="24"/>
        </w:rPr>
        <w:lastRenderedPageBreak/>
        <w:t>Hermoso, V., Bota, G., Brotons, L., Morán-Ordóñez, A. 2023. Addressing the challenge of photovoltaic growth: Integrating multiple objectives towards sustainable green energy development. Land Use Policy 128: 106592.</w:t>
      </w:r>
    </w:p>
    <w:p w:rsidR="005765C0" w:rsidRPr="00960462" w:rsidRDefault="005765C0" w:rsidP="005765C0">
      <w:pPr>
        <w:spacing w:line="480" w:lineRule="auto"/>
        <w:ind w:left="720" w:hanging="720"/>
        <w:jc w:val="both"/>
        <w:rPr>
          <w:rFonts w:asciiTheme="majorBidi" w:eastAsia="Times New Roman" w:hAnsiTheme="majorBidi" w:cstheme="majorBidi"/>
          <w:sz w:val="24"/>
          <w:szCs w:val="24"/>
        </w:rPr>
      </w:pPr>
      <w:r w:rsidRPr="00960462">
        <w:rPr>
          <w:rFonts w:asciiTheme="majorBidi" w:eastAsia="Times New Roman" w:hAnsiTheme="majorBidi" w:cstheme="majorBidi"/>
          <w:sz w:val="24"/>
          <w:szCs w:val="24"/>
        </w:rPr>
        <w:t>Jaunatre, R., Buisson, E., Dutoit, T. 2012. First-year results of a multi-treatment steppe restoration experiment in La Crau (Provence, France). Plant Ecology and Evolution 145: 13-23.</w:t>
      </w:r>
    </w:p>
    <w:p w:rsidR="005765C0" w:rsidRPr="00960462" w:rsidRDefault="005765C0" w:rsidP="005765C0">
      <w:pPr>
        <w:spacing w:line="480" w:lineRule="auto"/>
        <w:ind w:left="720" w:hanging="720"/>
        <w:jc w:val="both"/>
        <w:rPr>
          <w:rFonts w:asciiTheme="majorBidi" w:eastAsia="Times New Roman" w:hAnsiTheme="majorBidi" w:cstheme="majorBidi"/>
          <w:sz w:val="24"/>
          <w:szCs w:val="24"/>
        </w:rPr>
      </w:pPr>
      <w:r w:rsidRPr="00960462">
        <w:rPr>
          <w:rFonts w:asciiTheme="majorBidi" w:eastAsia="Times New Roman" w:hAnsiTheme="majorBidi" w:cstheme="majorBidi"/>
          <w:sz w:val="24"/>
          <w:szCs w:val="24"/>
        </w:rPr>
        <w:t xml:space="preserve">Kovacs, A., Barov, B., Orhun, C., Gallo-Orsi, U. 2008. International species action plan for the European roller </w:t>
      </w:r>
      <w:r w:rsidRPr="00960462">
        <w:rPr>
          <w:rFonts w:asciiTheme="majorBidi" w:eastAsia="Times New Roman" w:hAnsiTheme="majorBidi" w:cstheme="majorBidi"/>
          <w:i/>
          <w:sz w:val="24"/>
          <w:szCs w:val="24"/>
        </w:rPr>
        <w:t>Coracias garrulus garrulus</w:t>
      </w:r>
      <w:r w:rsidRPr="00960462">
        <w:rPr>
          <w:rFonts w:asciiTheme="majorBidi" w:eastAsia="Times New Roman" w:hAnsiTheme="majorBidi" w:cstheme="majorBidi"/>
          <w:sz w:val="24"/>
          <w:szCs w:val="24"/>
        </w:rPr>
        <w:t>. Besenyotelek, Hungary.</w:t>
      </w:r>
    </w:p>
    <w:p w:rsidR="005765C0" w:rsidRPr="00960462" w:rsidRDefault="005765C0" w:rsidP="005765C0">
      <w:pPr>
        <w:spacing w:line="480" w:lineRule="auto"/>
        <w:ind w:left="720" w:hanging="720"/>
        <w:jc w:val="both"/>
        <w:rPr>
          <w:rFonts w:asciiTheme="majorBidi" w:eastAsia="Times New Roman" w:hAnsiTheme="majorBidi" w:cstheme="majorBidi"/>
          <w:sz w:val="24"/>
          <w:szCs w:val="24"/>
        </w:rPr>
      </w:pPr>
      <w:r w:rsidRPr="00960462">
        <w:rPr>
          <w:rFonts w:asciiTheme="majorBidi" w:eastAsia="Times New Roman" w:hAnsiTheme="majorBidi" w:cstheme="majorBidi"/>
          <w:sz w:val="24"/>
          <w:szCs w:val="24"/>
        </w:rPr>
        <w:t>Lengyel, S., Nagy, G., Tóth, M., Mészáros, G., Nagy, C. P., Mizsei, E., Szabolcs, M., Mester, B., Mérő, T. O. 2023. Grassland restoration benefits declining farmland birds: A landscape-scale before-after-control-impact experiment. Biological Conservation 277: 109846.</w:t>
      </w:r>
    </w:p>
    <w:p w:rsidR="005765C0" w:rsidRPr="00960462" w:rsidRDefault="005765C0" w:rsidP="005765C0">
      <w:pPr>
        <w:spacing w:line="480" w:lineRule="auto"/>
        <w:ind w:left="720" w:hanging="720"/>
        <w:jc w:val="both"/>
        <w:rPr>
          <w:rFonts w:asciiTheme="majorBidi" w:eastAsia="Times New Roman" w:hAnsiTheme="majorBidi" w:cstheme="majorBidi"/>
          <w:sz w:val="24"/>
          <w:szCs w:val="24"/>
        </w:rPr>
      </w:pPr>
      <w:r w:rsidRPr="00960462">
        <w:rPr>
          <w:rFonts w:asciiTheme="majorBidi" w:eastAsia="Times New Roman" w:hAnsiTheme="majorBidi" w:cstheme="majorBidi"/>
          <w:sz w:val="24"/>
          <w:szCs w:val="24"/>
        </w:rPr>
        <w:t>Limiñana, R., Soutullo, A., Arroyo, B., Urios, V. 2012. Protected areas do not fulfil the wintering habitat needs of the trans-Saharan migratory Montagu’s harrier. Biological Conservation 145: 62-69.</w:t>
      </w:r>
    </w:p>
    <w:p w:rsidR="005765C0" w:rsidRPr="00960462" w:rsidRDefault="005765C0" w:rsidP="005765C0">
      <w:pPr>
        <w:spacing w:line="480" w:lineRule="auto"/>
        <w:ind w:left="720" w:hanging="720"/>
        <w:jc w:val="both"/>
        <w:rPr>
          <w:rFonts w:asciiTheme="majorBidi" w:eastAsia="Times New Roman" w:hAnsiTheme="majorBidi" w:cstheme="majorBidi"/>
          <w:sz w:val="24"/>
          <w:szCs w:val="24"/>
        </w:rPr>
      </w:pPr>
      <w:r w:rsidRPr="00960462">
        <w:rPr>
          <w:rFonts w:asciiTheme="majorBidi" w:eastAsia="Times New Roman" w:hAnsiTheme="majorBidi" w:cstheme="majorBidi"/>
          <w:sz w:val="24"/>
          <w:szCs w:val="24"/>
        </w:rPr>
        <w:t>López-Antia A., Ortiz-Santaliestra M., Mougeot F., Camarero P.R., Mateo R. 2018. Brood size is reduced by half in birds feeding on flutriafol-treated seeds below the application rate. Environmental Pollution 243: 418-426.</w:t>
      </w:r>
    </w:p>
    <w:p w:rsidR="005765C0" w:rsidRPr="00960462" w:rsidRDefault="005765C0" w:rsidP="005765C0">
      <w:pPr>
        <w:spacing w:line="480" w:lineRule="auto"/>
        <w:ind w:left="720" w:hanging="720"/>
        <w:jc w:val="both"/>
        <w:rPr>
          <w:rFonts w:asciiTheme="majorBidi" w:eastAsia="Times New Roman" w:hAnsiTheme="majorBidi" w:cstheme="majorBidi"/>
          <w:sz w:val="24"/>
          <w:szCs w:val="24"/>
        </w:rPr>
      </w:pPr>
      <w:r w:rsidRPr="00960462">
        <w:rPr>
          <w:rFonts w:asciiTheme="majorBidi" w:eastAsia="Times New Roman" w:hAnsiTheme="majorBidi" w:cstheme="majorBidi"/>
          <w:sz w:val="24"/>
          <w:szCs w:val="24"/>
        </w:rPr>
        <w:t>López-Antia A., Ortiz-Santaliestra M., Mougeot F., Mateo R. 2013. Experimental exposure of red-legged partridges (</w:t>
      </w:r>
      <w:r w:rsidRPr="00960462">
        <w:rPr>
          <w:rFonts w:asciiTheme="majorBidi" w:eastAsia="Times New Roman" w:hAnsiTheme="majorBidi" w:cstheme="majorBidi"/>
          <w:i/>
          <w:sz w:val="24"/>
          <w:szCs w:val="24"/>
        </w:rPr>
        <w:t>Alectoris rufa</w:t>
      </w:r>
      <w:r w:rsidRPr="00960462">
        <w:rPr>
          <w:rFonts w:asciiTheme="majorBidi" w:eastAsia="Times New Roman" w:hAnsiTheme="majorBidi" w:cstheme="majorBidi"/>
          <w:sz w:val="24"/>
          <w:szCs w:val="24"/>
        </w:rPr>
        <w:t xml:space="preserve">) to seeds coated with imidacloprid, thiram and difenoconazole. Ecotoxicology 22: 125-138. </w:t>
      </w:r>
    </w:p>
    <w:p w:rsidR="005765C0" w:rsidRPr="00960462" w:rsidRDefault="005765C0" w:rsidP="005765C0">
      <w:pPr>
        <w:spacing w:line="480" w:lineRule="auto"/>
        <w:ind w:left="720" w:hanging="720"/>
        <w:jc w:val="both"/>
        <w:rPr>
          <w:rFonts w:asciiTheme="majorBidi" w:eastAsia="Times New Roman" w:hAnsiTheme="majorBidi" w:cstheme="majorBidi"/>
          <w:sz w:val="24"/>
          <w:szCs w:val="24"/>
        </w:rPr>
      </w:pPr>
      <w:r w:rsidRPr="00960462">
        <w:rPr>
          <w:rFonts w:asciiTheme="majorBidi" w:eastAsia="Times New Roman" w:hAnsiTheme="majorBidi" w:cstheme="majorBidi"/>
          <w:sz w:val="24"/>
          <w:szCs w:val="24"/>
        </w:rPr>
        <w:t xml:space="preserve">Marcelino, J., Moreira, F., Mañosa, S., Cusco, F., Morales, M. B., De La Morena, E. L. G., ..., Silva, J. P. 2018. Tracking data of the Little Bustard </w:t>
      </w:r>
      <w:r w:rsidRPr="00960462">
        <w:rPr>
          <w:rFonts w:asciiTheme="majorBidi" w:eastAsia="Times New Roman" w:hAnsiTheme="majorBidi" w:cstheme="majorBidi"/>
          <w:i/>
          <w:sz w:val="24"/>
          <w:szCs w:val="24"/>
        </w:rPr>
        <w:t>Tetrax tetrax</w:t>
      </w:r>
      <w:r w:rsidRPr="00960462">
        <w:rPr>
          <w:rFonts w:asciiTheme="majorBidi" w:eastAsia="Times New Roman" w:hAnsiTheme="majorBidi" w:cstheme="majorBidi"/>
          <w:sz w:val="24"/>
          <w:szCs w:val="24"/>
        </w:rPr>
        <w:t xml:space="preserve"> in Iberia shows high anthropogenic mortality. Bird Conservation International 28: 509-520.</w:t>
      </w:r>
    </w:p>
    <w:p w:rsidR="005765C0" w:rsidRPr="00960462" w:rsidRDefault="005765C0" w:rsidP="005765C0">
      <w:pPr>
        <w:spacing w:line="480" w:lineRule="auto"/>
        <w:ind w:left="720" w:hanging="720"/>
        <w:jc w:val="both"/>
        <w:rPr>
          <w:rFonts w:asciiTheme="majorBidi" w:eastAsia="Times New Roman" w:hAnsiTheme="majorBidi" w:cstheme="majorBidi"/>
          <w:sz w:val="24"/>
          <w:szCs w:val="24"/>
        </w:rPr>
      </w:pPr>
      <w:r w:rsidRPr="00960462">
        <w:rPr>
          <w:rFonts w:asciiTheme="majorBidi" w:eastAsia="Times New Roman" w:hAnsiTheme="majorBidi" w:cstheme="majorBidi"/>
          <w:sz w:val="24"/>
          <w:szCs w:val="24"/>
        </w:rPr>
        <w:lastRenderedPageBreak/>
        <w:t>Marcelino, J., Silva, J. P., Gameiro, J., Silva, A., Rego, F. C., Moreira, F., Catry, I. 2020. Extreme events are more likely to affect the breeding success of lesser kestrels than average climate change. Scientific Reports 10: 7207.</w:t>
      </w:r>
    </w:p>
    <w:p w:rsidR="005765C0" w:rsidRPr="00960462" w:rsidRDefault="005765C0" w:rsidP="005765C0">
      <w:pPr>
        <w:spacing w:line="480" w:lineRule="auto"/>
        <w:ind w:left="720" w:hanging="720"/>
        <w:jc w:val="both"/>
        <w:rPr>
          <w:rFonts w:asciiTheme="majorBidi" w:eastAsia="Times New Roman" w:hAnsiTheme="majorBidi" w:cstheme="majorBidi"/>
          <w:sz w:val="24"/>
          <w:szCs w:val="24"/>
        </w:rPr>
      </w:pPr>
      <w:r w:rsidRPr="00960462">
        <w:rPr>
          <w:rFonts w:asciiTheme="majorBidi" w:eastAsia="Times New Roman" w:hAnsiTheme="majorBidi" w:cstheme="majorBidi"/>
          <w:sz w:val="24"/>
          <w:szCs w:val="24"/>
        </w:rPr>
        <w:t>Marques, A. T., Moreira, F., Alcazar, R., Delgado, A., Godinho, C., Sampaio, H., Rocha, P., Sequeira, N., Palmeirim, J., Silva, J. P. 2020. Changes in grassland management and linear infrastructures associated to the decline of an endangered bird population. Scientific Reports 10: 1-11.</w:t>
      </w:r>
    </w:p>
    <w:p w:rsidR="005765C0" w:rsidRPr="00960462" w:rsidRDefault="005765C0" w:rsidP="005765C0">
      <w:pPr>
        <w:spacing w:line="480" w:lineRule="auto"/>
        <w:ind w:left="720" w:hanging="720"/>
        <w:jc w:val="both"/>
        <w:rPr>
          <w:rFonts w:asciiTheme="majorBidi" w:eastAsia="Times New Roman" w:hAnsiTheme="majorBidi" w:cstheme="majorBidi"/>
          <w:sz w:val="24"/>
          <w:szCs w:val="24"/>
        </w:rPr>
      </w:pPr>
      <w:r w:rsidRPr="00960462">
        <w:rPr>
          <w:rFonts w:asciiTheme="majorBidi" w:eastAsia="Times New Roman" w:hAnsiTheme="majorBidi" w:cstheme="majorBidi"/>
          <w:sz w:val="24"/>
          <w:szCs w:val="24"/>
        </w:rPr>
        <w:t>Méndez, M., Vögeli, M., Tella, J.L., Godoy, J.A. (2014) Joint effects of population size and isolation on genetic erosion in fragmented populations: finding fragmentation thresholds for management. Evolutionary Applications 7: 506–518.</w:t>
      </w:r>
    </w:p>
    <w:p w:rsidR="005765C0" w:rsidRPr="00960462" w:rsidRDefault="005765C0" w:rsidP="005765C0">
      <w:pPr>
        <w:spacing w:line="480" w:lineRule="auto"/>
        <w:ind w:left="720" w:hanging="720"/>
        <w:jc w:val="both"/>
        <w:rPr>
          <w:rFonts w:asciiTheme="majorBidi" w:eastAsia="Times New Roman" w:hAnsiTheme="majorBidi" w:cstheme="majorBidi"/>
          <w:sz w:val="24"/>
          <w:szCs w:val="24"/>
        </w:rPr>
      </w:pPr>
      <w:r w:rsidRPr="00960462">
        <w:rPr>
          <w:rFonts w:asciiTheme="majorBidi" w:eastAsia="Times New Roman" w:hAnsiTheme="majorBidi" w:cstheme="majorBidi"/>
          <w:sz w:val="24"/>
          <w:szCs w:val="24"/>
        </w:rPr>
        <w:t>Morales, M. B., Merencio, Á., García de la Morena, E. 2023. Evaluation of a potential umbrella species using favourability models: the case of the endangered little bustard (</w:t>
      </w:r>
      <w:r w:rsidRPr="00960462">
        <w:rPr>
          <w:rFonts w:asciiTheme="majorBidi" w:eastAsia="Times New Roman" w:hAnsiTheme="majorBidi" w:cstheme="majorBidi"/>
          <w:i/>
          <w:sz w:val="24"/>
          <w:szCs w:val="24"/>
        </w:rPr>
        <w:t>Tetrax tetrax</w:t>
      </w:r>
      <w:r w:rsidRPr="00960462">
        <w:rPr>
          <w:rFonts w:asciiTheme="majorBidi" w:eastAsia="Times New Roman" w:hAnsiTheme="majorBidi" w:cstheme="majorBidi"/>
          <w:sz w:val="24"/>
          <w:szCs w:val="24"/>
        </w:rPr>
        <w:t>) and steppe birds. Biodiversity and Conservation 32: 3307-3327.</w:t>
      </w:r>
    </w:p>
    <w:p w:rsidR="005765C0" w:rsidRPr="00960462" w:rsidRDefault="005765C0" w:rsidP="005765C0">
      <w:pPr>
        <w:spacing w:line="480" w:lineRule="auto"/>
        <w:ind w:left="720" w:hanging="720"/>
        <w:jc w:val="both"/>
        <w:rPr>
          <w:rFonts w:asciiTheme="majorBidi" w:eastAsia="Times New Roman" w:hAnsiTheme="majorBidi" w:cstheme="majorBidi"/>
          <w:sz w:val="24"/>
          <w:szCs w:val="24"/>
        </w:rPr>
      </w:pPr>
      <w:r w:rsidRPr="00960462">
        <w:rPr>
          <w:rFonts w:asciiTheme="majorBidi" w:eastAsia="Times New Roman" w:hAnsiTheme="majorBidi" w:cstheme="majorBidi"/>
          <w:sz w:val="24"/>
          <w:szCs w:val="24"/>
        </w:rPr>
        <w:t>Morales, M.B.,</w:t>
      </w:r>
      <w:r w:rsidRPr="00960462">
        <w:rPr>
          <w:rFonts w:asciiTheme="majorBidi" w:eastAsia="Times New Roman" w:hAnsiTheme="majorBidi" w:cstheme="majorBidi"/>
          <w:b/>
          <w:sz w:val="24"/>
          <w:szCs w:val="24"/>
        </w:rPr>
        <w:t xml:space="preserve"> </w:t>
      </w:r>
      <w:r w:rsidRPr="00960462">
        <w:rPr>
          <w:rFonts w:asciiTheme="majorBidi" w:eastAsia="Times New Roman" w:hAnsiTheme="majorBidi" w:cstheme="majorBidi"/>
          <w:sz w:val="24"/>
          <w:szCs w:val="24"/>
        </w:rPr>
        <w:t xml:space="preserve">Traba, J., Delgado, M.P., García de la Morena, E. 2013. The use of fallows by nesting little bustard </w:t>
      </w:r>
      <w:r w:rsidRPr="00960462">
        <w:rPr>
          <w:rFonts w:asciiTheme="majorBidi" w:eastAsia="Times New Roman" w:hAnsiTheme="majorBidi" w:cstheme="majorBidi"/>
          <w:i/>
          <w:sz w:val="24"/>
          <w:szCs w:val="24"/>
        </w:rPr>
        <w:t>Tetrax tetrax</w:t>
      </w:r>
      <w:r w:rsidRPr="00960462">
        <w:rPr>
          <w:rFonts w:asciiTheme="majorBidi" w:eastAsia="Times New Roman" w:hAnsiTheme="majorBidi" w:cstheme="majorBidi"/>
          <w:sz w:val="24"/>
          <w:szCs w:val="24"/>
        </w:rPr>
        <w:t xml:space="preserve"> females: implications for conservation in mosaic cereal farmland. Ardeola 60: 85-97.</w:t>
      </w:r>
    </w:p>
    <w:p w:rsidR="005765C0" w:rsidRPr="00960462" w:rsidRDefault="005765C0" w:rsidP="005765C0">
      <w:pPr>
        <w:spacing w:line="480" w:lineRule="auto"/>
        <w:ind w:left="720" w:hanging="720"/>
        <w:jc w:val="both"/>
        <w:rPr>
          <w:rFonts w:asciiTheme="majorBidi" w:eastAsia="Times New Roman" w:hAnsiTheme="majorBidi" w:cstheme="majorBidi"/>
          <w:sz w:val="24"/>
          <w:szCs w:val="24"/>
        </w:rPr>
      </w:pPr>
      <w:r w:rsidRPr="00960462">
        <w:rPr>
          <w:rFonts w:asciiTheme="majorBidi" w:eastAsia="Times New Roman" w:hAnsiTheme="majorBidi" w:cstheme="majorBidi"/>
          <w:sz w:val="24"/>
          <w:szCs w:val="24"/>
        </w:rPr>
        <w:t xml:space="preserve">Mougeot F., Benítez-López A., Casas F., Garcia J.T., Viñuela J. 2014. A temperature-based monitoring of nest attendance patterns and disturbance effects during incubation by ground-nesting sandgrouse. Journal of Arid Environments 102: 89-97. </w:t>
      </w:r>
    </w:p>
    <w:p w:rsidR="005765C0" w:rsidRPr="00960462" w:rsidRDefault="005765C0" w:rsidP="005765C0">
      <w:pPr>
        <w:spacing w:line="480" w:lineRule="auto"/>
        <w:ind w:left="720" w:hanging="720"/>
        <w:jc w:val="both"/>
        <w:rPr>
          <w:rFonts w:asciiTheme="majorBidi" w:eastAsia="Times New Roman" w:hAnsiTheme="majorBidi" w:cstheme="majorBidi"/>
          <w:sz w:val="24"/>
          <w:szCs w:val="24"/>
        </w:rPr>
      </w:pPr>
      <w:r w:rsidRPr="00960462">
        <w:rPr>
          <w:rFonts w:asciiTheme="majorBidi" w:eastAsia="Times New Roman" w:hAnsiTheme="majorBidi" w:cstheme="majorBidi"/>
          <w:sz w:val="24"/>
          <w:szCs w:val="24"/>
        </w:rPr>
        <w:t>Navarro, L.M., Pereira, H.M. 2015. Rewilding abandoned landscapes in Europe. In Rewilding European Landscapes; Springer International Publishing: Berlin/Heidelberg, Germany, pp. 3–23.</w:t>
      </w:r>
    </w:p>
    <w:p w:rsidR="005765C0" w:rsidRPr="00960462" w:rsidRDefault="005765C0" w:rsidP="005765C0">
      <w:pPr>
        <w:spacing w:line="480" w:lineRule="auto"/>
        <w:ind w:left="720" w:hanging="720"/>
        <w:jc w:val="both"/>
        <w:rPr>
          <w:rFonts w:asciiTheme="majorBidi" w:eastAsia="Times New Roman" w:hAnsiTheme="majorBidi" w:cstheme="majorBidi"/>
          <w:sz w:val="24"/>
          <w:szCs w:val="24"/>
        </w:rPr>
      </w:pPr>
      <w:r w:rsidRPr="00960462">
        <w:rPr>
          <w:rFonts w:asciiTheme="majorBidi" w:eastAsia="Times New Roman" w:hAnsiTheme="majorBidi" w:cstheme="majorBidi"/>
          <w:sz w:val="24"/>
          <w:szCs w:val="24"/>
        </w:rPr>
        <w:lastRenderedPageBreak/>
        <w:t xml:space="preserve">Nicolli, M., Rodhouse, T. J., Stucki, D. S., Shinderman, M. 2020. Rapid invasion by the annual grass </w:t>
      </w:r>
      <w:r w:rsidRPr="00960462">
        <w:rPr>
          <w:rFonts w:asciiTheme="majorBidi" w:eastAsia="Times New Roman" w:hAnsiTheme="majorBidi" w:cstheme="majorBidi"/>
          <w:i/>
          <w:sz w:val="24"/>
          <w:szCs w:val="24"/>
        </w:rPr>
        <w:t xml:space="preserve">Ventenata dubia </w:t>
      </w:r>
      <w:r w:rsidRPr="00960462">
        <w:rPr>
          <w:rFonts w:asciiTheme="majorBidi" w:eastAsia="Times New Roman" w:hAnsiTheme="majorBidi" w:cstheme="majorBidi"/>
          <w:sz w:val="24"/>
          <w:szCs w:val="24"/>
        </w:rPr>
        <w:t>into protected-area, low-elevation sagebrush steppe. Western North American Naturalist 80: 243-252.</w:t>
      </w:r>
    </w:p>
    <w:p w:rsidR="005765C0" w:rsidRPr="00960462" w:rsidRDefault="005765C0" w:rsidP="005765C0">
      <w:pPr>
        <w:spacing w:line="480" w:lineRule="auto"/>
        <w:ind w:left="720" w:hanging="720"/>
        <w:jc w:val="both"/>
        <w:rPr>
          <w:rFonts w:asciiTheme="majorBidi" w:eastAsia="Times New Roman" w:hAnsiTheme="majorBidi" w:cstheme="majorBidi"/>
          <w:sz w:val="24"/>
          <w:szCs w:val="24"/>
        </w:rPr>
      </w:pPr>
      <w:r w:rsidRPr="00960462">
        <w:rPr>
          <w:rFonts w:asciiTheme="majorBidi" w:eastAsia="Times New Roman" w:hAnsiTheme="majorBidi" w:cstheme="majorBidi"/>
          <w:sz w:val="24"/>
          <w:szCs w:val="24"/>
        </w:rPr>
        <w:t xml:space="preserve">Ortiz Santaliestra M.E., Alcaide V., Mateo R., Mougeot F. 2020. Egg overspray with herbicides and fungicides reduces survival of red-legged partridge chicks. Environmental Science and Technology 54: 12402-12411. </w:t>
      </w:r>
    </w:p>
    <w:p w:rsidR="005765C0" w:rsidRPr="00960462" w:rsidRDefault="005765C0" w:rsidP="005765C0">
      <w:pPr>
        <w:spacing w:line="480" w:lineRule="auto"/>
        <w:ind w:left="720" w:hanging="720"/>
        <w:jc w:val="both"/>
        <w:rPr>
          <w:rFonts w:asciiTheme="majorBidi" w:eastAsia="Times New Roman" w:hAnsiTheme="majorBidi" w:cstheme="majorBidi"/>
          <w:sz w:val="24"/>
          <w:szCs w:val="24"/>
        </w:rPr>
      </w:pPr>
      <w:r w:rsidRPr="00960462">
        <w:rPr>
          <w:rFonts w:asciiTheme="majorBidi" w:eastAsia="Times New Roman" w:hAnsiTheme="majorBidi" w:cstheme="majorBidi"/>
          <w:sz w:val="24"/>
          <w:szCs w:val="24"/>
        </w:rPr>
        <w:t>Palacín, C., Farias, I., Alonso, J.C. 2023. Detailed mapping of protected species distribution, an essential tool for renewable energy planning in agroecosystems. Biological Conservation 277: 109857.</w:t>
      </w:r>
    </w:p>
    <w:p w:rsidR="005765C0" w:rsidRPr="00960462" w:rsidRDefault="005765C0" w:rsidP="005765C0">
      <w:pPr>
        <w:spacing w:line="480" w:lineRule="auto"/>
        <w:ind w:left="720" w:hanging="720"/>
        <w:jc w:val="both"/>
        <w:rPr>
          <w:rFonts w:asciiTheme="majorBidi" w:eastAsia="Times New Roman" w:hAnsiTheme="majorBidi" w:cstheme="majorBidi"/>
          <w:sz w:val="24"/>
          <w:szCs w:val="24"/>
        </w:rPr>
      </w:pPr>
      <w:r w:rsidRPr="00960462">
        <w:rPr>
          <w:rFonts w:asciiTheme="majorBidi" w:eastAsia="Times New Roman" w:hAnsiTheme="majorBidi" w:cstheme="majorBidi"/>
          <w:sz w:val="24"/>
          <w:szCs w:val="24"/>
        </w:rPr>
        <w:t>Pärtel, M., Szava-Kovats, R., Zobel, M. 2011. Dark diversity: shedding light on absent species. Trends in Ecology &amp; Evolution 26: 124-128.</w:t>
      </w:r>
    </w:p>
    <w:p w:rsidR="005765C0" w:rsidRPr="00960462" w:rsidRDefault="005765C0" w:rsidP="005765C0">
      <w:pPr>
        <w:spacing w:line="480" w:lineRule="auto"/>
        <w:ind w:left="720" w:hanging="720"/>
        <w:jc w:val="both"/>
        <w:rPr>
          <w:rFonts w:asciiTheme="majorBidi" w:eastAsia="Times New Roman" w:hAnsiTheme="majorBidi" w:cstheme="majorBidi"/>
          <w:sz w:val="24"/>
          <w:szCs w:val="24"/>
        </w:rPr>
      </w:pPr>
      <w:r w:rsidRPr="00960462">
        <w:rPr>
          <w:rFonts w:asciiTheme="majorBidi" w:eastAsia="Times New Roman" w:hAnsiTheme="majorBidi" w:cstheme="majorBidi"/>
          <w:sz w:val="24"/>
          <w:szCs w:val="24"/>
        </w:rPr>
        <w:t>Pe'er, G., Finn, J.A., Díaz, M., Birkenstock, M., Lakner, S., Röder, N., Kazakova, Y. et al. 2023. How can the European Common Agricultural Policy help halt biodiversity loss? Recommendations by over 300 experts. Conservation Letters 15: e12901.</w:t>
      </w:r>
    </w:p>
    <w:p w:rsidR="005765C0" w:rsidRPr="00960462" w:rsidRDefault="005765C0" w:rsidP="005765C0">
      <w:pPr>
        <w:spacing w:line="480" w:lineRule="auto"/>
        <w:ind w:left="720" w:hanging="720"/>
        <w:jc w:val="both"/>
        <w:rPr>
          <w:rFonts w:asciiTheme="majorBidi" w:eastAsia="Times New Roman" w:hAnsiTheme="majorBidi" w:cstheme="majorBidi"/>
          <w:sz w:val="24"/>
          <w:szCs w:val="24"/>
        </w:rPr>
      </w:pPr>
      <w:r w:rsidRPr="00960462">
        <w:rPr>
          <w:rFonts w:asciiTheme="majorBidi" w:eastAsia="Times New Roman" w:hAnsiTheme="majorBidi" w:cstheme="majorBidi"/>
          <w:sz w:val="24"/>
          <w:szCs w:val="24"/>
        </w:rPr>
        <w:t>Pérez-Granados, C., López-Iborra, G. M. 2022. The conservation research–practice gap: a case study of a threatened bird. Oryx, 56: 241-248.</w:t>
      </w:r>
    </w:p>
    <w:p w:rsidR="005765C0" w:rsidRPr="00960462" w:rsidRDefault="005765C0" w:rsidP="005765C0">
      <w:pPr>
        <w:spacing w:line="480" w:lineRule="auto"/>
        <w:ind w:left="720" w:hanging="720"/>
        <w:jc w:val="both"/>
        <w:rPr>
          <w:rFonts w:asciiTheme="majorBidi" w:eastAsia="Times New Roman" w:hAnsiTheme="majorBidi" w:cstheme="majorBidi"/>
          <w:sz w:val="24"/>
          <w:szCs w:val="24"/>
        </w:rPr>
      </w:pPr>
      <w:r w:rsidRPr="00960462">
        <w:rPr>
          <w:rFonts w:asciiTheme="majorBidi" w:eastAsia="Times New Roman" w:hAnsiTheme="majorBidi" w:cstheme="majorBidi"/>
          <w:sz w:val="24"/>
          <w:szCs w:val="24"/>
        </w:rPr>
        <w:t xml:space="preserve">Pérez-Granados, C., Bota, G., Gómez-Catasús, J., Pla, M., Barrero, A., Sáez-Gómez, P., ..., Traba, J. 2023. Short-term impact of an extreme weather event on the threatened Dupont’s Lark </w:t>
      </w:r>
      <w:r w:rsidRPr="00960462">
        <w:rPr>
          <w:rFonts w:asciiTheme="majorBidi" w:eastAsia="Times New Roman" w:hAnsiTheme="majorBidi" w:cstheme="majorBidi"/>
          <w:i/>
          <w:sz w:val="24"/>
          <w:szCs w:val="24"/>
        </w:rPr>
        <w:t>Chersophilus duponti</w:t>
      </w:r>
      <w:r w:rsidRPr="00960462">
        <w:rPr>
          <w:rFonts w:asciiTheme="majorBidi" w:eastAsia="Times New Roman" w:hAnsiTheme="majorBidi" w:cstheme="majorBidi"/>
          <w:sz w:val="24"/>
          <w:szCs w:val="24"/>
        </w:rPr>
        <w:t>. Bird Conservation International 33: e53.</w:t>
      </w:r>
    </w:p>
    <w:p w:rsidR="005765C0" w:rsidRPr="00960462" w:rsidRDefault="005765C0" w:rsidP="005765C0">
      <w:pPr>
        <w:spacing w:line="480" w:lineRule="auto"/>
        <w:ind w:left="720" w:hanging="720"/>
        <w:jc w:val="both"/>
        <w:rPr>
          <w:rFonts w:asciiTheme="majorBidi" w:eastAsia="Times New Roman" w:hAnsiTheme="majorBidi" w:cstheme="majorBidi"/>
          <w:sz w:val="24"/>
          <w:szCs w:val="24"/>
        </w:rPr>
      </w:pPr>
      <w:r w:rsidRPr="00960462">
        <w:rPr>
          <w:rFonts w:asciiTheme="majorBidi" w:eastAsia="Times New Roman" w:hAnsiTheme="majorBidi" w:cstheme="majorBidi"/>
          <w:sz w:val="24"/>
          <w:szCs w:val="24"/>
        </w:rPr>
        <w:t xml:space="preserve">Pérez-Granados, C., López-Iborra, G. M., Garza, V., Traba, J. 2017. Breeding biology of the endangered Dupont’s Lark </w:t>
      </w:r>
      <w:r w:rsidRPr="00960462">
        <w:rPr>
          <w:rFonts w:asciiTheme="majorBidi" w:eastAsia="Times New Roman" w:hAnsiTheme="majorBidi" w:cstheme="majorBidi"/>
          <w:i/>
          <w:sz w:val="24"/>
          <w:szCs w:val="24"/>
        </w:rPr>
        <w:t>Chersophilus duponti</w:t>
      </w:r>
      <w:r w:rsidRPr="00960462">
        <w:rPr>
          <w:rFonts w:asciiTheme="majorBidi" w:eastAsia="Times New Roman" w:hAnsiTheme="majorBidi" w:cstheme="majorBidi"/>
          <w:sz w:val="24"/>
          <w:szCs w:val="24"/>
        </w:rPr>
        <w:t xml:space="preserve"> in two separate Spanish shrub-steppes. Bird Study 64: 328-338.</w:t>
      </w:r>
    </w:p>
    <w:p w:rsidR="005765C0" w:rsidRPr="00960462" w:rsidRDefault="005765C0" w:rsidP="005765C0">
      <w:pPr>
        <w:spacing w:line="480" w:lineRule="auto"/>
        <w:ind w:left="720" w:hanging="720"/>
        <w:jc w:val="both"/>
        <w:rPr>
          <w:rFonts w:asciiTheme="majorBidi" w:eastAsia="Times New Roman" w:hAnsiTheme="majorBidi" w:cstheme="majorBidi"/>
          <w:sz w:val="24"/>
          <w:szCs w:val="24"/>
        </w:rPr>
      </w:pPr>
      <w:r w:rsidRPr="00960462">
        <w:rPr>
          <w:rFonts w:asciiTheme="majorBidi" w:eastAsia="Times New Roman" w:hAnsiTheme="majorBidi" w:cstheme="majorBidi"/>
          <w:sz w:val="24"/>
          <w:szCs w:val="24"/>
        </w:rPr>
        <w:lastRenderedPageBreak/>
        <w:t>Pulido, F., Picardo, A., Campos, P., Carranza, J., Coleto, J.M., Díaz, M., Diéguez, E., Escudero, A., Ezquerra, F.J., Fernández, P., López, L., Montero, G., Moreno, G., Olea, L., Roig, S., Sánchez, E., Solla, A., Vargas, J.D., Vidiella, A. 2010. Libro Verde de la Dehesa. Consejería de Medio Ambiente, Junta de Castilla y León, Sociedad Española de Ciencias Forestales (SECF), Sociedad Española para el Estudio de los Pastos (SEEP), Asociación Española de Ecología Terrestre (AEET) and Sociedad Española de Ornitología (SEO). Salamanca. http://www.uco.es/integraldehesa/index.php/especiales/libro-verde-de-la-dehesa</w:t>
      </w:r>
    </w:p>
    <w:p w:rsidR="005765C0" w:rsidRPr="00960462" w:rsidRDefault="005765C0" w:rsidP="005765C0">
      <w:pPr>
        <w:spacing w:line="480" w:lineRule="auto"/>
        <w:ind w:left="720" w:hanging="720"/>
        <w:jc w:val="both"/>
        <w:rPr>
          <w:rFonts w:asciiTheme="majorBidi" w:eastAsia="Times New Roman" w:hAnsiTheme="majorBidi" w:cstheme="majorBidi"/>
          <w:sz w:val="24"/>
          <w:szCs w:val="24"/>
        </w:rPr>
      </w:pPr>
      <w:r w:rsidRPr="00960462">
        <w:rPr>
          <w:rFonts w:asciiTheme="majorBidi" w:eastAsia="Times New Roman" w:hAnsiTheme="majorBidi" w:cstheme="majorBidi"/>
          <w:sz w:val="24"/>
          <w:szCs w:val="24"/>
        </w:rPr>
        <w:t>Pyke, D. A., Chambers, J. C., Pellant, M., Miller, R. F., Beck, J. L., Doescher, P. S., ..., Mclver, J. D. (2018). Restoration handbook for sagebrush steppe ecosystems with emphasis on greater sage-grouse habitat. https://digitalcommons.usu.edu/sagestep_reports/14/</w:t>
      </w:r>
    </w:p>
    <w:p w:rsidR="005765C0" w:rsidRPr="00960462" w:rsidRDefault="005765C0" w:rsidP="005765C0">
      <w:pPr>
        <w:spacing w:line="480" w:lineRule="auto"/>
        <w:ind w:left="720" w:hanging="720"/>
        <w:jc w:val="both"/>
        <w:rPr>
          <w:rFonts w:asciiTheme="majorBidi" w:eastAsia="Times New Roman" w:hAnsiTheme="majorBidi" w:cstheme="majorBidi"/>
          <w:sz w:val="24"/>
          <w:szCs w:val="24"/>
        </w:rPr>
      </w:pPr>
      <w:r w:rsidRPr="00960462">
        <w:rPr>
          <w:rFonts w:asciiTheme="majorBidi" w:eastAsia="Times New Roman" w:hAnsiTheme="majorBidi" w:cstheme="majorBidi"/>
          <w:sz w:val="24"/>
          <w:szCs w:val="24"/>
        </w:rPr>
        <w:t>Ramos, R. F., Franco, A. M., Gilroy, J. J., Silva, J. P. 2023. Combining bird tracking data with high-resolution thermal mapping to identify microclimate refugia. Scientific Reports 13: 4726.</w:t>
      </w:r>
    </w:p>
    <w:p w:rsidR="005765C0" w:rsidRPr="00960462" w:rsidRDefault="005765C0" w:rsidP="005765C0">
      <w:pPr>
        <w:spacing w:line="480" w:lineRule="auto"/>
        <w:ind w:left="720" w:hanging="720"/>
        <w:jc w:val="both"/>
        <w:rPr>
          <w:rFonts w:asciiTheme="majorBidi" w:eastAsia="Times New Roman" w:hAnsiTheme="majorBidi" w:cstheme="majorBidi"/>
          <w:sz w:val="24"/>
          <w:szCs w:val="24"/>
        </w:rPr>
      </w:pPr>
      <w:r w:rsidRPr="00960462">
        <w:rPr>
          <w:rFonts w:asciiTheme="majorBidi" w:eastAsia="Times New Roman" w:hAnsiTheme="majorBidi" w:cstheme="majorBidi"/>
          <w:sz w:val="24"/>
          <w:szCs w:val="24"/>
        </w:rPr>
        <w:t>Rehbein, J. A., Watson, J. E., Lane, J. L., Sonter, L. J., Venter, O., Atkinson, S. C., Allan, J. R. 2020. Renewable energy development threatens many globally important biodiversity areas. Global Change Biology 26: 3040-3051.</w:t>
      </w:r>
    </w:p>
    <w:p w:rsidR="005765C0" w:rsidRPr="00960462" w:rsidRDefault="005765C0" w:rsidP="005765C0">
      <w:pPr>
        <w:spacing w:line="480" w:lineRule="auto"/>
        <w:ind w:left="720" w:hanging="720"/>
        <w:jc w:val="both"/>
        <w:rPr>
          <w:rFonts w:asciiTheme="majorBidi" w:eastAsia="Times New Roman" w:hAnsiTheme="majorBidi" w:cstheme="majorBidi"/>
          <w:sz w:val="24"/>
          <w:szCs w:val="24"/>
        </w:rPr>
      </w:pPr>
      <w:r w:rsidRPr="00960462">
        <w:rPr>
          <w:rFonts w:asciiTheme="majorBidi" w:eastAsia="Times New Roman" w:hAnsiTheme="majorBidi" w:cstheme="majorBidi"/>
          <w:sz w:val="24"/>
          <w:szCs w:val="24"/>
        </w:rPr>
        <w:t>Reverter, M., Gómez-Catasús, J., Barrero, A., Traba, J. 2021. Crops modify habitat quality beyond their limits. Agriculture, Ecosystems &amp; Environment 319: 107542.</w:t>
      </w:r>
    </w:p>
    <w:p w:rsidR="005765C0" w:rsidRPr="00960462" w:rsidRDefault="005765C0" w:rsidP="005765C0">
      <w:pPr>
        <w:spacing w:line="480" w:lineRule="auto"/>
        <w:ind w:left="720" w:hanging="720"/>
        <w:jc w:val="both"/>
        <w:rPr>
          <w:rFonts w:asciiTheme="majorBidi" w:eastAsia="Times New Roman" w:hAnsiTheme="majorBidi" w:cstheme="majorBidi"/>
          <w:sz w:val="24"/>
          <w:szCs w:val="24"/>
        </w:rPr>
      </w:pPr>
      <w:r w:rsidRPr="00960462">
        <w:rPr>
          <w:rFonts w:asciiTheme="majorBidi" w:eastAsia="Times New Roman" w:hAnsiTheme="majorBidi" w:cstheme="majorBidi"/>
          <w:sz w:val="24"/>
          <w:szCs w:val="24"/>
        </w:rPr>
        <w:t xml:space="preserve">Rodríguez-Ruiz, J., Mougeot, F., Parejo, D., de la Puente, J., Bermejo, A, Avilés, J.M. 2019. Important areas for the conservation of the European Roller </w:t>
      </w:r>
      <w:r w:rsidRPr="00960462">
        <w:rPr>
          <w:rFonts w:asciiTheme="majorBidi" w:eastAsia="Times New Roman" w:hAnsiTheme="majorBidi" w:cstheme="majorBidi"/>
          <w:i/>
          <w:sz w:val="24"/>
          <w:szCs w:val="24"/>
        </w:rPr>
        <w:t>Coracias garrulus</w:t>
      </w:r>
      <w:r w:rsidRPr="00960462">
        <w:rPr>
          <w:rFonts w:asciiTheme="majorBidi" w:eastAsia="Times New Roman" w:hAnsiTheme="majorBidi" w:cstheme="majorBidi"/>
          <w:sz w:val="24"/>
          <w:szCs w:val="24"/>
        </w:rPr>
        <w:t xml:space="preserve"> during the non-breeding season in southern Africa. Bird Conservation International 29: 159-175</w:t>
      </w:r>
    </w:p>
    <w:p w:rsidR="005765C0" w:rsidRPr="00960462" w:rsidRDefault="005765C0" w:rsidP="005765C0">
      <w:pPr>
        <w:spacing w:line="480" w:lineRule="auto"/>
        <w:ind w:left="720" w:hanging="720"/>
        <w:jc w:val="both"/>
        <w:rPr>
          <w:rFonts w:asciiTheme="majorBidi" w:eastAsia="Times New Roman" w:hAnsiTheme="majorBidi" w:cstheme="majorBidi"/>
          <w:sz w:val="24"/>
          <w:szCs w:val="24"/>
        </w:rPr>
      </w:pPr>
      <w:r w:rsidRPr="00960462">
        <w:rPr>
          <w:rFonts w:asciiTheme="majorBidi" w:eastAsia="Times New Roman" w:hAnsiTheme="majorBidi" w:cstheme="majorBidi"/>
          <w:sz w:val="24"/>
          <w:szCs w:val="24"/>
        </w:rPr>
        <w:lastRenderedPageBreak/>
        <w:t xml:space="preserve">Ruprecht, E., Enyedi, M. Z., Szabó, A., Fenesi, A. 2016. Biomass removal by clipping and raking vs burning for the restoration of abandoned </w:t>
      </w:r>
      <w:r w:rsidRPr="00960462">
        <w:rPr>
          <w:rFonts w:asciiTheme="majorBidi" w:eastAsia="Times New Roman" w:hAnsiTheme="majorBidi" w:cstheme="majorBidi"/>
          <w:i/>
          <w:sz w:val="24"/>
          <w:szCs w:val="24"/>
        </w:rPr>
        <w:t>Stipa</w:t>
      </w:r>
      <w:r w:rsidRPr="00960462">
        <w:rPr>
          <w:rFonts w:asciiTheme="majorBidi" w:eastAsia="Times New Roman" w:hAnsiTheme="majorBidi" w:cstheme="majorBidi"/>
          <w:sz w:val="24"/>
          <w:szCs w:val="24"/>
        </w:rPr>
        <w:t>‐dominated European steppe‐like grassland. Applied Vegetation Science 19: 78-88.</w:t>
      </w:r>
    </w:p>
    <w:p w:rsidR="005765C0" w:rsidRPr="00960462" w:rsidRDefault="005765C0" w:rsidP="005765C0">
      <w:pPr>
        <w:spacing w:line="480" w:lineRule="auto"/>
        <w:ind w:left="720" w:hanging="720"/>
        <w:jc w:val="both"/>
        <w:rPr>
          <w:rFonts w:asciiTheme="majorBidi" w:eastAsia="Times New Roman" w:hAnsiTheme="majorBidi" w:cstheme="majorBidi"/>
          <w:sz w:val="24"/>
          <w:szCs w:val="24"/>
        </w:rPr>
      </w:pPr>
      <w:r w:rsidRPr="00960462">
        <w:rPr>
          <w:rFonts w:asciiTheme="majorBidi" w:eastAsia="Times New Roman" w:hAnsiTheme="majorBidi" w:cstheme="majorBidi"/>
          <w:sz w:val="24"/>
          <w:szCs w:val="24"/>
        </w:rPr>
        <w:t>Santana, J., Reino, L., Stoate, C., Borralho, R., Carvalho, C.R., Schindler., S., Moreira, F., Bugalho, M.N., Ribeiro, P.F., Santos, J.L., Vaz, A., Morgado, R., Porto, M., Beja, P. 2014. Mixed effects of long-term conservation investment in Natura 2000 farmland. Conservation Letters 7: 467-477.</w:t>
      </w:r>
    </w:p>
    <w:p w:rsidR="005765C0" w:rsidRPr="00960462" w:rsidRDefault="005765C0" w:rsidP="005765C0">
      <w:pPr>
        <w:spacing w:line="480" w:lineRule="auto"/>
        <w:ind w:left="720" w:hanging="720"/>
        <w:jc w:val="both"/>
        <w:rPr>
          <w:rFonts w:asciiTheme="majorBidi" w:eastAsia="Times New Roman" w:hAnsiTheme="majorBidi" w:cstheme="majorBidi"/>
          <w:sz w:val="24"/>
          <w:szCs w:val="24"/>
        </w:rPr>
      </w:pPr>
      <w:r w:rsidRPr="00960462">
        <w:rPr>
          <w:rFonts w:asciiTheme="majorBidi" w:eastAsia="Times New Roman" w:hAnsiTheme="majorBidi" w:cstheme="majorBidi"/>
          <w:sz w:val="24"/>
          <w:szCs w:val="24"/>
        </w:rPr>
        <w:t xml:space="preserve">Santangeli, A., Cardillo, A., Pes, M., Aresu, M. 2023. Alarming decline of the Little Bustard </w:t>
      </w:r>
      <w:r w:rsidRPr="00960462">
        <w:rPr>
          <w:rFonts w:asciiTheme="majorBidi" w:eastAsia="Times New Roman" w:hAnsiTheme="majorBidi" w:cstheme="majorBidi"/>
          <w:i/>
          <w:sz w:val="24"/>
          <w:szCs w:val="24"/>
        </w:rPr>
        <w:t>Tetrax tetrax</w:t>
      </w:r>
      <w:r w:rsidRPr="00960462">
        <w:rPr>
          <w:rFonts w:asciiTheme="majorBidi" w:eastAsia="Times New Roman" w:hAnsiTheme="majorBidi" w:cstheme="majorBidi"/>
          <w:sz w:val="24"/>
          <w:szCs w:val="24"/>
        </w:rPr>
        <w:t xml:space="preserve"> in one of its two population strongholds in Sardinia, Italy. Bird Conservation International 33: e57.</w:t>
      </w:r>
    </w:p>
    <w:p w:rsidR="005765C0" w:rsidRPr="00960462" w:rsidRDefault="005765C0" w:rsidP="005765C0">
      <w:pPr>
        <w:spacing w:line="480" w:lineRule="auto"/>
        <w:ind w:left="720" w:hanging="720"/>
        <w:jc w:val="both"/>
        <w:rPr>
          <w:rFonts w:asciiTheme="majorBidi" w:eastAsia="Times New Roman" w:hAnsiTheme="majorBidi" w:cstheme="majorBidi"/>
          <w:i/>
          <w:sz w:val="24"/>
          <w:szCs w:val="24"/>
        </w:rPr>
      </w:pPr>
      <w:r w:rsidRPr="00960462">
        <w:rPr>
          <w:rFonts w:asciiTheme="majorBidi" w:eastAsia="Times New Roman" w:hAnsiTheme="majorBidi" w:cstheme="majorBidi"/>
          <w:sz w:val="24"/>
          <w:szCs w:val="24"/>
        </w:rPr>
        <w:t xml:space="preserve">Sanz-Pérez, A., Sollmann, R., Sardà-Palomera, F., Bota, G., Giralt, D. 2020. The role of detectability on bird population trend estimates in an open farmland landscape. Biodiversity and Conservation </w:t>
      </w:r>
      <w:r w:rsidRPr="00960462">
        <w:rPr>
          <w:rFonts w:asciiTheme="majorBidi" w:eastAsia="Times New Roman" w:hAnsiTheme="majorBidi" w:cstheme="majorBidi"/>
          <w:color w:val="333333"/>
          <w:sz w:val="24"/>
          <w:szCs w:val="24"/>
          <w:shd w:val="clear" w:color="auto" w:fill="FCFCFC"/>
        </w:rPr>
        <w:t>29: 1747–1765</w:t>
      </w:r>
      <w:r w:rsidRPr="00960462">
        <w:rPr>
          <w:rFonts w:asciiTheme="majorBidi" w:eastAsia="Times New Roman" w:hAnsiTheme="majorBidi" w:cstheme="majorBidi"/>
          <w:i/>
          <w:sz w:val="24"/>
          <w:szCs w:val="24"/>
        </w:rPr>
        <w:t xml:space="preserve">. </w:t>
      </w:r>
    </w:p>
    <w:p w:rsidR="005765C0" w:rsidRPr="00960462" w:rsidRDefault="005765C0" w:rsidP="005765C0">
      <w:pPr>
        <w:spacing w:line="480" w:lineRule="auto"/>
        <w:ind w:left="720" w:hanging="720"/>
        <w:jc w:val="both"/>
        <w:rPr>
          <w:rFonts w:asciiTheme="majorBidi" w:eastAsia="Times New Roman" w:hAnsiTheme="majorBidi" w:cstheme="majorBidi"/>
          <w:sz w:val="24"/>
          <w:szCs w:val="24"/>
        </w:rPr>
      </w:pPr>
      <w:r w:rsidRPr="00960462">
        <w:rPr>
          <w:rFonts w:asciiTheme="majorBidi" w:eastAsia="Times New Roman" w:hAnsiTheme="majorBidi" w:cstheme="majorBidi"/>
          <w:sz w:val="24"/>
          <w:szCs w:val="24"/>
        </w:rPr>
        <w:t>Sanz-Pérez, A., Sardà-Palomera, F., Bota, G., Sollmann, R., Pou, N., Giralt, D. 2021. The potential of fallow management to promote steppe bird conservation within the next EU agricultural reform. Journal of Applied Ecology 58: 1545-1556.</w:t>
      </w:r>
    </w:p>
    <w:p w:rsidR="005765C0" w:rsidRPr="00960462" w:rsidRDefault="005765C0" w:rsidP="005765C0">
      <w:pPr>
        <w:spacing w:line="480" w:lineRule="auto"/>
        <w:ind w:left="720" w:hanging="720"/>
        <w:jc w:val="both"/>
        <w:rPr>
          <w:rFonts w:asciiTheme="majorBidi" w:eastAsia="Times New Roman" w:hAnsiTheme="majorBidi" w:cstheme="majorBidi"/>
          <w:sz w:val="24"/>
          <w:szCs w:val="24"/>
        </w:rPr>
      </w:pPr>
      <w:r w:rsidRPr="00960462">
        <w:rPr>
          <w:rFonts w:asciiTheme="majorBidi" w:eastAsia="Times New Roman" w:hAnsiTheme="majorBidi" w:cstheme="majorBidi"/>
          <w:sz w:val="24"/>
          <w:szCs w:val="24"/>
        </w:rPr>
        <w:t>Silva, J. P., Marques, A. T., Bernardino, J., Allinson, T., Andryushchenko, Y., Dutta, S., ..., Collar, N. J. 2022. The effects of powerlines on bustards: how best to mitigate, how best to monitor? Bird Conservation International 33: 1-14.</w:t>
      </w:r>
    </w:p>
    <w:p w:rsidR="005765C0" w:rsidRPr="00960462" w:rsidRDefault="005765C0" w:rsidP="005765C0">
      <w:pPr>
        <w:spacing w:line="480" w:lineRule="auto"/>
        <w:ind w:left="720" w:hanging="720"/>
        <w:jc w:val="both"/>
        <w:rPr>
          <w:rFonts w:asciiTheme="majorBidi" w:eastAsia="Times New Roman" w:hAnsiTheme="majorBidi" w:cstheme="majorBidi"/>
          <w:sz w:val="24"/>
          <w:szCs w:val="24"/>
        </w:rPr>
      </w:pPr>
      <w:r w:rsidRPr="00960462">
        <w:rPr>
          <w:rFonts w:asciiTheme="majorBidi" w:eastAsia="Times New Roman" w:hAnsiTheme="majorBidi" w:cstheme="majorBidi"/>
          <w:sz w:val="24"/>
          <w:szCs w:val="24"/>
        </w:rPr>
        <w:t>Tarjuelo R., Barja I., Morales M.B., Traba J., Benitez-Lopez A., Casas F., Arroyo B., Delgado P., Mougeot F. 2015. Effects of human activity on physiological and behavioral responses of an endangered steppe bird. Behavioral Ecology 26: 828–838.</w:t>
      </w:r>
    </w:p>
    <w:p w:rsidR="005765C0" w:rsidRPr="00960462" w:rsidRDefault="005765C0" w:rsidP="005765C0">
      <w:pPr>
        <w:spacing w:line="480" w:lineRule="auto"/>
        <w:ind w:left="720" w:hanging="720"/>
        <w:jc w:val="both"/>
        <w:rPr>
          <w:rFonts w:asciiTheme="majorBidi" w:eastAsia="Times New Roman" w:hAnsiTheme="majorBidi" w:cstheme="majorBidi"/>
          <w:sz w:val="24"/>
          <w:szCs w:val="24"/>
        </w:rPr>
      </w:pPr>
      <w:r w:rsidRPr="00960462">
        <w:rPr>
          <w:rFonts w:asciiTheme="majorBidi" w:eastAsia="Times New Roman" w:hAnsiTheme="majorBidi" w:cstheme="majorBidi"/>
          <w:sz w:val="24"/>
          <w:szCs w:val="24"/>
        </w:rPr>
        <w:t xml:space="preserve">Tarjuelo R., Benítez-López A., Casas F., Martín C.A.., García J.T., Viñuela J., Mougeot F. 2020. Living in dynamic agrarian pseudo-steppes: the role of natural and </w:t>
      </w:r>
      <w:r w:rsidRPr="00960462">
        <w:rPr>
          <w:rFonts w:asciiTheme="majorBidi" w:eastAsia="Times New Roman" w:hAnsiTheme="majorBidi" w:cstheme="majorBidi"/>
          <w:sz w:val="24"/>
          <w:szCs w:val="24"/>
        </w:rPr>
        <w:lastRenderedPageBreak/>
        <w:t>semi-natural habitats in the movements and habitat selection of a declining farmland bird. Biological Conservation 251: 18794.</w:t>
      </w:r>
    </w:p>
    <w:p w:rsidR="005765C0" w:rsidRPr="00960462" w:rsidRDefault="005765C0" w:rsidP="005765C0">
      <w:pPr>
        <w:spacing w:line="480" w:lineRule="auto"/>
        <w:ind w:left="720" w:hanging="720"/>
        <w:jc w:val="both"/>
        <w:rPr>
          <w:rFonts w:asciiTheme="majorBidi" w:eastAsia="Times New Roman" w:hAnsiTheme="majorBidi" w:cstheme="majorBidi"/>
          <w:sz w:val="24"/>
          <w:szCs w:val="24"/>
        </w:rPr>
      </w:pPr>
      <w:r w:rsidRPr="00960462">
        <w:rPr>
          <w:rFonts w:asciiTheme="majorBidi" w:eastAsia="Times New Roman" w:hAnsiTheme="majorBidi" w:cstheme="majorBidi"/>
          <w:sz w:val="24"/>
          <w:szCs w:val="24"/>
        </w:rPr>
        <w:t>Tarjuelo, R., Concepción, E.D., Guerrero, I., Carricondo, A., Cortés, Y., Díaz, M. 2021. Agri-environment scheme prescriptions and landscape features affect taxonomic and functional diversity of farmland birds. Agriculture, Ecosystems and Environment 315: 107444.</w:t>
      </w:r>
    </w:p>
    <w:p w:rsidR="005765C0" w:rsidRPr="00960462" w:rsidRDefault="005765C0" w:rsidP="005765C0">
      <w:pPr>
        <w:spacing w:line="480" w:lineRule="auto"/>
        <w:ind w:left="720" w:hanging="720"/>
        <w:jc w:val="both"/>
        <w:rPr>
          <w:rFonts w:asciiTheme="majorBidi" w:eastAsia="Times New Roman" w:hAnsiTheme="majorBidi" w:cstheme="majorBidi"/>
          <w:sz w:val="24"/>
          <w:szCs w:val="24"/>
        </w:rPr>
      </w:pPr>
      <w:r w:rsidRPr="00960462">
        <w:rPr>
          <w:rFonts w:asciiTheme="majorBidi" w:eastAsia="Times New Roman" w:hAnsiTheme="majorBidi" w:cstheme="majorBidi"/>
          <w:sz w:val="24"/>
          <w:szCs w:val="24"/>
        </w:rPr>
        <w:t>Torres, A., Palacín, C., Seoane, J., Alonso, J. C. 2011. Assessing the effects of a highway on a threatened species using Before–During–After and Before–During–After-Control–Impact designs. Biological Conservation 144: 2223-2232.</w:t>
      </w:r>
    </w:p>
    <w:p w:rsidR="005765C0" w:rsidRPr="00960462" w:rsidRDefault="005765C0" w:rsidP="005765C0">
      <w:pPr>
        <w:spacing w:line="480" w:lineRule="auto"/>
        <w:ind w:left="720" w:hanging="720"/>
        <w:jc w:val="both"/>
        <w:rPr>
          <w:rFonts w:asciiTheme="majorBidi" w:eastAsia="Times New Roman" w:hAnsiTheme="majorBidi" w:cstheme="majorBidi"/>
          <w:sz w:val="24"/>
          <w:szCs w:val="24"/>
        </w:rPr>
      </w:pPr>
      <w:r w:rsidRPr="00960462">
        <w:rPr>
          <w:rFonts w:asciiTheme="majorBidi" w:eastAsia="Times New Roman" w:hAnsiTheme="majorBidi" w:cstheme="majorBidi"/>
          <w:sz w:val="24"/>
          <w:szCs w:val="24"/>
        </w:rPr>
        <w:t>Traba, J., Morales, M. B. 2019. The decline of farmland birds in Spain is strongly associated to the loss of fallowland. Scientific Reports 9: 9473.</w:t>
      </w:r>
    </w:p>
    <w:p w:rsidR="005765C0" w:rsidRPr="00960462" w:rsidRDefault="005765C0" w:rsidP="005765C0">
      <w:pPr>
        <w:spacing w:line="480" w:lineRule="auto"/>
        <w:ind w:left="720" w:hanging="720"/>
        <w:jc w:val="both"/>
        <w:rPr>
          <w:rFonts w:asciiTheme="majorBidi" w:eastAsia="Times New Roman" w:hAnsiTheme="majorBidi" w:cstheme="majorBidi"/>
          <w:sz w:val="24"/>
          <w:szCs w:val="24"/>
        </w:rPr>
      </w:pPr>
      <w:r w:rsidRPr="00960462">
        <w:rPr>
          <w:rFonts w:asciiTheme="majorBidi" w:eastAsia="Times New Roman" w:hAnsiTheme="majorBidi" w:cstheme="majorBidi"/>
          <w:sz w:val="24"/>
          <w:szCs w:val="24"/>
        </w:rPr>
        <w:t>Traba, J., Pérez-Granados, C. 2022. Extensive sheep grazing is associated with trends in steppe birds in Spain: recommendations for the Common Agricultural Policy. PeerJ 10: e12870.</w:t>
      </w:r>
    </w:p>
    <w:p w:rsidR="005765C0" w:rsidRPr="00960462" w:rsidRDefault="005765C0" w:rsidP="005765C0">
      <w:pPr>
        <w:spacing w:line="480" w:lineRule="auto"/>
        <w:ind w:left="720" w:hanging="720"/>
        <w:jc w:val="both"/>
        <w:rPr>
          <w:rFonts w:asciiTheme="majorBidi" w:eastAsia="Times New Roman" w:hAnsiTheme="majorBidi" w:cstheme="majorBidi"/>
          <w:sz w:val="24"/>
          <w:szCs w:val="24"/>
        </w:rPr>
      </w:pPr>
      <w:r w:rsidRPr="00960462">
        <w:rPr>
          <w:rFonts w:asciiTheme="majorBidi" w:eastAsia="Times New Roman" w:hAnsiTheme="majorBidi" w:cstheme="majorBidi"/>
          <w:sz w:val="24"/>
          <w:szCs w:val="24"/>
        </w:rPr>
        <w:t>Traba, J., García de la Morena, E., Morales, M.B., Suárez F. 2007: Determining high value areas for steppe birds in Spain: Hot spots, complementarity and the efficiency of protected areas. Biodiversity and Conservation 16: 3255–3275.</w:t>
      </w:r>
    </w:p>
    <w:p w:rsidR="005765C0" w:rsidRPr="00960462" w:rsidRDefault="005765C0" w:rsidP="005765C0">
      <w:pPr>
        <w:spacing w:line="480" w:lineRule="auto"/>
        <w:ind w:left="720" w:hanging="720"/>
        <w:jc w:val="both"/>
        <w:rPr>
          <w:rFonts w:asciiTheme="majorBidi" w:eastAsia="Times New Roman" w:hAnsiTheme="majorBidi" w:cstheme="majorBidi"/>
          <w:sz w:val="24"/>
          <w:szCs w:val="24"/>
        </w:rPr>
      </w:pPr>
      <w:r w:rsidRPr="00960462">
        <w:rPr>
          <w:rFonts w:asciiTheme="majorBidi" w:eastAsia="Times New Roman" w:hAnsiTheme="majorBidi" w:cstheme="majorBidi"/>
          <w:sz w:val="24"/>
          <w:szCs w:val="24"/>
        </w:rPr>
        <w:t>Traba, J., Morales, M.B., Faria, N., Bretagnolle, V., Moreira, F., Bota, G. 2022. Little bustard and humans: conservation and management. In Bretagnolle, V., Traba, J., Morales, M.B. (eds.). Little Bustard Ecology and Conservation. Springer Wildlife Biology Series. Springer, Berlín.</w:t>
      </w:r>
    </w:p>
    <w:p w:rsidR="005765C0" w:rsidRPr="00960462" w:rsidRDefault="005765C0" w:rsidP="005765C0">
      <w:pPr>
        <w:spacing w:line="480" w:lineRule="auto"/>
        <w:ind w:left="720" w:hanging="720"/>
        <w:jc w:val="both"/>
        <w:rPr>
          <w:rFonts w:asciiTheme="majorBidi" w:eastAsia="Times New Roman" w:hAnsiTheme="majorBidi" w:cstheme="majorBidi"/>
          <w:sz w:val="24"/>
          <w:szCs w:val="24"/>
        </w:rPr>
      </w:pPr>
      <w:r w:rsidRPr="00960462">
        <w:rPr>
          <w:rFonts w:asciiTheme="majorBidi" w:eastAsia="Times New Roman" w:hAnsiTheme="majorBidi" w:cstheme="majorBidi"/>
          <w:sz w:val="24"/>
          <w:szCs w:val="24"/>
        </w:rPr>
        <w:t>Václav, R., Valera, F., Martínez, T. 2011. Social information in nest colonisation and occupancy in a long-lived, solitary breeding bird. Oecologia 165: 617-627.</w:t>
      </w:r>
    </w:p>
    <w:p w:rsidR="005765C0" w:rsidRPr="00960462" w:rsidRDefault="005765C0" w:rsidP="005765C0">
      <w:pPr>
        <w:spacing w:line="480" w:lineRule="auto"/>
        <w:ind w:left="720" w:hanging="720"/>
        <w:jc w:val="both"/>
        <w:rPr>
          <w:rFonts w:asciiTheme="majorBidi" w:eastAsia="Times New Roman" w:hAnsiTheme="majorBidi" w:cstheme="majorBidi"/>
          <w:sz w:val="24"/>
          <w:szCs w:val="24"/>
        </w:rPr>
      </w:pPr>
      <w:r w:rsidRPr="00960462">
        <w:rPr>
          <w:rFonts w:asciiTheme="majorBidi" w:eastAsia="Times New Roman" w:hAnsiTheme="majorBidi" w:cstheme="majorBidi"/>
          <w:sz w:val="24"/>
          <w:szCs w:val="24"/>
        </w:rPr>
        <w:lastRenderedPageBreak/>
        <w:t xml:space="preserve">Valera, F., Bolonio, L., La Calle, A., Moreno, E. 2022a. Deployment of solar energy at the expense of conservation sensitive areas precludes its classification as an environmentally sustainable activity. Land 11: 2330. </w:t>
      </w:r>
    </w:p>
    <w:p w:rsidR="005765C0" w:rsidRPr="00960462" w:rsidRDefault="005765C0" w:rsidP="005765C0">
      <w:pPr>
        <w:spacing w:line="480" w:lineRule="auto"/>
        <w:ind w:left="720" w:hanging="720"/>
        <w:jc w:val="both"/>
        <w:rPr>
          <w:rFonts w:asciiTheme="majorBidi" w:eastAsia="Times New Roman" w:hAnsiTheme="majorBidi" w:cstheme="majorBidi"/>
          <w:sz w:val="24"/>
          <w:szCs w:val="24"/>
        </w:rPr>
      </w:pPr>
      <w:r w:rsidRPr="00960462">
        <w:rPr>
          <w:rFonts w:asciiTheme="majorBidi" w:eastAsia="Times New Roman" w:hAnsiTheme="majorBidi" w:cstheme="majorBidi"/>
          <w:sz w:val="24"/>
          <w:szCs w:val="24"/>
        </w:rPr>
        <w:t xml:space="preserve">Valera, F., Václav, R. 2021. Residency patterns and apparent survival in a cavity-nesting bird: population: consequences of nest-box supplementation revealed by a long-term study. Avian Conservation and Ecology 16: 8. </w:t>
      </w:r>
    </w:p>
    <w:p w:rsidR="005765C0" w:rsidRPr="00960462" w:rsidRDefault="005765C0" w:rsidP="005765C0">
      <w:pPr>
        <w:spacing w:line="480" w:lineRule="auto"/>
        <w:ind w:left="720" w:hanging="720"/>
        <w:jc w:val="both"/>
        <w:rPr>
          <w:rFonts w:asciiTheme="majorBidi" w:eastAsia="Times New Roman" w:hAnsiTheme="majorBidi" w:cstheme="majorBidi"/>
          <w:sz w:val="24"/>
          <w:szCs w:val="24"/>
        </w:rPr>
      </w:pPr>
      <w:r w:rsidRPr="00960462">
        <w:rPr>
          <w:rFonts w:asciiTheme="majorBidi" w:eastAsia="Times New Roman" w:hAnsiTheme="majorBidi" w:cstheme="majorBidi"/>
          <w:sz w:val="24"/>
          <w:szCs w:val="24"/>
        </w:rPr>
        <w:t>Valera, F., Václav, R., Calero-Torralbo, M.A., Martínez, T., Veiga, J. 2019. Natural cavity restoration as an alternative to nest box supplementation. Restoration Ecology 27: 220-227.</w:t>
      </w:r>
    </w:p>
    <w:p w:rsidR="005765C0" w:rsidRPr="00960462" w:rsidRDefault="005765C0" w:rsidP="005765C0">
      <w:pPr>
        <w:spacing w:line="480" w:lineRule="auto"/>
        <w:ind w:left="720" w:hanging="720"/>
        <w:jc w:val="both"/>
        <w:rPr>
          <w:rFonts w:asciiTheme="majorBidi" w:eastAsia="Times New Roman" w:hAnsiTheme="majorBidi" w:cstheme="majorBidi"/>
          <w:sz w:val="24"/>
          <w:szCs w:val="24"/>
        </w:rPr>
      </w:pPr>
      <w:r w:rsidRPr="00960462">
        <w:rPr>
          <w:rFonts w:asciiTheme="majorBidi" w:eastAsia="Times New Roman" w:hAnsiTheme="majorBidi" w:cstheme="majorBidi"/>
          <w:sz w:val="24"/>
          <w:szCs w:val="24"/>
        </w:rPr>
        <w:t>Valera, F.; Veiga, J.; Martínez, T.; Václav, R. 2022b. The effect of cavity type on breeding performance in a secondary cavity-nesting avian species: short-term studies are prone to produce misleading inference. In, E. Moreno, J. Benzal &amp; I. Jiménez (Eds): La Estación Experimental de Zonas Áridas (1947-2022): Reconstruyendo nuestra historia reconstruimos nuestro futuro. Editorial CSIC, Madrid, pp: 339-377.</w:t>
      </w:r>
    </w:p>
    <w:p w:rsidR="005765C0" w:rsidRPr="00960462" w:rsidRDefault="005765C0" w:rsidP="005765C0">
      <w:pPr>
        <w:spacing w:line="480" w:lineRule="auto"/>
        <w:ind w:left="720" w:hanging="720"/>
        <w:jc w:val="both"/>
        <w:rPr>
          <w:rFonts w:asciiTheme="majorBidi" w:eastAsia="Times New Roman" w:hAnsiTheme="majorBidi" w:cstheme="majorBidi"/>
          <w:sz w:val="24"/>
          <w:szCs w:val="24"/>
        </w:rPr>
      </w:pPr>
      <w:r w:rsidRPr="00960462">
        <w:rPr>
          <w:rFonts w:asciiTheme="majorBidi" w:eastAsia="Times New Roman" w:hAnsiTheme="majorBidi" w:cstheme="majorBidi"/>
          <w:sz w:val="24"/>
          <w:szCs w:val="24"/>
        </w:rPr>
        <w:t xml:space="preserve">Zamora-Marín, J.M., Zamora-López, A., Jiménez-Franco, M. V., Calvo, J.F., Oliva-Paterna, F.J., 2021. Small ponds support high terrestrial bird species richness in a Mediterranean semiarid region. Hydrobiologia 848: 1623–1638. </w:t>
      </w:r>
    </w:p>
    <w:p w:rsidR="005765C0" w:rsidRPr="00960462" w:rsidRDefault="005765C0" w:rsidP="005765C0">
      <w:pPr>
        <w:spacing w:line="480" w:lineRule="auto"/>
        <w:ind w:left="720" w:hanging="720"/>
        <w:jc w:val="both"/>
        <w:rPr>
          <w:rFonts w:asciiTheme="majorBidi" w:eastAsia="Times New Roman" w:hAnsiTheme="majorBidi" w:cstheme="majorBidi"/>
          <w:b/>
          <w:sz w:val="24"/>
          <w:szCs w:val="24"/>
        </w:rPr>
      </w:pPr>
      <w:r w:rsidRPr="00960462">
        <w:rPr>
          <w:rFonts w:asciiTheme="majorBidi" w:eastAsia="Times New Roman" w:hAnsiTheme="majorBidi" w:cstheme="majorBidi"/>
          <w:sz w:val="24"/>
          <w:szCs w:val="24"/>
        </w:rPr>
        <w:t>Zamora-Marín, J.M., Zamora-López, A., Sánchez-Fernández, D., Calvo, J.F., Oliva-Paterna, F.J. 2022. Traditional small waterbodies as key landscape elements for farmland bird conservation in Mediterranean semiarid agroecosystems. Global Ecology &amp; Conservation 37: e02183.</w:t>
      </w:r>
    </w:p>
    <w:p w:rsidR="002A1684" w:rsidRDefault="002A1684"/>
    <w:sectPr w:rsidR="002A1684">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20002A87" w:usb1="00000000" w:usb2="00000000"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01439B"/>
    <w:multiLevelType w:val="multilevel"/>
    <w:tmpl w:val="9FE0FA2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nsid w:val="1920195C"/>
    <w:multiLevelType w:val="multilevel"/>
    <w:tmpl w:val="0C8E0F4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nsid w:val="38206DC5"/>
    <w:multiLevelType w:val="multilevel"/>
    <w:tmpl w:val="D56297A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nsid w:val="391C1464"/>
    <w:multiLevelType w:val="multilevel"/>
    <w:tmpl w:val="D816477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nsid w:val="39C57C2A"/>
    <w:multiLevelType w:val="multilevel"/>
    <w:tmpl w:val="3AF2C95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nsid w:val="3D1801EA"/>
    <w:multiLevelType w:val="multilevel"/>
    <w:tmpl w:val="1FF2E82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nsid w:val="3E883248"/>
    <w:multiLevelType w:val="multilevel"/>
    <w:tmpl w:val="80BC456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
    <w:nsid w:val="4AAA3241"/>
    <w:multiLevelType w:val="multilevel"/>
    <w:tmpl w:val="2C5E718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nsid w:val="62286BFB"/>
    <w:multiLevelType w:val="multilevel"/>
    <w:tmpl w:val="87BA553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9">
    <w:nsid w:val="6B4D3A78"/>
    <w:multiLevelType w:val="multilevel"/>
    <w:tmpl w:val="B23AF1C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0">
    <w:nsid w:val="77374A67"/>
    <w:multiLevelType w:val="multilevel"/>
    <w:tmpl w:val="45D68B7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2"/>
  </w:num>
  <w:num w:numId="2">
    <w:abstractNumId w:val="9"/>
  </w:num>
  <w:num w:numId="3">
    <w:abstractNumId w:val="0"/>
  </w:num>
  <w:num w:numId="4">
    <w:abstractNumId w:val="7"/>
  </w:num>
  <w:num w:numId="5">
    <w:abstractNumId w:val="1"/>
  </w:num>
  <w:num w:numId="6">
    <w:abstractNumId w:val="8"/>
  </w:num>
  <w:num w:numId="7">
    <w:abstractNumId w:val="4"/>
  </w:num>
  <w:num w:numId="8">
    <w:abstractNumId w:val="5"/>
  </w:num>
  <w:num w:numId="9">
    <w:abstractNumId w:val="6"/>
  </w:num>
  <w:num w:numId="10">
    <w:abstractNumId w:val="3"/>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54"/>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765C0"/>
    <w:rsid w:val="002A1684"/>
    <w:rsid w:val="005765C0"/>
  </w:rsids>
  <m:mathPr>
    <m:mathFont m:val="Cambria Math"/>
    <m:brkBin m:val="before"/>
    <m:brkBinSub m:val="--"/>
    <m:smallFrac m:val="0"/>
    <m:dispDef/>
    <m:lMargin m:val="0"/>
    <m:rMargin m:val="0"/>
    <m:defJc m:val="centerGroup"/>
    <m:wrapIndent m:val="1440"/>
    <m:intLim m:val="subSup"/>
    <m:naryLim m:val="undOvr"/>
  </m:mathPr>
  <w:themeFontLang w:val="es-E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65C0"/>
    <w:pPr>
      <w:spacing w:after="0"/>
    </w:pPr>
    <w:rPr>
      <w:rFonts w:ascii="Arial" w:eastAsia="Arial" w:hAnsi="Arial" w:cs="Arial"/>
      <w:lang w:val="en" w:eastAsia="ca-E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65C0"/>
    <w:pPr>
      <w:spacing w:after="0"/>
    </w:pPr>
    <w:rPr>
      <w:rFonts w:ascii="Arial" w:eastAsia="Arial" w:hAnsi="Arial" w:cs="Arial"/>
      <w:lang w:val="en" w:eastAsia="ca-E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ao.org/family-farming/detail/en/c/1027590/" TargetMode="Externa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s://www.fao.org/family-farming/detail/en/c/1027590/" TargetMode="External"/><Relationship Id="rId12" Type="http://schemas.openxmlformats.org/officeDocument/2006/relationships/hyperlink" Target="https://www.conservationevidence.com/actions/172"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cbd.int/gbf/" TargetMode="External"/><Relationship Id="rId11" Type="http://schemas.openxmlformats.org/officeDocument/2006/relationships/hyperlink" Target="https://www.conservationevidence.com/actions/172" TargetMode="External"/><Relationship Id="rId5" Type="http://schemas.openxmlformats.org/officeDocument/2006/relationships/webSettings" Target="webSettings.xml"/><Relationship Id="rId10" Type="http://schemas.openxmlformats.org/officeDocument/2006/relationships/hyperlink" Target="https://environment.ec.europa.eu/topics/nature-and-biodiversity/pollinators_en" TargetMode="External"/><Relationship Id="rId4" Type="http://schemas.openxmlformats.org/officeDocument/2006/relationships/settings" Target="settings.xml"/><Relationship Id="rId9" Type="http://schemas.openxmlformats.org/officeDocument/2006/relationships/hyperlink" Target="https://environment.ec.europa.eu/topics/nature-and-biodiversity/pollinators_en" TargetMode="External"/><Relationship Id="rId14" Type="http://schemas.openxmlformats.org/officeDocument/2006/relationships/theme" Target="theme/theme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23</Pages>
  <Words>7504</Words>
  <Characters>41272</Characters>
  <Application>Microsoft Office Word</Application>
  <DocSecurity>0</DocSecurity>
  <Lines>343</Lines>
  <Paragraphs>97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48679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Cristian Pérez-Granados</dc:creator>
  <cp:lastModifiedBy>Cristian Pérez-Granados</cp:lastModifiedBy>
  <cp:revision>1</cp:revision>
  <dcterms:created xsi:type="dcterms:W3CDTF">2023-12-23T09:44:00Z</dcterms:created>
  <dcterms:modified xsi:type="dcterms:W3CDTF">2023-12-23T09:46:00Z</dcterms:modified>
</cp:coreProperties>
</file>