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3D7AA" w14:textId="7E428D8C" w:rsidR="00A10195" w:rsidRDefault="00A10195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A10195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7788BF04" w14:textId="21C4E092" w:rsidR="00CD42A7" w:rsidRPr="00A10195" w:rsidRDefault="00CD42A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Methods:</w:t>
      </w:r>
    </w:p>
    <w:p w14:paraId="1E98E6FF" w14:textId="0739BBDE" w:rsidR="00A10195" w:rsidRPr="00A10195" w:rsidRDefault="00A10195" w:rsidP="00A10195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101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Immunohistochemistry</w:t>
      </w:r>
    </w:p>
    <w:p w14:paraId="6E22532B" w14:textId="79690A22" w:rsidR="002068A3" w:rsidRPr="002068A3" w:rsidRDefault="002068A3" w:rsidP="002068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68A3">
        <w:rPr>
          <w:rFonts w:ascii="Times New Roman" w:hAnsi="Times New Roman" w:cs="Times New Roman"/>
          <w:sz w:val="24"/>
          <w:szCs w:val="24"/>
        </w:rPr>
        <w:t>Gill fragments were dissected from freshly euthanised salmon and snapper by an overdose of anaesthetic (60 ppm of AQUI-S®; AQUI-S Ltd, Lower Hutt, New Zealand). Tissues were fixed in 10% neutral buffered formalin (NBF) (Thermo</w:t>
      </w:r>
      <w:r w:rsidR="00403071">
        <w:rPr>
          <w:rFonts w:ascii="Times New Roman" w:hAnsi="Times New Roman" w:cs="Times New Roman"/>
          <w:sz w:val="24"/>
          <w:szCs w:val="24"/>
        </w:rPr>
        <w:t xml:space="preserve"> </w:t>
      </w:r>
      <w:r w:rsidRPr="002068A3">
        <w:rPr>
          <w:rFonts w:ascii="Times New Roman" w:hAnsi="Times New Roman" w:cs="Times New Roman"/>
          <w:sz w:val="24"/>
          <w:szCs w:val="24"/>
        </w:rPr>
        <w:t>Fisher) for 24 h, then transferred to 70% ethanol for at least 24 h. Gill arches were then dissected and decalcified in 5% formic acid (Thermo</w:t>
      </w:r>
      <w:r w:rsidR="00403071">
        <w:rPr>
          <w:rFonts w:ascii="Times New Roman" w:hAnsi="Times New Roman" w:cs="Times New Roman"/>
          <w:sz w:val="24"/>
          <w:szCs w:val="24"/>
        </w:rPr>
        <w:t xml:space="preserve"> </w:t>
      </w:r>
      <w:r w:rsidRPr="002068A3">
        <w:rPr>
          <w:rFonts w:ascii="Times New Roman" w:hAnsi="Times New Roman" w:cs="Times New Roman"/>
          <w:sz w:val="24"/>
          <w:szCs w:val="24"/>
        </w:rPr>
        <w:t xml:space="preserve">Fisher) for 24 h to 1 week. Complete decalcification was tested using 2.5% ammonium hydroxide/2.5% ammonium oxalate (Sigma-Aldrich). After decalcification, the tissues were embedded into paraffin wax following a series of dehydration steps. Paraffin-embedded tissues were then processed into serial 4 µm sections with one slide stained with </w:t>
      </w:r>
      <w:r w:rsidR="00F16906">
        <w:rPr>
          <w:rFonts w:ascii="Times New Roman" w:hAnsi="Times New Roman" w:cs="Times New Roman"/>
          <w:sz w:val="24"/>
          <w:szCs w:val="24"/>
        </w:rPr>
        <w:t>h</w:t>
      </w:r>
      <w:r w:rsidR="00F16906" w:rsidRPr="002068A3">
        <w:rPr>
          <w:rFonts w:ascii="Times New Roman" w:hAnsi="Times New Roman" w:cs="Times New Roman"/>
          <w:sz w:val="24"/>
          <w:szCs w:val="24"/>
        </w:rPr>
        <w:t xml:space="preserve">aematoxylin </w:t>
      </w:r>
      <w:r w:rsidRPr="002068A3">
        <w:rPr>
          <w:rFonts w:ascii="Times New Roman" w:hAnsi="Times New Roman" w:cs="Times New Roman"/>
          <w:sz w:val="24"/>
          <w:szCs w:val="24"/>
        </w:rPr>
        <w:t xml:space="preserve">&amp; </w:t>
      </w:r>
      <w:r w:rsidR="00F16906">
        <w:rPr>
          <w:rFonts w:ascii="Times New Roman" w:hAnsi="Times New Roman" w:cs="Times New Roman"/>
          <w:sz w:val="24"/>
          <w:szCs w:val="24"/>
        </w:rPr>
        <w:t>e</w:t>
      </w:r>
      <w:r w:rsidR="00F16906" w:rsidRPr="002068A3">
        <w:rPr>
          <w:rFonts w:ascii="Times New Roman" w:hAnsi="Times New Roman" w:cs="Times New Roman"/>
          <w:sz w:val="24"/>
          <w:szCs w:val="24"/>
        </w:rPr>
        <w:t xml:space="preserve">osin </w:t>
      </w:r>
      <w:r w:rsidRPr="002068A3">
        <w:rPr>
          <w:rFonts w:ascii="Times New Roman" w:hAnsi="Times New Roman" w:cs="Times New Roman"/>
          <w:sz w:val="24"/>
          <w:szCs w:val="24"/>
        </w:rPr>
        <w:t xml:space="preserve">to assess the tissue architecture and identify primary and secondary lamella. Sections were deparaffinised and rehydrated, then antigens retrieved using tris-urea buffer with a pH of 9.5 at 95°C for 20 min (0.05 M Tris-HCL and 0.83 mM </w:t>
      </w:r>
      <w:r w:rsidR="00F16906">
        <w:rPr>
          <w:rFonts w:ascii="Times New Roman" w:hAnsi="Times New Roman" w:cs="Times New Roman"/>
          <w:sz w:val="24"/>
          <w:szCs w:val="24"/>
        </w:rPr>
        <w:t>u</w:t>
      </w:r>
      <w:r w:rsidR="00F16906" w:rsidRPr="002068A3">
        <w:rPr>
          <w:rFonts w:ascii="Times New Roman" w:hAnsi="Times New Roman" w:cs="Times New Roman"/>
          <w:sz w:val="24"/>
          <w:szCs w:val="24"/>
        </w:rPr>
        <w:t>rea</w:t>
      </w:r>
      <w:r w:rsidRPr="002068A3">
        <w:rPr>
          <w:rFonts w:ascii="Times New Roman" w:hAnsi="Times New Roman" w:cs="Times New Roman"/>
          <w:sz w:val="24"/>
          <w:szCs w:val="24"/>
        </w:rPr>
        <w:t>; both Thermo</w:t>
      </w:r>
      <w:r w:rsidR="00403071">
        <w:rPr>
          <w:rFonts w:ascii="Times New Roman" w:hAnsi="Times New Roman" w:cs="Times New Roman"/>
          <w:sz w:val="24"/>
          <w:szCs w:val="24"/>
        </w:rPr>
        <w:t xml:space="preserve"> </w:t>
      </w:r>
      <w:r w:rsidRPr="002068A3">
        <w:rPr>
          <w:rFonts w:ascii="Times New Roman" w:hAnsi="Times New Roman" w:cs="Times New Roman"/>
          <w:sz w:val="24"/>
          <w:szCs w:val="24"/>
        </w:rPr>
        <w:t xml:space="preserve">Fisher). </w:t>
      </w:r>
    </w:p>
    <w:p w14:paraId="35DD9A3F" w14:textId="7E736F56" w:rsidR="002068A3" w:rsidRPr="002068A3" w:rsidRDefault="002068A3" w:rsidP="002068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68A3">
        <w:rPr>
          <w:rFonts w:ascii="Times New Roman" w:hAnsi="Times New Roman" w:cs="Times New Roman"/>
          <w:sz w:val="24"/>
          <w:szCs w:val="24"/>
        </w:rPr>
        <w:t>Primary antibodies targeting cytokeratin (1:250, mouse anti-pan cytokeratin PCK-26 monoclonal, C2562 Sigma-Aldrich), E-cadherin (1:50, rabbit anti-Cdh1 polyclonal, GTX125890 GeneTex), fibronectin (1:50, mouse anti-fibronectin IST-3 monoclonal, F0791, Sigma-Aldrich), and vimentin (1:100, rabbit anti-Vim polyclonal, GTX133061, GeneTex) were added to sections in a final volume of 20 µL with staining diluent (of 1% BSA (Gibco) and 0.05% Triton X-100 (Sigma-Aldrich) in tris-buffered saline (TBS; 0.05 M Tris-HCl, Thermo</w:t>
      </w:r>
      <w:r w:rsidR="00874929">
        <w:rPr>
          <w:rFonts w:ascii="Times New Roman" w:hAnsi="Times New Roman" w:cs="Times New Roman"/>
          <w:sz w:val="24"/>
          <w:szCs w:val="24"/>
        </w:rPr>
        <w:t xml:space="preserve"> </w:t>
      </w:r>
      <w:r w:rsidRPr="002068A3">
        <w:rPr>
          <w:rFonts w:ascii="Times New Roman" w:hAnsi="Times New Roman" w:cs="Times New Roman"/>
          <w:sz w:val="24"/>
          <w:szCs w:val="24"/>
        </w:rPr>
        <w:t>Fisher, 0.15 M NaCl, Labserve, South Africa, pH 7.6) at 4</w:t>
      </w:r>
      <w:r w:rsidR="00CA2595">
        <w:rPr>
          <w:rFonts w:ascii="Times New Roman" w:hAnsi="Times New Roman" w:cs="Times New Roman"/>
          <w:sz w:val="24"/>
          <w:szCs w:val="24"/>
        </w:rPr>
        <w:t xml:space="preserve"> </w:t>
      </w:r>
      <w:r w:rsidR="00874929">
        <w:rPr>
          <w:rFonts w:ascii="Times New Roman" w:hAnsi="Times New Roman" w:cs="Times New Roman"/>
          <w:sz w:val="24"/>
          <w:szCs w:val="24"/>
        </w:rPr>
        <w:t>°</w:t>
      </w:r>
      <w:r w:rsidRPr="002068A3">
        <w:rPr>
          <w:rFonts w:ascii="Times New Roman" w:hAnsi="Times New Roman" w:cs="Times New Roman"/>
          <w:sz w:val="24"/>
          <w:szCs w:val="24"/>
        </w:rPr>
        <w:t xml:space="preserve">C overnight. </w:t>
      </w:r>
    </w:p>
    <w:p w14:paraId="100F3FBD" w14:textId="29267595" w:rsidR="00F52863" w:rsidRDefault="002068A3" w:rsidP="002068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68A3">
        <w:rPr>
          <w:rFonts w:ascii="Times New Roman" w:hAnsi="Times New Roman" w:cs="Times New Roman"/>
          <w:sz w:val="24"/>
          <w:szCs w:val="24"/>
        </w:rPr>
        <w:t xml:space="preserve">Sections were then washed three times with TBS, followed by incubation with 20 µL goat anti-mouse or goat anti-rabbit secondary antibody (1:500, Alexa Fluor™ 488, A11008 (mouse) A11020 (rabbit), Thermo Fisher) and DAPI (100 µM 4′,6-diamidino-2-phenylindole, D3571, Invitrogen) in staining diluent for 1 h at room temperature. Sudan black solution (20 µL of 0.1% solution in ethanol, Sigma-Aldrich) was added to each section for 25 min at room temperature followed by a 10 min wash in TBS. Stained sections were mounted in Slow Fade Gold (S36936, Invitrogen) overnight prior to imaging on </w:t>
      </w:r>
      <w:r w:rsidR="00F16906">
        <w:rPr>
          <w:rFonts w:ascii="Times New Roman" w:hAnsi="Times New Roman" w:cs="Times New Roman"/>
          <w:sz w:val="24"/>
          <w:szCs w:val="24"/>
        </w:rPr>
        <w:t>an</w:t>
      </w:r>
      <w:r w:rsidR="00F16906" w:rsidRPr="002068A3">
        <w:rPr>
          <w:rFonts w:ascii="Times New Roman" w:hAnsi="Times New Roman" w:cs="Times New Roman"/>
          <w:sz w:val="24"/>
          <w:szCs w:val="24"/>
        </w:rPr>
        <w:t xml:space="preserve"> </w:t>
      </w:r>
      <w:r w:rsidRPr="002068A3">
        <w:rPr>
          <w:rFonts w:ascii="Times New Roman" w:hAnsi="Times New Roman" w:cs="Times New Roman"/>
          <w:sz w:val="24"/>
          <w:szCs w:val="24"/>
        </w:rPr>
        <w:t>Olympus BX63 microscope using the U-FBNA filter cube (Ex 470</w:t>
      </w:r>
      <w:r w:rsidR="005D7269">
        <w:rPr>
          <w:rFonts w:ascii="Times New Roman" w:hAnsi="Times New Roman" w:cs="Times New Roman"/>
          <w:sz w:val="24"/>
          <w:szCs w:val="24"/>
        </w:rPr>
        <w:t>–</w:t>
      </w:r>
      <w:r w:rsidRPr="002068A3">
        <w:rPr>
          <w:rFonts w:ascii="Times New Roman" w:hAnsi="Times New Roman" w:cs="Times New Roman"/>
          <w:sz w:val="24"/>
          <w:szCs w:val="24"/>
        </w:rPr>
        <w:t>495 nm, emission 510</w:t>
      </w:r>
      <w:r w:rsidR="005D7269">
        <w:rPr>
          <w:rFonts w:ascii="Times New Roman" w:hAnsi="Times New Roman" w:cs="Times New Roman"/>
          <w:sz w:val="24"/>
          <w:szCs w:val="24"/>
        </w:rPr>
        <w:t>–</w:t>
      </w:r>
      <w:r w:rsidRPr="002068A3">
        <w:rPr>
          <w:rFonts w:ascii="Times New Roman" w:hAnsi="Times New Roman" w:cs="Times New Roman"/>
          <w:sz w:val="24"/>
          <w:szCs w:val="24"/>
        </w:rPr>
        <w:t>550 nm) and U-FUNA filter cube (excitation 360-370 nm, emission 420</w:t>
      </w:r>
      <w:r w:rsidR="005D7269">
        <w:rPr>
          <w:rFonts w:ascii="Times New Roman" w:hAnsi="Times New Roman" w:cs="Times New Roman"/>
          <w:sz w:val="24"/>
          <w:szCs w:val="24"/>
        </w:rPr>
        <w:t>–</w:t>
      </w:r>
      <w:r w:rsidRPr="002068A3">
        <w:rPr>
          <w:rFonts w:ascii="Times New Roman" w:hAnsi="Times New Roman" w:cs="Times New Roman"/>
          <w:sz w:val="24"/>
          <w:szCs w:val="24"/>
        </w:rPr>
        <w:t>460 nm) and cellSens Dimension software.</w:t>
      </w:r>
    </w:p>
    <w:p w14:paraId="2451AC47" w14:textId="77777777" w:rsidR="0080127B" w:rsidRDefault="0080127B">
      <w:pPr>
        <w:rPr>
          <w:rFonts w:ascii="Times New Roman" w:hAnsi="Times New Roman" w:cs="Times New Roman"/>
          <w:sz w:val="24"/>
          <w:szCs w:val="24"/>
        </w:rPr>
      </w:pPr>
    </w:p>
    <w:p w14:paraId="5C285B3B" w14:textId="75533F47" w:rsidR="0080127B" w:rsidRDefault="00D011C1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8241" behindDoc="0" locked="0" layoutInCell="1" allowOverlap="1" wp14:anchorId="594934B1" wp14:editId="48282280">
            <wp:simplePos x="0" y="0"/>
            <wp:positionH relativeFrom="column">
              <wp:posOffset>595223</wp:posOffset>
            </wp:positionH>
            <wp:positionV relativeFrom="paragraph">
              <wp:posOffset>287020</wp:posOffset>
            </wp:positionV>
            <wp:extent cx="5419725" cy="3659153"/>
            <wp:effectExtent l="0" t="0" r="0" b="0"/>
            <wp:wrapTopAndBottom/>
            <wp:docPr id="18665165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659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976F87" w14:textId="779DA1C0" w:rsidR="0080127B" w:rsidRPr="0080127B" w:rsidRDefault="0080127B" w:rsidP="0080127B">
      <w:pPr>
        <w:rPr>
          <w:rFonts w:ascii="Times New Roman" w:hAnsi="Times New Roman" w:cs="Times New Roman"/>
          <w:sz w:val="24"/>
          <w:szCs w:val="24"/>
        </w:rPr>
      </w:pPr>
    </w:p>
    <w:p w14:paraId="67624877" w14:textId="77777777" w:rsidR="0080127B" w:rsidRPr="0080127B" w:rsidRDefault="0080127B" w:rsidP="0080127B">
      <w:pPr>
        <w:rPr>
          <w:rFonts w:ascii="Times New Roman" w:hAnsi="Times New Roman" w:cs="Times New Roman"/>
          <w:sz w:val="24"/>
          <w:szCs w:val="24"/>
        </w:rPr>
      </w:pPr>
    </w:p>
    <w:p w14:paraId="77A9B1E3" w14:textId="37006A61" w:rsidR="0080127B" w:rsidRPr="00872EF9" w:rsidRDefault="00901FEA" w:rsidP="0080127B">
      <w:pPr>
        <w:rPr>
          <w:rFonts w:ascii="Times New Roman" w:hAnsi="Times New Roman" w:cs="Times New Roman"/>
          <w:sz w:val="24"/>
          <w:szCs w:val="24"/>
        </w:rPr>
      </w:pPr>
      <w:r w:rsidRPr="000E2F98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>
        <w:rPr>
          <w:rFonts w:ascii="Times New Roman" w:hAnsi="Times New Roman" w:cs="Times New Roman"/>
          <w:sz w:val="24"/>
          <w:szCs w:val="24"/>
        </w:rPr>
        <w:t xml:space="preserve">: Agarose gel </w:t>
      </w:r>
      <w:r w:rsidR="007B57DD">
        <w:rPr>
          <w:rFonts w:ascii="Times New Roman" w:hAnsi="Times New Roman" w:cs="Times New Roman"/>
          <w:sz w:val="24"/>
          <w:szCs w:val="24"/>
        </w:rPr>
        <w:t xml:space="preserve">for detection of </w:t>
      </w:r>
      <w:r w:rsidR="007B57DD">
        <w:rPr>
          <w:rFonts w:ascii="Times New Roman" w:hAnsi="Times New Roman" w:cs="Times New Roman"/>
          <w:i/>
          <w:iCs/>
          <w:sz w:val="24"/>
          <w:szCs w:val="24"/>
        </w:rPr>
        <w:t xml:space="preserve">Mycoplasma </w:t>
      </w:r>
      <w:r w:rsidR="007B57DD" w:rsidRPr="00196B74">
        <w:rPr>
          <w:rFonts w:ascii="Times New Roman" w:hAnsi="Times New Roman" w:cs="Times New Roman"/>
          <w:sz w:val="24"/>
          <w:szCs w:val="24"/>
        </w:rPr>
        <w:t>sp.</w:t>
      </w:r>
      <w:r w:rsidR="007B57DD">
        <w:rPr>
          <w:rFonts w:ascii="Times New Roman" w:hAnsi="Times New Roman" w:cs="Times New Roman"/>
          <w:sz w:val="24"/>
          <w:szCs w:val="24"/>
        </w:rPr>
        <w:t xml:space="preserve"> in OTgill1PFr and CAgill1PFR. </w:t>
      </w:r>
      <w:r w:rsidR="005376F2">
        <w:rPr>
          <w:rFonts w:ascii="Times New Roman" w:hAnsi="Times New Roman" w:cs="Times New Roman"/>
          <w:sz w:val="24"/>
          <w:szCs w:val="24"/>
        </w:rPr>
        <w:t>The internal control band is visibl</w:t>
      </w:r>
      <w:r w:rsidR="00872EF9">
        <w:rPr>
          <w:rFonts w:ascii="Times New Roman" w:hAnsi="Times New Roman" w:cs="Times New Roman"/>
          <w:sz w:val="24"/>
          <w:szCs w:val="24"/>
        </w:rPr>
        <w:t xml:space="preserve">e </w:t>
      </w:r>
      <w:r w:rsidR="005376F2">
        <w:rPr>
          <w:rFonts w:ascii="Times New Roman" w:hAnsi="Times New Roman" w:cs="Times New Roman"/>
          <w:sz w:val="24"/>
          <w:szCs w:val="24"/>
        </w:rPr>
        <w:t xml:space="preserve">across all samples at </w:t>
      </w:r>
      <w:r w:rsidR="00872EF9">
        <w:rPr>
          <w:rFonts w:ascii="Times New Roman" w:hAnsi="Times New Roman" w:cs="Times New Roman"/>
          <w:sz w:val="24"/>
          <w:szCs w:val="24"/>
        </w:rPr>
        <w:t>481</w:t>
      </w:r>
      <w:r w:rsidR="005D7269">
        <w:rPr>
          <w:rFonts w:ascii="Times New Roman" w:hAnsi="Times New Roman" w:cs="Times New Roman"/>
          <w:sz w:val="24"/>
          <w:szCs w:val="24"/>
        </w:rPr>
        <w:t xml:space="preserve"> </w:t>
      </w:r>
      <w:r w:rsidR="00872EF9">
        <w:rPr>
          <w:rFonts w:ascii="Times New Roman" w:hAnsi="Times New Roman" w:cs="Times New Roman"/>
          <w:sz w:val="24"/>
          <w:szCs w:val="24"/>
        </w:rPr>
        <w:t>bp. The band at 259 bp in the positive control</w:t>
      </w:r>
      <w:r w:rsidR="00C53E55">
        <w:rPr>
          <w:rFonts w:ascii="Times New Roman" w:hAnsi="Times New Roman" w:cs="Times New Roman"/>
          <w:sz w:val="24"/>
          <w:szCs w:val="24"/>
        </w:rPr>
        <w:t xml:space="preserve">, </w:t>
      </w:r>
      <w:r w:rsidR="00872EF9">
        <w:rPr>
          <w:rFonts w:ascii="Times New Roman" w:hAnsi="Times New Roman" w:cs="Times New Roman"/>
          <w:sz w:val="24"/>
          <w:szCs w:val="24"/>
        </w:rPr>
        <w:t xml:space="preserve">indicative of </w:t>
      </w:r>
      <w:r w:rsidR="00872EF9">
        <w:rPr>
          <w:rFonts w:ascii="Times New Roman" w:hAnsi="Times New Roman" w:cs="Times New Roman"/>
          <w:i/>
          <w:iCs/>
          <w:sz w:val="24"/>
          <w:szCs w:val="24"/>
        </w:rPr>
        <w:t>Mycoplasma</w:t>
      </w:r>
      <w:r w:rsidR="00C53E5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53E55" w:rsidRPr="00196B74">
        <w:rPr>
          <w:rFonts w:ascii="Times New Roman" w:hAnsi="Times New Roman" w:cs="Times New Roman"/>
          <w:sz w:val="24"/>
          <w:szCs w:val="24"/>
        </w:rPr>
        <w:t>contamination,</w:t>
      </w:r>
      <w:r w:rsidR="00C53E5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53E55" w:rsidRPr="00C53E55">
        <w:rPr>
          <w:rFonts w:ascii="Times New Roman" w:hAnsi="Times New Roman" w:cs="Times New Roman"/>
          <w:sz w:val="24"/>
          <w:szCs w:val="24"/>
        </w:rPr>
        <w:t xml:space="preserve">is absent from CAgill1PFr and OTgill1PFR. </w:t>
      </w:r>
    </w:p>
    <w:p w14:paraId="404BC3D6" w14:textId="77777777" w:rsidR="0080127B" w:rsidRDefault="0080127B" w:rsidP="0080127B">
      <w:pPr>
        <w:rPr>
          <w:rFonts w:ascii="Times New Roman" w:hAnsi="Times New Roman" w:cs="Times New Roman"/>
          <w:noProof/>
          <w:sz w:val="24"/>
          <w:szCs w:val="24"/>
        </w:rPr>
      </w:pPr>
    </w:p>
    <w:p w14:paraId="0DCF3409" w14:textId="77777777" w:rsidR="0080127B" w:rsidRDefault="0080127B" w:rsidP="0080127B">
      <w:pPr>
        <w:rPr>
          <w:rFonts w:ascii="Times New Roman" w:hAnsi="Times New Roman" w:cs="Times New Roman"/>
          <w:sz w:val="24"/>
          <w:szCs w:val="24"/>
        </w:rPr>
      </w:pPr>
    </w:p>
    <w:p w14:paraId="2358F2F7" w14:textId="77777777" w:rsidR="0080127B" w:rsidRDefault="0080127B" w:rsidP="0080127B">
      <w:pPr>
        <w:rPr>
          <w:rFonts w:ascii="Times New Roman" w:hAnsi="Times New Roman" w:cs="Times New Roman"/>
          <w:sz w:val="24"/>
          <w:szCs w:val="24"/>
        </w:rPr>
      </w:pPr>
    </w:p>
    <w:p w14:paraId="58694D6E" w14:textId="77777777" w:rsidR="0080127B" w:rsidRDefault="0080127B" w:rsidP="0080127B">
      <w:pPr>
        <w:rPr>
          <w:rFonts w:ascii="Times New Roman" w:hAnsi="Times New Roman" w:cs="Times New Roman"/>
          <w:sz w:val="24"/>
          <w:szCs w:val="24"/>
        </w:rPr>
      </w:pPr>
    </w:p>
    <w:p w14:paraId="6E9296A1" w14:textId="77777777" w:rsidR="0080127B" w:rsidRDefault="0080127B" w:rsidP="0080127B">
      <w:pPr>
        <w:rPr>
          <w:rFonts w:ascii="Times New Roman" w:hAnsi="Times New Roman" w:cs="Times New Roman"/>
          <w:sz w:val="24"/>
          <w:szCs w:val="24"/>
        </w:rPr>
      </w:pPr>
    </w:p>
    <w:p w14:paraId="6B627ED7" w14:textId="77777777" w:rsidR="0080127B" w:rsidRDefault="0080127B" w:rsidP="0080127B">
      <w:pPr>
        <w:rPr>
          <w:rFonts w:ascii="Times New Roman" w:hAnsi="Times New Roman" w:cs="Times New Roman"/>
          <w:sz w:val="24"/>
          <w:szCs w:val="24"/>
        </w:rPr>
      </w:pPr>
    </w:p>
    <w:p w14:paraId="377C2DB0" w14:textId="77777777" w:rsidR="0080127B" w:rsidRDefault="0080127B" w:rsidP="0080127B">
      <w:pPr>
        <w:rPr>
          <w:rFonts w:ascii="Times New Roman" w:hAnsi="Times New Roman" w:cs="Times New Roman"/>
          <w:sz w:val="24"/>
          <w:szCs w:val="24"/>
        </w:rPr>
      </w:pPr>
    </w:p>
    <w:p w14:paraId="1CFA3E0F" w14:textId="77777777" w:rsidR="0080127B" w:rsidRDefault="0080127B" w:rsidP="0080127B">
      <w:pPr>
        <w:rPr>
          <w:rFonts w:ascii="Times New Roman" w:hAnsi="Times New Roman" w:cs="Times New Roman"/>
          <w:sz w:val="24"/>
          <w:szCs w:val="24"/>
        </w:rPr>
      </w:pPr>
    </w:p>
    <w:p w14:paraId="7919B198" w14:textId="585D770C" w:rsidR="0080127B" w:rsidRPr="001D4BD3" w:rsidRDefault="00483526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3526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2337" behindDoc="0" locked="0" layoutInCell="1" allowOverlap="1" wp14:anchorId="13FFA0EA" wp14:editId="60FF378C">
                <wp:simplePos x="0" y="0"/>
                <wp:positionH relativeFrom="column">
                  <wp:posOffset>1905</wp:posOffset>
                </wp:positionH>
                <wp:positionV relativeFrom="paragraph">
                  <wp:posOffset>344805</wp:posOffset>
                </wp:positionV>
                <wp:extent cx="2360930" cy="1404620"/>
                <wp:effectExtent l="0" t="0" r="3810" b="0"/>
                <wp:wrapThrough wrapText="bothSides">
                  <wp:wrapPolygon edited="0">
                    <wp:start x="0" y="0"/>
                    <wp:lineTo x="0" y="20463"/>
                    <wp:lineTo x="21462" y="20463"/>
                    <wp:lineTo x="21462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49814" w14:textId="48D7F826" w:rsidR="00483526" w:rsidRPr="00483526" w:rsidRDefault="0048352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83526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13FFA0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15pt;margin-top:27.15pt;width:185.9pt;height:110.6pt;z-index:251662337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HIoCG3gAAAAcBAAAPAAAAZHJzL2Rvd25yZXYueG1sTI7NTsMwEITvSLyDtUhcEHXiEopCNlX5&#10;u/TWEiSObrxNAvE6it028PSYE5xGoxnNfMVysr040ug7xwjpLAFBXDvTcYNQvb5c34HwQbPRvWNC&#10;+CIPy/L8rNC5cSfe0HEbGhFH2OcaoQ1hyKX0dUtW+5kbiGO2d6PVIdqxkWbUpzhue6mS5FZa3XF8&#10;aPVAjy3Vn9uDRfh+qJ5Wz1ch3avwrt42dl3VHxrx8mJa3YMINIW/MvziR3QoI9POHdh40SPMYw8h&#10;u4ka0/lCpSB2CGqRZSDLQv7nL38AAAD//wMAUEsBAi0AFAAGAAgAAAAhALaDOJL+AAAA4QEAABMA&#10;AAAAAAAAAAAAAAAAAAAAAFtDb250ZW50X1R5cGVzXS54bWxQSwECLQAUAAYACAAAACEAOP0h/9YA&#10;AACUAQAACwAAAAAAAAAAAAAAAAAvAQAAX3JlbHMvLnJlbHNQSwECLQAUAAYACAAAACEAtUEYcQ4C&#10;AAD3AwAADgAAAAAAAAAAAAAAAAAuAgAAZHJzL2Uyb0RvYy54bWxQSwECLQAUAAYACAAAACEARyKA&#10;ht4AAAAHAQAADwAAAAAAAAAAAAAAAABoBAAAZHJzL2Rvd25yZXYueG1sUEsFBgAAAAAEAAQA8wAA&#10;AHMFAAAAAA==&#10;" stroked="f">
                <v:textbox style="mso-fit-shape-to-text:t">
                  <w:txbxContent>
                    <w:p w14:paraId="12549814" w14:textId="48D7F826" w:rsidR="00483526" w:rsidRPr="00483526" w:rsidRDefault="00483526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483526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C53E5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405A44DF" wp14:editId="4FAF1F03">
            <wp:simplePos x="0" y="0"/>
            <wp:positionH relativeFrom="column">
              <wp:posOffset>1066165</wp:posOffset>
            </wp:positionH>
            <wp:positionV relativeFrom="paragraph">
              <wp:posOffset>280670</wp:posOffset>
            </wp:positionV>
            <wp:extent cx="4450715" cy="5304155"/>
            <wp:effectExtent l="0" t="0" r="0" b="0"/>
            <wp:wrapTopAndBottom/>
            <wp:docPr id="104711236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715" cy="530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7EA25AA" w14:textId="14ACEA58" w:rsidR="0023735E" w:rsidRDefault="00483526" w:rsidP="0080127B">
      <w:pPr>
        <w:rPr>
          <w:rFonts w:ascii="Times New Roman" w:hAnsi="Times New Roman" w:cs="Times New Roman"/>
          <w:sz w:val="24"/>
          <w:szCs w:val="24"/>
        </w:rPr>
      </w:pPr>
      <w:r w:rsidRPr="00483526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4385" behindDoc="0" locked="0" layoutInCell="1" allowOverlap="1" wp14:anchorId="580A10A7" wp14:editId="685123D9">
                <wp:simplePos x="0" y="0"/>
                <wp:positionH relativeFrom="column">
                  <wp:posOffset>-47625</wp:posOffset>
                </wp:positionH>
                <wp:positionV relativeFrom="paragraph">
                  <wp:posOffset>5767070</wp:posOffset>
                </wp:positionV>
                <wp:extent cx="2360930" cy="1404620"/>
                <wp:effectExtent l="0" t="0" r="3810" b="0"/>
                <wp:wrapTopAndBottom/>
                <wp:docPr id="13672706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AD9F6" w14:textId="521B30EA" w:rsidR="00483526" w:rsidRPr="00483526" w:rsidRDefault="00483526" w:rsidP="0048352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80A10A7" id="_x0000_s1027" type="#_x0000_t202" style="position:absolute;margin-left:-3.75pt;margin-top:454.1pt;width:185.9pt;height:110.6pt;z-index:251664385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Acgt1/4wAAAAsBAAAPAAAAZHJzL2Rvd25yZXYueG1sTI/LTsMwEEX3SPyDNUhsUOskLX2E&#10;OFV5dMOubZBYTmM3CcTjKHbbwNczrGA5ukf3nslWg23F2fS+caQgHkcgDJVON1QpKPab0QKED0ga&#10;W0dGwZfxsMqvrzJMtbvQ1px3oRJcQj5FBXUIXSqlL2tj0Y9dZ4izo+stBj77SuoeL1xuW5lE0Uxa&#10;bIgXauzMU23Kz93JKvh+LJ7XL3chPibhPXnb2tei/EClbm+G9QOIYIbwB8OvPqtDzk4HdyLtRatg&#10;NL9nUsEyWiQgGJjMphMQBybjZDkFmWfy/w/5DwAAAP//AwBQSwECLQAUAAYACAAAACEAtoM4kv4A&#10;AADhAQAAEwAAAAAAAAAAAAAAAAAAAAAAW0NvbnRlbnRfVHlwZXNdLnhtbFBLAQItABQABgAIAAAA&#10;IQA4/SH/1gAAAJQBAAALAAAAAAAAAAAAAAAAAC8BAABfcmVscy8ucmVsc1BLAQItABQABgAIAAAA&#10;IQBHdEuvEQIAAP4DAAAOAAAAAAAAAAAAAAAAAC4CAABkcnMvZTJvRG9jLnhtbFBLAQItABQABgAI&#10;AAAAIQAcgt1/4wAAAAsBAAAPAAAAAAAAAAAAAAAAAGsEAABkcnMvZG93bnJldi54bWxQSwUGAAAA&#10;AAQABADzAAAAewUAAAAA&#10;" stroked="f">
                <v:textbox style="mso-fit-shape-to-text:t">
                  <w:txbxContent>
                    <w:p w14:paraId="7B4AD9F6" w14:textId="521B30EA" w:rsidR="00483526" w:rsidRPr="00483526" w:rsidRDefault="00483526" w:rsidP="00483526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A835173" w14:textId="77777777" w:rsidR="00483526" w:rsidRPr="00E02A93" w:rsidRDefault="00483526" w:rsidP="00483526">
      <w:pPr>
        <w:pStyle w:val="SenderTitl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E02A93">
        <w:rPr>
          <w:rFonts w:asciiTheme="minorHAnsi" w:hAnsiTheme="minorHAnsi" w:cstheme="minorHAnsi"/>
          <w:color w:val="000000" w:themeColor="text1"/>
          <w:sz w:val="20"/>
          <w:szCs w:val="20"/>
        </w:rPr>
        <w:t>&gt;COI_</w:t>
      </w:r>
      <w:r w:rsidRPr="00E02A93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 xml:space="preserve"> Oncorhynchus tshawytscha</w:t>
      </w:r>
      <w:r w:rsidRPr="00E02A93">
        <w:rPr>
          <w:rStyle w:val="m2874309264048522772gmail-apple-converted-space"/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</w:p>
    <w:p w14:paraId="3AD8658B" w14:textId="20DF4D2C" w:rsidR="00483526" w:rsidRPr="00E02A93" w:rsidRDefault="00483526" w:rsidP="00483526">
      <w:pPr>
        <w:rPr>
          <w:rFonts w:ascii="Aptos Narrow" w:hAnsi="Aptos Narrow"/>
          <w:color w:val="000000" w:themeColor="text1"/>
        </w:rPr>
      </w:pPr>
      <w:r w:rsidRPr="00E02A93">
        <w:rPr>
          <w:rFonts w:ascii="Aptos Narrow" w:hAnsi="Aptos Narrow"/>
          <w:color w:val="000000" w:themeColor="text1"/>
        </w:rPr>
        <w:t>GGCACCCTCTATTTAGTATTTGGTGCCTGAGCCGGGATAGTAGGCACCGCCCTTAGTCTACTGATTCGGGCAGAACTAAGCCAGCCGGGCGCTCTTCTAGGGGATGACCAGATCTATAACGTGATCGTCACAGCCCATGCCTTCGTTATGATTTTCTTTATAGTTATGCCGATTATGATCGGAGGCTTTGGAAACTGATTAATTCCCCTAATGATCGGGGCCCCTGATATGGCATTCCCTCGAATAAATAACATAAGCTTCTGACTCCTTCCACCATCCTTTCTCCTCCTCCTATCTTCCTCTGGAGTTGAAGCCGGAGCTGGCACCGGGTGAACAGTCTACCCCCCTCTGGCCGGCAACCTAGCCCACGCAGGAGCCTCAGTTGATCTGACGATCTTCTCCCTTCATTTAGCCGGGATCTCCTCAATTTTAGGAGCCATTAATTTTATTACTACCATTATTAACATAAAACCCCCGGCTATCTCTCAGTACCAAACC</w:t>
      </w:r>
      <w:r w:rsidRPr="00E02A93">
        <w:rPr>
          <w:rFonts w:ascii="Aptos Narrow" w:hAnsi="Aptos Narrow"/>
          <w:color w:val="000000" w:themeColor="text1"/>
        </w:rPr>
        <w:lastRenderedPageBreak/>
        <w:t>CCACTTTTTGTTTGAGCTGTACTAGTTACTGCTGTCCTTCTACTACTCTCCCTCCCCGTTCTGGCAGCAGGCATTACTATGTTACTCACGGACCGAAATCTAAACACCACTTTCTTTGACCCGGCAGGCGGGGGAGATCCAATTTTATACCAGCACCTCTTTTGATTCTT</w:t>
      </w:r>
    </w:p>
    <w:p w14:paraId="32B30F79" w14:textId="77777777" w:rsidR="00483526" w:rsidRPr="00E02A93" w:rsidRDefault="00483526" w:rsidP="00483526">
      <w:pPr>
        <w:pStyle w:val="SenderTitl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1A655E50" w14:textId="77777777" w:rsidR="00483526" w:rsidRPr="00E02A93" w:rsidRDefault="00483526" w:rsidP="00483526">
      <w:pPr>
        <w:rPr>
          <w:rFonts w:ascii="Aptos Narrow" w:hAnsi="Aptos Narrow"/>
          <w:color w:val="000000" w:themeColor="text1"/>
        </w:rPr>
      </w:pPr>
      <w:r w:rsidRPr="00E02A93">
        <w:rPr>
          <w:rFonts w:ascii="Aptos Narrow" w:hAnsi="Aptos Narrow"/>
          <w:color w:val="000000" w:themeColor="text1"/>
        </w:rPr>
        <w:t>&gt;16SrRNA_</w:t>
      </w:r>
      <w:r w:rsidRPr="00E02A93">
        <w:rPr>
          <w:rFonts w:cstheme="minorHAnsi"/>
          <w:i/>
          <w:iCs/>
          <w:color w:val="000000" w:themeColor="text1"/>
          <w:sz w:val="20"/>
          <w:szCs w:val="20"/>
        </w:rPr>
        <w:t>Oncorhynchus tshawytscha</w:t>
      </w:r>
      <w:r w:rsidRPr="00E02A93">
        <w:rPr>
          <w:rStyle w:val="m2874309264048522772gmail-apple-converted-space"/>
          <w:rFonts w:cstheme="minorHAnsi"/>
          <w:color w:val="000000" w:themeColor="text1"/>
          <w:sz w:val="20"/>
          <w:szCs w:val="20"/>
        </w:rPr>
        <w:t xml:space="preserve"> </w:t>
      </w:r>
      <w:r w:rsidRPr="00E02A93">
        <w:rPr>
          <w:rFonts w:ascii="Aptos Narrow" w:hAnsi="Aptos Narrow"/>
          <w:color w:val="000000" w:themeColor="text1"/>
        </w:rPr>
        <w:t>ATAGGGACTCTGGGAGAGGATTGCGCTGTTATCCCTAGGGTAACTCGGTCCGTTGATCGGCGTTTGCCGGATCATTTTTGGTCAGATATTCTGGTGCTTAGAGCTGTGGCTCTTGGCTGTGGGGGCAGTGCCCCCAGTCCACATGGGGGCTTAATTTTCCCCCGCGGTCGCCCCAACCAAAGACATATGGGCTAGGGGTCACTGCGTTTTTACTTGTTAATTCAAGGTTGTTTGACGTGATCTGCCTGGTGTCTAAAGCTCCATAGGGTCTTCTCGTCTTATGTGCTTATGTCCGCTTCTGCACGGGCAGATCAATTTCATTGACTTGAAAGAGGAGACAGCTAAGCCCTCGTGATGCCATTCATACAGGTCTTCATTTAAAAGACAAGTGATTGCGCTACCTTCGCACGGTCAAAATACCGCGGCCGTTAAACCCATAGTCACAGGGCAGGCGGGACCTCTTATGTTTTGATTTGCAAGAGGCGATGTTTTTGGTAAACAGGCGAGGCTTGTGTTTGCCGAGTTCCTTCTCTTTCTTTGGGTCTTTCCCTGGGGGCACTCCTGTGTGGGGTTAACGATTTATTAGTGTAGGTTTTTCTTGGTGTTTATTCTGGTCTACAGTTCCCTCTTGGTTTGGGTTCGTTATTTGTCGGGGGTGGGTCCGATCCGACTTACACATGTGCTGGGAGAGAGTCGTCCTCTCTTATTACTCATTCTAGCATAATCTCTTCCATGGGGGCATGGAACGGCTTAGTACGGTTAGGGGGGTGGGATTTCTTATCAGGATAAGAGGTTTATATCTGTCTGAGCTTTAACGCTTTCTGTGCAGGTGGCTGCTCTTAGGCCCACTGTAACAGGTTACCTTAGTAATTATGATCC</w:t>
      </w:r>
    </w:p>
    <w:p w14:paraId="0E174105" w14:textId="77777777" w:rsidR="00483526" w:rsidRPr="00E02A93" w:rsidRDefault="00483526" w:rsidP="00A9066F">
      <w:pPr>
        <w:pStyle w:val="Heading1"/>
        <w:shd w:val="clear" w:color="auto" w:fill="FFFFFF"/>
        <w:spacing w:before="0" w:beforeAutospacing="0" w:after="0" w:afterAutospacing="0"/>
        <w:rPr>
          <w:color w:val="000000" w:themeColor="text1"/>
          <w:sz w:val="24"/>
          <w:szCs w:val="24"/>
        </w:rPr>
      </w:pPr>
    </w:p>
    <w:p w14:paraId="61E875B0" w14:textId="77777777" w:rsidR="00483526" w:rsidRPr="00E02A93" w:rsidRDefault="00483526" w:rsidP="00A9066F">
      <w:pPr>
        <w:pStyle w:val="Heading1"/>
        <w:shd w:val="clear" w:color="auto" w:fill="FFFFFF"/>
        <w:spacing w:before="0" w:beforeAutospacing="0" w:after="0" w:afterAutospacing="0"/>
        <w:rPr>
          <w:color w:val="000000" w:themeColor="text1"/>
          <w:sz w:val="24"/>
          <w:szCs w:val="24"/>
        </w:rPr>
      </w:pPr>
    </w:p>
    <w:p w14:paraId="0676DC98" w14:textId="77777777" w:rsidR="00483526" w:rsidRPr="00E02A93" w:rsidRDefault="00483526" w:rsidP="00A9066F">
      <w:pPr>
        <w:pStyle w:val="Heading1"/>
        <w:shd w:val="clear" w:color="auto" w:fill="FFFFFF"/>
        <w:spacing w:before="0" w:beforeAutospacing="0" w:after="0" w:afterAutospacing="0"/>
        <w:rPr>
          <w:color w:val="000000" w:themeColor="text1"/>
          <w:sz w:val="24"/>
          <w:szCs w:val="24"/>
        </w:rPr>
      </w:pPr>
    </w:p>
    <w:p w14:paraId="3B066FB0" w14:textId="2677D2DD" w:rsidR="00483526" w:rsidRPr="00E02A93" w:rsidRDefault="00C53E55" w:rsidP="00483526">
      <w:pPr>
        <w:pStyle w:val="Heading1"/>
        <w:shd w:val="clear" w:color="auto" w:fill="FFFFFF"/>
        <w:spacing w:before="0" w:beforeAutospacing="0" w:after="0" w:afterAutospacing="0"/>
        <w:rPr>
          <w:b w:val="0"/>
          <w:bCs w:val="0"/>
          <w:color w:val="000000" w:themeColor="text1"/>
          <w:sz w:val="24"/>
          <w:szCs w:val="24"/>
        </w:rPr>
      </w:pPr>
      <w:r w:rsidRPr="00E02A93">
        <w:rPr>
          <w:color w:val="000000" w:themeColor="text1"/>
          <w:sz w:val="24"/>
          <w:szCs w:val="24"/>
        </w:rPr>
        <w:t>Figure S2:</w:t>
      </w:r>
      <w:r w:rsidR="00483526" w:rsidRPr="00E02A93">
        <w:rPr>
          <w:color w:val="000000" w:themeColor="text1"/>
          <w:sz w:val="24"/>
          <w:szCs w:val="24"/>
        </w:rPr>
        <w:t xml:space="preserve"> </w:t>
      </w:r>
      <w:r w:rsidR="00483526" w:rsidRPr="00E02A93">
        <w:rPr>
          <w:b w:val="0"/>
          <w:bCs w:val="0"/>
          <w:color w:val="000000" w:themeColor="text1"/>
          <w:sz w:val="24"/>
          <w:szCs w:val="24"/>
        </w:rPr>
        <w:t>(A)</w:t>
      </w:r>
      <w:r w:rsidRPr="00E02A93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="00A9066F" w:rsidRPr="00E02A93">
        <w:rPr>
          <w:b w:val="0"/>
          <w:bCs w:val="0"/>
          <w:color w:val="000000" w:themeColor="text1"/>
          <w:sz w:val="24"/>
          <w:szCs w:val="24"/>
        </w:rPr>
        <w:t xml:space="preserve">PCR amplification of 16S rRNA and COI genes </w:t>
      </w:r>
      <w:r w:rsidR="008D7321" w:rsidRPr="00E02A93">
        <w:rPr>
          <w:b w:val="0"/>
          <w:bCs w:val="0"/>
          <w:color w:val="000000" w:themeColor="text1"/>
          <w:sz w:val="24"/>
          <w:szCs w:val="24"/>
        </w:rPr>
        <w:t>from genomic (gDNA) extracted from</w:t>
      </w:r>
      <w:r w:rsidR="005B6465" w:rsidRPr="00E02A93">
        <w:rPr>
          <w:b w:val="0"/>
          <w:bCs w:val="0"/>
          <w:color w:val="000000" w:themeColor="text1"/>
          <w:sz w:val="24"/>
          <w:szCs w:val="24"/>
        </w:rPr>
        <w:t xml:space="preserve"> the fins of</w:t>
      </w:r>
      <w:r w:rsidR="008D7321" w:rsidRPr="00E02A93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="008D7321" w:rsidRPr="00E02A93">
        <w:rPr>
          <w:b w:val="0"/>
          <w:bCs w:val="0"/>
          <w:i/>
          <w:iCs/>
          <w:color w:val="000000" w:themeColor="text1"/>
          <w:sz w:val="24"/>
          <w:szCs w:val="24"/>
        </w:rPr>
        <w:t xml:space="preserve">Chrysophrys auratus </w:t>
      </w:r>
      <w:r w:rsidR="008D7321" w:rsidRPr="00E02A93">
        <w:rPr>
          <w:b w:val="0"/>
          <w:bCs w:val="0"/>
          <w:color w:val="000000" w:themeColor="text1"/>
          <w:sz w:val="24"/>
          <w:szCs w:val="24"/>
        </w:rPr>
        <w:t>(snapper)</w:t>
      </w:r>
      <w:r w:rsidR="005B6465" w:rsidRPr="00E02A93">
        <w:rPr>
          <w:b w:val="0"/>
          <w:bCs w:val="0"/>
          <w:color w:val="000000" w:themeColor="text1"/>
          <w:sz w:val="24"/>
          <w:szCs w:val="24"/>
        </w:rPr>
        <w:t xml:space="preserve"> and</w:t>
      </w:r>
      <w:r w:rsidR="008F7E3E" w:rsidRPr="00E02A93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="008F7E3E" w:rsidRPr="00E02A93">
        <w:rPr>
          <w:b w:val="0"/>
          <w:bCs w:val="0"/>
          <w:i/>
          <w:iCs/>
          <w:color w:val="000000" w:themeColor="text1"/>
          <w:sz w:val="24"/>
          <w:szCs w:val="24"/>
        </w:rPr>
        <w:t>Oncorhynchus tshawytscha</w:t>
      </w:r>
      <w:r w:rsidR="008F7E3E" w:rsidRPr="00E02A93">
        <w:rPr>
          <w:b w:val="0"/>
          <w:bCs w:val="0"/>
          <w:color w:val="000000" w:themeColor="text1"/>
          <w:sz w:val="24"/>
          <w:szCs w:val="24"/>
        </w:rPr>
        <w:t xml:space="preserve"> (Chinook salmon)</w:t>
      </w:r>
      <w:r w:rsidR="005B6465" w:rsidRPr="00E02A93">
        <w:rPr>
          <w:b w:val="0"/>
          <w:bCs w:val="0"/>
          <w:color w:val="000000" w:themeColor="text1"/>
          <w:sz w:val="24"/>
          <w:szCs w:val="24"/>
        </w:rPr>
        <w:t xml:space="preserve"> and </w:t>
      </w:r>
      <w:r w:rsidR="001F0A0A" w:rsidRPr="00E02A93">
        <w:rPr>
          <w:b w:val="0"/>
          <w:bCs w:val="0"/>
          <w:color w:val="000000" w:themeColor="text1"/>
          <w:sz w:val="24"/>
          <w:szCs w:val="24"/>
        </w:rPr>
        <w:t>cell lines CAgill1PF</w:t>
      </w:r>
      <w:r w:rsidR="006C51D6" w:rsidRPr="00E02A93">
        <w:rPr>
          <w:b w:val="0"/>
          <w:bCs w:val="0"/>
          <w:color w:val="000000" w:themeColor="text1"/>
          <w:sz w:val="24"/>
          <w:szCs w:val="24"/>
        </w:rPr>
        <w:t>R</w:t>
      </w:r>
      <w:r w:rsidR="001F0A0A" w:rsidRPr="00E02A93">
        <w:rPr>
          <w:b w:val="0"/>
          <w:bCs w:val="0"/>
          <w:color w:val="000000" w:themeColor="text1"/>
          <w:sz w:val="24"/>
          <w:szCs w:val="24"/>
        </w:rPr>
        <w:t xml:space="preserve"> and OTgill1PFR. </w:t>
      </w:r>
      <w:r w:rsidR="00184303" w:rsidRPr="00E02A93">
        <w:rPr>
          <w:b w:val="0"/>
          <w:bCs w:val="0"/>
          <w:color w:val="000000" w:themeColor="text1"/>
          <w:sz w:val="24"/>
          <w:szCs w:val="24"/>
        </w:rPr>
        <w:t>Amplicons were sequenced</w:t>
      </w:r>
      <w:r w:rsidR="00391590" w:rsidRPr="00E02A93">
        <w:rPr>
          <w:b w:val="0"/>
          <w:bCs w:val="0"/>
          <w:color w:val="000000" w:themeColor="text1"/>
          <w:sz w:val="24"/>
          <w:szCs w:val="24"/>
        </w:rPr>
        <w:t xml:space="preserve"> and in vitro and in vivo </w:t>
      </w:r>
      <w:r w:rsidR="005B1855" w:rsidRPr="00E02A93">
        <w:rPr>
          <w:b w:val="0"/>
          <w:bCs w:val="0"/>
          <w:color w:val="000000" w:themeColor="text1"/>
          <w:sz w:val="24"/>
          <w:szCs w:val="24"/>
        </w:rPr>
        <w:t xml:space="preserve">sequences </w:t>
      </w:r>
      <w:r w:rsidR="006C51D6" w:rsidRPr="00E02A93">
        <w:rPr>
          <w:b w:val="0"/>
          <w:bCs w:val="0"/>
          <w:color w:val="000000" w:themeColor="text1"/>
          <w:sz w:val="24"/>
          <w:szCs w:val="24"/>
        </w:rPr>
        <w:t>analysed</w:t>
      </w:r>
      <w:r w:rsidR="005B1855" w:rsidRPr="00E02A93">
        <w:rPr>
          <w:b w:val="0"/>
          <w:bCs w:val="0"/>
          <w:color w:val="000000" w:themeColor="text1"/>
          <w:sz w:val="24"/>
          <w:szCs w:val="24"/>
        </w:rPr>
        <w:t xml:space="preserve"> for homology. </w:t>
      </w:r>
      <w:r w:rsidR="00483526" w:rsidRPr="00E02A93">
        <w:rPr>
          <w:b w:val="0"/>
          <w:bCs w:val="0"/>
          <w:color w:val="000000" w:themeColor="text1"/>
          <w:sz w:val="24"/>
          <w:szCs w:val="24"/>
        </w:rPr>
        <w:t xml:space="preserve">(B) Sequences for COI and 16S rRNA for </w:t>
      </w:r>
      <w:r w:rsidR="00483526" w:rsidRPr="00E02A93">
        <w:rPr>
          <w:b w:val="0"/>
          <w:bCs w:val="0"/>
          <w:i/>
          <w:iCs/>
          <w:color w:val="000000" w:themeColor="text1"/>
          <w:sz w:val="24"/>
          <w:szCs w:val="24"/>
        </w:rPr>
        <w:t>Oncorhynchus tshawytscha. Chrysophrys auratus</w:t>
      </w:r>
      <w:r w:rsidR="00483526" w:rsidRPr="00E02A93">
        <w:rPr>
          <w:b w:val="0"/>
          <w:bCs w:val="0"/>
          <w:color w:val="000000" w:themeColor="text1"/>
          <w:sz w:val="24"/>
          <w:szCs w:val="24"/>
        </w:rPr>
        <w:t xml:space="preserve"> sequences are available from </w:t>
      </w:r>
      <w:r w:rsidR="00483526" w:rsidRPr="00E02A93">
        <w:rPr>
          <w:b w:val="0"/>
          <w:bCs w:val="0"/>
          <w:color w:val="000000" w:themeColor="text1"/>
          <w:sz w:val="24"/>
          <w:szCs w:val="24"/>
          <w:shd w:val="clear" w:color="auto" w:fill="FFFFFF"/>
        </w:rPr>
        <w:t>the national infrastructure platform Genomics Aotearoa in New Zealand (</w:t>
      </w:r>
      <w:hyperlink r:id="rId11" w:tgtFrame="_blank" w:history="1">
        <w:r w:rsidR="00483526" w:rsidRPr="00E02A93">
          <w:rPr>
            <w:rStyle w:val="Hyperlink"/>
            <w:b w:val="0"/>
            <w:bCs w:val="0"/>
            <w:color w:val="000000" w:themeColor="text1"/>
            <w:sz w:val="24"/>
            <w:szCs w:val="24"/>
            <w:shd w:val="clear" w:color="auto" w:fill="FFFFFF"/>
          </w:rPr>
          <w:t>https://www.genomics-aotearoa.org.nz/data</w:t>
        </w:r>
      </w:hyperlink>
      <w:r w:rsidR="00483526" w:rsidRPr="00E02A93">
        <w:rPr>
          <w:b w:val="0"/>
          <w:bCs w:val="0"/>
          <w:color w:val="000000" w:themeColor="text1"/>
          <w:sz w:val="24"/>
          <w:szCs w:val="24"/>
          <w:shd w:val="clear" w:color="auto" w:fill="FFFFFF"/>
        </w:rPr>
        <w:t>).</w:t>
      </w:r>
      <w:r w:rsidR="00483526" w:rsidRPr="00E02A93">
        <w:rPr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0CDDFB82" w14:textId="77777777" w:rsidR="00483526" w:rsidRPr="00483526" w:rsidRDefault="00483526" w:rsidP="00483526">
      <w:pPr>
        <w:pStyle w:val="Heading1"/>
        <w:shd w:val="clear" w:color="auto" w:fill="FFFFFF"/>
        <w:spacing w:before="0" w:beforeAutospacing="0" w:after="0" w:afterAutospacing="0"/>
        <w:rPr>
          <w:rFonts w:ascii="Roboto" w:hAnsi="Roboto"/>
          <w:b w:val="0"/>
          <w:bCs w:val="0"/>
          <w:color w:val="111111"/>
        </w:rPr>
      </w:pPr>
    </w:p>
    <w:p w14:paraId="25DE471D" w14:textId="58AFDE4E" w:rsidR="0080127B" w:rsidRPr="0080127B" w:rsidRDefault="0080127B" w:rsidP="0080127B">
      <w:pPr>
        <w:rPr>
          <w:rFonts w:ascii="Times New Roman" w:hAnsi="Times New Roman" w:cs="Times New Roman"/>
          <w:sz w:val="24"/>
          <w:szCs w:val="24"/>
        </w:rPr>
      </w:pPr>
    </w:p>
    <w:p w14:paraId="7F3486FF" w14:textId="062178BF" w:rsidR="00D94045" w:rsidRDefault="00D94045" w:rsidP="0080127B">
      <w:pPr>
        <w:rPr>
          <w:rFonts w:ascii="Times New Roman" w:hAnsi="Times New Roman" w:cs="Times New Roman"/>
          <w:sz w:val="24"/>
          <w:szCs w:val="24"/>
        </w:rPr>
      </w:pPr>
    </w:p>
    <w:p w14:paraId="3C68DB7D" w14:textId="17D5D51B" w:rsidR="00D94045" w:rsidRDefault="00D94045" w:rsidP="0080127B">
      <w:pPr>
        <w:rPr>
          <w:rFonts w:ascii="Times New Roman" w:hAnsi="Times New Roman" w:cs="Times New Roman"/>
          <w:sz w:val="24"/>
          <w:szCs w:val="24"/>
        </w:rPr>
      </w:pPr>
    </w:p>
    <w:p w14:paraId="5FBF5ECE" w14:textId="21E20D63" w:rsidR="00D94045" w:rsidRDefault="00DE7296" w:rsidP="008012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2132423E" wp14:editId="2BFA6E5E">
            <wp:extent cx="4648200" cy="4572000"/>
            <wp:effectExtent l="0" t="0" r="0" b="0"/>
            <wp:docPr id="3483480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2DBBB" w14:textId="50A03488" w:rsidR="00D94045" w:rsidRDefault="00D94045" w:rsidP="0080127B">
      <w:pPr>
        <w:rPr>
          <w:rFonts w:ascii="Times New Roman" w:hAnsi="Times New Roman" w:cs="Times New Roman"/>
          <w:sz w:val="24"/>
          <w:szCs w:val="24"/>
        </w:rPr>
      </w:pPr>
    </w:p>
    <w:p w14:paraId="23390AC5" w14:textId="0C59A434" w:rsidR="00D94045" w:rsidRPr="006C51D6" w:rsidRDefault="006C51D6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S3:</w:t>
      </w:r>
      <w:r w:rsidRPr="006C51D6">
        <w:rPr>
          <w:rFonts w:ascii="Times New Roman" w:hAnsi="Times New Roman" w:cs="Times New Roman"/>
          <w:sz w:val="24"/>
          <w:szCs w:val="24"/>
        </w:rPr>
        <w:t xml:space="preserve"> </w:t>
      </w:r>
      <w:r w:rsidR="005D7269">
        <w:rPr>
          <w:rFonts w:ascii="Times New Roman" w:hAnsi="Times New Roman" w:cs="Times New Roman"/>
          <w:sz w:val="24"/>
          <w:szCs w:val="24"/>
        </w:rPr>
        <w:t>(</w:t>
      </w:r>
      <w:r w:rsidR="008C7FA7" w:rsidRPr="00196B74">
        <w:rPr>
          <w:rFonts w:ascii="Times New Roman" w:hAnsi="Times New Roman" w:cs="Times New Roman"/>
          <w:sz w:val="24"/>
          <w:szCs w:val="24"/>
        </w:rPr>
        <w:t>A</w:t>
      </w:r>
      <w:r w:rsidRPr="006C51D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Culture of CAgill1PFR and OTgillPFR </w:t>
      </w:r>
      <w:r w:rsidR="001A444A">
        <w:rPr>
          <w:rFonts w:ascii="Times New Roman" w:hAnsi="Times New Roman" w:cs="Times New Roman"/>
          <w:sz w:val="24"/>
          <w:szCs w:val="24"/>
        </w:rPr>
        <w:t>in CO</w:t>
      </w:r>
      <w:r w:rsidR="001A444A" w:rsidRPr="001A444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A444A">
        <w:rPr>
          <w:rFonts w:ascii="Times New Roman" w:hAnsi="Times New Roman" w:cs="Times New Roman"/>
          <w:sz w:val="24"/>
          <w:szCs w:val="24"/>
        </w:rPr>
        <w:t xml:space="preserve"> independent media causes a change in morphology/growth pattern. CAgi</w:t>
      </w:r>
      <w:r w:rsidR="00362F3F">
        <w:rPr>
          <w:rFonts w:ascii="Times New Roman" w:hAnsi="Times New Roman" w:cs="Times New Roman"/>
          <w:sz w:val="24"/>
          <w:szCs w:val="24"/>
        </w:rPr>
        <w:t xml:space="preserve">ll1PFR cells grow in isolation dispersed through the surface of the flask compared </w:t>
      </w:r>
      <w:r w:rsidR="005D7269">
        <w:rPr>
          <w:rFonts w:ascii="Times New Roman" w:hAnsi="Times New Roman" w:cs="Times New Roman"/>
          <w:sz w:val="24"/>
          <w:szCs w:val="24"/>
        </w:rPr>
        <w:t xml:space="preserve">with </w:t>
      </w:r>
      <w:r w:rsidR="00362F3F">
        <w:rPr>
          <w:rFonts w:ascii="Times New Roman" w:hAnsi="Times New Roman" w:cs="Times New Roman"/>
          <w:sz w:val="24"/>
          <w:szCs w:val="24"/>
        </w:rPr>
        <w:t xml:space="preserve">culture in clusters/colonies in L-15 medium. OTgill1PFR cells appear to lose </w:t>
      </w:r>
      <w:r w:rsidR="008C7FA7">
        <w:rPr>
          <w:rFonts w:ascii="Times New Roman" w:hAnsi="Times New Roman" w:cs="Times New Roman"/>
          <w:sz w:val="24"/>
          <w:szCs w:val="24"/>
        </w:rPr>
        <w:t xml:space="preserve">the distinct borders between cells seen during culture in L15. </w:t>
      </w:r>
      <w:r w:rsidR="005D7269">
        <w:rPr>
          <w:rFonts w:ascii="Times New Roman" w:hAnsi="Times New Roman" w:cs="Times New Roman"/>
          <w:sz w:val="24"/>
          <w:szCs w:val="24"/>
        </w:rPr>
        <w:t>(</w:t>
      </w:r>
      <w:r w:rsidR="008C7FA7" w:rsidRPr="00196B74">
        <w:rPr>
          <w:rFonts w:ascii="Times New Roman" w:hAnsi="Times New Roman" w:cs="Times New Roman"/>
          <w:sz w:val="24"/>
          <w:szCs w:val="24"/>
        </w:rPr>
        <w:t>B</w:t>
      </w:r>
      <w:r w:rsidR="008C7FA7">
        <w:rPr>
          <w:rFonts w:ascii="Times New Roman" w:hAnsi="Times New Roman" w:cs="Times New Roman"/>
          <w:sz w:val="24"/>
          <w:szCs w:val="24"/>
        </w:rPr>
        <w:t xml:space="preserve">) </w:t>
      </w:r>
      <w:r w:rsidR="00006ADD">
        <w:rPr>
          <w:rFonts w:ascii="Times New Roman" w:hAnsi="Times New Roman" w:cs="Times New Roman"/>
          <w:sz w:val="24"/>
          <w:szCs w:val="24"/>
        </w:rPr>
        <w:t>After 4 days in culture, effects of t</w:t>
      </w:r>
      <w:r w:rsidR="008C7FA7">
        <w:rPr>
          <w:rFonts w:ascii="Times New Roman" w:hAnsi="Times New Roman" w:cs="Times New Roman"/>
          <w:sz w:val="24"/>
          <w:szCs w:val="24"/>
        </w:rPr>
        <w:t xml:space="preserve">emperature </w:t>
      </w:r>
      <w:r w:rsidR="00006ADD">
        <w:rPr>
          <w:rFonts w:ascii="Times New Roman" w:hAnsi="Times New Roman" w:cs="Times New Roman"/>
          <w:sz w:val="24"/>
          <w:szCs w:val="24"/>
        </w:rPr>
        <w:t xml:space="preserve">on </w:t>
      </w:r>
      <w:r w:rsidR="008C7FA7">
        <w:rPr>
          <w:rFonts w:ascii="Times New Roman" w:hAnsi="Times New Roman" w:cs="Times New Roman"/>
          <w:sz w:val="24"/>
          <w:szCs w:val="24"/>
        </w:rPr>
        <w:t>OTgill1PF</w:t>
      </w:r>
      <w:r w:rsidR="00006ADD">
        <w:rPr>
          <w:rFonts w:ascii="Times New Roman" w:hAnsi="Times New Roman" w:cs="Times New Roman"/>
          <w:sz w:val="24"/>
          <w:szCs w:val="24"/>
        </w:rPr>
        <w:t>R</w:t>
      </w:r>
      <w:r w:rsidR="008C7FA7">
        <w:rPr>
          <w:rFonts w:ascii="Times New Roman" w:hAnsi="Times New Roman" w:cs="Times New Roman"/>
          <w:sz w:val="24"/>
          <w:szCs w:val="24"/>
        </w:rPr>
        <w:t xml:space="preserve"> and CAgill1PFR</w:t>
      </w:r>
      <w:r w:rsidR="00006ADD">
        <w:rPr>
          <w:rFonts w:ascii="Times New Roman" w:hAnsi="Times New Roman" w:cs="Times New Roman"/>
          <w:sz w:val="24"/>
          <w:szCs w:val="24"/>
        </w:rPr>
        <w:t xml:space="preserve"> are apparent</w:t>
      </w:r>
      <w:r w:rsidR="008C7FA7">
        <w:rPr>
          <w:rFonts w:ascii="Times New Roman" w:hAnsi="Times New Roman" w:cs="Times New Roman"/>
          <w:sz w:val="24"/>
          <w:szCs w:val="24"/>
        </w:rPr>
        <w:t xml:space="preserve">. At 4 </w:t>
      </w:r>
      <w:r w:rsidR="00006ADD">
        <w:rPr>
          <w:rFonts w:ascii="Times New Roman" w:hAnsi="Times New Roman" w:cs="Times New Roman"/>
          <w:sz w:val="24"/>
          <w:szCs w:val="24"/>
        </w:rPr>
        <w:t xml:space="preserve">°C CAgill1PFR cells have died, whereas </w:t>
      </w:r>
      <w:r w:rsidR="003D39ED">
        <w:rPr>
          <w:rFonts w:ascii="Times New Roman" w:hAnsi="Times New Roman" w:cs="Times New Roman"/>
          <w:sz w:val="24"/>
          <w:szCs w:val="24"/>
        </w:rPr>
        <w:t>OTgill1PFR cells have remained viable. At 30 °C, CA</w:t>
      </w:r>
      <w:r w:rsidR="001C7D65">
        <w:rPr>
          <w:rFonts w:ascii="Times New Roman" w:hAnsi="Times New Roman" w:cs="Times New Roman"/>
          <w:sz w:val="24"/>
          <w:szCs w:val="24"/>
        </w:rPr>
        <w:t xml:space="preserve">gill1PFR have proliferated, whereas OTgill1PFR have perished. </w:t>
      </w:r>
    </w:p>
    <w:p w14:paraId="267EC7C8" w14:textId="77777777" w:rsidR="003E110C" w:rsidRDefault="003E110C" w:rsidP="0080127B">
      <w:pPr>
        <w:rPr>
          <w:rFonts w:ascii="Times New Roman" w:hAnsi="Times New Roman" w:cs="Times New Roman"/>
          <w:sz w:val="24"/>
          <w:szCs w:val="24"/>
        </w:rPr>
      </w:pPr>
    </w:p>
    <w:p w14:paraId="1FD6A83E" w14:textId="094F2F20" w:rsidR="003E110C" w:rsidRDefault="003E110C" w:rsidP="0080127B">
      <w:pPr>
        <w:rPr>
          <w:rFonts w:ascii="Times New Roman" w:hAnsi="Times New Roman" w:cs="Times New Roman"/>
          <w:sz w:val="24"/>
          <w:szCs w:val="24"/>
        </w:rPr>
      </w:pPr>
    </w:p>
    <w:p w14:paraId="0A2FDE91" w14:textId="77777777" w:rsidR="003E110C" w:rsidRDefault="003E110C" w:rsidP="0080127B">
      <w:pPr>
        <w:rPr>
          <w:rFonts w:ascii="Times New Roman" w:hAnsi="Times New Roman" w:cs="Times New Roman"/>
          <w:sz w:val="24"/>
          <w:szCs w:val="24"/>
        </w:rPr>
      </w:pPr>
    </w:p>
    <w:p w14:paraId="0EAD815F" w14:textId="43183795" w:rsidR="00D94045" w:rsidRDefault="00540B93" w:rsidP="008012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0289" behindDoc="0" locked="0" layoutInCell="1" allowOverlap="1" wp14:anchorId="4D7613D7" wp14:editId="53046F54">
            <wp:simplePos x="0" y="0"/>
            <wp:positionH relativeFrom="column">
              <wp:posOffset>-26931</wp:posOffset>
            </wp:positionH>
            <wp:positionV relativeFrom="paragraph">
              <wp:posOffset>523</wp:posOffset>
            </wp:positionV>
            <wp:extent cx="6145306" cy="8704171"/>
            <wp:effectExtent l="0" t="0" r="8255" b="1905"/>
            <wp:wrapTopAndBottom/>
            <wp:docPr id="1532234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306" cy="8704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C871F3" w14:textId="77777777" w:rsidR="005C1345" w:rsidRDefault="005C1345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46C1C4" w14:textId="23990B18" w:rsidR="005C1345" w:rsidRPr="001930B2" w:rsidRDefault="005C1345" w:rsidP="008012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1930B2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1930B2">
        <w:rPr>
          <w:rFonts w:ascii="Times New Roman" w:hAnsi="Times New Roman" w:cs="Times New Roman"/>
          <w:sz w:val="24"/>
          <w:szCs w:val="24"/>
        </w:rPr>
        <w:t>Immunohistochemistry</w:t>
      </w:r>
      <w:r w:rsidR="00ED0EAE">
        <w:rPr>
          <w:rFonts w:ascii="Times New Roman" w:hAnsi="Times New Roman" w:cs="Times New Roman"/>
          <w:sz w:val="24"/>
          <w:szCs w:val="24"/>
        </w:rPr>
        <w:t xml:space="preserve"> detecting pan-cytokeratin, </w:t>
      </w:r>
      <w:r w:rsidR="00857F32">
        <w:rPr>
          <w:rFonts w:ascii="Times New Roman" w:hAnsi="Times New Roman" w:cs="Times New Roman"/>
          <w:sz w:val="24"/>
          <w:szCs w:val="24"/>
        </w:rPr>
        <w:t>e-cadherin and vimentin in</w:t>
      </w:r>
      <w:r w:rsidRPr="001930B2">
        <w:rPr>
          <w:rFonts w:ascii="Times New Roman" w:hAnsi="Times New Roman" w:cs="Times New Roman"/>
          <w:sz w:val="24"/>
          <w:szCs w:val="24"/>
        </w:rPr>
        <w:t xml:space="preserve"> </w:t>
      </w:r>
      <w:r w:rsidR="001930B2" w:rsidRPr="001930B2">
        <w:rPr>
          <w:rFonts w:ascii="Times New Roman" w:hAnsi="Times New Roman" w:cs="Times New Roman"/>
          <w:sz w:val="24"/>
          <w:szCs w:val="24"/>
        </w:rPr>
        <w:t xml:space="preserve">snapper and salmon gill tissue. </w:t>
      </w:r>
      <w:r w:rsidR="0070334B">
        <w:rPr>
          <w:rFonts w:ascii="Times New Roman" w:hAnsi="Times New Roman" w:cs="Times New Roman"/>
          <w:sz w:val="24"/>
          <w:szCs w:val="24"/>
        </w:rPr>
        <w:t xml:space="preserve">Primary (dashed line) and secondary lamella (closed brackets) are identified in the merge image </w:t>
      </w:r>
      <w:r w:rsidR="00D00B62">
        <w:rPr>
          <w:rFonts w:ascii="Times New Roman" w:hAnsi="Times New Roman" w:cs="Times New Roman"/>
          <w:sz w:val="24"/>
          <w:szCs w:val="24"/>
        </w:rPr>
        <w:t xml:space="preserve">for snapper cytokeratin, as are chondrocytes and epithelial cells. </w:t>
      </w:r>
      <w:r w:rsidR="00ED0A53">
        <w:rPr>
          <w:rFonts w:ascii="Times New Roman" w:hAnsi="Times New Roman" w:cs="Times New Roman"/>
          <w:sz w:val="24"/>
          <w:szCs w:val="24"/>
        </w:rPr>
        <w:t xml:space="preserve">Arrow heads </w:t>
      </w:r>
      <w:r w:rsidR="000979B4">
        <w:rPr>
          <w:rFonts w:ascii="Times New Roman" w:hAnsi="Times New Roman" w:cs="Times New Roman"/>
          <w:sz w:val="24"/>
          <w:szCs w:val="24"/>
        </w:rPr>
        <w:t>highlight cells strongly expressing vimentin in secondary lamella. Ar</w:t>
      </w:r>
      <w:r w:rsidR="00ED0EAE">
        <w:rPr>
          <w:rFonts w:ascii="Times New Roman" w:hAnsi="Times New Roman" w:cs="Times New Roman"/>
          <w:sz w:val="24"/>
          <w:szCs w:val="24"/>
        </w:rPr>
        <w:t xml:space="preserve">rows indicate vimentin-expressing cells at the base of secondary lamella. </w:t>
      </w:r>
      <w:r w:rsidR="00C27C6A">
        <w:rPr>
          <w:rFonts w:ascii="Times New Roman" w:hAnsi="Times New Roman" w:cs="Times New Roman"/>
          <w:sz w:val="24"/>
          <w:szCs w:val="24"/>
        </w:rPr>
        <w:t>Nuclei are stained with DAPI. Scale bars = 100 µm.</w:t>
      </w:r>
    </w:p>
    <w:p w14:paraId="08B80F22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5BDCAA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856504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5A79F0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CEC4F9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76DCD6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EDB0A6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2AEE91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0EAC75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2BC174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1048AF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25994B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C581DE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F12D15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A62491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D7E4E1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82E1E3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BB1A8E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0F5414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B86628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CEDF8D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B7CE2F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C53364" w14:textId="77777777" w:rsidR="001930B2" w:rsidRDefault="001930B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1CE248" w14:textId="361301BD" w:rsidR="0080127B" w:rsidRPr="00681938" w:rsidRDefault="00B41375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938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 w:rsidR="003E110C" w:rsidRPr="00681938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41CCF8AB" w14:textId="417B50C2" w:rsidR="005C3602" w:rsidRDefault="005C3602" w:rsidP="008012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5" behindDoc="0" locked="0" layoutInCell="1" allowOverlap="1" wp14:anchorId="37D50749" wp14:editId="4405C267">
            <wp:simplePos x="0" y="0"/>
            <wp:positionH relativeFrom="column">
              <wp:posOffset>-119270</wp:posOffset>
            </wp:positionH>
            <wp:positionV relativeFrom="paragraph">
              <wp:posOffset>395412</wp:posOffset>
            </wp:positionV>
            <wp:extent cx="5943600" cy="5410200"/>
            <wp:effectExtent l="0" t="0" r="0" b="0"/>
            <wp:wrapTopAndBottom/>
            <wp:docPr id="6800867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BB1E96" w14:textId="3E6022D4" w:rsidR="005C3602" w:rsidRDefault="005C3602" w:rsidP="0080127B">
      <w:pPr>
        <w:rPr>
          <w:rFonts w:ascii="Times New Roman" w:hAnsi="Times New Roman" w:cs="Times New Roman"/>
          <w:sz w:val="24"/>
          <w:szCs w:val="24"/>
        </w:rPr>
      </w:pPr>
    </w:p>
    <w:p w14:paraId="0104FCBF" w14:textId="77777777" w:rsidR="005C3602" w:rsidRDefault="005C3602" w:rsidP="0080127B">
      <w:pPr>
        <w:rPr>
          <w:rFonts w:ascii="Times New Roman" w:hAnsi="Times New Roman" w:cs="Times New Roman"/>
          <w:sz w:val="24"/>
          <w:szCs w:val="24"/>
        </w:rPr>
      </w:pPr>
    </w:p>
    <w:p w14:paraId="1B1C26D1" w14:textId="408FDC08" w:rsidR="00751E84" w:rsidRPr="005C3602" w:rsidRDefault="005C3602" w:rsidP="0080127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3602">
        <w:rPr>
          <w:rFonts w:ascii="Times New Roman" w:hAnsi="Times New Roman" w:cs="Times New Roman"/>
          <w:b/>
          <w:bCs/>
          <w:sz w:val="24"/>
          <w:szCs w:val="24"/>
        </w:rPr>
        <w:t xml:space="preserve">Figure S5: </w:t>
      </w:r>
      <w:r w:rsidR="00B96514" w:rsidRPr="00196B74">
        <w:rPr>
          <w:rFonts w:ascii="Times New Roman" w:hAnsi="Times New Roman" w:cs="Times New Roman"/>
          <w:sz w:val="24"/>
          <w:szCs w:val="24"/>
        </w:rPr>
        <w:t>(</w:t>
      </w:r>
      <w:r w:rsidRPr="00196B74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930B2">
        <w:rPr>
          <w:rFonts w:ascii="Times New Roman" w:hAnsi="Times New Roman" w:cs="Times New Roman"/>
          <w:sz w:val="24"/>
          <w:szCs w:val="24"/>
        </w:rPr>
        <w:t>Immunohistochemistry</w:t>
      </w:r>
      <w:r>
        <w:rPr>
          <w:rFonts w:ascii="Times New Roman" w:hAnsi="Times New Roman" w:cs="Times New Roman"/>
          <w:sz w:val="24"/>
          <w:szCs w:val="24"/>
        </w:rPr>
        <w:t xml:space="preserve"> detecti</w:t>
      </w:r>
      <w:r w:rsidR="00896DF1">
        <w:rPr>
          <w:rFonts w:ascii="Times New Roman" w:hAnsi="Times New Roman" w:cs="Times New Roman"/>
          <w:sz w:val="24"/>
          <w:szCs w:val="24"/>
        </w:rPr>
        <w:t>on of</w:t>
      </w:r>
      <w:r>
        <w:rPr>
          <w:rFonts w:ascii="Times New Roman" w:hAnsi="Times New Roman" w:cs="Times New Roman"/>
          <w:sz w:val="24"/>
          <w:szCs w:val="24"/>
        </w:rPr>
        <w:t xml:space="preserve"> fibronectin in</w:t>
      </w:r>
      <w:r w:rsidRPr="001930B2">
        <w:rPr>
          <w:rFonts w:ascii="Times New Roman" w:hAnsi="Times New Roman" w:cs="Times New Roman"/>
          <w:sz w:val="24"/>
          <w:szCs w:val="24"/>
        </w:rPr>
        <w:t xml:space="preserve"> snapper and salmon gill tissue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96514">
        <w:rPr>
          <w:rFonts w:ascii="Times New Roman" w:hAnsi="Times New Roman" w:cs="Times New Roman"/>
          <w:sz w:val="24"/>
          <w:szCs w:val="24"/>
        </w:rPr>
        <w:t>(</w:t>
      </w:r>
      <w:r w:rsidR="00896DF1">
        <w:rPr>
          <w:rFonts w:ascii="Times New Roman" w:hAnsi="Times New Roman" w:cs="Times New Roman"/>
          <w:sz w:val="24"/>
          <w:szCs w:val="24"/>
        </w:rPr>
        <w:t xml:space="preserve">B) Expression of fibronectin could not be detected in CAgill1PFR and Otgill1PFR. </w:t>
      </w:r>
      <w:r w:rsidR="00C27C6A">
        <w:rPr>
          <w:rFonts w:ascii="Times New Roman" w:hAnsi="Times New Roman" w:cs="Times New Roman"/>
          <w:sz w:val="24"/>
          <w:szCs w:val="24"/>
        </w:rPr>
        <w:t>Cells with secondary antibody only serve as a control. Nuclei are stained with DAPI. Scale bars = 100 µm.</w:t>
      </w:r>
    </w:p>
    <w:sectPr w:rsidR="00751E84" w:rsidRPr="005C36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5288D1" w14:textId="77777777" w:rsidR="00493BF1" w:rsidRDefault="00493BF1" w:rsidP="00B41375">
      <w:pPr>
        <w:spacing w:after="0" w:line="240" w:lineRule="auto"/>
      </w:pPr>
      <w:r>
        <w:separator/>
      </w:r>
    </w:p>
  </w:endnote>
  <w:endnote w:type="continuationSeparator" w:id="0">
    <w:p w14:paraId="4BC8DE74" w14:textId="77777777" w:rsidR="00493BF1" w:rsidRDefault="00493BF1" w:rsidP="00B41375">
      <w:pPr>
        <w:spacing w:after="0" w:line="240" w:lineRule="auto"/>
      </w:pPr>
      <w:r>
        <w:continuationSeparator/>
      </w:r>
    </w:p>
  </w:endnote>
  <w:endnote w:type="continuationNotice" w:id="1">
    <w:p w14:paraId="62411832" w14:textId="77777777" w:rsidR="00493BF1" w:rsidRDefault="00493B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384E6" w14:textId="77777777" w:rsidR="00493BF1" w:rsidRDefault="00493BF1" w:rsidP="00B41375">
      <w:pPr>
        <w:spacing w:after="0" w:line="240" w:lineRule="auto"/>
      </w:pPr>
      <w:r>
        <w:separator/>
      </w:r>
    </w:p>
  </w:footnote>
  <w:footnote w:type="continuationSeparator" w:id="0">
    <w:p w14:paraId="632530FC" w14:textId="77777777" w:rsidR="00493BF1" w:rsidRDefault="00493BF1" w:rsidP="00B41375">
      <w:pPr>
        <w:spacing w:after="0" w:line="240" w:lineRule="auto"/>
      </w:pPr>
      <w:r>
        <w:continuationSeparator/>
      </w:r>
    </w:p>
  </w:footnote>
  <w:footnote w:type="continuationNotice" w:id="1">
    <w:p w14:paraId="1F384091" w14:textId="77777777" w:rsidR="00493BF1" w:rsidRDefault="00493BF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195"/>
    <w:rsid w:val="00006ADD"/>
    <w:rsid w:val="000979B4"/>
    <w:rsid w:val="000B3F2F"/>
    <w:rsid w:val="000D7AFD"/>
    <w:rsid w:val="000E2F98"/>
    <w:rsid w:val="00184303"/>
    <w:rsid w:val="001930B2"/>
    <w:rsid w:val="00193AD4"/>
    <w:rsid w:val="00196B74"/>
    <w:rsid w:val="001A444A"/>
    <w:rsid w:val="001C7D65"/>
    <w:rsid w:val="001D4BD3"/>
    <w:rsid w:val="001F0A0A"/>
    <w:rsid w:val="002068A3"/>
    <w:rsid w:val="0023735E"/>
    <w:rsid w:val="00280D5D"/>
    <w:rsid w:val="002B33C6"/>
    <w:rsid w:val="002C67A6"/>
    <w:rsid w:val="002D2FA7"/>
    <w:rsid w:val="0034429A"/>
    <w:rsid w:val="00362F3F"/>
    <w:rsid w:val="00380653"/>
    <w:rsid w:val="0038527D"/>
    <w:rsid w:val="00391590"/>
    <w:rsid w:val="003D39ED"/>
    <w:rsid w:val="003E110C"/>
    <w:rsid w:val="00403071"/>
    <w:rsid w:val="00466264"/>
    <w:rsid w:val="00483526"/>
    <w:rsid w:val="00493BF1"/>
    <w:rsid w:val="00494C43"/>
    <w:rsid w:val="004D3CCA"/>
    <w:rsid w:val="00517FD8"/>
    <w:rsid w:val="005376F2"/>
    <w:rsid w:val="00540B93"/>
    <w:rsid w:val="005B1855"/>
    <w:rsid w:val="005B6465"/>
    <w:rsid w:val="005B7462"/>
    <w:rsid w:val="005C1345"/>
    <w:rsid w:val="005C3602"/>
    <w:rsid w:val="005D7269"/>
    <w:rsid w:val="005E32C1"/>
    <w:rsid w:val="00667730"/>
    <w:rsid w:val="00681938"/>
    <w:rsid w:val="00696F54"/>
    <w:rsid w:val="006C51D6"/>
    <w:rsid w:val="0070334B"/>
    <w:rsid w:val="0072253A"/>
    <w:rsid w:val="00751E84"/>
    <w:rsid w:val="007B57DD"/>
    <w:rsid w:val="008000AA"/>
    <w:rsid w:val="0080127B"/>
    <w:rsid w:val="008540F1"/>
    <w:rsid w:val="00857F32"/>
    <w:rsid w:val="00872EF9"/>
    <w:rsid w:val="00874929"/>
    <w:rsid w:val="00896DF1"/>
    <w:rsid w:val="008C7FA7"/>
    <w:rsid w:val="008D7321"/>
    <w:rsid w:val="008F7E3E"/>
    <w:rsid w:val="00901FEA"/>
    <w:rsid w:val="0090690F"/>
    <w:rsid w:val="009C1A50"/>
    <w:rsid w:val="009C1D36"/>
    <w:rsid w:val="009E015D"/>
    <w:rsid w:val="009F229C"/>
    <w:rsid w:val="009F77F5"/>
    <w:rsid w:val="00A10195"/>
    <w:rsid w:val="00A9066F"/>
    <w:rsid w:val="00A9129B"/>
    <w:rsid w:val="00AC1BC2"/>
    <w:rsid w:val="00B41375"/>
    <w:rsid w:val="00B625E8"/>
    <w:rsid w:val="00B96514"/>
    <w:rsid w:val="00BA0690"/>
    <w:rsid w:val="00BA78B4"/>
    <w:rsid w:val="00BC51C3"/>
    <w:rsid w:val="00BF6934"/>
    <w:rsid w:val="00C27C6A"/>
    <w:rsid w:val="00C53E28"/>
    <w:rsid w:val="00C53E55"/>
    <w:rsid w:val="00C72E2A"/>
    <w:rsid w:val="00CA2595"/>
    <w:rsid w:val="00CD42A7"/>
    <w:rsid w:val="00D00B62"/>
    <w:rsid w:val="00D011C1"/>
    <w:rsid w:val="00D94045"/>
    <w:rsid w:val="00DE7296"/>
    <w:rsid w:val="00E02A93"/>
    <w:rsid w:val="00ED0A53"/>
    <w:rsid w:val="00ED0EAE"/>
    <w:rsid w:val="00F06695"/>
    <w:rsid w:val="00F16906"/>
    <w:rsid w:val="00F52863"/>
    <w:rsid w:val="00F7082C"/>
    <w:rsid w:val="00F9718E"/>
    <w:rsid w:val="00FE63C4"/>
    <w:rsid w:val="0F23ED0D"/>
    <w:rsid w:val="0F43A2AF"/>
    <w:rsid w:val="1160DBF0"/>
    <w:rsid w:val="11BBA13D"/>
    <w:rsid w:val="143A9037"/>
    <w:rsid w:val="165B8919"/>
    <w:rsid w:val="16EB0C08"/>
    <w:rsid w:val="17DFF785"/>
    <w:rsid w:val="1B87B8C6"/>
    <w:rsid w:val="2A8E0A3A"/>
    <w:rsid w:val="2B061B64"/>
    <w:rsid w:val="2D00A239"/>
    <w:rsid w:val="2D066D13"/>
    <w:rsid w:val="30C23AC6"/>
    <w:rsid w:val="31602817"/>
    <w:rsid w:val="3989F3C1"/>
    <w:rsid w:val="3E8FED3A"/>
    <w:rsid w:val="479C7114"/>
    <w:rsid w:val="4853F3EC"/>
    <w:rsid w:val="491AFD8C"/>
    <w:rsid w:val="4ABF7268"/>
    <w:rsid w:val="50C7F49F"/>
    <w:rsid w:val="52BADD0D"/>
    <w:rsid w:val="535A9BA5"/>
    <w:rsid w:val="5377EE90"/>
    <w:rsid w:val="544200BD"/>
    <w:rsid w:val="5AE0B57E"/>
    <w:rsid w:val="5D2DE199"/>
    <w:rsid w:val="5DE5C315"/>
    <w:rsid w:val="5E1AE782"/>
    <w:rsid w:val="62E146CB"/>
    <w:rsid w:val="6B7BA96D"/>
    <w:rsid w:val="6E8B0FC7"/>
    <w:rsid w:val="715C67D9"/>
    <w:rsid w:val="7C7B81EA"/>
    <w:rsid w:val="7E37D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C30A28"/>
  <w15:chartTrackingRefBased/>
  <w15:docId w15:val="{BFCD733C-40A0-4438-93C8-7F02A74A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10C"/>
  </w:style>
  <w:style w:type="paragraph" w:styleId="Heading1">
    <w:name w:val="heading 1"/>
    <w:basedOn w:val="Normal"/>
    <w:link w:val="Heading1Char"/>
    <w:uiPriority w:val="9"/>
    <w:qFormat/>
    <w:rsid w:val="00A906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NZ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A1019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0195"/>
    <w:pPr>
      <w:spacing w:after="200"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A10195"/>
    <w:rPr>
      <w:kern w:val="0"/>
      <w:sz w:val="2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A10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63C4"/>
    <w:pPr>
      <w:spacing w:after="160"/>
    </w:pPr>
    <w:rPr>
      <w:b/>
      <w:bCs/>
      <w:kern w:val="2"/>
      <w:lang w:val="en-NZ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63C4"/>
    <w:rPr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413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375"/>
  </w:style>
  <w:style w:type="paragraph" w:styleId="Footer">
    <w:name w:val="footer"/>
    <w:basedOn w:val="Normal"/>
    <w:link w:val="FooterChar"/>
    <w:uiPriority w:val="99"/>
    <w:unhideWhenUsed/>
    <w:rsid w:val="00B413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375"/>
  </w:style>
  <w:style w:type="character" w:customStyle="1" w:styleId="Heading1Char">
    <w:name w:val="Heading 1 Char"/>
    <w:basedOn w:val="DefaultParagraphFont"/>
    <w:link w:val="Heading1"/>
    <w:uiPriority w:val="9"/>
    <w:rsid w:val="00A9066F"/>
    <w:rPr>
      <w:rFonts w:ascii="Times New Roman" w:eastAsia="Times New Roman" w:hAnsi="Times New Roman" w:cs="Times New Roman"/>
      <w:b/>
      <w:bCs/>
      <w:kern w:val="36"/>
      <w:sz w:val="48"/>
      <w:szCs w:val="48"/>
      <w:lang w:eastAsia="en-NZ"/>
      <w14:ligatures w14:val="none"/>
    </w:rPr>
  </w:style>
  <w:style w:type="paragraph" w:styleId="Revision">
    <w:name w:val="Revision"/>
    <w:hidden/>
    <w:uiPriority w:val="99"/>
    <w:semiHidden/>
    <w:rsid w:val="00F16906"/>
    <w:pPr>
      <w:spacing w:after="0" w:line="240" w:lineRule="auto"/>
    </w:pPr>
  </w:style>
  <w:style w:type="paragraph" w:customStyle="1" w:styleId="SenderTitle">
    <w:name w:val="Sender Title"/>
    <w:basedOn w:val="BodyText"/>
    <w:rsid w:val="00483526"/>
    <w:pPr>
      <w:spacing w:after="0" w:line="276" w:lineRule="auto"/>
    </w:pPr>
    <w:rPr>
      <w:rFonts w:ascii="Arial" w:eastAsia="Times New Roman" w:hAnsi="Arial" w:cs="Times New Roman"/>
      <w:kern w:val="0"/>
      <w:sz w:val="18"/>
      <w:lang w:eastAsia="en-NZ"/>
      <w14:ligatures w14:val="none"/>
    </w:rPr>
  </w:style>
  <w:style w:type="character" w:customStyle="1" w:styleId="m2874309264048522772gmail-apple-converted-space">
    <w:name w:val="m_2874309264048522772gmail-apple-converted-space"/>
    <w:basedOn w:val="DefaultParagraphFont"/>
    <w:rsid w:val="00483526"/>
  </w:style>
  <w:style w:type="paragraph" w:styleId="BodyText">
    <w:name w:val="Body Text"/>
    <w:basedOn w:val="Normal"/>
    <w:link w:val="BodyTextChar"/>
    <w:uiPriority w:val="99"/>
    <w:semiHidden/>
    <w:unhideWhenUsed/>
    <w:rsid w:val="004835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83526"/>
  </w:style>
  <w:style w:type="character" w:styleId="Hyperlink">
    <w:name w:val="Hyperlink"/>
    <w:basedOn w:val="DefaultParagraphFont"/>
    <w:uiPriority w:val="99"/>
    <w:unhideWhenUsed/>
    <w:rsid w:val="004835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8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enomics-aotearoa.org.nz/dat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B9B55A32239408B4BB7B8642BED8E" ma:contentTypeVersion="4" ma:contentTypeDescription="Create a new document." ma:contentTypeScope="" ma:versionID="df358616401cff1db8543c09e5434e59">
  <xsd:schema xmlns:xsd="http://www.w3.org/2001/XMLSchema" xmlns:xs="http://www.w3.org/2001/XMLSchema" xmlns:p="http://schemas.microsoft.com/office/2006/metadata/properties" xmlns:ns3="4dd2d70e-177f-4c23-8ce9-fc74cad9c6cc" targetNamespace="http://schemas.microsoft.com/office/2006/metadata/properties" ma:root="true" ma:fieldsID="ad9901fb9825e617280dc10651434d63" ns3:_="">
    <xsd:import namespace="4dd2d70e-177f-4c23-8ce9-fc74cad9c6cc"/>
    <xsd:element name="properties">
      <xsd:complexType>
        <xsd:sequence>
          <xsd:element name="documentManagement">
            <xsd:complexType>
              <xsd:all>
                <xsd:element ref="ns3:DocType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2d70e-177f-4c23-8ce9-fc74cad9c6cc" elementFormDefault="qualified">
    <xsd:import namespace="http://schemas.microsoft.com/office/2006/documentManagement/types"/>
    <xsd:import namespace="http://schemas.microsoft.com/office/infopath/2007/PartnerControls"/>
    <xsd:element name="DocType" ma:index="9" nillable="true" ma:displayName="DocType" ma:format="Dropdown" ma:internalName="DocType">
      <xsd:simpleType>
        <xsd:restriction base="dms:Choice">
          <xsd:enumeration value="Applications"/>
          <xsd:enumeration value="Correspondence"/>
          <xsd:enumeration value="General reports"/>
          <xsd:enumeration value="Minutes/Agendas"/>
        </xsd:restriction>
      </xsd:simpleType>
    </xsd:element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ype xmlns="4dd2d70e-177f-4c23-8ce9-fc74cad9c6cc" xsi:nil="true"/>
  </documentManagement>
</p:properties>
</file>

<file path=customXml/itemProps1.xml><?xml version="1.0" encoding="utf-8"?>
<ds:datastoreItem xmlns:ds="http://schemas.openxmlformats.org/officeDocument/2006/customXml" ds:itemID="{00833ED1-E6C4-42CF-B2EC-CCF7C51C29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27E59C-EB3A-46D2-A2EF-6482D744F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2d70e-177f-4c23-8ce9-fc74cad9c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6CBC84-EC5D-4649-9C50-4992904218C6}">
  <ds:schemaRefs>
    <ds:schemaRef ds:uri="http://schemas.microsoft.com/office/2006/metadata/properties"/>
    <ds:schemaRef ds:uri="http://schemas.microsoft.com/office/infopath/2007/PartnerControls"/>
    <ds:schemaRef ds:uri="4dd2d70e-177f-4c23-8ce9-fc74cad9c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703</Words>
  <Characters>5674</Characters>
  <Application>Microsoft Office Word</Application>
  <DocSecurity>0</DocSecurity>
  <Lines>145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Plant and Food Research</Company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Dowd</dc:creator>
  <cp:keywords/>
  <dc:description/>
  <cp:lastModifiedBy>Ligo Arene</cp:lastModifiedBy>
  <cp:revision>4</cp:revision>
  <dcterms:created xsi:type="dcterms:W3CDTF">2024-06-12T17:59:00Z</dcterms:created>
  <dcterms:modified xsi:type="dcterms:W3CDTF">2024-07-09T02:43:00Z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8f3512-c98a-4fbc-ad6e-3260f1cde3f8_Enabled">
    <vt:lpwstr>true</vt:lpwstr>
  </property>
  <property fmtid="{D5CDD505-2E9C-101B-9397-08002B2CF9AE}" pid="3" name="MSIP_Label_8d8f3512-c98a-4fbc-ad6e-3260f1cde3f8_SetDate">
    <vt:lpwstr>2024-01-24T04:50:59Z</vt:lpwstr>
  </property>
  <property fmtid="{D5CDD505-2E9C-101B-9397-08002B2CF9AE}" pid="4" name="MSIP_Label_8d8f3512-c98a-4fbc-ad6e-3260f1cde3f8_Method">
    <vt:lpwstr>Standard</vt:lpwstr>
  </property>
  <property fmtid="{D5CDD505-2E9C-101B-9397-08002B2CF9AE}" pid="5" name="MSIP_Label_8d8f3512-c98a-4fbc-ad6e-3260f1cde3f8_Name">
    <vt:lpwstr>Internal</vt:lpwstr>
  </property>
  <property fmtid="{D5CDD505-2E9C-101B-9397-08002B2CF9AE}" pid="6" name="MSIP_Label_8d8f3512-c98a-4fbc-ad6e-3260f1cde3f8_SiteId">
    <vt:lpwstr>6ca75ef7-2c66-42e7-af2c-6502153a7e3a</vt:lpwstr>
  </property>
  <property fmtid="{D5CDD505-2E9C-101B-9397-08002B2CF9AE}" pid="7" name="MSIP_Label_8d8f3512-c98a-4fbc-ad6e-3260f1cde3f8_ActionId">
    <vt:lpwstr>a88bf70b-5029-43de-a9c4-cb45ec5ec29d</vt:lpwstr>
  </property>
  <property fmtid="{D5CDD505-2E9C-101B-9397-08002B2CF9AE}" pid="8" name="MSIP_Label_8d8f3512-c98a-4fbc-ad6e-3260f1cde3f8_ContentBits">
    <vt:lpwstr>0</vt:lpwstr>
  </property>
  <property fmtid="{D5CDD505-2E9C-101B-9397-08002B2CF9AE}" pid="9" name="ContentTypeId">
    <vt:lpwstr>0x0101009C9B9B55A32239408B4BB7B8642BED8E</vt:lpwstr>
  </property>
  <property fmtid="{D5CDD505-2E9C-101B-9397-08002B2CF9AE}" pid="10" name="Order">
    <vt:r8>2948800</vt:r8>
  </property>
  <property fmtid="{D5CDD505-2E9C-101B-9397-08002B2CF9AE}" pid="11" name="xd_ProgID">
    <vt:lpwstr/>
  </property>
  <property fmtid="{D5CDD505-2E9C-101B-9397-08002B2CF9AE}" pid="12" name="_CopySource">
    <vt:lpwstr>https://iplant.plantandfood.co.nz/Publishing/SPTSIncoming/25550 - Georgina Dowd - Isolation and characterisation of_Supplementary Information.docx</vt:lpwstr>
  </property>
  <property fmtid="{D5CDD505-2E9C-101B-9397-08002B2CF9AE}" pid="13" name="TemplateUrl">
    <vt:lpwstr/>
  </property>
  <property fmtid="{D5CDD505-2E9C-101B-9397-08002B2CF9AE}" pid="14" name="GrammarlyDocumentId">
    <vt:lpwstr>48ebbc424f43e078317ad4019d0fb85c627dd6dbaeec3e6a958f7d920b26196a</vt:lpwstr>
  </property>
</Properties>
</file>