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F3763" w14:textId="2D8A4809" w:rsidR="0091553C" w:rsidRDefault="0091553C" w:rsidP="0091553C">
      <w:pPr>
        <w:spacing w:line="360" w:lineRule="auto"/>
      </w:pPr>
      <w:r w:rsidRPr="00B47FE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Supplementary</w:t>
      </w:r>
      <w:r w:rsidRPr="00520949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 Table 1 Sample Size Calculation by Age Group based Prevalence</w:t>
      </w:r>
    </w:p>
    <w:tbl>
      <w:tblPr>
        <w:tblW w:w="13765" w:type="dxa"/>
        <w:tblInd w:w="93" w:type="dxa"/>
        <w:tblLook w:val="04A0" w:firstRow="1" w:lastRow="0" w:firstColumn="1" w:lastColumn="0" w:noHBand="0" w:noVBand="1"/>
      </w:tblPr>
      <w:tblGrid>
        <w:gridCol w:w="2744"/>
        <w:gridCol w:w="3089"/>
        <w:gridCol w:w="5312"/>
        <w:gridCol w:w="2620"/>
      </w:tblGrid>
      <w:tr w:rsidR="00E77C9E" w:rsidRPr="009B57F4" w14:paraId="5D344B3C" w14:textId="77777777" w:rsidTr="00252F8D">
        <w:trPr>
          <w:trHeight w:val="315"/>
        </w:trPr>
        <w:tc>
          <w:tcPr>
            <w:tcW w:w="2744" w:type="dxa"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12838" w14:textId="77777777" w:rsidR="00E77C9E" w:rsidRPr="006209BD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6209B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Age group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0C967" w14:textId="77777777" w:rsidR="00E77C9E" w:rsidRPr="006209BD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6209B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53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B652F" w14:textId="77777777" w:rsidR="00E77C9E" w:rsidRPr="006209BD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6209B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Assumed Prevalence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5A412" w14:textId="77777777" w:rsidR="00E77C9E" w:rsidRPr="006209BD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6209BD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95% CI Lower Limit</w:t>
            </w:r>
          </w:p>
        </w:tc>
      </w:tr>
      <w:tr w:rsidR="00E77C9E" w:rsidRPr="009B57F4" w14:paraId="5C746087" w14:textId="77777777" w:rsidTr="00252F8D">
        <w:trPr>
          <w:trHeight w:val="300"/>
        </w:trPr>
        <w:tc>
          <w:tcPr>
            <w:tcW w:w="274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73103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50 - 54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0F5C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435E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5.00%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374C3B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1.00%</w:t>
            </w:r>
          </w:p>
        </w:tc>
      </w:tr>
      <w:tr w:rsidR="00E77C9E" w:rsidRPr="009B57F4" w14:paraId="3490E58C" w14:textId="77777777" w:rsidTr="00252F8D">
        <w:trPr>
          <w:trHeight w:val="300"/>
        </w:trPr>
        <w:tc>
          <w:tcPr>
            <w:tcW w:w="274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06DD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55 - 59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34BD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F23A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7.00%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9C846B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3.00%</w:t>
            </w:r>
          </w:p>
        </w:tc>
      </w:tr>
      <w:tr w:rsidR="00E77C9E" w:rsidRPr="009B57F4" w14:paraId="09EC22FA" w14:textId="77777777" w:rsidTr="00252F8D">
        <w:trPr>
          <w:trHeight w:val="300"/>
        </w:trPr>
        <w:tc>
          <w:tcPr>
            <w:tcW w:w="274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FC2F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60 - 64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16620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A54E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12.00%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1D6659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6.00%</w:t>
            </w:r>
          </w:p>
        </w:tc>
      </w:tr>
      <w:tr w:rsidR="00E77C9E" w:rsidRPr="009B57F4" w14:paraId="4FA3D492" w14:textId="77777777" w:rsidTr="00252F8D">
        <w:trPr>
          <w:trHeight w:val="300"/>
        </w:trPr>
        <w:tc>
          <w:tcPr>
            <w:tcW w:w="274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7E9A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65 - 69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B31C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18DB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16.00%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A561BF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10.00%</w:t>
            </w:r>
          </w:p>
        </w:tc>
      </w:tr>
      <w:tr w:rsidR="00E77C9E" w:rsidRPr="009B57F4" w14:paraId="70F219CE" w14:textId="77777777" w:rsidTr="00252F8D">
        <w:trPr>
          <w:trHeight w:val="300"/>
        </w:trPr>
        <w:tc>
          <w:tcPr>
            <w:tcW w:w="274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ECC5D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70 - 74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2F822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CDA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20.00%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02227E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12.00%</w:t>
            </w:r>
          </w:p>
        </w:tc>
      </w:tr>
      <w:tr w:rsidR="00E77C9E" w:rsidRPr="009B57F4" w14:paraId="20068685" w14:textId="77777777" w:rsidTr="00252F8D">
        <w:trPr>
          <w:trHeight w:val="300"/>
        </w:trPr>
        <w:tc>
          <w:tcPr>
            <w:tcW w:w="274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F278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75 - 79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982C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9AC4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23.00%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860F52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15.00%</w:t>
            </w:r>
          </w:p>
        </w:tc>
      </w:tr>
      <w:tr w:rsidR="00E77C9E" w:rsidRPr="009B57F4" w14:paraId="4E9F732C" w14:textId="77777777" w:rsidTr="00252F8D">
        <w:trPr>
          <w:trHeight w:val="315"/>
        </w:trPr>
        <w:tc>
          <w:tcPr>
            <w:tcW w:w="2744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36BF7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&gt;80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1BFCB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79927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37.00%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B2ECF" w14:textId="77777777" w:rsidR="00E77C9E" w:rsidRPr="009B57F4" w:rsidRDefault="00E77C9E" w:rsidP="00252F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26.00%</w:t>
            </w:r>
          </w:p>
        </w:tc>
      </w:tr>
    </w:tbl>
    <w:p w14:paraId="56122CC2" w14:textId="51104D02" w:rsidR="000870DA" w:rsidRDefault="000870DA" w:rsidP="0091553C">
      <w:pPr>
        <w:spacing w:line="360" w:lineRule="auto"/>
      </w:pPr>
    </w:p>
    <w:p w14:paraId="796739A3" w14:textId="77777777" w:rsidR="000870DA" w:rsidRDefault="000870DA">
      <w:pPr>
        <w:widowControl/>
        <w:jc w:val="left"/>
      </w:pPr>
      <w:r>
        <w:br w:type="page"/>
      </w:r>
    </w:p>
    <w:tbl>
      <w:tblPr>
        <w:tblpPr w:leftFromText="180" w:rightFromText="180" w:vertAnchor="text" w:horzAnchor="margin" w:tblpXSpec="center" w:tblpY="661"/>
        <w:tblW w:w="15994" w:type="dxa"/>
        <w:tblLook w:val="04A0" w:firstRow="1" w:lastRow="0" w:firstColumn="1" w:lastColumn="0" w:noHBand="0" w:noVBand="1"/>
      </w:tblPr>
      <w:tblGrid>
        <w:gridCol w:w="2260"/>
        <w:gridCol w:w="1140"/>
        <w:gridCol w:w="1140"/>
        <w:gridCol w:w="1140"/>
        <w:gridCol w:w="1158"/>
        <w:gridCol w:w="1140"/>
        <w:gridCol w:w="1140"/>
        <w:gridCol w:w="1158"/>
        <w:gridCol w:w="1140"/>
        <w:gridCol w:w="1140"/>
        <w:gridCol w:w="1158"/>
        <w:gridCol w:w="1140"/>
        <w:gridCol w:w="1140"/>
      </w:tblGrid>
      <w:tr w:rsidR="000870DA" w:rsidRPr="00FE20C8" w14:paraId="3CE89D46" w14:textId="77777777" w:rsidTr="000870DA">
        <w:trPr>
          <w:trHeight w:val="360"/>
        </w:trPr>
        <w:tc>
          <w:tcPr>
            <w:tcW w:w="2260" w:type="dxa"/>
            <w:vMerge w:val="restart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47379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lastRenderedPageBreak/>
              <w:t xml:space="preserve">Crude Prevalence </w:t>
            </w:r>
            <w:r w:rsidRPr="00FE20C8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CA9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Densitometric Osteoporosis </w:t>
            </w: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3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D05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NOF/IOF Clinical Diagnosis </w:t>
            </w:r>
            <w:r w:rsidRPr="00FE20C8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d</w:t>
            </w:r>
          </w:p>
        </w:tc>
        <w:tc>
          <w:tcPr>
            <w:tcW w:w="3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1FD3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CSOBMR Clinical Diagnosis </w:t>
            </w:r>
            <w:r w:rsidRPr="00FE20C8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e</w:t>
            </w:r>
          </w:p>
        </w:tc>
        <w:tc>
          <w:tcPr>
            <w:tcW w:w="3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BE7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AACE Clinical Diagnosis </w:t>
            </w:r>
            <w:r w:rsidRPr="00FE20C8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f</w:t>
            </w:r>
          </w:p>
        </w:tc>
      </w:tr>
      <w:tr w:rsidR="000870DA" w:rsidRPr="00FE20C8" w14:paraId="57BF7851" w14:textId="77777777" w:rsidTr="000870DA">
        <w:trPr>
          <w:trHeight w:val="360"/>
        </w:trPr>
        <w:tc>
          <w:tcPr>
            <w:tcW w:w="2260" w:type="dxa"/>
            <w:vMerge/>
            <w:tcBorders>
              <w:top w:val="single" w:sz="4" w:space="0" w:color="auto"/>
              <w:bottom w:val="single" w:sz="4" w:space="0" w:color="000000"/>
            </w:tcBorders>
            <w:vAlign w:val="center"/>
            <w:hideMark/>
          </w:tcPr>
          <w:p w14:paraId="42E6546E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1DD2D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n/N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EB95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84E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95% CI </w:t>
            </w:r>
            <w:r w:rsidRPr="00FE20C8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c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FBDB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n/N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E75AB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E69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95% CI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EA437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n/N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EB3E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DAF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95% CI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62AF3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n/N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A7C9B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EEF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95% CI</w:t>
            </w:r>
          </w:p>
        </w:tc>
      </w:tr>
      <w:tr w:rsidR="000870DA" w:rsidRPr="00FE20C8" w14:paraId="6FAB3696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779770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Overall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7F9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874/2655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F219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32.9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D15BF5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31.1, 34.7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ACA8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1243/2655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7D07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46.8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0E40C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44.9, 48.7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AD7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1084/2655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9223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40.8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1E40F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39.0, 42.7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7EC1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1279/2655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73F9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48.2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D40AB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46.3, 50.1</w:t>
            </w:r>
          </w:p>
        </w:tc>
      </w:tr>
      <w:tr w:rsidR="000870DA" w:rsidRPr="00FE20C8" w14:paraId="5EA89FC9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5A163A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Age Group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5AC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73FC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A7442B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F33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989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49D26B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A37CD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80B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E61D7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130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DC1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E08705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0870DA" w:rsidRPr="00FE20C8" w14:paraId="2CCE0025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06BB1D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&lt;65 years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F9E3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244/1173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55B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20.8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6BA4D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18.5, 23.1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C79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315/1173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D29D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26.9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9A9F2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24.3, 29.4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B939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315/1173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8FC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26.9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D0B258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24.4, 29.5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B20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328/1173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E0F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28.0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7EA00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25.4, 30.5</w:t>
            </w:r>
          </w:p>
        </w:tc>
      </w:tr>
      <w:tr w:rsidR="000870DA" w:rsidRPr="00FE20C8" w14:paraId="6D7E312D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E86221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&gt;=65 years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9924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630/1482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DAF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42.5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AA4D9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40.0, 45.0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80D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928/1482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087B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62.6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1C4CF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60.2, 65.1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A53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769/1482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C28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51.9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5BEB45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49.3, 54.4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D8651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951/1482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9983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64.2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6BE00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61.7, 66.6</w:t>
            </w:r>
          </w:p>
        </w:tc>
      </w:tr>
      <w:tr w:rsidR="000870DA" w:rsidRPr="00FE20C8" w14:paraId="7692D982" w14:textId="77777777" w:rsidTr="000870DA">
        <w:trPr>
          <w:trHeight w:val="338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3173E0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Geographic Region </w:t>
            </w:r>
            <w:r w:rsidRPr="00FE20C8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1AD7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6201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75872C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6F6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F37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164B1C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6F6D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84FB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098FF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B718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EEA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E176A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870DA" w:rsidRPr="00FE20C8" w14:paraId="5D454046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AF4A6E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North China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680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338/1277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B1E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89F74B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24.1, 29.0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A71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527/1277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71E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FC50E8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38.6, 44.0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B1A5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430/1277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3C6D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70971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31.1, 36.3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93BC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538/1277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07959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0C3475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39.5, 44.9</w:t>
            </w:r>
          </w:p>
        </w:tc>
      </w:tr>
      <w:tr w:rsidR="000870DA" w:rsidRPr="00FE20C8" w14:paraId="6F62ADB3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BF9A1E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South China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83ED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536/1378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FAE5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4BFFA7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36.4, 41.5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890D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716/1378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9A5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5E63D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49.3, 54.6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8C2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654/1378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3B2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D3838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44.8, 50.1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EB3D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741/1378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57B46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26E66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51.1, 56.4</w:t>
            </w:r>
          </w:p>
        </w:tc>
      </w:tr>
      <w:tr w:rsidR="000870DA" w:rsidRPr="00FE20C8" w14:paraId="4B184140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7AE9E85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OSTA Score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42B29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88B60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507C6A7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DA45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E6E97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7559BC7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60421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0981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8E7773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94B98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F7BC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9DC842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870DA" w:rsidRPr="00FE20C8" w14:paraId="4DD71E90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C8C13B5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Low (&gt;-1)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CF05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168/1217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C9DCF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15.3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83ED920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13.4, 17.4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9309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301/1217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1CE7C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24.7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C9B3B98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22.4, 27.2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A1A2C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287/1217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EFA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2912E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21.3, 26.1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68F4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315/1217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306C3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D71F4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23.5, 28.4</w:t>
            </w:r>
          </w:p>
        </w:tc>
      </w:tr>
      <w:tr w:rsidR="000870DA" w:rsidRPr="00FE20C8" w14:paraId="6F788B43" w14:textId="77777777" w:rsidTr="000870DA">
        <w:trPr>
          <w:trHeight w:val="80"/>
        </w:trPr>
        <w:tc>
          <w:tcPr>
            <w:tcW w:w="2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0BC5041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Medium (-1 to -4)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FB490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379/970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EE82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39.1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03E0DD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36.1, 42.2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4F45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533/970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EE9F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55.0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EA2E805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51.8, 58.1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BFD9B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466/970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EB77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520B00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44.9, 51.2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CBF8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549/970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BED7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62B9A4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53.5, 59.7</w:t>
            </w:r>
          </w:p>
        </w:tc>
      </w:tr>
      <w:tr w:rsidR="000870DA" w:rsidRPr="00FE20C8" w14:paraId="346DFB87" w14:textId="77777777" w:rsidTr="000870DA">
        <w:trPr>
          <w:trHeight w:val="312"/>
        </w:trPr>
        <w:tc>
          <w:tcPr>
            <w:tcW w:w="2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837C80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High (&lt;-4)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C41C0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309/468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8310FC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66.0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2F49CC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61.6, 70.2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EDE11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409/468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0A0C8A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kern w:val="0"/>
                <w:sz w:val="22"/>
              </w:rPr>
              <w:t>87.4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8FE638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84.1, 90.1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FD540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331/468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4C919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9D8D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66.4, 74.7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FFD90E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415/468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6B5B9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2032" w14:textId="77777777" w:rsidR="000870DA" w:rsidRPr="00FE20C8" w:rsidRDefault="000870DA" w:rsidP="000870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85.5, 91.2</w:t>
            </w:r>
          </w:p>
        </w:tc>
      </w:tr>
      <w:tr w:rsidR="000870DA" w:rsidRPr="00FE20C8" w14:paraId="7CF17384" w14:textId="77777777" w:rsidTr="000870DA">
        <w:trPr>
          <w:trHeight w:val="312"/>
        </w:trPr>
        <w:tc>
          <w:tcPr>
            <w:tcW w:w="15994" w:type="dxa"/>
            <w:gridSpan w:val="1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A5729F4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 Categorical data are expressed as n and %; b The subject's BMD measured at the lumbar spine, the femoral neck, and the total hip. The lowest T-score was used to define osteoporosis based on the</w:t>
            </w:r>
          </w:p>
        </w:tc>
      </w:tr>
      <w:tr w:rsidR="000870DA" w:rsidRPr="00FE20C8" w14:paraId="7D0BB8EE" w14:textId="77777777" w:rsidTr="000870DA">
        <w:trPr>
          <w:trHeight w:val="312"/>
        </w:trPr>
        <w:tc>
          <w:tcPr>
            <w:tcW w:w="15994" w:type="dxa"/>
            <w:gridSpan w:val="1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E99526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World Health Organization criteria (T-score &lt;-2.5); c 95% CI is calculated using Wilson score method; </w:t>
            </w:r>
          </w:p>
        </w:tc>
      </w:tr>
      <w:tr w:rsidR="000870DA" w:rsidRPr="00FE20C8" w14:paraId="4FABC1A5" w14:textId="77777777" w:rsidTr="000870DA">
        <w:trPr>
          <w:trHeight w:val="312"/>
        </w:trPr>
        <w:tc>
          <w:tcPr>
            <w:tcW w:w="15994" w:type="dxa"/>
            <w:gridSpan w:val="1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C27267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d,e,f</w:t>
            </w:r>
            <w:proofErr w:type="spellEnd"/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Osteoporosis by clinical diagnosis criteria is based on  NOF/IOF 2014, CSOBMR, and AACE 2020 with BMD measurement and subject's self-reported information extracted from the questionnaire;</w:t>
            </w:r>
          </w:p>
        </w:tc>
      </w:tr>
      <w:tr w:rsidR="000870DA" w:rsidRPr="00FE20C8" w14:paraId="640970B3" w14:textId="77777777" w:rsidTr="000870DA">
        <w:trPr>
          <w:trHeight w:val="312"/>
        </w:trPr>
        <w:tc>
          <w:tcPr>
            <w:tcW w:w="15994" w:type="dxa"/>
            <w:gridSpan w:val="1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30A3D2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 Geographically divided by the </w:t>
            </w:r>
            <w:proofErr w:type="spellStart"/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Qinling</w:t>
            </w:r>
            <w:proofErr w:type="spellEnd"/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Mountains-</w:t>
            </w:r>
            <w:proofErr w:type="spellStart"/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Huaihe</w:t>
            </w:r>
            <w:proofErr w:type="spellEnd"/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River Line; sites locate under (above) the Line are categorized as South (North) China; </w:t>
            </w:r>
          </w:p>
        </w:tc>
      </w:tr>
      <w:tr w:rsidR="000870DA" w:rsidRPr="00FE20C8" w14:paraId="7282BC6D" w14:textId="77777777" w:rsidTr="000870DA">
        <w:trPr>
          <w:trHeight w:val="312"/>
        </w:trPr>
        <w:tc>
          <w:tcPr>
            <w:tcW w:w="15994" w:type="dxa"/>
            <w:gridSpan w:val="1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3572D2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OEAS: Osteoporosis Evaluable Analysis Set; OSTA: Osteoporosis Self-assessment Tool for Asians; CI: confidence interval; </w:t>
            </w:r>
          </w:p>
        </w:tc>
      </w:tr>
      <w:tr w:rsidR="000870DA" w:rsidRPr="00FE20C8" w14:paraId="7E17477E" w14:textId="77777777" w:rsidTr="000870DA">
        <w:trPr>
          <w:trHeight w:val="312"/>
        </w:trPr>
        <w:tc>
          <w:tcPr>
            <w:tcW w:w="15994" w:type="dxa"/>
            <w:gridSpan w:val="1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838F25" w14:textId="77777777" w:rsidR="000870DA" w:rsidRPr="00FE20C8" w:rsidRDefault="000870DA" w:rsidP="000870D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20C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NOF/IOF: national osteoporosis foundation/international osteoporosis foundation; CSOBMR: Chinese society of bone and mineral research; AACE: American association of clinical endocrinology</w:t>
            </w:r>
          </w:p>
        </w:tc>
      </w:tr>
    </w:tbl>
    <w:p w14:paraId="783980D4" w14:textId="10F6CE96" w:rsidR="00FE20C8" w:rsidRDefault="000870DA" w:rsidP="0091553C">
      <w:pPr>
        <w:spacing w:line="360" w:lineRule="auto"/>
      </w:pPr>
      <w:r w:rsidRPr="00B47FE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Supplementary</w:t>
      </w:r>
      <w:r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 Table </w:t>
      </w:r>
      <w:r>
        <w:rPr>
          <w:rFonts w:ascii="Times New Roman" w:eastAsia="等线" w:hAnsi="Times New Roman" w:cs="Times New Roman" w:hint="eastAsia"/>
          <w:b/>
          <w:color w:val="000000"/>
          <w:kern w:val="0"/>
          <w:sz w:val="24"/>
          <w:szCs w:val="24"/>
        </w:rPr>
        <w:t>2</w:t>
      </w:r>
      <w:r w:rsidRPr="00FE20C8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 Prevalence of osteoporosis </w:t>
      </w:r>
      <w:r w:rsidRPr="00FE20C8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(OEAS)</w:t>
      </w:r>
    </w:p>
    <w:p w14:paraId="124BFD26" w14:textId="77777777" w:rsidR="00FE20C8" w:rsidRDefault="00FE20C8" w:rsidP="0091553C">
      <w:pPr>
        <w:widowControl/>
        <w:spacing w:line="360" w:lineRule="auto"/>
        <w:jc w:val="left"/>
      </w:pPr>
      <w:r>
        <w:br w:type="page"/>
      </w:r>
    </w:p>
    <w:p w14:paraId="572C480A" w14:textId="4CF12B4C" w:rsidR="00782F01" w:rsidRDefault="000870DA" w:rsidP="002437A9">
      <w:pPr>
        <w:spacing w:line="480" w:lineRule="auto"/>
      </w:pPr>
      <w:r w:rsidRPr="000870DA">
        <w:rPr>
          <w:rFonts w:ascii="Times New Roman" w:eastAsia="等线" w:hAnsi="Times New Roman" w:cs="Times New Roman"/>
          <w:b/>
          <w:kern w:val="0"/>
          <w:sz w:val="24"/>
          <w:szCs w:val="24"/>
        </w:rPr>
        <w:lastRenderedPageBreak/>
        <w:t xml:space="preserve">Supplementary Table </w:t>
      </w:r>
      <w:r w:rsidRPr="000870DA">
        <w:rPr>
          <w:rFonts w:ascii="Times New Roman" w:eastAsia="等线" w:hAnsi="Times New Roman" w:cs="Times New Roman" w:hint="eastAsia"/>
          <w:b/>
          <w:kern w:val="0"/>
          <w:sz w:val="24"/>
          <w:szCs w:val="24"/>
        </w:rPr>
        <w:t>3</w:t>
      </w:r>
      <w:r w:rsidRPr="000870DA">
        <w:rPr>
          <w:rFonts w:ascii="Times New Roman" w:eastAsia="等线" w:hAnsi="Times New Roman" w:cs="Times New Roman"/>
          <w:b/>
          <w:kern w:val="0"/>
          <w:sz w:val="24"/>
          <w:szCs w:val="24"/>
        </w:rPr>
        <w:t>. Univariate and multivariate logistic regression model for risk factors associated with vertebral fractures (FAS)</w:t>
      </w:r>
    </w:p>
    <w:tbl>
      <w:tblPr>
        <w:tblW w:w="14860" w:type="dxa"/>
        <w:tblInd w:w="93" w:type="dxa"/>
        <w:tblLook w:val="04A0" w:firstRow="1" w:lastRow="0" w:firstColumn="1" w:lastColumn="0" w:noHBand="0" w:noVBand="1"/>
      </w:tblPr>
      <w:tblGrid>
        <w:gridCol w:w="4835"/>
        <w:gridCol w:w="639"/>
        <w:gridCol w:w="835"/>
        <w:gridCol w:w="737"/>
        <w:gridCol w:w="1128"/>
        <w:gridCol w:w="1616"/>
        <w:gridCol w:w="1350"/>
        <w:gridCol w:w="1240"/>
        <w:gridCol w:w="1240"/>
        <w:gridCol w:w="1240"/>
      </w:tblGrid>
      <w:tr w:rsidR="00782F01" w:rsidRPr="009B57F4" w14:paraId="53C2BC45" w14:textId="77777777" w:rsidTr="00F602A4">
        <w:trPr>
          <w:trHeight w:val="285"/>
        </w:trPr>
        <w:tc>
          <w:tcPr>
            <w:tcW w:w="4835" w:type="dxa"/>
            <w:vMerge w:val="restart"/>
            <w:tcBorders>
              <w:top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B61C6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Variable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B6D291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Vertebral Fracture</w:t>
            </w:r>
          </w:p>
        </w:tc>
        <w:tc>
          <w:tcPr>
            <w:tcW w:w="4094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004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Univariate Analysis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116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Multivariate Analysis</w:t>
            </w:r>
          </w:p>
        </w:tc>
      </w:tr>
      <w:tr w:rsidR="00782F01" w:rsidRPr="009B57F4" w14:paraId="41CCD487" w14:textId="77777777" w:rsidTr="00F602A4">
        <w:trPr>
          <w:trHeight w:val="285"/>
        </w:trPr>
        <w:tc>
          <w:tcPr>
            <w:tcW w:w="4835" w:type="dxa"/>
            <w:vMerge/>
            <w:tcBorders>
              <w:top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BD80F3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DAF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n</w:t>
            </w:r>
          </w:p>
        </w:tc>
        <w:tc>
          <w:tcPr>
            <w:tcW w:w="83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3D2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N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D71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%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0E0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OR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14B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95% CI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433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p value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7E5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OR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6B4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95% CI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9D8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p value</w:t>
            </w:r>
          </w:p>
        </w:tc>
      </w:tr>
      <w:tr w:rsidR="00782F01" w:rsidRPr="009B57F4" w14:paraId="5F6F89F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1762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Age^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EA5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6AA8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F8040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CBF99C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125.49 </w:t>
            </w:r>
          </w:p>
        </w:tc>
        <w:tc>
          <w:tcPr>
            <w:tcW w:w="161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D7B05D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9CCD5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9B0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40E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6FB49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7251740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169A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BMI*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FE4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74FB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EB3DB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AA409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1.90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7D78F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9567F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C50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63E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BE5DE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5424CA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B76A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Region#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03B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9C1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2EB82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5BDC9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29F1E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3135F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BD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E0F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0433C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2255AE0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37EE7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East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54C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859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BA007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AFE24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8918A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83D4D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7CC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83EE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02F95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F70114A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010B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West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C94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912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CBF96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14.5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2CF6D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07201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67588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90E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E7E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4057A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B8FEC5C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41961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South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5B6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7A7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3B2C7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16.0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25365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A22C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99B65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870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7D8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BD5C6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6EEAF1D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5DC3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North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E19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89A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F52BE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13.8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A315E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8B89C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3212E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FFC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1848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25670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4281F52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EC7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Central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D420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502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DFA05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15.4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1638B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899C1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36FF1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020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C87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5F7C1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C24B18D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689FE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Age Group</w:t>
            </w: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&amp;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C31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3AD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27A43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D2C9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79304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3ED59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5A12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641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329FA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782F01" w:rsidRPr="009B57F4" w14:paraId="2731C694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31D0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50-54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A5E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17E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CE17B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0.9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6FB72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D2CC9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0023E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688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AFC8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86CB4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75485DB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D66F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55-59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42C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4C00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408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D8CB4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4.2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FB35B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49706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6AB42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281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8970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D6039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C05E85B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FFC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60-64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00E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A40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F8F2B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9.4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84439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214A3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29552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4C17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B53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2AE7A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7E5EFB4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BA1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65-69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8FD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61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633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14A6F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13.3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56533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C2ED4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165CA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DE0B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A9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ADC4A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783E026E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B029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70-74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A05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E26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417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4F571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20.9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CE01A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23134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A764E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EC0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D1A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C8039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EA4F7EB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229B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75-79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C7CD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DE03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354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8F092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23.7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5EEF7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14867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77307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FA2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CD0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AFB44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0CBD861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B53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80+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8CF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C4D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9C3A6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35.7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797A8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5D6EB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6D811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B0B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F2AE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AD135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FC159D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F11B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Age &gt;65 Years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79E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EF6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913E9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1B8C8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EA4D0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995A9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5E97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549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3E013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FDFA8DA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9C85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671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319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CA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1475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564F4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21.6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2D3D1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4.36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8DD92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3.32, 5.73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D0646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252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EDF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1.91, 3.48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A6B0F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</w:tr>
      <w:tr w:rsidR="00782F01" w:rsidRPr="009B57F4" w14:paraId="4B7D1692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AB1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101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69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CC2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1159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2785F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4AD6E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23401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5ED36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F0F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954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67218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66165C6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CE9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Living Alone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FBE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C6D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B97AC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A8BE6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9D242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81930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AA8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334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A1D47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9028C3C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36C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F53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FEB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0EF53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14.8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E11C4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1.00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07F5C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0.77, 1.31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6D203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0.95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FC6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EEA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7664B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2624584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A5C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7DD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308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691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2087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AD204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14.8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BBE88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D39D5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48E65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13E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E957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F991F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01AFAAD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B20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lastRenderedPageBreak/>
              <w:t>Higher Education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28B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EAA5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58A2F8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4E89B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06F1D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79EC8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BBD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844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53ECC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78976792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FEFF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6C2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299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409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99875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13.5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EAC30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0.88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484E3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0.65, 1.20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EC6A3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0.45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C31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919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C8E21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006D7F1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419A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8AA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333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52F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2222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EC15E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15.0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11592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94CD0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8B874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659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3D0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5CD93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B805911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7302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Dominantly Labor Work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84A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07F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43238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B7C80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811B9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0C5D6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8015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9CE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1A216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64F5256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A331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433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213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ACDC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1305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45624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16.3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D7F17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1.29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58555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1.04, 1.60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CF2AB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6CA8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913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1.23, 1.99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90A67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782F01" w:rsidRPr="009B57F4" w14:paraId="21EC8707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9A0B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419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173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C3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1318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E08A4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13.1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26E23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C08EC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32306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AE2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57B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481F7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F8B80AE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ED1D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Lower Monthly Income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35A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D90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A2A6F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EBD9A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0A7F1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B9720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B7D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189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9FDA6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2CF9C94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4816E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3A3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138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4475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928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51BC0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14.9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A665A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1.02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978C9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0.81, 1.27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F968A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9D4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4E6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082DB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7768D3F6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6A958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44B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249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558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1696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FA00D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FF83F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773DC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88DB7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79F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AC2E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2311A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09BE727F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6939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Smoking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9761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332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CE5C5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BA965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2705F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1D88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916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EFD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6304D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D2E400D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2E4D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3A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F97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B2F74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18.7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C4A58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1.34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0FE57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0.74. 2.42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E2FED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4F0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DC61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046F4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29C2E4E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0838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097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372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BC4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2548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2FE5A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14.6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8A2D2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F32A2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A5E7A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9DD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C0E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18630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7A81F45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3E99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Daily Ca or </w:t>
            </w:r>
            <w:proofErr w:type="spellStart"/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VitD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806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0A20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85383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C9927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055AF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8081B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03B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EF4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A5688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2AA3AE9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6930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4F7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118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AFB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2AD20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17.4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C7633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1.33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36935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1.05, 1.68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C05B2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F25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CC6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0.79, 1.36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1D21E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0.78 </w:t>
            </w:r>
          </w:p>
        </w:tc>
      </w:tr>
      <w:tr w:rsidR="00782F01" w:rsidRPr="009B57F4" w14:paraId="2553BD25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EBF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1F9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264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36D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1929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AE363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62C0D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8CA36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65F2E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2FC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D76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D9A31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4E73BE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08F7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Routine Physical Exercise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9B0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8D2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3F849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CF345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185F3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0AEC1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55D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EBB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28523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782F01" w:rsidRPr="009B57F4" w14:paraId="7E7E9D75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3703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517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240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C6A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1694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64E9B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14.2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67BA0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0.89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594CA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0.71, 1.12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DE8AE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401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B41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3320D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06A36771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7FCD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B46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145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114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929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C401F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15.6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8D83B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036C9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696D3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BB5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661A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CC59F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C40458A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1B50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Exposure to Sunshine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ADE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F2C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B19C8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CF76C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0DB5C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0326D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3C6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38F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2F78F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782F01" w:rsidRPr="009B57F4" w14:paraId="2AE7AB16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A69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C829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C57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C6C55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19.2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8E7E2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1.49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8A007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1.14, 1.95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41E4A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80D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703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0.90, 1.63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CB3CC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0.22 </w:t>
            </w:r>
          </w:p>
        </w:tc>
      </w:tr>
      <w:tr w:rsidR="00782F01" w:rsidRPr="009B57F4" w14:paraId="29859602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2A1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A3F3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302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2E2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1F236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13.8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9CDCD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D1CC9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A2D9E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685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508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3042F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78E00D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9EE0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Sedentary Life Style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AA2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600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D4EB0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49100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F8EE5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DCDEA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162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62F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57135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782F01" w:rsidRPr="009B57F4" w14:paraId="3BF6882A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2B32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F70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243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B30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1611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ED39A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15.1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C9D69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1.10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3B5D8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0.88, 1.39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7F5CE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0.40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F75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BF7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43F40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AB0C55A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8D3E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1897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136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49E4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B9257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13.9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E03DD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B176F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2DA00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E84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DD0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AFA74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46A776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EBE2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Waist Circumference &gt;88cm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FCF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C7A1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14F50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093FF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E7136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E07D9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A03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09D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4B0E2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782F01" w:rsidRPr="009B57F4" w14:paraId="0D5EF84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D18E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DFE1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174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997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988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312D4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17.6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A35F8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1.46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948A3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1.17, 1.82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88625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5F3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BE1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1.13, 1.87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A71F0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0.004 </w:t>
            </w:r>
          </w:p>
        </w:tc>
      </w:tr>
      <w:tr w:rsidR="00782F01" w:rsidRPr="009B57F4" w14:paraId="7AE5E979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E135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lastRenderedPageBreak/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A70F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206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9A5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1613</w:t>
            </w:r>
          </w:p>
        </w:tc>
        <w:tc>
          <w:tcPr>
            <w:tcW w:w="737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6CD4F9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12.8 </w:t>
            </w:r>
          </w:p>
        </w:tc>
        <w:tc>
          <w:tcPr>
            <w:tcW w:w="11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72B55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A4671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146B1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745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709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CA1166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7EF8D5C1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C8A8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BMI &lt;20kg/m2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0BF0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56C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F2D55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EF89C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84837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B4113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0678E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58634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E540E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782F01" w:rsidRPr="009B57F4" w14:paraId="1F6C0040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5183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E6E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183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31FB6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8771B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0.92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217F2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0.62, 1.35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16B0C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0.74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88F7C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9617D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1E1DD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0E77DC49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58D1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FAE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352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4E5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2388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82E75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F24FE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F0DD9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72917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42B23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BB756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936AE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E6F919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85E2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BMI &gt;30kg/m2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EECC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E07D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0FF85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B7A3E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16F35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82FD9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477CA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85AA4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E1FB3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7B50EDF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76F8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E09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A1D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85F27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19.8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B4B9B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1.49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44A70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1.04, 2.15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C958D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0.04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62160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1.28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F325C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0.84, 1.95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FC9E4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0.26 </w:t>
            </w:r>
          </w:p>
        </w:tc>
      </w:tr>
      <w:tr w:rsidR="00782F01" w:rsidRPr="009B57F4" w14:paraId="35743B87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3DAD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F5F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344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79D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EB4CB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14.2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EC251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58885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72BA3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5F60B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0E534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9D9BF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627BCAC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6EC1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Type 2 Diabetes Mellitus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1AB3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34E2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FA05D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BEAA2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92519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51DDC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B540A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7D429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6FAC0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D1E006B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DF6F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941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66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3C0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438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6C8E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15.1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93C3C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1.03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CA5E5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0.78, 1.38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92208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0.77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F6844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3C87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2EF94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86DAC8F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EABA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C3F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320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2E1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2186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415ED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14.6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E0BAC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69EEC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FA58F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34655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213B8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F5CAB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C62D342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D5FF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Cardiovascular Disease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6EA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EBE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99FFD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F7DB4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A4114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37AC8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E1B74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41775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8BF5D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EB1BDCF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F4D8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7FD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5DF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1067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0B0C9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18.7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F010A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1.70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BB5E7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1.37, 2.11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23AA8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512EA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1.24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78301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0.97, 1.59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DA81C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0.09 </w:t>
            </w:r>
          </w:p>
        </w:tc>
      </w:tr>
      <w:tr w:rsidR="00782F01" w:rsidRPr="009B57F4" w14:paraId="6DD5194D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741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1B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186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B7C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1557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615DD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12.0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5A9CB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3AB92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DDC82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53BEA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C6FC7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D13B1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313E17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9C68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Menopause &lt;40 Years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F7F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31F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3FBBC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12DD4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BF40C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262D9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AF3B3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7F8C8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3E6E2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3A9827D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BD1D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CE2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DA5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14DEA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16.7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AE208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1.16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22CAE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0.65, 2.09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CF2DC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0.51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1B082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156F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6B1FA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A51DF3C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B9D2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880E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373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396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2545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94ADD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DEA66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A314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46793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A4278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8DB1B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E6EE5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387BF62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EF05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Surgical Menopause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4DB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101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10100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43171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D9723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FFB64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004C8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83F0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9E8CA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F401235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FA1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A52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E6B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239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2726B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13.4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04EB1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0.89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BC66A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0.60, 1.31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BB6B4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0.61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0ECB9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A47EE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A515B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01E9FBDE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629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B41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352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890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2372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3D09A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14.8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A7BDA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23B12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4FAD7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BF4E1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24366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47EA0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6C6B56A4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27A7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Steroids Use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E76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E13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D74CE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AF1EA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37BE9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9688A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066A6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2CE08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AECFE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39ADB01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BD79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BA6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D29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65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AA8D6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23.1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0077E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1.79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0387B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1.00, 1.32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7A724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0.07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7F4F9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1.26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1BF02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0.66, 2.40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D8BB6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0.49 </w:t>
            </w:r>
          </w:p>
        </w:tc>
      </w:tr>
      <w:tr w:rsidR="00782F01" w:rsidRPr="009B57F4" w14:paraId="152EA81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74C0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DD3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366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5D4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2552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C2100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14.3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EE2AE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F0762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F24DC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9F86D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03D57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222D4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8AA97A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A0BE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HRT (estrogen/progestogen)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699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E9F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F89AF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5D48C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BDAE5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D72F3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3ABCA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650A1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402A7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0B726E3E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11B8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A0F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73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FE89C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F7378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0.87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1B344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0.47, 1.62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B06A2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0.81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E4E0A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8C923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D1E60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5EF4FDB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EFE1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5CC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371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60E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2528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53C47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14.7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A43D7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D7590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7EFDA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D55AE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0D90C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78375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5EFA1510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76332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Osteoporosis Treatment</w:t>
            </w: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§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387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71F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47D09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19419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F5FB7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BC2A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A7A0D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D2A5A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291AE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782F01" w:rsidRPr="009B57F4" w14:paraId="326A235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FE6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lastRenderedPageBreak/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650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163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719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795</w:t>
            </w:r>
          </w:p>
        </w:tc>
        <w:tc>
          <w:tcPr>
            <w:tcW w:w="737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7CF775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20.5 </w:t>
            </w:r>
          </w:p>
        </w:tc>
        <w:tc>
          <w:tcPr>
            <w:tcW w:w="11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22E58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1.87 </w:t>
            </w:r>
          </w:p>
        </w:tc>
        <w:tc>
          <w:tcPr>
            <w:tcW w:w="16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CC557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1.50, 2.33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F7A5F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A62E8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1.93 </w:t>
            </w:r>
          </w:p>
        </w:tc>
        <w:tc>
          <w:tcPr>
            <w:tcW w:w="12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539CF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1.29, 2.90</w:t>
            </w:r>
          </w:p>
        </w:tc>
        <w:tc>
          <w:tcPr>
            <w:tcW w:w="12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B9010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0.002 </w:t>
            </w:r>
          </w:p>
        </w:tc>
      </w:tr>
      <w:tr w:rsidR="00782F01" w:rsidRPr="009B57F4" w14:paraId="319967D5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B5B8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2A0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222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8A9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9359A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12.1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E27E1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0BCA7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63F59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D1E6C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8ED48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7C2B6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40C4A07" w14:textId="77777777" w:rsidTr="00F602A4">
        <w:trPr>
          <w:trHeight w:val="300"/>
        </w:trPr>
        <w:tc>
          <w:tcPr>
            <w:tcW w:w="547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1B50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Sufficient Osteoporosis Treatment</w:t>
            </w: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§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AA1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17595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CB842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987C8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EEADD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8F3C8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1144A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83BD9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2738FE0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CD07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614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51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E10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7F221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28.8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4B7DB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2.56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2363A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1.81, 3.62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B3972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BB5D1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EED04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B867D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-</w:t>
            </w:r>
          </w:p>
        </w:tc>
      </w:tr>
      <w:tr w:rsidR="00782F01" w:rsidRPr="009B57F4" w14:paraId="78FFB08F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3AC5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92D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334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7AD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2448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10BAA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13.6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D4D6F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47437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F399D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62ECF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2950E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11052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446827E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566C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Height Decreased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611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E95A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70657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F13D6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CC801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5AC1A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C31E1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65778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A81BF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318FB20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8DD7D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C35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182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1D5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A6CE6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22.2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481A0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2.22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1C7B7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1.78, 2.76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B9E2D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40450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1.36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A5A94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1.05, 1.75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5B495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0.02 </w:t>
            </w:r>
          </w:p>
        </w:tc>
      </w:tr>
      <w:tr w:rsidR="00782F01" w:rsidRPr="009B57F4" w14:paraId="7A2D6022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CBC5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39E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204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3DF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1788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AD026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11.4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420E0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21BA0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EA65F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55F92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448A9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857D8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3253CE8C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EC4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Fall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DC68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942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CF0F0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7FB45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35532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C4D7B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935BD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365BC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6CE9D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28EB3979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AAD9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267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186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8E3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71098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24.0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865E9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2.60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E6F68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2.09, 3.25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8CA40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7DC50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1.78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FBD27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1.38, 2.30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C5F8E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</w:tr>
      <w:tr w:rsidR="00782F01" w:rsidRPr="009B57F4" w14:paraId="4CC09470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9239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888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201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35A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1856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FC3CD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10.8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B77AB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EAD00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3BCD2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3A098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8BEE3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3E5E9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094AB02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59A4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HIP Fracture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B0F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92A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7ED15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32A07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42101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6FA0D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7B10B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3CC21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EF2AD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DC245A1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974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EAE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141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6B28C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44.1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08D24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4.71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78DD0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2.37, 9.36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C3C4C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602C4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2.28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90806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1.09, 4.76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9AE7F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0.03 </w:t>
            </w:r>
          </w:p>
        </w:tc>
      </w:tr>
      <w:tr w:rsidR="00782F01" w:rsidRPr="009B57F4" w14:paraId="4318DB20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E2DE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2D0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373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18D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17E6C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14.4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FC0F0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D9004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ED100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8D44D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9614E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ADA82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7892659B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373D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NVNH Fractures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E61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E74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4ED19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CAE53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C96A7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073DF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E1E11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83E7A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5B888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B6FCE6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EA17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134B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74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51C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0F397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19.1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1C0D6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1.45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3A0DD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1.09, 1.92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31D58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0.01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D8D3B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0.89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3FC8A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0.65, 1.23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00E57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0.49 </w:t>
            </w:r>
          </w:p>
        </w:tc>
      </w:tr>
      <w:tr w:rsidR="00782F01" w:rsidRPr="009B57F4" w14:paraId="19294C73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82B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D26D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314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BC1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2244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CAF04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71EFB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07658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CFB31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16E75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B5572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DD8AF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0C49339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9C7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Bone Health Awareness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308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02C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1BCA8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34A4C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A2786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F1E8E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80A57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58548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B0269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782F01" w:rsidRPr="009B57F4" w14:paraId="1B5F94A8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9F90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63773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126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EBF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2EAE5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15.0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E1FA6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1.05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4FCB8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0.84, 1.33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400E4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0.64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6F920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41FC2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72FCF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42867039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AD59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11A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247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800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1728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36FA1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14.3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24305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60906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902B0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CFE8E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263D8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1367E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07709665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09FB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Osteoporosis by DXA BMD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C2C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B83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52D5B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DEC9F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F6F0CF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80F424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22D2BC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FB3EF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ABDE0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73EF3336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65DB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28C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210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FFD5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868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19685E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24.2 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C5BDC1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2.84 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0D8CA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2.28, 3.54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D8A52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457B07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2.52 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8D808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1.96, 3.22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89863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&lt;0.0001</w:t>
            </w:r>
          </w:p>
        </w:tc>
      </w:tr>
      <w:tr w:rsidR="00782F01" w:rsidRPr="009B57F4" w14:paraId="2CAB3CDE" w14:textId="77777777" w:rsidTr="00F602A4">
        <w:trPr>
          <w:trHeight w:val="300"/>
        </w:trPr>
        <w:tc>
          <w:tcPr>
            <w:tcW w:w="483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C9E25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BD146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178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8507B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1764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67A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10.1 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843A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8A00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EF2D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6EA2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1C29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2C88" w14:textId="77777777" w:rsidR="00782F01" w:rsidRPr="009B57F4" w:rsidRDefault="00782F01" w:rsidP="00F602A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782F01" w:rsidRPr="009B57F4" w14:paraId="11AE7624" w14:textId="77777777" w:rsidTr="00F602A4">
        <w:trPr>
          <w:trHeight w:val="300"/>
        </w:trPr>
        <w:tc>
          <w:tcPr>
            <w:tcW w:w="14860" w:type="dxa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04AD3DC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Categorical data are expressed as n, N, and %; n=the number of subjects with vertebral fractures, N=the number of subjects included in the analysis on </w:t>
            </w:r>
          </w:p>
        </w:tc>
      </w:tr>
      <w:tr w:rsidR="00782F01" w:rsidRPr="009B57F4" w14:paraId="5BD5DACE" w14:textId="77777777" w:rsidTr="00F602A4">
        <w:trPr>
          <w:trHeight w:val="300"/>
        </w:trPr>
        <w:tc>
          <w:tcPr>
            <w:tcW w:w="14860" w:type="dxa"/>
            <w:gridSpan w:val="10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F70709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the outcome of interest; %=the percentage of subjects with vertebral fractures among all subjects included in the outcome of interest</w:t>
            </w:r>
          </w:p>
        </w:tc>
      </w:tr>
      <w:tr w:rsidR="00782F01" w:rsidRPr="009B57F4" w14:paraId="1C43A8BA" w14:textId="77777777" w:rsidTr="00F602A4">
        <w:trPr>
          <w:trHeight w:val="300"/>
        </w:trPr>
        <w:tc>
          <w:tcPr>
            <w:tcW w:w="14860" w:type="dxa"/>
            <w:gridSpan w:val="10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37F87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All risk factors (independent variable) are binary for vertebral fractures odds of yes versus no; 95% CI is based on normal approximations</w:t>
            </w:r>
          </w:p>
        </w:tc>
      </w:tr>
      <w:tr w:rsidR="00782F01" w:rsidRPr="009B57F4" w14:paraId="7C0C9E49" w14:textId="77777777" w:rsidTr="00F602A4">
        <w:trPr>
          <w:trHeight w:val="300"/>
        </w:trPr>
        <w:tc>
          <w:tcPr>
            <w:tcW w:w="14860" w:type="dxa"/>
            <w:gridSpan w:val="10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ACA39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lastRenderedPageBreak/>
              <w:t xml:space="preserve">Age as continuous variable and age groups as ordinal variable are not included in multivariate analysis; </w:t>
            </w:r>
          </w:p>
        </w:tc>
      </w:tr>
      <w:tr w:rsidR="00782F01" w:rsidRPr="009B57F4" w14:paraId="178D5A07" w14:textId="77777777" w:rsidTr="00F602A4">
        <w:trPr>
          <w:trHeight w:val="300"/>
        </w:trPr>
        <w:tc>
          <w:tcPr>
            <w:tcW w:w="14860" w:type="dxa"/>
            <w:gridSpan w:val="10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214CD6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^ unit OR: 1.10; *unit OR: 1.02; #Cochran Armitage Trend Test p=0.69; &amp;Cochran Armitage Trend Test p&lt;0.0001</w:t>
            </w:r>
          </w:p>
        </w:tc>
      </w:tr>
      <w:tr w:rsidR="00782F01" w:rsidRPr="009B57F4" w14:paraId="7AFC8456" w14:textId="77777777" w:rsidTr="00F602A4">
        <w:trPr>
          <w:trHeight w:val="300"/>
        </w:trPr>
        <w:tc>
          <w:tcPr>
            <w:tcW w:w="14860" w:type="dxa"/>
            <w:gridSpan w:val="10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C37F6F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§ </w:t>
            </w:r>
            <w:proofErr w:type="spellStart"/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Infomration</w:t>
            </w:r>
            <w:proofErr w:type="spellEnd"/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on osteoporosis treatment is given by subjects who interviewed the investigators; sufficient osteoporosis treatment is defined as </w:t>
            </w:r>
          </w:p>
        </w:tc>
      </w:tr>
      <w:tr w:rsidR="00782F01" w:rsidRPr="009B57F4" w14:paraId="438D71FE" w14:textId="77777777" w:rsidTr="00F602A4">
        <w:trPr>
          <w:trHeight w:val="300"/>
        </w:trPr>
        <w:tc>
          <w:tcPr>
            <w:tcW w:w="14860" w:type="dxa"/>
            <w:gridSpan w:val="10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6DCE3A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antiresorptive treatment and/or vitamin D +/- calcium, or teriparatide for at least 12 months; sufficient osteoporosis treatment is not included in </w:t>
            </w:r>
          </w:p>
        </w:tc>
      </w:tr>
      <w:tr w:rsidR="00782F01" w:rsidRPr="009B57F4" w14:paraId="51EEF7E3" w14:textId="77777777" w:rsidTr="00F602A4">
        <w:trPr>
          <w:trHeight w:val="300"/>
        </w:trPr>
        <w:tc>
          <w:tcPr>
            <w:tcW w:w="14860" w:type="dxa"/>
            <w:gridSpan w:val="10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5AFED5" w14:textId="77777777" w:rsidR="00782F01" w:rsidRPr="009B57F4" w:rsidRDefault="00782F01" w:rsidP="00F602A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multivariate analysis due to its potential </w:t>
            </w:r>
            <w:proofErr w:type="spellStart"/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>colinearity</w:t>
            </w:r>
            <w:proofErr w:type="spellEnd"/>
            <w:r w:rsidRPr="009B57F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with osteoporosis treatment; OR: odds ratio; CI: confidence interval</w:t>
            </w:r>
          </w:p>
        </w:tc>
      </w:tr>
    </w:tbl>
    <w:p w14:paraId="57A89661" w14:textId="77777777" w:rsidR="00782F01" w:rsidRPr="00C71C9D" w:rsidRDefault="00782F01" w:rsidP="00782F01"/>
    <w:p w14:paraId="799DFC0C" w14:textId="34679ED3" w:rsidR="00782F01" w:rsidRDefault="00782F01">
      <w:pPr>
        <w:widowControl/>
        <w:jc w:val="left"/>
      </w:pPr>
      <w:r>
        <w:br w:type="page"/>
      </w:r>
    </w:p>
    <w:p w14:paraId="24ECC9BB" w14:textId="1A54E23E" w:rsidR="00782F01" w:rsidRDefault="00442F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B03CCA6" wp14:editId="4BCEBB3E">
            <wp:extent cx="8127565" cy="4411990"/>
            <wp:effectExtent l="0" t="0" r="698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 Fig 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9711" cy="441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CB646" w14:textId="77777777" w:rsidR="000870DA" w:rsidRDefault="000870DA" w:rsidP="000870DA">
      <w:pPr>
        <w:rPr>
          <w:rFonts w:ascii="Times New Roman" w:hAnsi="Times New Roman" w:cs="Times New Roman"/>
          <w:b/>
          <w:sz w:val="24"/>
          <w:szCs w:val="24"/>
        </w:rPr>
      </w:pPr>
      <w:r w:rsidRPr="00782F01">
        <w:rPr>
          <w:rFonts w:ascii="Times New Roman" w:hAnsi="Times New Roman" w:cs="Times New Roman"/>
          <w:b/>
          <w:sz w:val="24"/>
          <w:szCs w:val="24"/>
        </w:rPr>
        <w:t>Supplementary Figure 1 The study site's medical specialty and geographic distribution</w:t>
      </w:r>
    </w:p>
    <w:p w14:paraId="5369AB16" w14:textId="17D53AF2" w:rsidR="00D50378" w:rsidRDefault="00D50378">
      <w:pPr>
        <w:rPr>
          <w:rFonts w:ascii="Times New Roman" w:hAnsi="Times New Roman" w:cs="Times New Roman" w:hint="eastAsia"/>
          <w:b/>
          <w:sz w:val="24"/>
          <w:szCs w:val="24"/>
        </w:rPr>
      </w:pPr>
    </w:p>
    <w:p w14:paraId="6A43021F" w14:textId="27B53F8C" w:rsidR="00D50378" w:rsidRDefault="00D50378">
      <w:pPr>
        <w:rPr>
          <w:rFonts w:ascii="Times New Roman" w:hAnsi="Times New Roman" w:cs="Times New Roman"/>
          <w:b/>
          <w:sz w:val="24"/>
          <w:szCs w:val="24"/>
        </w:rPr>
      </w:pPr>
    </w:p>
    <w:p w14:paraId="6F53A0FE" w14:textId="765426E2" w:rsidR="00D50378" w:rsidRDefault="00D50378">
      <w:pPr>
        <w:rPr>
          <w:rFonts w:ascii="Times New Roman" w:hAnsi="Times New Roman" w:cs="Times New Roman"/>
          <w:b/>
          <w:sz w:val="24"/>
          <w:szCs w:val="24"/>
        </w:rPr>
      </w:pPr>
    </w:p>
    <w:p w14:paraId="15649AA0" w14:textId="4F8C9C9A" w:rsidR="00D50378" w:rsidRDefault="00D50378">
      <w:pPr>
        <w:rPr>
          <w:rFonts w:ascii="Times New Roman" w:hAnsi="Times New Roman" w:cs="Times New Roman"/>
          <w:b/>
          <w:sz w:val="24"/>
          <w:szCs w:val="24"/>
        </w:rPr>
      </w:pPr>
    </w:p>
    <w:p w14:paraId="6060ADCA" w14:textId="60CECB5D" w:rsidR="00D50378" w:rsidRDefault="00D503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Segoe UI" w:eastAsia="等线" w:hAnsi="Segoe UI" w:cs="Segoe UI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C9FC6" wp14:editId="4912A19F">
                <wp:simplePos x="0" y="0"/>
                <wp:positionH relativeFrom="column">
                  <wp:posOffset>5692140</wp:posOffset>
                </wp:positionH>
                <wp:positionV relativeFrom="paragraph">
                  <wp:posOffset>2918460</wp:posOffset>
                </wp:positionV>
                <wp:extent cx="1005840" cy="266700"/>
                <wp:effectExtent l="0" t="0" r="22860" b="1905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B7C2CA" w14:textId="69BB9C41" w:rsidR="00D50378" w:rsidRPr="00D50378" w:rsidRDefault="00D5037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D5037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AUC: 0.7496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C9FC6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448.2pt;margin-top:229.8pt;width:79.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" fillcolor="white [3201]" strokeweight=".5pt">
                <v:textbox>
                  <w:txbxContent>
                    <w:p w14:paraId="51B7C2CA" w14:textId="69BB9C41" w:rsidR="00D50378" w:rsidRPr="00D50378" w:rsidRDefault="00D50378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D50378">
                        <w:rPr>
                          <w:rFonts w:ascii="Times New Roman" w:hAnsi="Times New Roman" w:cs="Times New Roman"/>
                          <w:b/>
                          <w:bCs/>
                        </w:rPr>
                        <w:t>AUC: 0.7496</w:t>
                      </w:r>
                    </w:p>
                  </w:txbxContent>
                </v:textbox>
              </v:shape>
            </w:pict>
          </mc:Fallback>
        </mc:AlternateContent>
      </w:r>
      <w:r w:rsidRPr="00D50378">
        <w:rPr>
          <w:rFonts w:ascii="Segoe UI" w:eastAsia="等线" w:hAnsi="Segoe UI" w:cs="Segoe UI"/>
          <w:noProof/>
          <w:color w:val="000000"/>
          <w:kern w:val="0"/>
          <w:sz w:val="18"/>
          <w:szCs w:val="18"/>
        </w:rPr>
        <w:drawing>
          <wp:inline distT="0" distB="0" distL="0" distR="0" wp14:anchorId="4E9A9524" wp14:editId="37B06071">
            <wp:extent cx="7071360" cy="38938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38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E2180" w14:textId="6352888C" w:rsidR="00D50378" w:rsidRDefault="00D50378">
      <w:pPr>
        <w:rPr>
          <w:rFonts w:ascii="Times New Roman" w:hAnsi="Times New Roman" w:cs="Times New Roman"/>
          <w:b/>
          <w:sz w:val="24"/>
          <w:szCs w:val="24"/>
        </w:rPr>
      </w:pPr>
      <w:r w:rsidRPr="00D50378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50378">
        <w:rPr>
          <w:rFonts w:ascii="Times New Roman" w:hAnsi="Times New Roman" w:cs="Times New Roman"/>
          <w:b/>
          <w:sz w:val="24"/>
          <w:szCs w:val="24"/>
        </w:rPr>
        <w:t xml:space="preserve"> Receiver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D50378">
        <w:rPr>
          <w:rFonts w:ascii="Times New Roman" w:hAnsi="Times New Roman" w:cs="Times New Roman"/>
          <w:b/>
          <w:sz w:val="24"/>
          <w:szCs w:val="24"/>
        </w:rPr>
        <w:t xml:space="preserve">perating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D50378">
        <w:rPr>
          <w:rFonts w:ascii="Times New Roman" w:hAnsi="Times New Roman" w:cs="Times New Roman"/>
          <w:b/>
          <w:sz w:val="24"/>
          <w:szCs w:val="24"/>
        </w:rPr>
        <w:t>haracteristic</w:t>
      </w:r>
      <w:r>
        <w:rPr>
          <w:rFonts w:ascii="Times New Roman" w:hAnsi="Times New Roman" w:cs="Times New Roman"/>
          <w:b/>
          <w:sz w:val="24"/>
          <w:szCs w:val="24"/>
        </w:rPr>
        <w:t xml:space="preserve"> area under the curve for logistic regression model identifying VF risks</w:t>
      </w:r>
    </w:p>
    <w:p w14:paraId="704D50B4" w14:textId="77777777" w:rsidR="00D50378" w:rsidRPr="000870DA" w:rsidRDefault="00D50378">
      <w:pPr>
        <w:rPr>
          <w:rFonts w:ascii="Times New Roman" w:hAnsi="Times New Roman" w:cs="Times New Roman" w:hint="eastAsia"/>
          <w:b/>
          <w:sz w:val="24"/>
          <w:szCs w:val="24"/>
        </w:rPr>
      </w:pPr>
    </w:p>
    <w:sectPr w:rsidR="00D50378" w:rsidRPr="000870DA" w:rsidSect="00442F1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9B88F" w14:textId="77777777" w:rsidR="00E051E0" w:rsidRDefault="00E051E0" w:rsidP="006209BD">
      <w:r>
        <w:separator/>
      </w:r>
    </w:p>
  </w:endnote>
  <w:endnote w:type="continuationSeparator" w:id="0">
    <w:p w14:paraId="2CED6BD0" w14:textId="77777777" w:rsidR="00E051E0" w:rsidRDefault="00E051E0" w:rsidP="00620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BFD63" w14:textId="77777777" w:rsidR="00E051E0" w:rsidRDefault="00E051E0" w:rsidP="006209BD">
      <w:r>
        <w:separator/>
      </w:r>
    </w:p>
  </w:footnote>
  <w:footnote w:type="continuationSeparator" w:id="0">
    <w:p w14:paraId="4C38F0BA" w14:textId="77777777" w:rsidR="00E051E0" w:rsidRDefault="00E051E0" w:rsidP="00620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C9E"/>
    <w:rsid w:val="000870DA"/>
    <w:rsid w:val="002437A9"/>
    <w:rsid w:val="00252F8D"/>
    <w:rsid w:val="002F77AA"/>
    <w:rsid w:val="00442F10"/>
    <w:rsid w:val="00520949"/>
    <w:rsid w:val="006209BD"/>
    <w:rsid w:val="006334CE"/>
    <w:rsid w:val="00661ED4"/>
    <w:rsid w:val="0074756B"/>
    <w:rsid w:val="00782F01"/>
    <w:rsid w:val="007F1A04"/>
    <w:rsid w:val="0091553C"/>
    <w:rsid w:val="0095675B"/>
    <w:rsid w:val="00B47FED"/>
    <w:rsid w:val="00D50378"/>
    <w:rsid w:val="00E051E0"/>
    <w:rsid w:val="00E77C9E"/>
    <w:rsid w:val="00F81B0C"/>
    <w:rsid w:val="00F84C0A"/>
    <w:rsid w:val="00F90797"/>
    <w:rsid w:val="00FA6BFB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E56CCC"/>
  <w15:docId w15:val="{31D4A1F8-946A-43EB-AF60-1282969E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C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09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09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09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09BD"/>
    <w:rPr>
      <w:sz w:val="18"/>
      <w:szCs w:val="18"/>
    </w:rPr>
  </w:style>
  <w:style w:type="character" w:styleId="a7">
    <w:name w:val="Hyperlink"/>
    <w:basedOn w:val="a0"/>
    <w:uiPriority w:val="99"/>
    <w:unhideWhenUsed/>
    <w:rsid w:val="00782F01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782F01"/>
    <w:rPr>
      <w:color w:val="954F72"/>
      <w:u w:val="single"/>
    </w:rPr>
  </w:style>
  <w:style w:type="paragraph" w:customStyle="1" w:styleId="font5">
    <w:name w:val="font5"/>
    <w:basedOn w:val="a"/>
    <w:rsid w:val="00782F01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782F01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2"/>
    </w:rPr>
  </w:style>
  <w:style w:type="paragraph" w:customStyle="1" w:styleId="xl65">
    <w:name w:val="xl65"/>
    <w:basedOn w:val="a"/>
    <w:rsid w:val="00782F0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782F0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782F0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8">
    <w:name w:val="xl68"/>
    <w:basedOn w:val="a"/>
    <w:rsid w:val="00782F01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782F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782F0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782F01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782F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3">
    <w:name w:val="xl73"/>
    <w:basedOn w:val="a"/>
    <w:rsid w:val="00782F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4">
    <w:name w:val="xl74"/>
    <w:basedOn w:val="a"/>
    <w:rsid w:val="00782F01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5">
    <w:name w:val="xl75"/>
    <w:basedOn w:val="a"/>
    <w:rsid w:val="00782F0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782F01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782F01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782F01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9">
    <w:name w:val="xl79"/>
    <w:basedOn w:val="a"/>
    <w:rsid w:val="00782F0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0">
    <w:name w:val="xl80"/>
    <w:basedOn w:val="a"/>
    <w:rsid w:val="00782F01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1">
    <w:name w:val="xl81"/>
    <w:basedOn w:val="a"/>
    <w:rsid w:val="00782F01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2">
    <w:name w:val="xl82"/>
    <w:basedOn w:val="a"/>
    <w:rsid w:val="00782F01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3">
    <w:name w:val="xl83"/>
    <w:basedOn w:val="a"/>
    <w:rsid w:val="00782F01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4">
    <w:name w:val="xl84"/>
    <w:basedOn w:val="a"/>
    <w:rsid w:val="00782F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5">
    <w:name w:val="xl85"/>
    <w:basedOn w:val="a"/>
    <w:rsid w:val="00782F0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6">
    <w:name w:val="xl86"/>
    <w:basedOn w:val="a"/>
    <w:rsid w:val="00782F0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7">
    <w:name w:val="xl87"/>
    <w:basedOn w:val="a"/>
    <w:rsid w:val="00782F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82F01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9">
    <w:name w:val="xl89"/>
    <w:basedOn w:val="a"/>
    <w:rsid w:val="00782F01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0">
    <w:name w:val="xl90"/>
    <w:basedOn w:val="a"/>
    <w:rsid w:val="00782F0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1">
    <w:name w:val="xl91"/>
    <w:basedOn w:val="a"/>
    <w:rsid w:val="00782F01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92">
    <w:name w:val="xl92"/>
    <w:basedOn w:val="a"/>
    <w:rsid w:val="00782F01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93">
    <w:name w:val="xl93"/>
    <w:basedOn w:val="a"/>
    <w:rsid w:val="00782F0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94">
    <w:name w:val="xl94"/>
    <w:basedOn w:val="a"/>
    <w:rsid w:val="00782F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95">
    <w:name w:val="xl95"/>
    <w:basedOn w:val="a"/>
    <w:rsid w:val="00782F01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6">
    <w:name w:val="xl96"/>
    <w:basedOn w:val="a"/>
    <w:rsid w:val="00782F01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7">
    <w:name w:val="xl97"/>
    <w:basedOn w:val="a"/>
    <w:rsid w:val="00782F01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8">
    <w:name w:val="xl98"/>
    <w:basedOn w:val="a"/>
    <w:rsid w:val="00782F01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9">
    <w:name w:val="xl99"/>
    <w:basedOn w:val="a"/>
    <w:rsid w:val="00782F01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82F01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782F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1141</Words>
  <Characters>6506</Characters>
  <Application>Microsoft Office Word</Application>
  <DocSecurity>4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Wang, Jue</cp:lastModifiedBy>
  <cp:revision>2</cp:revision>
  <dcterms:created xsi:type="dcterms:W3CDTF">2022-08-05T19:00:00Z</dcterms:created>
  <dcterms:modified xsi:type="dcterms:W3CDTF">2022-08-05T19:00:00Z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1acc0d-dcc4-4dc9-a2c5-be70b05a2fe6_Enabled">
    <vt:lpwstr>true</vt:lpwstr>
  </property>
  <property fmtid="{D5CDD505-2E9C-101B-9397-08002B2CF9AE}" pid="3" name="MSIP_Label_e81acc0d-dcc4-4dc9-a2c5-be70b05a2fe6_SetDate">
    <vt:lpwstr>2022-08-05T19:00:26Z</vt:lpwstr>
  </property>
  <property fmtid="{D5CDD505-2E9C-101B-9397-08002B2CF9AE}" pid="4" name="MSIP_Label_e81acc0d-dcc4-4dc9-a2c5-be70b05a2fe6_Method">
    <vt:lpwstr>Privileged</vt:lpwstr>
  </property>
  <property fmtid="{D5CDD505-2E9C-101B-9397-08002B2CF9AE}" pid="5" name="MSIP_Label_e81acc0d-dcc4-4dc9-a2c5-be70b05a2fe6_Name">
    <vt:lpwstr>e81acc0d-dcc4-4dc9-a2c5-be70b05a2fe6</vt:lpwstr>
  </property>
  <property fmtid="{D5CDD505-2E9C-101B-9397-08002B2CF9AE}" pid="6" name="MSIP_Label_e81acc0d-dcc4-4dc9-a2c5-be70b05a2fe6_SiteId">
    <vt:lpwstr>a00de4ec-48a8-43a6-be74-e31274e2060d</vt:lpwstr>
  </property>
  <property fmtid="{D5CDD505-2E9C-101B-9397-08002B2CF9AE}" pid="7" name="MSIP_Label_e81acc0d-dcc4-4dc9-a2c5-be70b05a2fe6_ActionId">
    <vt:lpwstr>9150fc22-4e04-4efe-9560-9eb499dc2b0a</vt:lpwstr>
  </property>
  <property fmtid="{D5CDD505-2E9C-101B-9397-08002B2CF9AE}" pid="8" name="MSIP_Label_e81acc0d-dcc4-4dc9-a2c5-be70b05a2fe6_ContentBits">
    <vt:lpwstr>0</vt:lpwstr>
  </property>
  <property fmtid="{D5CDD505-2E9C-101B-9397-08002B2CF9AE}" pid="9" name="MerckAIPLabel">
    <vt:lpwstr>NotClassified</vt:lpwstr>
  </property>
  <property fmtid="{D5CDD505-2E9C-101B-9397-08002B2CF9AE}" pid="10" name="MerckAIPDataExchange">
    <vt:lpwstr>!MRKMIP@NotClassified</vt:lpwstr>
  </property>
</Properties>
</file>