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0EA2" w14:textId="77777777" w:rsidR="004E3E99" w:rsidRPr="00AC53AE" w:rsidRDefault="00AC53AE" w:rsidP="004E3E9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GB"/>
        </w:rPr>
      </w:pPr>
      <w:r w:rsidRPr="00AC53AE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en-GB"/>
        </w:rPr>
        <w:t>Supplementary Table 2</w:t>
      </w:r>
      <w:r w:rsidRPr="00AC53AE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en-GB"/>
        </w:rPr>
        <w:t xml:space="preserve">. </w:t>
      </w:r>
      <w:r w:rsidRPr="00AC53AE">
        <w:rPr>
          <w:rFonts w:ascii="Times New Roman" w:hAnsi="Times New Roman" w:cs="Times New Roman"/>
          <w:sz w:val="22"/>
          <w:szCs w:val="22"/>
          <w:lang w:val="en-GB"/>
        </w:rPr>
        <w:t>Sensitivity analysis of crude mortality and standardized mortality ratios in patients aged ≥65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203"/>
        <w:gridCol w:w="1204"/>
        <w:gridCol w:w="992"/>
        <w:gridCol w:w="1276"/>
        <w:gridCol w:w="1417"/>
      </w:tblGrid>
      <w:tr w:rsidR="00781D6A" w:rsidRPr="004E3E99" w14:paraId="2229E289" w14:textId="77777777" w:rsidTr="00781D6A">
        <w:tc>
          <w:tcPr>
            <w:tcW w:w="1416" w:type="dxa"/>
            <w:hideMark/>
          </w:tcPr>
          <w:p w14:paraId="2A8E3B1D" w14:textId="77777777" w:rsidR="00781D6A" w:rsidRPr="004E3E99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Interval</w:t>
            </w:r>
          </w:p>
        </w:tc>
        <w:tc>
          <w:tcPr>
            <w:tcW w:w="1203" w:type="dxa"/>
            <w:hideMark/>
          </w:tcPr>
          <w:p w14:paraId="2D7E8E58" w14:textId="77777777" w:rsidR="00781D6A" w:rsidRPr="004E3E99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Observed deaths</w:t>
            </w:r>
          </w:p>
        </w:tc>
        <w:tc>
          <w:tcPr>
            <w:tcW w:w="1204" w:type="dxa"/>
            <w:hideMark/>
          </w:tcPr>
          <w:p w14:paraId="6B279265" w14:textId="77777777" w:rsidR="00781D6A" w:rsidRPr="004E3E99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Expected deaths</w:t>
            </w:r>
          </w:p>
        </w:tc>
        <w:tc>
          <w:tcPr>
            <w:tcW w:w="992" w:type="dxa"/>
            <w:hideMark/>
          </w:tcPr>
          <w:p w14:paraId="68281105" w14:textId="77777777" w:rsidR="00781D6A" w:rsidRPr="004E3E99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SMR</w:t>
            </w:r>
          </w:p>
        </w:tc>
        <w:tc>
          <w:tcPr>
            <w:tcW w:w="1276" w:type="dxa"/>
            <w:hideMark/>
          </w:tcPr>
          <w:p w14:paraId="6421CF0C" w14:textId="77777777" w:rsidR="00781D6A" w:rsidRPr="004E3E99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95% CI</w:t>
            </w:r>
          </w:p>
        </w:tc>
        <w:tc>
          <w:tcPr>
            <w:tcW w:w="1417" w:type="dxa"/>
          </w:tcPr>
          <w:p w14:paraId="0010DE39" w14:textId="77777777" w:rsidR="00781D6A" w:rsidRPr="00781D6A" w:rsidRDefault="00781D6A" w:rsidP="004E3E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  <w:t>Crude mortality</w:t>
            </w:r>
          </w:p>
        </w:tc>
      </w:tr>
      <w:tr w:rsidR="00781D6A" w:rsidRPr="004E3E99" w14:paraId="38A51AED" w14:textId="77777777" w:rsidTr="00781D6A">
        <w:tc>
          <w:tcPr>
            <w:tcW w:w="1416" w:type="dxa"/>
            <w:hideMark/>
          </w:tcPr>
          <w:p w14:paraId="3BE47398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1st year</w:t>
            </w:r>
          </w:p>
        </w:tc>
        <w:tc>
          <w:tcPr>
            <w:tcW w:w="1203" w:type="dxa"/>
            <w:hideMark/>
          </w:tcPr>
          <w:p w14:paraId="46335CD2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640</w:t>
            </w:r>
          </w:p>
        </w:tc>
        <w:tc>
          <w:tcPr>
            <w:tcW w:w="1204" w:type="dxa"/>
            <w:hideMark/>
          </w:tcPr>
          <w:p w14:paraId="3B7CAC85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186.59</w:t>
            </w:r>
          </w:p>
        </w:tc>
        <w:tc>
          <w:tcPr>
            <w:tcW w:w="992" w:type="dxa"/>
            <w:hideMark/>
          </w:tcPr>
          <w:p w14:paraId="38F3480D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3.43</w:t>
            </w:r>
          </w:p>
        </w:tc>
        <w:tc>
          <w:tcPr>
            <w:tcW w:w="1276" w:type="dxa"/>
            <w:hideMark/>
          </w:tcPr>
          <w:p w14:paraId="681FFD7A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3.17-3.71</w:t>
            </w:r>
          </w:p>
        </w:tc>
        <w:tc>
          <w:tcPr>
            <w:tcW w:w="1417" w:type="dxa"/>
          </w:tcPr>
          <w:p w14:paraId="2E4C1A99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36.3%</w:t>
            </w:r>
          </w:p>
        </w:tc>
      </w:tr>
      <w:tr w:rsidR="00781D6A" w:rsidRPr="004E3E99" w14:paraId="2B969BD7" w14:textId="77777777" w:rsidTr="00781D6A">
        <w:tc>
          <w:tcPr>
            <w:tcW w:w="1416" w:type="dxa"/>
            <w:hideMark/>
          </w:tcPr>
          <w:p w14:paraId="3106CA8B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2nd year</w:t>
            </w:r>
          </w:p>
        </w:tc>
        <w:tc>
          <w:tcPr>
            <w:tcW w:w="1203" w:type="dxa"/>
            <w:hideMark/>
          </w:tcPr>
          <w:p w14:paraId="6C95052B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149</w:t>
            </w:r>
          </w:p>
        </w:tc>
        <w:tc>
          <w:tcPr>
            <w:tcW w:w="1204" w:type="dxa"/>
            <w:hideMark/>
          </w:tcPr>
          <w:p w14:paraId="2BF4382F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105.81</w:t>
            </w:r>
          </w:p>
        </w:tc>
        <w:tc>
          <w:tcPr>
            <w:tcW w:w="992" w:type="dxa"/>
            <w:hideMark/>
          </w:tcPr>
          <w:p w14:paraId="531C3CC3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1.41</w:t>
            </w:r>
          </w:p>
        </w:tc>
        <w:tc>
          <w:tcPr>
            <w:tcW w:w="1276" w:type="dxa"/>
            <w:hideMark/>
          </w:tcPr>
          <w:p w14:paraId="7D53EEEF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1.19-1.65</w:t>
            </w:r>
          </w:p>
        </w:tc>
        <w:tc>
          <w:tcPr>
            <w:tcW w:w="1417" w:type="dxa"/>
          </w:tcPr>
          <w:p w14:paraId="18024ED2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13.2%</w:t>
            </w:r>
          </w:p>
        </w:tc>
      </w:tr>
      <w:tr w:rsidR="00781D6A" w:rsidRPr="004E3E99" w14:paraId="2EA35FBA" w14:textId="77777777" w:rsidTr="00781D6A">
        <w:tc>
          <w:tcPr>
            <w:tcW w:w="1416" w:type="dxa"/>
            <w:hideMark/>
          </w:tcPr>
          <w:p w14:paraId="4BE560DF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3rd year</w:t>
            </w:r>
          </w:p>
        </w:tc>
        <w:tc>
          <w:tcPr>
            <w:tcW w:w="1203" w:type="dxa"/>
            <w:hideMark/>
          </w:tcPr>
          <w:p w14:paraId="39C215B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170</w:t>
            </w:r>
          </w:p>
        </w:tc>
        <w:tc>
          <w:tcPr>
            <w:tcW w:w="1204" w:type="dxa"/>
            <w:hideMark/>
          </w:tcPr>
          <w:p w14:paraId="65C7EAFD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101.06</w:t>
            </w:r>
          </w:p>
        </w:tc>
        <w:tc>
          <w:tcPr>
            <w:tcW w:w="992" w:type="dxa"/>
            <w:hideMark/>
          </w:tcPr>
          <w:p w14:paraId="418EE020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1.68</w:t>
            </w:r>
          </w:p>
        </w:tc>
        <w:tc>
          <w:tcPr>
            <w:tcW w:w="1276" w:type="dxa"/>
            <w:hideMark/>
          </w:tcPr>
          <w:p w14:paraId="2138FAE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1.44-1.95</w:t>
            </w:r>
          </w:p>
        </w:tc>
        <w:tc>
          <w:tcPr>
            <w:tcW w:w="1417" w:type="dxa"/>
          </w:tcPr>
          <w:p w14:paraId="21FE2A24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17.4%</w:t>
            </w:r>
          </w:p>
        </w:tc>
      </w:tr>
      <w:tr w:rsidR="00781D6A" w:rsidRPr="004E3E99" w14:paraId="568208BF" w14:textId="77777777" w:rsidTr="00781D6A">
        <w:tc>
          <w:tcPr>
            <w:tcW w:w="1416" w:type="dxa"/>
            <w:hideMark/>
          </w:tcPr>
          <w:p w14:paraId="4C9C2255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4th year</w:t>
            </w:r>
          </w:p>
        </w:tc>
        <w:tc>
          <w:tcPr>
            <w:tcW w:w="1203" w:type="dxa"/>
            <w:hideMark/>
          </w:tcPr>
          <w:p w14:paraId="1CDE06D3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148</w:t>
            </w:r>
          </w:p>
        </w:tc>
        <w:tc>
          <w:tcPr>
            <w:tcW w:w="1204" w:type="dxa"/>
            <w:hideMark/>
          </w:tcPr>
          <w:p w14:paraId="0CB88E5E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93.39</w:t>
            </w:r>
          </w:p>
        </w:tc>
        <w:tc>
          <w:tcPr>
            <w:tcW w:w="992" w:type="dxa"/>
            <w:hideMark/>
          </w:tcPr>
          <w:p w14:paraId="1F3A6B1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1.58</w:t>
            </w:r>
          </w:p>
        </w:tc>
        <w:tc>
          <w:tcPr>
            <w:tcW w:w="1276" w:type="dxa"/>
            <w:hideMark/>
          </w:tcPr>
          <w:p w14:paraId="1F2B1B03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1.34-1.86</w:t>
            </w:r>
          </w:p>
        </w:tc>
        <w:tc>
          <w:tcPr>
            <w:tcW w:w="1417" w:type="dxa"/>
          </w:tcPr>
          <w:p w14:paraId="53B80AC5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18.4%</w:t>
            </w:r>
          </w:p>
        </w:tc>
      </w:tr>
      <w:tr w:rsidR="00781D6A" w:rsidRPr="004E3E99" w14:paraId="29099567" w14:textId="77777777" w:rsidTr="00781D6A">
        <w:tc>
          <w:tcPr>
            <w:tcW w:w="1416" w:type="dxa"/>
            <w:hideMark/>
          </w:tcPr>
          <w:p w14:paraId="559677C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5th year</w:t>
            </w:r>
          </w:p>
        </w:tc>
        <w:tc>
          <w:tcPr>
            <w:tcW w:w="1203" w:type="dxa"/>
            <w:hideMark/>
          </w:tcPr>
          <w:p w14:paraId="087DF8D2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105</w:t>
            </w:r>
          </w:p>
        </w:tc>
        <w:tc>
          <w:tcPr>
            <w:tcW w:w="1204" w:type="dxa"/>
            <w:hideMark/>
          </w:tcPr>
          <w:p w14:paraId="63BF3680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59.60</w:t>
            </w:r>
          </w:p>
        </w:tc>
        <w:tc>
          <w:tcPr>
            <w:tcW w:w="992" w:type="dxa"/>
            <w:hideMark/>
          </w:tcPr>
          <w:p w14:paraId="399ABEC4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1.76</w:t>
            </w:r>
          </w:p>
        </w:tc>
        <w:tc>
          <w:tcPr>
            <w:tcW w:w="1276" w:type="dxa"/>
            <w:hideMark/>
          </w:tcPr>
          <w:p w14:paraId="00953F1F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1.44-2.13</w:t>
            </w:r>
          </w:p>
        </w:tc>
        <w:tc>
          <w:tcPr>
            <w:tcW w:w="1417" w:type="dxa"/>
          </w:tcPr>
          <w:p w14:paraId="78A33A89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16.0%</w:t>
            </w:r>
          </w:p>
        </w:tc>
      </w:tr>
      <w:tr w:rsidR="00781D6A" w:rsidRPr="004E3E99" w14:paraId="337FE92E" w14:textId="77777777" w:rsidTr="00781D6A">
        <w:tc>
          <w:tcPr>
            <w:tcW w:w="1416" w:type="dxa"/>
            <w:hideMark/>
          </w:tcPr>
          <w:p w14:paraId="6FB56A8E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6th year</w:t>
            </w:r>
          </w:p>
        </w:tc>
        <w:tc>
          <w:tcPr>
            <w:tcW w:w="1203" w:type="dxa"/>
            <w:hideMark/>
          </w:tcPr>
          <w:p w14:paraId="1DC5B722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74</w:t>
            </w:r>
          </w:p>
        </w:tc>
        <w:tc>
          <w:tcPr>
            <w:tcW w:w="1204" w:type="dxa"/>
            <w:hideMark/>
          </w:tcPr>
          <w:p w14:paraId="450F5C42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43.05</w:t>
            </w:r>
          </w:p>
        </w:tc>
        <w:tc>
          <w:tcPr>
            <w:tcW w:w="992" w:type="dxa"/>
            <w:hideMark/>
          </w:tcPr>
          <w:p w14:paraId="79531FB2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1.72</w:t>
            </w:r>
          </w:p>
        </w:tc>
        <w:tc>
          <w:tcPr>
            <w:tcW w:w="1276" w:type="dxa"/>
            <w:hideMark/>
          </w:tcPr>
          <w:p w14:paraId="04F3FA10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1.35-2.16</w:t>
            </w:r>
          </w:p>
        </w:tc>
        <w:tc>
          <w:tcPr>
            <w:tcW w:w="1417" w:type="dxa"/>
          </w:tcPr>
          <w:p w14:paraId="1ECCD7CF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13.4%</w:t>
            </w:r>
          </w:p>
        </w:tc>
      </w:tr>
      <w:tr w:rsidR="00781D6A" w:rsidRPr="004E3E99" w14:paraId="37D1CA87" w14:textId="77777777" w:rsidTr="00781D6A">
        <w:tc>
          <w:tcPr>
            <w:tcW w:w="1416" w:type="dxa"/>
            <w:hideMark/>
          </w:tcPr>
          <w:p w14:paraId="4D21606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7th year</w:t>
            </w:r>
          </w:p>
        </w:tc>
        <w:tc>
          <w:tcPr>
            <w:tcW w:w="1203" w:type="dxa"/>
            <w:hideMark/>
          </w:tcPr>
          <w:p w14:paraId="147C2F54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88</w:t>
            </w:r>
          </w:p>
        </w:tc>
        <w:tc>
          <w:tcPr>
            <w:tcW w:w="1204" w:type="dxa"/>
            <w:hideMark/>
          </w:tcPr>
          <w:p w14:paraId="7B30702B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34.41</w:t>
            </w:r>
          </w:p>
        </w:tc>
        <w:tc>
          <w:tcPr>
            <w:tcW w:w="992" w:type="dxa"/>
            <w:hideMark/>
          </w:tcPr>
          <w:p w14:paraId="0C4C2CD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2.56</w:t>
            </w:r>
          </w:p>
        </w:tc>
        <w:tc>
          <w:tcPr>
            <w:tcW w:w="1276" w:type="dxa"/>
            <w:hideMark/>
          </w:tcPr>
          <w:p w14:paraId="6160FA50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lang w:eastAsia="en-GB"/>
              </w:rPr>
              <w:t>2.05-3.15</w:t>
            </w:r>
          </w:p>
        </w:tc>
        <w:tc>
          <w:tcPr>
            <w:tcW w:w="1417" w:type="dxa"/>
          </w:tcPr>
          <w:p w14:paraId="606FB078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18.4%</w:t>
            </w:r>
          </w:p>
        </w:tc>
      </w:tr>
      <w:tr w:rsidR="00781D6A" w:rsidRPr="004E3E99" w14:paraId="18BC8F49" w14:textId="77777777" w:rsidTr="00781D6A">
        <w:tc>
          <w:tcPr>
            <w:tcW w:w="1416" w:type="dxa"/>
            <w:hideMark/>
          </w:tcPr>
          <w:p w14:paraId="06537C35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Cumulative 0-7 years</w:t>
            </w:r>
          </w:p>
        </w:tc>
        <w:tc>
          <w:tcPr>
            <w:tcW w:w="1203" w:type="dxa"/>
            <w:hideMark/>
          </w:tcPr>
          <w:p w14:paraId="4BD0A497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1374</w:t>
            </w:r>
          </w:p>
        </w:tc>
        <w:tc>
          <w:tcPr>
            <w:tcW w:w="1204" w:type="dxa"/>
            <w:hideMark/>
          </w:tcPr>
          <w:p w14:paraId="1E471C8F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623.92</w:t>
            </w:r>
          </w:p>
        </w:tc>
        <w:tc>
          <w:tcPr>
            <w:tcW w:w="992" w:type="dxa"/>
            <w:hideMark/>
          </w:tcPr>
          <w:p w14:paraId="291F5C6A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2.20</w:t>
            </w:r>
          </w:p>
        </w:tc>
        <w:tc>
          <w:tcPr>
            <w:tcW w:w="1276" w:type="dxa"/>
            <w:hideMark/>
          </w:tcPr>
          <w:p w14:paraId="33290668" w14:textId="77777777" w:rsidR="00781D6A" w:rsidRPr="004E3E99" w:rsidRDefault="00781D6A" w:rsidP="004E3E9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E3E9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2.09-2.32</w:t>
            </w:r>
          </w:p>
        </w:tc>
        <w:tc>
          <w:tcPr>
            <w:tcW w:w="1417" w:type="dxa"/>
          </w:tcPr>
          <w:p w14:paraId="47E78A97" w14:textId="77777777" w:rsidR="00781D6A" w:rsidRPr="00781D6A" w:rsidRDefault="00781D6A" w:rsidP="004E3E99">
            <w:pPr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  <w:t>77.8%</w:t>
            </w:r>
          </w:p>
        </w:tc>
      </w:tr>
    </w:tbl>
    <w:p w14:paraId="14D1A17D" w14:textId="77777777" w:rsidR="00131710" w:rsidRDefault="00131710"/>
    <w:sectPr w:rsidR="00131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99"/>
    <w:rsid w:val="000871AE"/>
    <w:rsid w:val="00131710"/>
    <w:rsid w:val="004E3E99"/>
    <w:rsid w:val="00781D6A"/>
    <w:rsid w:val="00AC53AE"/>
    <w:rsid w:val="00C067C5"/>
    <w:rsid w:val="00FD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86F58A"/>
  <w15:chartTrackingRefBased/>
  <w15:docId w15:val="{7EFCB248-EE63-6C4C-AA56-8123F350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E3E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E3E9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4E3E99"/>
    <w:rPr>
      <w:b/>
      <w:bCs/>
    </w:rPr>
  </w:style>
  <w:style w:type="table" w:styleId="TableGrid">
    <w:name w:val="Table Grid"/>
    <w:basedOn w:val="TableNormal"/>
    <w:uiPriority w:val="39"/>
    <w:rsid w:val="0078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455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Dobre</dc:creator>
  <cp:keywords/>
  <dc:description/>
  <cp:lastModifiedBy>Ramona Dobre</cp:lastModifiedBy>
  <cp:revision>2</cp:revision>
  <dcterms:created xsi:type="dcterms:W3CDTF">2026-06-09T11:40:00Z</dcterms:created>
  <dcterms:modified xsi:type="dcterms:W3CDTF">2026-06-09T11:40:00Z</dcterms:modified>
</cp:coreProperties>
</file>