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theme/themeOverride1.xml" ContentType="application/vnd.openxmlformats-officedocument.themeOverride+xml"/>
  <Override PartName="/word/charts/chart12.xml" ContentType="application/vnd.openxmlformats-officedocument.drawingml.chart+xml"/>
  <Override PartName="/word/theme/themeOverride2.xml" ContentType="application/vnd.openxmlformats-officedocument.themeOverride+xml"/>
  <Override PartName="/word/charts/chart13.xml" ContentType="application/vnd.openxmlformats-officedocument.drawingml.chart+xml"/>
  <Override PartName="/word/theme/themeOverride3.xml" ContentType="application/vnd.openxmlformats-officedocument.themeOverride+xml"/>
  <Override PartName="/word/charts/chart14.xml" ContentType="application/vnd.openxmlformats-officedocument.drawingml.chart+xml"/>
  <Override PartName="/word/theme/themeOverride4.xml" ContentType="application/vnd.openxmlformats-officedocument.themeOverride+xml"/>
  <Override PartName="/word/charts/chart15.xml" ContentType="application/vnd.openxmlformats-officedocument.drawingml.chart+xml"/>
  <Override PartName="/word/theme/themeOverride5.xml" ContentType="application/vnd.openxmlformats-officedocument.themeOverride+xml"/>
  <Override PartName="/word/charts/chart16.xml" ContentType="application/vnd.openxmlformats-officedocument.drawingml.chart+xml"/>
  <Override PartName="/word/theme/themeOverride6.xml" ContentType="application/vnd.openxmlformats-officedocument.themeOverride+xml"/>
  <Override PartName="/word/charts/chart17.xml" ContentType="application/vnd.openxmlformats-officedocument.drawingml.chart+xml"/>
  <Override PartName="/word/theme/themeOverride7.xml" ContentType="application/vnd.openxmlformats-officedocument.themeOverride+xml"/>
  <Override PartName="/word/charts/chart18.xml" ContentType="application/vnd.openxmlformats-officedocument.drawingml.chart+xml"/>
  <Override PartName="/word/theme/themeOverride8.xml" ContentType="application/vnd.openxmlformats-officedocument.themeOverride+xml"/>
  <Override PartName="/word/charts/chart19.xml" ContentType="application/vnd.openxmlformats-officedocument.drawingml.chart+xml"/>
  <Override PartName="/word/theme/themeOverride9.xml" ContentType="application/vnd.openxmlformats-officedocument.themeOverride+xml"/>
  <Override PartName="/word/charts/chart20.xml" ContentType="application/vnd.openxmlformats-officedocument.drawingml.chart+xml"/>
  <Override PartName="/word/theme/themeOverride10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339" w:rsidRPr="00530573" w:rsidRDefault="002D4339" w:rsidP="002D4339">
      <w:pPr>
        <w:suppressLineNumbers/>
        <w:adjustRightInd w:val="0"/>
        <w:snapToGrid w:val="0"/>
        <w:spacing w:after="0" w:line="240" w:lineRule="atLeast"/>
        <w:jc w:val="both"/>
        <w:rPr>
          <w:rFonts w:ascii="Times New Roman" w:hAnsi="Times New Roman"/>
          <w:b/>
          <w:sz w:val="21"/>
          <w:szCs w:val="21"/>
          <w:lang w:eastAsia="zh-CN"/>
        </w:rPr>
      </w:pPr>
      <w:r w:rsidRPr="00530573">
        <w:rPr>
          <w:rFonts w:ascii="Times New Roman" w:hAnsi="Times New Roman"/>
          <w:b/>
          <w:sz w:val="21"/>
          <w:szCs w:val="21"/>
          <w:lang w:eastAsia="zh-CN"/>
        </w:rPr>
        <w:t>Supplementary materials</w:t>
      </w:r>
    </w:p>
    <w:p w:rsidR="002D4339" w:rsidRDefault="002D4339" w:rsidP="002D4339">
      <w:pPr>
        <w:suppressLineNumbers/>
        <w:adjustRightInd w:val="0"/>
        <w:snapToGrid w:val="0"/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</w:p>
    <w:p w:rsidR="002D4339" w:rsidRPr="005D3218" w:rsidRDefault="002D4339" w:rsidP="002D4339">
      <w:pPr>
        <w:suppressLineNumbers/>
        <w:spacing w:after="0" w:line="36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16"/>
          <w:szCs w:val="16"/>
        </w:rPr>
      </w:pPr>
      <w:bookmarkStart w:id="0" w:name="_Toc11276933"/>
      <w:bookmarkStart w:id="1" w:name="_Toc11277028"/>
      <w:r w:rsidRPr="005D3218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 xml:space="preserve">Table </w:t>
      </w:r>
      <w:r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S</w:t>
      </w:r>
      <w:r w:rsidRPr="005D3218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1</w:t>
      </w:r>
      <w:r w:rsidRPr="005D3218">
        <w:rPr>
          <w:rFonts w:ascii="Times New Roman" w:eastAsia="Times New Roman" w:hAnsi="Times New Roman"/>
          <w:color w:val="000000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bCs/>
          <w:color w:val="000000"/>
          <w:sz w:val="16"/>
          <w:szCs w:val="16"/>
        </w:rPr>
        <w:t xml:space="preserve">Abundance, density, frequency and IVI in </w:t>
      </w:r>
      <w:proofErr w:type="spellStart"/>
      <w:r w:rsidRPr="005D3218">
        <w:rPr>
          <w:rFonts w:ascii="Times New Roman" w:eastAsia="Times New Roman" w:hAnsi="Times New Roman"/>
          <w:bCs/>
          <w:color w:val="000000"/>
          <w:sz w:val="16"/>
          <w:szCs w:val="16"/>
        </w:rPr>
        <w:t>exclosure</w:t>
      </w:r>
      <w:bookmarkEnd w:id="0"/>
      <w:bookmarkEnd w:id="1"/>
      <w:r>
        <w:rPr>
          <w:rFonts w:ascii="Times New Roman" w:eastAsia="Times New Roman" w:hAnsi="Times New Roman"/>
          <w:bCs/>
          <w:color w:val="000000"/>
          <w:sz w:val="16"/>
          <w:szCs w:val="16"/>
        </w:rPr>
        <w:t>s</w:t>
      </w:r>
      <w:proofErr w:type="spellEnd"/>
      <w:r w:rsidRPr="005D3218">
        <w:rPr>
          <w:rFonts w:ascii="Times New Roman" w:eastAsia="Times New Roman" w:hAnsi="Times New Roman"/>
          <w:bCs/>
          <w:color w:val="000000"/>
          <w:sz w:val="16"/>
          <w:szCs w:val="16"/>
        </w:rPr>
        <w:t xml:space="preserve">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"/>
        <w:gridCol w:w="4172"/>
        <w:gridCol w:w="612"/>
        <w:gridCol w:w="671"/>
        <w:gridCol w:w="789"/>
        <w:gridCol w:w="671"/>
        <w:gridCol w:w="552"/>
        <w:gridCol w:w="552"/>
        <w:gridCol w:w="671"/>
        <w:gridCol w:w="665"/>
      </w:tblGrid>
      <w:tr w:rsidR="002D4339" w:rsidRPr="005D3218" w:rsidTr="00134C0D">
        <w:tc>
          <w:tcPr>
            <w:tcW w:w="258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No-</w:t>
            </w:r>
          </w:p>
        </w:tc>
        <w:tc>
          <w:tcPr>
            <w:tcW w:w="2115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SN</w:t>
            </w:r>
          </w:p>
        </w:tc>
        <w:tc>
          <w:tcPr>
            <w:tcW w:w="31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AB</w:t>
            </w:r>
          </w:p>
        </w:tc>
        <w:tc>
          <w:tcPr>
            <w:tcW w:w="34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D</w:t>
            </w:r>
          </w:p>
        </w:tc>
        <w:tc>
          <w:tcPr>
            <w:tcW w:w="40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F</w:t>
            </w:r>
          </w:p>
        </w:tc>
        <w:tc>
          <w:tcPr>
            <w:tcW w:w="34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BA</w:t>
            </w:r>
          </w:p>
        </w:tc>
        <w:tc>
          <w:tcPr>
            <w:tcW w:w="28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RD</w:t>
            </w:r>
          </w:p>
        </w:tc>
        <w:tc>
          <w:tcPr>
            <w:tcW w:w="28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RF</w:t>
            </w:r>
          </w:p>
        </w:tc>
        <w:tc>
          <w:tcPr>
            <w:tcW w:w="340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RDo</w:t>
            </w:r>
            <w:proofErr w:type="spellEnd"/>
          </w:p>
        </w:tc>
        <w:tc>
          <w:tcPr>
            <w:tcW w:w="337" w:type="pct"/>
            <w:tcBorders>
              <w:top w:val="single" w:sz="6" w:space="0" w:color="auto"/>
              <w:bottom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IVI</w:t>
            </w:r>
          </w:p>
        </w:tc>
      </w:tr>
      <w:tr w:rsidR="002D4339" w:rsidRPr="005D3218" w:rsidTr="00134C0D">
        <w:tc>
          <w:tcPr>
            <w:tcW w:w="258" w:type="pct"/>
            <w:tcBorders>
              <w:top w:val="single" w:sz="12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1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Acacia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etbaica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Schweinf</w:t>
            </w:r>
            <w:proofErr w:type="spellEnd"/>
          </w:p>
        </w:tc>
        <w:tc>
          <w:tcPr>
            <w:tcW w:w="31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28.61</w:t>
            </w:r>
          </w:p>
        </w:tc>
        <w:tc>
          <w:tcPr>
            <w:tcW w:w="40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97.22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28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34.7</w:t>
            </w:r>
          </w:p>
        </w:tc>
        <w:tc>
          <w:tcPr>
            <w:tcW w:w="28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9.78</w:t>
            </w:r>
          </w:p>
        </w:tc>
        <w:tc>
          <w:tcPr>
            <w:tcW w:w="34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41.11</w:t>
            </w:r>
          </w:p>
        </w:tc>
        <w:tc>
          <w:tcPr>
            <w:tcW w:w="337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85.59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Euclea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racemosa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subsp.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schimperi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A.Dc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</w:t>
            </w:r>
            <w:r w:rsidRPr="005D321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Dandy.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6.89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80.56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8.98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25.44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Dodonea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angustifolia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L. f.</w:t>
            </w: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7.19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47.22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8.73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3.88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17.36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Rhus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vulgaris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Meikle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151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83.33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5.09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1.91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15.38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Cassia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didymobotrya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Fresen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</w:t>
            </w: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77.78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3.94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7.82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13.94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Dichrostachys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cinerea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(L.) Wight &amp;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Arn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5.58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47.22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4.75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2.21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13.73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Opuntia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ficus-indica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(L.) Miller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2.69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22.22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2.23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7.28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12.78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Acacia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tortilis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Frossk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1.81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44.44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5.93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12.59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Ormocarpum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trachycarpum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Taub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 Harms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3.61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41.67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4.19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3.25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11.82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Commiphora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erythraea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Ehrenb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 Engl.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99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27.78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3.34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4.24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10.37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Combretum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molle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R.Br. ex G. Don.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2.26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5.03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9.69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Acacia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sayal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Del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2.56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2.51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3.49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8.56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Albizia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amara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Roxb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Boiv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36.11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2.12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3.63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8.51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Grewia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viscosa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 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Boivin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ex Bai.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2.25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44.44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7.8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Carissa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edulis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Forssk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30.56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2.56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3.07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7.57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Maytenus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senegalensis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(Lam.)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Exell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52.78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5.31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7.19</w:t>
            </w:r>
          </w:p>
        </w:tc>
      </w:tr>
      <w:tr w:rsidR="002D4339" w:rsidRPr="005D3218" w:rsidTr="00134C0D">
        <w:tc>
          <w:tcPr>
            <w:tcW w:w="2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Securidaca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longepedunculata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Fresen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                                     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0.67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36.11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3.63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5.12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115" w:type="pct"/>
            <w:noWrap/>
          </w:tcPr>
          <w:p w:rsidR="002D4339" w:rsidRPr="00FB0055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FB0055"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 xml:space="preserve">Euphorbia </w:t>
            </w:r>
            <w:proofErr w:type="spellStart"/>
            <w:r w:rsidRPr="00FB0055"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>abyssinica</w:t>
            </w:r>
            <w:proofErr w:type="spellEnd"/>
            <w:r w:rsidRPr="00FB0055"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FB0055">
              <w:rPr>
                <w:rFonts w:ascii="Times New Roman" w:eastAsia="Times New Roman" w:hAnsi="Times New Roman"/>
                <w:sz w:val="16"/>
                <w:szCs w:val="16"/>
              </w:rPr>
              <w:t>J.F.Gmel</w:t>
            </w:r>
            <w:proofErr w:type="spellEnd"/>
            <w:r w:rsidRPr="00FB0055"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31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34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0.36</w:t>
            </w:r>
          </w:p>
        </w:tc>
        <w:tc>
          <w:tcPr>
            <w:tcW w:w="40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8.33</w:t>
            </w:r>
          </w:p>
        </w:tc>
        <w:tc>
          <w:tcPr>
            <w:tcW w:w="340" w:type="pct"/>
            <w:noWrap/>
            <w:vAlign w:val="center"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28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0.44</w:t>
            </w:r>
          </w:p>
        </w:tc>
        <w:tc>
          <w:tcPr>
            <w:tcW w:w="28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0.84</w:t>
            </w:r>
          </w:p>
        </w:tc>
        <w:tc>
          <w:tcPr>
            <w:tcW w:w="340" w:type="pct"/>
            <w:noWrap/>
            <w:vAlign w:val="center"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3.15</w:t>
            </w:r>
          </w:p>
        </w:tc>
        <w:tc>
          <w:tcPr>
            <w:tcW w:w="337" w:type="pct"/>
            <w:noWrap/>
            <w:vAlign w:val="center"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4.42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115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sz w:val="16"/>
                <w:szCs w:val="16"/>
              </w:rPr>
              <w:t>Capparis</w:t>
            </w:r>
            <w:proofErr w:type="spellEnd"/>
            <w:r w:rsidRPr="005D3218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sz w:val="16"/>
                <w:szCs w:val="16"/>
              </w:rPr>
              <w:t>tomentosa</w:t>
            </w:r>
            <w:proofErr w:type="spellEnd"/>
            <w:r w:rsidRPr="005D3218">
              <w:rPr>
                <w:rFonts w:ascii="Times New Roman" w:hAnsi="Times New Roman"/>
                <w:sz w:val="16"/>
                <w:szCs w:val="16"/>
              </w:rPr>
              <w:t xml:space="preserve"> Lam.</w:t>
            </w:r>
          </w:p>
        </w:tc>
        <w:tc>
          <w:tcPr>
            <w:tcW w:w="31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34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0.69</w:t>
            </w:r>
          </w:p>
        </w:tc>
        <w:tc>
          <w:tcPr>
            <w:tcW w:w="40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22.2</w:t>
            </w:r>
          </w:p>
        </w:tc>
        <w:tc>
          <w:tcPr>
            <w:tcW w:w="34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0.019</w:t>
            </w:r>
          </w:p>
        </w:tc>
        <w:tc>
          <w:tcPr>
            <w:tcW w:w="28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0.84</w:t>
            </w:r>
          </w:p>
        </w:tc>
        <w:tc>
          <w:tcPr>
            <w:tcW w:w="28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2.23</w:t>
            </w:r>
          </w:p>
        </w:tc>
        <w:tc>
          <w:tcPr>
            <w:tcW w:w="34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0.44</w:t>
            </w:r>
          </w:p>
        </w:tc>
        <w:tc>
          <w:tcPr>
            <w:tcW w:w="337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3.51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2115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sz w:val="16"/>
                <w:szCs w:val="16"/>
              </w:rPr>
              <w:t>Stereospermum</w:t>
            </w:r>
            <w:proofErr w:type="spellEnd"/>
            <w:r w:rsidRPr="005D3218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sz w:val="16"/>
                <w:szCs w:val="16"/>
              </w:rPr>
              <w:t>kunthianum</w:t>
            </w:r>
            <w:proofErr w:type="spellEnd"/>
            <w:r w:rsidRPr="005D3218">
              <w:rPr>
                <w:rFonts w:ascii="Times New Roman" w:hAnsi="Times New Roman"/>
                <w:sz w:val="16"/>
                <w:szCs w:val="16"/>
              </w:rPr>
              <w:t xml:space="preserve"> Cham</w:t>
            </w:r>
          </w:p>
        </w:tc>
        <w:tc>
          <w:tcPr>
            <w:tcW w:w="31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4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0.56</w:t>
            </w:r>
          </w:p>
        </w:tc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22.22</w:t>
            </w:r>
          </w:p>
        </w:tc>
        <w:tc>
          <w:tcPr>
            <w:tcW w:w="34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0.024</w:t>
            </w:r>
          </w:p>
        </w:tc>
        <w:tc>
          <w:tcPr>
            <w:tcW w:w="28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0.67</w:t>
            </w:r>
          </w:p>
        </w:tc>
        <w:tc>
          <w:tcPr>
            <w:tcW w:w="28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2.23</w:t>
            </w:r>
          </w:p>
        </w:tc>
        <w:tc>
          <w:tcPr>
            <w:tcW w:w="34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0.54</w:t>
            </w:r>
          </w:p>
        </w:tc>
        <w:tc>
          <w:tcPr>
            <w:tcW w:w="33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sz w:val="16"/>
                <w:szCs w:val="16"/>
              </w:rPr>
              <w:t>3.45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11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Olea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europaea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L. subsp.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072CE">
              <w:rPr>
                <w:rFonts w:ascii="Times New Roman" w:hAnsi="Times New Roman"/>
                <w:color w:val="000000"/>
                <w:sz w:val="16"/>
                <w:szCs w:val="16"/>
              </w:rPr>
              <w:t>cuspidata</w:t>
            </w:r>
            <w:proofErr w:type="spellEnd"/>
            <w:r w:rsidRPr="005D3218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Wall.ex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G.Don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Cif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11.11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0.64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2.36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Albizia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lophantha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Willd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Benth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1.43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Grewia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villosa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Will.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11.11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1.37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Acokanthera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schimperi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(A.DC.)</w:t>
            </w: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Schweinf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1.36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Cussonia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holsti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Harms ex Engl.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0.019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0.44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1.33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Cadaba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farinosa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Forssk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1.2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Grewia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ferruginea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Hochst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 </w:t>
            </w:r>
            <w:proofErr w:type="gram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ex</w:t>
            </w:r>
            <w:proofErr w:type="gram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A. Rich.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1.18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Boscia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angustifolia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A.Rich</w:t>
            </w:r>
            <w:proofErr w:type="spellEnd"/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1.09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Buddleja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polystachya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Fresen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0.88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Ekebergia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capensis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Sparrm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0.79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Otostegia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fruticosa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Forssk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Schweinf.ex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Penzig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0.56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0.7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Commiphora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africana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(A. Rich) Engl.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0.44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Grewia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bicolor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Juss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0.36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Calpurnia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aurea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Ait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Benth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2.78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0.33</w:t>
            </w:r>
          </w:p>
        </w:tc>
      </w:tr>
      <w:tr w:rsidR="002D4339" w:rsidRPr="005D3218" w:rsidTr="00134C0D">
        <w:tc>
          <w:tcPr>
            <w:tcW w:w="258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2115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>Cordia</w:t>
            </w:r>
            <w:proofErr w:type="spellEnd"/>
            <w:r w:rsidRPr="005D3218"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</w:rPr>
              <w:t>africana</w:t>
            </w:r>
            <w:proofErr w:type="spellEnd"/>
          </w:p>
        </w:tc>
        <w:tc>
          <w:tcPr>
            <w:tcW w:w="31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4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40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2.78</w:t>
            </w:r>
          </w:p>
        </w:tc>
        <w:tc>
          <w:tcPr>
            <w:tcW w:w="340" w:type="pct"/>
            <w:noWrap/>
            <w:vAlign w:val="center"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28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0.03</w:t>
            </w:r>
          </w:p>
        </w:tc>
        <w:tc>
          <w:tcPr>
            <w:tcW w:w="28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0.28</w:t>
            </w:r>
          </w:p>
        </w:tc>
        <w:tc>
          <w:tcPr>
            <w:tcW w:w="340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0.02</w:t>
            </w:r>
          </w:p>
        </w:tc>
        <w:tc>
          <w:tcPr>
            <w:tcW w:w="337" w:type="pct"/>
            <w:noWrap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0.33</w:t>
            </w:r>
          </w:p>
        </w:tc>
      </w:tr>
      <w:tr w:rsidR="002D4339" w:rsidRPr="005D3218" w:rsidTr="00134C0D">
        <w:tc>
          <w:tcPr>
            <w:tcW w:w="258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115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Total</w:t>
            </w:r>
          </w:p>
        </w:tc>
        <w:tc>
          <w:tcPr>
            <w:tcW w:w="31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2968</w:t>
            </w:r>
          </w:p>
        </w:tc>
        <w:tc>
          <w:tcPr>
            <w:tcW w:w="34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82.4</w:t>
            </w:r>
          </w:p>
        </w:tc>
        <w:tc>
          <w:tcPr>
            <w:tcW w:w="40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4.41</w:t>
            </w:r>
          </w:p>
        </w:tc>
        <w:tc>
          <w:tcPr>
            <w:tcW w:w="28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28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40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37" w:type="pct"/>
            <w:tcBorders>
              <w:bottom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300</w:t>
            </w:r>
          </w:p>
        </w:tc>
      </w:tr>
      <w:tr w:rsidR="002D4339" w:rsidRPr="005D3218" w:rsidTr="00134C0D">
        <w:tc>
          <w:tcPr>
            <w:tcW w:w="258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115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1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37" w:type="pct"/>
            <w:tcBorders>
              <w:top w:val="single" w:sz="6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2D4339" w:rsidRPr="005D3218" w:rsidRDefault="002D4339" w:rsidP="002D4339">
      <w:pPr>
        <w:suppressLineNumbers/>
        <w:spacing w:after="0" w:line="360" w:lineRule="auto"/>
        <w:contextualSpacing/>
        <w:jc w:val="both"/>
        <w:rPr>
          <w:rFonts w:ascii="Times New Roman" w:eastAsia="Times New Roman" w:hAnsi="Times New Roman"/>
          <w:sz w:val="16"/>
          <w:szCs w:val="16"/>
        </w:rPr>
      </w:pPr>
      <w:bookmarkStart w:id="2" w:name="_Toc11276934"/>
      <w:r w:rsidRPr="00875E20">
        <w:rPr>
          <w:rFonts w:ascii="Times New Roman" w:eastAsia="Times New Roman" w:hAnsi="Times New Roman"/>
          <w:b/>
          <w:sz w:val="16"/>
          <w:szCs w:val="16"/>
        </w:rPr>
        <w:t>Notes</w:t>
      </w:r>
      <w:r w:rsidRPr="005D3218">
        <w:rPr>
          <w:rFonts w:ascii="Times New Roman" w:eastAsia="Times New Roman" w:hAnsi="Times New Roman"/>
          <w:sz w:val="16"/>
          <w:szCs w:val="16"/>
        </w:rPr>
        <w:t>: SN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 scientific name, AB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 abundance, D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 density, F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frequency, BA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basal area, RD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relative density, RF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= relative frequency, </w:t>
      </w:r>
      <w:proofErr w:type="spellStart"/>
      <w:r w:rsidRPr="005D3218">
        <w:rPr>
          <w:rFonts w:ascii="Times New Roman" w:eastAsia="Times New Roman" w:hAnsi="Times New Roman"/>
          <w:sz w:val="16"/>
          <w:szCs w:val="16"/>
        </w:rPr>
        <w:t>RD</w:t>
      </w:r>
      <w:r>
        <w:rPr>
          <w:rFonts w:ascii="Times New Roman" w:eastAsia="Times New Roman" w:hAnsi="Times New Roman"/>
          <w:sz w:val="16"/>
          <w:szCs w:val="16"/>
        </w:rPr>
        <w:t>o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relative dominance</w:t>
      </w:r>
      <w:r>
        <w:rPr>
          <w:rFonts w:ascii="Times New Roman" w:eastAsia="Times New Roman" w:hAnsi="Times New Roman"/>
          <w:sz w:val="16"/>
          <w:szCs w:val="16"/>
        </w:rPr>
        <w:t>,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IVI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importan</w:t>
      </w:r>
      <w:r>
        <w:rPr>
          <w:rFonts w:ascii="Times New Roman" w:eastAsia="Times New Roman" w:hAnsi="Times New Roman"/>
          <w:sz w:val="16"/>
          <w:szCs w:val="16"/>
        </w:rPr>
        <w:t>ce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value index.</w:t>
      </w:r>
    </w:p>
    <w:p w:rsidR="002D4339" w:rsidRPr="005D3218" w:rsidRDefault="002D4339" w:rsidP="002D4339">
      <w:pPr>
        <w:suppressLineNumbers/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16"/>
          <w:szCs w:val="16"/>
        </w:rPr>
      </w:pPr>
    </w:p>
    <w:p w:rsidR="002D4339" w:rsidRPr="005D3218" w:rsidRDefault="002D4339" w:rsidP="002D4339">
      <w:pPr>
        <w:suppressLineNumbers/>
        <w:spacing w:after="0" w:line="360" w:lineRule="auto"/>
        <w:contextualSpacing/>
        <w:jc w:val="both"/>
        <w:rPr>
          <w:rFonts w:ascii="Times New Roman" w:eastAsia="Times New Roman" w:hAnsi="Times New Roman"/>
          <w:sz w:val="16"/>
          <w:szCs w:val="16"/>
        </w:rPr>
      </w:pPr>
      <w:r w:rsidRPr="005D3218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 xml:space="preserve">Table </w:t>
      </w:r>
      <w:r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S</w:t>
      </w:r>
      <w:r w:rsidRPr="005D3218">
        <w:rPr>
          <w:rFonts w:ascii="Times New Roman" w:eastAsia="Times New Roman" w:hAnsi="Times New Roman"/>
          <w:b/>
          <w:bCs/>
          <w:color w:val="000000"/>
          <w:sz w:val="16"/>
          <w:szCs w:val="16"/>
        </w:rPr>
        <w:t>2</w:t>
      </w:r>
      <w:r w:rsidRPr="005D3218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. 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Abundance, density, frequency </w:t>
      </w:r>
      <w:r w:rsidRPr="005D3218">
        <w:rPr>
          <w:rFonts w:ascii="Times New Roman" w:eastAsia="Times New Roman" w:hAnsi="Times New Roman"/>
          <w:noProof/>
          <w:sz w:val="16"/>
          <w:szCs w:val="16"/>
        </w:rPr>
        <w:t>and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IVI in </w:t>
      </w:r>
      <w:r w:rsidRPr="005D3218">
        <w:rPr>
          <w:rFonts w:ascii="Times New Roman" w:eastAsia="Times New Roman" w:hAnsi="Times New Roman"/>
          <w:noProof/>
          <w:sz w:val="16"/>
          <w:szCs w:val="16"/>
        </w:rPr>
        <w:t>non-exclosure</w:t>
      </w:r>
      <w:bookmarkEnd w:id="2"/>
      <w:r>
        <w:rPr>
          <w:rFonts w:ascii="Times New Roman" w:eastAsia="Times New Roman" w:hAnsi="Times New Roman"/>
          <w:noProof/>
          <w:sz w:val="16"/>
          <w:szCs w:val="16"/>
        </w:rPr>
        <w:t>s</w:t>
      </w:r>
      <w:r w:rsidRPr="005D3218">
        <w:rPr>
          <w:rFonts w:ascii="Times New Roman" w:eastAsia="Times New Roman" w:hAnsi="Times New Roman"/>
          <w:b/>
          <w:color w:val="000000"/>
          <w:sz w:val="16"/>
          <w:szCs w:val="16"/>
        </w:rPr>
        <w:t xml:space="preserve">  </w:t>
      </w:r>
    </w:p>
    <w:tbl>
      <w:tblPr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774"/>
        <w:gridCol w:w="3451"/>
        <w:gridCol w:w="585"/>
        <w:gridCol w:w="691"/>
        <w:gridCol w:w="754"/>
        <w:gridCol w:w="719"/>
        <w:gridCol w:w="788"/>
        <w:gridCol w:w="719"/>
        <w:gridCol w:w="691"/>
        <w:gridCol w:w="692"/>
      </w:tblGrid>
      <w:tr w:rsidR="002D4339" w:rsidRPr="005D3218" w:rsidTr="00134C0D">
        <w:tc>
          <w:tcPr>
            <w:tcW w:w="400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No-</w:t>
            </w:r>
          </w:p>
        </w:tc>
        <w:tc>
          <w:tcPr>
            <w:tcW w:w="1681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SN</w:t>
            </w:r>
          </w:p>
        </w:tc>
        <w:tc>
          <w:tcPr>
            <w:tcW w:w="304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AB</w:t>
            </w:r>
          </w:p>
        </w:tc>
        <w:tc>
          <w:tcPr>
            <w:tcW w:w="358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D</w:t>
            </w:r>
          </w:p>
        </w:tc>
        <w:tc>
          <w:tcPr>
            <w:tcW w:w="390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F</w:t>
            </w:r>
          </w:p>
        </w:tc>
        <w:tc>
          <w:tcPr>
            <w:tcW w:w="372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BA</w:t>
            </w:r>
          </w:p>
        </w:tc>
        <w:tc>
          <w:tcPr>
            <w:tcW w:w="407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RD</w:t>
            </w:r>
          </w:p>
        </w:tc>
        <w:tc>
          <w:tcPr>
            <w:tcW w:w="372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RF</w:t>
            </w:r>
          </w:p>
        </w:tc>
        <w:tc>
          <w:tcPr>
            <w:tcW w:w="358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RDo</w:t>
            </w:r>
            <w:proofErr w:type="spellEnd"/>
          </w:p>
        </w:tc>
        <w:tc>
          <w:tcPr>
            <w:tcW w:w="358" w:type="pct"/>
            <w:tcBorders>
              <w:top w:val="single" w:sz="6" w:space="0" w:color="auto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IVI</w:t>
            </w:r>
          </w:p>
        </w:tc>
      </w:tr>
      <w:tr w:rsidR="002D4339" w:rsidRPr="005D3218" w:rsidTr="00134C0D">
        <w:tc>
          <w:tcPr>
            <w:tcW w:w="400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Acacia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etbaica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Schweinf</w:t>
            </w:r>
            <w:proofErr w:type="spellEnd"/>
          </w:p>
        </w:tc>
        <w:tc>
          <w:tcPr>
            <w:tcW w:w="304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384</w:t>
            </w:r>
          </w:p>
        </w:tc>
        <w:tc>
          <w:tcPr>
            <w:tcW w:w="358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14.22</w:t>
            </w:r>
          </w:p>
        </w:tc>
        <w:tc>
          <w:tcPr>
            <w:tcW w:w="390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2" w:type="pct"/>
            <w:tcBorders>
              <w:top w:val="single" w:sz="18" w:space="0" w:color="auto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407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44.09</w:t>
            </w:r>
          </w:p>
        </w:tc>
        <w:tc>
          <w:tcPr>
            <w:tcW w:w="372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16.67</w:t>
            </w:r>
          </w:p>
        </w:tc>
        <w:tc>
          <w:tcPr>
            <w:tcW w:w="358" w:type="pct"/>
            <w:tcBorders>
              <w:top w:val="single" w:sz="18" w:space="0" w:color="auto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38.15</w:t>
            </w:r>
          </w:p>
        </w:tc>
        <w:tc>
          <w:tcPr>
            <w:tcW w:w="358" w:type="pct"/>
            <w:tcBorders>
              <w:top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98.89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Euphorbia candelabrum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Kotschy</w:t>
            </w:r>
            <w:proofErr w:type="spellEnd"/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2.7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25.93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0.22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8.38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4.32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18.28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30.98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Rhus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vulgaris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Meikle</w:t>
            </w:r>
            <w:proofErr w:type="spellEnd"/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83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3.07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70.37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9.53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11.73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8.09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29.35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Cassia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didymobotrya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Fresen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</w:t>
            </w: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2.7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74.07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8.38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12.35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5.89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26.62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Euclea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racemosa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subsp.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Schimperi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A.Dc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 Dandy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57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2.11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66.67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6.54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11.11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6.25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23.9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Acacia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tortilis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Frossk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1.3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40.74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4.02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6.79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8.24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19.08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Maytenus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senegalensis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(Lam.)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Exell</w:t>
            </w:r>
            <w:proofErr w:type="spellEnd"/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1.26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44.44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3.9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7.41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2.59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13.9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Grewia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villosa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Will. 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1.07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25.93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3.33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4.32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0.73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8.38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Dodonea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angustifolia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L.f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0.93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22.22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2.87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3.7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1.51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8.08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Otostegia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fruticosa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Forssk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.)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Schweinf.ex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Penzig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1.11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22.22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3.44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3.7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8.03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Grewia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viscosa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 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Boivin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ex Bai.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0.63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25.93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1.95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4.32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6.75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Capparis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tomentosa</w:t>
            </w:r>
            <w:proofErr w:type="spellEnd"/>
            <w:r w:rsidRPr="005D3218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Lam.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0.15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14.81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0.46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2.47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2.83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5.76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Commiphora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Africana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A.Rich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) Engl.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0.22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22.22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0.69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3.7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5.51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Acacia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sayal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Del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0.19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11.11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0.57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1.85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2.90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5.32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Ormocarpum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trachycarpum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Taub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.) Harms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0.3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7.41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0.92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1.23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2.42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Combretum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molle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R.Br. ex </w:t>
            </w:r>
            <w:proofErr w:type="spellStart"/>
            <w:r>
              <w:rPr>
                <w:rFonts w:ascii="Times New Roman" w:hAnsi="Times New Roman"/>
                <w:color w:val="000000"/>
                <w:sz w:val="16"/>
                <w:szCs w:val="16"/>
              </w:rPr>
              <w:t>G.Don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7.41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0.23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1.23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0.47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1.94</w:t>
            </w:r>
          </w:p>
        </w:tc>
      </w:tr>
      <w:tr w:rsidR="002D4339" w:rsidRPr="005D3218" w:rsidTr="00134C0D">
        <w:tc>
          <w:tcPr>
            <w:tcW w:w="40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Dichrostachys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cinerea</w:t>
            </w:r>
            <w:proofErr w:type="spellEnd"/>
            <w:r w:rsidRPr="00FB0055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 xml:space="preserve"> (L.) Wight &amp; </w:t>
            </w:r>
            <w:proofErr w:type="spellStart"/>
            <w:r w:rsidRPr="00FB0055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Arn</w:t>
            </w:r>
            <w:proofErr w:type="spellEnd"/>
            <w:r w:rsidRPr="00FB0055">
              <w:rPr>
                <w:rFonts w:ascii="Times New Roman" w:hAnsi="Times New Roman"/>
                <w:iCs/>
                <w:color w:val="000000"/>
                <w:sz w:val="16"/>
                <w:szCs w:val="16"/>
              </w:rPr>
              <w:t>.</w:t>
            </w:r>
          </w:p>
        </w:tc>
        <w:tc>
          <w:tcPr>
            <w:tcW w:w="304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0.11</w:t>
            </w:r>
          </w:p>
        </w:tc>
        <w:tc>
          <w:tcPr>
            <w:tcW w:w="390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7.41</w:t>
            </w:r>
          </w:p>
        </w:tc>
        <w:tc>
          <w:tcPr>
            <w:tcW w:w="372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407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0.34</w:t>
            </w:r>
          </w:p>
        </w:tc>
        <w:tc>
          <w:tcPr>
            <w:tcW w:w="372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1.23</w:t>
            </w:r>
          </w:p>
        </w:tc>
        <w:tc>
          <w:tcPr>
            <w:tcW w:w="358" w:type="pct"/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358" w:type="pct"/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1.78</w:t>
            </w:r>
          </w:p>
        </w:tc>
      </w:tr>
      <w:tr w:rsidR="002D4339" w:rsidRPr="005D3218" w:rsidTr="00134C0D">
        <w:tc>
          <w:tcPr>
            <w:tcW w:w="400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1609E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Euphorbia </w:t>
            </w:r>
            <w:proofErr w:type="spellStart"/>
            <w:r w:rsidRPr="001609E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abyssinica</w:t>
            </w:r>
            <w:proofErr w:type="spellEnd"/>
            <w:r w:rsidRPr="001609E5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609E5">
              <w:rPr>
                <w:rFonts w:ascii="Times New Roman" w:hAnsi="Times New Roman"/>
                <w:color w:val="000000"/>
                <w:sz w:val="16"/>
                <w:szCs w:val="16"/>
              </w:rPr>
              <w:t>J.F.Gmel</w:t>
            </w:r>
            <w:proofErr w:type="spellEnd"/>
            <w:r w:rsidRPr="001609E5">
              <w:rPr>
                <w:rFonts w:ascii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304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58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0.04</w:t>
            </w:r>
          </w:p>
        </w:tc>
        <w:tc>
          <w:tcPr>
            <w:tcW w:w="390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3.7</w:t>
            </w:r>
          </w:p>
        </w:tc>
        <w:tc>
          <w:tcPr>
            <w:tcW w:w="372" w:type="pct"/>
            <w:tcBorders>
              <w:bottom w:val="nil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407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0.11</w:t>
            </w:r>
          </w:p>
        </w:tc>
        <w:tc>
          <w:tcPr>
            <w:tcW w:w="372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0.62</w:t>
            </w:r>
          </w:p>
        </w:tc>
        <w:tc>
          <w:tcPr>
            <w:tcW w:w="358" w:type="pct"/>
            <w:tcBorders>
              <w:bottom w:val="nil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1.04</w:t>
            </w:r>
          </w:p>
        </w:tc>
        <w:tc>
          <w:tcPr>
            <w:tcW w:w="358" w:type="pct"/>
            <w:tcBorders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1.77</w:t>
            </w:r>
          </w:p>
        </w:tc>
      </w:tr>
      <w:tr w:rsidR="002D4339" w:rsidRPr="005D3218" w:rsidTr="00134C0D">
        <w:tc>
          <w:tcPr>
            <w:tcW w:w="400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1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Stereospermum</w:t>
            </w:r>
            <w:proofErr w:type="spellEnd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3218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kunthianum</w:t>
            </w:r>
            <w:proofErr w:type="spellEnd"/>
            <w:r w:rsidRPr="005D3218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Cham</w:t>
            </w:r>
          </w:p>
        </w:tc>
        <w:tc>
          <w:tcPr>
            <w:tcW w:w="304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58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0.07</w:t>
            </w:r>
          </w:p>
        </w:tc>
        <w:tc>
          <w:tcPr>
            <w:tcW w:w="390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7.41</w:t>
            </w:r>
          </w:p>
        </w:tc>
        <w:tc>
          <w:tcPr>
            <w:tcW w:w="372" w:type="pct"/>
            <w:tcBorders>
              <w:top w:val="nil"/>
              <w:bottom w:val="nil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407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0.23</w:t>
            </w:r>
          </w:p>
        </w:tc>
        <w:tc>
          <w:tcPr>
            <w:tcW w:w="372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1.23</w:t>
            </w:r>
          </w:p>
        </w:tc>
        <w:tc>
          <w:tcPr>
            <w:tcW w:w="358" w:type="pct"/>
            <w:tcBorders>
              <w:top w:val="nil"/>
              <w:bottom w:val="nil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58" w:type="pct"/>
            <w:tcBorders>
              <w:top w:val="nil"/>
              <w:bottom w:val="nil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1.54</w:t>
            </w:r>
          </w:p>
        </w:tc>
      </w:tr>
      <w:tr w:rsidR="002D4339" w:rsidRPr="005D3218" w:rsidTr="00134C0D">
        <w:tc>
          <w:tcPr>
            <w:tcW w:w="400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681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Total</w:t>
            </w:r>
          </w:p>
        </w:tc>
        <w:tc>
          <w:tcPr>
            <w:tcW w:w="304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871</w:t>
            </w:r>
          </w:p>
        </w:tc>
        <w:tc>
          <w:tcPr>
            <w:tcW w:w="358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32.26</w:t>
            </w:r>
          </w:p>
        </w:tc>
        <w:tc>
          <w:tcPr>
            <w:tcW w:w="390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nil"/>
              <w:bottom w:val="single" w:sz="18" w:space="0" w:color="auto"/>
            </w:tcBorders>
            <w:noWrap/>
            <w:vAlign w:val="bottom"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1.219</w:t>
            </w:r>
          </w:p>
        </w:tc>
        <w:tc>
          <w:tcPr>
            <w:tcW w:w="407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72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358" w:type="pct"/>
            <w:tcBorders>
              <w:top w:val="nil"/>
              <w:bottom w:val="single" w:sz="18" w:space="0" w:color="auto"/>
            </w:tcBorders>
            <w:noWrap/>
            <w:hideMark/>
          </w:tcPr>
          <w:p w:rsidR="002D4339" w:rsidRPr="005D3218" w:rsidRDefault="002D4339" w:rsidP="00134C0D">
            <w:pPr>
              <w:suppressLineNumbers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5D3218">
              <w:rPr>
                <w:rFonts w:ascii="Times New Roman" w:eastAsia="Times New Roman" w:hAnsi="Times New Roman"/>
                <w:sz w:val="16"/>
                <w:szCs w:val="16"/>
              </w:rPr>
              <w:t>300</w:t>
            </w:r>
          </w:p>
        </w:tc>
      </w:tr>
    </w:tbl>
    <w:p w:rsidR="002D4339" w:rsidRPr="00FB0055" w:rsidRDefault="002D4339" w:rsidP="002D4339">
      <w:pPr>
        <w:suppressLineNumbers/>
        <w:jc w:val="both"/>
        <w:rPr>
          <w:rFonts w:ascii="Nyala" w:eastAsia="Times New Roman" w:hAnsi="Nyala"/>
          <w:bCs/>
          <w:noProof/>
          <w:sz w:val="16"/>
          <w:szCs w:val="16"/>
          <w:lang w:val="am-ET" w:eastAsia="am-ET"/>
        </w:rPr>
      </w:pPr>
      <w:bookmarkStart w:id="3" w:name="_Toc11277027"/>
      <w:r w:rsidRPr="00875E20">
        <w:rPr>
          <w:rFonts w:ascii="Nyala" w:eastAsia="Times New Roman" w:hAnsi="Nyala"/>
          <w:b/>
          <w:bCs/>
          <w:noProof/>
          <w:sz w:val="16"/>
          <w:szCs w:val="16"/>
          <w:lang w:val="am-ET" w:eastAsia="am-ET"/>
        </w:rPr>
        <w:t>Notes</w:t>
      </w:r>
      <w:r>
        <w:rPr>
          <w:rFonts w:ascii="Nyala" w:eastAsia="Times New Roman" w:hAnsi="Nyala"/>
          <w:bCs/>
          <w:noProof/>
          <w:sz w:val="16"/>
          <w:szCs w:val="16"/>
          <w:lang w:val="am-ET" w:eastAsia="am-ET"/>
        </w:rPr>
        <w:t xml:space="preserve">: </w:t>
      </w:r>
      <w:r w:rsidRPr="005D3218">
        <w:rPr>
          <w:rFonts w:ascii="Times New Roman" w:eastAsia="Times New Roman" w:hAnsi="Times New Roman"/>
          <w:sz w:val="16"/>
          <w:szCs w:val="16"/>
        </w:rPr>
        <w:t>SN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 scientific name, AB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 abundance, D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 density, F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frequency, BA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basal area, RD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relative density, RF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= relative frequency, </w:t>
      </w:r>
      <w:proofErr w:type="spellStart"/>
      <w:r w:rsidRPr="005D3218">
        <w:rPr>
          <w:rFonts w:ascii="Times New Roman" w:eastAsia="Times New Roman" w:hAnsi="Times New Roman"/>
          <w:sz w:val="16"/>
          <w:szCs w:val="16"/>
        </w:rPr>
        <w:t>RD</w:t>
      </w:r>
      <w:r>
        <w:rPr>
          <w:rFonts w:ascii="Times New Roman" w:eastAsia="Times New Roman" w:hAnsi="Times New Roman"/>
          <w:sz w:val="16"/>
          <w:szCs w:val="16"/>
        </w:rPr>
        <w:t>o</w:t>
      </w:r>
      <w:proofErr w:type="spellEnd"/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relative dominance</w:t>
      </w:r>
      <w:r>
        <w:rPr>
          <w:rFonts w:ascii="Times New Roman" w:eastAsia="Times New Roman" w:hAnsi="Times New Roman"/>
          <w:sz w:val="16"/>
          <w:szCs w:val="16"/>
        </w:rPr>
        <w:t>,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IVI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importan</w:t>
      </w:r>
      <w:r>
        <w:rPr>
          <w:rFonts w:ascii="Times New Roman" w:eastAsia="Times New Roman" w:hAnsi="Times New Roman"/>
          <w:sz w:val="16"/>
          <w:szCs w:val="16"/>
        </w:rPr>
        <w:t>ce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value index</w:t>
      </w:r>
      <w:r w:rsidRPr="00FB0055">
        <w:rPr>
          <w:rFonts w:ascii="Nyala" w:eastAsia="Times New Roman" w:hAnsi="Nyala"/>
          <w:bCs/>
          <w:noProof/>
          <w:sz w:val="16"/>
          <w:szCs w:val="16"/>
          <w:lang w:val="am-ET" w:eastAsia="am-ET"/>
        </w:rPr>
        <w:t>.</w:t>
      </w:r>
    </w:p>
    <w:p w:rsidR="002D4339" w:rsidRDefault="002D4339" w:rsidP="002D4339">
      <w:pPr>
        <w:suppressLineNumbers/>
        <w:jc w:val="both"/>
        <w:rPr>
          <w:rFonts w:ascii="Nyala" w:eastAsia="Times New Roman" w:hAnsi="Nyala"/>
          <w:b/>
          <w:bCs/>
          <w:noProof/>
          <w:sz w:val="16"/>
          <w:szCs w:val="16"/>
          <w:lang w:eastAsia="am-ET"/>
        </w:rPr>
      </w:pPr>
    </w:p>
    <w:p w:rsidR="002D4339" w:rsidRPr="00530573" w:rsidRDefault="002D4339" w:rsidP="002D4339">
      <w:pPr>
        <w:suppressLineNumbers/>
        <w:jc w:val="both"/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</w:pP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2458DBF7" wp14:editId="7FFB4BE6">
            <wp:extent cx="1476000" cy="1836000"/>
            <wp:effectExtent l="0" t="0" r="10160" b="12065"/>
            <wp:docPr id="10" name="Chart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rFonts w:ascii="Nyala" w:eastAsiaTheme="minorEastAsia" w:hAnsi="Nyala" w:hint="eastAsia"/>
          <w:b/>
          <w:bCs/>
          <w:noProof/>
          <w:sz w:val="16"/>
          <w:szCs w:val="16"/>
          <w:lang w:eastAsia="zh-CN"/>
        </w:rPr>
        <w:t xml:space="preserve">  </w:t>
      </w:r>
      <w:r w:rsidRPr="00530573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  <w:lang w:eastAsia="zh-CN"/>
        </w:rPr>
        <w:drawing>
          <wp:inline distT="0" distB="0" distL="0" distR="0" wp14:anchorId="669BA718" wp14:editId="7C663D53">
            <wp:extent cx="1476000" cy="1836000"/>
            <wp:effectExtent l="0" t="0" r="10160" b="12065"/>
            <wp:docPr id="12" name="Chart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  <w:t xml:space="preserve">  </w:t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794B91C9" wp14:editId="6324B6F1">
            <wp:extent cx="1476000" cy="1836000"/>
            <wp:effectExtent l="0" t="0" r="10160" b="12065"/>
            <wp:docPr id="13" name="Chart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  <w:t xml:space="preserve">  </w:t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128B1D2F" wp14:editId="7DEB618C">
            <wp:extent cx="1476000" cy="1836000"/>
            <wp:effectExtent l="0" t="0" r="10160" b="12065"/>
            <wp:docPr id="14" name="Chart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D4339" w:rsidRPr="00530573" w:rsidRDefault="002D4339" w:rsidP="002D4339">
      <w:pPr>
        <w:suppressLineNumbers/>
        <w:jc w:val="both"/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</w:pPr>
      <w:r>
        <w:rPr>
          <w:rFonts w:ascii="Nyala" w:eastAsiaTheme="minorEastAsia" w:hAnsi="Nyala" w:hint="eastAsia"/>
          <w:b/>
          <w:bCs/>
          <w:noProof/>
          <w:sz w:val="16"/>
          <w:szCs w:val="16"/>
          <w:lang w:eastAsia="zh-CN"/>
        </w:rPr>
        <w:t xml:space="preserve"> </w:t>
      </w:r>
      <w:r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  <w:t xml:space="preserve"> </w:t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4A0A3105" wp14:editId="04075BB8">
            <wp:extent cx="1476000" cy="1836000"/>
            <wp:effectExtent l="0" t="0" r="10160" b="12065"/>
            <wp:docPr id="450" name="Chart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  <w:t xml:space="preserve">  </w:t>
      </w:r>
      <w:r w:rsidRPr="00530573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  <w:lang w:eastAsia="zh-CN"/>
        </w:rPr>
        <w:drawing>
          <wp:inline distT="0" distB="0" distL="0" distR="0" wp14:anchorId="29565F96" wp14:editId="719DCABE">
            <wp:extent cx="1476000" cy="1836000"/>
            <wp:effectExtent l="0" t="0" r="10160" b="12065"/>
            <wp:docPr id="451" name="Chart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  <w:t xml:space="preserve">  </w:t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4D77BF47" wp14:editId="05F1E222">
            <wp:extent cx="1476000" cy="1836000"/>
            <wp:effectExtent l="0" t="0" r="10160" b="12065"/>
            <wp:docPr id="453" name="Chart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2B7CF5F0" wp14:editId="73F3CBE1">
            <wp:extent cx="1475740" cy="1871980"/>
            <wp:effectExtent l="0" t="0" r="10160" b="13970"/>
            <wp:docPr id="454" name="Chart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339" w:rsidRPr="00530573" w:rsidRDefault="002D4339" w:rsidP="002D4339">
      <w:pPr>
        <w:suppressLineNumbers/>
        <w:jc w:val="both"/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</w:pPr>
      <w:r>
        <w:rPr>
          <w:rFonts w:ascii="Nyala" w:eastAsiaTheme="minorEastAsia" w:hAnsi="Nyala" w:hint="eastAsia"/>
          <w:b/>
          <w:bCs/>
          <w:noProof/>
          <w:sz w:val="16"/>
          <w:szCs w:val="16"/>
          <w:lang w:eastAsia="zh-CN"/>
        </w:rPr>
        <w:t xml:space="preserve"> </w:t>
      </w:r>
      <w:r>
        <w:rPr>
          <w:rFonts w:ascii="Nyala" w:eastAsiaTheme="minorEastAsia" w:hAnsi="Nyala"/>
          <w:b/>
          <w:bCs/>
          <w:noProof/>
          <w:sz w:val="16"/>
          <w:szCs w:val="16"/>
          <w:lang w:eastAsia="zh-CN"/>
        </w:rPr>
        <w:t xml:space="preserve"> </w:t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6AE172D1" wp14:editId="65FEB455">
            <wp:extent cx="1476000" cy="1836000"/>
            <wp:effectExtent l="0" t="0" r="10160" b="12065"/>
            <wp:docPr id="15" name="Chart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530573">
        <w:rPr>
          <w:rFonts w:asciiTheme="majorBidi" w:eastAsia="Times New Roman" w:hAnsiTheme="majorBidi" w:cstheme="majorBidi"/>
          <w:noProof/>
          <w:sz w:val="24"/>
          <w:szCs w:val="24"/>
          <w:lang w:eastAsia="zh-CN"/>
        </w:rPr>
        <w:drawing>
          <wp:inline distT="0" distB="0" distL="0" distR="0" wp14:anchorId="77591D2F" wp14:editId="30C17B07">
            <wp:extent cx="1476000" cy="1836000"/>
            <wp:effectExtent l="0" t="0" r="10160" b="12065"/>
            <wp:docPr id="455" name="Chart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Start w:id="4" w:name="_GoBack"/>
      <w:bookmarkEnd w:id="4"/>
    </w:p>
    <w:p w:rsidR="002D4339" w:rsidRDefault="002D4339" w:rsidP="002D4339">
      <w:pPr>
        <w:suppressLineNumbers/>
        <w:spacing w:after="0" w:line="360" w:lineRule="auto"/>
        <w:jc w:val="both"/>
        <w:rPr>
          <w:rFonts w:ascii="Times New Roman" w:eastAsia="Times New Roman" w:hAnsi="Times New Roman"/>
          <w:sz w:val="16"/>
          <w:szCs w:val="16"/>
        </w:rPr>
      </w:pPr>
      <w:bookmarkStart w:id="5" w:name="_Toc11277029"/>
      <w:bookmarkEnd w:id="3"/>
      <w:r w:rsidRPr="005D3218">
        <w:rPr>
          <w:rFonts w:ascii="Times New Roman" w:eastAsia="Times New Roman" w:hAnsi="Times New Roman"/>
          <w:b/>
          <w:bCs/>
          <w:sz w:val="16"/>
          <w:szCs w:val="16"/>
        </w:rPr>
        <w:t>Fig</w:t>
      </w:r>
      <w:r>
        <w:rPr>
          <w:rFonts w:ascii="Times New Roman" w:eastAsia="Times New Roman" w:hAnsi="Times New Roman"/>
          <w:bCs/>
          <w:sz w:val="16"/>
          <w:szCs w:val="16"/>
        </w:rPr>
        <w:t>.</w:t>
      </w:r>
      <w:r w:rsidRPr="00CF7EDF">
        <w:rPr>
          <w:rFonts w:ascii="Times New Roman" w:eastAsia="Times New Roman" w:hAnsi="Times New Roman"/>
          <w:b/>
          <w:bCs/>
          <w:sz w:val="16"/>
          <w:szCs w:val="16"/>
        </w:rPr>
        <w:t xml:space="preserve"> </w:t>
      </w:r>
      <w:r>
        <w:rPr>
          <w:rFonts w:ascii="Times New Roman" w:eastAsia="Times New Roman" w:hAnsi="Times New Roman"/>
          <w:b/>
          <w:bCs/>
          <w:sz w:val="16"/>
          <w:szCs w:val="16"/>
        </w:rPr>
        <w:t>S</w:t>
      </w:r>
      <w:r w:rsidRPr="00CF7EDF">
        <w:rPr>
          <w:rFonts w:ascii="Times New Roman" w:eastAsia="Times New Roman" w:hAnsi="Times New Roman"/>
          <w:b/>
          <w:bCs/>
          <w:sz w:val="16"/>
          <w:szCs w:val="16"/>
        </w:rPr>
        <w:t>1</w:t>
      </w:r>
      <w:r w:rsidRPr="005D3218">
        <w:rPr>
          <w:rFonts w:ascii="Times New Roman" w:eastAsia="Times New Roman" w:hAnsi="Times New Roman"/>
          <w:b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Frequency distribution of diameter</w:t>
      </w:r>
      <w:r>
        <w:rPr>
          <w:rFonts w:ascii="Times New Roman" w:eastAsia="Times New Roman" w:hAnsi="Times New Roman"/>
          <w:sz w:val="16"/>
          <w:szCs w:val="16"/>
        </w:rPr>
        <w:t xml:space="preserve"> classes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for dominant and all woody species in </w:t>
      </w:r>
      <w:r>
        <w:rPr>
          <w:rFonts w:ascii="Times New Roman" w:eastAsia="Times New Roman" w:hAnsi="Times New Roman"/>
          <w:sz w:val="16"/>
          <w:szCs w:val="16"/>
        </w:rPr>
        <w:t xml:space="preserve">(A–D) </w:t>
      </w:r>
      <w:proofErr w:type="spellStart"/>
      <w:r w:rsidRPr="005D3218">
        <w:rPr>
          <w:rFonts w:ascii="Times New Roman" w:eastAsia="Times New Roman" w:hAnsi="Times New Roman"/>
          <w:sz w:val="16"/>
          <w:szCs w:val="16"/>
        </w:rPr>
        <w:t>exclosure</w:t>
      </w:r>
      <w:r>
        <w:rPr>
          <w:rFonts w:ascii="Times New Roman" w:eastAsia="Times New Roman" w:hAnsi="Times New Roman"/>
          <w:sz w:val="16"/>
          <w:szCs w:val="16"/>
        </w:rPr>
        <w:t>s</w:t>
      </w:r>
      <w:proofErr w:type="spellEnd"/>
      <w:r w:rsidRPr="005D3218">
        <w:rPr>
          <w:rFonts w:ascii="Times New Roman" w:eastAsia="Times New Roman" w:hAnsi="Times New Roman"/>
          <w:sz w:val="16"/>
          <w:szCs w:val="16"/>
        </w:rPr>
        <w:t xml:space="preserve"> and </w:t>
      </w:r>
      <w:r>
        <w:rPr>
          <w:rFonts w:ascii="Times New Roman" w:eastAsia="Times New Roman" w:hAnsi="Times New Roman"/>
          <w:sz w:val="16"/>
          <w:szCs w:val="16"/>
        </w:rPr>
        <w:t xml:space="preserve">(E–H) </w:t>
      </w:r>
      <w:r w:rsidRPr="005D3218">
        <w:rPr>
          <w:rFonts w:ascii="Times New Roman" w:eastAsia="Times New Roman" w:hAnsi="Times New Roman"/>
          <w:sz w:val="16"/>
          <w:szCs w:val="16"/>
        </w:rPr>
        <w:t>non-</w:t>
      </w:r>
      <w:proofErr w:type="spellStart"/>
      <w:r w:rsidRPr="005D3218">
        <w:rPr>
          <w:rFonts w:ascii="Times New Roman" w:eastAsia="Times New Roman" w:hAnsi="Times New Roman"/>
          <w:sz w:val="16"/>
          <w:szCs w:val="16"/>
        </w:rPr>
        <w:t>exclosure</w:t>
      </w:r>
      <w:r>
        <w:rPr>
          <w:rFonts w:ascii="Times New Roman" w:eastAsia="Times New Roman" w:hAnsi="Times New Roman"/>
          <w:sz w:val="16"/>
          <w:szCs w:val="16"/>
        </w:rPr>
        <w:t>s</w:t>
      </w:r>
      <w:proofErr w:type="spellEnd"/>
      <w:r w:rsidRPr="005D3218">
        <w:rPr>
          <w:rFonts w:ascii="Times New Roman" w:eastAsia="Times New Roman" w:hAnsi="Times New Roman"/>
          <w:sz w:val="16"/>
          <w:szCs w:val="16"/>
        </w:rPr>
        <w:t>.</w:t>
      </w:r>
      <w:bookmarkEnd w:id="5"/>
      <w:r w:rsidRPr="005D3218">
        <w:rPr>
          <w:rFonts w:ascii="Times New Roman" w:eastAsia="Times New Roman" w:hAnsi="Times New Roman"/>
          <w:sz w:val="16"/>
          <w:szCs w:val="16"/>
        </w:rPr>
        <w:t xml:space="preserve"> </w:t>
      </w:r>
      <w:bookmarkStart w:id="6" w:name="_Toc2658444"/>
      <w:bookmarkStart w:id="7" w:name="_Toc3178888"/>
      <w:r>
        <w:rPr>
          <w:rFonts w:ascii="Times New Roman" w:eastAsia="Times New Roman" w:hAnsi="Times New Roman"/>
          <w:sz w:val="16"/>
          <w:szCs w:val="16"/>
        </w:rPr>
        <w:t xml:space="preserve">Diameter classes </w:t>
      </w:r>
      <w:r w:rsidRPr="005D3218">
        <w:rPr>
          <w:rFonts w:ascii="Times New Roman" w:eastAsia="Times New Roman" w:hAnsi="Times New Roman"/>
          <w:sz w:val="16"/>
          <w:szCs w:val="16"/>
        </w:rPr>
        <w:t>1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0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2.5 cm; 2 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2.5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5 cm; 3 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5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7.5 cm; 4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7.5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10 cm; 5 = </w:t>
      </w:r>
      <w:r>
        <w:rPr>
          <w:rFonts w:ascii="Times New Roman" w:eastAsia="Times New Roman" w:hAnsi="Times New Roman"/>
          <w:sz w:val="16"/>
          <w:szCs w:val="16"/>
        </w:rPr>
        <w:t>&gt;</w:t>
      </w:r>
      <w:r w:rsidRPr="005D3218">
        <w:rPr>
          <w:rFonts w:ascii="Times New Roman" w:eastAsia="Times New Roman" w:hAnsi="Times New Roman"/>
          <w:sz w:val="16"/>
          <w:szCs w:val="16"/>
        </w:rPr>
        <w:t>10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12.5 cm; 6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12.5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15 cm; 7 = &gt;15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cm</w:t>
      </w:r>
      <w:bookmarkEnd w:id="6"/>
      <w:bookmarkEnd w:id="7"/>
      <w:r w:rsidRPr="005D3218">
        <w:rPr>
          <w:rFonts w:ascii="Times New Roman" w:eastAsia="Times New Roman" w:hAnsi="Times New Roman"/>
          <w:sz w:val="16"/>
          <w:szCs w:val="16"/>
        </w:rPr>
        <w:t>.</w:t>
      </w:r>
    </w:p>
    <w:p w:rsidR="002D4339" w:rsidRDefault="002D4339" w:rsidP="002D4339">
      <w:pPr>
        <w:suppressLineNumbers/>
        <w:spacing w:after="0" w:line="36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2D4339" w:rsidRDefault="002D4339" w:rsidP="002D4339">
      <w:pPr>
        <w:suppressLineNumbers/>
        <w:spacing w:after="0" w:line="36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2D4339" w:rsidRPr="005D3218" w:rsidRDefault="002D4339" w:rsidP="002D4339">
      <w:pPr>
        <w:suppressLineNumbers/>
        <w:spacing w:after="0" w:line="36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2D4339" w:rsidRPr="005D3218" w:rsidRDefault="002D4339" w:rsidP="002D4339">
      <w:pPr>
        <w:suppressLineNumbers/>
        <w:spacing w:after="0" w:line="360" w:lineRule="auto"/>
        <w:contextualSpacing/>
        <w:jc w:val="both"/>
        <w:rPr>
          <w:rFonts w:ascii="Times New Roman" w:eastAsia="Times New Roman" w:hAnsi="Times New Roman"/>
          <w:sz w:val="16"/>
          <w:szCs w:val="16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6"/>
      </w:tblGrid>
      <w:tr w:rsidR="002D4339" w:rsidRPr="00AE4B25" w:rsidTr="002D4339"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339" w:rsidRPr="00530573" w:rsidRDefault="002D4339" w:rsidP="00134C0D">
            <w:pPr>
              <w:suppressLineNumbers/>
              <w:spacing w:before="240" w:after="240" w:line="360" w:lineRule="auto"/>
              <w:contextualSpacing/>
              <w:jc w:val="both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  <w:bookmarkStart w:id="8" w:name="_Toc2657454"/>
            <w:bookmarkStart w:id="9" w:name="_Toc2658096"/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lastRenderedPageBreak/>
              <w:drawing>
                <wp:inline distT="0" distB="0" distL="0" distR="0" wp14:anchorId="09998533" wp14:editId="6197BE35">
                  <wp:extent cx="1548000" cy="1872000"/>
                  <wp:effectExtent l="0" t="0" r="14605" b="13970"/>
                  <wp:docPr id="2" name="Char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1568D870" wp14:editId="72440AB7">
                  <wp:extent cx="1478942" cy="1871980"/>
                  <wp:effectExtent l="0" t="0" r="6985" b="13970"/>
                  <wp:docPr id="29" name="Char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375BFA01" wp14:editId="5E92C503">
                  <wp:extent cx="1447138" cy="1871980"/>
                  <wp:effectExtent l="0" t="0" r="1270" b="13970"/>
                  <wp:docPr id="4" name="Char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  <w:t xml:space="preserve"> </w:t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3F9CFD53" wp14:editId="04AF2EF3">
                  <wp:extent cx="1510665" cy="1868419"/>
                  <wp:effectExtent l="0" t="0" r="13335" b="17780"/>
                  <wp:docPr id="30" name="Char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  <w:t xml:space="preserve">  </w:t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4FA8D2EE" wp14:editId="1AB0C636">
                  <wp:extent cx="1512000" cy="1905000"/>
                  <wp:effectExtent l="0" t="0" r="12065" b="0"/>
                  <wp:docPr id="31" name="Chart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0AB0BF9E" wp14:editId="39B3B424">
                  <wp:extent cx="1548000" cy="1836000"/>
                  <wp:effectExtent l="0" t="0" r="14605" b="12065"/>
                  <wp:docPr id="448" name="Chart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3E129535" wp14:editId="69F2DAB5">
                  <wp:extent cx="1415332" cy="1871980"/>
                  <wp:effectExtent l="0" t="0" r="13970" b="13970"/>
                  <wp:docPr id="449" name="Chart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24BD4465" wp14:editId="0BF5AD16">
                  <wp:extent cx="1478942" cy="1871980"/>
                  <wp:effectExtent l="0" t="0" r="6985" b="13970"/>
                  <wp:docPr id="32" name="Chart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  <w:t xml:space="preserve"> </w:t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6AFDE906" wp14:editId="29E188B0">
                  <wp:extent cx="1548000" cy="1872000"/>
                  <wp:effectExtent l="0" t="0" r="14605" b="13970"/>
                  <wp:docPr id="6" name="Chart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  <w:r w:rsidRPr="00530573">
              <w:rPr>
                <w:rFonts w:asciiTheme="majorBidi" w:eastAsia="Times New Roman" w:hAnsiTheme="majorBidi" w:cstheme="majorBidi"/>
                <w:noProof/>
                <w:sz w:val="16"/>
                <w:szCs w:val="16"/>
                <w:lang w:eastAsia="zh-CN"/>
              </w:rPr>
              <w:drawing>
                <wp:inline distT="0" distB="0" distL="0" distR="0" wp14:anchorId="4C458501" wp14:editId="220C52A1">
                  <wp:extent cx="1534602" cy="1856077"/>
                  <wp:effectExtent l="0" t="0" r="8890" b="11430"/>
                  <wp:docPr id="33" name="Chart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</w:tr>
    </w:tbl>
    <w:p w:rsidR="002D4339" w:rsidRPr="005D3218" w:rsidRDefault="002D4339" w:rsidP="002D4339">
      <w:pPr>
        <w:suppressLineNumbers/>
        <w:spacing w:before="240" w:after="240" w:line="36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</w:rPr>
      </w:pPr>
      <w:bookmarkStart w:id="10" w:name="_Toc11277030"/>
      <w:bookmarkEnd w:id="8"/>
      <w:bookmarkEnd w:id="9"/>
      <w:r w:rsidRPr="005D3218">
        <w:rPr>
          <w:rFonts w:ascii="Times New Roman" w:eastAsia="Times New Roman" w:hAnsi="Times New Roman"/>
          <w:b/>
          <w:bCs/>
          <w:sz w:val="16"/>
          <w:szCs w:val="16"/>
        </w:rPr>
        <w:t>Fig</w:t>
      </w:r>
      <w:r w:rsidRPr="00CF7EDF">
        <w:rPr>
          <w:rFonts w:ascii="Times New Roman" w:eastAsia="Times New Roman" w:hAnsi="Times New Roman"/>
          <w:b/>
          <w:bCs/>
          <w:sz w:val="16"/>
          <w:szCs w:val="16"/>
        </w:rPr>
        <w:t xml:space="preserve">. </w:t>
      </w:r>
      <w:r>
        <w:rPr>
          <w:rFonts w:ascii="Times New Roman" w:eastAsia="Times New Roman" w:hAnsi="Times New Roman"/>
          <w:b/>
          <w:bCs/>
          <w:sz w:val="16"/>
          <w:szCs w:val="16"/>
        </w:rPr>
        <w:t>S</w:t>
      </w:r>
      <w:r w:rsidRPr="00CF7EDF">
        <w:rPr>
          <w:rFonts w:ascii="Times New Roman" w:eastAsia="Times New Roman" w:hAnsi="Times New Roman"/>
          <w:b/>
          <w:bCs/>
          <w:sz w:val="16"/>
          <w:szCs w:val="16"/>
        </w:rPr>
        <w:t>2</w:t>
      </w:r>
      <w:r w:rsidRPr="005D3218">
        <w:rPr>
          <w:rFonts w:ascii="Times New Roman" w:eastAsia="Times New Roman" w:hAnsi="Times New Roman"/>
          <w:b/>
          <w:sz w:val="16"/>
          <w:szCs w:val="16"/>
        </w:rPr>
        <w:t xml:space="preserve">. </w:t>
      </w:r>
      <w:r w:rsidRPr="005D3218">
        <w:rPr>
          <w:rFonts w:ascii="Times New Roman" w:eastAsia="Times New Roman" w:hAnsi="Times New Roman"/>
          <w:sz w:val="16"/>
          <w:szCs w:val="16"/>
        </w:rPr>
        <w:t>Frequency</w:t>
      </w:r>
      <w:r w:rsidRPr="005D3218">
        <w:rPr>
          <w:rFonts w:ascii="Times New Roman" w:eastAsia="Times New Roman" w:hAnsi="Times New Roman"/>
          <w:b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distribution of height </w:t>
      </w:r>
      <w:r>
        <w:rPr>
          <w:rFonts w:ascii="Times New Roman" w:eastAsia="Times New Roman" w:hAnsi="Times New Roman"/>
          <w:sz w:val="16"/>
          <w:szCs w:val="16"/>
        </w:rPr>
        <w:t xml:space="preserve">classes 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for dominant and all woody species in </w:t>
      </w:r>
      <w:r>
        <w:rPr>
          <w:rFonts w:ascii="Times New Roman" w:eastAsia="Times New Roman" w:hAnsi="Times New Roman"/>
          <w:sz w:val="16"/>
          <w:szCs w:val="16"/>
        </w:rPr>
        <w:t xml:space="preserve">(A–D) </w:t>
      </w:r>
      <w:r w:rsidRPr="005D3218">
        <w:rPr>
          <w:rFonts w:ascii="Times New Roman" w:eastAsia="Times New Roman" w:hAnsi="Times New Roman"/>
          <w:noProof/>
          <w:sz w:val="16"/>
          <w:szCs w:val="16"/>
        </w:rPr>
        <w:t>exclosure</w:t>
      </w:r>
      <w:r>
        <w:rPr>
          <w:rFonts w:ascii="Times New Roman" w:eastAsia="Times New Roman" w:hAnsi="Times New Roman"/>
          <w:noProof/>
          <w:sz w:val="16"/>
          <w:szCs w:val="16"/>
        </w:rPr>
        <w:t>s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 and </w:t>
      </w:r>
      <w:r>
        <w:rPr>
          <w:rFonts w:ascii="Times New Roman" w:eastAsia="Times New Roman" w:hAnsi="Times New Roman"/>
          <w:sz w:val="16"/>
          <w:szCs w:val="16"/>
        </w:rPr>
        <w:t xml:space="preserve">(E–H) </w:t>
      </w:r>
      <w:r w:rsidRPr="005D3218">
        <w:rPr>
          <w:rFonts w:ascii="Times New Roman" w:eastAsia="Times New Roman" w:hAnsi="Times New Roman"/>
          <w:sz w:val="16"/>
          <w:szCs w:val="16"/>
        </w:rPr>
        <w:t>non-</w:t>
      </w:r>
      <w:proofErr w:type="spellStart"/>
      <w:r w:rsidRPr="005D3218">
        <w:rPr>
          <w:rFonts w:ascii="Times New Roman" w:eastAsia="Times New Roman" w:hAnsi="Times New Roman"/>
          <w:sz w:val="16"/>
          <w:szCs w:val="16"/>
        </w:rPr>
        <w:t>exclosure</w:t>
      </w:r>
      <w:bookmarkEnd w:id="10"/>
      <w:r>
        <w:rPr>
          <w:rFonts w:ascii="Times New Roman" w:eastAsia="Times New Roman" w:hAnsi="Times New Roman"/>
          <w:sz w:val="16"/>
          <w:szCs w:val="16"/>
        </w:rPr>
        <w:t>s</w:t>
      </w:r>
      <w:proofErr w:type="spellEnd"/>
      <w:r>
        <w:rPr>
          <w:rFonts w:ascii="Times New Roman" w:eastAsia="Times New Roman" w:hAnsi="Times New Roman"/>
          <w:sz w:val="16"/>
          <w:szCs w:val="16"/>
        </w:rPr>
        <w:t>.</w:t>
      </w:r>
      <w:r w:rsidRPr="005D3218">
        <w:rPr>
          <w:rFonts w:ascii="Times New Roman" w:eastAsia="Times New Roman" w:hAnsi="Times New Roman"/>
          <w:b/>
          <w:sz w:val="16"/>
          <w:szCs w:val="16"/>
        </w:rPr>
        <w:t xml:space="preserve"> </w:t>
      </w:r>
      <w:r>
        <w:rPr>
          <w:rFonts w:ascii="Times New Roman" w:eastAsia="Times New Roman" w:hAnsi="Times New Roman"/>
          <w:b/>
          <w:sz w:val="16"/>
          <w:szCs w:val="16"/>
        </w:rPr>
        <w:t xml:space="preserve">  </w:t>
      </w:r>
    </w:p>
    <w:p w:rsidR="002D4339" w:rsidRPr="005D3218" w:rsidRDefault="002D4339" w:rsidP="002D4339">
      <w:pPr>
        <w:suppressLineNumbers/>
        <w:spacing w:after="0" w:line="360" w:lineRule="auto"/>
        <w:contextualSpacing/>
        <w:jc w:val="both"/>
        <w:rPr>
          <w:rFonts w:ascii="Times New Roman" w:eastAsia="Times New Roman" w:hAnsi="Times New Roman"/>
          <w:sz w:val="16"/>
          <w:szCs w:val="16"/>
        </w:rPr>
      </w:pPr>
      <w:bookmarkStart w:id="11" w:name="_Toc2658098"/>
      <w:bookmarkStart w:id="12" w:name="_Toc2658446"/>
      <w:bookmarkStart w:id="13" w:name="_Toc2657456"/>
      <w:r>
        <w:rPr>
          <w:rFonts w:ascii="Times New Roman" w:eastAsia="Times New Roman" w:hAnsi="Times New Roman"/>
          <w:sz w:val="16"/>
          <w:szCs w:val="16"/>
        </w:rPr>
        <w:t xml:space="preserve">Height classes </w:t>
      </w:r>
      <w:r w:rsidRPr="005D3218">
        <w:rPr>
          <w:rFonts w:ascii="Times New Roman" w:eastAsia="Times New Roman" w:hAnsi="Times New Roman"/>
          <w:sz w:val="16"/>
          <w:szCs w:val="16"/>
        </w:rPr>
        <w:t>1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0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1 m; 2 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1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2 m; 3 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2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3m; 4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&gt;</w:t>
      </w:r>
      <w:r w:rsidRPr="005D3218">
        <w:rPr>
          <w:rFonts w:ascii="Times New Roman" w:eastAsia="Times New Roman" w:hAnsi="Times New Roman"/>
          <w:sz w:val="16"/>
          <w:szCs w:val="16"/>
        </w:rPr>
        <w:t>3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 xml:space="preserve">4 m; 5 = </w:t>
      </w:r>
      <w:r>
        <w:rPr>
          <w:rFonts w:ascii="Times New Roman" w:eastAsia="Times New Roman" w:hAnsi="Times New Roman"/>
          <w:sz w:val="16"/>
          <w:szCs w:val="16"/>
        </w:rPr>
        <w:t>&gt;</w:t>
      </w:r>
      <w:r w:rsidRPr="005D3218">
        <w:rPr>
          <w:rFonts w:ascii="Times New Roman" w:eastAsia="Times New Roman" w:hAnsi="Times New Roman"/>
          <w:sz w:val="16"/>
          <w:szCs w:val="16"/>
        </w:rPr>
        <w:t>4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5 m; 6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=</w:t>
      </w:r>
      <w:r>
        <w:rPr>
          <w:rFonts w:ascii="Times New Roman" w:eastAsia="Times New Roman" w:hAnsi="Times New Roman"/>
          <w:sz w:val="16"/>
          <w:szCs w:val="16"/>
        </w:rPr>
        <w:t xml:space="preserve"> </w:t>
      </w:r>
      <w:r w:rsidRPr="005D3218">
        <w:rPr>
          <w:rFonts w:ascii="Times New Roman" w:eastAsia="Times New Roman" w:hAnsi="Times New Roman"/>
          <w:sz w:val="16"/>
          <w:szCs w:val="16"/>
        </w:rPr>
        <w:t>5</w:t>
      </w:r>
      <w:r>
        <w:rPr>
          <w:rFonts w:ascii="Times New Roman" w:eastAsia="Times New Roman" w:hAnsi="Times New Roman"/>
          <w:sz w:val="16"/>
          <w:szCs w:val="16"/>
        </w:rPr>
        <w:t>–</w:t>
      </w:r>
      <w:r w:rsidRPr="005D3218">
        <w:rPr>
          <w:rFonts w:ascii="Times New Roman" w:eastAsia="Times New Roman" w:hAnsi="Times New Roman"/>
          <w:sz w:val="16"/>
          <w:szCs w:val="16"/>
        </w:rPr>
        <w:t>6 m; 7 = &gt;6 m</w:t>
      </w:r>
      <w:r>
        <w:rPr>
          <w:rFonts w:ascii="Times New Roman" w:eastAsia="Times New Roman" w:hAnsi="Times New Roman"/>
          <w:sz w:val="16"/>
          <w:szCs w:val="16"/>
        </w:rPr>
        <w:t>.</w:t>
      </w:r>
      <w:bookmarkEnd w:id="11"/>
      <w:bookmarkEnd w:id="12"/>
      <w:bookmarkEnd w:id="13"/>
    </w:p>
    <w:p w:rsidR="002D4339" w:rsidRPr="005D3218" w:rsidRDefault="002D4339" w:rsidP="002D4339">
      <w:pPr>
        <w:suppressLineNumbers/>
        <w:rPr>
          <w:sz w:val="16"/>
          <w:szCs w:val="16"/>
        </w:rPr>
      </w:pPr>
    </w:p>
    <w:p w:rsidR="002D4339" w:rsidRDefault="002D4339" w:rsidP="002D4339">
      <w:pPr>
        <w:suppressLineNumbers/>
        <w:spacing w:after="0" w:line="240" w:lineRule="auto"/>
        <w:contextualSpacing/>
        <w:rPr>
          <w:rFonts w:ascii="Times New Roman" w:eastAsia="Times New Roman" w:hAnsi="Times New Roman"/>
          <w:b/>
          <w:bCs/>
          <w:sz w:val="16"/>
          <w:szCs w:val="16"/>
        </w:rPr>
      </w:pPr>
      <w:bookmarkStart w:id="14" w:name="_Toc11277031"/>
      <w:r>
        <w:rPr>
          <w:rFonts w:ascii="Times New Roman" w:eastAsia="Times New Roman" w:hAnsi="Times New Roman"/>
          <w:b/>
          <w:bCs/>
          <w:noProof/>
          <w:sz w:val="16"/>
          <w:szCs w:val="16"/>
          <w:lang w:eastAsia="zh-CN"/>
        </w:rPr>
        <w:lastRenderedPageBreak/>
        <w:drawing>
          <wp:inline distT="0" distB="0" distL="0" distR="0" wp14:anchorId="4DCAA71B" wp14:editId="72798E9F">
            <wp:extent cx="2918129" cy="2245995"/>
            <wp:effectExtent l="0" t="0" r="0" b="19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-00234Fig.s1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883" cy="225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339" w:rsidRPr="005D3218" w:rsidRDefault="002D4339" w:rsidP="002D4339">
      <w:pPr>
        <w:suppressLineNumbers/>
        <w:spacing w:after="0" w:line="240" w:lineRule="auto"/>
        <w:contextualSpacing/>
        <w:rPr>
          <w:rFonts w:asciiTheme="majorBidi" w:hAnsiTheme="majorBidi" w:cstheme="majorBidi"/>
          <w:sz w:val="16"/>
          <w:szCs w:val="16"/>
        </w:rPr>
      </w:pPr>
      <w:r w:rsidRPr="005D3218">
        <w:rPr>
          <w:rFonts w:ascii="Times New Roman" w:eastAsia="Times New Roman" w:hAnsi="Times New Roman"/>
          <w:b/>
          <w:bCs/>
          <w:sz w:val="16"/>
          <w:szCs w:val="16"/>
        </w:rPr>
        <w:t>Fig</w:t>
      </w:r>
      <w:r w:rsidRPr="00843608">
        <w:rPr>
          <w:rFonts w:ascii="Times New Roman" w:eastAsia="Times New Roman" w:hAnsi="Times New Roman"/>
          <w:b/>
          <w:bCs/>
          <w:sz w:val="16"/>
          <w:szCs w:val="16"/>
        </w:rPr>
        <w:t xml:space="preserve">. </w:t>
      </w:r>
      <w:r>
        <w:rPr>
          <w:rFonts w:ascii="Times New Roman" w:eastAsia="Times New Roman" w:hAnsi="Times New Roman"/>
          <w:b/>
          <w:bCs/>
          <w:sz w:val="16"/>
          <w:szCs w:val="16"/>
        </w:rPr>
        <w:t>S</w:t>
      </w:r>
      <w:r w:rsidRPr="00843608">
        <w:rPr>
          <w:rFonts w:ascii="Times New Roman" w:eastAsia="Times New Roman" w:hAnsi="Times New Roman"/>
          <w:b/>
          <w:bCs/>
          <w:sz w:val="16"/>
          <w:szCs w:val="16"/>
        </w:rPr>
        <w:t>3</w:t>
      </w:r>
      <w:r w:rsidRPr="005D3218">
        <w:rPr>
          <w:rFonts w:asciiTheme="majorBidi" w:hAnsiTheme="majorBidi" w:cstheme="majorBidi"/>
          <w:sz w:val="16"/>
          <w:szCs w:val="16"/>
        </w:rPr>
        <w:t xml:space="preserve"> Regeneration status of </w:t>
      </w:r>
      <w:r>
        <w:rPr>
          <w:rFonts w:asciiTheme="majorBidi" w:hAnsiTheme="majorBidi" w:cstheme="majorBidi"/>
          <w:sz w:val="16"/>
          <w:szCs w:val="16"/>
        </w:rPr>
        <w:t xml:space="preserve">seedlings, saplings and mature trees in </w:t>
      </w:r>
      <w:proofErr w:type="spellStart"/>
      <w:r w:rsidRPr="005D3218">
        <w:rPr>
          <w:rFonts w:asciiTheme="majorBidi" w:hAnsiTheme="majorBidi" w:cstheme="majorBidi"/>
          <w:sz w:val="16"/>
          <w:szCs w:val="16"/>
        </w:rPr>
        <w:t>exclosure</w:t>
      </w:r>
      <w:proofErr w:type="spellEnd"/>
      <w:r w:rsidRPr="005D3218">
        <w:rPr>
          <w:rFonts w:asciiTheme="majorBidi" w:hAnsiTheme="majorBidi" w:cstheme="majorBidi"/>
          <w:sz w:val="16"/>
          <w:szCs w:val="16"/>
        </w:rPr>
        <w:t xml:space="preserve"> and non-</w:t>
      </w:r>
      <w:proofErr w:type="spellStart"/>
      <w:r w:rsidRPr="005D3218">
        <w:rPr>
          <w:rFonts w:asciiTheme="majorBidi" w:hAnsiTheme="majorBidi" w:cstheme="majorBidi"/>
          <w:sz w:val="16"/>
          <w:szCs w:val="16"/>
        </w:rPr>
        <w:t>exclosure</w:t>
      </w:r>
      <w:bookmarkEnd w:id="14"/>
      <w:proofErr w:type="spellEnd"/>
      <w:r w:rsidRPr="005D3218">
        <w:rPr>
          <w:rFonts w:asciiTheme="majorBidi" w:hAnsiTheme="majorBidi" w:cstheme="majorBidi"/>
          <w:sz w:val="16"/>
          <w:szCs w:val="16"/>
        </w:rPr>
        <w:t xml:space="preserve"> (mean</w:t>
      </w:r>
      <w:r>
        <w:rPr>
          <w:rFonts w:asciiTheme="majorBidi" w:hAnsiTheme="majorBidi" w:cstheme="majorBidi"/>
          <w:sz w:val="16"/>
          <w:szCs w:val="16"/>
        </w:rPr>
        <w:t xml:space="preserve"> </w:t>
      </w:r>
      <w:r w:rsidRPr="005D3218">
        <w:rPr>
          <w:rFonts w:asciiTheme="majorBidi" w:hAnsiTheme="majorBidi" w:cstheme="majorBidi"/>
          <w:sz w:val="16"/>
          <w:szCs w:val="16"/>
        </w:rPr>
        <w:t>± standard error)</w:t>
      </w:r>
      <w:r>
        <w:rPr>
          <w:rFonts w:asciiTheme="majorBidi" w:hAnsiTheme="majorBidi" w:cstheme="majorBidi"/>
          <w:sz w:val="16"/>
          <w:szCs w:val="16"/>
        </w:rPr>
        <w:t xml:space="preserve">.  </w:t>
      </w:r>
    </w:p>
    <w:p w:rsidR="002D4339" w:rsidRPr="00326CAC" w:rsidRDefault="002D4339" w:rsidP="002D4339">
      <w:pPr>
        <w:suppressLineNumbers/>
        <w:adjustRightInd w:val="0"/>
        <w:snapToGrid w:val="0"/>
        <w:spacing w:after="0" w:line="240" w:lineRule="atLeast"/>
        <w:jc w:val="both"/>
        <w:rPr>
          <w:rFonts w:ascii="Times New Roman" w:hAnsi="Times New Roman"/>
          <w:sz w:val="21"/>
          <w:szCs w:val="21"/>
        </w:rPr>
      </w:pPr>
    </w:p>
    <w:p w:rsidR="002E0E27" w:rsidRDefault="002E0E27"/>
    <w:sectPr w:rsidR="002E0E27" w:rsidSect="002D4339">
      <w:headerReference w:type="even" r:id="rId25"/>
      <w:footerReference w:type="even" r:id="rId26"/>
      <w:footerReference w:type="default" r:id="rId27"/>
      <w:footerReference w:type="first" r:id="rId28"/>
      <w:pgSz w:w="11906" w:h="16838" w:code="9"/>
      <w:pgMar w:top="1588" w:right="1021" w:bottom="1588" w:left="1021" w:header="1134" w:footer="1304" w:gutter="0"/>
      <w:cols w:space="425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573" w:rsidRDefault="002D4339">
    <w:pPr>
      <w:pStyle w:val="a5"/>
    </w:pPr>
    <w:r w:rsidRPr="008C5AAA">
      <w:rPr>
        <w:noProof/>
        <w:lang w:eastAsia="zh-CN" w:bidi="ar-SA"/>
      </w:rPr>
      <w:drawing>
        <wp:inline distT="0" distB="0" distL="0" distR="0" wp14:anchorId="1F0BEDF6" wp14:editId="27B4A7BF">
          <wp:extent cx="638175" cy="161925"/>
          <wp:effectExtent l="0" t="0" r="9525" b="9525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161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573" w:rsidRDefault="002D4339" w:rsidP="002C6B0B">
    <w:pPr>
      <w:pStyle w:val="a5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573" w:rsidRDefault="002D4339" w:rsidP="002C6B0B">
    <w:pPr>
      <w:pStyle w:val="a5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573" w:rsidRDefault="002D4339" w:rsidP="002C6B0B">
    <w:pPr>
      <w:pStyle w:val="a3"/>
      <w:framePr w:wrap="around" w:vAnchor="text" w:hAnchor="margin" w:xAlign="outside" w:y="1"/>
      <w:pBdr>
        <w:bottom w:val="none" w:sz="0" w:space="0" w:color="auto"/>
      </w:pBdr>
      <w:adjustRightInd w:val="0"/>
      <w:jc w:val="left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436</w:t>
    </w:r>
    <w:r>
      <w:rPr>
        <w:rStyle w:val="a4"/>
      </w:rPr>
      <w:fldChar w:fldCharType="end"/>
    </w:r>
  </w:p>
  <w:p w:rsidR="00530573" w:rsidRPr="00975DCB" w:rsidRDefault="002D4339" w:rsidP="002C6B0B">
    <w:pPr>
      <w:pStyle w:val="a3"/>
      <w:pBdr>
        <w:bottom w:val="single" w:sz="8" w:space="1" w:color="auto"/>
      </w:pBdr>
      <w:wordWrap w:val="0"/>
      <w:jc w:val="right"/>
      <w:rPr>
        <w:rFonts w:eastAsia="宋体"/>
        <w:lang w:eastAsia="zh-CN"/>
      </w:rPr>
    </w:pPr>
    <w:r w:rsidRPr="001E6D6E">
      <w:rPr>
        <w:lang w:val="en-GB"/>
      </w:rPr>
      <w:t>Journal of Forestry Research (201</w:t>
    </w:r>
    <w:r w:rsidRPr="001E6D6E">
      <w:rPr>
        <w:rFonts w:eastAsia="宋体"/>
        <w:lang w:val="en-GB" w:eastAsia="zh-CN"/>
      </w:rPr>
      <w:t>4</w:t>
    </w:r>
    <w:r w:rsidRPr="001E6D6E">
      <w:rPr>
        <w:lang w:val="en-GB"/>
      </w:rPr>
      <w:t>) 2</w:t>
    </w:r>
    <w:r w:rsidRPr="001E6D6E">
      <w:rPr>
        <w:rFonts w:eastAsia="宋体"/>
        <w:lang w:val="en-GB" w:eastAsia="zh-CN"/>
      </w:rPr>
      <w:t>5</w:t>
    </w:r>
    <w:r w:rsidRPr="001E6D6E">
      <w:rPr>
        <w:lang w:val="en-GB"/>
      </w:rPr>
      <w:t>(</w:t>
    </w:r>
    <w:r>
      <w:rPr>
        <w:rFonts w:eastAsia="宋体"/>
        <w:lang w:val="en-GB" w:eastAsia="zh-CN"/>
      </w:rPr>
      <w:t>4</w:t>
    </w:r>
    <w:r w:rsidRPr="001E6D6E">
      <w:rPr>
        <w:lang w:val="en-GB"/>
      </w:rPr>
      <w:t>):</w:t>
    </w:r>
    <w:r w:rsidRPr="001E6D6E">
      <w:rPr>
        <w:lang w:val="en-GB" w:eastAsia="zh-CN"/>
      </w:rPr>
      <w:t xml:space="preserve"> </w:t>
    </w:r>
    <w:r>
      <w:rPr>
        <w:lang w:val="en-GB" w:eastAsia="zh-CN"/>
      </w:rPr>
      <w:t xml:space="preserve"> </w:t>
    </w:r>
    <w:r>
      <w:rPr>
        <w:rFonts w:eastAsia="宋体"/>
        <w:lang w:val="en-GB" w:eastAsia="zh-CN"/>
      </w:rPr>
      <w:t xml:space="preserve"> </w:t>
    </w:r>
    <w:r w:rsidRPr="001E6D6E">
      <w:rPr>
        <w:lang w:val="en-GB"/>
      </w:rPr>
      <w:sym w:font="Symbol" w:char="F02D"/>
    </w:r>
    <w:r>
      <w:rPr>
        <w:rFonts w:eastAsia="宋体"/>
        <w:lang w:val="en-GB" w:eastAsia="zh-C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39"/>
    <w:rsid w:val="002D4339"/>
    <w:rsid w:val="002E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EC92B-4742-430D-8A05-6212F291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339"/>
    <w:pPr>
      <w:spacing w:after="200" w:line="276" w:lineRule="auto"/>
    </w:pPr>
    <w:rPr>
      <w:rFonts w:ascii="Calibri" w:eastAsia="宋体" w:hAnsi="Calibri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2D43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Times New Roman" w:eastAsia="Times New Roman" w:hAnsi="Times New Roman" w:cs="Mangal"/>
      <w:sz w:val="18"/>
      <w:szCs w:val="20"/>
      <w:lang w:bidi="hi-IN"/>
    </w:rPr>
  </w:style>
  <w:style w:type="character" w:customStyle="1" w:styleId="Char">
    <w:name w:val="页眉 Char"/>
    <w:basedOn w:val="a0"/>
    <w:link w:val="a3"/>
    <w:uiPriority w:val="99"/>
    <w:rsid w:val="002D4339"/>
    <w:rPr>
      <w:rFonts w:ascii="Times New Roman" w:eastAsia="Times New Roman" w:hAnsi="Times New Roman" w:cs="Mangal"/>
      <w:kern w:val="0"/>
      <w:sz w:val="18"/>
      <w:szCs w:val="20"/>
      <w:lang w:eastAsia="en-US" w:bidi="hi-IN"/>
    </w:rPr>
  </w:style>
  <w:style w:type="character" w:styleId="a4">
    <w:name w:val="page number"/>
    <w:rsid w:val="002D4339"/>
    <w:rPr>
      <w:rFonts w:cs="Times New Roman"/>
    </w:rPr>
  </w:style>
  <w:style w:type="paragraph" w:styleId="a5">
    <w:name w:val="footer"/>
    <w:basedOn w:val="a"/>
    <w:link w:val="Char0"/>
    <w:uiPriority w:val="99"/>
    <w:rsid w:val="002D4339"/>
    <w:pPr>
      <w:tabs>
        <w:tab w:val="center" w:pos="4153"/>
        <w:tab w:val="right" w:pos="8306"/>
      </w:tabs>
      <w:snapToGrid w:val="0"/>
      <w:spacing w:after="0" w:line="240" w:lineRule="atLeast"/>
    </w:pPr>
    <w:rPr>
      <w:rFonts w:ascii="Times New Roman" w:eastAsia="Times New Roman" w:hAnsi="Times New Roman" w:cs="Mangal"/>
      <w:sz w:val="18"/>
      <w:szCs w:val="20"/>
      <w:lang w:bidi="hi-IN"/>
    </w:rPr>
  </w:style>
  <w:style w:type="character" w:customStyle="1" w:styleId="Char0">
    <w:name w:val="页脚 Char"/>
    <w:basedOn w:val="a0"/>
    <w:link w:val="a5"/>
    <w:uiPriority w:val="99"/>
    <w:rsid w:val="002D4339"/>
    <w:rPr>
      <w:rFonts w:ascii="Times New Roman" w:eastAsia="Times New Roman" w:hAnsi="Times New Roman" w:cs="Mangal"/>
      <w:kern w:val="0"/>
      <w:sz w:val="18"/>
      <w:szCs w:val="20"/>
      <w:lang w:eastAsia="en-US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chart" Target="charts/chart18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image" Target="media/image1.tiff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28" Type="http://schemas.openxmlformats.org/officeDocument/2006/relationships/footer" Target="footer3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Final%20sand%20bm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Datafinal%2312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ube\Desktop\Mubrek%20final%20data\Datafinal%2312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Final%20sand%20bm.xlsx" TargetMode="External"/><Relationship Id="rId1" Type="http://schemas.openxmlformats.org/officeDocument/2006/relationships/themeOverride" Target="../theme/themeOverride8.xml"/></Relationships>
</file>

<file path=word/charts/_rels/chart19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Datafinal%2312.xlsx" TargetMode="External"/><Relationship Id="rId1" Type="http://schemas.openxmlformats.org/officeDocument/2006/relationships/themeOverride" Target="../theme/themeOverride9.xml"/></Relationships>
</file>

<file path=word/charts/_rels/chart20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mube\Desktop\Mubrek%20final%20data\Datafinal%2312.xlsx" TargetMode="External"/><Relationship Id="rId1" Type="http://schemas.openxmlformats.org/officeDocument/2006/relationships/themeOverride" Target="../theme/themeOverrid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(A)</a:t>
            </a:r>
          </a:p>
          <a:p>
            <a:pPr>
              <a:defRPr/>
            </a:pPr>
            <a:r>
              <a:rPr lang="en-US" i="1"/>
              <a:t>Acacia etbica</a:t>
            </a:r>
          </a:p>
        </c:rich>
      </c:tx>
      <c:layout>
        <c:manualLayout>
          <c:xMode val="edge"/>
          <c:yMode val="edge"/>
          <c:x val="0.29165033320266565"/>
          <c:y val="1.360544217687074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30610938430814538"/>
          <c:y val="0.24711393218704802"/>
          <c:w val="0.66187599737018366"/>
          <c:h val="0.55110611173603297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dim'!$O$1</c:f>
              <c:strCache>
                <c:ptCount val="1"/>
                <c:pt idx="0">
                  <c:v>frequncy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BB3-44BB-BD06-82E404D3971D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BB3-44BB-BD06-82E404D3971D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BB3-44BB-BD06-82E404D3971D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BB3-44BB-BD06-82E404D3971D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BB3-44BB-BD06-82E404D3971D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BB3-44BB-BD06-82E404D3971D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BB3-44BB-BD06-82E404D3971D}"/>
              </c:ext>
            </c:extLst>
          </c:dPt>
          <c:val>
            <c:numRef>
              <c:f>'ex dim'!$O$2:$O$8</c:f>
              <c:numCache>
                <c:formatCode>General</c:formatCode>
                <c:ptCount val="7"/>
                <c:pt idx="0">
                  <c:v>373</c:v>
                </c:pt>
                <c:pt idx="1">
                  <c:v>346</c:v>
                </c:pt>
                <c:pt idx="2">
                  <c:v>240</c:v>
                </c:pt>
                <c:pt idx="3">
                  <c:v>42</c:v>
                </c:pt>
                <c:pt idx="4">
                  <c:v>15</c:v>
                </c:pt>
                <c:pt idx="5">
                  <c:v>10</c:v>
                </c:pt>
                <c:pt idx="6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6BB3-44BB-BD06-82E404D3971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7760744"/>
        <c:axId val="647763096"/>
      </c:barChart>
      <c:catAx>
        <c:axId val="64776074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class(cm)</a:t>
                </a:r>
              </a:p>
            </c:rich>
          </c:tx>
          <c:layout>
            <c:manualLayout>
              <c:xMode val="edge"/>
              <c:yMode val="edge"/>
              <c:x val="0.24056643065389399"/>
              <c:y val="0.8941956882255389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3096"/>
        <c:crosses val="autoZero"/>
        <c:auto val="1"/>
        <c:lblAlgn val="ctr"/>
        <c:lblOffset val="100"/>
        <c:noMultiLvlLbl val="1"/>
      </c:catAx>
      <c:valAx>
        <c:axId val="647763096"/>
        <c:scaling>
          <c:orientation val="minMax"/>
          <c:max val="4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Individuals</a:t>
                </a:r>
              </a:p>
            </c:rich>
          </c:tx>
          <c:layout>
            <c:manualLayout>
              <c:xMode val="edge"/>
              <c:yMode val="edge"/>
              <c:x val="8.3298625572678052E-3"/>
              <c:y val="0.20084900101772993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0744"/>
        <c:crosses val="autoZero"/>
        <c:crossBetween val="between"/>
        <c:majorUnit val="100"/>
        <c:minorUnit val="20"/>
      </c:valAx>
      <c:spPr>
        <a:noFill/>
        <a:ln w="6350">
          <a:solidFill>
            <a:schemeClr val="bg1"/>
          </a:solidFill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(C)</a:t>
            </a:r>
          </a:p>
          <a:p>
            <a:pPr>
              <a:defRPr/>
            </a:pPr>
            <a:r>
              <a:rPr lang="en-US" i="1"/>
              <a:t>Dodonea angustifolia</a:t>
            </a:r>
            <a:r>
              <a:rPr lang="en-US"/>
              <a:t>  </a:t>
            </a:r>
          </a:p>
        </c:rich>
      </c:tx>
      <c:layout>
        <c:manualLayout>
          <c:xMode val="edge"/>
          <c:yMode val="edge"/>
          <c:x val="0.26256370050960409"/>
          <c:y val="1.374570446735395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9351805195514802"/>
          <c:y val="0.23092999972941528"/>
          <c:w val="0.62167084550051899"/>
          <c:h val="0.53287171577779591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dim'!$O$11</c:f>
              <c:strCache>
                <c:ptCount val="1"/>
                <c:pt idx="0">
                  <c:v>Dod.ang 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5389-4102-A12F-51010D406EED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5389-4102-A12F-51010D406EED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5389-4102-A12F-51010D406EED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5389-4102-A12F-51010D406EED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5389-4102-A12F-51010D406EED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5389-4102-A12F-51010D406EED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5389-4102-A12F-51010D406EED}"/>
              </c:ext>
            </c:extLst>
          </c:dPt>
          <c:val>
            <c:numRef>
              <c:f>'ex dim'!$O$12:$O$18</c:f>
              <c:numCache>
                <c:formatCode>General</c:formatCode>
                <c:ptCount val="7"/>
                <c:pt idx="0">
                  <c:v>164</c:v>
                </c:pt>
                <c:pt idx="1">
                  <c:v>55</c:v>
                </c:pt>
                <c:pt idx="2">
                  <c:v>38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5389-4102-A12F-51010D406E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7761920"/>
        <c:axId val="647763488"/>
      </c:barChart>
      <c:catAx>
        <c:axId val="64776192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Diameter class(cm)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0.17385365379828699"/>
              <c:y val="0.889147181475412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47763488"/>
        <c:crosses val="autoZero"/>
        <c:auto val="1"/>
        <c:lblAlgn val="ctr"/>
        <c:lblOffset val="100"/>
        <c:noMultiLvlLbl val="1"/>
      </c:catAx>
      <c:valAx>
        <c:axId val="64776348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Number of Individuals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7.8400627205017642E-3"/>
              <c:y val="0.2151202749140893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+mn-lt"/>
                  <a:ea typeface="+mn-ea"/>
                  <a:cs typeface="+mn-cs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647761920"/>
        <c:crosses val="autoZero"/>
        <c:crossBetween val="between"/>
        <c:majorUnit val="100"/>
        <c:minorUnit val="20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</a:defRPr>
      </a:pPr>
      <a:endParaRPr lang="zh-CN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(B)</a:t>
            </a:r>
          </a:p>
          <a:p>
            <a:pPr>
              <a:defRPr/>
            </a:pPr>
            <a:r>
              <a:rPr lang="en-US" i="1"/>
              <a:t>Euclea racemosa subsp. schimperi </a:t>
            </a: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3449453702008179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7350892192964321"/>
          <c:y val="0.28585245918827401"/>
          <c:w val="0.69021010750763168"/>
          <c:h val="0.49841313943613202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dim'!$O$21</c:f>
              <c:strCache>
                <c:ptCount val="1"/>
                <c:pt idx="0">
                  <c:v>Euclea schimperi 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2716-48F8-AB87-F7EB88B305B4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2716-48F8-AB87-F7EB88B305B4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2716-48F8-AB87-F7EB88B305B4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2716-48F8-AB87-F7EB88B305B4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2716-48F8-AB87-F7EB88B305B4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2716-48F8-AB87-F7EB88B305B4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2716-48F8-AB87-F7EB88B305B4}"/>
              </c:ext>
            </c:extLst>
          </c:dPt>
          <c:val>
            <c:numRef>
              <c:f>'ex dim'!$O$22:$O$28</c:f>
              <c:numCache>
                <c:formatCode>General</c:formatCode>
                <c:ptCount val="7"/>
                <c:pt idx="0">
                  <c:v>79</c:v>
                </c:pt>
                <c:pt idx="1">
                  <c:v>92</c:v>
                </c:pt>
                <c:pt idx="2">
                  <c:v>49</c:v>
                </c:pt>
                <c:pt idx="3">
                  <c:v>24</c:v>
                </c:pt>
                <c:pt idx="4">
                  <c:v>4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2716-48F8-AB87-F7EB88B305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7764272"/>
        <c:axId val="647764664"/>
      </c:barChart>
      <c:catAx>
        <c:axId val="6477642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 (cm)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0.26122965519157226"/>
              <c:y val="0.8911783965148686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4664"/>
        <c:crosses val="autoZero"/>
        <c:auto val="1"/>
        <c:lblAlgn val="ctr"/>
        <c:lblOffset val="100"/>
        <c:noMultiLvlLbl val="1"/>
      </c:catAx>
      <c:valAx>
        <c:axId val="647764664"/>
        <c:scaling>
          <c:orientation val="minMax"/>
          <c:max val="1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Individuals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1.0723600749435916E-2"/>
              <c:y val="0.2377422409827637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4272"/>
        <c:crosses val="autoZero"/>
        <c:crossBetween val="between"/>
        <c:majorUnit val="50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(D) </a:t>
            </a:r>
          </a:p>
          <a:p>
            <a:pPr>
              <a:defRPr/>
            </a:pPr>
            <a:r>
              <a:rPr lang="en-US" i="1"/>
              <a:t>Rhus vulgaris</a:t>
            </a:r>
            <a:r>
              <a:rPr lang="en-US"/>
              <a:t> </a:t>
            </a:r>
          </a:p>
        </c:rich>
      </c:tx>
      <c:layout>
        <c:manualLayout>
          <c:xMode val="edge"/>
          <c:yMode val="edge"/>
          <c:x val="0.28018018018017998"/>
          <c:y val="3.35008375209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31479064906890841"/>
          <c:y val="0.236448911222781"/>
          <c:w val="0.64408192151117605"/>
          <c:h val="0.57324417362402602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dim'!$O$30</c:f>
              <c:strCache>
                <c:ptCount val="1"/>
                <c:pt idx="0">
                  <c:v>Rhus vulgaris 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F1B6-4CD8-B452-1749E1C434C9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F1B6-4CD8-B452-1749E1C434C9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F1B6-4CD8-B452-1749E1C434C9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F1B6-4CD8-B452-1749E1C434C9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F1B6-4CD8-B452-1749E1C434C9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F1B6-4CD8-B452-1749E1C434C9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F1B6-4CD8-B452-1749E1C434C9}"/>
              </c:ext>
            </c:extLst>
          </c:dPt>
          <c:val>
            <c:numRef>
              <c:f>'ex dim'!$O$31:$O$37</c:f>
              <c:numCache>
                <c:formatCode>General</c:formatCode>
                <c:ptCount val="7"/>
                <c:pt idx="0">
                  <c:v>98</c:v>
                </c:pt>
                <c:pt idx="1">
                  <c:v>45</c:v>
                </c:pt>
                <c:pt idx="2">
                  <c:v>5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F1B6-4CD8-B452-1749E1C434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7765448"/>
        <c:axId val="647765840"/>
      </c:barChart>
      <c:catAx>
        <c:axId val="6477654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 (cm)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0.34316951456246475"/>
              <c:y val="0.8904856995968287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5840"/>
        <c:crosses val="autoZero"/>
        <c:auto val="1"/>
        <c:lblAlgn val="ctr"/>
        <c:lblOffset val="100"/>
        <c:noMultiLvlLbl val="1"/>
      </c:catAx>
      <c:valAx>
        <c:axId val="647765840"/>
        <c:scaling>
          <c:orientation val="minMax"/>
          <c:max val="1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 Individuals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2.6417802352614358E-2"/>
              <c:y val="0.1955569986741348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5448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(E)</a:t>
            </a:r>
          </a:p>
          <a:p>
            <a:pPr>
              <a:defRPr/>
            </a:pPr>
            <a:r>
              <a:rPr lang="en-US" i="1"/>
              <a:t>Acacia etbaica</a:t>
            </a:r>
            <a:r>
              <a:rPr lang="en-US"/>
              <a:t>  </a:t>
            </a:r>
          </a:p>
        </c:rich>
      </c:tx>
      <c:layout>
        <c:manualLayout>
          <c:xMode val="edge"/>
          <c:yMode val="edge"/>
          <c:x val="0.31058939808256197"/>
          <c:y val="0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34058235190480707"/>
          <c:y val="0.20754118810209254"/>
          <c:w val="0.5779364928781493"/>
          <c:h val="0.55020277429001752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addim!$O$1</c:f>
              <c:strCache>
                <c:ptCount val="1"/>
                <c:pt idx="0">
                  <c:v>Acacia etbaica 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5EA-42AC-B3A9-9D4B7A7FBC1E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5EA-42AC-B3A9-9D4B7A7FBC1E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A5EA-42AC-B3A9-9D4B7A7FBC1E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A5EA-42AC-B3A9-9D4B7A7FBC1E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A5EA-42AC-B3A9-9D4B7A7FBC1E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A5EA-42AC-B3A9-9D4B7A7FBC1E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A5EA-42AC-B3A9-9D4B7A7FBC1E}"/>
              </c:ext>
            </c:extLst>
          </c:dPt>
          <c:val>
            <c:numRef>
              <c:f>addim!$O$2:$O$8</c:f>
              <c:numCache>
                <c:formatCode>General</c:formatCode>
                <c:ptCount val="7"/>
                <c:pt idx="0">
                  <c:v>156</c:v>
                </c:pt>
                <c:pt idx="1">
                  <c:v>162</c:v>
                </c:pt>
                <c:pt idx="2">
                  <c:v>51</c:v>
                </c:pt>
                <c:pt idx="3">
                  <c:v>14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A5EA-42AC-B3A9-9D4B7A7FBC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7766624"/>
        <c:axId val="647767016"/>
      </c:barChart>
      <c:catAx>
        <c:axId val="6477666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 (cm)</a:t>
                </a:r>
              </a:p>
            </c:rich>
          </c:tx>
          <c:layout>
            <c:manualLayout>
              <c:xMode val="edge"/>
              <c:yMode val="edge"/>
              <c:x val="0.25405669667223402"/>
              <c:y val="0.87456860445635798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7016"/>
        <c:crosses val="autoZero"/>
        <c:auto val="1"/>
        <c:lblAlgn val="ctr"/>
        <c:lblOffset val="100"/>
        <c:noMultiLvlLbl val="1"/>
      </c:catAx>
      <c:valAx>
        <c:axId val="647767016"/>
        <c:scaling>
          <c:orientation val="minMax"/>
          <c:max val="2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 Individuals</a:t>
                </a:r>
              </a:p>
            </c:rich>
          </c:tx>
          <c:layout>
            <c:manualLayout>
              <c:xMode val="edge"/>
              <c:yMode val="edge"/>
              <c:x val="2.8731348340493582E-2"/>
              <c:y val="0.18442464667703462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6624"/>
        <c:crosses val="autoZero"/>
        <c:crossBetween val="between"/>
        <c:majorUnit val="50"/>
        <c:minorUnit val="10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0"/>
              <a:t>(F)</a:t>
            </a:r>
          </a:p>
          <a:p>
            <a:pPr>
              <a:defRPr b="0"/>
            </a:pPr>
            <a:r>
              <a:rPr lang="en-US" b="0" i="1"/>
              <a:t>Dodonea angustifolia</a:t>
            </a:r>
          </a:p>
        </c:rich>
      </c:tx>
      <c:layout>
        <c:manualLayout>
          <c:xMode val="edge"/>
          <c:yMode val="edge"/>
          <c:x val="0.1711111111111109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baseline="0">
              <a:solidFill>
                <a:schemeClr val="tx2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8651481064866902"/>
          <c:y val="0.21313062259469384"/>
          <c:w val="0.68967566554180704"/>
          <c:h val="0.51998790708062215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addim!$S$1</c:f>
              <c:strCache>
                <c:ptCount val="1"/>
                <c:pt idx="0">
                  <c:v>Dodonea angustifolia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71E-4BDF-9F5C-C72D221CA06B}"/>
              </c:ext>
            </c:extLst>
          </c:dPt>
          <c:dPt>
            <c:idx val="1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5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5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5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71E-4BDF-9F5C-C72D221CA06B}"/>
              </c:ext>
            </c:extLst>
          </c:dPt>
          <c:dPt>
            <c:idx val="2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7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7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7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71E-4BDF-9F5C-C72D221CA06B}"/>
              </c:ext>
            </c:extLst>
          </c:dPt>
          <c:dPt>
            <c:idx val="3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9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9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9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71E-4BDF-9F5C-C72D221CA06B}"/>
              </c:ext>
            </c:extLst>
          </c:dPt>
          <c:dPt>
            <c:idx val="4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3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3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3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971E-4BDF-9F5C-C72D221CA06B}"/>
              </c:ext>
            </c:extLst>
          </c:dPt>
          <c:dPt>
            <c:idx val="5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971E-4BDF-9F5C-C72D221CA06B}"/>
              </c:ext>
            </c:extLst>
          </c:dPt>
          <c:dPt>
            <c:idx val="6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971E-4BDF-9F5C-C72D221CA06B}"/>
              </c:ext>
            </c:extLst>
          </c:dPt>
          <c:val>
            <c:numRef>
              <c:f>addim!$S$2:$S$8</c:f>
              <c:numCache>
                <c:formatCode>General</c:formatCode>
                <c:ptCount val="7"/>
                <c:pt idx="0">
                  <c:v>12</c:v>
                </c:pt>
                <c:pt idx="1">
                  <c:v>13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971E-4BDF-9F5C-C72D221CA0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647767800"/>
        <c:axId val="647768192"/>
      </c:barChart>
      <c:catAx>
        <c:axId val="64776780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1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 (cm)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0.24590917414392999"/>
              <c:y val="0.877912144936036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1" i="0" u="none" strike="noStrike" kern="1200" baseline="0">
                  <a:solidFill>
                    <a:schemeClr val="tx2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8192"/>
        <c:crosses val="autoZero"/>
        <c:auto val="1"/>
        <c:lblAlgn val="ctr"/>
        <c:lblOffset val="100"/>
        <c:noMultiLvlLbl val="1"/>
      </c:catAx>
      <c:valAx>
        <c:axId val="647768192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2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0"/>
                  <a:t>Number of Individuals</a:t>
                </a:r>
                <a:endParaRPr lang="am-ET" b="0"/>
              </a:p>
            </c:rich>
          </c:tx>
          <c:layout>
            <c:manualLayout>
              <c:xMode val="edge"/>
              <c:yMode val="edge"/>
              <c:x val="7.7520430428124195E-3"/>
              <c:y val="0.1983630980752103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2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2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7767800"/>
        <c:crosses val="autoZero"/>
        <c:crossBetween val="between"/>
        <c:majorUnit val="25"/>
        <c:minorUnit val="1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(G)</a:t>
            </a:r>
          </a:p>
          <a:p>
            <a:pPr>
              <a:defRPr/>
            </a:pPr>
            <a:r>
              <a:rPr lang="en-US" i="1"/>
              <a:t>Euclea racemosa subsp. schimperi</a:t>
            </a:r>
            <a:r>
              <a:rPr lang="en-US"/>
              <a:t>    </a:t>
            </a:r>
          </a:p>
        </c:rich>
      </c:tx>
      <c:layout>
        <c:manualLayout>
          <c:xMode val="edge"/>
          <c:yMode val="edge"/>
          <c:x val="0.23325536970600599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6927236505075419"/>
          <c:y val="0.28324722121599205"/>
          <c:w val="0.63355401357962793"/>
          <c:h val="0.5073279278346865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addim!$O$21</c:f>
              <c:strCache>
                <c:ptCount val="1"/>
                <c:pt idx="0">
                  <c:v>Euclea racemosa subsp. schimperi  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8F1-48E2-9E91-69250474C60B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8F1-48E2-9E91-69250474C60B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68F1-48E2-9E91-69250474C60B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68F1-48E2-9E91-69250474C60B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68F1-48E2-9E91-69250474C60B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68F1-48E2-9E91-69250474C60B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68F1-48E2-9E91-69250474C60B}"/>
              </c:ext>
            </c:extLst>
          </c:dPt>
          <c:val>
            <c:numRef>
              <c:f>addim!$O$22:$O$28</c:f>
              <c:numCache>
                <c:formatCode>General</c:formatCode>
                <c:ptCount val="7"/>
                <c:pt idx="0">
                  <c:v>13</c:v>
                </c:pt>
                <c:pt idx="1">
                  <c:v>26</c:v>
                </c:pt>
                <c:pt idx="2">
                  <c:v>18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68F1-48E2-9E91-69250474C6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12437288"/>
        <c:axId val="512436896"/>
      </c:barChart>
      <c:catAx>
        <c:axId val="51243728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 (cm)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0.24765405830295309"/>
              <c:y val="0.88400112213576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512436896"/>
        <c:crosses val="autoZero"/>
        <c:auto val="1"/>
        <c:lblAlgn val="ctr"/>
        <c:lblOffset val="100"/>
        <c:noMultiLvlLbl val="1"/>
      </c:catAx>
      <c:valAx>
        <c:axId val="512436896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 Individuals</a:t>
                </a:r>
                <a:endParaRPr lang="am-ET"/>
              </a:p>
            </c:rich>
          </c:tx>
          <c:layout>
            <c:manualLayout>
              <c:xMode val="edge"/>
              <c:yMode val="edge"/>
              <c:x val="1.7211703958691909E-2"/>
              <c:y val="0.2199772849217092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512437288"/>
        <c:crosses val="autoZero"/>
        <c:crossBetween val="between"/>
        <c:majorUnit val="25"/>
        <c:minorUnit val="1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0"/>
              <a:t>(H)</a:t>
            </a:r>
          </a:p>
          <a:p>
            <a:pPr>
              <a:defRPr b="0"/>
            </a:pPr>
            <a:r>
              <a:rPr lang="en-US" b="0" i="1"/>
              <a:t>Rhus vulgaris</a:t>
            </a:r>
            <a:r>
              <a:rPr lang="en-US" b="0"/>
              <a:t>  </a:t>
            </a:r>
          </a:p>
        </c:rich>
      </c:tx>
      <c:layout>
        <c:manualLayout>
          <c:xMode val="edge"/>
          <c:yMode val="edge"/>
          <c:x val="0.33397992897946599"/>
          <c:y val="2.124645892351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6901219700478601"/>
          <c:y val="0.21007505966853299"/>
          <c:w val="0.63796448973290099"/>
          <c:h val="0.58607213758336896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addim!$O$11</c:f>
              <c:strCache>
                <c:ptCount val="1"/>
                <c:pt idx="0">
                  <c:v>Rhus vulgaris 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8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101-4B8B-8F63-4951E577EA2B}"/>
              </c:ext>
            </c:extLst>
          </c:dPt>
          <c:dPt>
            <c:idx val="1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5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5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5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101-4B8B-8F63-4951E577EA2B}"/>
              </c:ext>
            </c:extLst>
          </c:dPt>
          <c:dPt>
            <c:idx val="2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75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75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75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101-4B8B-8F63-4951E577EA2B}"/>
              </c:ext>
            </c:extLst>
          </c:dPt>
          <c:dPt>
            <c:idx val="3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985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985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985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101-4B8B-8F63-4951E577EA2B}"/>
              </c:ext>
            </c:extLst>
          </c:dPt>
          <c:dPt>
            <c:idx val="4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3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3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3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B101-4B8B-8F63-4951E577EA2B}"/>
              </c:ext>
            </c:extLst>
          </c:dPt>
          <c:dPt>
            <c:idx val="5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B101-4B8B-8F63-4951E577EA2B}"/>
              </c:ext>
            </c:extLst>
          </c:dPt>
          <c:dPt>
            <c:idx val="6"/>
            <c:invertIfNegative val="1"/>
            <c:bubble3D val="0"/>
            <c:spPr>
              <a:gradFill rotWithShape="1">
                <a:gsLst>
                  <a:gs pos="0">
                    <a:schemeClr val="dk1">
                      <a:tint val="8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dk1">
                      <a:tint val="8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dk1">
                      <a:tint val="8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B101-4B8B-8F63-4951E577EA2B}"/>
              </c:ext>
            </c:extLst>
          </c:dPt>
          <c:val>
            <c:numRef>
              <c:f>addim!$O$12:$O$18</c:f>
              <c:numCache>
                <c:formatCode>General</c:formatCode>
                <c:ptCount val="7"/>
                <c:pt idx="0">
                  <c:v>30</c:v>
                </c:pt>
                <c:pt idx="1">
                  <c:v>33</c:v>
                </c:pt>
                <c:pt idx="2">
                  <c:v>18</c:v>
                </c:pt>
                <c:pt idx="3">
                  <c:v>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B101-4B8B-8F63-4951E577EA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452207016"/>
        <c:axId val="578782184"/>
      </c:barChart>
      <c:catAx>
        <c:axId val="4522070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0"/>
                  <a:t>Diameter class (cm)</a:t>
                </a:r>
                <a:endParaRPr lang="am-ET" b="0"/>
              </a:p>
            </c:rich>
          </c:tx>
          <c:layout>
            <c:manualLayout>
              <c:xMode val="edge"/>
              <c:yMode val="edge"/>
              <c:x val="0.21299861046780899"/>
              <c:y val="0.8960747027726350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578782184"/>
        <c:crosses val="autoZero"/>
        <c:auto val="1"/>
        <c:lblAlgn val="ctr"/>
        <c:lblOffset val="100"/>
        <c:noMultiLvlLbl val="1"/>
      </c:catAx>
      <c:valAx>
        <c:axId val="578782184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b="0"/>
                  <a:t>Number of  Individuals</a:t>
                </a:r>
                <a:endParaRPr lang="am-ET" b="0"/>
              </a:p>
            </c:rich>
          </c:tx>
          <c:layout>
            <c:manualLayout>
              <c:xMode val="edge"/>
              <c:yMode val="edge"/>
              <c:x val="8.6058519793459545E-3"/>
              <c:y val="0.1976308507569525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452207016"/>
        <c:crosses val="autoZero"/>
        <c:crossBetween val="between"/>
        <c:majorUnit val="25"/>
        <c:minorUnit val="1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All Species</a:t>
            </a:r>
          </a:p>
          <a:p>
            <a:pPr>
              <a:defRPr/>
            </a:pPr>
            <a:r>
              <a:rPr lang="en-US"/>
              <a:t> Exclosure </a:t>
            </a:r>
          </a:p>
        </c:rich>
      </c:tx>
      <c:layout>
        <c:manualLayout>
          <c:xMode val="edge"/>
          <c:yMode val="edge"/>
          <c:x val="0.49921436786693801"/>
          <c:y val="2.7303754266211601E-2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29591730250586146"/>
          <c:y val="0.20363713615701184"/>
          <c:w val="0.67747977285971794"/>
          <c:h val="0.59153059862674562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FWMJ!$K$1</c:f>
              <c:strCache>
                <c:ptCount val="1"/>
                <c:pt idx="0">
                  <c:v>frequncy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178-4DBA-AABA-C9B7BBD0C8C7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178-4DBA-AABA-C9B7BBD0C8C7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178-4DBA-AABA-C9B7BBD0C8C7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178-4DBA-AABA-C9B7BBD0C8C7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178-4DBA-AABA-C9B7BBD0C8C7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E178-4DBA-AABA-C9B7BBD0C8C7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E178-4DBA-AABA-C9B7BBD0C8C7}"/>
              </c:ext>
            </c:extLst>
          </c:dPt>
          <c:val>
            <c:numRef>
              <c:f>FWMJ!$K$2:$K$8</c:f>
              <c:numCache>
                <c:formatCode>General</c:formatCode>
                <c:ptCount val="7"/>
                <c:pt idx="0">
                  <c:v>1184</c:v>
                </c:pt>
                <c:pt idx="1">
                  <c:v>1045</c:v>
                </c:pt>
                <c:pt idx="2">
                  <c:v>578</c:v>
                </c:pt>
                <c:pt idx="3">
                  <c:v>105</c:v>
                </c:pt>
                <c:pt idx="4">
                  <c:v>33</c:v>
                </c:pt>
                <c:pt idx="5">
                  <c:v>14</c:v>
                </c:pt>
                <c:pt idx="6">
                  <c:v>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E178-4DBA-AABA-C9B7BBD0C8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5578072"/>
        <c:axId val="645578464"/>
      </c:barChart>
      <c:catAx>
        <c:axId val="645578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class(cm)</a:t>
                </a:r>
              </a:p>
            </c:rich>
          </c:tx>
          <c:layout>
            <c:manualLayout>
              <c:xMode val="edge"/>
              <c:yMode val="edge"/>
              <c:x val="0.33115504625129"/>
              <c:y val="0.90944680041966197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5578464"/>
        <c:crosses val="autoZero"/>
        <c:auto val="1"/>
        <c:lblAlgn val="ctr"/>
        <c:lblOffset val="100"/>
        <c:noMultiLvlLbl val="1"/>
      </c:catAx>
      <c:valAx>
        <c:axId val="645578464"/>
        <c:scaling>
          <c:orientation val="minMax"/>
          <c:max val="20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Individuals</a:t>
                </a:r>
              </a:p>
            </c:rich>
          </c:tx>
          <c:layout>
            <c:manualLayout>
              <c:xMode val="edge"/>
              <c:yMode val="edge"/>
              <c:x val="6.2206079661729034E-3"/>
              <c:y val="0.20159522721775819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>
            <a:glow rad="127000">
              <a:schemeClr val="tx1"/>
            </a:glow>
          </a:effectLst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5578072"/>
        <c:crosses val="autoZero"/>
        <c:crossBetween val="between"/>
        <c:majorUnit val="200"/>
        <c:minorUnit val="50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All Species</a:t>
            </a:r>
          </a:p>
          <a:p>
            <a:pPr>
              <a:defRPr/>
            </a:pPr>
            <a:r>
              <a:rPr lang="en-US"/>
              <a:t>Non-Exclosure</a:t>
            </a:r>
          </a:p>
        </c:rich>
      </c:tx>
      <c:layout>
        <c:manualLayout>
          <c:xMode val="edge"/>
          <c:yMode val="edge"/>
          <c:x val="0.36294861085083202"/>
          <c:y val="7.4738415545590403E-3"/>
        </c:manualLayout>
      </c:layout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zh-CN"/>
        </a:p>
      </c:txPr>
    </c:title>
    <c:autoTitleDeleted val="0"/>
    <c:plotArea>
      <c:layout>
        <c:manualLayout>
          <c:layoutTarget val="inner"/>
          <c:xMode val="edge"/>
          <c:yMode val="edge"/>
          <c:x val="0.34533163703882003"/>
          <c:y val="0.21852286623978298"/>
          <c:w val="0.563501485391249"/>
          <c:h val="0.55317643405954409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Fqad!$P$1</c:f>
              <c:strCache>
                <c:ptCount val="1"/>
                <c:pt idx="0">
                  <c:v>frequncy</c:v>
                </c:pt>
              </c:strCache>
            </c:strRef>
          </c:tx>
          <c:invertIfNegative val="1"/>
          <c:dPt>
            <c:idx val="0"/>
            <c:invertIfNegative val="1"/>
            <c:bubble3D val="0"/>
            <c:spPr>
              <a:solidFill>
                <a:schemeClr val="dk1">
                  <a:tint val="8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648-40C3-AA99-E43C54FE7BDA}"/>
              </c:ext>
            </c:extLst>
          </c:dPt>
          <c:dPt>
            <c:idx val="1"/>
            <c:invertIfNegative val="1"/>
            <c:bubble3D val="0"/>
            <c:spPr>
              <a:solidFill>
                <a:schemeClr val="dk1">
                  <a:tint val="5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648-40C3-AA99-E43C54FE7BDA}"/>
              </c:ext>
            </c:extLst>
          </c:dPt>
          <c:dPt>
            <c:idx val="2"/>
            <c:invertIfNegative val="1"/>
            <c:bubble3D val="0"/>
            <c:spPr>
              <a:solidFill>
                <a:schemeClr val="dk1">
                  <a:tint val="75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648-40C3-AA99-E43C54FE7BDA}"/>
              </c:ext>
            </c:extLst>
          </c:dPt>
          <c:dPt>
            <c:idx val="3"/>
            <c:invertIfNegative val="1"/>
            <c:bubble3D val="0"/>
            <c:spPr>
              <a:solidFill>
                <a:schemeClr val="dk1">
                  <a:tint val="985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4648-40C3-AA99-E43C54FE7BDA}"/>
              </c:ext>
            </c:extLst>
          </c:dPt>
          <c:dPt>
            <c:idx val="4"/>
            <c:invertIfNegative val="1"/>
            <c:bubble3D val="0"/>
            <c:spPr>
              <a:solidFill>
                <a:schemeClr val="dk1">
                  <a:tint val="3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4648-40C3-AA99-E43C54FE7BDA}"/>
              </c:ext>
            </c:extLst>
          </c:dPt>
          <c:dPt>
            <c:idx val="5"/>
            <c:invertIfNegative val="1"/>
            <c:bubble3D val="0"/>
            <c:spPr>
              <a:solidFill>
                <a:schemeClr val="dk1">
                  <a:tint val="6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B-4648-40C3-AA99-E43C54FE7BDA}"/>
              </c:ext>
            </c:extLst>
          </c:dPt>
          <c:dPt>
            <c:idx val="6"/>
            <c:invertIfNegative val="1"/>
            <c:bubble3D val="0"/>
            <c:spPr>
              <a:solidFill>
                <a:schemeClr val="dk1">
                  <a:tint val="80000"/>
                </a:schemeClr>
              </a:solidFill>
              <a:ln>
                <a:noFill/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D-4648-40C3-AA99-E43C54FE7BDA}"/>
              </c:ext>
            </c:extLst>
          </c:dPt>
          <c:val>
            <c:numRef>
              <c:f>Fqad!$P$2:$P$8</c:f>
              <c:numCache>
                <c:formatCode>General</c:formatCode>
                <c:ptCount val="7"/>
                <c:pt idx="0">
                  <c:v>328</c:v>
                </c:pt>
                <c:pt idx="1">
                  <c:v>372</c:v>
                </c:pt>
                <c:pt idx="2">
                  <c:v>139</c:v>
                </c:pt>
                <c:pt idx="3">
                  <c:v>19</c:v>
                </c:pt>
                <c:pt idx="4">
                  <c:v>4</c:v>
                </c:pt>
                <c:pt idx="5">
                  <c:v>5</c:v>
                </c:pt>
                <c:pt idx="6">
                  <c:v>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4648-40C3-AA99-E43C54FE7B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45579248"/>
        <c:axId val="645579640"/>
      </c:barChart>
      <c:catAx>
        <c:axId val="6455792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Diameter class (cm)</a:t>
                </a:r>
              </a:p>
            </c:rich>
          </c:tx>
          <c:layout>
            <c:manualLayout>
              <c:xMode val="edge"/>
              <c:yMode val="edge"/>
              <c:x val="0.27607166574057762"/>
              <c:y val="0.88003660559379238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5579640"/>
        <c:crosses val="autoZero"/>
        <c:auto val="1"/>
        <c:lblAlgn val="ctr"/>
        <c:lblOffset val="100"/>
        <c:noMultiLvlLbl val="1"/>
      </c:catAx>
      <c:valAx>
        <c:axId val="645579640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/>
                  <a:t>Number of Individuals </a:t>
                </a:r>
              </a:p>
            </c:rich>
          </c:tx>
          <c:layout>
            <c:manualLayout>
              <c:xMode val="edge"/>
              <c:yMode val="edge"/>
              <c:x val="2.0154634285172186E-2"/>
              <c:y val="0.22020062262193013"/>
            </c:manualLayout>
          </c:layout>
          <c:overlay val="1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zh-CN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zh-CN"/>
          </a:p>
        </c:txPr>
        <c:crossAx val="645579248"/>
        <c:crosses val="autoZero"/>
        <c:crossBetween val="between"/>
        <c:majorUnit val="100"/>
        <c:minorUnit val="10"/>
      </c:valAx>
      <c:spPr>
        <a:noFill/>
        <a:ln w="6350">
          <a:noFill/>
        </a:ln>
        <a:effectLst/>
      </c:spPr>
    </c:plotArea>
    <c:plotVisOnly val="1"/>
    <c:dispBlanksAs val="zero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CN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solidFill>
                  <a:sysClr val="windowText" lastClr="000000"/>
                </a:solidFill>
              </a:defRPr>
            </a:pPr>
            <a:r>
              <a:rPr lang="en-US" sz="800" b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(A)</a:t>
            </a:r>
            <a:br>
              <a:rPr lang="en-US" sz="800" b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</a:br>
            <a:r>
              <a:rPr lang="en-US" sz="8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Acacia etbica</a:t>
            </a:r>
          </a:p>
        </c:rich>
      </c:tx>
      <c:layout>
        <c:manualLayout>
          <c:xMode val="edge"/>
          <c:yMode val="edge"/>
          <c:x val="0.43068184388317893"/>
          <c:y val="6.7842605156037988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4972041538285997"/>
          <c:y val="0.22789063427373099"/>
          <c:w val="0.561355048010303"/>
          <c:h val="0.53725741568736096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dim'!$AK$2</c:f>
              <c:strCache>
                <c:ptCount val="1"/>
                <c:pt idx="0">
                  <c:v>Acacia etbica</c:v>
                </c:pt>
              </c:strCache>
            </c:strRef>
          </c:tx>
          <c:invertIfNegative val="1"/>
          <c:val>
            <c:numRef>
              <c:f>'ex dim'!$AK$3:$AK$10</c:f>
              <c:numCache>
                <c:formatCode>General</c:formatCode>
                <c:ptCount val="8"/>
                <c:pt idx="0">
                  <c:v>324</c:v>
                </c:pt>
                <c:pt idx="1">
                  <c:v>331</c:v>
                </c:pt>
                <c:pt idx="2">
                  <c:v>310</c:v>
                </c:pt>
                <c:pt idx="3">
                  <c:v>30</c:v>
                </c:pt>
                <c:pt idx="4">
                  <c:v>13</c:v>
                </c:pt>
                <c:pt idx="5">
                  <c:v>22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6B0-4F6E-B601-D510F3FDC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0816"/>
        <c:axId val="645581208"/>
      </c:barChart>
      <c:catAx>
        <c:axId val="6455808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 b="0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solidFill>
                    <a:sysClr val="windowText" lastClr="000000"/>
                  </a:solidFill>
                  <a:effectLst/>
                  <a:cs typeface="Times New Roman" panose="02020603050405020304" pitchFamily="18" charset="0"/>
                </a:endParaRPr>
              </a:p>
            </c:rich>
          </c:tx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1208"/>
        <c:crosses val="autoZero"/>
        <c:auto val="1"/>
        <c:lblAlgn val="ctr"/>
        <c:lblOffset val="100"/>
        <c:noMultiLvlLbl val="1"/>
      </c:catAx>
      <c:valAx>
        <c:axId val="645581208"/>
        <c:scaling>
          <c:orientation val="minMax"/>
          <c:max val="4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 b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800" b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rPr>
                  <a:t>Number</a:t>
                </a:r>
                <a:r>
                  <a:rPr lang="en-US" sz="800" b="0" baseline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rPr>
                  <a:t> of </a:t>
                </a:r>
                <a:r>
                  <a:rPr lang="en-US" sz="800" b="0">
                    <a:solidFill>
                      <a:sysClr val="windowText" lastClr="000000"/>
                    </a:solidFill>
                    <a:latin typeface="Times New Roman" pitchFamily="18" charset="0"/>
                    <a:cs typeface="Times New Roman" pitchFamily="18" charset="0"/>
                  </a:rPr>
                  <a:t>Individuals </a:t>
                </a:r>
              </a:p>
            </c:rich>
          </c:tx>
          <c:layout>
            <c:manualLayout>
              <c:xMode val="edge"/>
              <c:yMode val="edge"/>
              <c:x val="4.8709688884293646E-2"/>
              <c:y val="0.22145535742903236"/>
            </c:manualLayout>
          </c:layout>
          <c:overlay val="1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0816"/>
        <c:crosses val="autoZero"/>
        <c:crossBetween val="between"/>
        <c:majorUnit val="100"/>
        <c:minorUnit val="20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solidFill>
                  <a:sysClr val="windowText" lastClr="000000"/>
                </a:solidFill>
              </a:defRPr>
            </a:pPr>
            <a:r>
              <a:rPr lang="en-US" sz="800" b="0" i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(B)</a:t>
            </a:r>
            <a:r>
              <a:rPr lang="en-US" sz="8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/>
            </a:r>
            <a:br>
              <a:rPr lang="en-US" sz="8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</a:br>
            <a:r>
              <a:rPr lang="en-US" sz="8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Dodonea angusifolia</a:t>
            </a:r>
          </a:p>
        </c:rich>
      </c:tx>
      <c:layout>
        <c:manualLayout>
          <c:xMode val="edge"/>
          <c:yMode val="edge"/>
          <c:x val="0.37957085483313358"/>
          <c:y val="7.462686567164178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1918229138058601"/>
          <c:y val="0.28322364555176871"/>
          <c:w val="0.59978610593249082"/>
          <c:h val="0.48276210215921117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dim'!$AK$12</c:f>
              <c:strCache>
                <c:ptCount val="1"/>
                <c:pt idx="0">
                  <c:v>Dodonea angusifolia</c:v>
                </c:pt>
              </c:strCache>
            </c:strRef>
          </c:tx>
          <c:invertIfNegative val="1"/>
          <c:val>
            <c:numRef>
              <c:f>'ex dim'!$AK$13:$AK$20</c:f>
              <c:numCache>
                <c:formatCode>General</c:formatCode>
                <c:ptCount val="8"/>
                <c:pt idx="0">
                  <c:v>127</c:v>
                </c:pt>
                <c:pt idx="1">
                  <c:v>92</c:v>
                </c:pt>
                <c:pt idx="2">
                  <c:v>38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FEE-4586-9DA0-B749BC0191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1600"/>
        <c:axId val="645581992"/>
      </c:barChart>
      <c:catAx>
        <c:axId val="6455816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27679249367526226"/>
              <c:y val="0.88964412012948846"/>
            </c:manualLayout>
          </c:layout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1992"/>
        <c:crosses val="autoZero"/>
        <c:auto val="1"/>
        <c:lblAlgn val="ctr"/>
        <c:lblOffset val="100"/>
        <c:noMultiLvlLbl val="1"/>
      </c:catAx>
      <c:valAx>
        <c:axId val="645581992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 Individuals 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4.8452499038769111E-3"/>
              <c:y val="0.2740344448124446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/>
            </a:pPr>
            <a:endParaRPr lang="zh-CN"/>
          </a:p>
        </c:txPr>
        <c:crossAx val="645581600"/>
        <c:crosses val="autoZero"/>
        <c:crossBetween val="between"/>
        <c:majorUnit val="50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(C)</a:t>
            </a: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/>
            </a:r>
            <a:br>
              <a:rPr lang="en-US" sz="800" b="0" i="1">
                <a:latin typeface="Times New Roman" pitchFamily="18" charset="0"/>
                <a:cs typeface="Times New Roman" pitchFamily="18" charset="0"/>
              </a:rPr>
            </a:b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Euclea racemosa </a:t>
            </a: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subsp.</a:t>
            </a: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 </a:t>
            </a: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schimperi</a:t>
            </a: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   </a:t>
            </a:r>
          </a:p>
        </c:rich>
      </c:tx>
      <c:layout>
        <c:manualLayout>
          <c:xMode val="edge"/>
          <c:yMode val="edge"/>
          <c:x val="0.23316585837110942"/>
          <c:y val="5.427408412483039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38046008954763"/>
          <c:y val="0.33461552042110598"/>
          <c:w val="0.57567948124131596"/>
          <c:h val="0.45133347638202698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dim'!$AK$22</c:f>
              <c:strCache>
                <c:ptCount val="1"/>
                <c:pt idx="0">
                  <c:v>Euclea schimperi </c:v>
                </c:pt>
              </c:strCache>
            </c:strRef>
          </c:tx>
          <c:invertIfNegative val="1"/>
          <c:val>
            <c:numRef>
              <c:f>'ex dim'!$AK$23:$AK$30</c:f>
              <c:numCache>
                <c:formatCode>General</c:formatCode>
                <c:ptCount val="8"/>
                <c:pt idx="0">
                  <c:v>98</c:v>
                </c:pt>
                <c:pt idx="1">
                  <c:v>104</c:v>
                </c:pt>
                <c:pt idx="2">
                  <c:v>36</c:v>
                </c:pt>
                <c:pt idx="3">
                  <c:v>9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AA-489E-B5EA-EAC677C512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2776"/>
        <c:axId val="645583168"/>
      </c:barChart>
      <c:catAx>
        <c:axId val="64558277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3168"/>
        <c:crosses val="autoZero"/>
        <c:auto val="1"/>
        <c:lblAlgn val="ctr"/>
        <c:lblOffset val="100"/>
        <c:noMultiLvlLbl val="1"/>
      </c:catAx>
      <c:valAx>
        <c:axId val="645583168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Individuals 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1736451490957968E-2"/>
              <c:y val="0.28232513167875722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2776"/>
        <c:crosses val="autoZero"/>
        <c:crossBetween val="between"/>
        <c:majorUnit val="50"/>
        <c:minorUnit val="2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(D)</a:t>
            </a:r>
          </a:p>
          <a:p>
            <a:pPr>
              <a:defRPr sz="800"/>
            </a:pP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Rhus vulgaris</a:t>
            </a:r>
            <a:r>
              <a:rPr lang="en-US" sz="800" i="1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41927958879036714"/>
          <c:y val="5.551154338202626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8058159948549503"/>
          <c:y val="0.29529579535172501"/>
          <c:w val="0.52228815768889802"/>
          <c:h val="0.48137439495407103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'ex dim'!$AK$31</c:f>
              <c:strCache>
                <c:ptCount val="1"/>
                <c:pt idx="0">
                  <c:v>Rhus vulgaris </c:v>
                </c:pt>
              </c:strCache>
            </c:strRef>
          </c:tx>
          <c:invertIfNegative val="1"/>
          <c:val>
            <c:numRef>
              <c:f>'ex dim'!$AK$32:$AK$39</c:f>
              <c:numCache>
                <c:formatCode>General</c:formatCode>
                <c:ptCount val="8"/>
                <c:pt idx="0">
                  <c:v>67</c:v>
                </c:pt>
                <c:pt idx="1">
                  <c:v>58</c:v>
                </c:pt>
                <c:pt idx="2">
                  <c:v>17</c:v>
                </c:pt>
                <c:pt idx="3">
                  <c:v>2</c:v>
                </c:pt>
                <c:pt idx="4">
                  <c:v>5</c:v>
                </c:pt>
                <c:pt idx="5">
                  <c:v>1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2C9-4EFC-80AE-A9F11A5A34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3952"/>
        <c:axId val="645584344"/>
      </c:barChart>
      <c:catAx>
        <c:axId val="6455839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42374391452872723"/>
              <c:y val="0.88118249126593229"/>
            </c:manualLayout>
          </c:layout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4344"/>
        <c:crosses val="autoZero"/>
        <c:auto val="1"/>
        <c:lblAlgn val="ctr"/>
        <c:lblOffset val="100"/>
        <c:noMultiLvlLbl val="1"/>
      </c:catAx>
      <c:valAx>
        <c:axId val="645584344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 Individuals 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369851422942622E-2"/>
              <c:y val="0.29219169008215895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/>
            </a:pPr>
            <a:endParaRPr lang="zh-CN"/>
          </a:p>
        </c:txPr>
        <c:crossAx val="645583952"/>
        <c:crosses val="autoZero"/>
        <c:crossBetween val="between"/>
        <c:majorUnit val="50"/>
        <c:minorUnit val="4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solidFill>
                  <a:sysClr val="windowText" lastClr="000000"/>
                </a:solidFill>
              </a:defRPr>
            </a:pPr>
            <a:r>
              <a:rPr lang="en-US" sz="800" b="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(E)</a:t>
            </a:r>
          </a:p>
          <a:p>
            <a:pPr>
              <a:defRPr sz="800">
                <a:solidFill>
                  <a:sysClr val="windowText" lastClr="000000"/>
                </a:solidFill>
              </a:defRPr>
            </a:pPr>
            <a:r>
              <a:rPr lang="en-US" sz="800" b="0" i="1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rPr>
              <a:t>Acacia etbaica </a:t>
            </a:r>
          </a:p>
        </c:rich>
      </c:tx>
      <c:layout>
        <c:manualLayout>
          <c:xMode val="edge"/>
          <c:yMode val="edge"/>
          <c:x val="0.219358911723464"/>
          <c:y val="2.1937842778793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5874392946390699"/>
          <c:y val="0.24527139107611501"/>
          <c:w val="0.55261822811070804"/>
          <c:h val="0.51153543307086624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addim!$BC$1</c:f>
              <c:strCache>
                <c:ptCount val="1"/>
                <c:pt idx="0">
                  <c:v>Acacia etbaica </c:v>
                </c:pt>
              </c:strCache>
            </c:strRef>
          </c:tx>
          <c:invertIfNegative val="1"/>
          <c:val>
            <c:numRef>
              <c:f>addim!$BC$2:$BC$9</c:f>
              <c:numCache>
                <c:formatCode>General</c:formatCode>
                <c:ptCount val="8"/>
                <c:pt idx="0">
                  <c:v>101</c:v>
                </c:pt>
                <c:pt idx="1">
                  <c:v>189</c:v>
                </c:pt>
                <c:pt idx="2">
                  <c:v>84</c:v>
                </c:pt>
                <c:pt idx="3">
                  <c:v>10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A11-4C45-89D8-92780181C6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5128"/>
        <c:axId val="645585520"/>
      </c:barChart>
      <c:catAx>
        <c:axId val="6455851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Height</a:t>
                </a:r>
                <a:r>
                  <a:rPr lang="en-US" sz="800" b="0" baseline="0">
                    <a:latin typeface="Times New Roman" pitchFamily="18" charset="0"/>
                    <a:cs typeface="Times New Roman" pitchFamily="18" charset="0"/>
                  </a:rPr>
                  <a:t> Class (m)</a:t>
                </a:r>
                <a:endParaRPr lang="en-US" sz="8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0.31304586506695065"/>
              <c:y val="0.85756167979002629"/>
            </c:manualLayout>
          </c:layout>
          <c:overlay val="1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5520"/>
        <c:crosses val="autoZero"/>
        <c:auto val="1"/>
        <c:lblAlgn val="ctr"/>
        <c:lblOffset val="100"/>
        <c:noMultiLvlLbl val="1"/>
      </c:catAx>
      <c:valAx>
        <c:axId val="645585520"/>
        <c:scaling>
          <c:orientation val="minMax"/>
          <c:max val="2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/>
                </a:pP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Number</a:t>
                </a:r>
                <a:r>
                  <a:rPr lang="en-US" sz="800" b="0" baseline="0">
                    <a:latin typeface="Times New Roman" pitchFamily="18" charset="0"/>
                    <a:cs typeface="Times New Roman" pitchFamily="18" charset="0"/>
                  </a:rPr>
                  <a:t> of </a:t>
                </a: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Individuals</a:t>
                </a:r>
              </a:p>
            </c:rich>
          </c:tx>
          <c:layout>
            <c:manualLayout>
              <c:xMode val="edge"/>
              <c:yMode val="edge"/>
              <c:x val="2.8646734151931134E-2"/>
              <c:y val="0.26533333333333331"/>
            </c:manualLayout>
          </c:layout>
          <c:overlay val="1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5128"/>
        <c:crosses val="autoZero"/>
        <c:crossBetween val="between"/>
        <c:majorUnit val="50"/>
        <c:minorUnit val="20"/>
      </c:valAx>
      <c:spPr>
        <a:noFill/>
        <a:ln w="25400">
          <a:noFill/>
        </a:ln>
      </c:spPr>
    </c:plotArea>
    <c:plotVisOnly val="1"/>
    <c:dispBlanksAs val="zero"/>
    <c:showDLblsOverMax val="1"/>
  </c:chart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>
                <a:latin typeface="Times New Roman" pitchFamily="18" charset="0"/>
                <a:cs typeface="Times New Roman" pitchFamily="18" charset="0"/>
              </a:rPr>
              <a:t>(F)</a:t>
            </a:r>
          </a:p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Dodonea angustifoli</a:t>
            </a:r>
            <a:endParaRPr lang="en-US" sz="800" i="1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33315584218365812"/>
          <c:y val="4.8426150121065374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90170376101831"/>
          <c:y val="0.24528556944913801"/>
          <c:w val="0.62304431599229304"/>
          <c:h val="0.49992096712818002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addim!$BC$30</c:f>
              <c:strCache>
                <c:ptCount val="1"/>
                <c:pt idx="0">
                  <c:v>Dodonea angustifolia</c:v>
                </c:pt>
              </c:strCache>
            </c:strRef>
          </c:tx>
          <c:invertIfNegative val="1"/>
          <c:val>
            <c:numRef>
              <c:f>addim!$BC$31:$BC$38</c:f>
              <c:numCache>
                <c:formatCode>General</c:formatCode>
                <c:ptCount val="8"/>
                <c:pt idx="0">
                  <c:v>5</c:v>
                </c:pt>
                <c:pt idx="1">
                  <c:v>19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E51-43B9-8F4B-8E7CD7BC7E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6304"/>
        <c:axId val="645586696"/>
      </c:barChart>
      <c:catAx>
        <c:axId val="6455863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34967544321629473"/>
              <c:y val="0.87522830832586607"/>
            </c:manualLayout>
          </c:layout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6696"/>
        <c:crosses val="autoZero"/>
        <c:auto val="1"/>
        <c:lblAlgn val="ctr"/>
        <c:lblOffset val="100"/>
        <c:noMultiLvlLbl val="1"/>
      </c:catAx>
      <c:valAx>
        <c:axId val="645586696"/>
        <c:scaling>
          <c:orientation val="minMax"/>
          <c:max val="5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Individuals </a:t>
                </a:r>
                <a:endParaRPr lang="am-ET" sz="800">
                  <a:solidFill>
                    <a:sysClr val="windowText" lastClr="000000"/>
                  </a:solidFill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5444993360237027E-2"/>
              <c:y val="0.22827291866966995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6304"/>
        <c:crosses val="autoZero"/>
        <c:crossBetween val="between"/>
        <c:majorUnit val="25"/>
        <c:minorUnit val="1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>
                <a:latin typeface="Times New Roman" pitchFamily="18" charset="0"/>
                <a:cs typeface="Times New Roman" pitchFamily="18" charset="0"/>
              </a:rPr>
              <a:t>(G)</a:t>
            </a:r>
            <a:br>
              <a:rPr lang="en-US" sz="800" b="0">
                <a:latin typeface="Times New Roman" pitchFamily="18" charset="0"/>
                <a:cs typeface="Times New Roman" pitchFamily="18" charset="0"/>
              </a:rPr>
            </a:b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Euclea racemosa </a:t>
            </a:r>
            <a:r>
              <a:rPr lang="en-US" sz="800" b="0">
                <a:latin typeface="Times New Roman" pitchFamily="18" charset="0"/>
                <a:cs typeface="Times New Roman" pitchFamily="18" charset="0"/>
              </a:rPr>
              <a:t>subsp</a:t>
            </a: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. </a:t>
            </a: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schimper</a:t>
            </a: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311362591645805"/>
          <c:y val="4.078462376734794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9072283142521299"/>
          <c:y val="0.28852133874480501"/>
          <c:w val="0.61929761847253795"/>
          <c:h val="0.47107582725803698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addim!$BC$21</c:f>
              <c:strCache>
                <c:ptCount val="1"/>
                <c:pt idx="0">
                  <c:v>Euclea racemosa subsp. schimperi  </c:v>
                </c:pt>
              </c:strCache>
            </c:strRef>
          </c:tx>
          <c:invertIfNegative val="1"/>
          <c:val>
            <c:numRef>
              <c:f>addim!$BC$22:$BC$29</c:f>
              <c:numCache>
                <c:formatCode>General</c:formatCode>
                <c:ptCount val="8"/>
                <c:pt idx="0">
                  <c:v>17</c:v>
                </c:pt>
                <c:pt idx="1">
                  <c:v>19</c:v>
                </c:pt>
                <c:pt idx="2">
                  <c:v>13</c:v>
                </c:pt>
                <c:pt idx="3">
                  <c:v>9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BD8-41FF-AB99-A50EA3D246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7480"/>
        <c:axId val="645587872"/>
      </c:barChart>
      <c:catAx>
        <c:axId val="6455874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7872"/>
        <c:crosses val="autoZero"/>
        <c:auto val="1"/>
        <c:lblAlgn val="ctr"/>
        <c:lblOffset val="100"/>
        <c:noMultiLvlLbl val="1"/>
      </c:catAx>
      <c:valAx>
        <c:axId val="645587872"/>
        <c:scaling>
          <c:orientation val="minMax"/>
          <c:max val="5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Individuals 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1.6359830283709288E-2"/>
              <c:y val="0.24190963578670713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/>
            </a:pPr>
            <a:endParaRPr lang="zh-CN"/>
          </a:p>
        </c:txPr>
        <c:crossAx val="645587480"/>
        <c:crosses val="autoZero"/>
        <c:crossBetween val="between"/>
        <c:majorUnit val="25"/>
        <c:minorUnit val="1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>
                <a:latin typeface="Times New Roman" pitchFamily="18" charset="0"/>
                <a:cs typeface="Times New Roman" pitchFamily="18" charset="0"/>
              </a:rPr>
              <a:t>(H)</a:t>
            </a:r>
          </a:p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 i="1">
                <a:latin typeface="Times New Roman" pitchFamily="18" charset="0"/>
                <a:cs typeface="Times New Roman" pitchFamily="18" charset="0"/>
              </a:rPr>
              <a:t>Rhus vulgaris</a:t>
            </a:r>
            <a:r>
              <a:rPr lang="en-US" sz="800" i="1">
                <a:latin typeface="Times New Roman" pitchFamily="18" charset="0"/>
                <a:cs typeface="Times New Roman" pitchFamily="18" charset="0"/>
              </a:rPr>
              <a:t> </a:t>
            </a:r>
          </a:p>
        </c:rich>
      </c:tx>
      <c:layout>
        <c:manualLayout>
          <c:xMode val="edge"/>
          <c:yMode val="edge"/>
          <c:x val="0.314108849601347"/>
          <c:y val="1.3797861331493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2319393600625523"/>
          <c:y val="0.1990486009465913"/>
          <c:w val="0.58456296736492797"/>
          <c:h val="0.54458915159349996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addim!$BC$11</c:f>
              <c:strCache>
                <c:ptCount val="1"/>
                <c:pt idx="0">
                  <c:v>Rhus vulgaris </c:v>
                </c:pt>
              </c:strCache>
            </c:strRef>
          </c:tx>
          <c:invertIfNegative val="1"/>
          <c:val>
            <c:numRef>
              <c:f>addim!$BC$12:$BC$19</c:f>
              <c:numCache>
                <c:formatCode>General</c:formatCode>
                <c:ptCount val="8"/>
                <c:pt idx="0">
                  <c:v>22</c:v>
                </c:pt>
                <c:pt idx="1">
                  <c:v>37</c:v>
                </c:pt>
                <c:pt idx="2">
                  <c:v>23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518-4D81-8F16-3CEF51EF4E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8656"/>
        <c:axId val="645589048"/>
      </c:barChart>
      <c:catAx>
        <c:axId val="6455886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Height class (m)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25074394424537727"/>
              <c:y val="0.84616983087426156"/>
            </c:manualLayout>
          </c:layout>
          <c:overlay val="0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9048"/>
        <c:crosses val="autoZero"/>
        <c:auto val="1"/>
        <c:lblAlgn val="ctr"/>
        <c:lblOffset val="100"/>
        <c:noMultiLvlLbl val="1"/>
      </c:catAx>
      <c:valAx>
        <c:axId val="645589048"/>
        <c:scaling>
          <c:orientation val="minMax"/>
          <c:max val="50"/>
        </c:scaling>
        <c:delete val="0"/>
        <c:axPos val="l"/>
        <c:title>
          <c:tx>
            <c:rich>
              <a:bodyPr/>
              <a:lstStyle/>
              <a:p>
                <a:pPr>
                  <a:defRPr sz="8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en-US" sz="800" b="0" i="0" baseline="0"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Number of  Individuals </a:t>
                </a:r>
                <a:endParaRPr lang="am-ET" sz="800">
                  <a:effectLst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5.7805679501387729E-2"/>
              <c:y val="0.1905324843214137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8656"/>
        <c:crosses val="autoZero"/>
        <c:crossBetween val="between"/>
        <c:majorUnit val="25"/>
        <c:minorUnit val="1"/>
      </c:valAx>
      <c:spPr>
        <a:noFill/>
        <a:ln w="25400">
          <a:noFill/>
        </a:ln>
      </c:spPr>
    </c:plotArea>
    <c:plotVisOnly val="1"/>
    <c:dispBlanksAs val="zero"/>
    <c:showDLblsOverMax val="1"/>
  </c:chart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All</a:t>
            </a:r>
            <a:r>
              <a:rPr lang="en-US" sz="800" b="0" i="0" baseline="0">
                <a:latin typeface="Times New Roman" pitchFamily="18" charset="0"/>
                <a:cs typeface="Times New Roman" pitchFamily="18" charset="0"/>
              </a:rPr>
              <a:t> Species</a:t>
            </a:r>
          </a:p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Area Exclosure </a:t>
            </a:r>
          </a:p>
        </c:rich>
      </c:tx>
      <c:layout>
        <c:manualLayout>
          <c:xMode val="edge"/>
          <c:yMode val="edge"/>
          <c:x val="0.41084139205619402"/>
          <c:y val="8.819538670284939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6337112559329754"/>
          <c:y val="0.23663183563704299"/>
          <c:w val="0.60826626257273841"/>
          <c:h val="0.51923204307738335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FWMJ!$AJ$1</c:f>
              <c:strCache>
                <c:ptCount val="1"/>
                <c:pt idx="0">
                  <c:v>Area exclosure</c:v>
                </c:pt>
              </c:strCache>
            </c:strRef>
          </c:tx>
          <c:invertIfNegative val="1"/>
          <c:val>
            <c:numRef>
              <c:f>FWMJ!$AJ$2:$AJ$8</c:f>
              <c:numCache>
                <c:formatCode>General</c:formatCode>
                <c:ptCount val="7"/>
                <c:pt idx="0">
                  <c:v>1068</c:v>
                </c:pt>
                <c:pt idx="1">
                  <c:v>1022</c:v>
                </c:pt>
                <c:pt idx="2">
                  <c:v>674</c:v>
                </c:pt>
                <c:pt idx="3">
                  <c:v>140</c:v>
                </c:pt>
                <c:pt idx="4">
                  <c:v>34</c:v>
                </c:pt>
                <c:pt idx="5">
                  <c:v>29</c:v>
                </c:pt>
                <c:pt idx="6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D34-4D68-BFC4-F728794AD27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89832"/>
        <c:axId val="645590224"/>
      </c:barChart>
      <c:catAx>
        <c:axId val="6455898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Height class (m)</a:t>
                </a:r>
              </a:p>
            </c:rich>
          </c:tx>
          <c:layout>
            <c:manualLayout>
              <c:xMode val="edge"/>
              <c:yMode val="edge"/>
              <c:x val="0.36022087308844292"/>
              <c:y val="0.85839592303336576"/>
            </c:manualLayout>
          </c:layout>
          <c:overlay val="1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90224"/>
        <c:crosses val="autoZero"/>
        <c:auto val="1"/>
        <c:lblAlgn val="ctr"/>
        <c:lblOffset val="100"/>
        <c:noMultiLvlLbl val="1"/>
      </c:catAx>
      <c:valAx>
        <c:axId val="64559022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Number</a:t>
                </a:r>
                <a:r>
                  <a:rPr lang="en-US" sz="800" b="0" baseline="0">
                    <a:latin typeface="Times New Roman" pitchFamily="18" charset="0"/>
                    <a:cs typeface="Times New Roman" pitchFamily="18" charset="0"/>
                  </a:rPr>
                  <a:t> of </a:t>
                </a: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Individuals </a:t>
                </a:r>
              </a:p>
            </c:rich>
          </c:tx>
          <c:layout>
            <c:manualLayout>
              <c:xMode val="edge"/>
              <c:yMode val="edge"/>
              <c:x val="6.5654493229380384E-2"/>
              <c:y val="0.22839667090460369"/>
            </c:manualLayout>
          </c:layout>
          <c:overlay val="1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89832"/>
        <c:crosses val="autoZero"/>
        <c:crossBetween val="between"/>
        <c:majorUnit val="200"/>
        <c:minorUnit val="40"/>
      </c:valAx>
    </c:plotArea>
    <c:plotVisOnly val="1"/>
    <c:dispBlanksAs val="zero"/>
    <c:showDLblsOverMax val="1"/>
  </c:chart>
  <c:externalData r:id="rId2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1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800"/>
            </a:pP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All Species</a:t>
            </a:r>
          </a:p>
          <a:p>
            <a:pPr>
              <a:defRPr sz="800"/>
            </a:pPr>
            <a:r>
              <a:rPr lang="en-US" sz="800" b="0" i="0">
                <a:latin typeface="Times New Roman" pitchFamily="18" charset="0"/>
                <a:cs typeface="Times New Roman" pitchFamily="18" charset="0"/>
              </a:rPr>
              <a:t>Non-Exclosure</a:t>
            </a:r>
          </a:p>
        </c:rich>
      </c:tx>
      <c:layout>
        <c:manualLayout>
          <c:xMode val="edge"/>
          <c:yMode val="edge"/>
          <c:x val="0.34838755537174593"/>
          <c:y val="4.7489823609226593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505594525345801"/>
          <c:y val="0.22309960576501886"/>
          <c:w val="0.56316369358220864"/>
          <c:h val="0.54214201006421003"/>
        </c:manualLayout>
      </c:layout>
      <c:barChart>
        <c:barDir val="col"/>
        <c:grouping val="clustered"/>
        <c:varyColors val="1"/>
        <c:ser>
          <c:idx val="0"/>
          <c:order val="0"/>
          <c:tx>
            <c:strRef>
              <c:f>Fqad!$AJ$2</c:f>
              <c:strCache>
                <c:ptCount val="1"/>
                <c:pt idx="0">
                  <c:v>Non-exclosure</c:v>
                </c:pt>
              </c:strCache>
            </c:strRef>
          </c:tx>
          <c:invertIfNegative val="1"/>
          <c:val>
            <c:numRef>
              <c:f>Fqad!$AJ$3:$AJ$10</c:f>
              <c:numCache>
                <c:formatCode>General</c:formatCode>
                <c:ptCount val="8"/>
                <c:pt idx="0">
                  <c:v>314</c:v>
                </c:pt>
                <c:pt idx="1">
                  <c:v>385</c:v>
                </c:pt>
                <c:pt idx="2">
                  <c:v>148</c:v>
                </c:pt>
                <c:pt idx="3">
                  <c:v>21</c:v>
                </c:pt>
                <c:pt idx="4">
                  <c:v>3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DF2-4E00-9E7A-47754F25D3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45591008"/>
        <c:axId val="645591400"/>
      </c:barChart>
      <c:catAx>
        <c:axId val="6455910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Height class (m)</a:t>
                </a:r>
              </a:p>
            </c:rich>
          </c:tx>
          <c:layout>
            <c:manualLayout>
              <c:xMode val="edge"/>
              <c:yMode val="edge"/>
              <c:x val="0.34127153884180561"/>
              <c:y val="0.88134221519460676"/>
            </c:manualLayout>
          </c:layout>
          <c:overlay val="1"/>
        </c:title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zh-CN"/>
          </a:p>
        </c:txPr>
        <c:crossAx val="645591400"/>
        <c:crosses val="autoZero"/>
        <c:auto val="1"/>
        <c:lblAlgn val="ctr"/>
        <c:lblOffset val="100"/>
        <c:noMultiLvlLbl val="1"/>
      </c:catAx>
      <c:valAx>
        <c:axId val="64559140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800" b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Number</a:t>
                </a:r>
                <a:r>
                  <a:rPr lang="en-US" sz="800" b="0" baseline="0">
                    <a:latin typeface="Times New Roman" pitchFamily="18" charset="0"/>
                    <a:cs typeface="Times New Roman" pitchFamily="18" charset="0"/>
                  </a:rPr>
                  <a:t> of </a:t>
                </a:r>
                <a:r>
                  <a:rPr lang="en-US" sz="800" b="0">
                    <a:latin typeface="Times New Roman" pitchFamily="18" charset="0"/>
                    <a:cs typeface="Times New Roman" pitchFamily="18" charset="0"/>
                  </a:rPr>
                  <a:t> Individuals</a:t>
                </a:r>
                <a:r>
                  <a:rPr lang="en-US" sz="800" b="0" baseline="0">
                    <a:latin typeface="Times New Roman" pitchFamily="18" charset="0"/>
                    <a:cs typeface="Times New Roman" pitchFamily="18" charset="0"/>
                  </a:rPr>
                  <a:t> </a:t>
                </a:r>
                <a:endParaRPr lang="en-US" sz="800" b="0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4.9240869922035288E-2"/>
              <c:y val="0.20733287748800736"/>
            </c:manualLayout>
          </c:layout>
          <c:overlay val="1"/>
        </c:title>
        <c:numFmt formatCode="General" sourceLinked="1"/>
        <c:majorTickMark val="in"/>
        <c:minorTickMark val="none"/>
        <c:tickLblPos val="nextTo"/>
        <c:spPr>
          <a:ln/>
        </c:spPr>
        <c:txPr>
          <a:bodyPr/>
          <a:lstStyle/>
          <a:p>
            <a:pPr>
              <a:defRPr sz="800"/>
            </a:pPr>
            <a:endParaRPr lang="zh-CN"/>
          </a:p>
        </c:txPr>
        <c:crossAx val="645591008"/>
        <c:crosses val="autoZero"/>
        <c:crossBetween val="between"/>
        <c:majorUnit val="100"/>
        <c:minorUnit val="20"/>
      </c:valAx>
    </c:plotArea>
    <c:plotVisOnly val="1"/>
    <c:dispBlanksAs val="zero"/>
    <c:showDLblsOverMax val="1"/>
  </c:chart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20">
  <a:schemeClr val="dk1"/>
  <cs:variation>
    <a:tint val="88500"/>
  </cs:variation>
  <cs:variation>
    <a:tint val="55000"/>
  </cs:variation>
  <cs:variation>
    <a:tint val="75000"/>
  </cs:variation>
  <cs:variation>
    <a:tint val="98500"/>
  </cs:variation>
  <cs:variation>
    <a:tint val="30000"/>
  </cs:variation>
  <cs:variation>
    <a:tint val="60000"/>
  </cs:variation>
  <cs:variation>
    <a:tint val="8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2020-10-29T06:48:00Z</dcterms:created>
  <dcterms:modified xsi:type="dcterms:W3CDTF">2020-10-29T06:53:00Z</dcterms:modified>
</cp:coreProperties>
</file>