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6C2C74" w14:textId="6C64C727" w:rsidR="002C16FA" w:rsidRPr="00A50F6A" w:rsidRDefault="002C16FA" w:rsidP="002C16FA">
      <w:pPr>
        <w:jc w:val="left"/>
        <w:rPr>
          <w:rFonts w:ascii="Times New Roman" w:eastAsia="SimSun" w:hAnsi="Times New Roman" w:cs="Times New Roman"/>
          <w:b/>
          <w:szCs w:val="21"/>
          <w:lang w:eastAsia="zh-CN"/>
        </w:rPr>
      </w:pPr>
      <w:r w:rsidRPr="00A50F6A">
        <w:rPr>
          <w:rFonts w:ascii="Times New Roman" w:eastAsia="SimSun" w:hAnsi="Times New Roman" w:cs="Times New Roman" w:hint="eastAsia"/>
          <w:b/>
          <w:szCs w:val="21"/>
          <w:lang w:eastAsia="zh-CN"/>
        </w:rPr>
        <w:t>Supplementary information</w:t>
      </w:r>
    </w:p>
    <w:p w14:paraId="7F28A887" w14:textId="77777777" w:rsidR="00A50F6A" w:rsidRDefault="00A50F6A" w:rsidP="002C16FA">
      <w:pPr>
        <w:jc w:val="left"/>
        <w:rPr>
          <w:rFonts w:ascii="Times New Roman" w:eastAsia="SimSun" w:hAnsi="Times New Roman" w:cs="Times New Roman"/>
          <w:b/>
          <w:sz w:val="32"/>
          <w:szCs w:val="32"/>
          <w:lang w:eastAsia="zh-CN"/>
        </w:rPr>
      </w:pPr>
    </w:p>
    <w:p w14:paraId="55D62EA4" w14:textId="77777777" w:rsidR="00A50F6A" w:rsidRPr="002C16FA" w:rsidRDefault="00A50F6A" w:rsidP="002C16FA">
      <w:pPr>
        <w:jc w:val="left"/>
        <w:rPr>
          <w:rFonts w:ascii="Times New Roman" w:eastAsia="SimSun" w:hAnsi="Times New Roman" w:cs="Times New Roman"/>
          <w:b/>
          <w:sz w:val="32"/>
          <w:szCs w:val="32"/>
          <w:lang w:eastAsia="zh-CN"/>
        </w:rPr>
      </w:pPr>
    </w:p>
    <w:p w14:paraId="16F266F7" w14:textId="77777777" w:rsidR="002C16FA" w:rsidRDefault="002C16FA" w:rsidP="00B82B54">
      <w:pPr>
        <w:jc w:val="center"/>
        <w:rPr>
          <w:rFonts w:ascii="Times New Roman" w:hAnsi="Times New Roman" w:cs="Times New Roman"/>
          <w:b/>
          <w:sz w:val="32"/>
          <w:szCs w:val="32"/>
        </w:rPr>
      </w:pPr>
    </w:p>
    <w:p w14:paraId="1D086AE6" w14:textId="77777777" w:rsidR="00B82B54" w:rsidRPr="002C16FA" w:rsidRDefault="00B82B54" w:rsidP="00B82B54">
      <w:pPr>
        <w:jc w:val="center"/>
        <w:rPr>
          <w:rFonts w:ascii="Times New Roman" w:hAnsi="Times New Roman" w:cs="Times New Roman"/>
          <w:b/>
          <w:sz w:val="32"/>
          <w:szCs w:val="32"/>
        </w:rPr>
      </w:pPr>
      <w:r w:rsidRPr="002C16FA">
        <w:rPr>
          <w:rFonts w:ascii="Times New Roman" w:hAnsi="Times New Roman" w:cs="Times New Roman"/>
          <w:b/>
          <w:sz w:val="32"/>
          <w:szCs w:val="32"/>
        </w:rPr>
        <w:t>Ozone disrupts the communication between plants and insects in urban and suburban areas: An updated insight focusing on plant volatiles</w:t>
      </w:r>
    </w:p>
    <w:p w14:paraId="66F9C24F" w14:textId="77777777" w:rsidR="00B82B54" w:rsidRPr="00EE4BCA" w:rsidRDefault="00B82B54" w:rsidP="00B82B54">
      <w:pPr>
        <w:rPr>
          <w:rFonts w:ascii="Times New Roman" w:hAnsi="Times New Roman" w:cs="Times New Roman"/>
        </w:rPr>
      </w:pPr>
    </w:p>
    <w:p w14:paraId="16A038DA" w14:textId="2CD4B521" w:rsidR="00B82B54" w:rsidRDefault="00B82B54" w:rsidP="00B82B54">
      <w:pPr>
        <w:jc w:val="center"/>
        <w:rPr>
          <w:rFonts w:ascii="Times New Roman" w:hAnsi="Times New Roman" w:cs="Times New Roman"/>
          <w:vertAlign w:val="superscript"/>
        </w:rPr>
      </w:pPr>
      <w:r w:rsidRPr="002C16FA">
        <w:rPr>
          <w:rFonts w:ascii="Times New Roman" w:hAnsi="Times New Roman" w:cs="Times New Roman"/>
          <w:b/>
        </w:rPr>
        <w:t>Noboru Masui</w:t>
      </w:r>
      <w:r w:rsidRPr="002C16FA">
        <w:rPr>
          <w:rFonts w:ascii="Times New Roman" w:hAnsi="Times New Roman" w:cs="Times New Roman"/>
          <w:b/>
          <w:vertAlign w:val="superscript"/>
        </w:rPr>
        <w:t>1</w:t>
      </w:r>
      <w:r w:rsidR="002C16FA">
        <w:rPr>
          <w:rFonts w:ascii="Times New Roman" w:hAnsi="Times New Roman" w:cs="Times New Roman"/>
          <w:b/>
        </w:rPr>
        <w:t xml:space="preserve"> </w:t>
      </w:r>
      <w:r w:rsidR="002C16FA">
        <w:rPr>
          <w:rFonts w:ascii="Times New Roman" w:hAnsi="Times New Roman" w:cs="Times New Roman"/>
          <w:b/>
        </w:rPr>
        <w:sym w:font="Wingdings 2" w:char="F096"/>
      </w:r>
      <w:r w:rsidRPr="002C16FA">
        <w:rPr>
          <w:rFonts w:ascii="Times New Roman" w:hAnsi="Times New Roman" w:cs="Times New Roman"/>
          <w:b/>
        </w:rPr>
        <w:t xml:space="preserve"> </w:t>
      </w:r>
      <w:proofErr w:type="spellStart"/>
      <w:r w:rsidRPr="002C16FA">
        <w:rPr>
          <w:rFonts w:ascii="Times New Roman" w:hAnsi="Times New Roman" w:cs="Times New Roman"/>
          <w:b/>
        </w:rPr>
        <w:t>Evgenios</w:t>
      </w:r>
      <w:proofErr w:type="spellEnd"/>
      <w:r w:rsidRPr="002C16FA">
        <w:rPr>
          <w:rFonts w:ascii="Times New Roman" w:hAnsi="Times New Roman" w:cs="Times New Roman"/>
          <w:b/>
        </w:rPr>
        <w:t xml:space="preserve"> Agathokleous</w:t>
      </w:r>
      <w:r w:rsidRPr="002C16FA">
        <w:rPr>
          <w:rFonts w:ascii="Times New Roman" w:hAnsi="Times New Roman" w:cs="Times New Roman"/>
          <w:b/>
          <w:vertAlign w:val="superscript"/>
        </w:rPr>
        <w:t>2</w:t>
      </w:r>
      <w:r w:rsidR="002C16FA">
        <w:rPr>
          <w:rFonts w:ascii="Times New Roman" w:hAnsi="Times New Roman" w:cs="Times New Roman"/>
          <w:b/>
        </w:rPr>
        <w:t xml:space="preserve"> </w:t>
      </w:r>
      <w:r w:rsidR="002C16FA">
        <w:rPr>
          <w:rFonts w:ascii="Times New Roman" w:hAnsi="Times New Roman" w:cs="Times New Roman"/>
          <w:b/>
        </w:rPr>
        <w:sym w:font="Wingdings 2" w:char="F096"/>
      </w:r>
      <w:r w:rsidRPr="002C16FA">
        <w:rPr>
          <w:rFonts w:ascii="Times New Roman" w:hAnsi="Times New Roman" w:cs="Times New Roman"/>
          <w:b/>
        </w:rPr>
        <w:t xml:space="preserve"> Tomoki Mochizuki</w:t>
      </w:r>
      <w:r w:rsidRPr="002C16FA">
        <w:rPr>
          <w:rFonts w:ascii="Times New Roman" w:hAnsi="Times New Roman" w:cs="Times New Roman"/>
          <w:b/>
          <w:vertAlign w:val="superscript"/>
        </w:rPr>
        <w:t>3</w:t>
      </w:r>
      <w:r w:rsidR="002C16FA">
        <w:rPr>
          <w:rFonts w:ascii="Times New Roman" w:hAnsi="Times New Roman" w:cs="Times New Roman"/>
          <w:b/>
        </w:rPr>
        <w:t xml:space="preserve"> </w:t>
      </w:r>
      <w:r w:rsidR="002C16FA">
        <w:rPr>
          <w:rFonts w:ascii="Times New Roman" w:hAnsi="Times New Roman" w:cs="Times New Roman"/>
          <w:b/>
        </w:rPr>
        <w:sym w:font="Wingdings 2" w:char="F096"/>
      </w:r>
      <w:r w:rsidRPr="002C16FA">
        <w:rPr>
          <w:rFonts w:ascii="Times New Roman" w:hAnsi="Times New Roman" w:cs="Times New Roman"/>
          <w:b/>
        </w:rPr>
        <w:t xml:space="preserve"> Akira Tani</w:t>
      </w:r>
      <w:r w:rsidRPr="002C16FA">
        <w:rPr>
          <w:rFonts w:ascii="Times New Roman" w:hAnsi="Times New Roman" w:cs="Times New Roman"/>
          <w:b/>
          <w:vertAlign w:val="superscript"/>
        </w:rPr>
        <w:t>3</w:t>
      </w:r>
      <w:r w:rsidR="002C16FA">
        <w:rPr>
          <w:rFonts w:ascii="Times New Roman" w:hAnsi="Times New Roman" w:cs="Times New Roman"/>
          <w:b/>
        </w:rPr>
        <w:t xml:space="preserve"> </w:t>
      </w:r>
      <w:r w:rsidR="002C16FA">
        <w:rPr>
          <w:rFonts w:ascii="Times New Roman" w:hAnsi="Times New Roman" w:cs="Times New Roman"/>
          <w:b/>
        </w:rPr>
        <w:sym w:font="Wingdings 2" w:char="F096"/>
      </w:r>
      <w:r w:rsidR="002C16FA">
        <w:rPr>
          <w:rFonts w:ascii="Times New Roman" w:hAnsi="Times New Roman" w:cs="Times New Roman"/>
          <w:b/>
        </w:rPr>
        <w:t xml:space="preserve"> </w:t>
      </w:r>
      <w:r w:rsidRPr="002C16FA">
        <w:rPr>
          <w:rFonts w:ascii="Times New Roman" w:hAnsi="Times New Roman" w:cs="Times New Roman"/>
          <w:b/>
        </w:rPr>
        <w:t>Hideyuki Matsuura</w:t>
      </w:r>
      <w:r w:rsidRPr="002C16FA">
        <w:rPr>
          <w:rFonts w:ascii="Times New Roman" w:hAnsi="Times New Roman" w:cs="Times New Roman"/>
          <w:b/>
          <w:vertAlign w:val="superscript"/>
        </w:rPr>
        <w:t>4</w:t>
      </w:r>
      <w:r w:rsidR="002C16FA">
        <w:rPr>
          <w:rFonts w:ascii="Times New Roman" w:hAnsi="Times New Roman" w:cs="Times New Roman"/>
          <w:b/>
        </w:rPr>
        <w:t xml:space="preserve"> </w:t>
      </w:r>
      <w:r w:rsidR="002C16FA">
        <w:rPr>
          <w:rFonts w:ascii="Times New Roman" w:hAnsi="Times New Roman" w:cs="Times New Roman"/>
          <w:b/>
        </w:rPr>
        <w:sym w:font="Wingdings 2" w:char="F096"/>
      </w:r>
      <w:r w:rsidR="002C16FA">
        <w:rPr>
          <w:rFonts w:ascii="Times New Roman" w:hAnsi="Times New Roman" w:cs="Times New Roman"/>
          <w:b/>
        </w:rPr>
        <w:t xml:space="preserve"> </w:t>
      </w:r>
      <w:r w:rsidRPr="002C16FA">
        <w:rPr>
          <w:rFonts w:ascii="Times New Roman" w:hAnsi="Times New Roman" w:cs="Times New Roman"/>
          <w:b/>
        </w:rPr>
        <w:t>Takayoshi</w:t>
      </w:r>
      <w:r w:rsidRPr="00EE4BCA">
        <w:rPr>
          <w:rFonts w:ascii="Times New Roman" w:hAnsi="Times New Roman" w:cs="Times New Roman"/>
        </w:rPr>
        <w:t xml:space="preserve"> </w:t>
      </w:r>
      <w:r w:rsidRPr="00FA4896">
        <w:rPr>
          <w:rFonts w:ascii="Times New Roman" w:hAnsi="Times New Roman" w:cs="Times New Roman"/>
          <w:b/>
        </w:rPr>
        <w:t>Koike</w:t>
      </w:r>
      <w:r w:rsidRPr="00EE4BCA">
        <w:rPr>
          <w:rFonts w:ascii="Times New Roman" w:hAnsi="Times New Roman" w:cs="Times New Roman"/>
          <w:vertAlign w:val="superscript"/>
        </w:rPr>
        <w:t>4</w:t>
      </w:r>
      <w:proofErr w:type="gramStart"/>
      <w:r w:rsidRPr="00EE4BCA">
        <w:rPr>
          <w:rFonts w:ascii="Times New Roman" w:hAnsi="Times New Roman" w:cs="Times New Roman"/>
          <w:vertAlign w:val="superscript"/>
        </w:rPr>
        <w:t>,5</w:t>
      </w:r>
      <w:proofErr w:type="gramEnd"/>
    </w:p>
    <w:p w14:paraId="1BB1C91B" w14:textId="77777777" w:rsidR="00B82B54" w:rsidRPr="00EE4BCA" w:rsidRDefault="00B82B54" w:rsidP="00B82B54">
      <w:pPr>
        <w:rPr>
          <w:rFonts w:ascii="Times New Roman" w:hAnsi="Times New Roman" w:cs="Times New Roman"/>
          <w:vertAlign w:val="superscript"/>
        </w:rPr>
      </w:pPr>
    </w:p>
    <w:p w14:paraId="0E7CD658" w14:textId="77777777" w:rsidR="00B82B54" w:rsidRPr="002C16FA" w:rsidRDefault="00B82B54" w:rsidP="00B82B54">
      <w:pPr>
        <w:ind w:left="180" w:hangingChars="100" w:hanging="180"/>
        <w:rPr>
          <w:rFonts w:ascii="Times New Roman" w:hAnsi="Times New Roman" w:cs="Times New Roman"/>
          <w:sz w:val="18"/>
          <w:szCs w:val="18"/>
        </w:rPr>
      </w:pPr>
      <w:r w:rsidRPr="002C16FA">
        <w:rPr>
          <w:rFonts w:ascii="Times New Roman" w:hAnsi="Times New Roman" w:cs="Times New Roman"/>
          <w:sz w:val="18"/>
          <w:szCs w:val="18"/>
          <w:vertAlign w:val="superscript"/>
        </w:rPr>
        <w:t>1</w:t>
      </w:r>
      <w:r w:rsidRPr="002C16FA">
        <w:rPr>
          <w:rFonts w:ascii="Times New Roman" w:hAnsi="Times New Roman" w:cs="Times New Roman"/>
          <w:sz w:val="18"/>
          <w:szCs w:val="18"/>
        </w:rPr>
        <w:t xml:space="preserve"> Graduate School of Agriculture, Hokkaido University, Sapporo, Japan; nmasui_agr@frontier.hokudai.ac.jp</w:t>
      </w:r>
    </w:p>
    <w:p w14:paraId="6637B706" w14:textId="36CA217C" w:rsidR="00B82B54" w:rsidRPr="002C16FA" w:rsidRDefault="00B82B54" w:rsidP="00B82B54">
      <w:pPr>
        <w:rPr>
          <w:rFonts w:ascii="Times New Roman" w:hAnsi="Times New Roman" w:cs="Times New Roman"/>
          <w:sz w:val="18"/>
          <w:szCs w:val="18"/>
          <w:vertAlign w:val="superscript"/>
        </w:rPr>
      </w:pPr>
      <w:r w:rsidRPr="002C16FA">
        <w:rPr>
          <w:rFonts w:ascii="Times New Roman" w:hAnsi="Times New Roman" w:cs="Times New Roman"/>
          <w:sz w:val="18"/>
          <w:szCs w:val="18"/>
          <w:vertAlign w:val="superscript"/>
        </w:rPr>
        <w:t>2</w:t>
      </w:r>
      <w:r w:rsidRPr="002C16FA">
        <w:rPr>
          <w:rFonts w:ascii="Times New Roman" w:hAnsi="Times New Roman" w:cs="Times New Roman"/>
          <w:sz w:val="18"/>
          <w:szCs w:val="18"/>
        </w:rPr>
        <w:t xml:space="preserve"> Key Laboratory of Agrometeorology of Jiangsu Province, Institute of Ecology, School of Applied Meteorology, Nanjing University of Information Science &amp; Technology (NUIST), Nanjing</w:t>
      </w:r>
      <w:r w:rsidR="002C16FA">
        <w:rPr>
          <w:rFonts w:ascii="Times New Roman" w:hAnsi="Times New Roman" w:cs="Times New Roman"/>
          <w:sz w:val="18"/>
          <w:szCs w:val="18"/>
        </w:rPr>
        <w:t xml:space="preserve"> </w:t>
      </w:r>
      <w:r w:rsidR="002C16FA">
        <w:rPr>
          <w:rFonts w:ascii="Times New Roman" w:hAnsi="Times New Roman"/>
          <w:sz w:val="16"/>
          <w:szCs w:val="16"/>
        </w:rPr>
        <w:t>210044</w:t>
      </w:r>
      <w:r w:rsidRPr="002C16FA">
        <w:rPr>
          <w:rFonts w:ascii="Times New Roman" w:hAnsi="Times New Roman" w:cs="Times New Roman"/>
          <w:sz w:val="18"/>
          <w:szCs w:val="18"/>
        </w:rPr>
        <w:t xml:space="preserve">, </w:t>
      </w:r>
      <w:r w:rsidR="002C16FA">
        <w:rPr>
          <w:rFonts w:ascii="Times New Roman" w:hAnsi="Times New Roman" w:cs="Times New Roman"/>
          <w:sz w:val="18"/>
          <w:szCs w:val="18"/>
        </w:rPr>
        <w:t xml:space="preserve">P. R. </w:t>
      </w:r>
      <w:r w:rsidRPr="002C16FA">
        <w:rPr>
          <w:rFonts w:ascii="Times New Roman" w:hAnsi="Times New Roman" w:cs="Times New Roman"/>
          <w:sz w:val="18"/>
          <w:szCs w:val="18"/>
        </w:rPr>
        <w:t>China; evgenios@nuist.edu.cn</w:t>
      </w:r>
    </w:p>
    <w:p w14:paraId="02753ED8" w14:textId="77777777" w:rsidR="00B82B54" w:rsidRPr="002C16FA" w:rsidRDefault="00B82B54" w:rsidP="00B82B54">
      <w:pPr>
        <w:rPr>
          <w:rFonts w:ascii="Times New Roman" w:hAnsi="Times New Roman" w:cs="Times New Roman"/>
          <w:sz w:val="18"/>
          <w:szCs w:val="18"/>
        </w:rPr>
      </w:pPr>
      <w:r w:rsidRPr="002C16FA">
        <w:rPr>
          <w:rFonts w:ascii="Times New Roman" w:hAnsi="Times New Roman" w:cs="Times New Roman"/>
          <w:sz w:val="18"/>
          <w:szCs w:val="18"/>
          <w:vertAlign w:val="superscript"/>
        </w:rPr>
        <w:t>3</w:t>
      </w:r>
      <w:r w:rsidRPr="002C16FA">
        <w:rPr>
          <w:rFonts w:ascii="Times New Roman" w:hAnsi="Times New Roman" w:cs="Times New Roman"/>
          <w:sz w:val="18"/>
          <w:szCs w:val="18"/>
        </w:rPr>
        <w:t xml:space="preserve"> School of Food and Nutritional Sciences, University of Shizuoka, Shizuoka, Japan; tomokimochizuki1224@yahoo.co.jp, atani@u-shizuoka-ken.ac.jp,</w:t>
      </w:r>
    </w:p>
    <w:p w14:paraId="66F899E4" w14:textId="77777777" w:rsidR="00B82B54" w:rsidRPr="002C16FA" w:rsidRDefault="00B82B54" w:rsidP="00B82B54">
      <w:pPr>
        <w:rPr>
          <w:rFonts w:ascii="Times New Roman" w:hAnsi="Times New Roman" w:cs="Times New Roman"/>
          <w:sz w:val="18"/>
          <w:szCs w:val="18"/>
        </w:rPr>
      </w:pPr>
      <w:r w:rsidRPr="002C16FA">
        <w:rPr>
          <w:rFonts w:ascii="Times New Roman" w:hAnsi="Times New Roman" w:cs="Times New Roman"/>
          <w:sz w:val="18"/>
          <w:szCs w:val="18"/>
          <w:vertAlign w:val="superscript"/>
        </w:rPr>
        <w:t>4</w:t>
      </w:r>
      <w:r w:rsidRPr="002C16FA">
        <w:rPr>
          <w:rFonts w:ascii="Times New Roman" w:hAnsi="Times New Roman" w:cs="Times New Roman"/>
          <w:sz w:val="18"/>
          <w:szCs w:val="18"/>
        </w:rPr>
        <w:t xml:space="preserve"> Research Faculty of Agriculture, Hokkaido University, Sapporo, Japan; matsuura@chem.agr.hokudai.ac.jp, tkoike@for.agr.hokudai.ac.jp</w:t>
      </w:r>
    </w:p>
    <w:p w14:paraId="6A34AD39" w14:textId="54C41FD9" w:rsidR="00B82B54" w:rsidRPr="002C16FA" w:rsidRDefault="00B82B54" w:rsidP="00B82B54">
      <w:pPr>
        <w:rPr>
          <w:rFonts w:ascii="Times New Roman" w:hAnsi="Times New Roman" w:cs="Times New Roman"/>
          <w:sz w:val="18"/>
          <w:szCs w:val="18"/>
        </w:rPr>
      </w:pPr>
      <w:r w:rsidRPr="002C16FA">
        <w:rPr>
          <w:rFonts w:ascii="Times New Roman" w:hAnsi="Times New Roman" w:cs="Times New Roman"/>
          <w:sz w:val="18"/>
          <w:szCs w:val="18"/>
          <w:vertAlign w:val="superscript"/>
        </w:rPr>
        <w:t xml:space="preserve">5 </w:t>
      </w:r>
      <w:r w:rsidRPr="002C16FA">
        <w:rPr>
          <w:rFonts w:ascii="Times New Roman" w:hAnsi="Times New Roman" w:cs="Times New Roman"/>
          <w:sz w:val="18"/>
          <w:szCs w:val="18"/>
        </w:rPr>
        <w:t>Research Center for Eco-Environmental Science, CAS, Beijing</w:t>
      </w:r>
      <w:r w:rsidR="002C16FA">
        <w:rPr>
          <w:rFonts w:ascii="Times New Roman" w:hAnsi="Times New Roman" w:cs="Times New Roman"/>
          <w:sz w:val="18"/>
          <w:szCs w:val="18"/>
        </w:rPr>
        <w:t xml:space="preserve"> </w:t>
      </w:r>
      <w:r w:rsidR="002C16FA" w:rsidRPr="000E36BC">
        <w:rPr>
          <w:rFonts w:ascii="Times New Roman" w:hAnsi="Times New Roman" w:cs="Times New Roman"/>
          <w:sz w:val="16"/>
          <w:szCs w:val="16"/>
        </w:rPr>
        <w:t>100085</w:t>
      </w:r>
      <w:r w:rsidRPr="002C16FA">
        <w:rPr>
          <w:rFonts w:ascii="Times New Roman" w:hAnsi="Times New Roman" w:cs="Times New Roman"/>
          <w:sz w:val="18"/>
          <w:szCs w:val="18"/>
        </w:rPr>
        <w:t xml:space="preserve">, </w:t>
      </w:r>
      <w:r w:rsidR="002C16FA">
        <w:rPr>
          <w:rFonts w:ascii="Times New Roman" w:hAnsi="Times New Roman" w:cs="Times New Roman"/>
          <w:sz w:val="18"/>
          <w:szCs w:val="18"/>
        </w:rPr>
        <w:t xml:space="preserve">P. R. </w:t>
      </w:r>
      <w:r w:rsidRPr="002C16FA">
        <w:rPr>
          <w:rFonts w:ascii="Times New Roman" w:hAnsi="Times New Roman" w:cs="Times New Roman"/>
          <w:sz w:val="18"/>
          <w:szCs w:val="18"/>
        </w:rPr>
        <w:t>China</w:t>
      </w:r>
    </w:p>
    <w:p w14:paraId="01E65C0C" w14:textId="77777777" w:rsidR="00B82B54" w:rsidRPr="00EE4BCA" w:rsidRDefault="00B82B54" w:rsidP="00B82B54">
      <w:pPr>
        <w:spacing w:line="480" w:lineRule="auto"/>
        <w:rPr>
          <w:rFonts w:ascii="Times New Roman" w:hAnsi="Times New Roman" w:cs="Times New Roman"/>
        </w:rPr>
      </w:pPr>
    </w:p>
    <w:p w14:paraId="7D65E0E4" w14:textId="77777777" w:rsidR="00693448" w:rsidRPr="002C16FA" w:rsidRDefault="00B82B54" w:rsidP="009B2D2B">
      <w:pPr>
        <w:spacing w:line="480" w:lineRule="auto"/>
        <w:rPr>
          <w:rFonts w:ascii="Times New Roman" w:hAnsi="Times New Roman" w:cs="Times New Roman"/>
          <w:b/>
          <w:sz w:val="22"/>
        </w:rPr>
      </w:pPr>
      <w:r w:rsidRPr="002C16FA">
        <w:rPr>
          <w:rFonts w:ascii="Times New Roman" w:hAnsi="Times New Roman" w:cs="Times New Roman"/>
          <w:b/>
          <w:sz w:val="22"/>
        </w:rPr>
        <w:t>Sampling and measurement of BVOCs</w:t>
      </w:r>
    </w:p>
    <w:p w14:paraId="528C4BAC" w14:textId="77777777" w:rsidR="002C16FA" w:rsidRPr="00B82B54" w:rsidRDefault="002C16FA" w:rsidP="009B2D2B">
      <w:pPr>
        <w:spacing w:line="480" w:lineRule="auto"/>
        <w:rPr>
          <w:rFonts w:ascii="Times New Roman" w:hAnsi="Times New Roman" w:cs="Times New Roman"/>
          <w:b/>
          <w:color w:val="000000" w:themeColor="text1"/>
          <w:sz w:val="24"/>
          <w:szCs w:val="21"/>
        </w:rPr>
      </w:pPr>
    </w:p>
    <w:p w14:paraId="487968F0" w14:textId="6B1667C1" w:rsidR="00B82B54" w:rsidRPr="00EE4BCA" w:rsidRDefault="00B82B54" w:rsidP="002C16FA">
      <w:pPr>
        <w:spacing w:line="480" w:lineRule="auto"/>
        <w:rPr>
          <w:rFonts w:ascii="Times New Roman" w:hAnsi="Times New Roman" w:cs="Times New Roman"/>
          <w:color w:val="000000" w:themeColor="text1"/>
          <w:szCs w:val="21"/>
        </w:rPr>
      </w:pPr>
      <w:r w:rsidRPr="00EE4BCA">
        <w:rPr>
          <w:rFonts w:ascii="Times New Roman" w:hAnsi="Times New Roman" w:cs="Times New Roman"/>
          <w:color w:val="000000" w:themeColor="text1"/>
          <w:szCs w:val="21"/>
        </w:rPr>
        <w:t>The leaf cuvette method</w:t>
      </w:r>
      <w:r w:rsidR="002C12CA" w:rsidRPr="002C12CA">
        <w:rPr>
          <w:rFonts w:ascii="Times New Roman" w:hAnsi="Times New Roman" w:cs="Times New Roman"/>
          <w:color w:val="000000" w:themeColor="text1"/>
          <w:szCs w:val="21"/>
        </w:rPr>
        <w:t xml:space="preserve"> (</w:t>
      </w:r>
      <w:proofErr w:type="spellStart"/>
      <w:r w:rsidR="002C12CA" w:rsidRPr="002C12CA">
        <w:rPr>
          <w:rFonts w:ascii="Times New Roman" w:hAnsi="Times New Roman" w:cs="Times New Roman"/>
          <w:color w:val="000000" w:themeColor="text1"/>
          <w:szCs w:val="21"/>
        </w:rPr>
        <w:t>Tani</w:t>
      </w:r>
      <w:proofErr w:type="spellEnd"/>
      <w:r w:rsidR="002C12CA" w:rsidRPr="002C12CA">
        <w:rPr>
          <w:rFonts w:ascii="Times New Roman" w:hAnsi="Times New Roman" w:cs="Times New Roman"/>
          <w:color w:val="000000" w:themeColor="text1"/>
          <w:szCs w:val="21"/>
        </w:rPr>
        <w:t xml:space="preserve"> and </w:t>
      </w:r>
      <w:proofErr w:type="spellStart"/>
      <w:r w:rsidR="002C12CA" w:rsidRPr="002C12CA">
        <w:rPr>
          <w:rFonts w:ascii="Times New Roman" w:hAnsi="Times New Roman" w:cs="Times New Roman"/>
          <w:color w:val="000000" w:themeColor="text1"/>
          <w:szCs w:val="21"/>
        </w:rPr>
        <w:t>Kawawata</w:t>
      </w:r>
      <w:proofErr w:type="spellEnd"/>
      <w:r w:rsidR="002C12CA" w:rsidRPr="002C12CA">
        <w:rPr>
          <w:rFonts w:ascii="Times New Roman" w:hAnsi="Times New Roman" w:cs="Times New Roman"/>
          <w:color w:val="000000" w:themeColor="text1"/>
          <w:szCs w:val="21"/>
        </w:rPr>
        <w:t xml:space="preserve"> 2008; Mochizuki et al. 2017)</w:t>
      </w:r>
      <w:r w:rsidRPr="00EE4BCA">
        <w:rPr>
          <w:rFonts w:ascii="Times New Roman" w:hAnsi="Times New Roman" w:cs="Times New Roman"/>
          <w:color w:val="000000" w:themeColor="text1"/>
          <w:szCs w:val="21"/>
        </w:rPr>
        <w:t xml:space="preserve"> or the Branch Chamber method </w:t>
      </w:r>
      <w:r w:rsidR="002C12CA" w:rsidRPr="002C12CA">
        <w:rPr>
          <w:rFonts w:ascii="Times New Roman" w:hAnsi="Times New Roman" w:cs="Times New Roman"/>
          <w:color w:val="000000" w:themeColor="text1"/>
          <w:szCs w:val="21"/>
        </w:rPr>
        <w:t>(</w:t>
      </w:r>
      <w:proofErr w:type="spellStart"/>
      <w:r w:rsidR="002C12CA" w:rsidRPr="002C12CA">
        <w:rPr>
          <w:rFonts w:ascii="Times New Roman" w:hAnsi="Times New Roman" w:cs="Times New Roman"/>
          <w:color w:val="000000" w:themeColor="text1"/>
          <w:szCs w:val="21"/>
        </w:rPr>
        <w:t>Tani</w:t>
      </w:r>
      <w:proofErr w:type="spellEnd"/>
      <w:r w:rsidR="002C12CA" w:rsidRPr="002C12CA">
        <w:rPr>
          <w:rFonts w:ascii="Times New Roman" w:hAnsi="Times New Roman" w:cs="Times New Roman"/>
          <w:color w:val="000000" w:themeColor="text1"/>
          <w:szCs w:val="21"/>
        </w:rPr>
        <w:t xml:space="preserve"> and </w:t>
      </w:r>
      <w:proofErr w:type="spellStart"/>
      <w:r w:rsidR="002C12CA" w:rsidRPr="002C12CA">
        <w:rPr>
          <w:rFonts w:ascii="Times New Roman" w:hAnsi="Times New Roman" w:cs="Times New Roman"/>
          <w:color w:val="000000" w:themeColor="text1"/>
          <w:szCs w:val="21"/>
        </w:rPr>
        <w:t>Kawawata</w:t>
      </w:r>
      <w:proofErr w:type="spellEnd"/>
      <w:r w:rsidR="002C12CA" w:rsidRPr="002C12CA">
        <w:rPr>
          <w:rFonts w:ascii="Times New Roman" w:hAnsi="Times New Roman" w:cs="Times New Roman"/>
          <w:color w:val="000000" w:themeColor="text1"/>
          <w:szCs w:val="21"/>
        </w:rPr>
        <w:t xml:space="preserve"> 2008; Masui et al. 2020)</w:t>
      </w:r>
      <w:r w:rsidR="002C12CA">
        <w:rPr>
          <w:rFonts w:ascii="Times New Roman" w:hAnsi="Times New Roman" w:cs="Times New Roman"/>
          <w:color w:val="000000" w:themeColor="text1"/>
          <w:szCs w:val="21"/>
        </w:rPr>
        <w:t xml:space="preserve"> </w:t>
      </w:r>
      <w:r w:rsidRPr="00EE4BCA">
        <w:rPr>
          <w:rFonts w:ascii="Times New Roman" w:hAnsi="Times New Roman" w:cs="Times New Roman"/>
          <w:color w:val="000000" w:themeColor="text1"/>
          <w:szCs w:val="21"/>
        </w:rPr>
        <w:t xml:space="preserve">are adopted for BVOCs sampling and measurement by gas chromatography. The leaf cuvette method can be used for leaf-level sampling, using a portable gas exchange measurement system (e.g. </w:t>
      </w:r>
      <w:proofErr w:type="spellStart"/>
      <w:r w:rsidRPr="00EE4BCA">
        <w:rPr>
          <w:rFonts w:ascii="Times New Roman" w:hAnsi="Times New Roman" w:cs="Times New Roman"/>
          <w:color w:val="000000" w:themeColor="text1"/>
          <w:szCs w:val="21"/>
        </w:rPr>
        <w:t>LiCor</w:t>
      </w:r>
      <w:proofErr w:type="spellEnd"/>
      <w:r w:rsidRPr="00EE4BCA">
        <w:rPr>
          <w:rFonts w:ascii="Times New Roman" w:hAnsi="Times New Roman" w:cs="Times New Roman"/>
          <w:color w:val="000000" w:themeColor="text1"/>
          <w:szCs w:val="21"/>
        </w:rPr>
        <w:t xml:space="preserve"> LI-6400). In the LI-6400, the air stream from the cuvette originally flow back into a built-in infrared gas analyzer (IRGA) in the cuvette. In the leaf cuvette method, additionally, air stream from the cuvette is supplied into sampling port where sampling Teflon tube is attached, as well as into the IRGA. This method has the merit that can always collect target compounds at fixed environmental factors (e.g. light intensity, leaf temperature, CO</w:t>
      </w:r>
      <w:r w:rsidRPr="00EE4BCA">
        <w:rPr>
          <w:rFonts w:ascii="Times New Roman" w:hAnsi="Times New Roman" w:cs="Times New Roman"/>
          <w:color w:val="000000" w:themeColor="text1"/>
          <w:szCs w:val="21"/>
          <w:vertAlign w:val="subscript"/>
        </w:rPr>
        <w:t>2</w:t>
      </w:r>
      <w:r w:rsidRPr="00EE4BCA">
        <w:rPr>
          <w:rFonts w:ascii="Times New Roman" w:hAnsi="Times New Roman" w:cs="Times New Roman"/>
          <w:color w:val="000000" w:themeColor="text1"/>
          <w:szCs w:val="21"/>
        </w:rPr>
        <w:t xml:space="preserve"> concentration). However, this method is suitable for sampling target compounds from broad leaves, </w:t>
      </w:r>
      <w:r>
        <w:rPr>
          <w:rFonts w:ascii="Times New Roman" w:hAnsi="Times New Roman" w:cs="Times New Roman"/>
          <w:color w:val="000000" w:themeColor="text1"/>
          <w:szCs w:val="21"/>
        </w:rPr>
        <w:t>but</w:t>
      </w:r>
      <w:r w:rsidRPr="00EE4BCA">
        <w:rPr>
          <w:rFonts w:ascii="Times New Roman" w:hAnsi="Times New Roman" w:cs="Times New Roman"/>
          <w:color w:val="000000" w:themeColor="text1"/>
          <w:szCs w:val="21"/>
        </w:rPr>
        <w:t xml:space="preserve"> is hard to obtain the representative temperature of the conifer needles, although sampling can be conducted.</w:t>
      </w:r>
    </w:p>
    <w:p w14:paraId="74BBA157" w14:textId="6194FFBE" w:rsidR="00B82B54" w:rsidRDefault="00B82B54" w:rsidP="002C16FA">
      <w:pPr>
        <w:spacing w:line="480" w:lineRule="auto"/>
        <w:ind w:firstLineChars="100" w:firstLine="210"/>
        <w:rPr>
          <w:rFonts w:ascii="Times New Roman" w:hAnsi="Times New Roman" w:cs="Times New Roman"/>
          <w:color w:val="000000" w:themeColor="text1"/>
          <w:szCs w:val="21"/>
        </w:rPr>
      </w:pPr>
      <w:r w:rsidRPr="00EE4BCA">
        <w:rPr>
          <w:rFonts w:ascii="Times New Roman" w:hAnsi="Times New Roman" w:cs="Times New Roman"/>
          <w:color w:val="000000" w:themeColor="text1"/>
          <w:szCs w:val="21"/>
        </w:rPr>
        <w:t xml:space="preserve">For tree branches and small individual plants, branch chamber method can be used, enabling to obtain data at a more realistic scale. A sample branch (or individuals) is enclosed in a transparent fluorinated ethylene-propylene copolymer (FEP) bag. Purified air (e.g. through charcoal filter) flows into the bag from an inlet port </w:t>
      </w:r>
      <w:r w:rsidRPr="00EE4BCA">
        <w:rPr>
          <w:rFonts w:ascii="Times New Roman" w:hAnsi="Times New Roman" w:cs="Times New Roman"/>
          <w:color w:val="000000" w:themeColor="text1"/>
          <w:szCs w:val="21"/>
        </w:rPr>
        <w:lastRenderedPageBreak/>
        <w:t>on the bag at constant flow rate. Then, air stream flows out from the sampling port at the opposite side of inlet port, Teflon tube attached on outside of sampling port adsorb target compounds. The problem of fluctuating environmental factors can be kept minim</w:t>
      </w:r>
      <w:r>
        <w:rPr>
          <w:rFonts w:ascii="Times New Roman" w:hAnsi="Times New Roman" w:cs="Times New Roman"/>
          <w:color w:val="000000" w:themeColor="text1"/>
          <w:szCs w:val="21"/>
        </w:rPr>
        <w:t>al</w:t>
      </w:r>
      <w:r w:rsidRPr="00EE4BCA">
        <w:rPr>
          <w:rFonts w:ascii="Times New Roman" w:hAnsi="Times New Roman" w:cs="Times New Roman"/>
          <w:color w:val="000000" w:themeColor="text1"/>
          <w:szCs w:val="21"/>
        </w:rPr>
        <w:t xml:space="preserve"> by sampling in a controlled room at constant temperature and light condition. In this method, care should be exercised to keep the air flow rate high so that water vapor condensing can be avoided in the bag, because high water vapor in the bag causes loss of sampling target compounds and leads to underestimating the measured amounts. </w:t>
      </w:r>
    </w:p>
    <w:p w14:paraId="54DB179B" w14:textId="5ABDB238" w:rsidR="00F40EBF" w:rsidRDefault="00F40EBF" w:rsidP="00F40EBF">
      <w:pPr>
        <w:spacing w:line="480" w:lineRule="auto"/>
        <w:rPr>
          <w:rFonts w:ascii="Times New Roman" w:hAnsi="Times New Roman" w:cs="Times New Roman"/>
          <w:color w:val="000000" w:themeColor="text1"/>
          <w:szCs w:val="21"/>
        </w:rPr>
      </w:pPr>
    </w:p>
    <w:p w14:paraId="3A6AFBBD" w14:textId="4F7C3251" w:rsidR="005B2E96" w:rsidRPr="002C16FA" w:rsidRDefault="002C16FA" w:rsidP="009B2D2B">
      <w:pPr>
        <w:spacing w:line="480" w:lineRule="auto"/>
        <w:rPr>
          <w:rFonts w:ascii="Times New Roman" w:hAnsi="Times New Roman" w:cs="Times New Roman"/>
          <w:b/>
          <w:sz w:val="22"/>
        </w:rPr>
      </w:pPr>
      <w:r w:rsidRPr="002C16FA">
        <w:rPr>
          <w:rFonts w:ascii="Times New Roman" w:hAnsi="Times New Roman" w:cs="Times New Roman"/>
          <w:b/>
          <w:sz w:val="22"/>
        </w:rPr>
        <w:t>References</w:t>
      </w:r>
    </w:p>
    <w:p w14:paraId="03736140" w14:textId="77777777" w:rsidR="002C16FA" w:rsidRDefault="002C16FA" w:rsidP="006E7805">
      <w:pPr>
        <w:autoSpaceDE w:val="0"/>
        <w:autoSpaceDN w:val="0"/>
        <w:adjustRightInd w:val="0"/>
        <w:spacing w:line="480" w:lineRule="auto"/>
        <w:ind w:left="480" w:hanging="480"/>
        <w:jc w:val="left"/>
        <w:rPr>
          <w:rFonts w:ascii="Times New Roman" w:hAnsi="Times New Roman" w:cs="Times New Roman"/>
          <w:noProof/>
          <w:kern w:val="0"/>
          <w:sz w:val="20"/>
          <w:szCs w:val="24"/>
        </w:rPr>
      </w:pPr>
    </w:p>
    <w:p w14:paraId="46C841B3" w14:textId="1861541E" w:rsidR="006E7805" w:rsidRPr="002C16FA" w:rsidRDefault="006E7805" w:rsidP="006E7805">
      <w:pPr>
        <w:autoSpaceDE w:val="0"/>
        <w:autoSpaceDN w:val="0"/>
        <w:adjustRightInd w:val="0"/>
        <w:spacing w:line="480" w:lineRule="auto"/>
        <w:ind w:left="480" w:hanging="480"/>
        <w:jc w:val="left"/>
        <w:rPr>
          <w:rFonts w:ascii="Times New Roman" w:hAnsi="Times New Roman" w:cs="Times New Roman"/>
          <w:noProof/>
          <w:kern w:val="0"/>
          <w:sz w:val="16"/>
          <w:szCs w:val="16"/>
        </w:rPr>
      </w:pPr>
      <w:r w:rsidRPr="002C16FA">
        <w:rPr>
          <w:rFonts w:ascii="Times New Roman" w:hAnsi="Times New Roman" w:cs="Times New Roman"/>
          <w:noProof/>
          <w:kern w:val="0"/>
          <w:sz w:val="16"/>
          <w:szCs w:val="16"/>
        </w:rPr>
        <w:t xml:space="preserve">Masui N, Mochizuki T, Tani A, Matsuura H, Agathokleous E, Watanabe T, and Koike T (2020) Does ozone alter the attractiveness of japanese white birch leaves to the leaf beetle </w:t>
      </w:r>
      <w:r w:rsidRPr="002C16FA">
        <w:rPr>
          <w:rFonts w:ascii="Times New Roman" w:hAnsi="Times New Roman" w:cs="Times New Roman"/>
          <w:i/>
          <w:iCs/>
          <w:noProof/>
          <w:kern w:val="0"/>
          <w:sz w:val="16"/>
          <w:szCs w:val="16"/>
        </w:rPr>
        <w:t>Agelastica coerulea</w:t>
      </w:r>
      <w:r w:rsidRPr="002C16FA">
        <w:rPr>
          <w:rFonts w:ascii="Times New Roman" w:hAnsi="Times New Roman" w:cs="Times New Roman"/>
          <w:noProof/>
          <w:kern w:val="0"/>
          <w:sz w:val="16"/>
          <w:szCs w:val="16"/>
        </w:rPr>
        <w:t xml:space="preserve"> via changes in biogenic volatile organic compounds (BVOCs): An examination with the Y-tube test. </w:t>
      </w:r>
      <w:r w:rsidRPr="001E740F">
        <w:rPr>
          <w:rFonts w:ascii="Times New Roman" w:hAnsi="Times New Roman" w:cs="Times New Roman"/>
          <w:iCs/>
          <w:noProof/>
          <w:kern w:val="0"/>
          <w:sz w:val="16"/>
          <w:szCs w:val="16"/>
        </w:rPr>
        <w:t>Forests</w:t>
      </w:r>
      <w:r w:rsidRPr="002C16FA">
        <w:rPr>
          <w:rFonts w:ascii="Times New Roman" w:hAnsi="Times New Roman" w:cs="Times New Roman"/>
          <w:noProof/>
          <w:kern w:val="0"/>
          <w:sz w:val="16"/>
          <w:szCs w:val="16"/>
        </w:rPr>
        <w:t xml:space="preserve"> 11: 58. https://doi.org/10.3390/f11010058.</w:t>
      </w:r>
    </w:p>
    <w:p w14:paraId="3078A86E" w14:textId="3AB32B0C" w:rsidR="0062040B" w:rsidRPr="002C16FA" w:rsidRDefault="0062040B" w:rsidP="0062040B">
      <w:pPr>
        <w:autoSpaceDE w:val="0"/>
        <w:autoSpaceDN w:val="0"/>
        <w:adjustRightInd w:val="0"/>
        <w:spacing w:line="480" w:lineRule="auto"/>
        <w:ind w:left="480" w:hanging="480"/>
        <w:jc w:val="left"/>
        <w:rPr>
          <w:rFonts w:ascii="Times New Roman" w:hAnsi="Times New Roman" w:cs="Times New Roman"/>
          <w:noProof/>
          <w:kern w:val="0"/>
          <w:sz w:val="16"/>
          <w:szCs w:val="16"/>
        </w:rPr>
      </w:pPr>
      <w:r w:rsidRPr="002C16FA">
        <w:rPr>
          <w:rFonts w:ascii="Times New Roman" w:hAnsi="Times New Roman" w:cs="Times New Roman"/>
          <w:noProof/>
          <w:kern w:val="0"/>
          <w:sz w:val="16"/>
          <w:szCs w:val="16"/>
        </w:rPr>
        <w:t>Mochizuki T, Watanabe M, Koike T, and Tani A (2017) Monoterpene emissions from needles of hybrid larch F1(</w:t>
      </w:r>
      <w:r w:rsidRPr="002C16FA">
        <w:rPr>
          <w:rFonts w:ascii="Times New Roman" w:hAnsi="Times New Roman" w:cs="Times New Roman"/>
          <w:i/>
          <w:iCs/>
          <w:noProof/>
          <w:kern w:val="0"/>
          <w:sz w:val="16"/>
          <w:szCs w:val="16"/>
        </w:rPr>
        <w:t>Larix gmelinii</w:t>
      </w:r>
      <w:r w:rsidRPr="002C16FA">
        <w:rPr>
          <w:rFonts w:ascii="Times New Roman" w:hAnsi="Times New Roman" w:cs="Times New Roman"/>
          <w:noProof/>
          <w:kern w:val="0"/>
          <w:sz w:val="16"/>
          <w:szCs w:val="16"/>
        </w:rPr>
        <w:t xml:space="preserve"> var. </w:t>
      </w:r>
      <w:r w:rsidRPr="002C16FA">
        <w:rPr>
          <w:rFonts w:ascii="Times New Roman" w:hAnsi="Times New Roman" w:cs="Times New Roman"/>
          <w:i/>
          <w:iCs/>
          <w:noProof/>
          <w:kern w:val="0"/>
          <w:sz w:val="16"/>
          <w:szCs w:val="16"/>
        </w:rPr>
        <w:t>japonica</w:t>
      </w:r>
      <w:r w:rsidRPr="002C16FA">
        <w:rPr>
          <w:rFonts w:ascii="Times New Roman" w:hAnsi="Times New Roman" w:cs="Times New Roman"/>
          <w:noProof/>
          <w:kern w:val="0"/>
          <w:sz w:val="16"/>
          <w:szCs w:val="16"/>
        </w:rPr>
        <w:t xml:space="preserve"> × </w:t>
      </w:r>
      <w:r w:rsidRPr="002C16FA">
        <w:rPr>
          <w:rFonts w:ascii="Times New Roman" w:hAnsi="Times New Roman" w:cs="Times New Roman"/>
          <w:i/>
          <w:iCs/>
          <w:noProof/>
          <w:kern w:val="0"/>
          <w:sz w:val="16"/>
          <w:szCs w:val="16"/>
        </w:rPr>
        <w:t>Larix kaempferi</w:t>
      </w:r>
      <w:r w:rsidRPr="002C16FA">
        <w:rPr>
          <w:rFonts w:ascii="Times New Roman" w:hAnsi="Times New Roman" w:cs="Times New Roman"/>
          <w:noProof/>
          <w:kern w:val="0"/>
          <w:sz w:val="16"/>
          <w:szCs w:val="16"/>
        </w:rPr>
        <w:t xml:space="preserve">) grown under elevated carbon dioxide and ozone. </w:t>
      </w:r>
      <w:r w:rsidRPr="001E740F">
        <w:rPr>
          <w:rFonts w:ascii="Times New Roman" w:hAnsi="Times New Roman" w:cs="Times New Roman"/>
          <w:iCs/>
          <w:noProof/>
          <w:kern w:val="0"/>
          <w:sz w:val="16"/>
          <w:szCs w:val="16"/>
        </w:rPr>
        <w:t>Atmos Environ</w:t>
      </w:r>
      <w:r w:rsidRPr="002C16FA">
        <w:rPr>
          <w:rFonts w:ascii="Times New Roman" w:hAnsi="Times New Roman" w:cs="Times New Roman"/>
          <w:noProof/>
          <w:kern w:val="0"/>
          <w:sz w:val="16"/>
          <w:szCs w:val="16"/>
        </w:rPr>
        <w:t xml:space="preserve"> 148:197–202. https://doi.org/10.1016/j.atmosenv.2016.10.041.</w:t>
      </w:r>
    </w:p>
    <w:p w14:paraId="742572BE" w14:textId="60AC2BD9" w:rsidR="00F40EBF" w:rsidRPr="002C16FA" w:rsidRDefault="00F40EBF" w:rsidP="00F40EBF">
      <w:pPr>
        <w:autoSpaceDE w:val="0"/>
        <w:autoSpaceDN w:val="0"/>
        <w:adjustRightInd w:val="0"/>
        <w:spacing w:line="480" w:lineRule="auto"/>
        <w:ind w:left="480" w:hanging="480"/>
        <w:jc w:val="left"/>
        <w:rPr>
          <w:rFonts w:ascii="Times New Roman" w:hAnsi="Times New Roman" w:cs="Times New Roman"/>
          <w:noProof/>
          <w:kern w:val="0"/>
          <w:sz w:val="16"/>
          <w:szCs w:val="16"/>
        </w:rPr>
      </w:pPr>
      <w:r w:rsidRPr="002C16FA">
        <w:rPr>
          <w:rFonts w:ascii="Times New Roman" w:hAnsi="Times New Roman" w:cs="Times New Roman"/>
          <w:noProof/>
          <w:kern w:val="0"/>
          <w:sz w:val="16"/>
          <w:szCs w:val="16"/>
        </w:rPr>
        <w:t xml:space="preserve">Tani A, and Kawawata Y (2008) Isoprene emission from the major native Quercus spp. in Japan. </w:t>
      </w:r>
      <w:r w:rsidRPr="001E740F">
        <w:rPr>
          <w:rFonts w:ascii="Times New Roman" w:hAnsi="Times New Roman" w:cs="Times New Roman"/>
          <w:iCs/>
          <w:noProof/>
          <w:kern w:val="0"/>
          <w:sz w:val="16"/>
          <w:szCs w:val="16"/>
        </w:rPr>
        <w:t>Atmos Environ</w:t>
      </w:r>
      <w:r w:rsidRPr="002C16FA">
        <w:rPr>
          <w:rFonts w:ascii="Times New Roman" w:hAnsi="Times New Roman" w:cs="Times New Roman"/>
          <w:noProof/>
          <w:kern w:val="0"/>
          <w:sz w:val="16"/>
          <w:szCs w:val="16"/>
        </w:rPr>
        <w:t xml:space="preserve"> 42(19):4540–4550. https://doi.org/10.1016/j.atmosenv.2008.01.059.</w:t>
      </w:r>
      <w:bookmarkStart w:id="0" w:name="_GoBack"/>
      <w:bookmarkEnd w:id="0"/>
    </w:p>
    <w:sectPr w:rsidR="00F40EBF" w:rsidRPr="002C16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5A5"/>
    <w:rsid w:val="001E740F"/>
    <w:rsid w:val="002825A5"/>
    <w:rsid w:val="002C12CA"/>
    <w:rsid w:val="002C16FA"/>
    <w:rsid w:val="003D5E5B"/>
    <w:rsid w:val="004123CC"/>
    <w:rsid w:val="005B2E96"/>
    <w:rsid w:val="0062040B"/>
    <w:rsid w:val="00693448"/>
    <w:rsid w:val="006E7805"/>
    <w:rsid w:val="009B2D2B"/>
    <w:rsid w:val="00A50F6A"/>
    <w:rsid w:val="00B82B54"/>
    <w:rsid w:val="00F40EBF"/>
    <w:rsid w:val="00FA48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43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B54"/>
    <w:pPr>
      <w:widowControl w:val="0"/>
      <w:spacing w:after="0" w:line="240" w:lineRule="auto"/>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EBF"/>
    <w:rPr>
      <w:color w:val="0000FF" w:themeColor="hyperlink"/>
      <w:u w:val="single"/>
    </w:rPr>
  </w:style>
  <w:style w:type="character" w:customStyle="1" w:styleId="UnresolvedMention">
    <w:name w:val="Unresolved Mention"/>
    <w:basedOn w:val="DefaultParagraphFont"/>
    <w:uiPriority w:val="99"/>
    <w:semiHidden/>
    <w:unhideWhenUsed/>
    <w:rsid w:val="00F40EB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B54"/>
    <w:pPr>
      <w:widowControl w:val="0"/>
      <w:spacing w:after="0" w:line="240" w:lineRule="auto"/>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EBF"/>
    <w:rPr>
      <w:color w:val="0000FF" w:themeColor="hyperlink"/>
      <w:u w:val="single"/>
    </w:rPr>
  </w:style>
  <w:style w:type="character" w:customStyle="1" w:styleId="UnresolvedMention">
    <w:name w:val="Unresolved Mention"/>
    <w:basedOn w:val="DefaultParagraphFont"/>
    <w:uiPriority w:val="99"/>
    <w:semiHidden/>
    <w:unhideWhenUsed/>
    <w:rsid w:val="00F40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558</Words>
  <Characters>3183</Characters>
  <Application>Microsoft Office Word</Application>
  <DocSecurity>0</DocSecurity>
  <Lines>26</Lines>
  <Paragraphs>7</Paragraphs>
  <ScaleCrop>false</ScaleCrop>
  <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Eugenios Agathokleous</dc:creator>
  <cp:keywords/>
  <dc:description/>
  <cp:lastModifiedBy>Balaji G.</cp:lastModifiedBy>
  <cp:revision>6</cp:revision>
  <dcterms:created xsi:type="dcterms:W3CDTF">2020-12-28T06:21:00Z</dcterms:created>
  <dcterms:modified xsi:type="dcterms:W3CDTF">2021-01-09T15:04:00Z</dcterms:modified>
</cp:coreProperties>
</file>