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3466" w14:textId="0EF1E035" w:rsidR="009F2B90" w:rsidRPr="00C273E2" w:rsidRDefault="009F2B90" w:rsidP="009F2B9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Imaging analyses were repeated utilizing the dataset without the imputed </w:t>
      </w:r>
      <w:r w:rsidR="00A2547F">
        <w:rPr>
          <w:rFonts w:ascii="Times New Roman" w:hAnsi="Times New Roman" w:cs="Times New Roman"/>
        </w:rPr>
        <w:t xml:space="preserve">E2 </w:t>
      </w:r>
      <w:r>
        <w:rPr>
          <w:rFonts w:ascii="Times New Roman" w:hAnsi="Times New Roman" w:cs="Times New Roman"/>
        </w:rPr>
        <w:t xml:space="preserve">values (N=125). E2 was not related to any significant associations among ROIs during either encoding or retrieval </w:t>
      </w:r>
      <w:r>
        <w:rPr>
          <w:rFonts w:ascii="Times New Roman" w:hAnsi="Times New Roman" w:cs="Times New Roman"/>
          <w:color w:val="000000"/>
        </w:rPr>
        <w:t>at a c</w:t>
      </w:r>
      <w:r w:rsidRPr="009261B4">
        <w:rPr>
          <w:rFonts w:ascii="Times New Roman" w:hAnsi="Times New Roman" w:cs="Times New Roman"/>
          <w:color w:val="000000"/>
        </w:rPr>
        <w:t xml:space="preserve">onnection threshold </w:t>
      </w:r>
      <w:r>
        <w:rPr>
          <w:rFonts w:ascii="Times New Roman" w:hAnsi="Times New Roman" w:cs="Times New Roman"/>
          <w:color w:val="000000"/>
        </w:rPr>
        <w:t>of</w:t>
      </w:r>
      <w:r w:rsidRPr="009261B4">
        <w:rPr>
          <w:rFonts w:ascii="Times New Roman" w:hAnsi="Times New Roman" w:cs="Times New Roman"/>
          <w:color w:val="000000"/>
        </w:rPr>
        <w:t xml:space="preserve"> p&lt;.05 </w:t>
      </w:r>
      <w:proofErr w:type="spellStart"/>
      <w:r w:rsidRPr="009261B4">
        <w:rPr>
          <w:rFonts w:ascii="Times New Roman" w:hAnsi="Times New Roman" w:cs="Times New Roman"/>
          <w:color w:val="000000"/>
        </w:rPr>
        <w:t>p</w:t>
      </w:r>
      <w:r w:rsidRPr="009261B4">
        <w:rPr>
          <w:rFonts w:ascii="Times New Roman" w:hAnsi="Times New Roman" w:cs="Times New Roman"/>
          <w:color w:val="000000"/>
          <w:vertAlign w:val="subscript"/>
        </w:rPr>
        <w:t>FDR</w:t>
      </w:r>
      <w:proofErr w:type="spellEnd"/>
      <w:r>
        <w:rPr>
          <w:rFonts w:ascii="Times New Roman" w:hAnsi="Times New Roman" w:cs="Times New Roman"/>
          <w:color w:val="000000"/>
        </w:rPr>
        <w:t xml:space="preserve">. When the connection threshold was set to </w:t>
      </w:r>
      <w:r w:rsidRPr="009261B4">
        <w:rPr>
          <w:rFonts w:ascii="Times New Roman" w:hAnsi="Times New Roman" w:cs="Times New Roman"/>
          <w:color w:val="000000"/>
        </w:rPr>
        <w:t>p&lt;.</w:t>
      </w:r>
      <w:r>
        <w:rPr>
          <w:rFonts w:ascii="Times New Roman" w:hAnsi="Times New Roman" w:cs="Times New Roman"/>
          <w:color w:val="000000"/>
        </w:rPr>
        <w:t>10</w:t>
      </w:r>
      <w:r w:rsidRPr="009261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261B4">
        <w:rPr>
          <w:rFonts w:ascii="Times New Roman" w:hAnsi="Times New Roman" w:cs="Times New Roman"/>
          <w:color w:val="000000"/>
        </w:rPr>
        <w:t>p</w:t>
      </w:r>
      <w:r w:rsidRPr="009261B4">
        <w:rPr>
          <w:rFonts w:ascii="Times New Roman" w:hAnsi="Times New Roman" w:cs="Times New Roman"/>
          <w:color w:val="000000"/>
          <w:vertAlign w:val="subscript"/>
        </w:rPr>
        <w:t>FDR</w:t>
      </w:r>
      <w:proofErr w:type="spellEnd"/>
      <w:r>
        <w:rPr>
          <w:rFonts w:ascii="Times New Roman" w:hAnsi="Times New Roman" w:cs="Times New Roman"/>
          <w:color w:val="000000"/>
          <w:vertAlign w:val="subscript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416778">
        <w:rPr>
          <w:rFonts w:ascii="Times New Roman" w:hAnsi="Times New Roman" w:cs="Times New Roman"/>
          <w:color w:val="000000"/>
        </w:rPr>
        <w:t>five</w:t>
      </w:r>
      <w:r>
        <w:rPr>
          <w:rFonts w:ascii="Times New Roman" w:hAnsi="Times New Roman" w:cs="Times New Roman"/>
          <w:color w:val="000000"/>
        </w:rPr>
        <w:t xml:space="preserve"> connections were significant. All </w:t>
      </w:r>
      <w:r w:rsidR="00416778">
        <w:rPr>
          <w:rFonts w:ascii="Times New Roman" w:hAnsi="Times New Roman" w:cs="Times New Roman"/>
          <w:color w:val="000000"/>
        </w:rPr>
        <w:t>five</w:t>
      </w:r>
      <w:r>
        <w:rPr>
          <w:rFonts w:ascii="Times New Roman" w:hAnsi="Times New Roman" w:cs="Times New Roman"/>
          <w:color w:val="000000"/>
        </w:rPr>
        <w:t xml:space="preserve"> represented negative functional associations between brain regions associated with E2 and </w:t>
      </w:r>
      <w:r w:rsidR="00416778">
        <w:rPr>
          <w:rFonts w:ascii="Times New Roman" w:hAnsi="Times New Roman" w:cs="Times New Roman"/>
          <w:color w:val="000000"/>
        </w:rPr>
        <w:t>four</w:t>
      </w:r>
      <w:r>
        <w:rPr>
          <w:rFonts w:ascii="Times New Roman" w:hAnsi="Times New Roman" w:cs="Times New Roman"/>
          <w:color w:val="000000"/>
        </w:rPr>
        <w:t xml:space="preserve"> of the five connections were consistent with our findings utilizing the dataset containing the imputed values. </w:t>
      </w:r>
    </w:p>
    <w:p w14:paraId="0B5800D7" w14:textId="77777777" w:rsidR="009F2B90" w:rsidRDefault="009F2B90" w:rsidP="004E7069">
      <w:pPr>
        <w:spacing w:line="480" w:lineRule="auto"/>
        <w:rPr>
          <w:rFonts w:ascii="Times New Roman" w:hAnsi="Times New Roman" w:cs="Times New Roman"/>
        </w:rPr>
      </w:pPr>
    </w:p>
    <w:p w14:paraId="05FE3E57" w14:textId="77777777" w:rsidR="009F2B90" w:rsidRDefault="009F2B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1A2B95" w14:textId="4A24EF54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S1. </w:t>
      </w:r>
      <w:r w:rsidRPr="005201C7">
        <w:rPr>
          <w:rFonts w:ascii="Times New Roman" w:hAnsi="Times New Roman" w:cs="Times New Roman"/>
        </w:rPr>
        <w:t xml:space="preserve">Glass brain representation of brain regions of intertest with significant negative correlations. </w:t>
      </w:r>
      <w:r>
        <w:rPr>
          <w:rFonts w:ascii="Times New Roman" w:hAnsi="Times New Roman" w:cs="Times New Roman"/>
        </w:rPr>
        <w:t>Five</w:t>
      </w:r>
      <w:r w:rsidRPr="005201C7">
        <w:rPr>
          <w:rFonts w:ascii="Times New Roman" w:hAnsi="Times New Roman" w:cs="Times New Roman"/>
        </w:rPr>
        <w:t xml:space="preserve"> connections displayed altered functional association strength as indicated by a negative correlation between selected regions of interest and represented</w:t>
      </w:r>
    </w:p>
    <w:p w14:paraId="330BBED3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139010BA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0471D996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22E922A1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548E6874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10CC82C1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53C9AC1C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7A96DE88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3001B20A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4EA93D61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3FDD6790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05762298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1A99DB7C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7A5C0DD2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4DA06FD6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59F05AEE" w14:textId="77777777" w:rsidR="00993F7E" w:rsidRDefault="00993F7E" w:rsidP="004E7069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0C708D92" w14:textId="6747E49C" w:rsidR="004E7069" w:rsidRPr="00190B47" w:rsidRDefault="004E7069" w:rsidP="004E7069">
      <w:pPr>
        <w:spacing w:line="480" w:lineRule="auto"/>
        <w:rPr>
          <w:rFonts w:ascii="Times New Roman" w:hAnsi="Times New Roman" w:cs="Times New Roman"/>
          <w:color w:val="000000"/>
        </w:rPr>
      </w:pPr>
      <w:r w:rsidRPr="00190B47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4EEC2" wp14:editId="36E850EF">
                <wp:simplePos x="0" y="0"/>
                <wp:positionH relativeFrom="column">
                  <wp:posOffset>-6985</wp:posOffset>
                </wp:positionH>
                <wp:positionV relativeFrom="paragraph">
                  <wp:posOffset>-56515</wp:posOffset>
                </wp:positionV>
                <wp:extent cx="6019800" cy="495300"/>
                <wp:effectExtent l="0" t="0" r="12700" b="127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0198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5AE7D" w14:textId="6FAC20FC" w:rsidR="004E7069" w:rsidRPr="00D44C93" w:rsidRDefault="004E7069" w:rsidP="004E70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4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S1</w:t>
                            </w:r>
                            <w:r w:rsidRPr="00D44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  <w:r w:rsidRPr="00D44C9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Significant </w:t>
                            </w:r>
                            <w:r w:rsidRPr="00D44C93">
                              <w:rPr>
                                <w:rFonts w:ascii="Times New Roman" w:hAnsi="Times New Roman" w:cs="Times New Roman"/>
                              </w:rPr>
                              <w:t>Connections in Task-Modulated Effective Connectivity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4EEC2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.55pt;margin-top:-4.45pt;width:474pt;height:39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" fillcolor="white [3201]" strokeweight=".5pt">
                <v:textbox>
                  <w:txbxContent>
                    <w:p w14:paraId="4205AE7D" w14:textId="6FAC20FC" w:rsidR="004E7069" w:rsidRPr="00D44C93" w:rsidRDefault="004E7069" w:rsidP="004E706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44C9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Table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S1</w:t>
                      </w:r>
                      <w:r w:rsidRPr="00D44C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  <w:r w:rsidRPr="00D44C9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Significant </w:t>
                      </w:r>
                      <w:r w:rsidRPr="00D44C93">
                        <w:rPr>
                          <w:rFonts w:ascii="Times New Roman" w:hAnsi="Times New Roman" w:cs="Times New Roman"/>
                        </w:rPr>
                        <w:t>Connections in Task-Modulated Effective Connectivity Analysis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44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1"/>
        <w:gridCol w:w="1196"/>
        <w:gridCol w:w="2072"/>
        <w:gridCol w:w="1756"/>
      </w:tblGrid>
      <w:tr w:rsidR="004E7069" w:rsidRPr="001B233C" w14:paraId="7B81BD8E" w14:textId="77777777" w:rsidTr="00B8587D">
        <w:tc>
          <w:tcPr>
            <w:tcW w:w="4421" w:type="dxa"/>
          </w:tcPr>
          <w:p w14:paraId="54F3CC51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Connection</w:t>
            </w:r>
          </w:p>
        </w:tc>
        <w:tc>
          <w:tcPr>
            <w:tcW w:w="1196" w:type="dxa"/>
          </w:tcPr>
          <w:p w14:paraId="27F214B2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2072" w:type="dxa"/>
          </w:tcPr>
          <w:p w14:paraId="0D10BF44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6C7B5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uncorrected</w:t>
            </w:r>
            <w:proofErr w:type="spellEnd"/>
          </w:p>
        </w:tc>
        <w:tc>
          <w:tcPr>
            <w:tcW w:w="1756" w:type="dxa"/>
          </w:tcPr>
          <w:p w14:paraId="56865BEF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6C7B5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FDR</w:t>
            </w:r>
            <w:proofErr w:type="spellEnd"/>
          </w:p>
        </w:tc>
      </w:tr>
      <w:tr w:rsidR="004E7069" w:rsidRPr="001B233C" w14:paraId="0FB7E6EE" w14:textId="77777777" w:rsidTr="00B8587D">
        <w:tc>
          <w:tcPr>
            <w:tcW w:w="4421" w:type="dxa"/>
          </w:tcPr>
          <w:p w14:paraId="3B51F9B5" w14:textId="302B8A55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Superior Frontal Gyrus Left – Brain Stem</w:t>
            </w:r>
          </w:p>
        </w:tc>
        <w:tc>
          <w:tcPr>
            <w:tcW w:w="1196" w:type="dxa"/>
          </w:tcPr>
          <w:p w14:paraId="52E557D0" w14:textId="19423C02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4.78</w:t>
            </w:r>
          </w:p>
        </w:tc>
        <w:tc>
          <w:tcPr>
            <w:tcW w:w="2072" w:type="dxa"/>
          </w:tcPr>
          <w:p w14:paraId="4366B635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&lt;0.0001</w:t>
            </w:r>
          </w:p>
        </w:tc>
        <w:tc>
          <w:tcPr>
            <w:tcW w:w="1756" w:type="dxa"/>
          </w:tcPr>
          <w:p w14:paraId="5668DB74" w14:textId="42C2F92A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765</w:t>
            </w:r>
          </w:p>
        </w:tc>
      </w:tr>
      <w:tr w:rsidR="004E7069" w:rsidRPr="00E94CCD" w14:paraId="122CAF7B" w14:textId="77777777" w:rsidTr="00B8587D">
        <w:tc>
          <w:tcPr>
            <w:tcW w:w="4421" w:type="dxa"/>
          </w:tcPr>
          <w:p w14:paraId="1D23009F" w14:textId="5CC08422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Middle Temporal Gyrus, anterior division Right – Superior Temporal Gyrus, posterior division Right</w:t>
            </w:r>
          </w:p>
        </w:tc>
        <w:tc>
          <w:tcPr>
            <w:tcW w:w="1196" w:type="dxa"/>
          </w:tcPr>
          <w:p w14:paraId="62DB842A" w14:textId="1F396FD2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-4.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72" w:type="dxa"/>
          </w:tcPr>
          <w:p w14:paraId="1A6A2623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&lt;0.0001</w:t>
            </w:r>
          </w:p>
        </w:tc>
        <w:tc>
          <w:tcPr>
            <w:tcW w:w="1756" w:type="dxa"/>
          </w:tcPr>
          <w:p w14:paraId="7545CF40" w14:textId="3C46C1AC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765</w:t>
            </w:r>
          </w:p>
        </w:tc>
      </w:tr>
      <w:tr w:rsidR="004E7069" w:rsidRPr="00E94CCD" w14:paraId="5B2B5372" w14:textId="77777777" w:rsidTr="00B8587D">
        <w:tc>
          <w:tcPr>
            <w:tcW w:w="4421" w:type="dxa"/>
          </w:tcPr>
          <w:p w14:paraId="5754C472" w14:textId="72A5CBED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 xml:space="preserve">Cerebellum 6 Left – Cerebellum Crus 2 Right </w:t>
            </w:r>
          </w:p>
        </w:tc>
        <w:tc>
          <w:tcPr>
            <w:tcW w:w="1196" w:type="dxa"/>
          </w:tcPr>
          <w:p w14:paraId="6A011D2F" w14:textId="71BD895F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-4.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072" w:type="dxa"/>
          </w:tcPr>
          <w:p w14:paraId="47C970C3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&lt;0.0001</w:t>
            </w:r>
          </w:p>
        </w:tc>
        <w:tc>
          <w:tcPr>
            <w:tcW w:w="1756" w:type="dxa"/>
          </w:tcPr>
          <w:p w14:paraId="15F7B6C5" w14:textId="7C9A0991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765</w:t>
            </w:r>
          </w:p>
        </w:tc>
      </w:tr>
      <w:tr w:rsidR="004E7069" w:rsidRPr="001B233C" w14:paraId="79B512AD" w14:textId="77777777" w:rsidTr="00B8587D">
        <w:tc>
          <w:tcPr>
            <w:tcW w:w="4421" w:type="dxa"/>
          </w:tcPr>
          <w:p w14:paraId="282D18E1" w14:textId="0C322A29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069">
              <w:rPr>
                <w:rFonts w:ascii="Times New Roman" w:hAnsi="Times New Roman" w:cs="Times New Roman"/>
                <w:sz w:val="28"/>
                <w:szCs w:val="28"/>
              </w:rPr>
              <w:t>Paracingulate Gyrus Left</w:t>
            </w: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Brain Stem</w:t>
            </w:r>
          </w:p>
        </w:tc>
        <w:tc>
          <w:tcPr>
            <w:tcW w:w="1196" w:type="dxa"/>
          </w:tcPr>
          <w:p w14:paraId="652028C2" w14:textId="7D781F89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-4.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072" w:type="dxa"/>
          </w:tcPr>
          <w:p w14:paraId="1DC87D16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&lt;0.0001</w:t>
            </w:r>
          </w:p>
        </w:tc>
        <w:tc>
          <w:tcPr>
            <w:tcW w:w="1756" w:type="dxa"/>
          </w:tcPr>
          <w:p w14:paraId="2F7369F8" w14:textId="10DED28C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0765</w:t>
            </w:r>
          </w:p>
        </w:tc>
      </w:tr>
      <w:tr w:rsidR="004E7069" w:rsidRPr="001B233C" w14:paraId="1A3D0F42" w14:textId="77777777" w:rsidTr="00B8587D">
        <w:tc>
          <w:tcPr>
            <w:tcW w:w="4421" w:type="dxa"/>
          </w:tcPr>
          <w:p w14:paraId="329A70E8" w14:textId="545AC1F0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 xml:space="preserve">Cerebellum 6 Left – Cerebellum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Right</w:t>
            </w:r>
          </w:p>
        </w:tc>
        <w:tc>
          <w:tcPr>
            <w:tcW w:w="1196" w:type="dxa"/>
          </w:tcPr>
          <w:p w14:paraId="69EA4A12" w14:textId="7138ED46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-4.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72" w:type="dxa"/>
          </w:tcPr>
          <w:p w14:paraId="5C2893EA" w14:textId="77777777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&lt;0.0001</w:t>
            </w:r>
          </w:p>
        </w:tc>
        <w:tc>
          <w:tcPr>
            <w:tcW w:w="1756" w:type="dxa"/>
          </w:tcPr>
          <w:p w14:paraId="1BBF701F" w14:textId="0E35E0BC" w:rsidR="004E7069" w:rsidRPr="006C7B59" w:rsidRDefault="004E7069" w:rsidP="00B858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B59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</w:p>
        </w:tc>
      </w:tr>
    </w:tbl>
    <w:p w14:paraId="337F2115" w14:textId="289A5D9F" w:rsidR="004E7069" w:rsidRDefault="004E7069" w:rsidP="004E7069">
      <w:pPr>
        <w:spacing w:line="480" w:lineRule="auto"/>
        <w:rPr>
          <w:rFonts w:ascii="Times New Roman" w:hAnsi="Times New Roman" w:cs="Times New Roman"/>
        </w:rPr>
      </w:pPr>
      <w:r w:rsidRPr="005201C7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S1.</w:t>
      </w:r>
      <w:r w:rsidRPr="005201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Significant c</w:t>
      </w:r>
      <w:r w:rsidRPr="005201C7">
        <w:rPr>
          <w:rFonts w:ascii="Times New Roman" w:hAnsi="Times New Roman" w:cs="Times New Roman"/>
        </w:rPr>
        <w:t xml:space="preserve">onnections among regions of interest associated with E2 (p&lt;.05 p-FDR corrected) at a connection level during the recall portion of the task. All </w:t>
      </w:r>
      <w:r>
        <w:rPr>
          <w:rFonts w:ascii="Times New Roman" w:hAnsi="Times New Roman" w:cs="Times New Roman"/>
        </w:rPr>
        <w:t xml:space="preserve">significant </w:t>
      </w:r>
      <w:r w:rsidRPr="005201C7">
        <w:rPr>
          <w:rFonts w:ascii="Times New Roman" w:hAnsi="Times New Roman" w:cs="Times New Roman"/>
        </w:rPr>
        <w:t>connections showed a negative correlation between regions of interest. Indicating lower task-modulated effective connectivity associated with E2.</w:t>
      </w:r>
    </w:p>
    <w:p w14:paraId="4F817259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63A88E77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258A9325" w14:textId="77777777" w:rsidR="00993F7E" w:rsidRDefault="00993F7E" w:rsidP="004E7069">
      <w:pPr>
        <w:spacing w:line="480" w:lineRule="auto"/>
        <w:rPr>
          <w:rFonts w:ascii="Times New Roman" w:hAnsi="Times New Roman" w:cs="Times New Roman"/>
        </w:rPr>
      </w:pPr>
    </w:p>
    <w:p w14:paraId="0CCB4D2D" w14:textId="625D2C7D" w:rsidR="00993F7E" w:rsidRPr="005201C7" w:rsidRDefault="00993F7E" w:rsidP="004E706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Figure S1.</w:t>
      </w:r>
    </w:p>
    <w:p w14:paraId="63FC59A8" w14:textId="750AE0BA" w:rsidR="00495581" w:rsidRDefault="004E7069">
      <w:r>
        <w:fldChar w:fldCharType="begin"/>
      </w:r>
      <w:r>
        <w:instrText xml:space="preserve"> INCLUDEPICTURE "/Users/a_ardis/Library/Group Containers/UBF8T346G9.ms/WebArchiveCopyPasteTempFiles/com.microsoft.Word/09931d79-dd91-4e05-b836-da3511bfdf27"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427A70B" wp14:editId="43FB4DB6">
            <wp:extent cx="5943600" cy="5408295"/>
            <wp:effectExtent l="0" t="0" r="0" b="1905"/>
            <wp:docPr id="1350582844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495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69"/>
    <w:rsid w:val="00037A44"/>
    <w:rsid w:val="00041C64"/>
    <w:rsid w:val="0005072E"/>
    <w:rsid w:val="00057DF3"/>
    <w:rsid w:val="000801D4"/>
    <w:rsid w:val="000E58F8"/>
    <w:rsid w:val="000F0456"/>
    <w:rsid w:val="000F0F9B"/>
    <w:rsid w:val="00105CBC"/>
    <w:rsid w:val="00105D05"/>
    <w:rsid w:val="00107A83"/>
    <w:rsid w:val="0012449E"/>
    <w:rsid w:val="00160D79"/>
    <w:rsid w:val="0018380A"/>
    <w:rsid w:val="001874D1"/>
    <w:rsid w:val="001A49A8"/>
    <w:rsid w:val="001A53FF"/>
    <w:rsid w:val="001B33D5"/>
    <w:rsid w:val="002118B4"/>
    <w:rsid w:val="00252C02"/>
    <w:rsid w:val="002536BA"/>
    <w:rsid w:val="002724B8"/>
    <w:rsid w:val="00281CB4"/>
    <w:rsid w:val="00283E4F"/>
    <w:rsid w:val="00296966"/>
    <w:rsid w:val="002C3AAB"/>
    <w:rsid w:val="002D68F7"/>
    <w:rsid w:val="002E2FE9"/>
    <w:rsid w:val="002F3489"/>
    <w:rsid w:val="002F4F23"/>
    <w:rsid w:val="00306DEF"/>
    <w:rsid w:val="00310462"/>
    <w:rsid w:val="00337B2E"/>
    <w:rsid w:val="00360362"/>
    <w:rsid w:val="0037596C"/>
    <w:rsid w:val="003B59A1"/>
    <w:rsid w:val="003B7E15"/>
    <w:rsid w:val="003E4726"/>
    <w:rsid w:val="00412F3C"/>
    <w:rsid w:val="00414BBC"/>
    <w:rsid w:val="00416778"/>
    <w:rsid w:val="0042513A"/>
    <w:rsid w:val="00440CFF"/>
    <w:rsid w:val="0045330B"/>
    <w:rsid w:val="004649C1"/>
    <w:rsid w:val="0049345B"/>
    <w:rsid w:val="00495581"/>
    <w:rsid w:val="004D434B"/>
    <w:rsid w:val="004E7069"/>
    <w:rsid w:val="00503DD7"/>
    <w:rsid w:val="00525B47"/>
    <w:rsid w:val="00586073"/>
    <w:rsid w:val="005A01FD"/>
    <w:rsid w:val="005E1158"/>
    <w:rsid w:val="005E2A78"/>
    <w:rsid w:val="005E5FCB"/>
    <w:rsid w:val="00607D02"/>
    <w:rsid w:val="00611E05"/>
    <w:rsid w:val="00620B5C"/>
    <w:rsid w:val="00654E64"/>
    <w:rsid w:val="006718B2"/>
    <w:rsid w:val="00692A17"/>
    <w:rsid w:val="006C06CA"/>
    <w:rsid w:val="006C5D23"/>
    <w:rsid w:val="006F555F"/>
    <w:rsid w:val="00713436"/>
    <w:rsid w:val="00714157"/>
    <w:rsid w:val="0074087C"/>
    <w:rsid w:val="007443E5"/>
    <w:rsid w:val="00745169"/>
    <w:rsid w:val="00750017"/>
    <w:rsid w:val="0077541B"/>
    <w:rsid w:val="007A051B"/>
    <w:rsid w:val="007A6B3E"/>
    <w:rsid w:val="007A719B"/>
    <w:rsid w:val="007D7F81"/>
    <w:rsid w:val="007E048F"/>
    <w:rsid w:val="00814404"/>
    <w:rsid w:val="00831368"/>
    <w:rsid w:val="0084142D"/>
    <w:rsid w:val="008453A9"/>
    <w:rsid w:val="00871681"/>
    <w:rsid w:val="008B2122"/>
    <w:rsid w:val="008F3B50"/>
    <w:rsid w:val="009124A5"/>
    <w:rsid w:val="0093755E"/>
    <w:rsid w:val="00993F7E"/>
    <w:rsid w:val="009968EA"/>
    <w:rsid w:val="009A6C70"/>
    <w:rsid w:val="009A6F8D"/>
    <w:rsid w:val="009B0211"/>
    <w:rsid w:val="009D11BC"/>
    <w:rsid w:val="009E115C"/>
    <w:rsid w:val="009F2B90"/>
    <w:rsid w:val="00A02629"/>
    <w:rsid w:val="00A2547F"/>
    <w:rsid w:val="00AC7B1B"/>
    <w:rsid w:val="00AD5B62"/>
    <w:rsid w:val="00AE5459"/>
    <w:rsid w:val="00B23E93"/>
    <w:rsid w:val="00B3587E"/>
    <w:rsid w:val="00C02BF8"/>
    <w:rsid w:val="00C04B54"/>
    <w:rsid w:val="00C23C6C"/>
    <w:rsid w:val="00C31FC3"/>
    <w:rsid w:val="00C4143F"/>
    <w:rsid w:val="00C435A1"/>
    <w:rsid w:val="00C479C3"/>
    <w:rsid w:val="00C540C0"/>
    <w:rsid w:val="00C67FC2"/>
    <w:rsid w:val="00C75F51"/>
    <w:rsid w:val="00C87ECC"/>
    <w:rsid w:val="00D02823"/>
    <w:rsid w:val="00D772CB"/>
    <w:rsid w:val="00D774A0"/>
    <w:rsid w:val="00DC2A9B"/>
    <w:rsid w:val="00DC33DF"/>
    <w:rsid w:val="00DE558E"/>
    <w:rsid w:val="00DF34A8"/>
    <w:rsid w:val="00DF36A9"/>
    <w:rsid w:val="00E40DC4"/>
    <w:rsid w:val="00EB3113"/>
    <w:rsid w:val="00EB3721"/>
    <w:rsid w:val="00ED1FE8"/>
    <w:rsid w:val="00ED7AF9"/>
    <w:rsid w:val="00EE7B58"/>
    <w:rsid w:val="00EF2F49"/>
    <w:rsid w:val="00F42CC8"/>
    <w:rsid w:val="00F8769E"/>
    <w:rsid w:val="00F95418"/>
    <w:rsid w:val="00FB660F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1D275"/>
  <w15:chartTrackingRefBased/>
  <w15:docId w15:val="{D1B506D7-D95E-7541-B2F1-4A726DAC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06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0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70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245</Words>
  <Characters>1502</Characters>
  <Application>Microsoft Office Word</Application>
  <DocSecurity>0</DocSecurity>
  <Lines>79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Dumas</cp:lastModifiedBy>
  <cp:revision>4</cp:revision>
  <dcterms:created xsi:type="dcterms:W3CDTF">2026-04-01T21:21:00Z</dcterms:created>
  <dcterms:modified xsi:type="dcterms:W3CDTF">2026-04-03T13:27:00Z</dcterms:modified>
</cp:coreProperties>
</file>