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8E38" w14:textId="151E75A2" w:rsidR="00AC1476" w:rsidRDefault="00000000">
      <w:pPr>
        <w:pStyle w:val="a3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Supplementary table </w:t>
      </w:r>
      <w:r>
        <w:rPr>
          <w:rFonts w:cs="Arial"/>
          <w:sz w:val="21"/>
          <w:szCs w:val="21"/>
        </w:rPr>
        <w:fldChar w:fldCharType="begin"/>
      </w:r>
      <w:r>
        <w:rPr>
          <w:rFonts w:cs="Arial"/>
          <w:sz w:val="21"/>
          <w:szCs w:val="21"/>
        </w:rPr>
        <w:instrText xml:space="preserve"> SEQ Supplementary_table \* ARABIC </w:instrText>
      </w:r>
      <w:r>
        <w:rPr>
          <w:rFonts w:cs="Arial"/>
          <w:sz w:val="21"/>
          <w:szCs w:val="21"/>
        </w:rPr>
        <w:fldChar w:fldCharType="separate"/>
      </w:r>
      <w:r w:rsidR="001D7703">
        <w:rPr>
          <w:rFonts w:cs="Arial"/>
          <w:noProof/>
          <w:sz w:val="21"/>
          <w:szCs w:val="21"/>
        </w:rPr>
        <w:t>1</w:t>
      </w:r>
      <w:r>
        <w:rPr>
          <w:rFonts w:cs="Arial"/>
          <w:sz w:val="21"/>
          <w:szCs w:val="21"/>
        </w:rPr>
        <w:fldChar w:fldCharType="end"/>
      </w:r>
      <w:r>
        <w:rPr>
          <w:rFonts w:cs="Arial"/>
          <w:sz w:val="21"/>
          <w:szCs w:val="21"/>
        </w:rPr>
        <w:t xml:space="preserve"> Normality test, mean ± standard deviation, median, and final P-value of LDL, UA, LDH, and </w:t>
      </w:r>
      <w:r>
        <w:rPr>
          <w:rFonts w:eastAsia="宋体" w:cs="Arial"/>
          <w:color w:val="000000"/>
          <w:kern w:val="0"/>
          <w:sz w:val="21"/>
          <w:szCs w:val="21"/>
          <w:lang w:bidi="ar"/>
        </w:rPr>
        <w:t>α-</w:t>
      </w:r>
      <w:r>
        <w:rPr>
          <w:rFonts w:cs="Arial"/>
          <w:sz w:val="21"/>
          <w:szCs w:val="21"/>
        </w:rPr>
        <w:t>HBDH</w:t>
      </w:r>
    </w:p>
    <w:tbl>
      <w:tblPr>
        <w:tblW w:w="5000" w:type="pct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849"/>
        <w:gridCol w:w="713"/>
        <w:gridCol w:w="962"/>
        <w:gridCol w:w="653"/>
        <w:gridCol w:w="978"/>
        <w:gridCol w:w="1137"/>
        <w:gridCol w:w="1120"/>
        <w:gridCol w:w="1128"/>
        <w:gridCol w:w="1128"/>
        <w:gridCol w:w="1474"/>
        <w:gridCol w:w="1457"/>
        <w:gridCol w:w="1639"/>
      </w:tblGrid>
      <w:tr w:rsidR="00AC1476" w14:paraId="3E82D27C" w14:textId="77777777">
        <w:trPr>
          <w:trHeight w:val="300"/>
        </w:trPr>
        <w:tc>
          <w:tcPr>
            <w:tcW w:w="330" w:type="pct"/>
            <w:vMerge w:val="restart"/>
            <w:noWrap/>
            <w:vAlign w:val="center"/>
          </w:tcPr>
          <w:p w14:paraId="3A77BBBC" w14:textId="77777777" w:rsidR="00AC1476" w:rsidRDefault="00000000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</w:pPr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>Indicators</w:t>
            </w:r>
          </w:p>
        </w:tc>
        <w:tc>
          <w:tcPr>
            <w:tcW w:w="299" w:type="pct"/>
            <w:vMerge w:val="restart"/>
            <w:noWrap/>
            <w:vAlign w:val="center"/>
          </w:tcPr>
          <w:p w14:paraId="5B00C12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>Group</w:t>
            </w:r>
          </w:p>
        </w:tc>
        <w:tc>
          <w:tcPr>
            <w:tcW w:w="251" w:type="pct"/>
            <w:vMerge w:val="restart"/>
            <w:noWrap/>
            <w:vAlign w:val="center"/>
          </w:tcPr>
          <w:p w14:paraId="70A9078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>Sample Size (</w:t>
            </w:r>
            <w:r>
              <w:rPr>
                <w:rStyle w:val="font01"/>
                <w:rFonts w:ascii="Arial" w:hAnsi="Arial" w:cs="Arial" w:hint="default"/>
                <w:b/>
                <w:bCs/>
                <w:i/>
                <w:iCs/>
                <w:sz w:val="13"/>
                <w:szCs w:val="13"/>
                <w:lang w:bidi="ar"/>
              </w:rPr>
              <w:t>n</w:t>
            </w:r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>)</w:t>
            </w:r>
          </w:p>
        </w:tc>
        <w:tc>
          <w:tcPr>
            <w:tcW w:w="339" w:type="pct"/>
            <w:vMerge w:val="restart"/>
            <w:noWrap/>
            <w:vAlign w:val="center"/>
          </w:tcPr>
          <w:p w14:paraId="61CC4363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>Difference</w:t>
            </w:r>
          </w:p>
        </w:tc>
        <w:tc>
          <w:tcPr>
            <w:tcW w:w="230" w:type="pct"/>
            <w:vMerge w:val="restart"/>
            <w:noWrap/>
            <w:vAlign w:val="center"/>
          </w:tcPr>
          <w:p w14:paraId="30A85A6C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font11"/>
                <w:rFonts w:ascii="Arial" w:eastAsia="宋体" w:hAnsi="Arial" w:cs="Arial"/>
                <w:b/>
                <w:bCs/>
                <w:i/>
                <w:iCs/>
                <w:sz w:val="13"/>
                <w:szCs w:val="13"/>
                <w:lang w:bidi="ar"/>
              </w:rPr>
              <w:t xml:space="preserve">P </w:t>
            </w:r>
            <w:r>
              <w:rPr>
                <w:rStyle w:val="font11"/>
                <w:rFonts w:ascii="Arial" w:eastAsia="宋体" w:hAnsi="Arial" w:cs="Arial"/>
                <w:b/>
                <w:bCs/>
                <w:sz w:val="13"/>
                <w:szCs w:val="13"/>
                <w:lang w:bidi="ar"/>
              </w:rPr>
              <w:t>values</w:t>
            </w:r>
          </w:p>
        </w:tc>
        <w:tc>
          <w:tcPr>
            <w:tcW w:w="345" w:type="pct"/>
            <w:vMerge w:val="restart"/>
            <w:vAlign w:val="center"/>
          </w:tcPr>
          <w:p w14:paraId="44515755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  <w:t>Normal Distribution</w:t>
            </w:r>
          </w:p>
        </w:tc>
        <w:tc>
          <w:tcPr>
            <w:tcW w:w="401" w:type="pct"/>
            <w:vMerge w:val="restart"/>
            <w:noWrap/>
            <w:vAlign w:val="center"/>
          </w:tcPr>
          <w:p w14:paraId="3816DF63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>Test Method</w:t>
            </w:r>
          </w:p>
        </w:tc>
        <w:tc>
          <w:tcPr>
            <w:tcW w:w="1191" w:type="pct"/>
            <w:gridSpan w:val="3"/>
            <w:noWrap/>
            <w:vAlign w:val="center"/>
          </w:tcPr>
          <w:p w14:paraId="5B5AB1A1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proofErr w:type="gramStart"/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>Mean ±</w:t>
            </w:r>
            <w:proofErr w:type="gramEnd"/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 xml:space="preserve"> Standard Deviation</w:t>
            </w:r>
          </w:p>
        </w:tc>
        <w:tc>
          <w:tcPr>
            <w:tcW w:w="1609" w:type="pct"/>
            <w:gridSpan w:val="3"/>
            <w:vAlign w:val="center"/>
          </w:tcPr>
          <w:p w14:paraId="585B279B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 xml:space="preserve">Median (Interquartile, </w:t>
            </w:r>
            <w:r>
              <w:rPr>
                <w:rStyle w:val="font11"/>
                <w:rFonts w:ascii="Arial" w:eastAsia="宋体" w:hAnsi="Arial" w:cs="Arial"/>
                <w:b/>
                <w:bCs/>
                <w:sz w:val="13"/>
                <w:szCs w:val="13"/>
                <w:lang w:bidi="ar"/>
              </w:rPr>
              <w:t>IQR</w:t>
            </w:r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>)</w:t>
            </w:r>
          </w:p>
        </w:tc>
      </w:tr>
      <w:tr w:rsidR="00AC1476" w14:paraId="69102975" w14:textId="77777777">
        <w:trPr>
          <w:trHeight w:val="300"/>
        </w:trPr>
        <w:tc>
          <w:tcPr>
            <w:tcW w:w="330" w:type="pct"/>
            <w:vMerge/>
            <w:tcBorders>
              <w:bottom w:val="single" w:sz="8" w:space="0" w:color="000000"/>
            </w:tcBorders>
            <w:noWrap/>
            <w:vAlign w:val="center"/>
          </w:tcPr>
          <w:p w14:paraId="13F107F5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bottom w:val="single" w:sz="8" w:space="0" w:color="000000"/>
            </w:tcBorders>
            <w:noWrap/>
            <w:vAlign w:val="center"/>
          </w:tcPr>
          <w:p w14:paraId="097DFC14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bottom w:val="single" w:sz="8" w:space="0" w:color="000000"/>
            </w:tcBorders>
            <w:noWrap/>
            <w:vAlign w:val="center"/>
          </w:tcPr>
          <w:p w14:paraId="5397094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vMerge/>
            <w:tcBorders>
              <w:bottom w:val="single" w:sz="8" w:space="0" w:color="000000"/>
            </w:tcBorders>
            <w:noWrap/>
            <w:vAlign w:val="center"/>
          </w:tcPr>
          <w:p w14:paraId="322E4E59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30" w:type="pct"/>
            <w:vMerge/>
            <w:tcBorders>
              <w:bottom w:val="single" w:sz="8" w:space="0" w:color="000000"/>
            </w:tcBorders>
            <w:noWrap/>
            <w:vAlign w:val="center"/>
          </w:tcPr>
          <w:p w14:paraId="3257C3E8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345" w:type="pct"/>
            <w:vMerge/>
            <w:tcBorders>
              <w:bottom w:val="single" w:sz="8" w:space="0" w:color="000000"/>
            </w:tcBorders>
            <w:vAlign w:val="center"/>
          </w:tcPr>
          <w:p w14:paraId="62ADA18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401" w:type="pct"/>
            <w:vMerge/>
            <w:tcBorders>
              <w:bottom w:val="single" w:sz="8" w:space="0" w:color="000000"/>
            </w:tcBorders>
            <w:noWrap/>
            <w:vAlign w:val="center"/>
          </w:tcPr>
          <w:p w14:paraId="042DB54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tcBorders>
              <w:bottom w:val="single" w:sz="8" w:space="0" w:color="000000"/>
            </w:tcBorders>
            <w:noWrap/>
            <w:vAlign w:val="center"/>
          </w:tcPr>
          <w:p w14:paraId="56E30C5E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>Baseline</w:t>
            </w:r>
          </w:p>
        </w:tc>
        <w:tc>
          <w:tcPr>
            <w:tcW w:w="398" w:type="pct"/>
            <w:tcBorders>
              <w:bottom w:val="single" w:sz="8" w:space="0" w:color="000000"/>
            </w:tcBorders>
            <w:noWrap/>
            <w:vAlign w:val="center"/>
          </w:tcPr>
          <w:p w14:paraId="4DCE74C1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 Months</w:t>
            </w:r>
          </w:p>
        </w:tc>
        <w:tc>
          <w:tcPr>
            <w:tcW w:w="398" w:type="pct"/>
            <w:tcBorders>
              <w:bottom w:val="single" w:sz="8" w:space="0" w:color="000000"/>
            </w:tcBorders>
            <w:noWrap/>
            <w:vAlign w:val="center"/>
          </w:tcPr>
          <w:p w14:paraId="272F6FA1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 Months</w:t>
            </w:r>
          </w:p>
        </w:tc>
        <w:tc>
          <w:tcPr>
            <w:tcW w:w="519" w:type="pct"/>
            <w:tcBorders>
              <w:bottom w:val="single" w:sz="8" w:space="0" w:color="000000"/>
            </w:tcBorders>
            <w:noWrap/>
            <w:vAlign w:val="center"/>
          </w:tcPr>
          <w:p w14:paraId="0564EAA1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b/>
                <w:bCs/>
                <w:sz w:val="13"/>
                <w:szCs w:val="13"/>
                <w:lang w:bidi="ar"/>
              </w:rPr>
              <w:t>Baseline</w:t>
            </w:r>
          </w:p>
        </w:tc>
        <w:tc>
          <w:tcPr>
            <w:tcW w:w="513" w:type="pct"/>
            <w:tcBorders>
              <w:bottom w:val="single" w:sz="8" w:space="0" w:color="000000"/>
            </w:tcBorders>
            <w:noWrap/>
            <w:vAlign w:val="center"/>
          </w:tcPr>
          <w:p w14:paraId="37D911F7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2 Months</w:t>
            </w:r>
          </w:p>
        </w:tc>
        <w:tc>
          <w:tcPr>
            <w:tcW w:w="575" w:type="pct"/>
            <w:tcBorders>
              <w:bottom w:val="single" w:sz="8" w:space="0" w:color="000000"/>
            </w:tcBorders>
            <w:noWrap/>
            <w:vAlign w:val="center"/>
          </w:tcPr>
          <w:p w14:paraId="598A8411" w14:textId="77777777" w:rsidR="00AC1476" w:rsidRDefault="00000000">
            <w:pPr>
              <w:widowControl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>6 Months</w:t>
            </w:r>
          </w:p>
        </w:tc>
      </w:tr>
      <w:tr w:rsidR="00AC1476" w14:paraId="3EE92061" w14:textId="77777777">
        <w:trPr>
          <w:trHeight w:val="300"/>
        </w:trPr>
        <w:tc>
          <w:tcPr>
            <w:tcW w:w="330" w:type="pct"/>
            <w:vMerge w:val="restar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1EE1CCEB" w14:textId="77777777" w:rsidR="00AC1476" w:rsidRDefault="00000000">
            <w:pPr>
              <w:widowControl/>
              <w:jc w:val="center"/>
              <w:textAlignment w:val="center"/>
              <w:rPr>
                <w:rStyle w:val="font01"/>
                <w:rFonts w:ascii="Arial" w:eastAsiaTheme="minorEastAsia" w:hAnsi="Arial" w:cs="Arial" w:hint="default"/>
                <w:sz w:val="13"/>
                <w:szCs w:val="13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LDL</w:t>
            </w:r>
            <w:r>
              <w:rPr>
                <w:rFonts w:ascii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hAnsi="Arial" w:cs="Arial" w:hint="eastAsia"/>
                <w:sz w:val="13"/>
                <w:szCs w:val="13"/>
              </w:rPr>
              <w:t>(</w:t>
            </w:r>
            <w:r>
              <w:rPr>
                <w:rFonts w:ascii="Arial" w:hAnsi="Arial" w:cs="Arial"/>
                <w:sz w:val="13"/>
                <w:szCs w:val="13"/>
              </w:rPr>
              <w:t>mmol/L</w:t>
            </w:r>
            <w:r>
              <w:rPr>
                <w:rFonts w:ascii="Arial" w:hAnsi="Arial" w:cs="Arial" w:hint="eastAsia"/>
                <w:sz w:val="13"/>
                <w:szCs w:val="13"/>
              </w:rPr>
              <w:t>)</w:t>
            </w:r>
          </w:p>
        </w:tc>
        <w:tc>
          <w:tcPr>
            <w:tcW w:w="299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5FACAF5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Normal</w:t>
            </w:r>
          </w:p>
        </w:tc>
        <w:tc>
          <w:tcPr>
            <w:tcW w:w="251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583ACCDA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51</w:t>
            </w:r>
          </w:p>
        </w:tc>
        <w:tc>
          <w:tcPr>
            <w:tcW w:w="339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73280708" w14:textId="517A5DDD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5764C94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0.617</w:t>
            </w:r>
          </w:p>
        </w:tc>
        <w:tc>
          <w:tcPr>
            <w:tcW w:w="345" w:type="pct"/>
            <w:tcBorders>
              <w:top w:val="single" w:sz="8" w:space="0" w:color="000000"/>
              <w:tl2br w:val="nil"/>
              <w:tr2bl w:val="nil"/>
            </w:tcBorders>
            <w:vAlign w:val="center"/>
          </w:tcPr>
          <w:p w14:paraId="40B3171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1AB8F10C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 xml:space="preserve">Paired </w:t>
            </w:r>
            <w:r>
              <w:rPr>
                <w:rStyle w:val="font01"/>
                <w:rFonts w:ascii="Arial" w:hAnsi="Arial" w:cs="Arial"/>
                <w:sz w:val="13"/>
                <w:szCs w:val="13"/>
                <w:lang w:bidi="ar"/>
              </w:rPr>
              <w:t>T</w:t>
            </w: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-test</w:t>
            </w:r>
          </w:p>
        </w:tc>
        <w:tc>
          <w:tcPr>
            <w:tcW w:w="395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6D2B3C6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3.25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0.59</w:t>
            </w:r>
          </w:p>
        </w:tc>
        <w:tc>
          <w:tcPr>
            <w:tcW w:w="398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40772DE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3.18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0.64</w:t>
            </w:r>
          </w:p>
        </w:tc>
        <w:tc>
          <w:tcPr>
            <w:tcW w:w="398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4A5C8507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  <w:tc>
          <w:tcPr>
            <w:tcW w:w="519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4772526A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3.34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(2.96–3.71)</w:t>
            </w:r>
          </w:p>
        </w:tc>
        <w:tc>
          <w:tcPr>
            <w:tcW w:w="513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39D89ED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3.25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(2.73–3.57)</w:t>
            </w:r>
          </w:p>
        </w:tc>
        <w:tc>
          <w:tcPr>
            <w:tcW w:w="575" w:type="pct"/>
            <w:tcBorders>
              <w:top w:val="single" w:sz="8" w:space="0" w:color="000000"/>
              <w:tl2br w:val="nil"/>
              <w:tr2bl w:val="nil"/>
            </w:tcBorders>
            <w:noWrap/>
            <w:vAlign w:val="center"/>
          </w:tcPr>
          <w:p w14:paraId="23DD76F2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</w:tr>
      <w:tr w:rsidR="00AC1476" w14:paraId="005F130A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4D2EAC79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  <w:noWrap/>
            <w:vAlign w:val="center"/>
          </w:tcPr>
          <w:p w14:paraId="12591324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Abnormal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noWrap/>
            <w:vAlign w:val="center"/>
          </w:tcPr>
          <w:p w14:paraId="26B930F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34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noWrap/>
            <w:vAlign w:val="center"/>
          </w:tcPr>
          <w:p w14:paraId="0D5C7455" w14:textId="5E6FB67C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noWrap/>
            <w:vAlign w:val="center"/>
          </w:tcPr>
          <w:p w14:paraId="5CCDBC4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0.084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14:paraId="166F4A1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noWrap/>
            <w:vAlign w:val="center"/>
          </w:tcPr>
          <w:p w14:paraId="6913A430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 xml:space="preserve">Paired </w:t>
            </w:r>
            <w:r>
              <w:rPr>
                <w:rStyle w:val="font01"/>
                <w:rFonts w:ascii="Arial" w:hAnsi="Arial" w:cs="Arial"/>
                <w:sz w:val="13"/>
                <w:szCs w:val="13"/>
                <w:lang w:bidi="ar"/>
              </w:rPr>
              <w:t>T</w:t>
            </w: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-test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noWrap/>
            <w:vAlign w:val="center"/>
          </w:tcPr>
          <w:p w14:paraId="0058749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4.72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0.57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noWrap/>
            <w:vAlign w:val="center"/>
          </w:tcPr>
          <w:p w14:paraId="66296BF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4.28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0.73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noWrap/>
            <w:vAlign w:val="center"/>
          </w:tcPr>
          <w:p w14:paraId="07234169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noWrap/>
            <w:vAlign w:val="center"/>
          </w:tcPr>
          <w:p w14:paraId="47FB6CE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4.51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(4.27–5.09)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noWrap/>
            <w:vAlign w:val="center"/>
          </w:tcPr>
          <w:p w14:paraId="4B9BB6F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4.18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(3.77–4.76)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noWrap/>
            <w:vAlign w:val="center"/>
          </w:tcPr>
          <w:p w14:paraId="5C84836B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</w:tr>
      <w:tr w:rsidR="00AC1476" w14:paraId="611BC2A6" w14:textId="77777777">
        <w:trPr>
          <w:trHeight w:val="589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2A4B0F3C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E379AC8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Normal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0AD3ED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30</w:t>
            </w:r>
          </w:p>
        </w:tc>
        <w:tc>
          <w:tcPr>
            <w:tcW w:w="339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6823533" w14:textId="7EB88CA8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92CCC4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0.823</w:t>
            </w:r>
          </w:p>
        </w:tc>
        <w:tc>
          <w:tcPr>
            <w:tcW w:w="345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5AB6BF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08CE22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ANOVA - Bonferroni test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F17D27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3.25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0.53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B3AB19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3.13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0.60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96A96F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3.19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0.50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59FCD0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3.22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(2.93–3.70)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6AE0A8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3.05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(2.70–3.57)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E913BC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3.25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(2.92–3.58)</w:t>
            </w:r>
          </w:p>
        </w:tc>
      </w:tr>
      <w:tr w:rsidR="00AC1476" w14:paraId="7CB3F451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325C39D4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5C1F25D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7DB54204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083AEB18" w14:textId="08F9128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2 Months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33BFFFF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0.539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1401D68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vAlign w:val="center"/>
          </w:tcPr>
          <w:p w14:paraId="731ABAA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2DBB3E3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788A2411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65B3DC54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7605C6D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2CA132A1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75CD39E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1389B6E5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6C4E750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98DA21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FF80E7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7D60B8D" w14:textId="56488482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BEB9654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0.122</w:t>
            </w:r>
          </w:p>
        </w:tc>
        <w:tc>
          <w:tcPr>
            <w:tcW w:w="345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7485EDF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36C34C01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B5C30D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BAF8F38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B57960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83440C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1657251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4DB0959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2E495D0A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68215860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6AF7CC4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Abnormal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2C10EA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vAlign w:val="center"/>
          </w:tcPr>
          <w:p w14:paraId="19DEF95F" w14:textId="3710434C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op w:val="single" w:sz="4" w:space="0" w:color="auto"/>
            </w:tcBorders>
            <w:noWrap/>
            <w:vAlign w:val="center"/>
          </w:tcPr>
          <w:p w14:paraId="57274FD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0.144</w:t>
            </w:r>
          </w:p>
        </w:tc>
        <w:tc>
          <w:tcPr>
            <w:tcW w:w="345" w:type="pct"/>
            <w:tcBorders>
              <w:top w:val="single" w:sz="4" w:space="0" w:color="auto"/>
            </w:tcBorders>
            <w:vAlign w:val="center"/>
          </w:tcPr>
          <w:p w14:paraId="2176455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016D17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11"/>
                <w:rFonts w:ascii="Arial" w:eastAsia="宋体" w:hAnsi="Arial" w:cs="Arial"/>
                <w:sz w:val="13"/>
                <w:szCs w:val="13"/>
                <w:lang w:bidi="ar"/>
              </w:rPr>
              <w:t>Friedman and Wilcoxon signed-rank test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0E4E52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4.60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0.45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6E3A96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4.30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0.69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D32E334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3.83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0.86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5A483AC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4.46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(4.32–4.71)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2E3A72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4.16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(3.70–4.87)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A98805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3.97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(3.32–4.47)</w:t>
            </w:r>
          </w:p>
        </w:tc>
      </w:tr>
      <w:tr w:rsidR="00AC1476" w14:paraId="74DEC39C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5FC9D6E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5224739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0C8E9648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713E0127" w14:textId="05F28CCF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2 Months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4EDCD8E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0.015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0FBF6D2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noWrap/>
            <w:vAlign w:val="center"/>
          </w:tcPr>
          <w:p w14:paraId="262A313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24316B18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726737C6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16BC893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0BA19A9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3C085B3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7392663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49AC63C9" w14:textId="77777777">
        <w:trPr>
          <w:trHeight w:val="315"/>
        </w:trPr>
        <w:tc>
          <w:tcPr>
            <w:tcW w:w="330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8C943F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191AA7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2785F39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2847FFA" w14:textId="45109EA4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26EB77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0.026</w:t>
            </w:r>
          </w:p>
        </w:tc>
        <w:tc>
          <w:tcPr>
            <w:tcW w:w="345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1321795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</w:t>
            </w:r>
          </w:p>
        </w:tc>
        <w:tc>
          <w:tcPr>
            <w:tcW w:w="401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406941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F9A073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3A8003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6094151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4F144D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B9FBAA6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82CC235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571DE7DC" w14:textId="77777777">
        <w:trPr>
          <w:trHeight w:val="315"/>
        </w:trPr>
        <w:tc>
          <w:tcPr>
            <w:tcW w:w="330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579BD09" w14:textId="77777777" w:rsidR="00AC1476" w:rsidRDefault="00000000">
            <w:pPr>
              <w:widowControl/>
              <w:jc w:val="center"/>
              <w:textAlignment w:val="center"/>
              <w:rPr>
                <w:rStyle w:val="font01"/>
                <w:rFonts w:ascii="Arial" w:eastAsiaTheme="minorEastAsia" w:hAnsi="Arial" w:cs="Arial" w:hint="default"/>
                <w:sz w:val="13"/>
                <w:szCs w:val="13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UA</w:t>
            </w:r>
            <w:r>
              <w:rPr>
                <w:rFonts w:ascii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hAnsi="Arial" w:cs="Arial" w:hint="eastAsia"/>
                <w:sz w:val="13"/>
                <w:szCs w:val="13"/>
              </w:rPr>
              <w:t>(</w:t>
            </w:r>
            <w:r>
              <w:rPr>
                <w:rFonts w:ascii="Arial" w:hAnsi="Arial" w:cs="Arial"/>
                <w:sz w:val="13"/>
                <w:szCs w:val="13"/>
                <w:lang w:val="el-GR"/>
              </w:rPr>
              <w:t>μ</w:t>
            </w:r>
            <w:r>
              <w:rPr>
                <w:rFonts w:ascii="Arial" w:hAnsi="Arial" w:cs="Arial"/>
                <w:sz w:val="13"/>
                <w:szCs w:val="13"/>
              </w:rPr>
              <w:t>mol/L</w:t>
            </w:r>
            <w:r>
              <w:rPr>
                <w:rFonts w:ascii="Arial" w:hAnsi="Arial" w:cs="Arial" w:hint="eastAsia"/>
                <w:sz w:val="13"/>
                <w:szCs w:val="13"/>
              </w:rPr>
              <w:t>)</w:t>
            </w:r>
          </w:p>
        </w:tc>
        <w:tc>
          <w:tcPr>
            <w:tcW w:w="299" w:type="pct"/>
            <w:tcBorders>
              <w:top w:val="single" w:sz="4" w:space="0" w:color="auto"/>
            </w:tcBorders>
            <w:noWrap/>
            <w:vAlign w:val="center"/>
          </w:tcPr>
          <w:p w14:paraId="16F8503A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Normal</w:t>
            </w:r>
          </w:p>
        </w:tc>
        <w:tc>
          <w:tcPr>
            <w:tcW w:w="251" w:type="pct"/>
            <w:tcBorders>
              <w:top w:val="single" w:sz="4" w:space="0" w:color="auto"/>
            </w:tcBorders>
            <w:noWrap/>
            <w:vAlign w:val="center"/>
          </w:tcPr>
          <w:p w14:paraId="67D71A28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55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vAlign w:val="center"/>
          </w:tcPr>
          <w:p w14:paraId="0CE0215E" w14:textId="437F8F25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op w:val="single" w:sz="4" w:space="0" w:color="auto"/>
            </w:tcBorders>
            <w:noWrap/>
            <w:vAlign w:val="center"/>
          </w:tcPr>
          <w:p w14:paraId="0D7FA4AA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</w:tcBorders>
            <w:vAlign w:val="center"/>
          </w:tcPr>
          <w:p w14:paraId="375E306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</w:t>
            </w:r>
          </w:p>
        </w:tc>
        <w:tc>
          <w:tcPr>
            <w:tcW w:w="401" w:type="pct"/>
            <w:tcBorders>
              <w:top w:val="single" w:sz="4" w:space="0" w:color="auto"/>
            </w:tcBorders>
            <w:noWrap/>
            <w:vAlign w:val="center"/>
          </w:tcPr>
          <w:p w14:paraId="293D000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11"/>
                <w:rFonts w:ascii="Arial" w:eastAsia="宋体" w:hAnsi="Arial" w:cs="Arial"/>
                <w:sz w:val="13"/>
                <w:szCs w:val="13"/>
                <w:lang w:bidi="ar"/>
              </w:rPr>
              <w:t>Wilcoxon signed-rank test</w:t>
            </w:r>
          </w:p>
        </w:tc>
        <w:tc>
          <w:tcPr>
            <w:tcW w:w="395" w:type="pct"/>
            <w:tcBorders>
              <w:top w:val="single" w:sz="4" w:space="0" w:color="auto"/>
            </w:tcBorders>
            <w:noWrap/>
            <w:vAlign w:val="center"/>
          </w:tcPr>
          <w:p w14:paraId="67DEDD70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291.45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44.68</w:t>
            </w:r>
          </w:p>
        </w:tc>
        <w:tc>
          <w:tcPr>
            <w:tcW w:w="398" w:type="pct"/>
            <w:tcBorders>
              <w:top w:val="single" w:sz="4" w:space="0" w:color="auto"/>
            </w:tcBorders>
            <w:noWrap/>
            <w:vAlign w:val="center"/>
          </w:tcPr>
          <w:p w14:paraId="2D6F1E0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291.55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58.28</w:t>
            </w:r>
          </w:p>
        </w:tc>
        <w:tc>
          <w:tcPr>
            <w:tcW w:w="398" w:type="pct"/>
            <w:tcBorders>
              <w:top w:val="single" w:sz="4" w:space="0" w:color="auto"/>
            </w:tcBorders>
            <w:noWrap/>
            <w:vAlign w:val="center"/>
          </w:tcPr>
          <w:p w14:paraId="577F2DE5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  <w:tc>
          <w:tcPr>
            <w:tcW w:w="519" w:type="pct"/>
            <w:tcBorders>
              <w:top w:val="single" w:sz="4" w:space="0" w:color="auto"/>
            </w:tcBorders>
            <w:noWrap/>
            <w:vAlign w:val="center"/>
          </w:tcPr>
          <w:p w14:paraId="41338604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299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(256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–318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13" w:type="pct"/>
            <w:tcBorders>
              <w:top w:val="single" w:sz="4" w:space="0" w:color="auto"/>
            </w:tcBorders>
            <w:noWrap/>
            <w:vAlign w:val="center"/>
          </w:tcPr>
          <w:p w14:paraId="5307F2F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294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(253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–328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</w:tcBorders>
            <w:noWrap/>
            <w:vAlign w:val="center"/>
          </w:tcPr>
          <w:p w14:paraId="4FD7C326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</w:tr>
      <w:tr w:rsidR="00AC1476" w14:paraId="40222162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33D8DBC5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7214B6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Abnormal</w:t>
            </w:r>
          </w:p>
        </w:tc>
        <w:tc>
          <w:tcPr>
            <w:tcW w:w="251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CFEF3D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30</w:t>
            </w:r>
          </w:p>
        </w:tc>
        <w:tc>
          <w:tcPr>
            <w:tcW w:w="33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FCFB3CD" w14:textId="0FA345DA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19FD3B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</w:t>
            </w:r>
          </w:p>
        </w:tc>
        <w:tc>
          <w:tcPr>
            <w:tcW w:w="345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26981FF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</w:t>
            </w:r>
          </w:p>
        </w:tc>
        <w:tc>
          <w:tcPr>
            <w:tcW w:w="401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500B90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11"/>
                <w:rFonts w:ascii="Arial" w:eastAsia="宋体" w:hAnsi="Arial" w:cs="Arial"/>
                <w:sz w:val="13"/>
                <w:szCs w:val="13"/>
                <w:lang w:bidi="ar"/>
              </w:rPr>
              <w:t>Wilcoxon signed-rank test</w:t>
            </w:r>
          </w:p>
        </w:tc>
        <w:tc>
          <w:tcPr>
            <w:tcW w:w="395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AE17AF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420.57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66.97</w:t>
            </w:r>
          </w:p>
        </w:tc>
        <w:tc>
          <w:tcPr>
            <w:tcW w:w="398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FC7D88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390.93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76.82</w:t>
            </w:r>
          </w:p>
        </w:tc>
        <w:tc>
          <w:tcPr>
            <w:tcW w:w="398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EEFE6AF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  <w:tc>
          <w:tcPr>
            <w:tcW w:w="51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326C41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401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(363.5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–485.75)</w:t>
            </w:r>
          </w:p>
        </w:tc>
        <w:tc>
          <w:tcPr>
            <w:tcW w:w="513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518B0C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378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(338.75–430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75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B565B8D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</w:tr>
      <w:tr w:rsidR="00AC1476" w14:paraId="612F7A11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67923EB1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9C22AA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Normal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A56AAF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33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vAlign w:val="center"/>
          </w:tcPr>
          <w:p w14:paraId="6A770616" w14:textId="05BB73A5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lastRenderedPageBreak/>
              <w:t>baseline</w:t>
            </w:r>
          </w:p>
        </w:tc>
        <w:tc>
          <w:tcPr>
            <w:tcW w:w="230" w:type="pct"/>
            <w:tcBorders>
              <w:top w:val="single" w:sz="4" w:space="0" w:color="auto"/>
            </w:tcBorders>
            <w:noWrap/>
            <w:vAlign w:val="center"/>
          </w:tcPr>
          <w:p w14:paraId="244AE55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lastRenderedPageBreak/>
              <w:t>0</w:t>
            </w:r>
          </w:p>
        </w:tc>
        <w:tc>
          <w:tcPr>
            <w:tcW w:w="345" w:type="pct"/>
            <w:tcBorders>
              <w:top w:val="single" w:sz="4" w:space="0" w:color="auto"/>
            </w:tcBorders>
            <w:vAlign w:val="center"/>
          </w:tcPr>
          <w:p w14:paraId="79BCC91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1DD9D3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11"/>
                <w:rFonts w:ascii="Arial" w:eastAsia="宋体" w:hAnsi="Arial" w:cs="Arial"/>
                <w:sz w:val="13"/>
                <w:szCs w:val="13"/>
                <w:lang w:bidi="ar"/>
              </w:rPr>
              <w:t xml:space="preserve">Friedman </w:t>
            </w: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test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E911AC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297.61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39.30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DEA33C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300.48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59.81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E0C401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308.88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58.23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8D919C8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301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(265.5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lastRenderedPageBreak/>
              <w:t>317.5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09589E6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lastRenderedPageBreak/>
              <w:t>295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(266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lastRenderedPageBreak/>
              <w:t>330.5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055E93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lastRenderedPageBreak/>
              <w:t>310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(261.5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–334.5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</w:tr>
      <w:tr w:rsidR="00AC1476" w14:paraId="028F60B7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326C3626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37252488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4CE1FD9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333A6487" w14:textId="0350444E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2 Months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41A66EDC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0.795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2D9269AA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noWrap/>
            <w:vAlign w:val="center"/>
          </w:tcPr>
          <w:p w14:paraId="73ADF83D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67318045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7FC6FAA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2012C28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33F0296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238F5C35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18B57E8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1C79C888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0F8BE82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DBC8DD8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2E22E28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B4A3F90" w14:textId="39592320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9924C5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</w:t>
            </w:r>
          </w:p>
        </w:tc>
        <w:tc>
          <w:tcPr>
            <w:tcW w:w="345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1A761AC4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</w:t>
            </w:r>
          </w:p>
        </w:tc>
        <w:tc>
          <w:tcPr>
            <w:tcW w:w="401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FC1E9F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01AA26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5AEA5B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49E0EB8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9BF75F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2E1529E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55B0E24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3CAA9AE0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7616A170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7F3BEB6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Abnormal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21F69F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15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vAlign w:val="center"/>
          </w:tcPr>
          <w:p w14:paraId="71920E58" w14:textId="2BA564B6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op w:val="single" w:sz="4" w:space="0" w:color="auto"/>
            </w:tcBorders>
            <w:noWrap/>
            <w:vAlign w:val="center"/>
          </w:tcPr>
          <w:p w14:paraId="5FED205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0.335</w:t>
            </w:r>
          </w:p>
        </w:tc>
        <w:tc>
          <w:tcPr>
            <w:tcW w:w="345" w:type="pct"/>
            <w:tcBorders>
              <w:top w:val="single" w:sz="4" w:space="0" w:color="auto"/>
            </w:tcBorders>
            <w:vAlign w:val="center"/>
          </w:tcPr>
          <w:p w14:paraId="19AED1F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FB20F8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11"/>
                <w:rFonts w:ascii="Arial" w:eastAsia="宋体" w:hAnsi="Arial" w:cs="Arial"/>
                <w:sz w:val="13"/>
                <w:szCs w:val="13"/>
                <w:lang w:bidi="ar"/>
              </w:rPr>
              <w:t>Friedman and Wilcoxon signed-rank test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89605E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418.87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70.85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6215CB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392.20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52.19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D92C23A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368.60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48.63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070794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399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(356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–483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455228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387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(350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–436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D3C90A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361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(323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–421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</w:tr>
      <w:tr w:rsidR="00AC1476" w14:paraId="0E5F027C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2E535D5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2CD8519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7C15B939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708DD566" w14:textId="0A897CB2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2 Months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7DB7FE0A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0.288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66F4D60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noWrap/>
            <w:vAlign w:val="center"/>
          </w:tcPr>
          <w:p w14:paraId="65198FC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54E6F1E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7A2F93D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3729DB06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085F362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734512E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0079BC25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2AD8395A" w14:textId="77777777">
        <w:trPr>
          <w:trHeight w:val="315"/>
        </w:trPr>
        <w:tc>
          <w:tcPr>
            <w:tcW w:w="330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2818CB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1DF774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F53C301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015592A" w14:textId="57817175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350AEC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0.013</w:t>
            </w:r>
          </w:p>
        </w:tc>
        <w:tc>
          <w:tcPr>
            <w:tcW w:w="345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7FC1FAD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</w:t>
            </w:r>
          </w:p>
        </w:tc>
        <w:tc>
          <w:tcPr>
            <w:tcW w:w="401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5FEA01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7CCF889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554B67D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F274035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B66D0D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600CBF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A2C405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5E994FDF" w14:textId="77777777">
        <w:trPr>
          <w:trHeight w:val="315"/>
        </w:trPr>
        <w:tc>
          <w:tcPr>
            <w:tcW w:w="330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BA6D6F1" w14:textId="77777777" w:rsidR="00AC1476" w:rsidRDefault="00000000">
            <w:pPr>
              <w:widowControl/>
              <w:jc w:val="center"/>
              <w:textAlignment w:val="center"/>
              <w:rPr>
                <w:rStyle w:val="font01"/>
                <w:rFonts w:ascii="Arial" w:eastAsiaTheme="minorEastAsia" w:hAnsi="Arial" w:cs="Arial" w:hint="default"/>
                <w:sz w:val="13"/>
                <w:szCs w:val="13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LDH</w:t>
            </w:r>
            <w:r>
              <w:rPr>
                <w:rFonts w:ascii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hAnsi="Arial" w:cs="Arial" w:hint="eastAsia"/>
                <w:sz w:val="13"/>
                <w:szCs w:val="13"/>
              </w:rPr>
              <w:t>(</w:t>
            </w:r>
            <w:r>
              <w:rPr>
                <w:rFonts w:ascii="Arial" w:hAnsi="Arial" w:cs="Arial"/>
                <w:sz w:val="13"/>
                <w:szCs w:val="13"/>
              </w:rPr>
              <w:t>U/L</w:t>
            </w:r>
            <w:r>
              <w:rPr>
                <w:rFonts w:ascii="Arial" w:hAnsi="Arial" w:cs="Arial" w:hint="eastAsia"/>
                <w:sz w:val="13"/>
                <w:szCs w:val="13"/>
              </w:rPr>
              <w:t>)</w:t>
            </w:r>
          </w:p>
        </w:tc>
        <w:tc>
          <w:tcPr>
            <w:tcW w:w="299" w:type="pct"/>
            <w:tcBorders>
              <w:top w:val="single" w:sz="4" w:space="0" w:color="auto"/>
            </w:tcBorders>
            <w:noWrap/>
            <w:vAlign w:val="center"/>
          </w:tcPr>
          <w:p w14:paraId="0217EF0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Normal</w:t>
            </w:r>
          </w:p>
        </w:tc>
        <w:tc>
          <w:tcPr>
            <w:tcW w:w="251" w:type="pct"/>
            <w:tcBorders>
              <w:top w:val="single" w:sz="4" w:space="0" w:color="auto"/>
            </w:tcBorders>
            <w:noWrap/>
            <w:vAlign w:val="center"/>
          </w:tcPr>
          <w:p w14:paraId="4469E84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74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vAlign w:val="center"/>
          </w:tcPr>
          <w:p w14:paraId="76221763" w14:textId="1BEA8992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op w:val="single" w:sz="4" w:space="0" w:color="auto"/>
            </w:tcBorders>
            <w:noWrap/>
            <w:vAlign w:val="center"/>
          </w:tcPr>
          <w:p w14:paraId="4493A40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0.43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</w:tcBorders>
            <w:vAlign w:val="center"/>
          </w:tcPr>
          <w:p w14:paraId="35658908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tcBorders>
              <w:top w:val="single" w:sz="4" w:space="0" w:color="auto"/>
            </w:tcBorders>
            <w:noWrap/>
            <w:vAlign w:val="center"/>
          </w:tcPr>
          <w:p w14:paraId="138B5A54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 xml:space="preserve">Paired </w:t>
            </w:r>
            <w:r>
              <w:rPr>
                <w:rStyle w:val="font01"/>
                <w:rFonts w:ascii="Arial" w:hAnsi="Arial" w:cs="Arial"/>
                <w:sz w:val="13"/>
                <w:szCs w:val="13"/>
                <w:lang w:bidi="ar"/>
              </w:rPr>
              <w:t>T</w:t>
            </w: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-test</w:t>
            </w:r>
          </w:p>
        </w:tc>
        <w:tc>
          <w:tcPr>
            <w:tcW w:w="395" w:type="pct"/>
            <w:tcBorders>
              <w:top w:val="single" w:sz="4" w:space="0" w:color="auto"/>
            </w:tcBorders>
            <w:noWrap/>
            <w:vAlign w:val="center"/>
          </w:tcPr>
          <w:p w14:paraId="0F7FA676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201.55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26.41</w:t>
            </w:r>
          </w:p>
        </w:tc>
        <w:tc>
          <w:tcPr>
            <w:tcW w:w="398" w:type="pct"/>
            <w:tcBorders>
              <w:top w:val="single" w:sz="4" w:space="0" w:color="auto"/>
            </w:tcBorders>
            <w:noWrap/>
            <w:vAlign w:val="center"/>
          </w:tcPr>
          <w:p w14:paraId="2C27C336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187.85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25.48</w:t>
            </w:r>
          </w:p>
        </w:tc>
        <w:tc>
          <w:tcPr>
            <w:tcW w:w="398" w:type="pct"/>
            <w:tcBorders>
              <w:top w:val="single" w:sz="4" w:space="0" w:color="auto"/>
            </w:tcBorders>
            <w:noWrap/>
            <w:vAlign w:val="center"/>
          </w:tcPr>
          <w:p w14:paraId="27ADDA87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  <w:tc>
          <w:tcPr>
            <w:tcW w:w="519" w:type="pct"/>
            <w:tcBorders>
              <w:top w:val="single" w:sz="4" w:space="0" w:color="auto"/>
            </w:tcBorders>
            <w:noWrap/>
            <w:vAlign w:val="center"/>
          </w:tcPr>
          <w:p w14:paraId="16E8CC9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203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(185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–220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13" w:type="pct"/>
            <w:tcBorders>
              <w:top w:val="single" w:sz="4" w:space="0" w:color="auto"/>
            </w:tcBorders>
            <w:noWrap/>
            <w:vAlign w:val="center"/>
          </w:tcPr>
          <w:p w14:paraId="03607DA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189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(172.25–203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</w:tcBorders>
            <w:noWrap/>
            <w:vAlign w:val="center"/>
          </w:tcPr>
          <w:p w14:paraId="2EB7D90D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</w:tr>
      <w:tr w:rsidR="00AC1476" w14:paraId="58CC5875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28154B20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483732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Abnormal</w:t>
            </w:r>
          </w:p>
        </w:tc>
        <w:tc>
          <w:tcPr>
            <w:tcW w:w="251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F99F31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11</w:t>
            </w:r>
          </w:p>
        </w:tc>
        <w:tc>
          <w:tcPr>
            <w:tcW w:w="33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3A7A132" w14:textId="0FAC6761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50707F6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0.585</w:t>
            </w:r>
          </w:p>
        </w:tc>
        <w:tc>
          <w:tcPr>
            <w:tcW w:w="345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605C98E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ACA99E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 xml:space="preserve">Paired </w:t>
            </w:r>
            <w:r>
              <w:rPr>
                <w:rStyle w:val="font01"/>
                <w:rFonts w:ascii="Arial" w:hAnsi="Arial" w:cs="Arial"/>
                <w:sz w:val="13"/>
                <w:szCs w:val="13"/>
                <w:lang w:bidi="ar"/>
              </w:rPr>
              <w:t>T</w:t>
            </w: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-test</w:t>
            </w:r>
          </w:p>
        </w:tc>
        <w:tc>
          <w:tcPr>
            <w:tcW w:w="395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1425C8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271.09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23.34</w:t>
            </w:r>
          </w:p>
        </w:tc>
        <w:tc>
          <w:tcPr>
            <w:tcW w:w="398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794C7E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227.09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27.48</w:t>
            </w:r>
          </w:p>
        </w:tc>
        <w:tc>
          <w:tcPr>
            <w:tcW w:w="398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8881EDA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  <w:tc>
          <w:tcPr>
            <w:tcW w:w="51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445DB3C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262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(253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–279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13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B0E5880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233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(205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–240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75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F11ABE1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</w:tr>
      <w:tr w:rsidR="00AC1476" w14:paraId="03AA1F0C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74FCBD3D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90A3230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Normal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E7322D0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42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vAlign w:val="center"/>
          </w:tcPr>
          <w:p w14:paraId="3F53F78D" w14:textId="6406B6B3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op w:val="single" w:sz="4" w:space="0" w:color="auto"/>
            </w:tcBorders>
            <w:noWrap/>
            <w:vAlign w:val="center"/>
          </w:tcPr>
          <w:p w14:paraId="031E008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0.333</w:t>
            </w:r>
          </w:p>
        </w:tc>
        <w:tc>
          <w:tcPr>
            <w:tcW w:w="345" w:type="pct"/>
            <w:tcBorders>
              <w:top w:val="single" w:sz="4" w:space="0" w:color="auto"/>
            </w:tcBorders>
            <w:vAlign w:val="center"/>
          </w:tcPr>
          <w:p w14:paraId="1861924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7AC0D6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11"/>
                <w:rFonts w:ascii="Arial" w:eastAsia="宋体" w:hAnsi="Arial" w:cs="Arial"/>
                <w:sz w:val="13"/>
                <w:szCs w:val="13"/>
                <w:lang w:bidi="ar"/>
              </w:rPr>
              <w:t>Friedman and Wilcoxon signed-rank test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F999D5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205.26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25.87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A3F45EC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189.98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23.00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7AC3CA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186.17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24.70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F0F83B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207.5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(195.75–220.5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0617808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194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(179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–203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3947E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186.5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(176.75–202.25)</w:t>
            </w:r>
          </w:p>
        </w:tc>
      </w:tr>
      <w:tr w:rsidR="00AC1476" w14:paraId="453E5F37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7C92F0BE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56E7E46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108FF98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6FC5AA05" w14:textId="709BCF49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2 Months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0387B4B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0.004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35A6DB4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noWrap/>
            <w:vAlign w:val="center"/>
          </w:tcPr>
          <w:p w14:paraId="46D54E06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15BEE34E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710B67B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44161C9E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0F13E99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245092E5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62656A7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5E93B000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79F8A61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736568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6F867739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3E101E3" w14:textId="246C10B1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7183DC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0.776</w:t>
            </w:r>
          </w:p>
        </w:tc>
        <w:tc>
          <w:tcPr>
            <w:tcW w:w="345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6C576BB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852F09E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564CF88E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5DB959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DD2F09E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500F58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40D36BC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671786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181A15B8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24364635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86F078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Abnormal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86219B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vAlign w:val="center"/>
          </w:tcPr>
          <w:p w14:paraId="7167B690" w14:textId="60C922CD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op w:val="single" w:sz="4" w:space="0" w:color="auto"/>
            </w:tcBorders>
            <w:noWrap/>
            <w:vAlign w:val="center"/>
          </w:tcPr>
          <w:p w14:paraId="013D179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0.489</w:t>
            </w:r>
          </w:p>
        </w:tc>
        <w:tc>
          <w:tcPr>
            <w:tcW w:w="345" w:type="pct"/>
            <w:tcBorders>
              <w:top w:val="single" w:sz="4" w:space="0" w:color="auto"/>
            </w:tcBorders>
            <w:vAlign w:val="center"/>
          </w:tcPr>
          <w:p w14:paraId="6A20CAA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</w:tcBorders>
            <w:vAlign w:val="center"/>
          </w:tcPr>
          <w:p w14:paraId="4586A7C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ANOVA - Bonferroni test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2F6ECE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269.33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14.40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C05135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236.83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3.92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6D308F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232.33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16.22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C9756E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266.5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(257.5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–282.25)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CC2873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237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(232.75–240.5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656D69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235.5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(215.5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–244.75)</w:t>
            </w:r>
          </w:p>
        </w:tc>
      </w:tr>
      <w:tr w:rsidR="00AC1476" w14:paraId="11D9B6EE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318C89A6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56ABADF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006D1839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637021F4" w14:textId="1F48FDC6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2 Months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0370426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0.256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1B0ABB4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vAlign w:val="center"/>
          </w:tcPr>
          <w:p w14:paraId="6E2E481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5616B3C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0928CC7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1F744D7D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3CAE991E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76F4459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2B29F61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29C14327" w14:textId="77777777">
        <w:trPr>
          <w:trHeight w:val="315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01891831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4833CFF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77A36F4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6688B0A7" w14:textId="4E3C4C9A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lastRenderedPageBreak/>
              <w:t>baseline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5D99B18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lastRenderedPageBreak/>
              <w:t>0.617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75FA7B5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vAlign w:val="center"/>
          </w:tcPr>
          <w:p w14:paraId="5C96ACA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3C703CB1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49922D44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74641259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5422BD2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3024FEF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54EAB50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2B25B1A3" w14:textId="77777777">
        <w:trPr>
          <w:trHeight w:val="315"/>
        </w:trPr>
        <w:tc>
          <w:tcPr>
            <w:tcW w:w="330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3A9E470" w14:textId="77777777" w:rsidR="00AC1476" w:rsidRDefault="00000000">
            <w:pPr>
              <w:widowControl/>
              <w:jc w:val="center"/>
              <w:textAlignment w:val="center"/>
              <w:rPr>
                <w:rStyle w:val="font01"/>
                <w:rFonts w:ascii="Arial" w:eastAsiaTheme="minorEastAsia" w:hAnsi="Arial" w:cs="Arial" w:hint="default"/>
                <w:sz w:val="13"/>
                <w:szCs w:val="13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α-HBDH</w:t>
            </w:r>
            <w:r>
              <w:rPr>
                <w:rFonts w:ascii="Arial" w:hAnsi="Arial" w:cs="Arial"/>
                <w:sz w:val="13"/>
                <w:szCs w:val="13"/>
              </w:rPr>
              <w:t xml:space="preserve"> </w:t>
            </w:r>
            <w:r>
              <w:rPr>
                <w:rFonts w:ascii="Arial" w:hAnsi="Arial" w:cs="Arial" w:hint="eastAsia"/>
                <w:sz w:val="13"/>
                <w:szCs w:val="13"/>
              </w:rPr>
              <w:t>(</w:t>
            </w:r>
            <w:r>
              <w:rPr>
                <w:rFonts w:ascii="Arial" w:hAnsi="Arial" w:cs="Arial"/>
                <w:sz w:val="13"/>
                <w:szCs w:val="13"/>
              </w:rPr>
              <w:t>U/L</w:t>
            </w:r>
            <w:r>
              <w:rPr>
                <w:rFonts w:ascii="Arial" w:hAnsi="Arial" w:cs="Arial" w:hint="eastAsia"/>
                <w:sz w:val="13"/>
                <w:szCs w:val="13"/>
              </w:rPr>
              <w:t>)</w:t>
            </w:r>
          </w:p>
        </w:tc>
        <w:tc>
          <w:tcPr>
            <w:tcW w:w="299" w:type="pct"/>
            <w:tcBorders>
              <w:tl2br w:val="nil"/>
              <w:tr2bl w:val="nil"/>
            </w:tcBorders>
            <w:noWrap/>
            <w:vAlign w:val="center"/>
          </w:tcPr>
          <w:p w14:paraId="5C470FDA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Normal</w:t>
            </w:r>
          </w:p>
        </w:tc>
        <w:tc>
          <w:tcPr>
            <w:tcW w:w="251" w:type="pct"/>
            <w:tcBorders>
              <w:tl2br w:val="nil"/>
              <w:tr2bl w:val="nil"/>
            </w:tcBorders>
            <w:noWrap/>
            <w:vAlign w:val="center"/>
          </w:tcPr>
          <w:p w14:paraId="0A64F62C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68</w:t>
            </w: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579C100F" w14:textId="7A538835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2E6EB2B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0.169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56D90FBB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tcBorders>
              <w:tl2br w:val="nil"/>
              <w:tr2bl w:val="nil"/>
            </w:tcBorders>
            <w:noWrap/>
            <w:vAlign w:val="center"/>
          </w:tcPr>
          <w:p w14:paraId="22FFCC40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 xml:space="preserve">Paired </w:t>
            </w:r>
            <w:r>
              <w:rPr>
                <w:rStyle w:val="font01"/>
                <w:rFonts w:ascii="Arial" w:hAnsi="Arial" w:cs="Arial"/>
                <w:sz w:val="13"/>
                <w:szCs w:val="13"/>
                <w:lang w:bidi="ar"/>
              </w:rPr>
              <w:t>T</w:t>
            </w: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-test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  <w:vAlign w:val="center"/>
          </w:tcPr>
          <w:p w14:paraId="2DBBA364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149.40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20.60</w:t>
            </w:r>
          </w:p>
        </w:tc>
        <w:tc>
          <w:tcPr>
            <w:tcW w:w="398" w:type="pct"/>
            <w:tcBorders>
              <w:tl2br w:val="nil"/>
              <w:tr2bl w:val="nil"/>
            </w:tcBorders>
            <w:noWrap/>
            <w:vAlign w:val="center"/>
          </w:tcPr>
          <w:p w14:paraId="620A813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139.07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17.97</w:t>
            </w:r>
          </w:p>
        </w:tc>
        <w:tc>
          <w:tcPr>
            <w:tcW w:w="398" w:type="pct"/>
            <w:tcBorders>
              <w:tl2br w:val="nil"/>
              <w:tr2bl w:val="nil"/>
            </w:tcBorders>
            <w:noWrap/>
            <w:vAlign w:val="center"/>
          </w:tcPr>
          <w:p w14:paraId="518A3CF7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  <w:tc>
          <w:tcPr>
            <w:tcW w:w="519" w:type="pct"/>
            <w:tcBorders>
              <w:tl2br w:val="nil"/>
              <w:tr2bl w:val="nil"/>
            </w:tcBorders>
            <w:noWrap/>
            <w:vAlign w:val="center"/>
          </w:tcPr>
          <w:p w14:paraId="393A0D9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153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(135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–163.75)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34EC630A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141.5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(127–150.75)</w:t>
            </w:r>
          </w:p>
        </w:tc>
        <w:tc>
          <w:tcPr>
            <w:tcW w:w="575" w:type="pct"/>
            <w:tcBorders>
              <w:tl2br w:val="nil"/>
              <w:tr2bl w:val="nil"/>
            </w:tcBorders>
            <w:noWrap/>
            <w:vAlign w:val="center"/>
          </w:tcPr>
          <w:p w14:paraId="452EA652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</w:tr>
      <w:tr w:rsidR="00AC1476" w14:paraId="08A55E23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7BA3B94A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tcBorders>
              <w:tl2br w:val="nil"/>
              <w:tr2bl w:val="nil"/>
            </w:tcBorders>
            <w:noWrap/>
            <w:vAlign w:val="center"/>
          </w:tcPr>
          <w:p w14:paraId="62946E4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Abnormal</w:t>
            </w:r>
          </w:p>
        </w:tc>
        <w:tc>
          <w:tcPr>
            <w:tcW w:w="251" w:type="pct"/>
            <w:tcBorders>
              <w:tl2br w:val="nil"/>
              <w:tr2bl w:val="nil"/>
            </w:tcBorders>
            <w:noWrap/>
            <w:vAlign w:val="center"/>
          </w:tcPr>
          <w:p w14:paraId="0BD525F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17</w:t>
            </w: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3A4BA20F" w14:textId="719D5868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090EF4AE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0.216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46878D4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tcBorders>
              <w:tl2br w:val="nil"/>
              <w:tr2bl w:val="nil"/>
            </w:tcBorders>
            <w:noWrap/>
            <w:vAlign w:val="center"/>
          </w:tcPr>
          <w:p w14:paraId="15380BD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 xml:space="preserve">Paired </w:t>
            </w:r>
            <w:r>
              <w:rPr>
                <w:rStyle w:val="font01"/>
                <w:rFonts w:ascii="Arial" w:hAnsi="Arial" w:cs="Arial"/>
                <w:sz w:val="13"/>
                <w:szCs w:val="13"/>
                <w:lang w:bidi="ar"/>
              </w:rPr>
              <w:t>T</w:t>
            </w: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-test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  <w:vAlign w:val="center"/>
          </w:tcPr>
          <w:p w14:paraId="0D57BB7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202.94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17.13</w:t>
            </w:r>
          </w:p>
        </w:tc>
        <w:tc>
          <w:tcPr>
            <w:tcW w:w="398" w:type="pct"/>
            <w:tcBorders>
              <w:tl2br w:val="nil"/>
              <w:tr2bl w:val="nil"/>
            </w:tcBorders>
            <w:noWrap/>
            <w:vAlign w:val="center"/>
          </w:tcPr>
          <w:p w14:paraId="5B1C299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175.35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19.74</w:t>
            </w:r>
          </w:p>
        </w:tc>
        <w:tc>
          <w:tcPr>
            <w:tcW w:w="398" w:type="pct"/>
            <w:tcBorders>
              <w:tl2br w:val="nil"/>
              <w:tr2bl w:val="nil"/>
            </w:tcBorders>
            <w:noWrap/>
            <w:vAlign w:val="center"/>
          </w:tcPr>
          <w:p w14:paraId="148B7A26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  <w:tc>
          <w:tcPr>
            <w:tcW w:w="519" w:type="pct"/>
            <w:tcBorders>
              <w:tl2br w:val="nil"/>
              <w:tr2bl w:val="nil"/>
            </w:tcBorders>
            <w:noWrap/>
            <w:vAlign w:val="center"/>
          </w:tcPr>
          <w:p w14:paraId="660277C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193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(190.5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–212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28B3CD8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(157.5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–188.5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75" w:type="pct"/>
            <w:tcBorders>
              <w:tl2br w:val="nil"/>
              <w:tr2bl w:val="nil"/>
            </w:tcBorders>
            <w:noWrap/>
            <w:vAlign w:val="center"/>
          </w:tcPr>
          <w:p w14:paraId="14EB27D7" w14:textId="77777777" w:rsidR="00AC1476" w:rsidRDefault="00000000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 w:hint="eastAsia"/>
                <w:color w:val="000000"/>
                <w:sz w:val="13"/>
                <w:szCs w:val="13"/>
              </w:rPr>
              <w:t>/</w:t>
            </w:r>
          </w:p>
        </w:tc>
      </w:tr>
      <w:tr w:rsidR="00AC1476" w14:paraId="10C92CF1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3EFEC30E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727717A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Normal</w:t>
            </w:r>
          </w:p>
        </w:tc>
        <w:tc>
          <w:tcPr>
            <w:tcW w:w="251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45B90F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40</w:t>
            </w: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7A3DCE0F" w14:textId="3C557110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700DCAE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0.444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671885B2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0EDFD00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11"/>
                <w:rFonts w:ascii="Arial" w:eastAsia="宋体" w:hAnsi="Arial" w:cs="Arial"/>
                <w:sz w:val="13"/>
                <w:szCs w:val="13"/>
                <w:lang w:bidi="ar"/>
              </w:rPr>
              <w:t>Friedman and Wilcoxon signed-rank test</w:t>
            </w:r>
          </w:p>
        </w:tc>
        <w:tc>
          <w:tcPr>
            <w:tcW w:w="395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E8A73F4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152.83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20.88</w:t>
            </w:r>
          </w:p>
        </w:tc>
        <w:tc>
          <w:tcPr>
            <w:tcW w:w="398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21D0EF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140.85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17.25</w:t>
            </w:r>
          </w:p>
        </w:tc>
        <w:tc>
          <w:tcPr>
            <w:tcW w:w="398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716396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144.48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18.87</w:t>
            </w:r>
          </w:p>
        </w:tc>
        <w:tc>
          <w:tcPr>
            <w:tcW w:w="51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922E5A0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156.5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(137.75–167.75)</w:t>
            </w:r>
          </w:p>
        </w:tc>
        <w:tc>
          <w:tcPr>
            <w:tcW w:w="513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41DAED8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143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(132.5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–154.25)</w:t>
            </w:r>
          </w:p>
        </w:tc>
        <w:tc>
          <w:tcPr>
            <w:tcW w:w="575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71708E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145.5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(137.25–157.75)</w:t>
            </w:r>
          </w:p>
        </w:tc>
      </w:tr>
      <w:tr w:rsidR="00AC1476" w14:paraId="52110C8B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24AFEF4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7407795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6073E419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189558EE" w14:textId="34DF403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2 Months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4E12FB46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1887E3B0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No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noWrap/>
            <w:vAlign w:val="center"/>
          </w:tcPr>
          <w:p w14:paraId="10AE804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306CF49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7F626AB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5E29292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63411DB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3D84EDC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2BA3C81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4AA9106F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59074E8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22B74DD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1F3D2DF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2945D907" w14:textId="73AF49CE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4301FDBD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0.624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6D365D5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noWrap/>
            <w:vAlign w:val="center"/>
          </w:tcPr>
          <w:p w14:paraId="0B6FE93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5160675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35DD37C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42345750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7D05CCD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6F073BE2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2F406541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</w:p>
        </w:tc>
      </w:tr>
      <w:tr w:rsidR="00AC1476" w14:paraId="0A632893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72AF8604" w14:textId="77777777" w:rsidR="00AC1476" w:rsidRDefault="00AC1476">
            <w:pPr>
              <w:widowControl/>
              <w:jc w:val="center"/>
              <w:textAlignment w:val="center"/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</w:pPr>
          </w:p>
        </w:tc>
        <w:tc>
          <w:tcPr>
            <w:tcW w:w="29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82D03D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Abnormal</w:t>
            </w:r>
          </w:p>
        </w:tc>
        <w:tc>
          <w:tcPr>
            <w:tcW w:w="251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4992461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8</w:t>
            </w: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504F2089" w14:textId="26AF5D26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2198D30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0.852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34DD2044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 w:val="restart"/>
            <w:tcBorders>
              <w:tl2br w:val="nil"/>
              <w:tr2bl w:val="nil"/>
            </w:tcBorders>
            <w:vAlign w:val="center"/>
          </w:tcPr>
          <w:p w14:paraId="3B86BE7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ANOVA - Bonferroni test</w:t>
            </w:r>
          </w:p>
        </w:tc>
        <w:tc>
          <w:tcPr>
            <w:tcW w:w="395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93C537F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201.75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14.44</w:t>
            </w:r>
          </w:p>
        </w:tc>
        <w:tc>
          <w:tcPr>
            <w:tcW w:w="398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18D6CA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177.1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3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13.38</w:t>
            </w:r>
          </w:p>
        </w:tc>
        <w:tc>
          <w:tcPr>
            <w:tcW w:w="398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FAF7009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182.1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3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±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19.58</w:t>
            </w:r>
          </w:p>
        </w:tc>
        <w:tc>
          <w:tcPr>
            <w:tcW w:w="519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16331DC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195.5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(190.25–212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513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688F5F8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.00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(165.75–187.25)</w:t>
            </w:r>
          </w:p>
        </w:tc>
        <w:tc>
          <w:tcPr>
            <w:tcW w:w="575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5FEAE77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183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(170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.00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–195.75)</w:t>
            </w:r>
          </w:p>
        </w:tc>
      </w:tr>
      <w:tr w:rsidR="00AC1476" w14:paraId="6D848F24" w14:textId="77777777">
        <w:trPr>
          <w:trHeight w:val="300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1F9B083F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7FB4C525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3C3CB27E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7F924A04" w14:textId="3095314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2 Months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337530D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0.29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0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362882F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vAlign w:val="center"/>
          </w:tcPr>
          <w:p w14:paraId="7C47765A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2E35D01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61C9CD8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0F129AE6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0DA5777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46B0C26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3909955B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</w:tr>
      <w:tr w:rsidR="00AC1476" w14:paraId="70463F66" w14:textId="77777777">
        <w:trPr>
          <w:trHeight w:val="315"/>
        </w:trPr>
        <w:tc>
          <w:tcPr>
            <w:tcW w:w="330" w:type="pct"/>
            <w:vMerge/>
            <w:tcBorders>
              <w:tl2br w:val="nil"/>
              <w:tr2bl w:val="nil"/>
            </w:tcBorders>
            <w:noWrap/>
            <w:vAlign w:val="center"/>
          </w:tcPr>
          <w:p w14:paraId="62D8DBDC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299" w:type="pct"/>
            <w:vMerge/>
            <w:tcBorders>
              <w:tl2br w:val="nil"/>
              <w:tr2bl w:val="nil"/>
            </w:tcBorders>
            <w:noWrap/>
            <w:vAlign w:val="center"/>
          </w:tcPr>
          <w:p w14:paraId="7299B564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251" w:type="pct"/>
            <w:vMerge/>
            <w:tcBorders>
              <w:tl2br w:val="nil"/>
              <w:tr2bl w:val="nil"/>
            </w:tcBorders>
            <w:noWrap/>
            <w:vAlign w:val="center"/>
          </w:tcPr>
          <w:p w14:paraId="5E761454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noWrap/>
            <w:vAlign w:val="center"/>
          </w:tcPr>
          <w:p w14:paraId="397AB51C" w14:textId="66904CA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6 Months vs</w:t>
            </w:r>
            <w:r w:rsidR="001D7703">
              <w:rPr>
                <w:rFonts w:ascii="Arial" w:eastAsia="宋体" w:hAnsi="Arial" w:cs="Arial" w:hint="eastAsia"/>
                <w:color w:val="000000"/>
                <w:kern w:val="0"/>
                <w:sz w:val="13"/>
                <w:szCs w:val="13"/>
                <w:lang w:bidi="ar"/>
              </w:rPr>
              <w:t>.</w:t>
            </w: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baseline</w:t>
            </w:r>
          </w:p>
        </w:tc>
        <w:tc>
          <w:tcPr>
            <w:tcW w:w="230" w:type="pct"/>
            <w:tcBorders>
              <w:tl2br w:val="nil"/>
              <w:tr2bl w:val="nil"/>
            </w:tcBorders>
            <w:noWrap/>
            <w:vAlign w:val="center"/>
          </w:tcPr>
          <w:p w14:paraId="2DC0D5C5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3"/>
                <w:szCs w:val="13"/>
                <w:lang w:bidi="ar"/>
              </w:rPr>
              <w:t>0.451</w:t>
            </w:r>
          </w:p>
        </w:tc>
        <w:tc>
          <w:tcPr>
            <w:tcW w:w="345" w:type="pct"/>
            <w:tcBorders>
              <w:tl2br w:val="nil"/>
              <w:tr2bl w:val="nil"/>
            </w:tcBorders>
            <w:vAlign w:val="center"/>
          </w:tcPr>
          <w:p w14:paraId="17F69903" w14:textId="77777777" w:rsidR="00AC1476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sz w:val="13"/>
                <w:szCs w:val="13"/>
              </w:rPr>
            </w:pPr>
            <w:r>
              <w:rPr>
                <w:rStyle w:val="font01"/>
                <w:rFonts w:ascii="Arial" w:hAnsi="Arial" w:cs="Arial" w:hint="default"/>
                <w:sz w:val="13"/>
                <w:szCs w:val="13"/>
                <w:lang w:bidi="ar"/>
              </w:rPr>
              <w:t>Yes</w:t>
            </w:r>
          </w:p>
        </w:tc>
        <w:tc>
          <w:tcPr>
            <w:tcW w:w="401" w:type="pct"/>
            <w:vMerge/>
            <w:tcBorders>
              <w:tl2br w:val="nil"/>
              <w:tr2bl w:val="nil"/>
            </w:tcBorders>
            <w:vAlign w:val="center"/>
          </w:tcPr>
          <w:p w14:paraId="7049423D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95" w:type="pct"/>
            <w:vMerge/>
            <w:tcBorders>
              <w:tl2br w:val="nil"/>
              <w:tr2bl w:val="nil"/>
            </w:tcBorders>
            <w:noWrap/>
            <w:vAlign w:val="center"/>
          </w:tcPr>
          <w:p w14:paraId="1D442956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745D1E17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98" w:type="pct"/>
            <w:vMerge/>
            <w:tcBorders>
              <w:tl2br w:val="nil"/>
              <w:tr2bl w:val="nil"/>
            </w:tcBorders>
            <w:noWrap/>
            <w:vAlign w:val="center"/>
          </w:tcPr>
          <w:p w14:paraId="778D1FA6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19" w:type="pct"/>
            <w:vMerge/>
            <w:tcBorders>
              <w:tl2br w:val="nil"/>
              <w:tr2bl w:val="nil"/>
            </w:tcBorders>
            <w:noWrap/>
            <w:vAlign w:val="center"/>
          </w:tcPr>
          <w:p w14:paraId="6C508B03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13" w:type="pct"/>
            <w:vMerge/>
            <w:tcBorders>
              <w:tl2br w:val="nil"/>
              <w:tr2bl w:val="nil"/>
            </w:tcBorders>
            <w:noWrap/>
            <w:vAlign w:val="center"/>
          </w:tcPr>
          <w:p w14:paraId="382BD0BE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75" w:type="pct"/>
            <w:vMerge/>
            <w:tcBorders>
              <w:tl2br w:val="nil"/>
              <w:tr2bl w:val="nil"/>
            </w:tcBorders>
            <w:noWrap/>
            <w:vAlign w:val="center"/>
          </w:tcPr>
          <w:p w14:paraId="332199F8" w14:textId="77777777" w:rsidR="00AC1476" w:rsidRDefault="00AC1476">
            <w:pPr>
              <w:widowControl/>
              <w:jc w:val="center"/>
              <w:rPr>
                <w:rFonts w:ascii="Arial" w:eastAsia="宋体" w:hAnsi="Arial" w:cs="Arial"/>
                <w:color w:val="000000"/>
                <w:sz w:val="15"/>
                <w:szCs w:val="15"/>
              </w:rPr>
            </w:pPr>
          </w:p>
        </w:tc>
      </w:tr>
    </w:tbl>
    <w:p w14:paraId="1596FDF0" w14:textId="77777777" w:rsidR="00AC1476" w:rsidRDefault="00AC1476">
      <w:pPr>
        <w:rPr>
          <w:rFonts w:ascii="Arial" w:hAnsi="Arial" w:cs="Arial"/>
          <w:szCs w:val="21"/>
        </w:rPr>
      </w:pPr>
    </w:p>
    <w:sectPr w:rsidR="00AC14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476"/>
    <w:rsid w:val="001D7703"/>
    <w:rsid w:val="009E50AE"/>
    <w:rsid w:val="00AC1476"/>
    <w:rsid w:val="05A926CF"/>
    <w:rsid w:val="078B2C24"/>
    <w:rsid w:val="07D83AA8"/>
    <w:rsid w:val="082A5888"/>
    <w:rsid w:val="091268D2"/>
    <w:rsid w:val="09AA6137"/>
    <w:rsid w:val="0ADF6F01"/>
    <w:rsid w:val="133B7018"/>
    <w:rsid w:val="138959E3"/>
    <w:rsid w:val="14962F7E"/>
    <w:rsid w:val="1548367B"/>
    <w:rsid w:val="1602382A"/>
    <w:rsid w:val="1A187AC0"/>
    <w:rsid w:val="1AC83DB8"/>
    <w:rsid w:val="1BCA67EA"/>
    <w:rsid w:val="1CFC59F9"/>
    <w:rsid w:val="1D654B92"/>
    <w:rsid w:val="22704963"/>
    <w:rsid w:val="22B1563A"/>
    <w:rsid w:val="27AA5079"/>
    <w:rsid w:val="286B7A93"/>
    <w:rsid w:val="28B430AA"/>
    <w:rsid w:val="2AF754D0"/>
    <w:rsid w:val="2B2E50E7"/>
    <w:rsid w:val="2ED55D3D"/>
    <w:rsid w:val="344727D7"/>
    <w:rsid w:val="388D699F"/>
    <w:rsid w:val="39C96289"/>
    <w:rsid w:val="3AB17449"/>
    <w:rsid w:val="3D8249B7"/>
    <w:rsid w:val="3DCB25D0"/>
    <w:rsid w:val="3DE92C40"/>
    <w:rsid w:val="415A7C72"/>
    <w:rsid w:val="453C0257"/>
    <w:rsid w:val="48A044A5"/>
    <w:rsid w:val="49682F6F"/>
    <w:rsid w:val="49EB5DA8"/>
    <w:rsid w:val="4AC62A9D"/>
    <w:rsid w:val="4B32181C"/>
    <w:rsid w:val="4F293911"/>
    <w:rsid w:val="4F930EF6"/>
    <w:rsid w:val="50582F72"/>
    <w:rsid w:val="50E772C9"/>
    <w:rsid w:val="54472642"/>
    <w:rsid w:val="56FC3343"/>
    <w:rsid w:val="577962B5"/>
    <w:rsid w:val="57BE071E"/>
    <w:rsid w:val="5B490B80"/>
    <w:rsid w:val="630E32E2"/>
    <w:rsid w:val="66723681"/>
    <w:rsid w:val="66A4464E"/>
    <w:rsid w:val="68182006"/>
    <w:rsid w:val="69D64EFC"/>
    <w:rsid w:val="6F571666"/>
    <w:rsid w:val="72412DFB"/>
    <w:rsid w:val="737B79D1"/>
    <w:rsid w:val="758117DD"/>
    <w:rsid w:val="78EA0A9C"/>
    <w:rsid w:val="796A572C"/>
    <w:rsid w:val="7E90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C8800"/>
  <w15:docId w15:val="{8607C917-6044-4BF0-9611-FB99E767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Pr>
      <w:rFonts w:ascii="Arial" w:eastAsia="黑体" w:hAnsi="Arial"/>
      <w:sz w:val="20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544</Words>
  <Characters>3074</Characters>
  <Application>Microsoft Office Word</Application>
  <DocSecurity>0</DocSecurity>
  <Lines>74</Lines>
  <Paragraphs>34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Lun-sha Deng</cp:lastModifiedBy>
  <cp:revision>2</cp:revision>
  <dcterms:created xsi:type="dcterms:W3CDTF">2025-07-25T02:40:00Z</dcterms:created>
  <dcterms:modified xsi:type="dcterms:W3CDTF">2025-08-19T00:48:00Z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eyJoZGlkIjoiYmJmNzI5NGFhOTNiNWVkMjVmODE3MjAxY2Y3YzgzZjMiLCJ1c2VySWQiOiIxNjEzODQ4NDg3In0=</vt:lpwstr>
  </property>
  <property fmtid="{D5CDD505-2E9C-101B-9397-08002B2CF9AE}" pid="4" name="ICV">
    <vt:lpwstr>AAF2BC34B4D14CD0A4B17105B141BA94_13</vt:lpwstr>
  </property>
</Properties>
</file>