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C4AB8" w14:textId="1E6DF00C" w:rsidR="00372238" w:rsidRPr="00F13EB5" w:rsidRDefault="00372238" w:rsidP="00372238">
      <w:pPr>
        <w:spacing w:after="360"/>
        <w:rPr>
          <w:rFonts w:ascii="Times New Roman" w:hAnsi="Times New Roman" w:cs="Times New Roman"/>
          <w:b/>
          <w:bCs/>
          <w:sz w:val="28"/>
          <w:szCs w:val="28"/>
        </w:rPr>
      </w:pPr>
      <w:r w:rsidRPr="00F13EB5">
        <w:rPr>
          <w:rFonts w:ascii="Times New Roman" w:hAnsi="Times New Roman" w:cs="Times New Roman"/>
          <w:b/>
          <w:bCs/>
          <w:sz w:val="28"/>
          <w:szCs w:val="28"/>
        </w:rPr>
        <w:t xml:space="preserve">Supplementary Material 2 to </w:t>
      </w:r>
      <w:proofErr w:type="spellStart"/>
      <w:r w:rsidRPr="00F13EB5">
        <w:rPr>
          <w:rFonts w:ascii="Times New Roman" w:hAnsi="Times New Roman" w:cs="Times New Roman"/>
          <w:b/>
          <w:bCs/>
          <w:sz w:val="28"/>
          <w:szCs w:val="28"/>
        </w:rPr>
        <w:t>Mizerovská</w:t>
      </w:r>
      <w:proofErr w:type="spellEnd"/>
      <w:r w:rsidRPr="00F13EB5">
        <w:rPr>
          <w:rFonts w:ascii="Times New Roman" w:hAnsi="Times New Roman" w:cs="Times New Roman"/>
          <w:b/>
          <w:bCs/>
          <w:sz w:val="28"/>
          <w:szCs w:val="28"/>
        </w:rPr>
        <w:t xml:space="preserve"> et al. (2023) "Parallel evolution of skull form in three rodent genera inhabiting steep elevation gradients of Ethiopian highlands."</w:t>
      </w:r>
    </w:p>
    <w:p w14:paraId="7D4F4F8C" w14:textId="557EBF13" w:rsidR="00372238" w:rsidRPr="00F13EB5" w:rsidRDefault="00372238" w:rsidP="00AD6E73">
      <w:pPr>
        <w:spacing w:before="480" w:after="120"/>
        <w:rPr>
          <w:rFonts w:ascii="Times New Roman" w:hAnsi="Times New Roman" w:cs="Times New Roman"/>
          <w:sz w:val="22"/>
          <w:szCs w:val="22"/>
        </w:rPr>
      </w:pPr>
      <w:r w:rsidRPr="00F13EB5">
        <w:rPr>
          <w:rFonts w:ascii="Times New Roman" w:hAnsi="Times New Roman" w:cs="Times New Roman"/>
          <w:b/>
          <w:bCs/>
          <w:sz w:val="22"/>
          <w:szCs w:val="22"/>
        </w:rPr>
        <w:t>Fig</w:t>
      </w:r>
      <w:r w:rsidR="008A5CC1" w:rsidRPr="00F13EB5">
        <w:rPr>
          <w:rFonts w:ascii="Times New Roman" w:hAnsi="Times New Roman" w:cs="Times New Roman"/>
          <w:b/>
          <w:bCs/>
          <w:sz w:val="22"/>
          <w:szCs w:val="22"/>
        </w:rPr>
        <w:t xml:space="preserve"> </w:t>
      </w:r>
      <w:r w:rsidRPr="00F13EB5">
        <w:rPr>
          <w:rFonts w:ascii="Times New Roman" w:hAnsi="Times New Roman" w:cs="Times New Roman"/>
          <w:b/>
          <w:bCs/>
          <w:sz w:val="22"/>
          <w:szCs w:val="22"/>
        </w:rPr>
        <w:t>S1</w:t>
      </w:r>
      <w:r w:rsidRPr="00F13EB5">
        <w:rPr>
          <w:rFonts w:ascii="Times New Roman" w:hAnsi="Times New Roman" w:cs="Times New Roman"/>
          <w:sz w:val="22"/>
          <w:szCs w:val="22"/>
        </w:rPr>
        <w:t xml:space="preserve"> Geographical location of samples used in this study</w:t>
      </w:r>
      <w:r w:rsidR="009509B8" w:rsidRPr="00F13EB5">
        <w:rPr>
          <w:rFonts w:ascii="Times New Roman" w:hAnsi="Times New Roman" w:cs="Times New Roman"/>
          <w:sz w:val="22"/>
          <w:szCs w:val="22"/>
        </w:rPr>
        <w:t xml:space="preserve"> and </w:t>
      </w:r>
      <w:r w:rsidR="00456D26" w:rsidRPr="00F13EB5">
        <w:rPr>
          <w:rFonts w:ascii="Times New Roman" w:hAnsi="Times New Roman" w:cs="Times New Roman"/>
          <w:sz w:val="22"/>
          <w:szCs w:val="22"/>
        </w:rPr>
        <w:t xml:space="preserve">a simplified map of </w:t>
      </w:r>
      <w:r w:rsidR="001070D9" w:rsidRPr="00F13EB5">
        <w:rPr>
          <w:rFonts w:ascii="Times New Roman" w:hAnsi="Times New Roman" w:cs="Times New Roman"/>
          <w:sz w:val="22"/>
          <w:szCs w:val="22"/>
        </w:rPr>
        <w:t xml:space="preserve">the </w:t>
      </w:r>
      <w:r w:rsidR="009509B8" w:rsidRPr="00F13EB5">
        <w:rPr>
          <w:rFonts w:ascii="Times New Roman" w:hAnsi="Times New Roman" w:cs="Times New Roman"/>
          <w:sz w:val="22"/>
          <w:szCs w:val="22"/>
        </w:rPr>
        <w:t xml:space="preserve">potential natural vegetation of Ethiopia </w:t>
      </w:r>
      <w:r w:rsidR="001070D9" w:rsidRPr="00F13EB5">
        <w:rPr>
          <w:rFonts w:ascii="Times New Roman" w:hAnsi="Times New Roman" w:cs="Times New Roman"/>
          <w:sz w:val="22"/>
          <w:szCs w:val="22"/>
        </w:rPr>
        <w:t>(</w:t>
      </w:r>
      <w:r w:rsidR="00456D26" w:rsidRPr="00F13EB5">
        <w:rPr>
          <w:rFonts w:ascii="Times New Roman" w:hAnsi="Times New Roman" w:cs="Times New Roman"/>
          <w:sz w:val="22"/>
          <w:szCs w:val="22"/>
        </w:rPr>
        <w:t xml:space="preserve">based on </w:t>
      </w:r>
      <w:proofErr w:type="spellStart"/>
      <w:r w:rsidR="00AD6E73" w:rsidRPr="00F13EB5">
        <w:rPr>
          <w:rFonts w:ascii="Times New Roman" w:hAnsi="Times New Roman" w:cs="Times New Roman"/>
          <w:sz w:val="22"/>
          <w:szCs w:val="22"/>
        </w:rPr>
        <w:t>Friis</w:t>
      </w:r>
      <w:proofErr w:type="spellEnd"/>
      <w:r w:rsidR="00AD6E73" w:rsidRPr="00F13EB5">
        <w:rPr>
          <w:rFonts w:ascii="Times New Roman" w:hAnsi="Times New Roman" w:cs="Times New Roman"/>
          <w:sz w:val="22"/>
          <w:szCs w:val="22"/>
        </w:rPr>
        <w:t xml:space="preserve"> et al.</w:t>
      </w:r>
      <w:r w:rsidR="001070D9" w:rsidRPr="00F13EB5">
        <w:rPr>
          <w:rFonts w:ascii="Times New Roman" w:hAnsi="Times New Roman" w:cs="Times New Roman"/>
          <w:sz w:val="22"/>
          <w:szCs w:val="22"/>
        </w:rPr>
        <w:t xml:space="preserve">, </w:t>
      </w:r>
      <w:r w:rsidR="00AD6E73" w:rsidRPr="00F13EB5">
        <w:rPr>
          <w:rFonts w:ascii="Times New Roman" w:hAnsi="Times New Roman" w:cs="Times New Roman"/>
          <w:sz w:val="22"/>
          <w:szCs w:val="22"/>
        </w:rPr>
        <w:t>2010</w:t>
      </w:r>
      <w:r w:rsidR="00456D26" w:rsidRPr="00F13EB5">
        <w:rPr>
          <w:rFonts w:ascii="Times New Roman" w:hAnsi="Times New Roman" w:cs="Times New Roman"/>
          <w:sz w:val="22"/>
          <w:szCs w:val="22"/>
        </w:rPr>
        <w:t>, https://vegetationmap4africa.org</w:t>
      </w:r>
      <w:r w:rsidR="009509B8" w:rsidRPr="00F13EB5">
        <w:rPr>
          <w:rFonts w:ascii="Times New Roman" w:hAnsi="Times New Roman" w:cs="Times New Roman"/>
          <w:sz w:val="22"/>
          <w:szCs w:val="22"/>
        </w:rPr>
        <w:t>)</w:t>
      </w:r>
    </w:p>
    <w:p w14:paraId="393B18CA" w14:textId="2920EA5D" w:rsidR="00372238" w:rsidRPr="00F13EB5" w:rsidRDefault="009D23CF" w:rsidP="00A74713">
      <w:pPr>
        <w:spacing w:after="120"/>
        <w:rPr>
          <w:rFonts w:ascii="Times New Roman" w:hAnsi="Times New Roman" w:cs="Times New Roman"/>
          <w:sz w:val="22"/>
          <w:szCs w:val="22"/>
        </w:rPr>
      </w:pPr>
      <w:r w:rsidRPr="00F13EB5">
        <w:rPr>
          <w:rFonts w:ascii="Times New Roman" w:hAnsi="Times New Roman" w:cs="Times New Roman"/>
          <w:noProof/>
          <w:sz w:val="22"/>
          <w:szCs w:val="22"/>
        </w:rPr>
        <w:drawing>
          <wp:inline distT="0" distB="0" distL="0" distR="0" wp14:anchorId="6ECBAD0D" wp14:editId="05C42C63">
            <wp:extent cx="5835600" cy="5522641"/>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4">
                      <a:extLst>
                        <a:ext uri="{28A0092B-C50C-407E-A947-70E740481C1C}">
                          <a14:useLocalDpi xmlns:a14="http://schemas.microsoft.com/office/drawing/2010/main" val="0"/>
                        </a:ext>
                      </a:extLst>
                    </a:blip>
                    <a:stretch>
                      <a:fillRect/>
                    </a:stretch>
                  </pic:blipFill>
                  <pic:spPr>
                    <a:xfrm>
                      <a:off x="0" y="0"/>
                      <a:ext cx="5835600" cy="5522641"/>
                    </a:xfrm>
                    <a:prstGeom prst="rect">
                      <a:avLst/>
                    </a:prstGeom>
                  </pic:spPr>
                </pic:pic>
              </a:graphicData>
            </a:graphic>
          </wp:inline>
        </w:drawing>
      </w:r>
    </w:p>
    <w:p w14:paraId="42E05A1B" w14:textId="77777777" w:rsidR="001D2994" w:rsidRPr="00F13EB5" w:rsidRDefault="001D2994">
      <w:pPr>
        <w:rPr>
          <w:rFonts w:ascii="Times New Roman" w:hAnsi="Times New Roman" w:cs="Times New Roman"/>
          <w:b/>
          <w:bCs/>
          <w:sz w:val="22"/>
          <w:szCs w:val="22"/>
        </w:rPr>
      </w:pPr>
      <w:r w:rsidRPr="00F13EB5">
        <w:rPr>
          <w:rFonts w:ascii="Times New Roman" w:hAnsi="Times New Roman" w:cs="Times New Roman"/>
          <w:b/>
          <w:bCs/>
          <w:sz w:val="22"/>
          <w:szCs w:val="22"/>
        </w:rPr>
        <w:br w:type="page"/>
      </w:r>
    </w:p>
    <w:p w14:paraId="46BF4A69" w14:textId="046F0073" w:rsidR="002C7028" w:rsidRPr="00F13EB5" w:rsidRDefault="002C7028" w:rsidP="000978D5">
      <w:pPr>
        <w:spacing w:before="480" w:after="120"/>
        <w:rPr>
          <w:rFonts w:ascii="Times New Roman" w:hAnsi="Times New Roman" w:cs="Times New Roman"/>
          <w:sz w:val="22"/>
          <w:szCs w:val="22"/>
        </w:rPr>
      </w:pPr>
      <w:r w:rsidRPr="00F13EB5">
        <w:rPr>
          <w:rFonts w:ascii="Times New Roman" w:hAnsi="Times New Roman" w:cs="Times New Roman"/>
          <w:b/>
          <w:bCs/>
          <w:sz w:val="22"/>
          <w:szCs w:val="22"/>
        </w:rPr>
        <w:lastRenderedPageBreak/>
        <w:t>Fig. S</w:t>
      </w:r>
      <w:r w:rsidRPr="00F13EB5">
        <w:rPr>
          <w:rFonts w:ascii="Times New Roman" w:hAnsi="Times New Roman" w:cs="Times New Roman"/>
          <w:b/>
          <w:bCs/>
          <w:sz w:val="22"/>
          <w:szCs w:val="22"/>
          <w:lang w:val="en-US"/>
        </w:rPr>
        <w:t>2</w:t>
      </w:r>
      <w:r w:rsidRPr="00F13EB5">
        <w:rPr>
          <w:rFonts w:ascii="Times New Roman" w:hAnsi="Times New Roman" w:cs="Times New Roman"/>
          <w:sz w:val="22"/>
          <w:szCs w:val="22"/>
        </w:rPr>
        <w:t xml:space="preserve"> Symmetric and asymmetric part of skull shape variation. </w:t>
      </w:r>
      <w:r w:rsidR="008205E1" w:rsidRPr="00F13EB5">
        <w:rPr>
          <w:rFonts w:ascii="Times New Roman" w:hAnsi="Times New Roman" w:cs="Times New Roman"/>
          <w:sz w:val="22"/>
          <w:szCs w:val="22"/>
        </w:rPr>
        <w:t>O</w:t>
      </w:r>
      <w:r w:rsidRPr="00F13EB5">
        <w:rPr>
          <w:rFonts w:ascii="Times New Roman" w:hAnsi="Times New Roman" w:cs="Times New Roman"/>
          <w:sz w:val="22"/>
          <w:szCs w:val="22"/>
        </w:rPr>
        <w:t>n the left</w:t>
      </w:r>
      <w:r w:rsidR="008205E1" w:rsidRPr="00F13EB5">
        <w:rPr>
          <w:rFonts w:ascii="Times New Roman" w:hAnsi="Times New Roman" w:cs="Times New Roman"/>
          <w:sz w:val="22"/>
          <w:szCs w:val="22"/>
        </w:rPr>
        <w:t>, the wireframe plots</w:t>
      </w:r>
      <w:r w:rsidRPr="00F13EB5">
        <w:rPr>
          <w:rFonts w:ascii="Times New Roman" w:hAnsi="Times New Roman" w:cs="Times New Roman"/>
          <w:sz w:val="22"/>
          <w:szCs w:val="22"/>
        </w:rPr>
        <w:t xml:space="preserve"> show the mean symmetric shape (in green) </w:t>
      </w:r>
      <w:r w:rsidR="004E1300" w:rsidRPr="00F13EB5">
        <w:rPr>
          <w:rFonts w:ascii="Times New Roman" w:hAnsi="Times New Roman" w:cs="Times New Roman"/>
          <w:sz w:val="22"/>
          <w:szCs w:val="22"/>
        </w:rPr>
        <w:t xml:space="preserve">completely hiding the mean asymmetric shape (in red) </w:t>
      </w:r>
      <w:r w:rsidR="008205E1" w:rsidRPr="00F13EB5">
        <w:rPr>
          <w:rFonts w:ascii="Times New Roman" w:hAnsi="Times New Roman" w:cs="Times New Roman"/>
          <w:sz w:val="22"/>
          <w:szCs w:val="22"/>
        </w:rPr>
        <w:t>beneath it, which demonstrates the directional asymmetry of the skull is negligible. On the right, the lines show proportions of symmetric and asymmetric variation attributable to principal components calculated separately on each of them. It can be seen that distribution of asymmetric variation is much closer to isotropy (=evenness in all directions). Finally, the pie plot shows the shares of symmetric and asymmetric part on the total shape variation</w:t>
      </w:r>
      <w:r w:rsidR="000978D5" w:rsidRPr="00F13EB5">
        <w:rPr>
          <w:rFonts w:ascii="Times New Roman" w:hAnsi="Times New Roman" w:cs="Times New Roman"/>
          <w:sz w:val="22"/>
          <w:szCs w:val="22"/>
        </w:rPr>
        <w:t xml:space="preserve"> (95.2% and 4.8%, respectively). </w:t>
      </w:r>
      <w:r w:rsidR="007B094B" w:rsidRPr="00F13EB5">
        <w:rPr>
          <w:rFonts w:ascii="Times New Roman" w:hAnsi="Times New Roman" w:cs="Times New Roman"/>
          <w:sz w:val="22"/>
          <w:szCs w:val="22"/>
        </w:rPr>
        <w:t xml:space="preserve">Overall, the comparison indicates asymmetric variation is of minor importance and largely stochastic. </w:t>
      </w:r>
      <w:r w:rsidR="000978D5" w:rsidRPr="00F13EB5">
        <w:rPr>
          <w:rFonts w:ascii="Times New Roman" w:hAnsi="Times New Roman" w:cs="Times New Roman"/>
          <w:sz w:val="22"/>
          <w:szCs w:val="22"/>
        </w:rPr>
        <w:t xml:space="preserve">The results were similar for mandible shape variation, although the share of asymmetric part was </w:t>
      </w:r>
      <w:r w:rsidR="00167103">
        <w:rPr>
          <w:rFonts w:ascii="Times New Roman" w:hAnsi="Times New Roman" w:cs="Times New Roman"/>
          <w:sz w:val="22"/>
          <w:szCs w:val="22"/>
        </w:rPr>
        <w:t>larger</w:t>
      </w:r>
      <w:r w:rsidR="000978D5" w:rsidRPr="00F13EB5">
        <w:rPr>
          <w:rFonts w:ascii="Times New Roman" w:hAnsi="Times New Roman" w:cs="Times New Roman"/>
          <w:sz w:val="22"/>
          <w:szCs w:val="22"/>
        </w:rPr>
        <w:t xml:space="preserve"> (</w:t>
      </w:r>
      <w:r w:rsidR="00666887">
        <w:rPr>
          <w:rFonts w:ascii="Times New Roman" w:hAnsi="Times New Roman" w:cs="Times New Roman"/>
          <w:sz w:val="22"/>
          <w:szCs w:val="22"/>
        </w:rPr>
        <w:t>9</w:t>
      </w:r>
      <w:r w:rsidR="000978D5" w:rsidRPr="00F13EB5">
        <w:rPr>
          <w:rFonts w:ascii="Times New Roman" w:hAnsi="Times New Roman" w:cs="Times New Roman"/>
          <w:sz w:val="22"/>
          <w:szCs w:val="22"/>
        </w:rPr>
        <w:t>.</w:t>
      </w:r>
      <w:r w:rsidR="00666887">
        <w:rPr>
          <w:rFonts w:ascii="Times New Roman" w:hAnsi="Times New Roman" w:cs="Times New Roman"/>
          <w:sz w:val="22"/>
          <w:szCs w:val="22"/>
        </w:rPr>
        <w:t>6</w:t>
      </w:r>
      <w:r w:rsidR="000978D5" w:rsidRPr="00F13EB5">
        <w:rPr>
          <w:rFonts w:ascii="Times New Roman" w:hAnsi="Times New Roman" w:cs="Times New Roman"/>
          <w:sz w:val="22"/>
          <w:szCs w:val="22"/>
        </w:rPr>
        <w:t>%)</w:t>
      </w:r>
    </w:p>
    <w:p w14:paraId="2C12E576" w14:textId="4D21048E" w:rsidR="000978D5" w:rsidRPr="00F13EB5" w:rsidRDefault="0075733B" w:rsidP="000978D5">
      <w:pPr>
        <w:spacing w:before="480" w:after="120"/>
        <w:rPr>
          <w:rFonts w:ascii="Times New Roman" w:hAnsi="Times New Roman" w:cs="Times New Roman"/>
          <w:sz w:val="22"/>
          <w:szCs w:val="22"/>
        </w:rPr>
      </w:pPr>
      <w:r w:rsidRPr="00F13EB5">
        <w:rPr>
          <w:rFonts w:ascii="Times New Roman" w:hAnsi="Times New Roman" w:cs="Times New Roman"/>
          <w:noProof/>
          <w:sz w:val="22"/>
          <w:szCs w:val="22"/>
        </w:rPr>
        <w:drawing>
          <wp:inline distT="0" distB="0" distL="0" distR="0" wp14:anchorId="06B8A58A" wp14:editId="0E5A0806">
            <wp:extent cx="5731510" cy="3820795"/>
            <wp:effectExtent l="0" t="0" r="0" b="1905"/>
            <wp:docPr id="18236746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674606" name="Picture 1823674606"/>
                    <pic:cNvPicPr/>
                  </pic:nvPicPr>
                  <pic:blipFill>
                    <a:blip r:embed="rId5">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78C9AC2C" w14:textId="77777777" w:rsidR="002C7028" w:rsidRPr="00F13EB5" w:rsidRDefault="002C7028">
      <w:pPr>
        <w:rPr>
          <w:rFonts w:ascii="Times New Roman" w:hAnsi="Times New Roman" w:cs="Times New Roman"/>
          <w:sz w:val="22"/>
          <w:szCs w:val="22"/>
        </w:rPr>
      </w:pPr>
      <w:r w:rsidRPr="00F13EB5">
        <w:rPr>
          <w:rFonts w:ascii="Times New Roman" w:hAnsi="Times New Roman" w:cs="Times New Roman"/>
          <w:sz w:val="22"/>
          <w:szCs w:val="22"/>
        </w:rPr>
        <w:br w:type="page"/>
      </w:r>
    </w:p>
    <w:p w14:paraId="57D48E28" w14:textId="67DD7DA4" w:rsidR="00F13EB5" w:rsidRDefault="00F13EB5" w:rsidP="00823490">
      <w:pPr>
        <w:spacing w:before="480" w:after="120"/>
        <w:rPr>
          <w:rFonts w:ascii="Times New Roman" w:hAnsi="Times New Roman" w:cs="Times New Roman"/>
          <w:sz w:val="22"/>
          <w:szCs w:val="22"/>
        </w:rPr>
      </w:pPr>
      <w:r w:rsidRPr="00F13EB5">
        <w:rPr>
          <w:rFonts w:ascii="Times New Roman" w:hAnsi="Times New Roman" w:cs="Times New Roman"/>
          <w:b/>
          <w:bCs/>
          <w:sz w:val="22"/>
          <w:szCs w:val="22"/>
        </w:rPr>
        <w:lastRenderedPageBreak/>
        <w:t>Fig. S</w:t>
      </w:r>
      <w:r w:rsidRPr="00F13EB5">
        <w:rPr>
          <w:rFonts w:ascii="Times New Roman" w:hAnsi="Times New Roman" w:cs="Times New Roman"/>
          <w:b/>
          <w:bCs/>
          <w:sz w:val="22"/>
          <w:szCs w:val="22"/>
          <w:lang w:val="en-US"/>
        </w:rPr>
        <w:t>3</w:t>
      </w:r>
      <w:r w:rsidRPr="00F13EB5">
        <w:rPr>
          <w:rFonts w:ascii="Times New Roman" w:hAnsi="Times New Roman" w:cs="Times New Roman"/>
          <w:sz w:val="22"/>
          <w:szCs w:val="22"/>
        </w:rPr>
        <w:t xml:space="preserve"> Ordination </w:t>
      </w:r>
      <w:r>
        <w:rPr>
          <w:rFonts w:ascii="Times New Roman" w:hAnsi="Times New Roman" w:cs="Times New Roman"/>
          <w:sz w:val="22"/>
          <w:szCs w:val="22"/>
        </w:rPr>
        <w:t xml:space="preserve">of species means in the space of the first two </w:t>
      </w:r>
      <w:r w:rsidRPr="00F13EB5">
        <w:rPr>
          <w:rFonts w:ascii="Times New Roman" w:hAnsi="Times New Roman" w:cs="Times New Roman"/>
          <w:sz w:val="22"/>
          <w:szCs w:val="22"/>
        </w:rPr>
        <w:t>PLS components</w:t>
      </w:r>
      <w:r>
        <w:rPr>
          <w:rFonts w:ascii="Times New Roman" w:hAnsi="Times New Roman" w:cs="Times New Roman"/>
          <w:sz w:val="22"/>
          <w:szCs w:val="22"/>
        </w:rPr>
        <w:t xml:space="preserve"> of shape variation</w:t>
      </w:r>
      <w:r w:rsidR="00952C0F">
        <w:rPr>
          <w:rFonts w:ascii="Times New Roman" w:hAnsi="Times New Roman" w:cs="Times New Roman"/>
          <w:sz w:val="22"/>
          <w:szCs w:val="22"/>
        </w:rPr>
        <w:t>, which were</w:t>
      </w:r>
      <w:r>
        <w:rPr>
          <w:rFonts w:ascii="Times New Roman" w:hAnsi="Times New Roman" w:cs="Times New Roman"/>
          <w:sz w:val="22"/>
          <w:szCs w:val="22"/>
        </w:rPr>
        <w:t xml:space="preserve"> estimated exactly as in the main </w:t>
      </w:r>
      <w:r w:rsidR="00952C0F">
        <w:rPr>
          <w:rFonts w:ascii="Times New Roman" w:hAnsi="Times New Roman" w:cs="Times New Roman"/>
          <w:sz w:val="22"/>
          <w:szCs w:val="22"/>
        </w:rPr>
        <w:t>analysis</w:t>
      </w:r>
      <w:r>
        <w:rPr>
          <w:rFonts w:ascii="Times New Roman" w:hAnsi="Times New Roman" w:cs="Times New Roman"/>
          <w:sz w:val="22"/>
          <w:szCs w:val="22"/>
        </w:rPr>
        <w:t xml:space="preserve"> (cf. Fig. 4) but based on the fixed landmarks only. The comparison with Fig. 4 shows the main observed trend was not driven by presence of a large number of </w:t>
      </w:r>
      <w:proofErr w:type="spellStart"/>
      <w:r>
        <w:rPr>
          <w:rFonts w:ascii="Times New Roman" w:hAnsi="Times New Roman" w:cs="Times New Roman"/>
          <w:sz w:val="22"/>
          <w:szCs w:val="22"/>
        </w:rPr>
        <w:t>semilandmarks</w:t>
      </w:r>
      <w:proofErr w:type="spellEnd"/>
      <w:r>
        <w:rPr>
          <w:rFonts w:ascii="Times New Roman" w:hAnsi="Times New Roman" w:cs="Times New Roman"/>
          <w:sz w:val="22"/>
          <w:szCs w:val="22"/>
        </w:rPr>
        <w:t>.</w:t>
      </w:r>
    </w:p>
    <w:p w14:paraId="4A86CD0F" w14:textId="2CB15B66" w:rsidR="00F13EB5" w:rsidRPr="00F13EB5" w:rsidRDefault="00F05F42" w:rsidP="00E257BA">
      <w:pPr>
        <w:spacing w:before="480" w:after="120"/>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2B0C259B" wp14:editId="05300E02">
            <wp:extent cx="5188303" cy="7560000"/>
            <wp:effectExtent l="0" t="0" r="0" b="0"/>
            <wp:docPr id="2000008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08343" name="Picture 2000008343"/>
                    <pic:cNvPicPr/>
                  </pic:nvPicPr>
                  <pic:blipFill>
                    <a:blip r:embed="rId6">
                      <a:extLst>
                        <a:ext uri="{28A0092B-C50C-407E-A947-70E740481C1C}">
                          <a14:useLocalDpi xmlns:a14="http://schemas.microsoft.com/office/drawing/2010/main" val="0"/>
                        </a:ext>
                      </a:extLst>
                    </a:blip>
                    <a:stretch>
                      <a:fillRect/>
                    </a:stretch>
                  </pic:blipFill>
                  <pic:spPr>
                    <a:xfrm>
                      <a:off x="0" y="0"/>
                      <a:ext cx="5188303" cy="7560000"/>
                    </a:xfrm>
                    <a:prstGeom prst="rect">
                      <a:avLst/>
                    </a:prstGeom>
                  </pic:spPr>
                </pic:pic>
              </a:graphicData>
            </a:graphic>
          </wp:inline>
        </w:drawing>
      </w:r>
    </w:p>
    <w:p w14:paraId="3235BA84" w14:textId="4C4A9857" w:rsidR="00F13EB5" w:rsidRPr="00F13EB5" w:rsidRDefault="00F13EB5">
      <w:pPr>
        <w:rPr>
          <w:rFonts w:ascii="Times New Roman" w:hAnsi="Times New Roman" w:cs="Times New Roman"/>
          <w:sz w:val="22"/>
          <w:szCs w:val="22"/>
        </w:rPr>
      </w:pPr>
      <w:r w:rsidRPr="00F13EB5">
        <w:rPr>
          <w:rFonts w:ascii="Times New Roman" w:hAnsi="Times New Roman" w:cs="Times New Roman"/>
          <w:sz w:val="22"/>
          <w:szCs w:val="22"/>
        </w:rPr>
        <w:br w:type="page"/>
      </w:r>
    </w:p>
    <w:p w14:paraId="5559AEB4" w14:textId="3FA82F29" w:rsidR="00823490" w:rsidRPr="00F13EB5" w:rsidRDefault="00F13EB5" w:rsidP="00823490">
      <w:pPr>
        <w:spacing w:before="480" w:after="120"/>
        <w:rPr>
          <w:rFonts w:ascii="Times New Roman" w:hAnsi="Times New Roman" w:cs="Times New Roman"/>
          <w:sz w:val="22"/>
          <w:szCs w:val="22"/>
        </w:rPr>
      </w:pPr>
      <w:r w:rsidRPr="00F13EB5">
        <w:rPr>
          <w:rFonts w:ascii="Times New Roman" w:hAnsi="Times New Roman" w:cs="Times New Roman"/>
          <w:b/>
          <w:bCs/>
          <w:sz w:val="22"/>
          <w:szCs w:val="22"/>
        </w:rPr>
        <w:lastRenderedPageBreak/>
        <w:t>Fig. S</w:t>
      </w:r>
      <w:r w:rsidRPr="00F13EB5">
        <w:rPr>
          <w:rFonts w:ascii="Times New Roman" w:hAnsi="Times New Roman" w:cs="Times New Roman"/>
          <w:b/>
          <w:bCs/>
          <w:sz w:val="22"/>
          <w:szCs w:val="22"/>
          <w:lang w:val="en-US"/>
        </w:rPr>
        <w:t>4</w:t>
      </w:r>
      <w:r w:rsidRPr="00F13EB5">
        <w:rPr>
          <w:rFonts w:ascii="Times New Roman" w:hAnsi="Times New Roman" w:cs="Times New Roman"/>
          <w:sz w:val="22"/>
          <w:szCs w:val="22"/>
        </w:rPr>
        <w:t xml:space="preserve"> Direct comparison of the main skull shape elevational trend in the three genera. Wireframe plots compared shapes corresponding to unit shifts along PLS1 from the same </w:t>
      </w:r>
      <w:r w:rsidR="00823490" w:rsidRPr="00F13EB5">
        <w:rPr>
          <w:rFonts w:ascii="Times New Roman" w:hAnsi="Times New Roman" w:cs="Times New Roman"/>
          <w:sz w:val="22"/>
          <w:szCs w:val="22"/>
        </w:rPr>
        <w:t xml:space="preserve">starting point, which was the grand mean shape from the </w:t>
      </w:r>
      <w:r w:rsidR="008A2604" w:rsidRPr="00F13EB5">
        <w:rPr>
          <w:rFonts w:ascii="Times New Roman" w:hAnsi="Times New Roman" w:cs="Times New Roman"/>
          <w:sz w:val="22"/>
          <w:szCs w:val="22"/>
        </w:rPr>
        <w:t>Generalized Procrustes analysis</w:t>
      </w:r>
      <w:r w:rsidR="00823490" w:rsidRPr="00F13EB5">
        <w:rPr>
          <w:rFonts w:ascii="Times New Roman" w:hAnsi="Times New Roman" w:cs="Times New Roman"/>
          <w:sz w:val="22"/>
          <w:szCs w:val="22"/>
        </w:rPr>
        <w:t xml:space="preserve"> (in grey). </w:t>
      </w:r>
      <w:r w:rsidR="007F12E7" w:rsidRPr="00F13EB5">
        <w:rPr>
          <w:rFonts w:ascii="Times New Roman" w:hAnsi="Times New Roman" w:cs="Times New Roman"/>
          <w:sz w:val="22"/>
          <w:szCs w:val="22"/>
        </w:rPr>
        <w:t>The o</w:t>
      </w:r>
      <w:r w:rsidR="00823490" w:rsidRPr="00F13EB5">
        <w:rPr>
          <w:rFonts w:ascii="Times New Roman" w:hAnsi="Times New Roman" w:cs="Times New Roman"/>
          <w:sz w:val="22"/>
          <w:szCs w:val="22"/>
        </w:rPr>
        <w:t>ther</w:t>
      </w:r>
      <w:r w:rsidR="007F12E7" w:rsidRPr="00F13EB5">
        <w:rPr>
          <w:rFonts w:ascii="Times New Roman" w:hAnsi="Times New Roman" w:cs="Times New Roman"/>
          <w:sz w:val="22"/>
          <w:szCs w:val="22"/>
        </w:rPr>
        <w:t xml:space="preserve"> </w:t>
      </w:r>
      <w:r w:rsidR="00823490" w:rsidRPr="00F13EB5">
        <w:rPr>
          <w:rFonts w:ascii="Times New Roman" w:hAnsi="Times New Roman" w:cs="Times New Roman"/>
          <w:sz w:val="22"/>
          <w:szCs w:val="22"/>
        </w:rPr>
        <w:t>colour</w:t>
      </w:r>
      <w:r w:rsidR="007F12E7" w:rsidRPr="00F13EB5">
        <w:rPr>
          <w:rFonts w:ascii="Times New Roman" w:hAnsi="Times New Roman" w:cs="Times New Roman"/>
          <w:sz w:val="22"/>
          <w:szCs w:val="22"/>
        </w:rPr>
        <w:t>s</w:t>
      </w:r>
      <w:r w:rsidR="00823490" w:rsidRPr="00F13EB5">
        <w:rPr>
          <w:rFonts w:ascii="Times New Roman" w:hAnsi="Times New Roman" w:cs="Times New Roman"/>
          <w:sz w:val="22"/>
          <w:szCs w:val="22"/>
        </w:rPr>
        <w:t xml:space="preserve"> indicate the genus (yellow = </w:t>
      </w:r>
      <w:proofErr w:type="spellStart"/>
      <w:r w:rsidR="00823490" w:rsidRPr="00F13EB5">
        <w:rPr>
          <w:rFonts w:ascii="Times New Roman" w:hAnsi="Times New Roman" w:cs="Times New Roman"/>
          <w:i/>
          <w:iCs/>
          <w:sz w:val="22"/>
          <w:szCs w:val="22"/>
        </w:rPr>
        <w:t>Lophuromys</w:t>
      </w:r>
      <w:proofErr w:type="spellEnd"/>
      <w:r w:rsidR="00823490" w:rsidRPr="00F13EB5">
        <w:rPr>
          <w:rFonts w:ascii="Times New Roman" w:hAnsi="Times New Roman" w:cs="Times New Roman"/>
          <w:sz w:val="22"/>
          <w:szCs w:val="22"/>
        </w:rPr>
        <w:t xml:space="preserve">, green = </w:t>
      </w:r>
      <w:proofErr w:type="spellStart"/>
      <w:r w:rsidR="00823490" w:rsidRPr="00F13EB5">
        <w:rPr>
          <w:rFonts w:ascii="Times New Roman" w:hAnsi="Times New Roman" w:cs="Times New Roman"/>
          <w:i/>
          <w:iCs/>
          <w:sz w:val="22"/>
          <w:szCs w:val="22"/>
        </w:rPr>
        <w:t>Arvicanthis</w:t>
      </w:r>
      <w:proofErr w:type="spellEnd"/>
      <w:r w:rsidR="00823490" w:rsidRPr="00F13EB5">
        <w:rPr>
          <w:rFonts w:ascii="Times New Roman" w:hAnsi="Times New Roman" w:cs="Times New Roman"/>
          <w:sz w:val="22"/>
          <w:szCs w:val="22"/>
        </w:rPr>
        <w:t xml:space="preserve">, brown = </w:t>
      </w:r>
      <w:proofErr w:type="spellStart"/>
      <w:r w:rsidR="00823490" w:rsidRPr="00F13EB5">
        <w:rPr>
          <w:rFonts w:ascii="Times New Roman" w:hAnsi="Times New Roman" w:cs="Times New Roman"/>
          <w:i/>
          <w:iCs/>
          <w:sz w:val="22"/>
          <w:szCs w:val="22"/>
        </w:rPr>
        <w:t>Stenocephalemys</w:t>
      </w:r>
      <w:proofErr w:type="spellEnd"/>
      <w:r w:rsidR="00823490" w:rsidRPr="00F13EB5">
        <w:rPr>
          <w:rFonts w:ascii="Times New Roman" w:hAnsi="Times New Roman" w:cs="Times New Roman"/>
          <w:sz w:val="22"/>
          <w:szCs w:val="22"/>
        </w:rPr>
        <w:t xml:space="preserve">). The same predicted shapes are shown </w:t>
      </w:r>
      <w:r w:rsidR="006A26E2" w:rsidRPr="00F13EB5">
        <w:rPr>
          <w:rFonts w:ascii="Times New Roman" w:hAnsi="Times New Roman" w:cs="Times New Roman"/>
          <w:sz w:val="22"/>
          <w:szCs w:val="22"/>
        </w:rPr>
        <w:t xml:space="preserve">in the </w:t>
      </w:r>
      <w:r w:rsidR="00823490" w:rsidRPr="00F13EB5">
        <w:rPr>
          <w:rFonts w:ascii="Times New Roman" w:hAnsi="Times New Roman" w:cs="Times New Roman"/>
          <w:sz w:val="22"/>
          <w:szCs w:val="22"/>
        </w:rPr>
        <w:t xml:space="preserve">dorsal, </w:t>
      </w:r>
      <w:r w:rsidR="00B54D66" w:rsidRPr="00F13EB5">
        <w:rPr>
          <w:rFonts w:ascii="Times New Roman" w:hAnsi="Times New Roman" w:cs="Times New Roman"/>
          <w:sz w:val="22"/>
          <w:szCs w:val="22"/>
        </w:rPr>
        <w:t>lateral,</w:t>
      </w:r>
      <w:r w:rsidR="00823490" w:rsidRPr="00F13EB5">
        <w:rPr>
          <w:rFonts w:ascii="Times New Roman" w:hAnsi="Times New Roman" w:cs="Times New Roman"/>
          <w:sz w:val="22"/>
          <w:szCs w:val="22"/>
        </w:rPr>
        <w:t xml:space="preserve"> and ventral </w:t>
      </w:r>
      <w:proofErr w:type="gramStart"/>
      <w:r w:rsidR="00823490" w:rsidRPr="00F13EB5">
        <w:rPr>
          <w:rFonts w:ascii="Times New Roman" w:hAnsi="Times New Roman" w:cs="Times New Roman"/>
          <w:sz w:val="22"/>
          <w:szCs w:val="22"/>
        </w:rPr>
        <w:t>view</w:t>
      </w:r>
      <w:proofErr w:type="gramEnd"/>
    </w:p>
    <w:p w14:paraId="38F22793" w14:textId="6A2BC615" w:rsidR="00823490" w:rsidRPr="00F13EB5" w:rsidRDefault="00823490" w:rsidP="00A74713">
      <w:pPr>
        <w:spacing w:after="120"/>
        <w:jc w:val="center"/>
        <w:rPr>
          <w:rFonts w:ascii="Times New Roman" w:hAnsi="Times New Roman" w:cs="Times New Roman"/>
          <w:sz w:val="22"/>
          <w:szCs w:val="22"/>
        </w:rPr>
      </w:pPr>
      <w:r w:rsidRPr="00F13EB5">
        <w:rPr>
          <w:rFonts w:ascii="Times New Roman" w:hAnsi="Times New Roman" w:cs="Times New Roman"/>
          <w:noProof/>
          <w:sz w:val="22"/>
          <w:szCs w:val="22"/>
        </w:rPr>
        <w:drawing>
          <wp:inline distT="0" distB="0" distL="0" distR="0" wp14:anchorId="53578F70" wp14:editId="165D93E5">
            <wp:extent cx="5162400" cy="755946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5162400" cy="7559461"/>
                    </a:xfrm>
                    <a:prstGeom prst="rect">
                      <a:avLst/>
                    </a:prstGeom>
                  </pic:spPr>
                </pic:pic>
              </a:graphicData>
            </a:graphic>
          </wp:inline>
        </w:drawing>
      </w:r>
      <w:r w:rsidRPr="00F13EB5">
        <w:rPr>
          <w:rFonts w:ascii="Times New Roman" w:hAnsi="Times New Roman" w:cs="Times New Roman"/>
          <w:b/>
          <w:bCs/>
          <w:sz w:val="22"/>
          <w:szCs w:val="22"/>
        </w:rPr>
        <w:br w:type="page"/>
      </w:r>
    </w:p>
    <w:p w14:paraId="6C901F08" w14:textId="7A46A22C" w:rsidR="00823490" w:rsidRPr="00F13EB5" w:rsidRDefault="00823490" w:rsidP="00823490">
      <w:pPr>
        <w:spacing w:before="480" w:after="120"/>
        <w:rPr>
          <w:rFonts w:ascii="Times New Roman" w:hAnsi="Times New Roman" w:cs="Times New Roman"/>
          <w:sz w:val="22"/>
          <w:szCs w:val="22"/>
        </w:rPr>
      </w:pPr>
      <w:r w:rsidRPr="00F13EB5">
        <w:rPr>
          <w:rFonts w:ascii="Times New Roman" w:hAnsi="Times New Roman" w:cs="Times New Roman"/>
          <w:b/>
          <w:bCs/>
          <w:sz w:val="22"/>
          <w:szCs w:val="22"/>
        </w:rPr>
        <w:lastRenderedPageBreak/>
        <w:t>Fig</w:t>
      </w:r>
      <w:r w:rsidR="008A5CC1" w:rsidRPr="00F13EB5">
        <w:rPr>
          <w:rFonts w:ascii="Times New Roman" w:hAnsi="Times New Roman" w:cs="Times New Roman"/>
          <w:b/>
          <w:bCs/>
          <w:sz w:val="22"/>
          <w:szCs w:val="22"/>
        </w:rPr>
        <w:t>.</w:t>
      </w:r>
      <w:r w:rsidRPr="00F13EB5">
        <w:rPr>
          <w:rFonts w:ascii="Times New Roman" w:hAnsi="Times New Roman" w:cs="Times New Roman"/>
          <w:b/>
          <w:bCs/>
          <w:sz w:val="22"/>
          <w:szCs w:val="22"/>
        </w:rPr>
        <w:t xml:space="preserve"> S</w:t>
      </w:r>
      <w:r w:rsidR="000F2299" w:rsidRPr="00F13EB5">
        <w:rPr>
          <w:rFonts w:ascii="Times New Roman" w:hAnsi="Times New Roman" w:cs="Times New Roman"/>
          <w:b/>
          <w:bCs/>
          <w:sz w:val="22"/>
          <w:szCs w:val="22"/>
        </w:rPr>
        <w:t>5</w:t>
      </w:r>
      <w:r w:rsidRPr="00F13EB5">
        <w:rPr>
          <w:rFonts w:ascii="Times New Roman" w:hAnsi="Times New Roman" w:cs="Times New Roman"/>
          <w:sz w:val="22"/>
          <w:szCs w:val="22"/>
        </w:rPr>
        <w:t xml:space="preserve"> Direct comparison of the main mandible shape elevational trend in </w:t>
      </w:r>
      <w:r w:rsidR="006D4A11" w:rsidRPr="00F13EB5">
        <w:rPr>
          <w:rFonts w:ascii="Times New Roman" w:hAnsi="Times New Roman" w:cs="Times New Roman"/>
          <w:sz w:val="22"/>
          <w:szCs w:val="22"/>
        </w:rPr>
        <w:t xml:space="preserve">the </w:t>
      </w:r>
      <w:r w:rsidRPr="00F13EB5">
        <w:rPr>
          <w:rFonts w:ascii="Times New Roman" w:hAnsi="Times New Roman" w:cs="Times New Roman"/>
          <w:sz w:val="22"/>
          <w:szCs w:val="22"/>
        </w:rPr>
        <w:t>three genera. Wireframe plots are arranged as in Fig. S</w:t>
      </w:r>
      <w:r w:rsidR="004E1CDD">
        <w:rPr>
          <w:rFonts w:ascii="Times New Roman" w:hAnsi="Times New Roman" w:cs="Times New Roman"/>
          <w:sz w:val="22"/>
          <w:szCs w:val="22"/>
        </w:rPr>
        <w:t>4</w:t>
      </w:r>
    </w:p>
    <w:p w14:paraId="7949062D" w14:textId="19B94452" w:rsidR="00F47FF8" w:rsidRPr="00F13EB5" w:rsidRDefault="00F47FF8" w:rsidP="00F47FF8">
      <w:pPr>
        <w:spacing w:after="120"/>
        <w:jc w:val="center"/>
        <w:rPr>
          <w:rFonts w:ascii="Times New Roman" w:hAnsi="Times New Roman" w:cs="Times New Roman"/>
          <w:sz w:val="22"/>
          <w:szCs w:val="22"/>
        </w:rPr>
      </w:pPr>
      <w:r w:rsidRPr="00F13EB5">
        <w:rPr>
          <w:rFonts w:ascii="Times New Roman" w:hAnsi="Times New Roman" w:cs="Times New Roman"/>
          <w:sz w:val="22"/>
          <w:szCs w:val="22"/>
        </w:rPr>
        <w:br/>
      </w:r>
      <w:r w:rsidR="0074192C">
        <w:rPr>
          <w:rFonts w:ascii="Times New Roman" w:hAnsi="Times New Roman" w:cs="Times New Roman"/>
          <w:noProof/>
          <w:sz w:val="22"/>
          <w:szCs w:val="22"/>
        </w:rPr>
        <w:drawing>
          <wp:inline distT="0" distB="0" distL="0" distR="0" wp14:anchorId="737EBB14" wp14:editId="748E760A">
            <wp:extent cx="5162400" cy="2806547"/>
            <wp:effectExtent l="0" t="0" r="0" b="0"/>
            <wp:docPr id="1739678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678802" name="Picture 1739678802"/>
                    <pic:cNvPicPr/>
                  </pic:nvPicPr>
                  <pic:blipFill>
                    <a:blip r:embed="rId8">
                      <a:extLst>
                        <a:ext uri="{28A0092B-C50C-407E-A947-70E740481C1C}">
                          <a14:useLocalDpi xmlns:a14="http://schemas.microsoft.com/office/drawing/2010/main" val="0"/>
                        </a:ext>
                      </a:extLst>
                    </a:blip>
                    <a:stretch>
                      <a:fillRect/>
                    </a:stretch>
                  </pic:blipFill>
                  <pic:spPr>
                    <a:xfrm>
                      <a:off x="0" y="0"/>
                      <a:ext cx="5162400" cy="2806547"/>
                    </a:xfrm>
                    <a:prstGeom prst="rect">
                      <a:avLst/>
                    </a:prstGeom>
                  </pic:spPr>
                </pic:pic>
              </a:graphicData>
            </a:graphic>
          </wp:inline>
        </w:drawing>
      </w:r>
    </w:p>
    <w:p w14:paraId="367ABF7D" w14:textId="77777777" w:rsidR="009509B8" w:rsidRPr="00F13EB5" w:rsidRDefault="009509B8">
      <w:pPr>
        <w:rPr>
          <w:rFonts w:ascii="Times New Roman" w:hAnsi="Times New Roman" w:cs="Times New Roman"/>
          <w:b/>
          <w:bCs/>
          <w:sz w:val="22"/>
          <w:szCs w:val="22"/>
        </w:rPr>
      </w:pPr>
      <w:r w:rsidRPr="00F13EB5">
        <w:rPr>
          <w:rFonts w:ascii="Times New Roman" w:hAnsi="Times New Roman" w:cs="Times New Roman"/>
          <w:b/>
          <w:bCs/>
          <w:sz w:val="22"/>
          <w:szCs w:val="22"/>
        </w:rPr>
        <w:br w:type="page"/>
      </w:r>
    </w:p>
    <w:p w14:paraId="742F0079" w14:textId="5AC78225" w:rsidR="009509B8" w:rsidRPr="00F13EB5" w:rsidRDefault="009509B8" w:rsidP="009509B8">
      <w:pPr>
        <w:spacing w:before="480" w:after="120"/>
        <w:rPr>
          <w:rFonts w:ascii="Times New Roman" w:hAnsi="Times New Roman" w:cs="Times New Roman"/>
          <w:sz w:val="22"/>
          <w:szCs w:val="22"/>
        </w:rPr>
      </w:pPr>
      <w:r w:rsidRPr="00F13EB5">
        <w:rPr>
          <w:rFonts w:ascii="Times New Roman" w:hAnsi="Times New Roman" w:cs="Times New Roman"/>
          <w:b/>
          <w:bCs/>
          <w:sz w:val="22"/>
          <w:szCs w:val="22"/>
        </w:rPr>
        <w:lastRenderedPageBreak/>
        <w:t>Fig</w:t>
      </w:r>
      <w:r w:rsidR="008A5CC1" w:rsidRPr="00F13EB5">
        <w:rPr>
          <w:rFonts w:ascii="Times New Roman" w:hAnsi="Times New Roman" w:cs="Times New Roman"/>
          <w:b/>
          <w:bCs/>
          <w:sz w:val="22"/>
          <w:szCs w:val="22"/>
        </w:rPr>
        <w:t>.</w:t>
      </w:r>
      <w:r w:rsidRPr="00F13EB5">
        <w:rPr>
          <w:rFonts w:ascii="Times New Roman" w:hAnsi="Times New Roman" w:cs="Times New Roman"/>
          <w:b/>
          <w:bCs/>
          <w:sz w:val="22"/>
          <w:szCs w:val="22"/>
        </w:rPr>
        <w:t xml:space="preserve"> S</w:t>
      </w:r>
      <w:r w:rsidR="000F2299" w:rsidRPr="00F13EB5">
        <w:rPr>
          <w:rFonts w:ascii="Times New Roman" w:hAnsi="Times New Roman" w:cs="Times New Roman"/>
          <w:b/>
          <w:bCs/>
          <w:sz w:val="22"/>
          <w:szCs w:val="22"/>
        </w:rPr>
        <w:t>6</w:t>
      </w:r>
      <w:r w:rsidRPr="00F13EB5">
        <w:rPr>
          <w:rFonts w:ascii="Times New Roman" w:hAnsi="Times New Roman" w:cs="Times New Roman"/>
          <w:sz w:val="22"/>
          <w:szCs w:val="22"/>
        </w:rPr>
        <w:t xml:space="preserve"> Skull shape differences accounted for by PLS2, i.e., the additional elevational trend. Wireframe plots contrast shapes corresponding to the minimum and maximum species mean PLS2 scores. PLS2 generally distinguishes mid-elevation species (yellow outline) from the rest (grey outline). The same predicted shapes are shown in three views (dorsal, lateral, and ventral)</w:t>
      </w:r>
    </w:p>
    <w:p w14:paraId="4F5E1DAD" w14:textId="68A56231" w:rsidR="00A74713" w:rsidRPr="00F13EB5" w:rsidRDefault="009509B8" w:rsidP="00A74713">
      <w:pPr>
        <w:spacing w:before="480" w:after="120"/>
        <w:jc w:val="center"/>
        <w:rPr>
          <w:rFonts w:ascii="Times New Roman" w:hAnsi="Times New Roman" w:cs="Times New Roman"/>
          <w:sz w:val="22"/>
          <w:szCs w:val="22"/>
        </w:rPr>
      </w:pPr>
      <w:r w:rsidRPr="00F13EB5">
        <w:rPr>
          <w:rFonts w:ascii="Times New Roman" w:hAnsi="Times New Roman" w:cs="Times New Roman"/>
          <w:noProof/>
          <w:sz w:val="22"/>
          <w:szCs w:val="22"/>
        </w:rPr>
        <w:drawing>
          <wp:inline distT="0" distB="0" distL="0" distR="0" wp14:anchorId="2648B140" wp14:editId="736227CD">
            <wp:extent cx="5857200" cy="28474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857200" cy="2847452"/>
                    </a:xfrm>
                    <a:prstGeom prst="rect">
                      <a:avLst/>
                    </a:prstGeom>
                  </pic:spPr>
                </pic:pic>
              </a:graphicData>
            </a:graphic>
          </wp:inline>
        </w:drawing>
      </w:r>
    </w:p>
    <w:p w14:paraId="55B5390E" w14:textId="77777777" w:rsidR="00A74713" w:rsidRPr="00F13EB5" w:rsidRDefault="00A74713">
      <w:pPr>
        <w:rPr>
          <w:rFonts w:ascii="Times New Roman" w:hAnsi="Times New Roman" w:cs="Times New Roman"/>
          <w:b/>
          <w:bCs/>
          <w:sz w:val="22"/>
          <w:szCs w:val="22"/>
        </w:rPr>
      </w:pPr>
      <w:r w:rsidRPr="00F13EB5">
        <w:rPr>
          <w:rFonts w:ascii="Times New Roman" w:hAnsi="Times New Roman" w:cs="Times New Roman"/>
          <w:b/>
          <w:bCs/>
          <w:sz w:val="22"/>
          <w:szCs w:val="22"/>
        </w:rPr>
        <w:br w:type="page"/>
      </w:r>
    </w:p>
    <w:p w14:paraId="7CD478FD" w14:textId="32D8B696" w:rsidR="009509B8" w:rsidRPr="00F13EB5" w:rsidRDefault="009509B8" w:rsidP="008A5CC1">
      <w:pPr>
        <w:spacing w:before="480" w:after="120"/>
        <w:rPr>
          <w:rFonts w:ascii="Times New Roman" w:hAnsi="Times New Roman" w:cs="Times New Roman"/>
          <w:sz w:val="22"/>
          <w:szCs w:val="22"/>
        </w:rPr>
      </w:pPr>
      <w:r w:rsidRPr="00F13EB5">
        <w:rPr>
          <w:rFonts w:ascii="Times New Roman" w:hAnsi="Times New Roman" w:cs="Times New Roman"/>
          <w:b/>
          <w:bCs/>
          <w:sz w:val="22"/>
          <w:szCs w:val="22"/>
        </w:rPr>
        <w:lastRenderedPageBreak/>
        <w:t>Fig</w:t>
      </w:r>
      <w:r w:rsidR="008A5CC1" w:rsidRPr="00F13EB5">
        <w:rPr>
          <w:rFonts w:ascii="Times New Roman" w:hAnsi="Times New Roman" w:cs="Times New Roman"/>
          <w:b/>
          <w:bCs/>
          <w:sz w:val="22"/>
          <w:szCs w:val="22"/>
        </w:rPr>
        <w:t>.</w:t>
      </w:r>
      <w:r w:rsidRPr="00F13EB5">
        <w:rPr>
          <w:rFonts w:ascii="Times New Roman" w:hAnsi="Times New Roman" w:cs="Times New Roman"/>
          <w:b/>
          <w:bCs/>
          <w:sz w:val="22"/>
          <w:szCs w:val="22"/>
        </w:rPr>
        <w:t xml:space="preserve"> S</w:t>
      </w:r>
      <w:r w:rsidR="000F2299" w:rsidRPr="00F13EB5">
        <w:rPr>
          <w:rFonts w:ascii="Times New Roman" w:hAnsi="Times New Roman" w:cs="Times New Roman"/>
          <w:b/>
          <w:bCs/>
          <w:sz w:val="22"/>
          <w:szCs w:val="22"/>
        </w:rPr>
        <w:t>7</w:t>
      </w:r>
      <w:r w:rsidRPr="00F13EB5">
        <w:rPr>
          <w:rFonts w:ascii="Times New Roman" w:hAnsi="Times New Roman" w:cs="Times New Roman"/>
          <w:sz w:val="22"/>
          <w:szCs w:val="22"/>
        </w:rPr>
        <w:t xml:space="preserve"> Mandible shape differences accounted for by PLS2, i.e., the additional elevational trend. Wireframe plots are arranged as in Fig. S4, but only a single (lingual) view is </w:t>
      </w:r>
      <w:proofErr w:type="gramStart"/>
      <w:r w:rsidRPr="00F13EB5">
        <w:rPr>
          <w:rFonts w:ascii="Times New Roman" w:hAnsi="Times New Roman" w:cs="Times New Roman"/>
          <w:sz w:val="22"/>
          <w:szCs w:val="22"/>
        </w:rPr>
        <w:t>given</w:t>
      </w:r>
      <w:proofErr w:type="gramEnd"/>
    </w:p>
    <w:p w14:paraId="7E32760C" w14:textId="648FDDE9" w:rsidR="009509B8" w:rsidRPr="00F13EB5" w:rsidRDefault="009E1620" w:rsidP="009509B8">
      <w:pPr>
        <w:spacing w:after="120"/>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7E412D53" wp14:editId="27F20137">
            <wp:extent cx="3352800" cy="5181600"/>
            <wp:effectExtent l="0" t="0" r="0" b="0"/>
            <wp:docPr id="10420518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051865" name="Picture 1042051865"/>
                    <pic:cNvPicPr/>
                  </pic:nvPicPr>
                  <pic:blipFill>
                    <a:blip r:embed="rId10">
                      <a:extLst>
                        <a:ext uri="{28A0092B-C50C-407E-A947-70E740481C1C}">
                          <a14:useLocalDpi xmlns:a14="http://schemas.microsoft.com/office/drawing/2010/main" val="0"/>
                        </a:ext>
                      </a:extLst>
                    </a:blip>
                    <a:stretch>
                      <a:fillRect/>
                    </a:stretch>
                  </pic:blipFill>
                  <pic:spPr>
                    <a:xfrm>
                      <a:off x="0" y="0"/>
                      <a:ext cx="3352800" cy="5181600"/>
                    </a:xfrm>
                    <a:prstGeom prst="rect">
                      <a:avLst/>
                    </a:prstGeom>
                  </pic:spPr>
                </pic:pic>
              </a:graphicData>
            </a:graphic>
          </wp:inline>
        </w:drawing>
      </w:r>
    </w:p>
    <w:p w14:paraId="7FEC460F" w14:textId="77777777" w:rsidR="009509B8" w:rsidRPr="00F13EB5" w:rsidRDefault="009509B8" w:rsidP="009509B8">
      <w:pPr>
        <w:rPr>
          <w:rFonts w:ascii="Times New Roman" w:hAnsi="Times New Roman" w:cs="Times New Roman"/>
          <w:b/>
          <w:bCs/>
          <w:sz w:val="22"/>
          <w:szCs w:val="22"/>
        </w:rPr>
      </w:pPr>
      <w:r w:rsidRPr="00F13EB5">
        <w:rPr>
          <w:rFonts w:ascii="Times New Roman" w:hAnsi="Times New Roman" w:cs="Times New Roman"/>
          <w:b/>
          <w:bCs/>
          <w:sz w:val="22"/>
          <w:szCs w:val="22"/>
        </w:rPr>
        <w:br w:type="page"/>
      </w:r>
    </w:p>
    <w:p w14:paraId="0640247F" w14:textId="3EE1569C" w:rsidR="00372238" w:rsidRPr="00CB5C56" w:rsidRDefault="00372238" w:rsidP="00CB5C56">
      <w:pPr>
        <w:spacing w:after="120" w:line="276" w:lineRule="auto"/>
        <w:rPr>
          <w:sz w:val="22"/>
          <w:szCs w:val="22"/>
        </w:rPr>
      </w:pPr>
      <w:r w:rsidRPr="00F13EB5">
        <w:rPr>
          <w:rFonts w:ascii="Times New Roman" w:hAnsi="Times New Roman" w:cs="Times New Roman"/>
          <w:b/>
          <w:bCs/>
          <w:sz w:val="22"/>
          <w:szCs w:val="22"/>
        </w:rPr>
        <w:lastRenderedPageBreak/>
        <w:t>Fig</w:t>
      </w:r>
      <w:r w:rsidR="008A5CC1" w:rsidRPr="00F13EB5">
        <w:rPr>
          <w:rFonts w:ascii="Times New Roman" w:hAnsi="Times New Roman" w:cs="Times New Roman"/>
          <w:b/>
          <w:bCs/>
          <w:sz w:val="22"/>
          <w:szCs w:val="22"/>
        </w:rPr>
        <w:t>.</w:t>
      </w:r>
      <w:r w:rsidRPr="00F13EB5">
        <w:rPr>
          <w:rFonts w:ascii="Times New Roman" w:hAnsi="Times New Roman" w:cs="Times New Roman"/>
          <w:b/>
          <w:bCs/>
          <w:sz w:val="22"/>
          <w:szCs w:val="22"/>
        </w:rPr>
        <w:t xml:space="preserve"> S</w:t>
      </w:r>
      <w:r w:rsidR="000F2299" w:rsidRPr="00F13EB5">
        <w:rPr>
          <w:rFonts w:ascii="Times New Roman" w:hAnsi="Times New Roman" w:cs="Times New Roman"/>
          <w:b/>
          <w:bCs/>
          <w:sz w:val="22"/>
          <w:szCs w:val="22"/>
        </w:rPr>
        <w:t>8</w:t>
      </w:r>
      <w:r w:rsidRPr="00F13EB5">
        <w:rPr>
          <w:rFonts w:ascii="Times New Roman" w:hAnsi="Times New Roman" w:cs="Times New Roman"/>
          <w:sz w:val="22"/>
          <w:szCs w:val="22"/>
        </w:rPr>
        <w:t xml:space="preserve"> </w:t>
      </w:r>
      <w:r w:rsidRPr="00F13EB5">
        <w:rPr>
          <w:rFonts w:ascii="Times New Roman" w:hAnsi="Times New Roman" w:cs="Times New Roman"/>
          <w:bCs/>
          <w:sz w:val="22"/>
          <w:szCs w:val="22"/>
        </w:rPr>
        <w:t>Intra- an</w:t>
      </w:r>
      <w:r w:rsidR="00067987" w:rsidRPr="00F13EB5">
        <w:rPr>
          <w:rFonts w:ascii="Times New Roman" w:hAnsi="Times New Roman" w:cs="Times New Roman"/>
          <w:bCs/>
          <w:sz w:val="22"/>
          <w:szCs w:val="22"/>
        </w:rPr>
        <w:t>d</w:t>
      </w:r>
      <w:r w:rsidRPr="00F13EB5">
        <w:rPr>
          <w:rFonts w:ascii="Times New Roman" w:hAnsi="Times New Roman" w:cs="Times New Roman"/>
          <w:bCs/>
          <w:sz w:val="22"/>
          <w:szCs w:val="22"/>
        </w:rPr>
        <w:t xml:space="preserve"> interspecific variation in mandible centroid size</w:t>
      </w:r>
      <w:r w:rsidR="00CB5C56" w:rsidRPr="00CB5C56">
        <w:rPr>
          <w:rFonts w:ascii="Times New Roman" w:hAnsi="Times New Roman" w:cs="Times New Roman"/>
          <w:bCs/>
          <w:sz w:val="22"/>
          <w:szCs w:val="22"/>
        </w:rPr>
        <w:t>. Within each genus the species are ordered according to the elevation range of their occurrence, the dots are coloured according to the elevation zones as in Fig. 4</w:t>
      </w:r>
    </w:p>
    <w:p w14:paraId="56F92894" w14:textId="0FDBD4E4" w:rsidR="001064AC" w:rsidRDefault="00CE24CC" w:rsidP="00F47FF8">
      <w:pPr>
        <w:spacing w:after="120"/>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3F05F806" wp14:editId="3CBBE574">
            <wp:extent cx="5731510" cy="5731510"/>
            <wp:effectExtent l="0" t="0" r="0" b="0"/>
            <wp:docPr id="13999802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980231" name="Picture 1399980231"/>
                    <pic:cNvPicPr/>
                  </pic:nvPicPr>
                  <pic:blipFill>
                    <a:blip r:embed="rId11">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7F82EEE3" w14:textId="77777777" w:rsidR="001064AC" w:rsidRDefault="001064AC">
      <w:pPr>
        <w:rPr>
          <w:rFonts w:ascii="Times New Roman" w:hAnsi="Times New Roman" w:cs="Times New Roman"/>
          <w:sz w:val="22"/>
          <w:szCs w:val="22"/>
        </w:rPr>
      </w:pPr>
      <w:r>
        <w:rPr>
          <w:rFonts w:ascii="Times New Roman" w:hAnsi="Times New Roman" w:cs="Times New Roman"/>
          <w:sz w:val="22"/>
          <w:szCs w:val="22"/>
        </w:rPr>
        <w:br w:type="page"/>
      </w:r>
    </w:p>
    <w:p w14:paraId="0EBD5112" w14:textId="30E30952" w:rsidR="00372238" w:rsidRDefault="001064AC" w:rsidP="001064AC">
      <w:pPr>
        <w:spacing w:after="120"/>
        <w:rPr>
          <w:rFonts w:ascii="Times New Roman" w:hAnsi="Times New Roman" w:cs="Times New Roman"/>
          <w:sz w:val="22"/>
          <w:szCs w:val="22"/>
        </w:rPr>
      </w:pPr>
      <w:r w:rsidRPr="00E40AB7">
        <w:rPr>
          <w:rFonts w:ascii="Times New Roman" w:hAnsi="Times New Roman" w:cs="Times New Roman"/>
          <w:b/>
          <w:bCs/>
          <w:sz w:val="22"/>
          <w:szCs w:val="22"/>
        </w:rPr>
        <w:lastRenderedPageBreak/>
        <w:t>Table S1</w:t>
      </w:r>
      <w:r>
        <w:rPr>
          <w:rFonts w:ascii="Times New Roman" w:hAnsi="Times New Roman" w:cs="Times New Roman"/>
          <w:sz w:val="22"/>
          <w:szCs w:val="22"/>
        </w:rPr>
        <w:t xml:space="preserve"> Anatomical definitions of fixed landmarks on the skull and mandible. The numbers correspond to those in Fig. 2 of the main text</w:t>
      </w:r>
    </w:p>
    <w:tbl>
      <w:tblPr>
        <w:tblW w:w="9639" w:type="dxa"/>
        <w:tblLook w:val="04A0" w:firstRow="1" w:lastRow="0" w:firstColumn="1" w:lastColumn="0" w:noHBand="0" w:noVBand="1"/>
      </w:tblPr>
      <w:tblGrid>
        <w:gridCol w:w="1584"/>
        <w:gridCol w:w="8055"/>
      </w:tblGrid>
      <w:tr w:rsidR="00BC7821" w:rsidRPr="00BC7821" w14:paraId="5DA3850E" w14:textId="77777777" w:rsidTr="00A2799D">
        <w:trPr>
          <w:trHeight w:val="280"/>
        </w:trPr>
        <w:tc>
          <w:tcPr>
            <w:tcW w:w="1584" w:type="dxa"/>
            <w:tcBorders>
              <w:top w:val="nil"/>
              <w:left w:val="nil"/>
              <w:bottom w:val="nil"/>
              <w:right w:val="nil"/>
            </w:tcBorders>
            <w:shd w:val="clear" w:color="auto" w:fill="auto"/>
            <w:noWrap/>
            <w:vAlign w:val="bottom"/>
            <w:hideMark/>
          </w:tcPr>
          <w:p w14:paraId="161B4319" w14:textId="77777777" w:rsidR="00BC7821" w:rsidRPr="00BC7821" w:rsidRDefault="00BC7821" w:rsidP="00BC7821">
            <w:pP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Landmark no.</w:t>
            </w:r>
          </w:p>
        </w:tc>
        <w:tc>
          <w:tcPr>
            <w:tcW w:w="8055" w:type="dxa"/>
            <w:tcBorders>
              <w:top w:val="nil"/>
              <w:left w:val="nil"/>
              <w:bottom w:val="nil"/>
              <w:right w:val="nil"/>
            </w:tcBorders>
            <w:shd w:val="clear" w:color="auto" w:fill="auto"/>
            <w:noWrap/>
            <w:vAlign w:val="bottom"/>
            <w:hideMark/>
          </w:tcPr>
          <w:p w14:paraId="2EE9E28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Anatomical definition</w:t>
            </w:r>
          </w:p>
        </w:tc>
      </w:tr>
      <w:tr w:rsidR="00BC7821" w:rsidRPr="00BC7821" w14:paraId="38233282" w14:textId="77777777" w:rsidTr="00A2799D">
        <w:trPr>
          <w:trHeight w:val="280"/>
        </w:trPr>
        <w:tc>
          <w:tcPr>
            <w:tcW w:w="1584" w:type="dxa"/>
            <w:tcBorders>
              <w:top w:val="nil"/>
              <w:left w:val="nil"/>
              <w:bottom w:val="nil"/>
              <w:right w:val="nil"/>
            </w:tcBorders>
            <w:shd w:val="clear" w:color="auto" w:fill="auto"/>
            <w:noWrap/>
            <w:vAlign w:val="bottom"/>
            <w:hideMark/>
          </w:tcPr>
          <w:p w14:paraId="65345AE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SKULL</w:t>
            </w:r>
          </w:p>
        </w:tc>
        <w:tc>
          <w:tcPr>
            <w:tcW w:w="8055" w:type="dxa"/>
            <w:tcBorders>
              <w:top w:val="nil"/>
              <w:left w:val="nil"/>
              <w:bottom w:val="nil"/>
              <w:right w:val="nil"/>
            </w:tcBorders>
            <w:shd w:val="clear" w:color="auto" w:fill="auto"/>
            <w:noWrap/>
            <w:vAlign w:val="bottom"/>
            <w:hideMark/>
          </w:tcPr>
          <w:p w14:paraId="248FB518"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p>
        </w:tc>
      </w:tr>
      <w:tr w:rsidR="00BC7821" w:rsidRPr="00BC7821" w14:paraId="73D5928D" w14:textId="77777777" w:rsidTr="00A2799D">
        <w:trPr>
          <w:trHeight w:val="280"/>
        </w:trPr>
        <w:tc>
          <w:tcPr>
            <w:tcW w:w="1584" w:type="dxa"/>
            <w:tcBorders>
              <w:top w:val="nil"/>
              <w:left w:val="nil"/>
              <w:bottom w:val="nil"/>
              <w:right w:val="nil"/>
            </w:tcBorders>
            <w:shd w:val="clear" w:color="auto" w:fill="auto"/>
            <w:noWrap/>
            <w:vAlign w:val="bottom"/>
            <w:hideMark/>
          </w:tcPr>
          <w:p w14:paraId="3955886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w:t>
            </w:r>
          </w:p>
        </w:tc>
        <w:tc>
          <w:tcPr>
            <w:tcW w:w="8055" w:type="dxa"/>
            <w:tcBorders>
              <w:top w:val="nil"/>
              <w:left w:val="nil"/>
              <w:bottom w:val="nil"/>
              <w:right w:val="nil"/>
            </w:tcBorders>
            <w:shd w:val="clear" w:color="auto" w:fill="auto"/>
            <w:noWrap/>
            <w:vAlign w:val="bottom"/>
            <w:hideMark/>
          </w:tcPr>
          <w:p w14:paraId="215FD0AF"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anterior tip of the nasal bone</w:t>
            </w:r>
          </w:p>
        </w:tc>
      </w:tr>
      <w:tr w:rsidR="00BC7821" w:rsidRPr="00BC7821" w14:paraId="43529EEB" w14:textId="77777777" w:rsidTr="00A2799D">
        <w:trPr>
          <w:trHeight w:val="280"/>
        </w:trPr>
        <w:tc>
          <w:tcPr>
            <w:tcW w:w="1584" w:type="dxa"/>
            <w:tcBorders>
              <w:top w:val="nil"/>
              <w:left w:val="nil"/>
              <w:bottom w:val="nil"/>
              <w:right w:val="nil"/>
            </w:tcBorders>
            <w:shd w:val="clear" w:color="auto" w:fill="auto"/>
            <w:noWrap/>
            <w:vAlign w:val="bottom"/>
            <w:hideMark/>
          </w:tcPr>
          <w:p w14:paraId="63642847"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w:t>
            </w:r>
          </w:p>
        </w:tc>
        <w:tc>
          <w:tcPr>
            <w:tcW w:w="8055" w:type="dxa"/>
            <w:tcBorders>
              <w:top w:val="nil"/>
              <w:left w:val="nil"/>
              <w:bottom w:val="nil"/>
              <w:right w:val="nil"/>
            </w:tcBorders>
            <w:shd w:val="clear" w:color="auto" w:fill="auto"/>
            <w:noWrap/>
            <w:vAlign w:val="bottom"/>
            <w:hideMark/>
          </w:tcPr>
          <w:p w14:paraId="146A0BC7"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intersection of the </w:t>
            </w:r>
            <w:proofErr w:type="spellStart"/>
            <w:r w:rsidRPr="00BC7821">
              <w:rPr>
                <w:rFonts w:ascii="Calibri" w:eastAsia="Times New Roman" w:hAnsi="Calibri" w:cs="Calibri"/>
                <w:kern w:val="0"/>
                <w:sz w:val="20"/>
                <w:szCs w:val="20"/>
                <w:lang w:eastAsia="en-GB"/>
                <w14:ligatures w14:val="none"/>
              </w:rPr>
              <w:t>naso</w:t>
            </w:r>
            <w:proofErr w:type="spellEnd"/>
            <w:r w:rsidRPr="00BC7821">
              <w:rPr>
                <w:rFonts w:ascii="Calibri" w:eastAsia="Times New Roman" w:hAnsi="Calibri" w:cs="Calibri"/>
                <w:kern w:val="0"/>
                <w:sz w:val="20"/>
                <w:szCs w:val="20"/>
                <w:lang w:eastAsia="en-GB"/>
                <w14:ligatures w14:val="none"/>
              </w:rPr>
              <w:t>-frontal suture and the midline</w:t>
            </w:r>
          </w:p>
        </w:tc>
      </w:tr>
      <w:tr w:rsidR="00BC7821" w:rsidRPr="00BC7821" w14:paraId="47EC1237" w14:textId="77777777" w:rsidTr="00A2799D">
        <w:trPr>
          <w:trHeight w:val="280"/>
        </w:trPr>
        <w:tc>
          <w:tcPr>
            <w:tcW w:w="1584" w:type="dxa"/>
            <w:tcBorders>
              <w:top w:val="nil"/>
              <w:left w:val="nil"/>
              <w:bottom w:val="nil"/>
              <w:right w:val="nil"/>
            </w:tcBorders>
            <w:shd w:val="clear" w:color="auto" w:fill="auto"/>
            <w:noWrap/>
            <w:vAlign w:val="bottom"/>
            <w:hideMark/>
          </w:tcPr>
          <w:p w14:paraId="53A77E1A"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w:t>
            </w:r>
          </w:p>
        </w:tc>
        <w:tc>
          <w:tcPr>
            <w:tcW w:w="8055" w:type="dxa"/>
            <w:tcBorders>
              <w:top w:val="nil"/>
              <w:left w:val="nil"/>
              <w:bottom w:val="nil"/>
              <w:right w:val="nil"/>
            </w:tcBorders>
            <w:shd w:val="clear" w:color="auto" w:fill="auto"/>
            <w:noWrap/>
            <w:vAlign w:val="bottom"/>
            <w:hideMark/>
          </w:tcPr>
          <w:p w14:paraId="5B9D9864"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intersection of the coronal and sagittal suture</w:t>
            </w:r>
          </w:p>
        </w:tc>
      </w:tr>
      <w:tr w:rsidR="00BC7821" w:rsidRPr="00BC7821" w14:paraId="0C650565" w14:textId="77777777" w:rsidTr="00A2799D">
        <w:trPr>
          <w:trHeight w:val="280"/>
        </w:trPr>
        <w:tc>
          <w:tcPr>
            <w:tcW w:w="1584" w:type="dxa"/>
            <w:tcBorders>
              <w:top w:val="nil"/>
              <w:left w:val="nil"/>
              <w:bottom w:val="nil"/>
              <w:right w:val="nil"/>
            </w:tcBorders>
            <w:shd w:val="clear" w:color="auto" w:fill="auto"/>
            <w:noWrap/>
            <w:vAlign w:val="bottom"/>
            <w:hideMark/>
          </w:tcPr>
          <w:p w14:paraId="4683924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4</w:t>
            </w:r>
          </w:p>
        </w:tc>
        <w:tc>
          <w:tcPr>
            <w:tcW w:w="8055" w:type="dxa"/>
            <w:tcBorders>
              <w:top w:val="nil"/>
              <w:left w:val="nil"/>
              <w:bottom w:val="nil"/>
              <w:right w:val="nil"/>
            </w:tcBorders>
            <w:shd w:val="clear" w:color="auto" w:fill="auto"/>
            <w:noWrap/>
            <w:vAlign w:val="bottom"/>
            <w:hideMark/>
          </w:tcPr>
          <w:p w14:paraId="4090C1BB"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intersection of the sagittal and parietal-interparietal suture</w:t>
            </w:r>
          </w:p>
        </w:tc>
      </w:tr>
      <w:tr w:rsidR="00BC7821" w:rsidRPr="00BC7821" w14:paraId="141AE2CA" w14:textId="77777777" w:rsidTr="00A2799D">
        <w:trPr>
          <w:trHeight w:val="280"/>
        </w:trPr>
        <w:tc>
          <w:tcPr>
            <w:tcW w:w="1584" w:type="dxa"/>
            <w:tcBorders>
              <w:top w:val="nil"/>
              <w:left w:val="nil"/>
              <w:bottom w:val="nil"/>
              <w:right w:val="nil"/>
            </w:tcBorders>
            <w:shd w:val="clear" w:color="auto" w:fill="auto"/>
            <w:noWrap/>
            <w:vAlign w:val="bottom"/>
            <w:hideMark/>
          </w:tcPr>
          <w:p w14:paraId="1A8C9AB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5</w:t>
            </w:r>
          </w:p>
        </w:tc>
        <w:tc>
          <w:tcPr>
            <w:tcW w:w="8055" w:type="dxa"/>
            <w:tcBorders>
              <w:top w:val="nil"/>
              <w:left w:val="nil"/>
              <w:bottom w:val="nil"/>
              <w:right w:val="nil"/>
            </w:tcBorders>
            <w:shd w:val="clear" w:color="auto" w:fill="auto"/>
            <w:noWrap/>
            <w:vAlign w:val="bottom"/>
            <w:hideMark/>
          </w:tcPr>
          <w:p w14:paraId="1F18C3C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uppermost point of the occipital crest</w:t>
            </w:r>
          </w:p>
        </w:tc>
      </w:tr>
      <w:tr w:rsidR="00BC7821" w:rsidRPr="00BC7821" w14:paraId="5440E958" w14:textId="77777777" w:rsidTr="00A2799D">
        <w:trPr>
          <w:trHeight w:val="280"/>
        </w:trPr>
        <w:tc>
          <w:tcPr>
            <w:tcW w:w="1584" w:type="dxa"/>
            <w:tcBorders>
              <w:top w:val="nil"/>
              <w:left w:val="nil"/>
              <w:bottom w:val="nil"/>
              <w:right w:val="nil"/>
            </w:tcBorders>
            <w:shd w:val="clear" w:color="auto" w:fill="auto"/>
            <w:noWrap/>
            <w:vAlign w:val="bottom"/>
            <w:hideMark/>
          </w:tcPr>
          <w:p w14:paraId="667B15C7" w14:textId="77777777" w:rsidR="00BC7821" w:rsidRPr="00BC7821" w:rsidRDefault="00BC7821" w:rsidP="00BC7821">
            <w:pPr>
              <w:jc w:val="cente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6, 7</w:t>
            </w:r>
          </w:p>
        </w:tc>
        <w:tc>
          <w:tcPr>
            <w:tcW w:w="8055" w:type="dxa"/>
            <w:tcBorders>
              <w:top w:val="nil"/>
              <w:left w:val="nil"/>
              <w:bottom w:val="nil"/>
              <w:right w:val="nil"/>
            </w:tcBorders>
            <w:shd w:val="clear" w:color="auto" w:fill="auto"/>
            <w:noWrap/>
            <w:vAlign w:val="bottom"/>
            <w:hideMark/>
          </w:tcPr>
          <w:p w14:paraId="1AFF6E8D"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left / right extreme of the interparietal bone</w:t>
            </w:r>
          </w:p>
        </w:tc>
      </w:tr>
      <w:tr w:rsidR="00BC7821" w:rsidRPr="00BC7821" w14:paraId="54422C07" w14:textId="77777777" w:rsidTr="00A2799D">
        <w:trPr>
          <w:trHeight w:val="280"/>
        </w:trPr>
        <w:tc>
          <w:tcPr>
            <w:tcW w:w="1584" w:type="dxa"/>
            <w:tcBorders>
              <w:top w:val="nil"/>
              <w:left w:val="nil"/>
              <w:bottom w:val="nil"/>
              <w:right w:val="nil"/>
            </w:tcBorders>
            <w:shd w:val="clear" w:color="auto" w:fill="auto"/>
            <w:noWrap/>
            <w:vAlign w:val="bottom"/>
            <w:hideMark/>
          </w:tcPr>
          <w:p w14:paraId="5944B1CE"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8, 9</w:t>
            </w:r>
          </w:p>
        </w:tc>
        <w:tc>
          <w:tcPr>
            <w:tcW w:w="8055" w:type="dxa"/>
            <w:tcBorders>
              <w:top w:val="nil"/>
              <w:left w:val="nil"/>
              <w:bottom w:val="nil"/>
              <w:right w:val="nil"/>
            </w:tcBorders>
            <w:shd w:val="clear" w:color="auto" w:fill="auto"/>
            <w:noWrap/>
            <w:vAlign w:val="bottom"/>
            <w:hideMark/>
          </w:tcPr>
          <w:p w14:paraId="3B6607B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posterior end of the squamosal suture on the roof of the braincase</w:t>
            </w:r>
          </w:p>
        </w:tc>
      </w:tr>
      <w:tr w:rsidR="00BC7821" w:rsidRPr="00BC7821" w14:paraId="21FE42E7" w14:textId="77777777" w:rsidTr="00A2799D">
        <w:trPr>
          <w:trHeight w:val="280"/>
        </w:trPr>
        <w:tc>
          <w:tcPr>
            <w:tcW w:w="1584" w:type="dxa"/>
            <w:tcBorders>
              <w:top w:val="nil"/>
              <w:left w:val="nil"/>
              <w:bottom w:val="nil"/>
              <w:right w:val="nil"/>
            </w:tcBorders>
            <w:shd w:val="clear" w:color="auto" w:fill="auto"/>
            <w:noWrap/>
            <w:vAlign w:val="bottom"/>
            <w:hideMark/>
          </w:tcPr>
          <w:p w14:paraId="099FE5C2"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10, 11</w:t>
            </w:r>
          </w:p>
        </w:tc>
        <w:tc>
          <w:tcPr>
            <w:tcW w:w="8055" w:type="dxa"/>
            <w:tcBorders>
              <w:top w:val="nil"/>
              <w:left w:val="nil"/>
              <w:bottom w:val="nil"/>
              <w:right w:val="nil"/>
            </w:tcBorders>
            <w:shd w:val="clear" w:color="auto" w:fill="auto"/>
            <w:noWrap/>
            <w:vAlign w:val="bottom"/>
            <w:hideMark/>
          </w:tcPr>
          <w:p w14:paraId="563DF574"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lowermost point of the infraorbital canal</w:t>
            </w:r>
          </w:p>
        </w:tc>
      </w:tr>
      <w:tr w:rsidR="00BC7821" w:rsidRPr="00BC7821" w14:paraId="2B364486" w14:textId="77777777" w:rsidTr="00A2799D">
        <w:trPr>
          <w:trHeight w:val="280"/>
        </w:trPr>
        <w:tc>
          <w:tcPr>
            <w:tcW w:w="1584" w:type="dxa"/>
            <w:tcBorders>
              <w:top w:val="nil"/>
              <w:left w:val="nil"/>
              <w:bottom w:val="nil"/>
              <w:right w:val="nil"/>
            </w:tcBorders>
            <w:shd w:val="clear" w:color="auto" w:fill="auto"/>
            <w:noWrap/>
            <w:vAlign w:val="bottom"/>
            <w:hideMark/>
          </w:tcPr>
          <w:p w14:paraId="325950A4"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12, 38</w:t>
            </w:r>
          </w:p>
        </w:tc>
        <w:tc>
          <w:tcPr>
            <w:tcW w:w="8055" w:type="dxa"/>
            <w:tcBorders>
              <w:top w:val="nil"/>
              <w:left w:val="nil"/>
              <w:bottom w:val="nil"/>
              <w:right w:val="nil"/>
            </w:tcBorders>
            <w:shd w:val="clear" w:color="auto" w:fill="auto"/>
            <w:noWrap/>
            <w:vAlign w:val="bottom"/>
            <w:hideMark/>
          </w:tcPr>
          <w:p w14:paraId="27776A50"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the </w:t>
            </w:r>
            <w:proofErr w:type="spellStart"/>
            <w:r w:rsidRPr="00BC7821">
              <w:rPr>
                <w:rFonts w:ascii="Calibri" w:eastAsia="Times New Roman" w:hAnsi="Calibri" w:cs="Calibri"/>
                <w:kern w:val="0"/>
                <w:sz w:val="20"/>
                <w:szCs w:val="20"/>
                <w:lang w:eastAsia="en-GB"/>
                <w14:ligatures w14:val="none"/>
              </w:rPr>
              <w:t>center</w:t>
            </w:r>
            <w:proofErr w:type="spellEnd"/>
            <w:r w:rsidRPr="00BC7821">
              <w:rPr>
                <w:rFonts w:ascii="Calibri" w:eastAsia="Times New Roman" w:hAnsi="Calibri" w:cs="Calibri"/>
                <w:kern w:val="0"/>
                <w:sz w:val="20"/>
                <w:szCs w:val="20"/>
                <w:lang w:eastAsia="en-GB"/>
                <w14:ligatures w14:val="none"/>
              </w:rPr>
              <w:t xml:space="preserve"> of the alveolar ridge over the upper incisor</w:t>
            </w:r>
          </w:p>
        </w:tc>
      </w:tr>
      <w:tr w:rsidR="00BC7821" w:rsidRPr="00BC7821" w14:paraId="3D0138F6" w14:textId="77777777" w:rsidTr="00A2799D">
        <w:trPr>
          <w:trHeight w:val="280"/>
        </w:trPr>
        <w:tc>
          <w:tcPr>
            <w:tcW w:w="1584" w:type="dxa"/>
            <w:tcBorders>
              <w:top w:val="nil"/>
              <w:left w:val="nil"/>
              <w:bottom w:val="nil"/>
              <w:right w:val="nil"/>
            </w:tcBorders>
            <w:shd w:val="clear" w:color="auto" w:fill="auto"/>
            <w:noWrap/>
            <w:vAlign w:val="bottom"/>
            <w:hideMark/>
          </w:tcPr>
          <w:p w14:paraId="5BEF8AC4"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13, 39</w:t>
            </w:r>
          </w:p>
        </w:tc>
        <w:tc>
          <w:tcPr>
            <w:tcW w:w="8055" w:type="dxa"/>
            <w:tcBorders>
              <w:top w:val="nil"/>
              <w:left w:val="nil"/>
              <w:bottom w:val="nil"/>
              <w:right w:val="nil"/>
            </w:tcBorders>
            <w:shd w:val="clear" w:color="auto" w:fill="auto"/>
            <w:noWrap/>
            <w:vAlign w:val="bottom"/>
            <w:hideMark/>
          </w:tcPr>
          <w:p w14:paraId="0FAB62FD"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left / right extreme of the upper incisor at the ventral edge of the alveolus</w:t>
            </w:r>
          </w:p>
        </w:tc>
      </w:tr>
      <w:tr w:rsidR="00BC7821" w:rsidRPr="00BC7821" w14:paraId="0A543CF2" w14:textId="77777777" w:rsidTr="00A2799D">
        <w:trPr>
          <w:trHeight w:val="280"/>
        </w:trPr>
        <w:tc>
          <w:tcPr>
            <w:tcW w:w="1584" w:type="dxa"/>
            <w:tcBorders>
              <w:top w:val="nil"/>
              <w:left w:val="nil"/>
              <w:bottom w:val="nil"/>
              <w:right w:val="nil"/>
            </w:tcBorders>
            <w:shd w:val="clear" w:color="auto" w:fill="auto"/>
            <w:noWrap/>
            <w:vAlign w:val="bottom"/>
            <w:hideMark/>
          </w:tcPr>
          <w:p w14:paraId="72F2FFE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14, 40</w:t>
            </w:r>
          </w:p>
        </w:tc>
        <w:tc>
          <w:tcPr>
            <w:tcW w:w="8055" w:type="dxa"/>
            <w:tcBorders>
              <w:top w:val="nil"/>
              <w:left w:val="nil"/>
              <w:bottom w:val="nil"/>
              <w:right w:val="nil"/>
            </w:tcBorders>
            <w:shd w:val="clear" w:color="auto" w:fill="auto"/>
            <w:noWrap/>
            <w:vAlign w:val="bottom"/>
            <w:hideMark/>
          </w:tcPr>
          <w:p w14:paraId="6F50D04E"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lower end of the zygomatic plate</w:t>
            </w:r>
          </w:p>
        </w:tc>
      </w:tr>
      <w:tr w:rsidR="00BC7821" w:rsidRPr="00BC7821" w14:paraId="55F3AE74" w14:textId="77777777" w:rsidTr="00A2799D">
        <w:trPr>
          <w:trHeight w:val="280"/>
        </w:trPr>
        <w:tc>
          <w:tcPr>
            <w:tcW w:w="1584" w:type="dxa"/>
            <w:tcBorders>
              <w:top w:val="nil"/>
              <w:left w:val="nil"/>
              <w:bottom w:val="nil"/>
              <w:right w:val="nil"/>
            </w:tcBorders>
            <w:shd w:val="clear" w:color="auto" w:fill="auto"/>
            <w:noWrap/>
            <w:vAlign w:val="bottom"/>
            <w:hideMark/>
          </w:tcPr>
          <w:p w14:paraId="5CB2C616"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15, 41</w:t>
            </w:r>
          </w:p>
        </w:tc>
        <w:tc>
          <w:tcPr>
            <w:tcW w:w="8055" w:type="dxa"/>
            <w:tcBorders>
              <w:top w:val="nil"/>
              <w:left w:val="nil"/>
              <w:bottom w:val="nil"/>
              <w:right w:val="nil"/>
            </w:tcBorders>
            <w:shd w:val="clear" w:color="auto" w:fill="auto"/>
            <w:noWrap/>
            <w:vAlign w:val="bottom"/>
            <w:hideMark/>
          </w:tcPr>
          <w:p w14:paraId="51662058"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uppermost point of the infraorbital canal</w:t>
            </w:r>
          </w:p>
        </w:tc>
      </w:tr>
      <w:tr w:rsidR="00BC7821" w:rsidRPr="00BC7821" w14:paraId="56B1B137" w14:textId="77777777" w:rsidTr="00A2799D">
        <w:trPr>
          <w:trHeight w:val="280"/>
        </w:trPr>
        <w:tc>
          <w:tcPr>
            <w:tcW w:w="1584" w:type="dxa"/>
            <w:tcBorders>
              <w:top w:val="nil"/>
              <w:left w:val="nil"/>
              <w:bottom w:val="nil"/>
              <w:right w:val="nil"/>
            </w:tcBorders>
            <w:shd w:val="clear" w:color="auto" w:fill="auto"/>
            <w:noWrap/>
            <w:vAlign w:val="bottom"/>
            <w:hideMark/>
          </w:tcPr>
          <w:p w14:paraId="007873D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16, 42</w:t>
            </w:r>
          </w:p>
        </w:tc>
        <w:tc>
          <w:tcPr>
            <w:tcW w:w="8055" w:type="dxa"/>
            <w:tcBorders>
              <w:top w:val="nil"/>
              <w:left w:val="nil"/>
              <w:bottom w:val="nil"/>
              <w:right w:val="nil"/>
            </w:tcBorders>
            <w:shd w:val="clear" w:color="auto" w:fill="auto"/>
            <w:noWrap/>
            <w:vAlign w:val="bottom"/>
            <w:hideMark/>
          </w:tcPr>
          <w:p w14:paraId="280158A0"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upper end of the zygomatic plate</w:t>
            </w:r>
          </w:p>
        </w:tc>
      </w:tr>
      <w:tr w:rsidR="00BC7821" w:rsidRPr="00BC7821" w14:paraId="25624531" w14:textId="77777777" w:rsidTr="00A2799D">
        <w:trPr>
          <w:trHeight w:val="280"/>
        </w:trPr>
        <w:tc>
          <w:tcPr>
            <w:tcW w:w="1584" w:type="dxa"/>
            <w:tcBorders>
              <w:top w:val="nil"/>
              <w:left w:val="nil"/>
              <w:bottom w:val="nil"/>
              <w:right w:val="nil"/>
            </w:tcBorders>
            <w:shd w:val="clear" w:color="auto" w:fill="auto"/>
            <w:noWrap/>
            <w:vAlign w:val="bottom"/>
            <w:hideMark/>
          </w:tcPr>
          <w:p w14:paraId="79E86E12"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17, 43</w:t>
            </w:r>
          </w:p>
        </w:tc>
        <w:tc>
          <w:tcPr>
            <w:tcW w:w="8055" w:type="dxa"/>
            <w:tcBorders>
              <w:top w:val="nil"/>
              <w:left w:val="nil"/>
              <w:bottom w:val="nil"/>
              <w:right w:val="nil"/>
            </w:tcBorders>
            <w:shd w:val="clear" w:color="auto" w:fill="auto"/>
            <w:noWrap/>
            <w:vAlign w:val="bottom"/>
            <w:hideMark/>
          </w:tcPr>
          <w:p w14:paraId="64D39E06"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left / right extreme of zygomaticomaxillary suture on the ventral edge of zygomatic arch</w:t>
            </w:r>
          </w:p>
        </w:tc>
      </w:tr>
      <w:tr w:rsidR="00BC7821" w:rsidRPr="00BC7821" w14:paraId="2CED360D" w14:textId="77777777" w:rsidTr="00A2799D">
        <w:trPr>
          <w:trHeight w:val="280"/>
        </w:trPr>
        <w:tc>
          <w:tcPr>
            <w:tcW w:w="1584" w:type="dxa"/>
            <w:tcBorders>
              <w:top w:val="nil"/>
              <w:left w:val="nil"/>
              <w:bottom w:val="nil"/>
              <w:right w:val="nil"/>
            </w:tcBorders>
            <w:shd w:val="clear" w:color="auto" w:fill="auto"/>
            <w:noWrap/>
            <w:vAlign w:val="bottom"/>
            <w:hideMark/>
          </w:tcPr>
          <w:p w14:paraId="460529B0"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18, 44</w:t>
            </w:r>
          </w:p>
        </w:tc>
        <w:tc>
          <w:tcPr>
            <w:tcW w:w="8055" w:type="dxa"/>
            <w:tcBorders>
              <w:top w:val="nil"/>
              <w:left w:val="nil"/>
              <w:bottom w:val="nil"/>
              <w:right w:val="nil"/>
            </w:tcBorders>
            <w:shd w:val="clear" w:color="auto" w:fill="auto"/>
            <w:noWrap/>
            <w:vAlign w:val="bottom"/>
            <w:hideMark/>
          </w:tcPr>
          <w:p w14:paraId="4F1D2A51"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the left / right extreme of </w:t>
            </w:r>
            <w:proofErr w:type="spellStart"/>
            <w:r w:rsidRPr="00BC7821">
              <w:rPr>
                <w:rFonts w:ascii="Calibri" w:eastAsia="Times New Roman" w:hAnsi="Calibri" w:cs="Calibri"/>
                <w:kern w:val="0"/>
                <w:sz w:val="20"/>
                <w:szCs w:val="20"/>
                <w:lang w:eastAsia="en-GB"/>
                <w14:ligatures w14:val="none"/>
              </w:rPr>
              <w:t>temporozygomatic</w:t>
            </w:r>
            <w:proofErr w:type="spellEnd"/>
            <w:r w:rsidRPr="00BC7821">
              <w:rPr>
                <w:rFonts w:ascii="Calibri" w:eastAsia="Times New Roman" w:hAnsi="Calibri" w:cs="Calibri"/>
                <w:kern w:val="0"/>
                <w:sz w:val="20"/>
                <w:szCs w:val="20"/>
                <w:lang w:eastAsia="en-GB"/>
                <w14:ligatures w14:val="none"/>
              </w:rPr>
              <w:t xml:space="preserve"> suture on the ventral edge of zygomatic arch</w:t>
            </w:r>
          </w:p>
        </w:tc>
      </w:tr>
      <w:tr w:rsidR="00BC7821" w:rsidRPr="00BC7821" w14:paraId="4F9E0EFD" w14:textId="77777777" w:rsidTr="00A2799D">
        <w:trPr>
          <w:trHeight w:val="280"/>
        </w:trPr>
        <w:tc>
          <w:tcPr>
            <w:tcW w:w="1584" w:type="dxa"/>
            <w:tcBorders>
              <w:top w:val="nil"/>
              <w:left w:val="nil"/>
              <w:bottom w:val="nil"/>
              <w:right w:val="nil"/>
            </w:tcBorders>
            <w:shd w:val="clear" w:color="auto" w:fill="auto"/>
            <w:noWrap/>
            <w:vAlign w:val="bottom"/>
            <w:hideMark/>
          </w:tcPr>
          <w:p w14:paraId="233F5549"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19, 45</w:t>
            </w:r>
          </w:p>
        </w:tc>
        <w:tc>
          <w:tcPr>
            <w:tcW w:w="8055" w:type="dxa"/>
            <w:tcBorders>
              <w:top w:val="nil"/>
              <w:left w:val="nil"/>
              <w:bottom w:val="nil"/>
              <w:right w:val="nil"/>
            </w:tcBorders>
            <w:shd w:val="clear" w:color="auto" w:fill="auto"/>
            <w:noWrap/>
            <w:vAlign w:val="bottom"/>
            <w:hideMark/>
          </w:tcPr>
          <w:p w14:paraId="4FB78CB6"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intersection of parietal, temporal and occipital bones</w:t>
            </w:r>
          </w:p>
        </w:tc>
      </w:tr>
      <w:tr w:rsidR="00BC7821" w:rsidRPr="00BC7821" w14:paraId="3DC122F7" w14:textId="77777777" w:rsidTr="00A2799D">
        <w:trPr>
          <w:trHeight w:val="280"/>
        </w:trPr>
        <w:tc>
          <w:tcPr>
            <w:tcW w:w="1584" w:type="dxa"/>
            <w:tcBorders>
              <w:top w:val="nil"/>
              <w:left w:val="nil"/>
              <w:bottom w:val="nil"/>
              <w:right w:val="nil"/>
            </w:tcBorders>
            <w:shd w:val="clear" w:color="auto" w:fill="auto"/>
            <w:noWrap/>
            <w:vAlign w:val="bottom"/>
            <w:hideMark/>
          </w:tcPr>
          <w:p w14:paraId="7DB1D6D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20, 46</w:t>
            </w:r>
          </w:p>
        </w:tc>
        <w:tc>
          <w:tcPr>
            <w:tcW w:w="8055" w:type="dxa"/>
            <w:tcBorders>
              <w:top w:val="nil"/>
              <w:left w:val="nil"/>
              <w:bottom w:val="nil"/>
              <w:right w:val="nil"/>
            </w:tcBorders>
            <w:shd w:val="clear" w:color="auto" w:fill="auto"/>
            <w:noWrap/>
            <w:vAlign w:val="bottom"/>
            <w:hideMark/>
          </w:tcPr>
          <w:p w14:paraId="2A8B5178"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posterior tip of the </w:t>
            </w:r>
            <w:proofErr w:type="spellStart"/>
            <w:r w:rsidRPr="00BC7821">
              <w:rPr>
                <w:rFonts w:ascii="Calibri" w:eastAsia="Times New Roman" w:hAnsi="Calibri" w:cs="Calibri"/>
                <w:kern w:val="0"/>
                <w:sz w:val="20"/>
                <w:szCs w:val="20"/>
                <w:lang w:eastAsia="en-GB"/>
                <w14:ligatures w14:val="none"/>
              </w:rPr>
              <w:t>posttympanic</w:t>
            </w:r>
            <w:proofErr w:type="spellEnd"/>
            <w:r w:rsidRPr="00BC7821">
              <w:rPr>
                <w:rFonts w:ascii="Calibri" w:eastAsia="Times New Roman" w:hAnsi="Calibri" w:cs="Calibri"/>
                <w:kern w:val="0"/>
                <w:sz w:val="20"/>
                <w:szCs w:val="20"/>
                <w:lang w:eastAsia="en-GB"/>
                <w14:ligatures w14:val="none"/>
              </w:rPr>
              <w:t xml:space="preserve"> process of squamosal</w:t>
            </w:r>
          </w:p>
        </w:tc>
      </w:tr>
      <w:tr w:rsidR="00BC7821" w:rsidRPr="00BC7821" w14:paraId="1323AA9C" w14:textId="77777777" w:rsidTr="00A2799D">
        <w:trPr>
          <w:trHeight w:val="280"/>
        </w:trPr>
        <w:tc>
          <w:tcPr>
            <w:tcW w:w="1584" w:type="dxa"/>
            <w:tcBorders>
              <w:top w:val="nil"/>
              <w:left w:val="nil"/>
              <w:bottom w:val="nil"/>
              <w:right w:val="nil"/>
            </w:tcBorders>
            <w:shd w:val="clear" w:color="auto" w:fill="auto"/>
            <w:noWrap/>
            <w:vAlign w:val="bottom"/>
            <w:hideMark/>
          </w:tcPr>
          <w:p w14:paraId="35672450"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21, 47</w:t>
            </w:r>
          </w:p>
        </w:tc>
        <w:tc>
          <w:tcPr>
            <w:tcW w:w="8055" w:type="dxa"/>
            <w:tcBorders>
              <w:top w:val="nil"/>
              <w:left w:val="nil"/>
              <w:bottom w:val="nil"/>
              <w:right w:val="nil"/>
            </w:tcBorders>
            <w:shd w:val="clear" w:color="auto" w:fill="auto"/>
            <w:noWrap/>
            <w:vAlign w:val="bottom"/>
            <w:hideMark/>
          </w:tcPr>
          <w:p w14:paraId="50E8EEF2"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squamosal and pterygoid</w:t>
            </w:r>
          </w:p>
        </w:tc>
      </w:tr>
      <w:tr w:rsidR="00BC7821" w:rsidRPr="00BC7821" w14:paraId="434C7437" w14:textId="77777777" w:rsidTr="00A2799D">
        <w:trPr>
          <w:trHeight w:val="280"/>
        </w:trPr>
        <w:tc>
          <w:tcPr>
            <w:tcW w:w="1584" w:type="dxa"/>
            <w:tcBorders>
              <w:top w:val="nil"/>
              <w:left w:val="nil"/>
              <w:bottom w:val="nil"/>
              <w:right w:val="nil"/>
            </w:tcBorders>
            <w:shd w:val="clear" w:color="auto" w:fill="auto"/>
            <w:noWrap/>
            <w:vAlign w:val="bottom"/>
            <w:hideMark/>
          </w:tcPr>
          <w:p w14:paraId="5A54DD57"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22, 48</w:t>
            </w:r>
          </w:p>
        </w:tc>
        <w:tc>
          <w:tcPr>
            <w:tcW w:w="8055" w:type="dxa"/>
            <w:tcBorders>
              <w:top w:val="nil"/>
              <w:left w:val="nil"/>
              <w:bottom w:val="nil"/>
              <w:right w:val="nil"/>
            </w:tcBorders>
            <w:shd w:val="clear" w:color="auto" w:fill="auto"/>
            <w:noWrap/>
            <w:vAlign w:val="bottom"/>
            <w:hideMark/>
          </w:tcPr>
          <w:p w14:paraId="04BC3511"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intersection of the frontal process of maxilla with frontal and lacrimal bones</w:t>
            </w:r>
          </w:p>
        </w:tc>
      </w:tr>
      <w:tr w:rsidR="00BC7821" w:rsidRPr="00BC7821" w14:paraId="25573534" w14:textId="77777777" w:rsidTr="00A2799D">
        <w:trPr>
          <w:trHeight w:val="280"/>
        </w:trPr>
        <w:tc>
          <w:tcPr>
            <w:tcW w:w="1584" w:type="dxa"/>
            <w:tcBorders>
              <w:top w:val="nil"/>
              <w:left w:val="nil"/>
              <w:bottom w:val="nil"/>
              <w:right w:val="nil"/>
            </w:tcBorders>
            <w:shd w:val="clear" w:color="auto" w:fill="auto"/>
            <w:noWrap/>
            <w:vAlign w:val="bottom"/>
            <w:hideMark/>
          </w:tcPr>
          <w:p w14:paraId="67132DCE"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23, 49</w:t>
            </w:r>
          </w:p>
        </w:tc>
        <w:tc>
          <w:tcPr>
            <w:tcW w:w="8055" w:type="dxa"/>
            <w:tcBorders>
              <w:top w:val="nil"/>
              <w:left w:val="nil"/>
              <w:bottom w:val="nil"/>
              <w:right w:val="nil"/>
            </w:tcBorders>
            <w:shd w:val="clear" w:color="auto" w:fill="auto"/>
            <w:noWrap/>
            <w:vAlign w:val="bottom"/>
            <w:hideMark/>
          </w:tcPr>
          <w:p w14:paraId="65D13125"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intersection of the frontal and zygomatic process of the maxilla </w:t>
            </w:r>
          </w:p>
        </w:tc>
      </w:tr>
      <w:tr w:rsidR="00BC7821" w:rsidRPr="00BC7821" w14:paraId="0221AEEB" w14:textId="77777777" w:rsidTr="00A2799D">
        <w:trPr>
          <w:trHeight w:val="280"/>
        </w:trPr>
        <w:tc>
          <w:tcPr>
            <w:tcW w:w="1584" w:type="dxa"/>
            <w:tcBorders>
              <w:top w:val="nil"/>
              <w:left w:val="nil"/>
              <w:bottom w:val="nil"/>
              <w:right w:val="nil"/>
            </w:tcBorders>
            <w:shd w:val="clear" w:color="auto" w:fill="auto"/>
            <w:noWrap/>
            <w:vAlign w:val="bottom"/>
            <w:hideMark/>
          </w:tcPr>
          <w:p w14:paraId="1DA0E0C9"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24, 50</w:t>
            </w:r>
          </w:p>
        </w:tc>
        <w:tc>
          <w:tcPr>
            <w:tcW w:w="8055" w:type="dxa"/>
            <w:tcBorders>
              <w:top w:val="nil"/>
              <w:left w:val="nil"/>
              <w:bottom w:val="nil"/>
              <w:right w:val="nil"/>
            </w:tcBorders>
            <w:shd w:val="clear" w:color="auto" w:fill="auto"/>
            <w:noWrap/>
            <w:vAlign w:val="bottom"/>
            <w:hideMark/>
          </w:tcPr>
          <w:p w14:paraId="3FDC5124"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intersection of the maxilla and zygomatic bone at the upper edge of zygomatic arch</w:t>
            </w:r>
          </w:p>
        </w:tc>
      </w:tr>
      <w:tr w:rsidR="00BC7821" w:rsidRPr="00BC7821" w14:paraId="69C2CE4D" w14:textId="77777777" w:rsidTr="00A2799D">
        <w:trPr>
          <w:trHeight w:val="280"/>
        </w:trPr>
        <w:tc>
          <w:tcPr>
            <w:tcW w:w="1584" w:type="dxa"/>
            <w:tcBorders>
              <w:top w:val="nil"/>
              <w:left w:val="nil"/>
              <w:bottom w:val="nil"/>
              <w:right w:val="nil"/>
            </w:tcBorders>
            <w:shd w:val="clear" w:color="auto" w:fill="auto"/>
            <w:noWrap/>
            <w:vAlign w:val="bottom"/>
            <w:hideMark/>
          </w:tcPr>
          <w:p w14:paraId="614022DE"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25, 51</w:t>
            </w:r>
          </w:p>
        </w:tc>
        <w:tc>
          <w:tcPr>
            <w:tcW w:w="8055" w:type="dxa"/>
            <w:tcBorders>
              <w:top w:val="nil"/>
              <w:left w:val="nil"/>
              <w:bottom w:val="nil"/>
              <w:right w:val="nil"/>
            </w:tcBorders>
            <w:shd w:val="clear" w:color="auto" w:fill="auto"/>
            <w:noWrap/>
            <w:vAlign w:val="bottom"/>
            <w:hideMark/>
          </w:tcPr>
          <w:p w14:paraId="7486930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intersection of the temporal and zygomatic bone at the upper edge of zygomatic arch</w:t>
            </w:r>
          </w:p>
        </w:tc>
      </w:tr>
      <w:tr w:rsidR="00BC7821" w:rsidRPr="00BC7821" w14:paraId="6FEB60A9" w14:textId="77777777" w:rsidTr="00A2799D">
        <w:trPr>
          <w:trHeight w:val="280"/>
        </w:trPr>
        <w:tc>
          <w:tcPr>
            <w:tcW w:w="1584" w:type="dxa"/>
            <w:tcBorders>
              <w:top w:val="nil"/>
              <w:left w:val="nil"/>
              <w:bottom w:val="nil"/>
              <w:right w:val="nil"/>
            </w:tcBorders>
            <w:shd w:val="clear" w:color="auto" w:fill="auto"/>
            <w:noWrap/>
            <w:vAlign w:val="bottom"/>
            <w:hideMark/>
          </w:tcPr>
          <w:p w14:paraId="717155A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26, 52</w:t>
            </w:r>
          </w:p>
        </w:tc>
        <w:tc>
          <w:tcPr>
            <w:tcW w:w="8055" w:type="dxa"/>
            <w:tcBorders>
              <w:top w:val="nil"/>
              <w:left w:val="nil"/>
              <w:bottom w:val="nil"/>
              <w:right w:val="nil"/>
            </w:tcBorders>
            <w:shd w:val="clear" w:color="auto" w:fill="auto"/>
            <w:noWrap/>
            <w:vAlign w:val="bottom"/>
            <w:hideMark/>
          </w:tcPr>
          <w:p w14:paraId="23F10221"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maxilla at the posterior edge of the third upper molar</w:t>
            </w:r>
          </w:p>
        </w:tc>
      </w:tr>
      <w:tr w:rsidR="00BC7821" w:rsidRPr="00BC7821" w14:paraId="603AD3E9" w14:textId="77777777" w:rsidTr="00A2799D">
        <w:trPr>
          <w:trHeight w:val="280"/>
        </w:trPr>
        <w:tc>
          <w:tcPr>
            <w:tcW w:w="1584" w:type="dxa"/>
            <w:tcBorders>
              <w:top w:val="nil"/>
              <w:left w:val="nil"/>
              <w:bottom w:val="nil"/>
              <w:right w:val="nil"/>
            </w:tcBorders>
            <w:shd w:val="clear" w:color="auto" w:fill="auto"/>
            <w:noWrap/>
            <w:vAlign w:val="bottom"/>
            <w:hideMark/>
          </w:tcPr>
          <w:p w14:paraId="33E827D6"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27, 53</w:t>
            </w:r>
          </w:p>
        </w:tc>
        <w:tc>
          <w:tcPr>
            <w:tcW w:w="8055" w:type="dxa"/>
            <w:tcBorders>
              <w:top w:val="nil"/>
              <w:left w:val="nil"/>
              <w:bottom w:val="nil"/>
              <w:right w:val="nil"/>
            </w:tcBorders>
            <w:shd w:val="clear" w:color="auto" w:fill="auto"/>
            <w:noWrap/>
            <w:vAlign w:val="bottom"/>
            <w:hideMark/>
          </w:tcPr>
          <w:p w14:paraId="6C4CFAB5"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maxilla at the anterior edge of the first upper molar</w:t>
            </w:r>
          </w:p>
        </w:tc>
      </w:tr>
      <w:tr w:rsidR="00BC7821" w:rsidRPr="00BC7821" w14:paraId="5F4D8FDB" w14:textId="77777777" w:rsidTr="00A2799D">
        <w:trPr>
          <w:trHeight w:val="280"/>
        </w:trPr>
        <w:tc>
          <w:tcPr>
            <w:tcW w:w="1584" w:type="dxa"/>
            <w:tcBorders>
              <w:top w:val="nil"/>
              <w:left w:val="nil"/>
              <w:bottom w:val="nil"/>
              <w:right w:val="nil"/>
            </w:tcBorders>
            <w:shd w:val="clear" w:color="auto" w:fill="auto"/>
            <w:noWrap/>
            <w:vAlign w:val="bottom"/>
            <w:hideMark/>
          </w:tcPr>
          <w:p w14:paraId="4BE069A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28, 54</w:t>
            </w:r>
          </w:p>
        </w:tc>
        <w:tc>
          <w:tcPr>
            <w:tcW w:w="8055" w:type="dxa"/>
            <w:tcBorders>
              <w:top w:val="nil"/>
              <w:left w:val="nil"/>
              <w:bottom w:val="nil"/>
              <w:right w:val="nil"/>
            </w:tcBorders>
            <w:shd w:val="clear" w:color="auto" w:fill="auto"/>
            <w:noWrap/>
            <w:vAlign w:val="bottom"/>
            <w:hideMark/>
          </w:tcPr>
          <w:p w14:paraId="7B4348D2"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base of the zygomatic process of the maxilla from inside of the orbit</w:t>
            </w:r>
          </w:p>
        </w:tc>
      </w:tr>
      <w:tr w:rsidR="00BC7821" w:rsidRPr="00BC7821" w14:paraId="1A06AAF1" w14:textId="77777777" w:rsidTr="00A2799D">
        <w:trPr>
          <w:trHeight w:val="280"/>
        </w:trPr>
        <w:tc>
          <w:tcPr>
            <w:tcW w:w="1584" w:type="dxa"/>
            <w:tcBorders>
              <w:top w:val="nil"/>
              <w:left w:val="nil"/>
              <w:bottom w:val="nil"/>
              <w:right w:val="nil"/>
            </w:tcBorders>
            <w:shd w:val="clear" w:color="auto" w:fill="auto"/>
            <w:noWrap/>
            <w:vAlign w:val="bottom"/>
            <w:hideMark/>
          </w:tcPr>
          <w:p w14:paraId="3D94B03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29, 55</w:t>
            </w:r>
          </w:p>
        </w:tc>
        <w:tc>
          <w:tcPr>
            <w:tcW w:w="8055" w:type="dxa"/>
            <w:tcBorders>
              <w:top w:val="nil"/>
              <w:left w:val="nil"/>
              <w:bottom w:val="nil"/>
              <w:right w:val="nil"/>
            </w:tcBorders>
            <w:shd w:val="clear" w:color="auto" w:fill="auto"/>
            <w:noWrap/>
            <w:vAlign w:val="bottom"/>
            <w:hideMark/>
          </w:tcPr>
          <w:p w14:paraId="0C39A1F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anterior end of the palatal foramen</w:t>
            </w:r>
          </w:p>
        </w:tc>
      </w:tr>
      <w:tr w:rsidR="00BC7821" w:rsidRPr="00BC7821" w14:paraId="62ABB52A" w14:textId="77777777" w:rsidTr="00A2799D">
        <w:trPr>
          <w:trHeight w:val="280"/>
        </w:trPr>
        <w:tc>
          <w:tcPr>
            <w:tcW w:w="1584" w:type="dxa"/>
            <w:tcBorders>
              <w:top w:val="nil"/>
              <w:left w:val="nil"/>
              <w:bottom w:val="nil"/>
              <w:right w:val="nil"/>
            </w:tcBorders>
            <w:shd w:val="clear" w:color="auto" w:fill="auto"/>
            <w:noWrap/>
            <w:vAlign w:val="bottom"/>
            <w:hideMark/>
          </w:tcPr>
          <w:p w14:paraId="0CD893D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30, 56</w:t>
            </w:r>
          </w:p>
        </w:tc>
        <w:tc>
          <w:tcPr>
            <w:tcW w:w="8055" w:type="dxa"/>
            <w:tcBorders>
              <w:top w:val="nil"/>
              <w:left w:val="nil"/>
              <w:bottom w:val="nil"/>
              <w:right w:val="nil"/>
            </w:tcBorders>
            <w:shd w:val="clear" w:color="auto" w:fill="auto"/>
            <w:noWrap/>
            <w:vAlign w:val="bottom"/>
            <w:hideMark/>
          </w:tcPr>
          <w:p w14:paraId="6BACE3C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anterior end of the palatal foramen</w:t>
            </w:r>
          </w:p>
        </w:tc>
      </w:tr>
      <w:tr w:rsidR="00BC7821" w:rsidRPr="00BC7821" w14:paraId="1FFC169C" w14:textId="77777777" w:rsidTr="00A2799D">
        <w:trPr>
          <w:trHeight w:val="280"/>
        </w:trPr>
        <w:tc>
          <w:tcPr>
            <w:tcW w:w="1584" w:type="dxa"/>
            <w:tcBorders>
              <w:top w:val="nil"/>
              <w:left w:val="nil"/>
              <w:bottom w:val="nil"/>
              <w:right w:val="nil"/>
            </w:tcBorders>
            <w:shd w:val="clear" w:color="auto" w:fill="auto"/>
            <w:noWrap/>
            <w:vAlign w:val="bottom"/>
            <w:hideMark/>
          </w:tcPr>
          <w:p w14:paraId="705204F7"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31</w:t>
            </w:r>
          </w:p>
        </w:tc>
        <w:tc>
          <w:tcPr>
            <w:tcW w:w="8055" w:type="dxa"/>
            <w:tcBorders>
              <w:top w:val="nil"/>
              <w:left w:val="nil"/>
              <w:bottom w:val="nil"/>
              <w:right w:val="nil"/>
            </w:tcBorders>
            <w:shd w:val="clear" w:color="auto" w:fill="auto"/>
            <w:noWrap/>
            <w:vAlign w:val="bottom"/>
            <w:hideMark/>
          </w:tcPr>
          <w:p w14:paraId="15956979"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posterior end of the palatines at the midline</w:t>
            </w:r>
          </w:p>
        </w:tc>
      </w:tr>
      <w:tr w:rsidR="00BC7821" w:rsidRPr="00BC7821" w14:paraId="4752A402" w14:textId="77777777" w:rsidTr="00A2799D">
        <w:trPr>
          <w:trHeight w:val="280"/>
        </w:trPr>
        <w:tc>
          <w:tcPr>
            <w:tcW w:w="1584" w:type="dxa"/>
            <w:tcBorders>
              <w:top w:val="nil"/>
              <w:left w:val="nil"/>
              <w:bottom w:val="nil"/>
              <w:right w:val="nil"/>
            </w:tcBorders>
            <w:shd w:val="clear" w:color="auto" w:fill="auto"/>
            <w:noWrap/>
            <w:vAlign w:val="bottom"/>
            <w:hideMark/>
          </w:tcPr>
          <w:p w14:paraId="24FC155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32</w:t>
            </w:r>
          </w:p>
        </w:tc>
        <w:tc>
          <w:tcPr>
            <w:tcW w:w="8055" w:type="dxa"/>
            <w:tcBorders>
              <w:top w:val="nil"/>
              <w:left w:val="nil"/>
              <w:bottom w:val="nil"/>
              <w:right w:val="nil"/>
            </w:tcBorders>
            <w:shd w:val="clear" w:color="auto" w:fill="auto"/>
            <w:noWrap/>
            <w:vAlign w:val="bottom"/>
            <w:hideMark/>
          </w:tcPr>
          <w:p w14:paraId="75CCA7E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midpoint of the basisphenoid-basioccipital suture on the ventral side of the skull</w:t>
            </w:r>
          </w:p>
        </w:tc>
      </w:tr>
      <w:tr w:rsidR="00BC7821" w:rsidRPr="00BC7821" w14:paraId="5D0DE729" w14:textId="77777777" w:rsidTr="00A2799D">
        <w:trPr>
          <w:trHeight w:val="280"/>
        </w:trPr>
        <w:tc>
          <w:tcPr>
            <w:tcW w:w="1584" w:type="dxa"/>
            <w:tcBorders>
              <w:top w:val="nil"/>
              <w:left w:val="nil"/>
              <w:bottom w:val="nil"/>
              <w:right w:val="nil"/>
            </w:tcBorders>
            <w:shd w:val="clear" w:color="auto" w:fill="auto"/>
            <w:noWrap/>
            <w:vAlign w:val="bottom"/>
            <w:hideMark/>
          </w:tcPr>
          <w:p w14:paraId="486ABF10"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33</w:t>
            </w:r>
          </w:p>
        </w:tc>
        <w:tc>
          <w:tcPr>
            <w:tcW w:w="8055" w:type="dxa"/>
            <w:tcBorders>
              <w:top w:val="nil"/>
              <w:left w:val="nil"/>
              <w:bottom w:val="nil"/>
              <w:right w:val="nil"/>
            </w:tcBorders>
            <w:shd w:val="clear" w:color="auto" w:fill="auto"/>
            <w:noWrap/>
            <w:vAlign w:val="bottom"/>
            <w:hideMark/>
          </w:tcPr>
          <w:p w14:paraId="42309697"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ventral extreme of foramen magnum at the midline</w:t>
            </w:r>
          </w:p>
        </w:tc>
      </w:tr>
      <w:tr w:rsidR="00BC7821" w:rsidRPr="00BC7821" w14:paraId="60B2D7B4" w14:textId="77777777" w:rsidTr="00A2799D">
        <w:trPr>
          <w:trHeight w:val="280"/>
        </w:trPr>
        <w:tc>
          <w:tcPr>
            <w:tcW w:w="1584" w:type="dxa"/>
            <w:tcBorders>
              <w:top w:val="nil"/>
              <w:left w:val="nil"/>
              <w:bottom w:val="nil"/>
              <w:right w:val="nil"/>
            </w:tcBorders>
            <w:shd w:val="clear" w:color="auto" w:fill="auto"/>
            <w:noWrap/>
            <w:vAlign w:val="bottom"/>
            <w:hideMark/>
          </w:tcPr>
          <w:p w14:paraId="7969F498"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34, 57</w:t>
            </w:r>
          </w:p>
        </w:tc>
        <w:tc>
          <w:tcPr>
            <w:tcW w:w="8055" w:type="dxa"/>
            <w:tcBorders>
              <w:top w:val="nil"/>
              <w:left w:val="nil"/>
              <w:bottom w:val="nil"/>
              <w:right w:val="nil"/>
            </w:tcBorders>
            <w:shd w:val="clear" w:color="auto" w:fill="auto"/>
            <w:noWrap/>
            <w:vAlign w:val="bottom"/>
            <w:hideMark/>
          </w:tcPr>
          <w:p w14:paraId="70D97037"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the dorsal extreme of the anterior crus of </w:t>
            </w:r>
            <w:proofErr w:type="spellStart"/>
            <w:r w:rsidRPr="00BC7821">
              <w:rPr>
                <w:rFonts w:ascii="Calibri" w:eastAsia="Times New Roman" w:hAnsi="Calibri" w:cs="Calibri"/>
                <w:kern w:val="0"/>
                <w:sz w:val="20"/>
                <w:szCs w:val="20"/>
                <w:lang w:eastAsia="en-GB"/>
                <w14:ligatures w14:val="none"/>
              </w:rPr>
              <w:t>ectotympanic</w:t>
            </w:r>
            <w:proofErr w:type="spellEnd"/>
          </w:p>
        </w:tc>
      </w:tr>
      <w:tr w:rsidR="00BC7821" w:rsidRPr="00BC7821" w14:paraId="19560795" w14:textId="77777777" w:rsidTr="00A2799D">
        <w:trPr>
          <w:trHeight w:val="280"/>
        </w:trPr>
        <w:tc>
          <w:tcPr>
            <w:tcW w:w="1584" w:type="dxa"/>
            <w:tcBorders>
              <w:top w:val="nil"/>
              <w:left w:val="nil"/>
              <w:bottom w:val="nil"/>
              <w:right w:val="nil"/>
            </w:tcBorders>
            <w:shd w:val="clear" w:color="auto" w:fill="auto"/>
            <w:noWrap/>
            <w:vAlign w:val="bottom"/>
            <w:hideMark/>
          </w:tcPr>
          <w:p w14:paraId="4809F99E"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35, 58</w:t>
            </w:r>
          </w:p>
        </w:tc>
        <w:tc>
          <w:tcPr>
            <w:tcW w:w="8055" w:type="dxa"/>
            <w:tcBorders>
              <w:top w:val="nil"/>
              <w:left w:val="nil"/>
              <w:bottom w:val="nil"/>
              <w:right w:val="nil"/>
            </w:tcBorders>
            <w:shd w:val="clear" w:color="auto" w:fill="auto"/>
            <w:noWrap/>
            <w:vAlign w:val="bottom"/>
            <w:hideMark/>
          </w:tcPr>
          <w:p w14:paraId="41BA0B7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base of the styliform process of auditory bulla at the side adjacent to midplane</w:t>
            </w:r>
          </w:p>
        </w:tc>
      </w:tr>
      <w:tr w:rsidR="00BC7821" w:rsidRPr="00BC7821" w14:paraId="3D528F68" w14:textId="77777777" w:rsidTr="00A2799D">
        <w:trPr>
          <w:trHeight w:val="280"/>
        </w:trPr>
        <w:tc>
          <w:tcPr>
            <w:tcW w:w="1584" w:type="dxa"/>
            <w:tcBorders>
              <w:top w:val="nil"/>
              <w:left w:val="nil"/>
              <w:bottom w:val="nil"/>
              <w:right w:val="nil"/>
            </w:tcBorders>
            <w:shd w:val="clear" w:color="auto" w:fill="auto"/>
            <w:noWrap/>
            <w:vAlign w:val="bottom"/>
            <w:hideMark/>
          </w:tcPr>
          <w:p w14:paraId="146D999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36, 59</w:t>
            </w:r>
          </w:p>
        </w:tc>
        <w:tc>
          <w:tcPr>
            <w:tcW w:w="8055" w:type="dxa"/>
            <w:tcBorders>
              <w:top w:val="nil"/>
              <w:left w:val="nil"/>
              <w:bottom w:val="nil"/>
              <w:right w:val="nil"/>
            </w:tcBorders>
            <w:shd w:val="clear" w:color="auto" w:fill="auto"/>
            <w:noWrap/>
            <w:vAlign w:val="bottom"/>
            <w:hideMark/>
          </w:tcPr>
          <w:p w14:paraId="4BA969F4"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posterior crus of </w:t>
            </w:r>
            <w:proofErr w:type="spellStart"/>
            <w:r w:rsidRPr="00BC7821">
              <w:rPr>
                <w:rFonts w:ascii="Calibri" w:eastAsia="Times New Roman" w:hAnsi="Calibri" w:cs="Calibri"/>
                <w:kern w:val="0"/>
                <w:sz w:val="20"/>
                <w:szCs w:val="20"/>
                <w:lang w:eastAsia="en-GB"/>
                <w14:ligatures w14:val="none"/>
              </w:rPr>
              <w:t>ectotympanic</w:t>
            </w:r>
            <w:proofErr w:type="spellEnd"/>
          </w:p>
        </w:tc>
      </w:tr>
      <w:tr w:rsidR="00BC7821" w:rsidRPr="00BC7821" w14:paraId="0BF6D0CE" w14:textId="77777777" w:rsidTr="00A2799D">
        <w:trPr>
          <w:trHeight w:val="280"/>
        </w:trPr>
        <w:tc>
          <w:tcPr>
            <w:tcW w:w="1584" w:type="dxa"/>
            <w:tcBorders>
              <w:top w:val="nil"/>
              <w:left w:val="nil"/>
              <w:bottom w:val="nil"/>
              <w:right w:val="nil"/>
            </w:tcBorders>
            <w:shd w:val="clear" w:color="auto" w:fill="auto"/>
            <w:noWrap/>
            <w:vAlign w:val="bottom"/>
            <w:hideMark/>
          </w:tcPr>
          <w:p w14:paraId="2354537D"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37, 60</w:t>
            </w:r>
          </w:p>
        </w:tc>
        <w:tc>
          <w:tcPr>
            <w:tcW w:w="8055" w:type="dxa"/>
            <w:tcBorders>
              <w:top w:val="nil"/>
              <w:left w:val="nil"/>
              <w:bottom w:val="nil"/>
              <w:right w:val="nil"/>
            </w:tcBorders>
            <w:shd w:val="clear" w:color="auto" w:fill="auto"/>
            <w:noWrap/>
            <w:vAlign w:val="bottom"/>
            <w:hideMark/>
          </w:tcPr>
          <w:p w14:paraId="7513998E"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base of the styliform process of auditory bulla in its most concave shaped part</w:t>
            </w:r>
          </w:p>
        </w:tc>
      </w:tr>
      <w:tr w:rsidR="00BC7821" w:rsidRPr="00BC7821" w14:paraId="3F8FA4FE" w14:textId="77777777" w:rsidTr="00A2799D">
        <w:trPr>
          <w:trHeight w:val="280"/>
        </w:trPr>
        <w:tc>
          <w:tcPr>
            <w:tcW w:w="1584" w:type="dxa"/>
            <w:tcBorders>
              <w:top w:val="nil"/>
              <w:left w:val="nil"/>
              <w:bottom w:val="nil"/>
              <w:right w:val="nil"/>
            </w:tcBorders>
            <w:shd w:val="clear" w:color="auto" w:fill="auto"/>
            <w:noWrap/>
            <w:vAlign w:val="bottom"/>
            <w:hideMark/>
          </w:tcPr>
          <w:p w14:paraId="16B517D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61</w:t>
            </w:r>
          </w:p>
        </w:tc>
        <w:tc>
          <w:tcPr>
            <w:tcW w:w="8055" w:type="dxa"/>
            <w:tcBorders>
              <w:top w:val="nil"/>
              <w:left w:val="nil"/>
              <w:bottom w:val="nil"/>
              <w:right w:val="nil"/>
            </w:tcBorders>
            <w:shd w:val="clear" w:color="auto" w:fill="auto"/>
            <w:noWrap/>
            <w:vAlign w:val="bottom"/>
            <w:hideMark/>
          </w:tcPr>
          <w:p w14:paraId="3C5FBAD7"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dorsal extreme of foramen magnum at the midline</w:t>
            </w:r>
          </w:p>
        </w:tc>
      </w:tr>
      <w:tr w:rsidR="00BC7821" w:rsidRPr="00BC7821" w14:paraId="72B2E22A" w14:textId="77777777" w:rsidTr="00A2799D">
        <w:trPr>
          <w:trHeight w:val="280"/>
        </w:trPr>
        <w:tc>
          <w:tcPr>
            <w:tcW w:w="1584" w:type="dxa"/>
            <w:tcBorders>
              <w:top w:val="nil"/>
              <w:left w:val="nil"/>
              <w:bottom w:val="nil"/>
              <w:right w:val="nil"/>
            </w:tcBorders>
            <w:shd w:val="clear" w:color="auto" w:fill="auto"/>
            <w:noWrap/>
            <w:vAlign w:val="bottom"/>
            <w:hideMark/>
          </w:tcPr>
          <w:p w14:paraId="04B98AC7"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62, 63</w:t>
            </w:r>
          </w:p>
        </w:tc>
        <w:tc>
          <w:tcPr>
            <w:tcW w:w="8055" w:type="dxa"/>
            <w:tcBorders>
              <w:top w:val="nil"/>
              <w:left w:val="nil"/>
              <w:bottom w:val="nil"/>
              <w:right w:val="nil"/>
            </w:tcBorders>
            <w:shd w:val="clear" w:color="auto" w:fill="auto"/>
            <w:noWrap/>
            <w:vAlign w:val="bottom"/>
            <w:hideMark/>
          </w:tcPr>
          <w:p w14:paraId="5D0DBA59"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lateral extremes of the occipital bone</w:t>
            </w:r>
          </w:p>
        </w:tc>
      </w:tr>
      <w:tr w:rsidR="00BC7821" w:rsidRPr="00BC7821" w14:paraId="55EE0CE9" w14:textId="77777777" w:rsidTr="00A2799D">
        <w:trPr>
          <w:trHeight w:val="280"/>
        </w:trPr>
        <w:tc>
          <w:tcPr>
            <w:tcW w:w="1584" w:type="dxa"/>
            <w:tcBorders>
              <w:top w:val="nil"/>
              <w:left w:val="nil"/>
              <w:bottom w:val="nil"/>
              <w:right w:val="nil"/>
            </w:tcBorders>
            <w:shd w:val="clear" w:color="auto" w:fill="auto"/>
            <w:noWrap/>
            <w:vAlign w:val="bottom"/>
            <w:hideMark/>
          </w:tcPr>
          <w:p w14:paraId="539B4C6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64, 65</w:t>
            </w:r>
          </w:p>
        </w:tc>
        <w:tc>
          <w:tcPr>
            <w:tcW w:w="8055" w:type="dxa"/>
            <w:tcBorders>
              <w:top w:val="nil"/>
              <w:left w:val="nil"/>
              <w:bottom w:val="nil"/>
              <w:right w:val="nil"/>
            </w:tcBorders>
            <w:shd w:val="clear" w:color="auto" w:fill="auto"/>
            <w:noWrap/>
            <w:vAlign w:val="bottom"/>
            <w:hideMark/>
          </w:tcPr>
          <w:p w14:paraId="07D01CD0" w14:textId="77777777" w:rsidR="00BC7821" w:rsidRPr="006F69DE" w:rsidRDefault="00BC7821" w:rsidP="00BC7821">
            <w:pPr>
              <w:rPr>
                <w:rFonts w:ascii="Calibri" w:eastAsia="Times New Roman" w:hAnsi="Calibri" w:cs="Calibri"/>
                <w:kern w:val="0"/>
                <w:sz w:val="20"/>
                <w:szCs w:val="20"/>
                <w:lang w:eastAsia="en-GB"/>
                <w14:ligatures w14:val="none"/>
              </w:rPr>
            </w:pPr>
            <w:r w:rsidRPr="006F69DE">
              <w:rPr>
                <w:rFonts w:ascii="Calibri" w:eastAsia="Times New Roman" w:hAnsi="Calibri" w:cs="Calibri"/>
                <w:kern w:val="0"/>
                <w:sz w:val="20"/>
                <w:szCs w:val="20"/>
                <w:lang w:eastAsia="en-GB"/>
                <w14:ligatures w14:val="none"/>
              </w:rPr>
              <w:t>anterior tip of intersection of the parietal and squamosal bones on the dorsal side of the skull</w:t>
            </w:r>
          </w:p>
        </w:tc>
      </w:tr>
      <w:tr w:rsidR="00BC7821" w:rsidRPr="00BC7821" w14:paraId="602517DD" w14:textId="77777777" w:rsidTr="00A2799D">
        <w:trPr>
          <w:trHeight w:val="280"/>
        </w:trPr>
        <w:tc>
          <w:tcPr>
            <w:tcW w:w="1584" w:type="dxa"/>
            <w:tcBorders>
              <w:top w:val="nil"/>
              <w:left w:val="nil"/>
              <w:bottom w:val="nil"/>
              <w:right w:val="nil"/>
            </w:tcBorders>
            <w:shd w:val="clear" w:color="auto" w:fill="auto"/>
            <w:noWrap/>
            <w:vAlign w:val="bottom"/>
            <w:hideMark/>
          </w:tcPr>
          <w:p w14:paraId="28722D1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66, 67</w:t>
            </w:r>
          </w:p>
        </w:tc>
        <w:tc>
          <w:tcPr>
            <w:tcW w:w="8055" w:type="dxa"/>
            <w:tcBorders>
              <w:top w:val="nil"/>
              <w:left w:val="nil"/>
              <w:bottom w:val="nil"/>
              <w:right w:val="nil"/>
            </w:tcBorders>
            <w:shd w:val="clear" w:color="auto" w:fill="auto"/>
            <w:noWrap/>
            <w:vAlign w:val="bottom"/>
            <w:hideMark/>
          </w:tcPr>
          <w:p w14:paraId="3F37F0FE" w14:textId="77777777" w:rsidR="00BC7821" w:rsidRPr="006F69DE" w:rsidRDefault="00BC7821" w:rsidP="00BC7821">
            <w:pPr>
              <w:rPr>
                <w:rFonts w:ascii="Calibri" w:eastAsia="Times New Roman" w:hAnsi="Calibri" w:cs="Calibri"/>
                <w:kern w:val="0"/>
                <w:sz w:val="20"/>
                <w:szCs w:val="20"/>
                <w:lang w:eastAsia="en-GB"/>
                <w14:ligatures w14:val="none"/>
              </w:rPr>
            </w:pPr>
            <w:r w:rsidRPr="006F69DE">
              <w:rPr>
                <w:rFonts w:ascii="Calibri" w:eastAsia="Times New Roman" w:hAnsi="Calibri" w:cs="Calibri"/>
                <w:kern w:val="0"/>
                <w:sz w:val="20"/>
                <w:szCs w:val="20"/>
                <w:lang w:eastAsia="en-GB"/>
                <w14:ligatures w14:val="none"/>
              </w:rPr>
              <w:t>anterior tip of premaxillae</w:t>
            </w:r>
          </w:p>
        </w:tc>
      </w:tr>
      <w:tr w:rsidR="00BC7821" w:rsidRPr="006F69DE" w14:paraId="32430016" w14:textId="77777777" w:rsidTr="00C33AE5">
        <w:trPr>
          <w:trHeight w:val="280"/>
        </w:trPr>
        <w:tc>
          <w:tcPr>
            <w:tcW w:w="1584" w:type="dxa"/>
            <w:tcBorders>
              <w:top w:val="nil"/>
              <w:left w:val="nil"/>
              <w:bottom w:val="nil"/>
              <w:right w:val="nil"/>
            </w:tcBorders>
            <w:shd w:val="clear" w:color="auto" w:fill="auto"/>
            <w:noWrap/>
            <w:vAlign w:val="bottom"/>
            <w:hideMark/>
          </w:tcPr>
          <w:p w14:paraId="0A116017" w14:textId="77777777" w:rsidR="00BC7821" w:rsidRPr="006F69DE" w:rsidRDefault="00BC7821" w:rsidP="00BC7821">
            <w:pPr>
              <w:jc w:val="center"/>
              <w:rPr>
                <w:rFonts w:ascii="Calibri" w:eastAsia="Times New Roman" w:hAnsi="Calibri" w:cs="Calibri"/>
                <w:color w:val="000000"/>
                <w:kern w:val="0"/>
                <w:sz w:val="20"/>
                <w:szCs w:val="20"/>
                <w:lang w:eastAsia="en-GB"/>
                <w14:ligatures w14:val="none"/>
              </w:rPr>
            </w:pPr>
            <w:r w:rsidRPr="006F69DE">
              <w:rPr>
                <w:rFonts w:ascii="Calibri" w:eastAsia="Times New Roman" w:hAnsi="Calibri" w:cs="Calibri"/>
                <w:color w:val="000000"/>
                <w:kern w:val="0"/>
                <w:sz w:val="20"/>
                <w:szCs w:val="20"/>
                <w:lang w:eastAsia="en-GB"/>
                <w14:ligatures w14:val="none"/>
              </w:rPr>
              <w:t>68, 70</w:t>
            </w:r>
          </w:p>
        </w:tc>
        <w:tc>
          <w:tcPr>
            <w:tcW w:w="8055" w:type="dxa"/>
            <w:tcBorders>
              <w:top w:val="nil"/>
              <w:left w:val="nil"/>
              <w:bottom w:val="nil"/>
              <w:right w:val="nil"/>
            </w:tcBorders>
            <w:shd w:val="clear" w:color="auto" w:fill="auto"/>
            <w:noWrap/>
            <w:vAlign w:val="bottom"/>
            <w:hideMark/>
          </w:tcPr>
          <w:p w14:paraId="57A00DEC" w14:textId="25A9F43D" w:rsidR="00BC7821" w:rsidRPr="006F69DE" w:rsidRDefault="006F69DE" w:rsidP="00BC7821">
            <w:pPr>
              <w:rPr>
                <w:rFonts w:ascii="Calibri" w:eastAsia="Times New Roman" w:hAnsi="Calibri" w:cs="Calibri"/>
                <w:kern w:val="0"/>
                <w:sz w:val="20"/>
                <w:szCs w:val="20"/>
                <w:lang w:eastAsia="en-GB"/>
                <w14:ligatures w14:val="none"/>
              </w:rPr>
            </w:pPr>
            <w:r w:rsidRPr="006F69DE">
              <w:rPr>
                <w:rFonts w:ascii="Calibri" w:eastAsia="Times New Roman" w:hAnsi="Calibri" w:cs="Calibri"/>
                <w:kern w:val="0"/>
                <w:sz w:val="20"/>
                <w:szCs w:val="20"/>
                <w:lang w:eastAsia="en-GB"/>
                <w14:ligatures w14:val="none"/>
              </w:rPr>
              <w:t xml:space="preserve">posterior point of </w:t>
            </w:r>
            <w:proofErr w:type="spellStart"/>
            <w:r w:rsidRPr="006F69DE">
              <w:rPr>
                <w:rFonts w:ascii="Calibri" w:eastAsia="Times New Roman" w:hAnsi="Calibri" w:cs="Calibri"/>
                <w:kern w:val="0"/>
                <w:sz w:val="20"/>
                <w:szCs w:val="20"/>
                <w:lang w:eastAsia="en-GB"/>
                <w14:ligatures w14:val="none"/>
              </w:rPr>
              <w:t>fissura</w:t>
            </w:r>
            <w:proofErr w:type="spellEnd"/>
            <w:r w:rsidRPr="006F69DE">
              <w:rPr>
                <w:rFonts w:ascii="Calibri" w:eastAsia="Times New Roman" w:hAnsi="Calibri" w:cs="Calibri"/>
                <w:kern w:val="0"/>
                <w:sz w:val="20"/>
                <w:szCs w:val="20"/>
                <w:lang w:eastAsia="en-GB"/>
                <w14:ligatures w14:val="none"/>
              </w:rPr>
              <w:t xml:space="preserve"> orbitalis</w:t>
            </w:r>
          </w:p>
        </w:tc>
      </w:tr>
      <w:tr w:rsidR="00BC7821" w:rsidRPr="006F69DE" w14:paraId="754CA071" w14:textId="77777777" w:rsidTr="00C33AE5">
        <w:trPr>
          <w:trHeight w:val="280"/>
        </w:trPr>
        <w:tc>
          <w:tcPr>
            <w:tcW w:w="1584" w:type="dxa"/>
            <w:tcBorders>
              <w:top w:val="nil"/>
              <w:left w:val="nil"/>
              <w:bottom w:val="nil"/>
              <w:right w:val="nil"/>
            </w:tcBorders>
            <w:shd w:val="clear" w:color="auto" w:fill="auto"/>
            <w:noWrap/>
            <w:vAlign w:val="bottom"/>
            <w:hideMark/>
          </w:tcPr>
          <w:p w14:paraId="4F670E4E" w14:textId="77777777" w:rsidR="00BC7821" w:rsidRPr="006F69DE" w:rsidRDefault="00BC7821" w:rsidP="00BC7821">
            <w:pPr>
              <w:jc w:val="center"/>
              <w:rPr>
                <w:rFonts w:ascii="Calibri" w:eastAsia="Times New Roman" w:hAnsi="Calibri" w:cs="Calibri"/>
                <w:color w:val="000000"/>
                <w:kern w:val="0"/>
                <w:sz w:val="20"/>
                <w:szCs w:val="20"/>
                <w:lang w:eastAsia="en-GB"/>
                <w14:ligatures w14:val="none"/>
              </w:rPr>
            </w:pPr>
            <w:r w:rsidRPr="006F69DE">
              <w:rPr>
                <w:rFonts w:ascii="Calibri" w:eastAsia="Times New Roman" w:hAnsi="Calibri" w:cs="Calibri"/>
                <w:color w:val="000000"/>
                <w:kern w:val="0"/>
                <w:sz w:val="20"/>
                <w:szCs w:val="20"/>
                <w:lang w:eastAsia="en-GB"/>
                <w14:ligatures w14:val="none"/>
              </w:rPr>
              <w:t>69, 71</w:t>
            </w:r>
          </w:p>
        </w:tc>
        <w:tc>
          <w:tcPr>
            <w:tcW w:w="8055" w:type="dxa"/>
            <w:tcBorders>
              <w:top w:val="nil"/>
              <w:left w:val="nil"/>
              <w:bottom w:val="nil"/>
              <w:right w:val="nil"/>
            </w:tcBorders>
            <w:shd w:val="clear" w:color="auto" w:fill="auto"/>
            <w:noWrap/>
            <w:vAlign w:val="bottom"/>
            <w:hideMark/>
          </w:tcPr>
          <w:p w14:paraId="3F9C96A9" w14:textId="040B9291" w:rsidR="00BC7821" w:rsidRPr="006F69DE" w:rsidRDefault="001007BB" w:rsidP="00BC7821">
            <w:pPr>
              <w:rPr>
                <w:rFonts w:ascii="Calibri" w:eastAsia="Times New Roman" w:hAnsi="Calibri" w:cs="Calibri"/>
                <w:kern w:val="0"/>
                <w:sz w:val="20"/>
                <w:szCs w:val="20"/>
                <w:lang w:eastAsia="en-GB"/>
                <w14:ligatures w14:val="none"/>
              </w:rPr>
            </w:pPr>
            <w:r w:rsidRPr="001007BB">
              <w:rPr>
                <w:rFonts w:ascii="Calibri" w:eastAsia="Times New Roman" w:hAnsi="Calibri" w:cs="Calibri"/>
                <w:kern w:val="0"/>
                <w:sz w:val="20"/>
                <w:szCs w:val="20"/>
                <w:lang w:eastAsia="en-GB"/>
                <w14:ligatures w14:val="none"/>
              </w:rPr>
              <w:t xml:space="preserve">upper point of </w:t>
            </w:r>
            <w:proofErr w:type="spellStart"/>
            <w:r w:rsidRPr="001007BB">
              <w:rPr>
                <w:rFonts w:ascii="Calibri" w:eastAsia="Times New Roman" w:hAnsi="Calibri" w:cs="Calibri"/>
                <w:kern w:val="0"/>
                <w:sz w:val="20"/>
                <w:szCs w:val="20"/>
                <w:lang w:eastAsia="en-GB"/>
                <w14:ligatures w14:val="none"/>
              </w:rPr>
              <w:t>fissura</w:t>
            </w:r>
            <w:proofErr w:type="spellEnd"/>
            <w:r w:rsidRPr="001007BB">
              <w:rPr>
                <w:rFonts w:ascii="Calibri" w:eastAsia="Times New Roman" w:hAnsi="Calibri" w:cs="Calibri"/>
                <w:kern w:val="0"/>
                <w:sz w:val="20"/>
                <w:szCs w:val="20"/>
                <w:lang w:eastAsia="en-GB"/>
                <w14:ligatures w14:val="none"/>
              </w:rPr>
              <w:t xml:space="preserve"> orbitalis</w:t>
            </w:r>
          </w:p>
        </w:tc>
      </w:tr>
      <w:tr w:rsidR="00BC7821" w:rsidRPr="006F69DE" w14:paraId="1E001651" w14:textId="77777777" w:rsidTr="00C33AE5">
        <w:trPr>
          <w:trHeight w:val="280"/>
        </w:trPr>
        <w:tc>
          <w:tcPr>
            <w:tcW w:w="1584" w:type="dxa"/>
            <w:tcBorders>
              <w:top w:val="nil"/>
              <w:left w:val="nil"/>
              <w:bottom w:val="nil"/>
              <w:right w:val="nil"/>
            </w:tcBorders>
            <w:shd w:val="clear" w:color="auto" w:fill="auto"/>
            <w:noWrap/>
            <w:vAlign w:val="bottom"/>
            <w:hideMark/>
          </w:tcPr>
          <w:p w14:paraId="17B40118" w14:textId="77777777" w:rsidR="00BC7821" w:rsidRPr="006F69DE" w:rsidRDefault="00BC7821" w:rsidP="00BC7821">
            <w:pPr>
              <w:jc w:val="center"/>
              <w:rPr>
                <w:rFonts w:ascii="Calibri" w:eastAsia="Times New Roman" w:hAnsi="Calibri" w:cs="Calibri"/>
                <w:color w:val="000000"/>
                <w:kern w:val="0"/>
                <w:sz w:val="20"/>
                <w:szCs w:val="20"/>
                <w:lang w:eastAsia="en-GB"/>
                <w14:ligatures w14:val="none"/>
              </w:rPr>
            </w:pPr>
            <w:r w:rsidRPr="006F69DE">
              <w:rPr>
                <w:rFonts w:ascii="Calibri" w:eastAsia="Times New Roman" w:hAnsi="Calibri" w:cs="Calibri"/>
                <w:color w:val="000000"/>
                <w:kern w:val="0"/>
                <w:sz w:val="20"/>
                <w:szCs w:val="20"/>
                <w:lang w:eastAsia="en-GB"/>
                <w14:ligatures w14:val="none"/>
              </w:rPr>
              <w:t>72</w:t>
            </w:r>
          </w:p>
        </w:tc>
        <w:tc>
          <w:tcPr>
            <w:tcW w:w="8055" w:type="dxa"/>
            <w:tcBorders>
              <w:top w:val="nil"/>
              <w:left w:val="nil"/>
              <w:bottom w:val="nil"/>
              <w:right w:val="nil"/>
            </w:tcBorders>
            <w:shd w:val="clear" w:color="auto" w:fill="auto"/>
            <w:noWrap/>
            <w:vAlign w:val="bottom"/>
            <w:hideMark/>
          </w:tcPr>
          <w:p w14:paraId="6F9ABAE0" w14:textId="4B028650" w:rsidR="00BC7821" w:rsidRPr="006F69DE" w:rsidRDefault="001007BB" w:rsidP="00BC7821">
            <w:pPr>
              <w:rPr>
                <w:rFonts w:ascii="Calibri" w:eastAsia="Times New Roman" w:hAnsi="Calibri" w:cs="Calibri"/>
                <w:kern w:val="0"/>
                <w:sz w:val="20"/>
                <w:szCs w:val="20"/>
                <w:lang w:eastAsia="en-GB"/>
                <w14:ligatures w14:val="none"/>
              </w:rPr>
            </w:pPr>
            <w:r w:rsidRPr="001007BB">
              <w:rPr>
                <w:rFonts w:ascii="Calibri" w:eastAsia="Times New Roman" w:hAnsi="Calibri" w:cs="Calibri"/>
                <w:kern w:val="0"/>
                <w:sz w:val="20"/>
                <w:szCs w:val="20"/>
                <w:lang w:eastAsia="en-GB"/>
                <w14:ligatures w14:val="none"/>
              </w:rPr>
              <w:t xml:space="preserve">anterior edge of </w:t>
            </w:r>
            <w:proofErr w:type="spellStart"/>
            <w:r w:rsidRPr="001007BB">
              <w:rPr>
                <w:rFonts w:ascii="Calibri" w:eastAsia="Times New Roman" w:hAnsi="Calibri" w:cs="Calibri"/>
                <w:kern w:val="0"/>
                <w:sz w:val="20"/>
                <w:szCs w:val="20"/>
                <w:lang w:eastAsia="en-GB"/>
                <w14:ligatures w14:val="none"/>
              </w:rPr>
              <w:t>canalis</w:t>
            </w:r>
            <w:proofErr w:type="spellEnd"/>
            <w:r w:rsidRPr="001007BB">
              <w:rPr>
                <w:rFonts w:ascii="Calibri" w:eastAsia="Times New Roman" w:hAnsi="Calibri" w:cs="Calibri"/>
                <w:kern w:val="0"/>
                <w:sz w:val="20"/>
                <w:szCs w:val="20"/>
                <w:lang w:eastAsia="en-GB"/>
                <w14:ligatures w14:val="none"/>
              </w:rPr>
              <w:t xml:space="preserve"> opticus</w:t>
            </w:r>
          </w:p>
        </w:tc>
      </w:tr>
      <w:tr w:rsidR="00BC7821" w:rsidRPr="00BC7821" w14:paraId="5FBEED61" w14:textId="77777777" w:rsidTr="00C33AE5">
        <w:trPr>
          <w:trHeight w:val="280"/>
        </w:trPr>
        <w:tc>
          <w:tcPr>
            <w:tcW w:w="1584" w:type="dxa"/>
            <w:tcBorders>
              <w:top w:val="nil"/>
              <w:left w:val="nil"/>
              <w:bottom w:val="nil"/>
              <w:right w:val="nil"/>
            </w:tcBorders>
            <w:shd w:val="clear" w:color="auto" w:fill="auto"/>
            <w:noWrap/>
            <w:vAlign w:val="bottom"/>
            <w:hideMark/>
          </w:tcPr>
          <w:p w14:paraId="0464ED7B" w14:textId="77777777" w:rsidR="00BC7821" w:rsidRPr="006F69DE" w:rsidRDefault="00BC7821" w:rsidP="00BC7821">
            <w:pPr>
              <w:jc w:val="center"/>
              <w:rPr>
                <w:rFonts w:ascii="Calibri" w:eastAsia="Times New Roman" w:hAnsi="Calibri" w:cs="Calibri"/>
                <w:color w:val="000000"/>
                <w:kern w:val="0"/>
                <w:sz w:val="20"/>
                <w:szCs w:val="20"/>
                <w:lang w:eastAsia="en-GB"/>
                <w14:ligatures w14:val="none"/>
              </w:rPr>
            </w:pPr>
            <w:r w:rsidRPr="006F69DE">
              <w:rPr>
                <w:rFonts w:ascii="Calibri" w:eastAsia="Times New Roman" w:hAnsi="Calibri" w:cs="Calibri"/>
                <w:color w:val="000000"/>
                <w:kern w:val="0"/>
                <w:sz w:val="20"/>
                <w:szCs w:val="20"/>
                <w:lang w:eastAsia="en-GB"/>
                <w14:ligatures w14:val="none"/>
              </w:rPr>
              <w:t>73</w:t>
            </w:r>
          </w:p>
        </w:tc>
        <w:tc>
          <w:tcPr>
            <w:tcW w:w="8055" w:type="dxa"/>
            <w:tcBorders>
              <w:top w:val="nil"/>
              <w:left w:val="nil"/>
              <w:bottom w:val="nil"/>
              <w:right w:val="nil"/>
            </w:tcBorders>
            <w:shd w:val="clear" w:color="auto" w:fill="auto"/>
            <w:noWrap/>
            <w:vAlign w:val="bottom"/>
            <w:hideMark/>
          </w:tcPr>
          <w:p w14:paraId="2EF7492C" w14:textId="3AE78966" w:rsidR="00BC7821" w:rsidRPr="006F69DE" w:rsidRDefault="001007BB" w:rsidP="00BC7821">
            <w:pPr>
              <w:rPr>
                <w:rFonts w:ascii="Calibri" w:eastAsia="Times New Roman" w:hAnsi="Calibri" w:cs="Calibri"/>
                <w:kern w:val="0"/>
                <w:sz w:val="20"/>
                <w:szCs w:val="20"/>
                <w:lang w:eastAsia="en-GB"/>
                <w14:ligatures w14:val="none"/>
              </w:rPr>
            </w:pPr>
            <w:r w:rsidRPr="001007BB">
              <w:rPr>
                <w:rFonts w:ascii="Calibri" w:eastAsia="Times New Roman" w:hAnsi="Calibri" w:cs="Calibri"/>
                <w:kern w:val="0"/>
                <w:sz w:val="20"/>
                <w:szCs w:val="20"/>
                <w:lang w:eastAsia="en-GB"/>
                <w14:ligatures w14:val="none"/>
              </w:rPr>
              <w:t xml:space="preserve">posterior edge of </w:t>
            </w:r>
            <w:proofErr w:type="spellStart"/>
            <w:r w:rsidRPr="001007BB">
              <w:rPr>
                <w:rFonts w:ascii="Calibri" w:eastAsia="Times New Roman" w:hAnsi="Calibri" w:cs="Calibri"/>
                <w:kern w:val="0"/>
                <w:sz w:val="20"/>
                <w:szCs w:val="20"/>
                <w:lang w:eastAsia="en-GB"/>
                <w14:ligatures w14:val="none"/>
              </w:rPr>
              <w:t>canalis</w:t>
            </w:r>
            <w:proofErr w:type="spellEnd"/>
            <w:r w:rsidRPr="001007BB">
              <w:rPr>
                <w:rFonts w:ascii="Calibri" w:eastAsia="Times New Roman" w:hAnsi="Calibri" w:cs="Calibri"/>
                <w:kern w:val="0"/>
                <w:sz w:val="20"/>
                <w:szCs w:val="20"/>
                <w:lang w:eastAsia="en-GB"/>
                <w14:ligatures w14:val="none"/>
              </w:rPr>
              <w:t xml:space="preserve"> opticus</w:t>
            </w:r>
          </w:p>
        </w:tc>
      </w:tr>
      <w:tr w:rsidR="00BC7821" w:rsidRPr="00BC7821" w14:paraId="1A166C2D" w14:textId="77777777" w:rsidTr="00A2799D">
        <w:trPr>
          <w:trHeight w:val="280"/>
        </w:trPr>
        <w:tc>
          <w:tcPr>
            <w:tcW w:w="1584" w:type="dxa"/>
            <w:tcBorders>
              <w:top w:val="nil"/>
              <w:left w:val="nil"/>
              <w:bottom w:val="nil"/>
              <w:right w:val="nil"/>
            </w:tcBorders>
            <w:shd w:val="clear" w:color="auto" w:fill="auto"/>
            <w:noWrap/>
            <w:vAlign w:val="bottom"/>
            <w:hideMark/>
          </w:tcPr>
          <w:p w14:paraId="3AA59E9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74</w:t>
            </w:r>
          </w:p>
        </w:tc>
        <w:tc>
          <w:tcPr>
            <w:tcW w:w="8055" w:type="dxa"/>
            <w:tcBorders>
              <w:top w:val="nil"/>
              <w:left w:val="nil"/>
              <w:bottom w:val="nil"/>
              <w:right w:val="nil"/>
            </w:tcBorders>
            <w:shd w:val="clear" w:color="auto" w:fill="auto"/>
            <w:noWrap/>
            <w:vAlign w:val="bottom"/>
            <w:hideMark/>
          </w:tcPr>
          <w:p w14:paraId="7EC30151" w14:textId="77777777" w:rsidR="00BC7821" w:rsidRPr="006F69DE" w:rsidRDefault="00BC7821" w:rsidP="00BC7821">
            <w:pPr>
              <w:rPr>
                <w:rFonts w:ascii="Calibri" w:eastAsia="Times New Roman" w:hAnsi="Calibri" w:cs="Calibri"/>
                <w:kern w:val="0"/>
                <w:sz w:val="20"/>
                <w:szCs w:val="20"/>
                <w:lang w:eastAsia="en-GB"/>
                <w14:ligatures w14:val="none"/>
              </w:rPr>
            </w:pPr>
            <w:r w:rsidRPr="006F69DE">
              <w:rPr>
                <w:rFonts w:ascii="Calibri" w:eastAsia="Times New Roman" w:hAnsi="Calibri" w:cs="Calibri"/>
                <w:kern w:val="0"/>
                <w:sz w:val="20"/>
                <w:szCs w:val="20"/>
                <w:lang w:eastAsia="en-GB"/>
                <w14:ligatures w14:val="none"/>
              </w:rPr>
              <w:t xml:space="preserve">anterior edge of </w:t>
            </w:r>
            <w:proofErr w:type="spellStart"/>
            <w:r w:rsidRPr="006F69DE">
              <w:rPr>
                <w:rFonts w:ascii="Calibri" w:eastAsia="Times New Roman" w:hAnsi="Calibri" w:cs="Calibri"/>
                <w:kern w:val="0"/>
                <w:sz w:val="20"/>
                <w:szCs w:val="20"/>
                <w:lang w:eastAsia="en-GB"/>
                <w14:ligatures w14:val="none"/>
              </w:rPr>
              <w:t>mesopterygoid</w:t>
            </w:r>
            <w:proofErr w:type="spellEnd"/>
            <w:r w:rsidRPr="006F69DE">
              <w:rPr>
                <w:rFonts w:ascii="Calibri" w:eastAsia="Times New Roman" w:hAnsi="Calibri" w:cs="Calibri"/>
                <w:kern w:val="0"/>
                <w:sz w:val="20"/>
                <w:szCs w:val="20"/>
                <w:lang w:eastAsia="en-GB"/>
                <w14:ligatures w14:val="none"/>
              </w:rPr>
              <w:t xml:space="preserve"> fossa</w:t>
            </w:r>
          </w:p>
        </w:tc>
      </w:tr>
      <w:tr w:rsidR="00BC7821" w:rsidRPr="00BC7821" w14:paraId="55F9D32B" w14:textId="77777777" w:rsidTr="00A2799D">
        <w:trPr>
          <w:trHeight w:val="280"/>
        </w:trPr>
        <w:tc>
          <w:tcPr>
            <w:tcW w:w="1584" w:type="dxa"/>
            <w:tcBorders>
              <w:top w:val="nil"/>
              <w:left w:val="nil"/>
              <w:bottom w:val="nil"/>
              <w:right w:val="nil"/>
            </w:tcBorders>
            <w:shd w:val="clear" w:color="auto" w:fill="auto"/>
            <w:noWrap/>
            <w:vAlign w:val="bottom"/>
            <w:hideMark/>
          </w:tcPr>
          <w:p w14:paraId="6940B59D"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75</w:t>
            </w:r>
          </w:p>
        </w:tc>
        <w:tc>
          <w:tcPr>
            <w:tcW w:w="8055" w:type="dxa"/>
            <w:tcBorders>
              <w:top w:val="nil"/>
              <w:left w:val="nil"/>
              <w:bottom w:val="nil"/>
              <w:right w:val="nil"/>
            </w:tcBorders>
            <w:shd w:val="clear" w:color="auto" w:fill="auto"/>
            <w:noWrap/>
            <w:vAlign w:val="bottom"/>
            <w:hideMark/>
          </w:tcPr>
          <w:p w14:paraId="72843BDF"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midpoint of suture between the presphenoid and </w:t>
            </w:r>
            <w:proofErr w:type="spellStart"/>
            <w:r w:rsidRPr="00BC7821">
              <w:rPr>
                <w:rFonts w:ascii="Calibri" w:eastAsia="Times New Roman" w:hAnsi="Calibri" w:cs="Calibri"/>
                <w:kern w:val="0"/>
                <w:sz w:val="20"/>
                <w:szCs w:val="20"/>
                <w:lang w:eastAsia="en-GB"/>
                <w14:ligatures w14:val="none"/>
              </w:rPr>
              <w:t>basiphenoid</w:t>
            </w:r>
            <w:proofErr w:type="spellEnd"/>
          </w:p>
        </w:tc>
      </w:tr>
      <w:tr w:rsidR="00BC7821" w:rsidRPr="00BC7821" w14:paraId="5E1F6D81" w14:textId="77777777" w:rsidTr="00A2799D">
        <w:trPr>
          <w:trHeight w:val="280"/>
        </w:trPr>
        <w:tc>
          <w:tcPr>
            <w:tcW w:w="1584" w:type="dxa"/>
            <w:tcBorders>
              <w:top w:val="nil"/>
              <w:left w:val="nil"/>
              <w:bottom w:val="nil"/>
              <w:right w:val="nil"/>
            </w:tcBorders>
            <w:shd w:val="clear" w:color="auto" w:fill="auto"/>
            <w:noWrap/>
            <w:vAlign w:val="bottom"/>
            <w:hideMark/>
          </w:tcPr>
          <w:p w14:paraId="6C270DE2"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76, 77</w:t>
            </w:r>
          </w:p>
        </w:tc>
        <w:tc>
          <w:tcPr>
            <w:tcW w:w="8055" w:type="dxa"/>
            <w:tcBorders>
              <w:top w:val="nil"/>
              <w:left w:val="nil"/>
              <w:bottom w:val="nil"/>
              <w:right w:val="nil"/>
            </w:tcBorders>
            <w:shd w:val="clear" w:color="auto" w:fill="auto"/>
            <w:noWrap/>
            <w:vAlign w:val="bottom"/>
            <w:hideMark/>
          </w:tcPr>
          <w:p w14:paraId="314C7B35"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posterior point of sphenopalatine vacuities</w:t>
            </w:r>
          </w:p>
        </w:tc>
      </w:tr>
      <w:tr w:rsidR="00BC7821" w:rsidRPr="00BC7821" w14:paraId="5BE0BC14" w14:textId="77777777" w:rsidTr="00A2799D">
        <w:trPr>
          <w:trHeight w:val="280"/>
        </w:trPr>
        <w:tc>
          <w:tcPr>
            <w:tcW w:w="1584" w:type="dxa"/>
            <w:tcBorders>
              <w:top w:val="nil"/>
              <w:left w:val="nil"/>
              <w:bottom w:val="nil"/>
              <w:right w:val="nil"/>
            </w:tcBorders>
            <w:shd w:val="clear" w:color="auto" w:fill="auto"/>
            <w:noWrap/>
            <w:vAlign w:val="bottom"/>
            <w:hideMark/>
          </w:tcPr>
          <w:p w14:paraId="76B8D21D"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lastRenderedPageBreak/>
              <w:t>78, 81</w:t>
            </w:r>
          </w:p>
        </w:tc>
        <w:tc>
          <w:tcPr>
            <w:tcW w:w="8055" w:type="dxa"/>
            <w:tcBorders>
              <w:top w:val="nil"/>
              <w:left w:val="nil"/>
              <w:bottom w:val="nil"/>
              <w:right w:val="nil"/>
            </w:tcBorders>
            <w:shd w:val="clear" w:color="auto" w:fill="auto"/>
            <w:noWrap/>
            <w:vAlign w:val="bottom"/>
            <w:hideMark/>
          </w:tcPr>
          <w:p w14:paraId="2B61A416"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anterior point of </w:t>
            </w:r>
            <w:proofErr w:type="spellStart"/>
            <w:r w:rsidRPr="00BC7821">
              <w:rPr>
                <w:rFonts w:ascii="Calibri" w:eastAsia="Times New Roman" w:hAnsi="Calibri" w:cs="Calibri"/>
                <w:kern w:val="0"/>
                <w:sz w:val="20"/>
                <w:szCs w:val="20"/>
                <w:lang w:eastAsia="en-GB"/>
                <w14:ligatures w14:val="none"/>
              </w:rPr>
              <w:t>parapterygoid</w:t>
            </w:r>
            <w:proofErr w:type="spellEnd"/>
            <w:r w:rsidRPr="00BC7821">
              <w:rPr>
                <w:rFonts w:ascii="Calibri" w:eastAsia="Times New Roman" w:hAnsi="Calibri" w:cs="Calibri"/>
                <w:kern w:val="0"/>
                <w:sz w:val="20"/>
                <w:szCs w:val="20"/>
                <w:lang w:eastAsia="en-GB"/>
                <w14:ligatures w14:val="none"/>
              </w:rPr>
              <w:t xml:space="preserve"> fossa</w:t>
            </w:r>
          </w:p>
        </w:tc>
      </w:tr>
      <w:tr w:rsidR="00BC7821" w:rsidRPr="00BC7821" w14:paraId="3C3FAAD8" w14:textId="77777777" w:rsidTr="00A2799D">
        <w:trPr>
          <w:trHeight w:val="280"/>
        </w:trPr>
        <w:tc>
          <w:tcPr>
            <w:tcW w:w="1584" w:type="dxa"/>
            <w:tcBorders>
              <w:top w:val="nil"/>
              <w:left w:val="nil"/>
              <w:bottom w:val="nil"/>
              <w:right w:val="nil"/>
            </w:tcBorders>
            <w:shd w:val="clear" w:color="auto" w:fill="auto"/>
            <w:noWrap/>
            <w:vAlign w:val="bottom"/>
            <w:hideMark/>
          </w:tcPr>
          <w:p w14:paraId="579C2E2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79, 82</w:t>
            </w:r>
          </w:p>
        </w:tc>
        <w:tc>
          <w:tcPr>
            <w:tcW w:w="8055" w:type="dxa"/>
            <w:tcBorders>
              <w:top w:val="nil"/>
              <w:left w:val="nil"/>
              <w:bottom w:val="nil"/>
              <w:right w:val="nil"/>
            </w:tcBorders>
            <w:shd w:val="clear" w:color="auto" w:fill="auto"/>
            <w:noWrap/>
            <w:vAlign w:val="bottom"/>
            <w:hideMark/>
          </w:tcPr>
          <w:p w14:paraId="1DA41ED6"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posterior point of foramen </w:t>
            </w:r>
            <w:proofErr w:type="spellStart"/>
            <w:r w:rsidRPr="00BC7821">
              <w:rPr>
                <w:rFonts w:ascii="Calibri" w:eastAsia="Times New Roman" w:hAnsi="Calibri" w:cs="Calibri"/>
                <w:kern w:val="0"/>
                <w:sz w:val="20"/>
                <w:szCs w:val="20"/>
                <w:lang w:eastAsia="en-GB"/>
                <w14:ligatures w14:val="none"/>
              </w:rPr>
              <w:t>ovale</w:t>
            </w:r>
            <w:proofErr w:type="spellEnd"/>
            <w:r w:rsidRPr="00BC7821">
              <w:rPr>
                <w:rFonts w:ascii="Calibri" w:eastAsia="Times New Roman" w:hAnsi="Calibri" w:cs="Calibri"/>
                <w:kern w:val="0"/>
                <w:sz w:val="20"/>
                <w:szCs w:val="20"/>
                <w:lang w:eastAsia="en-GB"/>
                <w14:ligatures w14:val="none"/>
              </w:rPr>
              <w:t xml:space="preserve"> </w:t>
            </w:r>
            <w:proofErr w:type="spellStart"/>
            <w:r w:rsidRPr="00BC7821">
              <w:rPr>
                <w:rFonts w:ascii="Calibri" w:eastAsia="Times New Roman" w:hAnsi="Calibri" w:cs="Calibri"/>
                <w:kern w:val="0"/>
                <w:sz w:val="20"/>
                <w:szCs w:val="20"/>
                <w:lang w:eastAsia="en-GB"/>
                <w14:ligatures w14:val="none"/>
              </w:rPr>
              <w:t>accessorius</w:t>
            </w:r>
            <w:proofErr w:type="spellEnd"/>
          </w:p>
        </w:tc>
      </w:tr>
      <w:tr w:rsidR="00BC7821" w:rsidRPr="00BC7821" w14:paraId="6FD9C2AD" w14:textId="77777777" w:rsidTr="00A2799D">
        <w:trPr>
          <w:trHeight w:val="280"/>
        </w:trPr>
        <w:tc>
          <w:tcPr>
            <w:tcW w:w="1584" w:type="dxa"/>
            <w:tcBorders>
              <w:top w:val="nil"/>
              <w:left w:val="nil"/>
              <w:bottom w:val="nil"/>
              <w:right w:val="nil"/>
            </w:tcBorders>
            <w:shd w:val="clear" w:color="auto" w:fill="auto"/>
            <w:noWrap/>
            <w:vAlign w:val="bottom"/>
            <w:hideMark/>
          </w:tcPr>
          <w:p w14:paraId="7189F5A9"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80, 83</w:t>
            </w:r>
          </w:p>
        </w:tc>
        <w:tc>
          <w:tcPr>
            <w:tcW w:w="8055" w:type="dxa"/>
            <w:tcBorders>
              <w:top w:val="nil"/>
              <w:left w:val="nil"/>
              <w:bottom w:val="nil"/>
              <w:right w:val="nil"/>
            </w:tcBorders>
            <w:shd w:val="clear" w:color="auto" w:fill="auto"/>
            <w:noWrap/>
            <w:vAlign w:val="bottom"/>
            <w:hideMark/>
          </w:tcPr>
          <w:p w14:paraId="54A2426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the lowermost point of the </w:t>
            </w:r>
            <w:proofErr w:type="spellStart"/>
            <w:r w:rsidRPr="00BC7821">
              <w:rPr>
                <w:rFonts w:ascii="Calibri" w:eastAsia="Times New Roman" w:hAnsi="Calibri" w:cs="Calibri"/>
                <w:kern w:val="0"/>
                <w:sz w:val="20"/>
                <w:szCs w:val="20"/>
                <w:lang w:eastAsia="en-GB"/>
                <w14:ligatures w14:val="none"/>
              </w:rPr>
              <w:t>sphenofrontal</w:t>
            </w:r>
            <w:proofErr w:type="spellEnd"/>
            <w:r w:rsidRPr="00BC7821">
              <w:rPr>
                <w:rFonts w:ascii="Calibri" w:eastAsia="Times New Roman" w:hAnsi="Calibri" w:cs="Calibri"/>
                <w:kern w:val="0"/>
                <w:sz w:val="20"/>
                <w:szCs w:val="20"/>
                <w:lang w:eastAsia="en-GB"/>
                <w14:ligatures w14:val="none"/>
              </w:rPr>
              <w:t xml:space="preserve"> suture on the lateral surface</w:t>
            </w:r>
          </w:p>
        </w:tc>
      </w:tr>
      <w:tr w:rsidR="00BC7821" w:rsidRPr="00BC7821" w14:paraId="75DE3FAE" w14:textId="77777777" w:rsidTr="00A2799D">
        <w:trPr>
          <w:trHeight w:val="280"/>
        </w:trPr>
        <w:tc>
          <w:tcPr>
            <w:tcW w:w="1584" w:type="dxa"/>
            <w:tcBorders>
              <w:top w:val="nil"/>
              <w:left w:val="nil"/>
              <w:bottom w:val="nil"/>
              <w:right w:val="nil"/>
            </w:tcBorders>
            <w:shd w:val="clear" w:color="auto" w:fill="auto"/>
            <w:noWrap/>
            <w:vAlign w:val="bottom"/>
            <w:hideMark/>
          </w:tcPr>
          <w:p w14:paraId="100E6A9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84, 90</w:t>
            </w:r>
          </w:p>
        </w:tc>
        <w:tc>
          <w:tcPr>
            <w:tcW w:w="8055" w:type="dxa"/>
            <w:tcBorders>
              <w:top w:val="nil"/>
              <w:left w:val="nil"/>
              <w:bottom w:val="nil"/>
              <w:right w:val="nil"/>
            </w:tcBorders>
            <w:shd w:val="clear" w:color="auto" w:fill="auto"/>
            <w:noWrap/>
            <w:vAlign w:val="bottom"/>
            <w:hideMark/>
          </w:tcPr>
          <w:p w14:paraId="141B4978"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lateral extremes of the basisphenoid-basioccipital suture on the ventral side of the skull</w:t>
            </w:r>
          </w:p>
        </w:tc>
      </w:tr>
      <w:tr w:rsidR="00BC7821" w:rsidRPr="00BC7821" w14:paraId="7E3FBF3F" w14:textId="77777777" w:rsidTr="00A2799D">
        <w:trPr>
          <w:trHeight w:val="280"/>
        </w:trPr>
        <w:tc>
          <w:tcPr>
            <w:tcW w:w="1584" w:type="dxa"/>
            <w:tcBorders>
              <w:top w:val="nil"/>
              <w:left w:val="nil"/>
              <w:bottom w:val="nil"/>
              <w:right w:val="nil"/>
            </w:tcBorders>
            <w:shd w:val="clear" w:color="auto" w:fill="auto"/>
            <w:noWrap/>
            <w:vAlign w:val="bottom"/>
            <w:hideMark/>
          </w:tcPr>
          <w:p w14:paraId="6A3DF42A"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85, 91</w:t>
            </w:r>
          </w:p>
        </w:tc>
        <w:tc>
          <w:tcPr>
            <w:tcW w:w="8055" w:type="dxa"/>
            <w:tcBorders>
              <w:top w:val="nil"/>
              <w:left w:val="nil"/>
              <w:bottom w:val="nil"/>
              <w:right w:val="nil"/>
            </w:tcBorders>
            <w:shd w:val="clear" w:color="auto" w:fill="auto"/>
            <w:noWrap/>
            <w:vAlign w:val="bottom"/>
            <w:hideMark/>
          </w:tcPr>
          <w:p w14:paraId="65CCD622"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notch at the contact of the basioccipital and exoccipital</w:t>
            </w:r>
          </w:p>
        </w:tc>
      </w:tr>
      <w:tr w:rsidR="00BC7821" w:rsidRPr="00BC7821" w14:paraId="2A62CD43" w14:textId="77777777" w:rsidTr="00A2799D">
        <w:trPr>
          <w:trHeight w:val="280"/>
        </w:trPr>
        <w:tc>
          <w:tcPr>
            <w:tcW w:w="1584" w:type="dxa"/>
            <w:tcBorders>
              <w:top w:val="nil"/>
              <w:left w:val="nil"/>
              <w:bottom w:val="nil"/>
              <w:right w:val="nil"/>
            </w:tcBorders>
            <w:shd w:val="clear" w:color="auto" w:fill="auto"/>
            <w:noWrap/>
            <w:vAlign w:val="bottom"/>
            <w:hideMark/>
          </w:tcPr>
          <w:p w14:paraId="6E98DF7A"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86, 92</w:t>
            </w:r>
          </w:p>
        </w:tc>
        <w:tc>
          <w:tcPr>
            <w:tcW w:w="8055" w:type="dxa"/>
            <w:tcBorders>
              <w:top w:val="nil"/>
              <w:left w:val="nil"/>
              <w:bottom w:val="nil"/>
              <w:right w:val="nil"/>
            </w:tcBorders>
            <w:shd w:val="clear" w:color="auto" w:fill="auto"/>
            <w:noWrap/>
            <w:vAlign w:val="bottom"/>
            <w:hideMark/>
          </w:tcPr>
          <w:p w14:paraId="79C23471"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posterior edge of the </w:t>
            </w:r>
            <w:proofErr w:type="spellStart"/>
            <w:r w:rsidRPr="00BC7821">
              <w:rPr>
                <w:rFonts w:ascii="Calibri" w:eastAsia="Times New Roman" w:hAnsi="Calibri" w:cs="Calibri"/>
                <w:kern w:val="0"/>
                <w:sz w:val="20"/>
                <w:szCs w:val="20"/>
                <w:lang w:eastAsia="en-GB"/>
                <w14:ligatures w14:val="none"/>
              </w:rPr>
              <w:t>paroccipital</w:t>
            </w:r>
            <w:proofErr w:type="spellEnd"/>
            <w:r w:rsidRPr="00BC7821">
              <w:rPr>
                <w:rFonts w:ascii="Calibri" w:eastAsia="Times New Roman" w:hAnsi="Calibri" w:cs="Calibri"/>
                <w:kern w:val="0"/>
                <w:sz w:val="20"/>
                <w:szCs w:val="20"/>
                <w:lang w:eastAsia="en-GB"/>
                <w14:ligatures w14:val="none"/>
              </w:rPr>
              <w:t xml:space="preserve"> process</w:t>
            </w:r>
          </w:p>
        </w:tc>
      </w:tr>
      <w:tr w:rsidR="00BC7821" w:rsidRPr="00BC7821" w14:paraId="70267D89" w14:textId="77777777" w:rsidTr="00A2799D">
        <w:trPr>
          <w:trHeight w:val="280"/>
        </w:trPr>
        <w:tc>
          <w:tcPr>
            <w:tcW w:w="1584" w:type="dxa"/>
            <w:tcBorders>
              <w:top w:val="nil"/>
              <w:left w:val="nil"/>
              <w:bottom w:val="nil"/>
              <w:right w:val="nil"/>
            </w:tcBorders>
            <w:shd w:val="clear" w:color="auto" w:fill="auto"/>
            <w:noWrap/>
            <w:vAlign w:val="bottom"/>
            <w:hideMark/>
          </w:tcPr>
          <w:p w14:paraId="2B6940B5"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87, 93</w:t>
            </w:r>
          </w:p>
        </w:tc>
        <w:tc>
          <w:tcPr>
            <w:tcW w:w="8055" w:type="dxa"/>
            <w:tcBorders>
              <w:top w:val="nil"/>
              <w:left w:val="nil"/>
              <w:bottom w:val="nil"/>
              <w:right w:val="nil"/>
            </w:tcBorders>
            <w:shd w:val="clear" w:color="auto" w:fill="auto"/>
            <w:noWrap/>
            <w:vAlign w:val="bottom"/>
            <w:hideMark/>
          </w:tcPr>
          <w:p w14:paraId="7FE43086"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outermost point of the occipital condyle</w:t>
            </w:r>
          </w:p>
        </w:tc>
      </w:tr>
      <w:tr w:rsidR="00BC7821" w:rsidRPr="00BC7821" w14:paraId="6816F9E7" w14:textId="77777777" w:rsidTr="00A2799D">
        <w:trPr>
          <w:trHeight w:val="280"/>
        </w:trPr>
        <w:tc>
          <w:tcPr>
            <w:tcW w:w="1584" w:type="dxa"/>
            <w:tcBorders>
              <w:top w:val="nil"/>
              <w:left w:val="nil"/>
              <w:bottom w:val="nil"/>
              <w:right w:val="nil"/>
            </w:tcBorders>
            <w:shd w:val="clear" w:color="auto" w:fill="auto"/>
            <w:noWrap/>
            <w:vAlign w:val="bottom"/>
            <w:hideMark/>
          </w:tcPr>
          <w:p w14:paraId="0FAAF087"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88, 94</w:t>
            </w:r>
          </w:p>
        </w:tc>
        <w:tc>
          <w:tcPr>
            <w:tcW w:w="8055" w:type="dxa"/>
            <w:tcBorders>
              <w:top w:val="nil"/>
              <w:left w:val="nil"/>
              <w:bottom w:val="nil"/>
              <w:right w:val="nil"/>
            </w:tcBorders>
            <w:shd w:val="clear" w:color="auto" w:fill="auto"/>
            <w:noWrap/>
            <w:vAlign w:val="bottom"/>
            <w:hideMark/>
          </w:tcPr>
          <w:p w14:paraId="2BDA12FB"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intersection of the occipital condyle and the edge of foramen magnum</w:t>
            </w:r>
          </w:p>
        </w:tc>
      </w:tr>
      <w:tr w:rsidR="00BC7821" w:rsidRPr="00BC7821" w14:paraId="3E0D2D74" w14:textId="77777777" w:rsidTr="00A2799D">
        <w:trPr>
          <w:trHeight w:val="280"/>
        </w:trPr>
        <w:tc>
          <w:tcPr>
            <w:tcW w:w="1584" w:type="dxa"/>
            <w:tcBorders>
              <w:top w:val="nil"/>
              <w:left w:val="nil"/>
              <w:bottom w:val="nil"/>
              <w:right w:val="nil"/>
            </w:tcBorders>
            <w:shd w:val="clear" w:color="auto" w:fill="auto"/>
            <w:noWrap/>
            <w:vAlign w:val="bottom"/>
            <w:hideMark/>
          </w:tcPr>
          <w:p w14:paraId="547E012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89, 95</w:t>
            </w:r>
          </w:p>
        </w:tc>
        <w:tc>
          <w:tcPr>
            <w:tcW w:w="8055" w:type="dxa"/>
            <w:tcBorders>
              <w:top w:val="nil"/>
              <w:left w:val="nil"/>
              <w:bottom w:val="nil"/>
              <w:right w:val="nil"/>
            </w:tcBorders>
            <w:shd w:val="clear" w:color="auto" w:fill="auto"/>
            <w:noWrap/>
            <w:vAlign w:val="bottom"/>
            <w:hideMark/>
          </w:tcPr>
          <w:p w14:paraId="00FE7CF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notch on the occipital condyle</w:t>
            </w:r>
          </w:p>
        </w:tc>
      </w:tr>
      <w:tr w:rsidR="00BC7821" w:rsidRPr="00BC7821" w14:paraId="2C097F5F" w14:textId="77777777" w:rsidTr="00A2799D">
        <w:trPr>
          <w:trHeight w:val="280"/>
        </w:trPr>
        <w:tc>
          <w:tcPr>
            <w:tcW w:w="1584" w:type="dxa"/>
            <w:tcBorders>
              <w:top w:val="nil"/>
              <w:left w:val="nil"/>
              <w:bottom w:val="nil"/>
              <w:right w:val="nil"/>
            </w:tcBorders>
            <w:shd w:val="clear" w:color="auto" w:fill="auto"/>
            <w:noWrap/>
            <w:vAlign w:val="bottom"/>
            <w:hideMark/>
          </w:tcPr>
          <w:p w14:paraId="1A95A28C"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96, 101</w:t>
            </w:r>
          </w:p>
        </w:tc>
        <w:tc>
          <w:tcPr>
            <w:tcW w:w="8055" w:type="dxa"/>
            <w:tcBorders>
              <w:top w:val="nil"/>
              <w:left w:val="nil"/>
              <w:bottom w:val="nil"/>
              <w:right w:val="nil"/>
            </w:tcBorders>
            <w:shd w:val="clear" w:color="auto" w:fill="auto"/>
            <w:noWrap/>
            <w:vAlign w:val="bottom"/>
            <w:hideMark/>
          </w:tcPr>
          <w:p w14:paraId="798986E9"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stylomastoid foramen</w:t>
            </w:r>
          </w:p>
        </w:tc>
      </w:tr>
      <w:tr w:rsidR="00BC7821" w:rsidRPr="00BC7821" w14:paraId="658DA4C9" w14:textId="77777777" w:rsidTr="00A2799D">
        <w:trPr>
          <w:trHeight w:val="280"/>
        </w:trPr>
        <w:tc>
          <w:tcPr>
            <w:tcW w:w="1584" w:type="dxa"/>
            <w:tcBorders>
              <w:top w:val="nil"/>
              <w:left w:val="nil"/>
              <w:bottom w:val="nil"/>
              <w:right w:val="nil"/>
            </w:tcBorders>
            <w:shd w:val="clear" w:color="auto" w:fill="auto"/>
            <w:noWrap/>
            <w:vAlign w:val="bottom"/>
            <w:hideMark/>
          </w:tcPr>
          <w:p w14:paraId="03683A8E"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97, 102</w:t>
            </w:r>
          </w:p>
        </w:tc>
        <w:tc>
          <w:tcPr>
            <w:tcW w:w="8055" w:type="dxa"/>
            <w:tcBorders>
              <w:top w:val="nil"/>
              <w:left w:val="nil"/>
              <w:bottom w:val="nil"/>
              <w:right w:val="nil"/>
            </w:tcBorders>
            <w:shd w:val="clear" w:color="auto" w:fill="auto"/>
            <w:noWrap/>
            <w:vAlign w:val="bottom"/>
            <w:hideMark/>
          </w:tcPr>
          <w:p w14:paraId="509B014C"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between anterior and posterior crus of </w:t>
            </w:r>
            <w:proofErr w:type="spellStart"/>
            <w:r w:rsidRPr="00BC7821">
              <w:rPr>
                <w:rFonts w:ascii="Calibri" w:eastAsia="Times New Roman" w:hAnsi="Calibri" w:cs="Calibri"/>
                <w:kern w:val="0"/>
                <w:sz w:val="20"/>
                <w:szCs w:val="20"/>
                <w:lang w:eastAsia="en-GB"/>
                <w14:ligatures w14:val="none"/>
              </w:rPr>
              <w:t>ectotympanic</w:t>
            </w:r>
            <w:proofErr w:type="spellEnd"/>
          </w:p>
        </w:tc>
      </w:tr>
      <w:tr w:rsidR="00BC7821" w:rsidRPr="00BC7821" w14:paraId="6A8753D3" w14:textId="77777777" w:rsidTr="00A2799D">
        <w:trPr>
          <w:trHeight w:val="280"/>
        </w:trPr>
        <w:tc>
          <w:tcPr>
            <w:tcW w:w="1584" w:type="dxa"/>
            <w:tcBorders>
              <w:top w:val="nil"/>
              <w:left w:val="nil"/>
              <w:bottom w:val="nil"/>
              <w:right w:val="nil"/>
            </w:tcBorders>
            <w:shd w:val="clear" w:color="auto" w:fill="auto"/>
            <w:noWrap/>
            <w:vAlign w:val="bottom"/>
            <w:hideMark/>
          </w:tcPr>
          <w:p w14:paraId="05F7AD9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98, 103</w:t>
            </w:r>
          </w:p>
        </w:tc>
        <w:tc>
          <w:tcPr>
            <w:tcW w:w="8055" w:type="dxa"/>
            <w:tcBorders>
              <w:top w:val="nil"/>
              <w:left w:val="nil"/>
              <w:bottom w:val="nil"/>
              <w:right w:val="nil"/>
            </w:tcBorders>
            <w:shd w:val="clear" w:color="auto" w:fill="auto"/>
            <w:noWrap/>
            <w:vAlign w:val="bottom"/>
            <w:hideMark/>
          </w:tcPr>
          <w:p w14:paraId="09CBCD15"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the ventral extreme of the anterior crus of </w:t>
            </w:r>
            <w:proofErr w:type="spellStart"/>
            <w:r w:rsidRPr="00BC7821">
              <w:rPr>
                <w:rFonts w:ascii="Calibri" w:eastAsia="Times New Roman" w:hAnsi="Calibri" w:cs="Calibri"/>
                <w:kern w:val="0"/>
                <w:sz w:val="20"/>
                <w:szCs w:val="20"/>
                <w:lang w:eastAsia="en-GB"/>
                <w14:ligatures w14:val="none"/>
              </w:rPr>
              <w:t>ectotympanic</w:t>
            </w:r>
            <w:proofErr w:type="spellEnd"/>
          </w:p>
        </w:tc>
      </w:tr>
      <w:tr w:rsidR="00BC7821" w:rsidRPr="00BC7821" w14:paraId="5F1322CA" w14:textId="77777777" w:rsidTr="00A2799D">
        <w:trPr>
          <w:trHeight w:val="280"/>
        </w:trPr>
        <w:tc>
          <w:tcPr>
            <w:tcW w:w="1584" w:type="dxa"/>
            <w:tcBorders>
              <w:top w:val="nil"/>
              <w:left w:val="nil"/>
              <w:bottom w:val="nil"/>
              <w:right w:val="nil"/>
            </w:tcBorders>
            <w:shd w:val="clear" w:color="auto" w:fill="auto"/>
            <w:noWrap/>
            <w:vAlign w:val="bottom"/>
            <w:hideMark/>
          </w:tcPr>
          <w:p w14:paraId="64A7C481"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99, 104</w:t>
            </w:r>
          </w:p>
        </w:tc>
        <w:tc>
          <w:tcPr>
            <w:tcW w:w="8055" w:type="dxa"/>
            <w:tcBorders>
              <w:top w:val="nil"/>
              <w:left w:val="nil"/>
              <w:bottom w:val="nil"/>
              <w:right w:val="nil"/>
            </w:tcBorders>
            <w:shd w:val="clear" w:color="auto" w:fill="auto"/>
            <w:noWrap/>
            <w:vAlign w:val="bottom"/>
            <w:hideMark/>
          </w:tcPr>
          <w:p w14:paraId="132A7690"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rostral process of malleus fused to </w:t>
            </w:r>
            <w:proofErr w:type="spellStart"/>
            <w:r w:rsidRPr="00BC7821">
              <w:rPr>
                <w:rFonts w:ascii="Calibri" w:eastAsia="Times New Roman" w:hAnsi="Calibri" w:cs="Calibri"/>
                <w:kern w:val="0"/>
                <w:sz w:val="20"/>
                <w:szCs w:val="20"/>
                <w:lang w:eastAsia="en-GB"/>
                <w14:ligatures w14:val="none"/>
              </w:rPr>
              <w:t>ectotympanic</w:t>
            </w:r>
            <w:proofErr w:type="spellEnd"/>
          </w:p>
        </w:tc>
      </w:tr>
      <w:tr w:rsidR="00BC7821" w:rsidRPr="00BC7821" w14:paraId="40A44083" w14:textId="77777777" w:rsidTr="00A2799D">
        <w:trPr>
          <w:trHeight w:val="280"/>
        </w:trPr>
        <w:tc>
          <w:tcPr>
            <w:tcW w:w="1584" w:type="dxa"/>
            <w:tcBorders>
              <w:top w:val="nil"/>
              <w:left w:val="nil"/>
              <w:bottom w:val="nil"/>
              <w:right w:val="nil"/>
            </w:tcBorders>
            <w:shd w:val="clear" w:color="auto" w:fill="auto"/>
            <w:noWrap/>
            <w:vAlign w:val="bottom"/>
            <w:hideMark/>
          </w:tcPr>
          <w:p w14:paraId="7C2A8D39"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100, 105</w:t>
            </w:r>
          </w:p>
        </w:tc>
        <w:tc>
          <w:tcPr>
            <w:tcW w:w="8055" w:type="dxa"/>
            <w:tcBorders>
              <w:top w:val="nil"/>
              <w:left w:val="nil"/>
              <w:bottom w:val="nil"/>
              <w:right w:val="nil"/>
            </w:tcBorders>
            <w:shd w:val="clear" w:color="auto" w:fill="auto"/>
            <w:noWrap/>
            <w:vAlign w:val="bottom"/>
            <w:hideMark/>
          </w:tcPr>
          <w:p w14:paraId="0778CED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base of the styliform process of auditory bulla at the side distant from midplane</w:t>
            </w:r>
          </w:p>
        </w:tc>
      </w:tr>
      <w:tr w:rsidR="00BC7821" w:rsidRPr="00BC7821" w14:paraId="65662312" w14:textId="77777777" w:rsidTr="00A2799D">
        <w:trPr>
          <w:trHeight w:val="280"/>
        </w:trPr>
        <w:tc>
          <w:tcPr>
            <w:tcW w:w="1584" w:type="dxa"/>
            <w:tcBorders>
              <w:top w:val="nil"/>
              <w:left w:val="nil"/>
              <w:bottom w:val="nil"/>
              <w:right w:val="nil"/>
            </w:tcBorders>
            <w:shd w:val="clear" w:color="auto" w:fill="auto"/>
            <w:noWrap/>
            <w:vAlign w:val="bottom"/>
            <w:hideMark/>
          </w:tcPr>
          <w:p w14:paraId="784BA7B8"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106, 110</w:t>
            </w:r>
          </w:p>
        </w:tc>
        <w:tc>
          <w:tcPr>
            <w:tcW w:w="8055" w:type="dxa"/>
            <w:tcBorders>
              <w:top w:val="nil"/>
              <w:left w:val="nil"/>
              <w:bottom w:val="nil"/>
              <w:right w:val="nil"/>
            </w:tcBorders>
            <w:shd w:val="clear" w:color="auto" w:fill="auto"/>
            <w:noWrap/>
            <w:vAlign w:val="bottom"/>
            <w:hideMark/>
          </w:tcPr>
          <w:p w14:paraId="096E3EA6"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first and second molars on the labial side of maxilla</w:t>
            </w:r>
          </w:p>
        </w:tc>
      </w:tr>
      <w:tr w:rsidR="00BC7821" w:rsidRPr="00BC7821" w14:paraId="4E1ED5A6" w14:textId="77777777" w:rsidTr="00A2799D">
        <w:trPr>
          <w:trHeight w:val="280"/>
        </w:trPr>
        <w:tc>
          <w:tcPr>
            <w:tcW w:w="1584" w:type="dxa"/>
            <w:tcBorders>
              <w:top w:val="nil"/>
              <w:left w:val="nil"/>
              <w:bottom w:val="nil"/>
              <w:right w:val="nil"/>
            </w:tcBorders>
            <w:shd w:val="clear" w:color="auto" w:fill="auto"/>
            <w:noWrap/>
            <w:vAlign w:val="bottom"/>
            <w:hideMark/>
          </w:tcPr>
          <w:p w14:paraId="1A5C4F4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107, 111</w:t>
            </w:r>
          </w:p>
        </w:tc>
        <w:tc>
          <w:tcPr>
            <w:tcW w:w="8055" w:type="dxa"/>
            <w:tcBorders>
              <w:top w:val="nil"/>
              <w:left w:val="nil"/>
              <w:bottom w:val="nil"/>
              <w:right w:val="nil"/>
            </w:tcBorders>
            <w:shd w:val="clear" w:color="auto" w:fill="auto"/>
            <w:noWrap/>
            <w:vAlign w:val="bottom"/>
            <w:hideMark/>
          </w:tcPr>
          <w:p w14:paraId="625ABD58"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second and third molars on the labial side of maxilla</w:t>
            </w:r>
          </w:p>
        </w:tc>
      </w:tr>
      <w:tr w:rsidR="00BC7821" w:rsidRPr="00BC7821" w14:paraId="6AB31FED" w14:textId="77777777" w:rsidTr="00A2799D">
        <w:trPr>
          <w:trHeight w:val="280"/>
        </w:trPr>
        <w:tc>
          <w:tcPr>
            <w:tcW w:w="1584" w:type="dxa"/>
            <w:tcBorders>
              <w:top w:val="nil"/>
              <w:left w:val="nil"/>
              <w:bottom w:val="nil"/>
              <w:right w:val="nil"/>
            </w:tcBorders>
            <w:shd w:val="clear" w:color="auto" w:fill="auto"/>
            <w:noWrap/>
            <w:vAlign w:val="bottom"/>
            <w:hideMark/>
          </w:tcPr>
          <w:p w14:paraId="0FF724BD"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108, 112</w:t>
            </w:r>
          </w:p>
        </w:tc>
        <w:tc>
          <w:tcPr>
            <w:tcW w:w="8055" w:type="dxa"/>
            <w:tcBorders>
              <w:top w:val="nil"/>
              <w:left w:val="nil"/>
              <w:bottom w:val="nil"/>
              <w:right w:val="nil"/>
            </w:tcBorders>
            <w:shd w:val="clear" w:color="auto" w:fill="auto"/>
            <w:noWrap/>
            <w:vAlign w:val="bottom"/>
            <w:hideMark/>
          </w:tcPr>
          <w:p w14:paraId="17491B90"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first and second molars on the lingual side of maxilla</w:t>
            </w:r>
          </w:p>
        </w:tc>
      </w:tr>
      <w:tr w:rsidR="00BC7821" w:rsidRPr="00BC7821" w14:paraId="2856B65C" w14:textId="77777777" w:rsidTr="00A2799D">
        <w:trPr>
          <w:trHeight w:val="280"/>
        </w:trPr>
        <w:tc>
          <w:tcPr>
            <w:tcW w:w="1584" w:type="dxa"/>
            <w:tcBorders>
              <w:top w:val="nil"/>
              <w:left w:val="nil"/>
              <w:bottom w:val="nil"/>
              <w:right w:val="nil"/>
            </w:tcBorders>
            <w:shd w:val="clear" w:color="auto" w:fill="auto"/>
            <w:noWrap/>
            <w:vAlign w:val="bottom"/>
            <w:hideMark/>
          </w:tcPr>
          <w:p w14:paraId="74DCC546"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109, 113</w:t>
            </w:r>
          </w:p>
        </w:tc>
        <w:tc>
          <w:tcPr>
            <w:tcW w:w="8055" w:type="dxa"/>
            <w:tcBorders>
              <w:top w:val="nil"/>
              <w:left w:val="nil"/>
              <w:bottom w:val="nil"/>
              <w:right w:val="nil"/>
            </w:tcBorders>
            <w:shd w:val="clear" w:color="auto" w:fill="auto"/>
            <w:noWrap/>
            <w:vAlign w:val="bottom"/>
            <w:hideMark/>
          </w:tcPr>
          <w:p w14:paraId="54890A2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second and third molars on the lingual side of maxilla</w:t>
            </w:r>
          </w:p>
        </w:tc>
      </w:tr>
      <w:tr w:rsidR="00BC7821" w:rsidRPr="00BC7821" w14:paraId="13F64506" w14:textId="77777777" w:rsidTr="00A2799D">
        <w:trPr>
          <w:trHeight w:val="280"/>
        </w:trPr>
        <w:tc>
          <w:tcPr>
            <w:tcW w:w="1584" w:type="dxa"/>
            <w:tcBorders>
              <w:top w:val="nil"/>
              <w:left w:val="nil"/>
              <w:bottom w:val="nil"/>
              <w:right w:val="nil"/>
            </w:tcBorders>
            <w:shd w:val="clear" w:color="auto" w:fill="auto"/>
            <w:noWrap/>
            <w:vAlign w:val="bottom"/>
            <w:hideMark/>
          </w:tcPr>
          <w:p w14:paraId="219EB281"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114, 115</w:t>
            </w:r>
          </w:p>
        </w:tc>
        <w:tc>
          <w:tcPr>
            <w:tcW w:w="8055" w:type="dxa"/>
            <w:tcBorders>
              <w:top w:val="nil"/>
              <w:left w:val="nil"/>
              <w:bottom w:val="nil"/>
              <w:right w:val="nil"/>
            </w:tcBorders>
            <w:shd w:val="clear" w:color="auto" w:fill="auto"/>
            <w:noWrap/>
            <w:vAlign w:val="bottom"/>
            <w:hideMark/>
          </w:tcPr>
          <w:p w14:paraId="6032B27D"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anterior tip of the intersection of coronal and squamosal suture</w:t>
            </w:r>
          </w:p>
        </w:tc>
      </w:tr>
      <w:tr w:rsidR="00BC7821" w:rsidRPr="00BC7821" w14:paraId="3B1A9777" w14:textId="77777777" w:rsidTr="00A2799D">
        <w:trPr>
          <w:trHeight w:val="69"/>
        </w:trPr>
        <w:tc>
          <w:tcPr>
            <w:tcW w:w="1584" w:type="dxa"/>
            <w:tcBorders>
              <w:top w:val="nil"/>
              <w:left w:val="nil"/>
              <w:bottom w:val="nil"/>
              <w:right w:val="nil"/>
            </w:tcBorders>
            <w:shd w:val="clear" w:color="auto" w:fill="auto"/>
            <w:noWrap/>
            <w:vAlign w:val="bottom"/>
            <w:hideMark/>
          </w:tcPr>
          <w:p w14:paraId="69C2A1F6" w14:textId="77777777" w:rsidR="00BC7821" w:rsidRPr="00BC7821" w:rsidRDefault="00BC7821" w:rsidP="00BC7821">
            <w:pPr>
              <w:rPr>
                <w:rFonts w:ascii="Calibri" w:eastAsia="Times New Roman" w:hAnsi="Calibri" w:cs="Calibri"/>
                <w:kern w:val="0"/>
                <w:sz w:val="20"/>
                <w:szCs w:val="20"/>
                <w:lang w:eastAsia="en-GB"/>
                <w14:ligatures w14:val="none"/>
              </w:rPr>
            </w:pPr>
          </w:p>
        </w:tc>
        <w:tc>
          <w:tcPr>
            <w:tcW w:w="8055" w:type="dxa"/>
            <w:tcBorders>
              <w:top w:val="nil"/>
              <w:left w:val="nil"/>
              <w:bottom w:val="nil"/>
              <w:right w:val="nil"/>
            </w:tcBorders>
            <w:shd w:val="clear" w:color="auto" w:fill="auto"/>
            <w:noWrap/>
            <w:vAlign w:val="bottom"/>
            <w:hideMark/>
          </w:tcPr>
          <w:p w14:paraId="6ACC4FB4" w14:textId="77777777" w:rsidR="00BC7821" w:rsidRPr="00BC7821" w:rsidRDefault="00BC7821" w:rsidP="00BC7821">
            <w:pPr>
              <w:jc w:val="center"/>
              <w:rPr>
                <w:rFonts w:ascii="Times New Roman" w:eastAsia="Times New Roman" w:hAnsi="Times New Roman" w:cs="Times New Roman"/>
                <w:kern w:val="0"/>
                <w:sz w:val="20"/>
                <w:szCs w:val="20"/>
                <w:lang w:eastAsia="en-GB"/>
                <w14:ligatures w14:val="none"/>
              </w:rPr>
            </w:pPr>
          </w:p>
        </w:tc>
      </w:tr>
      <w:tr w:rsidR="00BC7821" w:rsidRPr="00BC7821" w14:paraId="02076B49" w14:textId="77777777" w:rsidTr="00A2799D">
        <w:trPr>
          <w:trHeight w:val="280"/>
        </w:trPr>
        <w:tc>
          <w:tcPr>
            <w:tcW w:w="1584" w:type="dxa"/>
            <w:tcBorders>
              <w:top w:val="nil"/>
              <w:left w:val="nil"/>
              <w:bottom w:val="nil"/>
              <w:right w:val="nil"/>
            </w:tcBorders>
            <w:shd w:val="clear" w:color="auto" w:fill="auto"/>
            <w:noWrap/>
            <w:vAlign w:val="bottom"/>
            <w:hideMark/>
          </w:tcPr>
          <w:p w14:paraId="06317970"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MANDIBLE</w:t>
            </w:r>
          </w:p>
        </w:tc>
        <w:tc>
          <w:tcPr>
            <w:tcW w:w="8055" w:type="dxa"/>
            <w:tcBorders>
              <w:top w:val="nil"/>
              <w:left w:val="nil"/>
              <w:bottom w:val="nil"/>
              <w:right w:val="nil"/>
            </w:tcBorders>
            <w:shd w:val="clear" w:color="auto" w:fill="auto"/>
            <w:noWrap/>
            <w:vAlign w:val="bottom"/>
            <w:hideMark/>
          </w:tcPr>
          <w:p w14:paraId="330C82EC"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p>
        </w:tc>
      </w:tr>
      <w:tr w:rsidR="00BC7821" w:rsidRPr="00BC7821" w14:paraId="1C2C1172" w14:textId="77777777" w:rsidTr="00A2799D">
        <w:trPr>
          <w:trHeight w:val="280"/>
        </w:trPr>
        <w:tc>
          <w:tcPr>
            <w:tcW w:w="1584" w:type="dxa"/>
            <w:tcBorders>
              <w:top w:val="nil"/>
              <w:left w:val="nil"/>
              <w:bottom w:val="nil"/>
              <w:right w:val="nil"/>
            </w:tcBorders>
            <w:shd w:val="clear" w:color="auto" w:fill="auto"/>
            <w:noWrap/>
            <w:vAlign w:val="bottom"/>
            <w:hideMark/>
          </w:tcPr>
          <w:p w14:paraId="71AB70E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w:t>
            </w:r>
          </w:p>
        </w:tc>
        <w:tc>
          <w:tcPr>
            <w:tcW w:w="8055" w:type="dxa"/>
            <w:tcBorders>
              <w:top w:val="nil"/>
              <w:left w:val="nil"/>
              <w:bottom w:val="nil"/>
              <w:right w:val="nil"/>
            </w:tcBorders>
            <w:shd w:val="clear" w:color="auto" w:fill="auto"/>
            <w:noWrap/>
            <w:vAlign w:val="bottom"/>
            <w:hideMark/>
          </w:tcPr>
          <w:p w14:paraId="5918817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 xml:space="preserve">symphysis </w:t>
            </w:r>
          </w:p>
        </w:tc>
      </w:tr>
      <w:tr w:rsidR="00BC7821" w:rsidRPr="00BC7821" w14:paraId="21E8B0E1" w14:textId="77777777" w:rsidTr="00A2799D">
        <w:trPr>
          <w:trHeight w:val="280"/>
        </w:trPr>
        <w:tc>
          <w:tcPr>
            <w:tcW w:w="1584" w:type="dxa"/>
            <w:tcBorders>
              <w:top w:val="nil"/>
              <w:left w:val="nil"/>
              <w:bottom w:val="nil"/>
              <w:right w:val="nil"/>
            </w:tcBorders>
            <w:shd w:val="clear" w:color="auto" w:fill="auto"/>
            <w:noWrap/>
            <w:vAlign w:val="bottom"/>
            <w:hideMark/>
          </w:tcPr>
          <w:p w14:paraId="61A5FA02"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w:t>
            </w:r>
          </w:p>
        </w:tc>
        <w:tc>
          <w:tcPr>
            <w:tcW w:w="8055" w:type="dxa"/>
            <w:tcBorders>
              <w:top w:val="nil"/>
              <w:left w:val="nil"/>
              <w:bottom w:val="nil"/>
              <w:right w:val="nil"/>
            </w:tcBorders>
            <w:shd w:val="clear" w:color="auto" w:fill="auto"/>
            <w:noWrap/>
            <w:vAlign w:val="bottom"/>
            <w:hideMark/>
          </w:tcPr>
          <w:p w14:paraId="3775166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uppermost point on the incisor alveolar rim</w:t>
            </w:r>
          </w:p>
        </w:tc>
      </w:tr>
      <w:tr w:rsidR="00BC7821" w:rsidRPr="00BC7821" w14:paraId="37846916" w14:textId="77777777" w:rsidTr="00A2799D">
        <w:trPr>
          <w:trHeight w:val="280"/>
        </w:trPr>
        <w:tc>
          <w:tcPr>
            <w:tcW w:w="1584" w:type="dxa"/>
            <w:tcBorders>
              <w:top w:val="nil"/>
              <w:left w:val="nil"/>
              <w:bottom w:val="nil"/>
              <w:right w:val="nil"/>
            </w:tcBorders>
            <w:shd w:val="clear" w:color="auto" w:fill="auto"/>
            <w:noWrap/>
            <w:vAlign w:val="bottom"/>
            <w:hideMark/>
          </w:tcPr>
          <w:p w14:paraId="76D66434"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3</w:t>
            </w:r>
          </w:p>
        </w:tc>
        <w:tc>
          <w:tcPr>
            <w:tcW w:w="8055" w:type="dxa"/>
            <w:tcBorders>
              <w:top w:val="nil"/>
              <w:left w:val="nil"/>
              <w:bottom w:val="nil"/>
              <w:right w:val="nil"/>
            </w:tcBorders>
            <w:shd w:val="clear" w:color="auto" w:fill="auto"/>
            <w:noWrap/>
            <w:vAlign w:val="bottom"/>
            <w:hideMark/>
          </w:tcPr>
          <w:p w14:paraId="19CF0F2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lowermost point on the incisor alveolar rim</w:t>
            </w:r>
          </w:p>
        </w:tc>
      </w:tr>
      <w:tr w:rsidR="00BC7821" w:rsidRPr="00BC7821" w14:paraId="39B4C82D" w14:textId="77777777" w:rsidTr="00A2799D">
        <w:trPr>
          <w:trHeight w:val="280"/>
        </w:trPr>
        <w:tc>
          <w:tcPr>
            <w:tcW w:w="1584" w:type="dxa"/>
            <w:tcBorders>
              <w:top w:val="nil"/>
              <w:left w:val="nil"/>
              <w:bottom w:val="nil"/>
              <w:right w:val="nil"/>
            </w:tcBorders>
            <w:shd w:val="clear" w:color="auto" w:fill="auto"/>
            <w:noWrap/>
            <w:vAlign w:val="bottom"/>
            <w:hideMark/>
          </w:tcPr>
          <w:p w14:paraId="6DC053BF"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4</w:t>
            </w:r>
          </w:p>
        </w:tc>
        <w:tc>
          <w:tcPr>
            <w:tcW w:w="8055" w:type="dxa"/>
            <w:tcBorders>
              <w:top w:val="nil"/>
              <w:left w:val="nil"/>
              <w:bottom w:val="nil"/>
              <w:right w:val="nil"/>
            </w:tcBorders>
            <w:shd w:val="clear" w:color="auto" w:fill="auto"/>
            <w:noWrap/>
            <w:vAlign w:val="bottom"/>
            <w:hideMark/>
          </w:tcPr>
          <w:p w14:paraId="0659AFA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mental foramen</w:t>
            </w:r>
          </w:p>
        </w:tc>
      </w:tr>
      <w:tr w:rsidR="00BC7821" w:rsidRPr="00BC7821" w14:paraId="4BF11244" w14:textId="77777777" w:rsidTr="00A2799D">
        <w:trPr>
          <w:trHeight w:val="280"/>
        </w:trPr>
        <w:tc>
          <w:tcPr>
            <w:tcW w:w="1584" w:type="dxa"/>
            <w:tcBorders>
              <w:top w:val="nil"/>
              <w:left w:val="nil"/>
              <w:bottom w:val="nil"/>
              <w:right w:val="nil"/>
            </w:tcBorders>
            <w:shd w:val="clear" w:color="auto" w:fill="auto"/>
            <w:noWrap/>
            <w:vAlign w:val="bottom"/>
            <w:hideMark/>
          </w:tcPr>
          <w:p w14:paraId="677041C2"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5</w:t>
            </w:r>
          </w:p>
        </w:tc>
        <w:tc>
          <w:tcPr>
            <w:tcW w:w="8055" w:type="dxa"/>
            <w:tcBorders>
              <w:top w:val="nil"/>
              <w:left w:val="nil"/>
              <w:bottom w:val="nil"/>
              <w:right w:val="nil"/>
            </w:tcBorders>
            <w:shd w:val="clear" w:color="auto" w:fill="auto"/>
            <w:noWrap/>
            <w:vAlign w:val="bottom"/>
            <w:hideMark/>
          </w:tcPr>
          <w:p w14:paraId="5897A064"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intersection of the superior and inferior masseteric ridge</w:t>
            </w:r>
          </w:p>
        </w:tc>
      </w:tr>
      <w:tr w:rsidR="00BC7821" w:rsidRPr="00BC7821" w14:paraId="506E1E7A" w14:textId="77777777" w:rsidTr="00A2799D">
        <w:trPr>
          <w:trHeight w:val="280"/>
        </w:trPr>
        <w:tc>
          <w:tcPr>
            <w:tcW w:w="1584" w:type="dxa"/>
            <w:tcBorders>
              <w:top w:val="nil"/>
              <w:left w:val="nil"/>
              <w:bottom w:val="nil"/>
              <w:right w:val="nil"/>
            </w:tcBorders>
            <w:shd w:val="clear" w:color="auto" w:fill="auto"/>
            <w:noWrap/>
            <w:vAlign w:val="bottom"/>
            <w:hideMark/>
          </w:tcPr>
          <w:p w14:paraId="7A5690C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6</w:t>
            </w:r>
          </w:p>
        </w:tc>
        <w:tc>
          <w:tcPr>
            <w:tcW w:w="8055" w:type="dxa"/>
            <w:tcBorders>
              <w:top w:val="nil"/>
              <w:left w:val="nil"/>
              <w:bottom w:val="nil"/>
              <w:right w:val="nil"/>
            </w:tcBorders>
            <w:shd w:val="clear" w:color="auto" w:fill="auto"/>
            <w:noWrap/>
            <w:vAlign w:val="bottom"/>
            <w:hideMark/>
          </w:tcPr>
          <w:p w14:paraId="65FDB0A2"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anterior edge of lower molar row</w:t>
            </w:r>
          </w:p>
        </w:tc>
      </w:tr>
      <w:tr w:rsidR="00BC7821" w:rsidRPr="00BC7821" w14:paraId="521A7C5E" w14:textId="77777777" w:rsidTr="00A2799D">
        <w:trPr>
          <w:trHeight w:val="280"/>
        </w:trPr>
        <w:tc>
          <w:tcPr>
            <w:tcW w:w="1584" w:type="dxa"/>
            <w:tcBorders>
              <w:top w:val="nil"/>
              <w:left w:val="nil"/>
              <w:bottom w:val="nil"/>
              <w:right w:val="nil"/>
            </w:tcBorders>
            <w:shd w:val="clear" w:color="auto" w:fill="auto"/>
            <w:noWrap/>
            <w:vAlign w:val="bottom"/>
            <w:hideMark/>
          </w:tcPr>
          <w:p w14:paraId="2B94102E"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7</w:t>
            </w:r>
          </w:p>
        </w:tc>
        <w:tc>
          <w:tcPr>
            <w:tcW w:w="8055" w:type="dxa"/>
            <w:tcBorders>
              <w:top w:val="nil"/>
              <w:left w:val="nil"/>
              <w:bottom w:val="nil"/>
              <w:right w:val="nil"/>
            </w:tcBorders>
            <w:shd w:val="clear" w:color="auto" w:fill="auto"/>
            <w:noWrap/>
            <w:vAlign w:val="bottom"/>
            <w:hideMark/>
          </w:tcPr>
          <w:p w14:paraId="6A3D70B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tip of the coronoid process</w:t>
            </w:r>
          </w:p>
        </w:tc>
      </w:tr>
      <w:tr w:rsidR="00BC7821" w:rsidRPr="00BC7821" w14:paraId="230195F4" w14:textId="77777777" w:rsidTr="00A2799D">
        <w:trPr>
          <w:trHeight w:val="280"/>
        </w:trPr>
        <w:tc>
          <w:tcPr>
            <w:tcW w:w="1584" w:type="dxa"/>
            <w:tcBorders>
              <w:top w:val="nil"/>
              <w:left w:val="nil"/>
              <w:bottom w:val="nil"/>
              <w:right w:val="nil"/>
            </w:tcBorders>
            <w:shd w:val="clear" w:color="auto" w:fill="auto"/>
            <w:noWrap/>
            <w:vAlign w:val="bottom"/>
            <w:hideMark/>
          </w:tcPr>
          <w:p w14:paraId="5D21F218"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8</w:t>
            </w:r>
          </w:p>
        </w:tc>
        <w:tc>
          <w:tcPr>
            <w:tcW w:w="8055" w:type="dxa"/>
            <w:tcBorders>
              <w:top w:val="nil"/>
              <w:left w:val="nil"/>
              <w:bottom w:val="nil"/>
              <w:right w:val="nil"/>
            </w:tcBorders>
            <w:shd w:val="clear" w:color="auto" w:fill="auto"/>
            <w:noWrap/>
            <w:vAlign w:val="bottom"/>
            <w:hideMark/>
          </w:tcPr>
          <w:p w14:paraId="7A517BA6"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anterior edge of mandibular condyle</w:t>
            </w:r>
          </w:p>
        </w:tc>
      </w:tr>
      <w:tr w:rsidR="00BC7821" w:rsidRPr="00BC7821" w14:paraId="2761F478" w14:textId="77777777" w:rsidTr="00A2799D">
        <w:trPr>
          <w:trHeight w:val="280"/>
        </w:trPr>
        <w:tc>
          <w:tcPr>
            <w:tcW w:w="1584" w:type="dxa"/>
            <w:tcBorders>
              <w:top w:val="nil"/>
              <w:left w:val="nil"/>
              <w:bottom w:val="nil"/>
              <w:right w:val="nil"/>
            </w:tcBorders>
            <w:shd w:val="clear" w:color="auto" w:fill="auto"/>
            <w:noWrap/>
            <w:vAlign w:val="bottom"/>
            <w:hideMark/>
          </w:tcPr>
          <w:p w14:paraId="0EE274D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9</w:t>
            </w:r>
          </w:p>
        </w:tc>
        <w:tc>
          <w:tcPr>
            <w:tcW w:w="8055" w:type="dxa"/>
            <w:tcBorders>
              <w:top w:val="nil"/>
              <w:left w:val="nil"/>
              <w:bottom w:val="nil"/>
              <w:right w:val="nil"/>
            </w:tcBorders>
            <w:shd w:val="clear" w:color="auto" w:fill="auto"/>
            <w:noWrap/>
            <w:vAlign w:val="bottom"/>
            <w:hideMark/>
          </w:tcPr>
          <w:p w14:paraId="20A9A66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tip of the post-condylar process</w:t>
            </w:r>
          </w:p>
        </w:tc>
      </w:tr>
      <w:tr w:rsidR="00BC7821" w:rsidRPr="00BC7821" w14:paraId="237C7C35" w14:textId="77777777" w:rsidTr="00A2799D">
        <w:trPr>
          <w:trHeight w:val="280"/>
        </w:trPr>
        <w:tc>
          <w:tcPr>
            <w:tcW w:w="1584" w:type="dxa"/>
            <w:tcBorders>
              <w:top w:val="nil"/>
              <w:left w:val="nil"/>
              <w:bottom w:val="nil"/>
              <w:right w:val="nil"/>
            </w:tcBorders>
            <w:shd w:val="clear" w:color="auto" w:fill="auto"/>
            <w:noWrap/>
            <w:vAlign w:val="bottom"/>
            <w:hideMark/>
          </w:tcPr>
          <w:p w14:paraId="73EC6FC4"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10</w:t>
            </w:r>
          </w:p>
        </w:tc>
        <w:tc>
          <w:tcPr>
            <w:tcW w:w="8055" w:type="dxa"/>
            <w:tcBorders>
              <w:top w:val="nil"/>
              <w:left w:val="nil"/>
              <w:bottom w:val="nil"/>
              <w:right w:val="nil"/>
            </w:tcBorders>
            <w:shd w:val="clear" w:color="auto" w:fill="auto"/>
            <w:noWrap/>
            <w:vAlign w:val="bottom"/>
            <w:hideMark/>
          </w:tcPr>
          <w:p w14:paraId="508899AE"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tip of the angular process</w:t>
            </w:r>
          </w:p>
        </w:tc>
      </w:tr>
      <w:tr w:rsidR="00BC7821" w:rsidRPr="00BC7821" w14:paraId="18AC7E1E" w14:textId="77777777" w:rsidTr="00A2799D">
        <w:trPr>
          <w:trHeight w:val="280"/>
        </w:trPr>
        <w:tc>
          <w:tcPr>
            <w:tcW w:w="1584" w:type="dxa"/>
            <w:tcBorders>
              <w:top w:val="nil"/>
              <w:left w:val="nil"/>
              <w:bottom w:val="nil"/>
              <w:right w:val="nil"/>
            </w:tcBorders>
            <w:shd w:val="clear" w:color="auto" w:fill="auto"/>
            <w:noWrap/>
            <w:vAlign w:val="bottom"/>
            <w:hideMark/>
          </w:tcPr>
          <w:p w14:paraId="79B5C87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11</w:t>
            </w:r>
          </w:p>
        </w:tc>
        <w:tc>
          <w:tcPr>
            <w:tcW w:w="8055" w:type="dxa"/>
            <w:tcBorders>
              <w:top w:val="nil"/>
              <w:left w:val="nil"/>
              <w:bottom w:val="nil"/>
              <w:right w:val="nil"/>
            </w:tcBorders>
            <w:shd w:val="clear" w:color="auto" w:fill="auto"/>
            <w:noWrap/>
            <w:vAlign w:val="bottom"/>
            <w:hideMark/>
          </w:tcPr>
          <w:p w14:paraId="4DD8FE9C"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maximum curvature of the lower edge of the angular process</w:t>
            </w:r>
          </w:p>
        </w:tc>
      </w:tr>
      <w:tr w:rsidR="00BC7821" w:rsidRPr="00BC7821" w14:paraId="3C610FAC" w14:textId="77777777" w:rsidTr="00A2799D">
        <w:trPr>
          <w:trHeight w:val="280"/>
        </w:trPr>
        <w:tc>
          <w:tcPr>
            <w:tcW w:w="1584" w:type="dxa"/>
            <w:tcBorders>
              <w:top w:val="nil"/>
              <w:left w:val="nil"/>
              <w:bottom w:val="nil"/>
              <w:right w:val="nil"/>
            </w:tcBorders>
            <w:shd w:val="clear" w:color="auto" w:fill="auto"/>
            <w:noWrap/>
            <w:vAlign w:val="bottom"/>
            <w:hideMark/>
          </w:tcPr>
          <w:p w14:paraId="2C6EF767"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12</w:t>
            </w:r>
          </w:p>
        </w:tc>
        <w:tc>
          <w:tcPr>
            <w:tcW w:w="8055" w:type="dxa"/>
            <w:tcBorders>
              <w:top w:val="nil"/>
              <w:left w:val="nil"/>
              <w:bottom w:val="nil"/>
              <w:right w:val="nil"/>
            </w:tcBorders>
            <w:shd w:val="clear" w:color="auto" w:fill="auto"/>
            <w:noWrap/>
            <w:vAlign w:val="bottom"/>
            <w:hideMark/>
          </w:tcPr>
          <w:p w14:paraId="3815EE3B"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upper point of mandibular foramen</w:t>
            </w:r>
          </w:p>
        </w:tc>
      </w:tr>
      <w:tr w:rsidR="00BC7821" w:rsidRPr="00BC7821" w14:paraId="028D0040" w14:textId="77777777" w:rsidTr="00A2799D">
        <w:trPr>
          <w:trHeight w:val="280"/>
        </w:trPr>
        <w:tc>
          <w:tcPr>
            <w:tcW w:w="1584" w:type="dxa"/>
            <w:tcBorders>
              <w:top w:val="nil"/>
              <w:left w:val="nil"/>
              <w:bottom w:val="nil"/>
              <w:right w:val="nil"/>
            </w:tcBorders>
            <w:shd w:val="clear" w:color="auto" w:fill="auto"/>
            <w:noWrap/>
            <w:vAlign w:val="bottom"/>
            <w:hideMark/>
          </w:tcPr>
          <w:p w14:paraId="72A302D6"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13</w:t>
            </w:r>
          </w:p>
        </w:tc>
        <w:tc>
          <w:tcPr>
            <w:tcW w:w="8055" w:type="dxa"/>
            <w:tcBorders>
              <w:top w:val="nil"/>
              <w:left w:val="nil"/>
              <w:bottom w:val="nil"/>
              <w:right w:val="nil"/>
            </w:tcBorders>
            <w:shd w:val="clear" w:color="auto" w:fill="auto"/>
            <w:noWrap/>
            <w:vAlign w:val="bottom"/>
            <w:hideMark/>
          </w:tcPr>
          <w:p w14:paraId="72B0C546"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posterior edge of lower molar row</w:t>
            </w:r>
          </w:p>
        </w:tc>
      </w:tr>
      <w:tr w:rsidR="00BC7821" w:rsidRPr="00BC7821" w14:paraId="32ED6ECE" w14:textId="77777777" w:rsidTr="00A2799D">
        <w:trPr>
          <w:trHeight w:val="280"/>
        </w:trPr>
        <w:tc>
          <w:tcPr>
            <w:tcW w:w="1584" w:type="dxa"/>
            <w:tcBorders>
              <w:top w:val="nil"/>
              <w:left w:val="nil"/>
              <w:bottom w:val="nil"/>
              <w:right w:val="nil"/>
            </w:tcBorders>
            <w:shd w:val="clear" w:color="auto" w:fill="auto"/>
            <w:noWrap/>
            <w:vAlign w:val="bottom"/>
            <w:hideMark/>
          </w:tcPr>
          <w:p w14:paraId="764F476D"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14</w:t>
            </w:r>
          </w:p>
        </w:tc>
        <w:tc>
          <w:tcPr>
            <w:tcW w:w="8055" w:type="dxa"/>
            <w:tcBorders>
              <w:top w:val="nil"/>
              <w:left w:val="nil"/>
              <w:bottom w:val="nil"/>
              <w:right w:val="nil"/>
            </w:tcBorders>
            <w:shd w:val="clear" w:color="auto" w:fill="auto"/>
            <w:noWrap/>
            <w:vAlign w:val="bottom"/>
            <w:hideMark/>
          </w:tcPr>
          <w:p w14:paraId="5A7418EF"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lowermost point between the ramus and the alveolar region</w:t>
            </w:r>
          </w:p>
        </w:tc>
      </w:tr>
      <w:tr w:rsidR="00BC7821" w:rsidRPr="00BC7821" w14:paraId="2A4DB9C5" w14:textId="77777777" w:rsidTr="00A2799D">
        <w:trPr>
          <w:trHeight w:val="280"/>
        </w:trPr>
        <w:tc>
          <w:tcPr>
            <w:tcW w:w="1584" w:type="dxa"/>
            <w:tcBorders>
              <w:top w:val="nil"/>
              <w:left w:val="nil"/>
              <w:bottom w:val="nil"/>
              <w:right w:val="nil"/>
            </w:tcBorders>
            <w:shd w:val="clear" w:color="auto" w:fill="auto"/>
            <w:noWrap/>
            <w:vAlign w:val="bottom"/>
            <w:hideMark/>
          </w:tcPr>
          <w:p w14:paraId="59C0907A"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15</w:t>
            </w:r>
          </w:p>
        </w:tc>
        <w:tc>
          <w:tcPr>
            <w:tcW w:w="8055" w:type="dxa"/>
            <w:tcBorders>
              <w:top w:val="nil"/>
              <w:left w:val="nil"/>
              <w:bottom w:val="nil"/>
              <w:right w:val="nil"/>
            </w:tcBorders>
            <w:shd w:val="clear" w:color="auto" w:fill="auto"/>
            <w:noWrap/>
            <w:vAlign w:val="bottom"/>
            <w:hideMark/>
          </w:tcPr>
          <w:p w14:paraId="4B7388A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anterior end of horizontal crest in masseteric fossa</w:t>
            </w:r>
          </w:p>
        </w:tc>
      </w:tr>
      <w:tr w:rsidR="00BC7821" w:rsidRPr="00BC7821" w14:paraId="229F63E0" w14:textId="77777777" w:rsidTr="00A2799D">
        <w:trPr>
          <w:trHeight w:val="280"/>
        </w:trPr>
        <w:tc>
          <w:tcPr>
            <w:tcW w:w="1584" w:type="dxa"/>
            <w:tcBorders>
              <w:top w:val="nil"/>
              <w:left w:val="nil"/>
              <w:bottom w:val="nil"/>
              <w:right w:val="nil"/>
            </w:tcBorders>
            <w:shd w:val="clear" w:color="auto" w:fill="auto"/>
            <w:noWrap/>
            <w:vAlign w:val="bottom"/>
            <w:hideMark/>
          </w:tcPr>
          <w:p w14:paraId="02DC8B45"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16</w:t>
            </w:r>
          </w:p>
        </w:tc>
        <w:tc>
          <w:tcPr>
            <w:tcW w:w="8055" w:type="dxa"/>
            <w:tcBorders>
              <w:top w:val="nil"/>
              <w:left w:val="nil"/>
              <w:bottom w:val="nil"/>
              <w:right w:val="nil"/>
            </w:tcBorders>
            <w:shd w:val="clear" w:color="auto" w:fill="auto"/>
            <w:noWrap/>
            <w:vAlign w:val="bottom"/>
            <w:hideMark/>
          </w:tcPr>
          <w:p w14:paraId="61D77B3B"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most prominent point on the horizontal crest in masseteric fossa</w:t>
            </w:r>
          </w:p>
        </w:tc>
      </w:tr>
      <w:tr w:rsidR="00BC7821" w:rsidRPr="00BC7821" w14:paraId="04F2D323" w14:textId="77777777" w:rsidTr="00A2799D">
        <w:trPr>
          <w:trHeight w:val="280"/>
        </w:trPr>
        <w:tc>
          <w:tcPr>
            <w:tcW w:w="1584" w:type="dxa"/>
            <w:tcBorders>
              <w:top w:val="nil"/>
              <w:left w:val="nil"/>
              <w:bottom w:val="nil"/>
              <w:right w:val="nil"/>
            </w:tcBorders>
            <w:shd w:val="clear" w:color="auto" w:fill="auto"/>
            <w:noWrap/>
            <w:vAlign w:val="bottom"/>
            <w:hideMark/>
          </w:tcPr>
          <w:p w14:paraId="57C73FE5"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17</w:t>
            </w:r>
          </w:p>
        </w:tc>
        <w:tc>
          <w:tcPr>
            <w:tcW w:w="8055" w:type="dxa"/>
            <w:tcBorders>
              <w:top w:val="nil"/>
              <w:left w:val="nil"/>
              <w:bottom w:val="nil"/>
              <w:right w:val="nil"/>
            </w:tcBorders>
            <w:shd w:val="clear" w:color="auto" w:fill="auto"/>
            <w:noWrap/>
            <w:vAlign w:val="bottom"/>
            <w:hideMark/>
          </w:tcPr>
          <w:p w14:paraId="11EB24E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posterior end of horizontal crest in masseteric fossa</w:t>
            </w:r>
          </w:p>
        </w:tc>
      </w:tr>
      <w:tr w:rsidR="00BC7821" w:rsidRPr="00BC7821" w14:paraId="3E8092D9" w14:textId="77777777" w:rsidTr="00A2799D">
        <w:trPr>
          <w:trHeight w:val="280"/>
        </w:trPr>
        <w:tc>
          <w:tcPr>
            <w:tcW w:w="1584" w:type="dxa"/>
            <w:tcBorders>
              <w:top w:val="nil"/>
              <w:left w:val="nil"/>
              <w:bottom w:val="nil"/>
              <w:right w:val="nil"/>
            </w:tcBorders>
            <w:shd w:val="clear" w:color="auto" w:fill="auto"/>
            <w:noWrap/>
            <w:vAlign w:val="bottom"/>
            <w:hideMark/>
          </w:tcPr>
          <w:p w14:paraId="729AA1CE"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18</w:t>
            </w:r>
          </w:p>
        </w:tc>
        <w:tc>
          <w:tcPr>
            <w:tcW w:w="8055" w:type="dxa"/>
            <w:tcBorders>
              <w:top w:val="nil"/>
              <w:left w:val="nil"/>
              <w:bottom w:val="nil"/>
              <w:right w:val="nil"/>
            </w:tcBorders>
            <w:shd w:val="clear" w:color="auto" w:fill="auto"/>
            <w:noWrap/>
            <w:vAlign w:val="bottom"/>
            <w:hideMark/>
          </w:tcPr>
          <w:p w14:paraId="313E4F9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first and second molar on the labial side of mandible</w:t>
            </w:r>
          </w:p>
        </w:tc>
      </w:tr>
      <w:tr w:rsidR="00BC7821" w:rsidRPr="00BC7821" w14:paraId="188621D0" w14:textId="77777777" w:rsidTr="00A2799D">
        <w:trPr>
          <w:trHeight w:val="280"/>
        </w:trPr>
        <w:tc>
          <w:tcPr>
            <w:tcW w:w="1584" w:type="dxa"/>
            <w:tcBorders>
              <w:top w:val="nil"/>
              <w:left w:val="nil"/>
              <w:bottom w:val="nil"/>
              <w:right w:val="nil"/>
            </w:tcBorders>
            <w:shd w:val="clear" w:color="auto" w:fill="auto"/>
            <w:noWrap/>
            <w:vAlign w:val="bottom"/>
            <w:hideMark/>
          </w:tcPr>
          <w:p w14:paraId="658E68BE"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19</w:t>
            </w:r>
          </w:p>
        </w:tc>
        <w:tc>
          <w:tcPr>
            <w:tcW w:w="8055" w:type="dxa"/>
            <w:tcBorders>
              <w:top w:val="nil"/>
              <w:left w:val="nil"/>
              <w:bottom w:val="nil"/>
              <w:right w:val="nil"/>
            </w:tcBorders>
            <w:shd w:val="clear" w:color="auto" w:fill="auto"/>
            <w:noWrap/>
            <w:vAlign w:val="bottom"/>
            <w:hideMark/>
          </w:tcPr>
          <w:p w14:paraId="23554007"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second and third molars on the labial side of mandible</w:t>
            </w:r>
          </w:p>
        </w:tc>
      </w:tr>
      <w:tr w:rsidR="00BC7821" w:rsidRPr="00BC7821" w14:paraId="105F6F26" w14:textId="77777777" w:rsidTr="00A2799D">
        <w:trPr>
          <w:trHeight w:val="280"/>
        </w:trPr>
        <w:tc>
          <w:tcPr>
            <w:tcW w:w="1584" w:type="dxa"/>
            <w:tcBorders>
              <w:top w:val="nil"/>
              <w:left w:val="nil"/>
              <w:bottom w:val="nil"/>
              <w:right w:val="nil"/>
            </w:tcBorders>
            <w:shd w:val="clear" w:color="auto" w:fill="auto"/>
            <w:noWrap/>
            <w:vAlign w:val="bottom"/>
            <w:hideMark/>
          </w:tcPr>
          <w:p w14:paraId="6CCBF729"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20</w:t>
            </w:r>
          </w:p>
        </w:tc>
        <w:tc>
          <w:tcPr>
            <w:tcW w:w="8055" w:type="dxa"/>
            <w:tcBorders>
              <w:top w:val="nil"/>
              <w:left w:val="nil"/>
              <w:bottom w:val="nil"/>
              <w:right w:val="nil"/>
            </w:tcBorders>
            <w:shd w:val="clear" w:color="auto" w:fill="auto"/>
            <w:noWrap/>
            <w:vAlign w:val="bottom"/>
            <w:hideMark/>
          </w:tcPr>
          <w:p w14:paraId="67D5CE7D"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first and second molars on the lingual side of mandible</w:t>
            </w:r>
          </w:p>
        </w:tc>
      </w:tr>
      <w:tr w:rsidR="00BC7821" w:rsidRPr="00BC7821" w14:paraId="45149E65" w14:textId="77777777" w:rsidTr="00A2799D">
        <w:trPr>
          <w:trHeight w:val="280"/>
        </w:trPr>
        <w:tc>
          <w:tcPr>
            <w:tcW w:w="1584" w:type="dxa"/>
            <w:tcBorders>
              <w:top w:val="nil"/>
              <w:left w:val="nil"/>
              <w:bottom w:val="nil"/>
              <w:right w:val="nil"/>
            </w:tcBorders>
            <w:shd w:val="clear" w:color="auto" w:fill="auto"/>
            <w:noWrap/>
            <w:vAlign w:val="bottom"/>
            <w:hideMark/>
          </w:tcPr>
          <w:p w14:paraId="3837C13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21</w:t>
            </w:r>
          </w:p>
        </w:tc>
        <w:tc>
          <w:tcPr>
            <w:tcW w:w="8055" w:type="dxa"/>
            <w:tcBorders>
              <w:top w:val="nil"/>
              <w:left w:val="nil"/>
              <w:bottom w:val="nil"/>
              <w:right w:val="nil"/>
            </w:tcBorders>
            <w:shd w:val="clear" w:color="auto" w:fill="auto"/>
            <w:noWrap/>
            <w:vAlign w:val="bottom"/>
            <w:hideMark/>
          </w:tcPr>
          <w:p w14:paraId="4DFB8470"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contact of the second and third molars on the lingual side of mandible</w:t>
            </w:r>
          </w:p>
        </w:tc>
      </w:tr>
      <w:tr w:rsidR="00BC7821" w:rsidRPr="00BC7821" w14:paraId="04BF8988" w14:textId="77777777" w:rsidTr="00A2799D">
        <w:trPr>
          <w:trHeight w:val="280"/>
        </w:trPr>
        <w:tc>
          <w:tcPr>
            <w:tcW w:w="1584" w:type="dxa"/>
            <w:tcBorders>
              <w:top w:val="nil"/>
              <w:left w:val="nil"/>
              <w:bottom w:val="nil"/>
              <w:right w:val="nil"/>
            </w:tcBorders>
            <w:shd w:val="clear" w:color="auto" w:fill="auto"/>
            <w:noWrap/>
            <w:vAlign w:val="bottom"/>
            <w:hideMark/>
          </w:tcPr>
          <w:p w14:paraId="430D5D23"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22</w:t>
            </w:r>
          </w:p>
        </w:tc>
        <w:tc>
          <w:tcPr>
            <w:tcW w:w="8055" w:type="dxa"/>
            <w:tcBorders>
              <w:top w:val="nil"/>
              <w:left w:val="nil"/>
              <w:bottom w:val="nil"/>
              <w:right w:val="nil"/>
            </w:tcBorders>
            <w:shd w:val="clear" w:color="auto" w:fill="auto"/>
            <w:noWrap/>
            <w:vAlign w:val="bottom"/>
            <w:hideMark/>
          </w:tcPr>
          <w:p w14:paraId="72BAD663"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origin of the angular process on the lower ramus</w:t>
            </w:r>
          </w:p>
        </w:tc>
      </w:tr>
      <w:tr w:rsidR="00BC7821" w:rsidRPr="00BC7821" w14:paraId="570FA589" w14:textId="77777777" w:rsidTr="00A2799D">
        <w:trPr>
          <w:trHeight w:val="280"/>
        </w:trPr>
        <w:tc>
          <w:tcPr>
            <w:tcW w:w="1584" w:type="dxa"/>
            <w:tcBorders>
              <w:top w:val="nil"/>
              <w:left w:val="nil"/>
              <w:bottom w:val="nil"/>
              <w:right w:val="nil"/>
            </w:tcBorders>
            <w:shd w:val="clear" w:color="auto" w:fill="auto"/>
            <w:noWrap/>
            <w:vAlign w:val="bottom"/>
            <w:hideMark/>
          </w:tcPr>
          <w:p w14:paraId="430BD9BB"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23</w:t>
            </w:r>
          </w:p>
        </w:tc>
        <w:tc>
          <w:tcPr>
            <w:tcW w:w="8055" w:type="dxa"/>
            <w:tcBorders>
              <w:top w:val="nil"/>
              <w:left w:val="nil"/>
              <w:bottom w:val="nil"/>
              <w:right w:val="nil"/>
            </w:tcBorders>
            <w:shd w:val="clear" w:color="auto" w:fill="auto"/>
            <w:noWrap/>
            <w:vAlign w:val="bottom"/>
            <w:hideMark/>
          </w:tcPr>
          <w:p w14:paraId="38ACC508"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lower point of mandibular foramen</w:t>
            </w:r>
          </w:p>
        </w:tc>
      </w:tr>
      <w:tr w:rsidR="00BC7821" w:rsidRPr="00BC7821" w14:paraId="0C261D6C" w14:textId="77777777" w:rsidTr="00A2799D">
        <w:trPr>
          <w:trHeight w:val="280"/>
        </w:trPr>
        <w:tc>
          <w:tcPr>
            <w:tcW w:w="1584" w:type="dxa"/>
            <w:tcBorders>
              <w:top w:val="nil"/>
              <w:left w:val="nil"/>
              <w:bottom w:val="nil"/>
              <w:right w:val="nil"/>
            </w:tcBorders>
            <w:shd w:val="clear" w:color="auto" w:fill="auto"/>
            <w:noWrap/>
            <w:vAlign w:val="bottom"/>
            <w:hideMark/>
          </w:tcPr>
          <w:p w14:paraId="0E4E6C9D"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24</w:t>
            </w:r>
          </w:p>
        </w:tc>
        <w:tc>
          <w:tcPr>
            <w:tcW w:w="8055" w:type="dxa"/>
            <w:tcBorders>
              <w:top w:val="nil"/>
              <w:left w:val="nil"/>
              <w:bottom w:val="nil"/>
              <w:right w:val="nil"/>
            </w:tcBorders>
            <w:shd w:val="clear" w:color="auto" w:fill="auto"/>
            <w:noWrap/>
            <w:vAlign w:val="bottom"/>
            <w:hideMark/>
          </w:tcPr>
          <w:p w14:paraId="71A96F77"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deepest concavity of the pterygoid fossa</w:t>
            </w:r>
          </w:p>
        </w:tc>
      </w:tr>
      <w:tr w:rsidR="00BC7821" w:rsidRPr="00BC7821" w14:paraId="052DAFF7" w14:textId="77777777" w:rsidTr="00A2799D">
        <w:trPr>
          <w:trHeight w:val="280"/>
        </w:trPr>
        <w:tc>
          <w:tcPr>
            <w:tcW w:w="1584" w:type="dxa"/>
            <w:tcBorders>
              <w:top w:val="nil"/>
              <w:left w:val="nil"/>
              <w:bottom w:val="nil"/>
              <w:right w:val="nil"/>
            </w:tcBorders>
            <w:shd w:val="clear" w:color="auto" w:fill="auto"/>
            <w:noWrap/>
            <w:vAlign w:val="bottom"/>
            <w:hideMark/>
          </w:tcPr>
          <w:p w14:paraId="2D436F02"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25</w:t>
            </w:r>
          </w:p>
        </w:tc>
        <w:tc>
          <w:tcPr>
            <w:tcW w:w="8055" w:type="dxa"/>
            <w:tcBorders>
              <w:top w:val="nil"/>
              <w:left w:val="nil"/>
              <w:bottom w:val="nil"/>
              <w:right w:val="nil"/>
            </w:tcBorders>
            <w:shd w:val="clear" w:color="auto" w:fill="auto"/>
            <w:noWrap/>
            <w:vAlign w:val="bottom"/>
            <w:hideMark/>
          </w:tcPr>
          <w:p w14:paraId="0F06711A"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the lowermost point of the incisor</w:t>
            </w:r>
          </w:p>
        </w:tc>
      </w:tr>
      <w:tr w:rsidR="00BC7821" w:rsidRPr="00BC7821" w14:paraId="2527D462" w14:textId="77777777" w:rsidTr="00A2799D">
        <w:trPr>
          <w:trHeight w:val="280"/>
        </w:trPr>
        <w:tc>
          <w:tcPr>
            <w:tcW w:w="1584" w:type="dxa"/>
            <w:tcBorders>
              <w:top w:val="nil"/>
              <w:left w:val="nil"/>
              <w:bottom w:val="nil"/>
              <w:right w:val="nil"/>
            </w:tcBorders>
            <w:shd w:val="clear" w:color="auto" w:fill="auto"/>
            <w:noWrap/>
            <w:vAlign w:val="bottom"/>
            <w:hideMark/>
          </w:tcPr>
          <w:p w14:paraId="44C44F14" w14:textId="77777777" w:rsidR="00BC7821" w:rsidRPr="00BC7821" w:rsidRDefault="00BC7821" w:rsidP="00BC7821">
            <w:pPr>
              <w:jc w:val="center"/>
              <w:rPr>
                <w:rFonts w:ascii="Calibri" w:eastAsia="Times New Roman" w:hAnsi="Calibri" w:cs="Calibri"/>
                <w:color w:val="000000"/>
                <w:kern w:val="0"/>
                <w:sz w:val="20"/>
                <w:szCs w:val="20"/>
                <w:lang w:eastAsia="en-GB"/>
                <w14:ligatures w14:val="none"/>
              </w:rPr>
            </w:pPr>
            <w:r w:rsidRPr="00BC7821">
              <w:rPr>
                <w:rFonts w:ascii="Calibri" w:eastAsia="Times New Roman" w:hAnsi="Calibri" w:cs="Calibri"/>
                <w:color w:val="000000"/>
                <w:kern w:val="0"/>
                <w:sz w:val="20"/>
                <w:szCs w:val="20"/>
                <w:lang w:eastAsia="en-GB"/>
                <w14:ligatures w14:val="none"/>
              </w:rPr>
              <w:t>26</w:t>
            </w:r>
          </w:p>
        </w:tc>
        <w:tc>
          <w:tcPr>
            <w:tcW w:w="8055" w:type="dxa"/>
            <w:tcBorders>
              <w:top w:val="nil"/>
              <w:left w:val="nil"/>
              <w:bottom w:val="nil"/>
              <w:right w:val="nil"/>
            </w:tcBorders>
            <w:shd w:val="clear" w:color="auto" w:fill="auto"/>
            <w:noWrap/>
            <w:vAlign w:val="bottom"/>
            <w:hideMark/>
          </w:tcPr>
          <w:p w14:paraId="3A1A7C85" w14:textId="77777777" w:rsidR="00BC7821" w:rsidRPr="00BC7821" w:rsidRDefault="00BC7821" w:rsidP="00BC7821">
            <w:pPr>
              <w:rPr>
                <w:rFonts w:ascii="Calibri" w:eastAsia="Times New Roman" w:hAnsi="Calibri" w:cs="Calibri"/>
                <w:kern w:val="0"/>
                <w:sz w:val="20"/>
                <w:szCs w:val="20"/>
                <w:lang w:eastAsia="en-GB"/>
                <w14:ligatures w14:val="none"/>
              </w:rPr>
            </w:pPr>
            <w:r w:rsidRPr="00BC7821">
              <w:rPr>
                <w:rFonts w:ascii="Calibri" w:eastAsia="Times New Roman" w:hAnsi="Calibri" w:cs="Calibri"/>
                <w:kern w:val="0"/>
                <w:sz w:val="20"/>
                <w:szCs w:val="20"/>
                <w:lang w:eastAsia="en-GB"/>
                <w14:ligatures w14:val="none"/>
              </w:rPr>
              <w:t>most dorsal and most posterior point of the pterygoid fossa</w:t>
            </w:r>
          </w:p>
        </w:tc>
      </w:tr>
    </w:tbl>
    <w:p w14:paraId="2CAB4893" w14:textId="77777777" w:rsidR="001064AC" w:rsidRPr="00F13EB5" w:rsidRDefault="001064AC" w:rsidP="00E40AB7">
      <w:pPr>
        <w:spacing w:after="120"/>
        <w:rPr>
          <w:rFonts w:ascii="Times New Roman" w:hAnsi="Times New Roman" w:cs="Times New Roman"/>
          <w:sz w:val="22"/>
          <w:szCs w:val="22"/>
        </w:rPr>
      </w:pPr>
    </w:p>
    <w:sectPr w:rsidR="001064AC" w:rsidRPr="00F13EB5" w:rsidSect="00A74713">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656"/>
    <w:rsid w:val="00006C2F"/>
    <w:rsid w:val="00067987"/>
    <w:rsid w:val="000978D5"/>
    <w:rsid w:val="000B5D6D"/>
    <w:rsid w:val="000F2299"/>
    <w:rsid w:val="001007BB"/>
    <w:rsid w:val="001064AC"/>
    <w:rsid w:val="001070D9"/>
    <w:rsid w:val="0016236C"/>
    <w:rsid w:val="00167103"/>
    <w:rsid w:val="001D2994"/>
    <w:rsid w:val="002C7028"/>
    <w:rsid w:val="00362B49"/>
    <w:rsid w:val="00372238"/>
    <w:rsid w:val="003D13FB"/>
    <w:rsid w:val="00456D26"/>
    <w:rsid w:val="004751C7"/>
    <w:rsid w:val="004E1300"/>
    <w:rsid w:val="004E1CDD"/>
    <w:rsid w:val="005275FF"/>
    <w:rsid w:val="00594656"/>
    <w:rsid w:val="00666887"/>
    <w:rsid w:val="006A26E2"/>
    <w:rsid w:val="006B622D"/>
    <w:rsid w:val="006D4A11"/>
    <w:rsid w:val="006D5BC6"/>
    <w:rsid w:val="006F69DE"/>
    <w:rsid w:val="0074192C"/>
    <w:rsid w:val="0075733B"/>
    <w:rsid w:val="007755FB"/>
    <w:rsid w:val="00794A4D"/>
    <w:rsid w:val="007B094B"/>
    <w:rsid w:val="007C361D"/>
    <w:rsid w:val="007E6A6D"/>
    <w:rsid w:val="007F12E7"/>
    <w:rsid w:val="008205E1"/>
    <w:rsid w:val="00823490"/>
    <w:rsid w:val="008311B7"/>
    <w:rsid w:val="00876623"/>
    <w:rsid w:val="008A2604"/>
    <w:rsid w:val="008A5CC1"/>
    <w:rsid w:val="008F0AEA"/>
    <w:rsid w:val="0090321A"/>
    <w:rsid w:val="00920437"/>
    <w:rsid w:val="009509B8"/>
    <w:rsid w:val="00952C0F"/>
    <w:rsid w:val="009744C1"/>
    <w:rsid w:val="00975B35"/>
    <w:rsid w:val="009D23CF"/>
    <w:rsid w:val="009E1620"/>
    <w:rsid w:val="00A2799D"/>
    <w:rsid w:val="00A648B9"/>
    <w:rsid w:val="00A74713"/>
    <w:rsid w:val="00AC426F"/>
    <w:rsid w:val="00AD513D"/>
    <w:rsid w:val="00AD6E73"/>
    <w:rsid w:val="00B54D66"/>
    <w:rsid w:val="00B67FAB"/>
    <w:rsid w:val="00BC7821"/>
    <w:rsid w:val="00C33AE5"/>
    <w:rsid w:val="00C71F5B"/>
    <w:rsid w:val="00CB5C56"/>
    <w:rsid w:val="00CE24CC"/>
    <w:rsid w:val="00CF23E2"/>
    <w:rsid w:val="00D70F37"/>
    <w:rsid w:val="00E20ADD"/>
    <w:rsid w:val="00E257BA"/>
    <w:rsid w:val="00E355CB"/>
    <w:rsid w:val="00E40AB7"/>
    <w:rsid w:val="00EC57D1"/>
    <w:rsid w:val="00F00C4E"/>
    <w:rsid w:val="00F05F42"/>
    <w:rsid w:val="00F13EB5"/>
    <w:rsid w:val="00F47FF8"/>
    <w:rsid w:val="00FE4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2D76A"/>
  <w15:chartTrackingRefBased/>
  <w15:docId w15:val="{4734A7DD-4B07-1E42-B99B-3CE0C9E5F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6B6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80811">
      <w:bodyDiv w:val="1"/>
      <w:marLeft w:val="0"/>
      <w:marRight w:val="0"/>
      <w:marTop w:val="0"/>
      <w:marBottom w:val="0"/>
      <w:divBdr>
        <w:top w:val="none" w:sz="0" w:space="0" w:color="auto"/>
        <w:left w:val="none" w:sz="0" w:space="0" w:color="auto"/>
        <w:bottom w:val="none" w:sz="0" w:space="0" w:color="auto"/>
        <w:right w:val="none" w:sz="0" w:space="0" w:color="auto"/>
      </w:divBdr>
    </w:div>
    <w:div w:id="1320769583">
      <w:bodyDiv w:val="1"/>
      <w:marLeft w:val="0"/>
      <w:marRight w:val="0"/>
      <w:marTop w:val="0"/>
      <w:marBottom w:val="0"/>
      <w:divBdr>
        <w:top w:val="none" w:sz="0" w:space="0" w:color="auto"/>
        <w:left w:val="none" w:sz="0" w:space="0" w:color="auto"/>
        <w:bottom w:val="none" w:sz="0" w:space="0" w:color="auto"/>
        <w:right w:val="none" w:sz="0" w:space="0" w:color="auto"/>
      </w:divBdr>
    </w:div>
    <w:div w:id="167741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1275</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Ondřej Mikula</dc:creator>
  <cp:keywords/>
  <dc:description/>
  <cp:lastModifiedBy>Ondřej Mikula</cp:lastModifiedBy>
  <cp:revision>6</cp:revision>
  <cp:lastPrinted>2023-03-30T15:44:00Z</cp:lastPrinted>
  <dcterms:created xsi:type="dcterms:W3CDTF">2023-07-07T20:04:00Z</dcterms:created>
  <dcterms:modified xsi:type="dcterms:W3CDTF">2023-07-07T20:05:00Z</dcterms:modified>
</cp:coreProperties>
</file>