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C30AB1" w14:textId="77777777" w:rsidR="009A670E" w:rsidRPr="005D5CBD" w:rsidRDefault="009A670E" w:rsidP="007B5946">
      <w:pPr>
        <w:rPr>
          <w:sz w:val="20"/>
        </w:rPr>
      </w:pPr>
      <w:bookmarkStart w:id="0" w:name="_GoBack"/>
    </w:p>
    <w:p w14:paraId="5E7DEFEE" w14:textId="77777777" w:rsidR="009A670E" w:rsidRPr="005D5CBD" w:rsidRDefault="009A670E" w:rsidP="007B5946">
      <w:pPr>
        <w:rPr>
          <w:sz w:val="20"/>
        </w:rPr>
      </w:pPr>
    </w:p>
    <w:p w14:paraId="46F72BDF" w14:textId="640C3970" w:rsidR="00B16F99" w:rsidRPr="00BF181B" w:rsidRDefault="00B16F99" w:rsidP="00B16F99">
      <w:pPr>
        <w:rPr>
          <w:b/>
          <w:sz w:val="28"/>
          <w:szCs w:val="28"/>
        </w:rPr>
      </w:pPr>
      <w:r w:rsidRPr="00BF181B">
        <w:rPr>
          <w:b/>
          <w:sz w:val="28"/>
          <w:szCs w:val="28"/>
        </w:rPr>
        <w:t>Supplementary Information for</w:t>
      </w:r>
      <w:r w:rsidR="00BF181B">
        <w:rPr>
          <w:b/>
          <w:sz w:val="28"/>
          <w:szCs w:val="28"/>
        </w:rPr>
        <w:t>:</w:t>
      </w:r>
    </w:p>
    <w:p w14:paraId="7FDD3376" w14:textId="77777777" w:rsidR="00BF181B" w:rsidRDefault="00BF181B" w:rsidP="00BF181B">
      <w:pPr>
        <w:rPr>
          <w:sz w:val="28"/>
          <w:szCs w:val="28"/>
        </w:rPr>
      </w:pPr>
    </w:p>
    <w:p w14:paraId="020791F1" w14:textId="77777777" w:rsidR="000F169F" w:rsidRPr="000F169F" w:rsidRDefault="000F169F" w:rsidP="000F169F">
      <w:pPr>
        <w:pStyle w:val="ListParagraph"/>
        <w:spacing w:before="240" w:after="180"/>
        <w:ind w:left="0"/>
        <w:rPr>
          <w:sz w:val="28"/>
          <w:szCs w:val="21"/>
        </w:rPr>
      </w:pPr>
      <w:r w:rsidRPr="000F169F">
        <w:rPr>
          <w:sz w:val="28"/>
          <w:szCs w:val="21"/>
        </w:rPr>
        <w:t>Climate Change Predictive of Body Size and Proportionality in Humans</w:t>
      </w:r>
    </w:p>
    <w:p w14:paraId="6985025A" w14:textId="77777777" w:rsidR="00B16F99" w:rsidRPr="000F169F" w:rsidRDefault="00B16F99" w:rsidP="007B5946">
      <w:pPr>
        <w:rPr>
          <w:sz w:val="21"/>
          <w:szCs w:val="21"/>
        </w:rPr>
      </w:pPr>
    </w:p>
    <w:p w14:paraId="41FAE993" w14:textId="77777777" w:rsidR="002C030F" w:rsidRPr="005D5CBD" w:rsidRDefault="002C030F">
      <w:pPr>
        <w:rPr>
          <w:sz w:val="20"/>
        </w:rPr>
      </w:pPr>
    </w:p>
    <w:p w14:paraId="51DF9633" w14:textId="77777777" w:rsidR="00015F74" w:rsidRPr="005D5CBD" w:rsidRDefault="00015F74">
      <w:pPr>
        <w:rPr>
          <w:b/>
          <w:sz w:val="20"/>
        </w:rPr>
      </w:pPr>
    </w:p>
    <w:p w14:paraId="09920EA7" w14:textId="06C7B6AC" w:rsidR="002C030F" w:rsidRPr="005D5CBD" w:rsidRDefault="009743A9">
      <w:pPr>
        <w:rPr>
          <w:b/>
          <w:sz w:val="20"/>
        </w:rPr>
      </w:pPr>
      <w:r w:rsidRPr="005D5CBD">
        <w:rPr>
          <w:b/>
          <w:sz w:val="20"/>
        </w:rPr>
        <w:t xml:space="preserve">This file </w:t>
      </w:r>
      <w:r w:rsidR="002C030F" w:rsidRPr="005D5CBD">
        <w:rPr>
          <w:b/>
          <w:sz w:val="20"/>
        </w:rPr>
        <w:t>includes:</w:t>
      </w:r>
    </w:p>
    <w:p w14:paraId="4348D444" w14:textId="77777777" w:rsidR="002C030F" w:rsidRPr="005D5CBD" w:rsidRDefault="002C030F">
      <w:pPr>
        <w:rPr>
          <w:sz w:val="20"/>
        </w:rPr>
      </w:pPr>
    </w:p>
    <w:p w14:paraId="5C040600" w14:textId="424A57E9" w:rsidR="002C030F" w:rsidRPr="005D5CBD" w:rsidRDefault="00BB2D2A" w:rsidP="00262D72">
      <w:pPr>
        <w:ind w:left="720"/>
        <w:rPr>
          <w:szCs w:val="24"/>
        </w:rPr>
      </w:pPr>
      <w:r w:rsidRPr="005D5CBD">
        <w:rPr>
          <w:szCs w:val="24"/>
        </w:rPr>
        <w:t>Supplementary</w:t>
      </w:r>
      <w:r w:rsidR="007B5946" w:rsidRPr="005D5CBD">
        <w:rPr>
          <w:szCs w:val="24"/>
        </w:rPr>
        <w:t xml:space="preserve"> </w:t>
      </w:r>
      <w:r w:rsidR="005D5CBD" w:rsidRPr="005D5CBD">
        <w:rPr>
          <w:szCs w:val="24"/>
        </w:rPr>
        <w:t>Results</w:t>
      </w:r>
    </w:p>
    <w:p w14:paraId="21670AEA" w14:textId="00617DC8" w:rsidR="002C030F" w:rsidRPr="005D5CBD" w:rsidRDefault="00DA59EA" w:rsidP="00262D72">
      <w:pPr>
        <w:ind w:left="720"/>
        <w:rPr>
          <w:szCs w:val="24"/>
        </w:rPr>
      </w:pPr>
      <w:r w:rsidRPr="005D5CBD">
        <w:rPr>
          <w:szCs w:val="24"/>
        </w:rPr>
        <w:t>Figures</w:t>
      </w:r>
      <w:r w:rsidR="00A3403B" w:rsidRPr="005D5CBD">
        <w:rPr>
          <w:szCs w:val="24"/>
        </w:rPr>
        <w:t xml:space="preserve"> </w:t>
      </w:r>
      <w:r w:rsidR="002C030F" w:rsidRPr="005D5CBD">
        <w:rPr>
          <w:szCs w:val="24"/>
        </w:rPr>
        <w:t>S</w:t>
      </w:r>
      <w:r w:rsidR="00181E21">
        <w:rPr>
          <w:szCs w:val="24"/>
        </w:rPr>
        <w:t xml:space="preserve">1 </w:t>
      </w:r>
      <w:r w:rsidR="00A3403B" w:rsidRPr="005D5CBD">
        <w:rPr>
          <w:szCs w:val="24"/>
        </w:rPr>
        <w:t xml:space="preserve">to </w:t>
      </w:r>
      <w:r w:rsidR="002C030F" w:rsidRPr="005D5CBD">
        <w:rPr>
          <w:szCs w:val="24"/>
        </w:rPr>
        <w:t>S</w:t>
      </w:r>
      <w:r w:rsidR="00181E21">
        <w:rPr>
          <w:szCs w:val="24"/>
        </w:rPr>
        <w:t>1</w:t>
      </w:r>
      <w:r w:rsidR="002A1353">
        <w:rPr>
          <w:szCs w:val="24"/>
        </w:rPr>
        <w:t>2</w:t>
      </w:r>
    </w:p>
    <w:p w14:paraId="091A6F7B" w14:textId="0B9118DE" w:rsidR="002C030F" w:rsidRPr="005D5CBD" w:rsidRDefault="002C030F" w:rsidP="00262D72">
      <w:pPr>
        <w:ind w:left="720"/>
        <w:rPr>
          <w:szCs w:val="24"/>
        </w:rPr>
      </w:pPr>
      <w:r w:rsidRPr="005D5CBD">
        <w:rPr>
          <w:szCs w:val="24"/>
        </w:rPr>
        <w:t>Table S</w:t>
      </w:r>
      <w:r w:rsidR="00181E21">
        <w:rPr>
          <w:szCs w:val="24"/>
        </w:rPr>
        <w:t>1</w:t>
      </w:r>
    </w:p>
    <w:p w14:paraId="7702D235" w14:textId="77777777" w:rsidR="002C030F" w:rsidRPr="005D5CBD" w:rsidRDefault="002C030F">
      <w:pPr>
        <w:rPr>
          <w:sz w:val="20"/>
        </w:rPr>
      </w:pPr>
    </w:p>
    <w:p w14:paraId="424742A6" w14:textId="59137595" w:rsidR="00065EBD" w:rsidRPr="005D5CBD" w:rsidRDefault="002C030F" w:rsidP="00015F74">
      <w:pPr>
        <w:rPr>
          <w:sz w:val="20"/>
        </w:rPr>
      </w:pPr>
      <w:r w:rsidRPr="005D5CBD">
        <w:rPr>
          <w:b/>
          <w:sz w:val="20"/>
        </w:rPr>
        <w:t xml:space="preserve">Other </w:t>
      </w:r>
      <w:r w:rsidR="004B2F21" w:rsidRPr="005D5CBD">
        <w:rPr>
          <w:b/>
          <w:sz w:val="20"/>
        </w:rPr>
        <w:t>supplementary materials</w:t>
      </w:r>
      <w:r w:rsidRPr="005D5CBD">
        <w:rPr>
          <w:b/>
          <w:sz w:val="20"/>
        </w:rPr>
        <w:t xml:space="preserve"> </w:t>
      </w:r>
      <w:r w:rsidR="009743A9" w:rsidRPr="005D5CBD">
        <w:rPr>
          <w:b/>
          <w:sz w:val="20"/>
        </w:rPr>
        <w:t xml:space="preserve">for this manuscript </w:t>
      </w:r>
      <w:r w:rsidRPr="005D5CBD">
        <w:rPr>
          <w:b/>
          <w:sz w:val="20"/>
        </w:rPr>
        <w:t>include</w:t>
      </w:r>
      <w:r w:rsidR="00D346C2" w:rsidRPr="005D5CBD">
        <w:rPr>
          <w:b/>
          <w:sz w:val="20"/>
        </w:rPr>
        <w:t xml:space="preserve"> </w:t>
      </w:r>
      <w:r w:rsidRPr="005D5CBD">
        <w:rPr>
          <w:b/>
          <w:sz w:val="20"/>
        </w:rPr>
        <w:t>the following</w:t>
      </w:r>
      <w:r w:rsidR="00B57F00" w:rsidRPr="005D5CBD">
        <w:rPr>
          <w:b/>
          <w:sz w:val="20"/>
        </w:rPr>
        <w:t xml:space="preserve">: </w:t>
      </w:r>
    </w:p>
    <w:p w14:paraId="42D4BCD6" w14:textId="77777777" w:rsidR="002C030F" w:rsidRPr="005D5CBD" w:rsidRDefault="002C030F">
      <w:pPr>
        <w:rPr>
          <w:sz w:val="20"/>
        </w:rPr>
      </w:pPr>
    </w:p>
    <w:p w14:paraId="70584A3D" w14:textId="00D689CE" w:rsidR="002C030F" w:rsidRPr="005D5CBD" w:rsidRDefault="005D5CBD" w:rsidP="00262D72">
      <w:pPr>
        <w:ind w:left="720"/>
        <w:rPr>
          <w:szCs w:val="24"/>
        </w:rPr>
      </w:pPr>
      <w:r w:rsidRPr="005D5CBD">
        <w:rPr>
          <w:szCs w:val="24"/>
        </w:rPr>
        <w:t>Supplementary Data 1</w:t>
      </w:r>
    </w:p>
    <w:p w14:paraId="62CB8284" w14:textId="408D92DF" w:rsidR="00355362" w:rsidRPr="005D5CBD" w:rsidRDefault="00355362" w:rsidP="005D5CBD">
      <w:pPr>
        <w:rPr>
          <w:sz w:val="20"/>
        </w:rPr>
      </w:pPr>
      <w:bookmarkStart w:id="1" w:name="Tables"/>
      <w:bookmarkStart w:id="2" w:name="MaterialsMethods"/>
      <w:bookmarkEnd w:id="1"/>
      <w:bookmarkEnd w:id="2"/>
    </w:p>
    <w:p w14:paraId="70F9600B" w14:textId="77777777" w:rsidR="005D5CBD" w:rsidRPr="005D5CBD" w:rsidRDefault="005D5CBD" w:rsidP="00D269AB">
      <w:pPr>
        <w:pStyle w:val="SMHeading"/>
        <w:rPr>
          <w:sz w:val="20"/>
          <w:szCs w:val="20"/>
        </w:rPr>
      </w:pPr>
    </w:p>
    <w:p w14:paraId="697D767A" w14:textId="4B5E2286" w:rsidR="00CF16C9" w:rsidRPr="00BA334F" w:rsidRDefault="005D5CBD" w:rsidP="00D269AB">
      <w:pPr>
        <w:pStyle w:val="SMHeading"/>
      </w:pPr>
      <w:r w:rsidRPr="00BA334F">
        <w:t>Supplementary Results</w:t>
      </w:r>
    </w:p>
    <w:p w14:paraId="345AECF4" w14:textId="133961C1" w:rsidR="009A5287" w:rsidRPr="00BA334F" w:rsidRDefault="009A5287" w:rsidP="009A5287">
      <w:pPr>
        <w:pStyle w:val="SMText"/>
        <w:ind w:firstLine="0"/>
        <w:rPr>
          <w:szCs w:val="24"/>
        </w:rPr>
      </w:pPr>
    </w:p>
    <w:p w14:paraId="7BB15113" w14:textId="28A7FE3E" w:rsidR="00974DE6" w:rsidRPr="00BA334F" w:rsidRDefault="00974DE6" w:rsidP="00974DE6">
      <w:r w:rsidRPr="00BA334F">
        <w:t>Prior research comparing climate records to body size changes have relied exclusively on regression analysis</w:t>
      </w:r>
      <w:r w:rsidR="00A02EA2" w:rsidRPr="00BA334F">
        <w:t xml:space="preserve"> without an ability to control for the numerous co-variates associated with changing physiology over time. </w:t>
      </w:r>
      <w:r w:rsidRPr="00BA334F">
        <w:t xml:space="preserve">As a result, none of the </w:t>
      </w:r>
      <w:r w:rsidR="00A02EA2" w:rsidRPr="00BA334F">
        <w:t xml:space="preserve">climate </w:t>
      </w:r>
      <w:r w:rsidRPr="00BA334F">
        <w:t xml:space="preserve">models have been able to account for more than a small amount of the variation in </w:t>
      </w:r>
      <w:r w:rsidRPr="00BA334F">
        <w:rPr>
          <w:i/>
          <w:iCs/>
        </w:rPr>
        <w:t>Homo</w:t>
      </w:r>
      <w:r w:rsidRPr="00BA334F">
        <w:t xml:space="preserve"> body size. Nevertheless, regression analysis provide</w:t>
      </w:r>
      <w:r w:rsidR="00BF064B" w:rsidRPr="00BA334F">
        <w:t>s</w:t>
      </w:r>
      <w:r w:rsidRPr="00BA334F">
        <w:t xml:space="preserve"> additional information to determine high-level correlations between climate and body size changes. While the present study relies principally on group differences in the </w:t>
      </w:r>
      <w:r w:rsidRPr="00BA334F">
        <w:rPr>
          <w:i/>
          <w:iCs/>
        </w:rPr>
        <w:t>Homo</w:t>
      </w:r>
      <w:r w:rsidRPr="00BA334F">
        <w:t xml:space="preserve"> sample without regression modeling, regression analyses have been provided </w:t>
      </w:r>
      <w:r w:rsidR="00BF064B" w:rsidRPr="00BA334F">
        <w:t>as</w:t>
      </w:r>
      <w:r w:rsidRPr="00BA334F">
        <w:t xml:space="preserve"> Supplemental Information to isolate specific trends. </w:t>
      </w:r>
    </w:p>
    <w:p w14:paraId="1B67E462" w14:textId="77777777" w:rsidR="00974DE6" w:rsidRPr="00BA334F" w:rsidRDefault="00974DE6" w:rsidP="009A5287">
      <w:pPr>
        <w:pStyle w:val="SMText"/>
        <w:ind w:firstLine="0"/>
        <w:rPr>
          <w:szCs w:val="24"/>
        </w:rPr>
      </w:pPr>
    </w:p>
    <w:p w14:paraId="0447073C" w14:textId="1B9D2266" w:rsidR="00531887" w:rsidRDefault="00531887" w:rsidP="00531887">
      <w:pPr>
        <w:rPr>
          <w:color w:val="222222"/>
          <w:shd w:val="clear" w:color="auto" w:fill="FFFFFF"/>
        </w:rPr>
      </w:pPr>
      <w:r w:rsidRPr="00BA334F">
        <w:rPr>
          <w:color w:val="222222"/>
          <w:shd w:val="clear" w:color="auto" w:fill="FFFFFF"/>
        </w:rPr>
        <w:t>Because there were numerous cooling and warming cycles across the last 700,000 years, changes in body mass were tested against these fluctuations to determine whether the changes directly correlated with</w:t>
      </w:r>
      <w:r w:rsidRPr="00B63C2D">
        <w:rPr>
          <w:color w:val="222222"/>
          <w:shd w:val="clear" w:color="auto" w:fill="FFFFFF"/>
        </w:rPr>
        <w:t xml:space="preserve"> global warming and cooling </w:t>
      </w:r>
      <w:r>
        <w:rPr>
          <w:color w:val="222222"/>
          <w:shd w:val="clear" w:color="auto" w:fill="FFFFFF"/>
        </w:rPr>
        <w:t>trends</w:t>
      </w:r>
      <w:r w:rsidRPr="00B63C2D">
        <w:rPr>
          <w:color w:val="222222"/>
          <w:shd w:val="clear" w:color="auto" w:fill="FFFFFF"/>
        </w:rPr>
        <w:t>. Modeling both cool</w:t>
      </w:r>
      <w:r>
        <w:rPr>
          <w:color w:val="222222"/>
          <w:shd w:val="clear" w:color="auto" w:fill="FFFFFF"/>
        </w:rPr>
        <w:t>er</w:t>
      </w:r>
      <w:r w:rsidRPr="00B63C2D">
        <w:rPr>
          <w:color w:val="222222"/>
          <w:shd w:val="clear" w:color="auto" w:fill="FFFFFF"/>
        </w:rPr>
        <w:t xml:space="preserve"> and war</w:t>
      </w:r>
      <w:r>
        <w:rPr>
          <w:color w:val="222222"/>
          <w:shd w:val="clear" w:color="auto" w:fill="FFFFFF"/>
        </w:rPr>
        <w:t xml:space="preserve">mer than average periods </w:t>
      </w:r>
      <w:r w:rsidRPr="00B63C2D">
        <w:rPr>
          <w:color w:val="222222"/>
          <w:shd w:val="clear" w:color="auto" w:fill="FFFFFF"/>
        </w:rPr>
        <w:t xml:space="preserve">separately demonstrated clear quadratic trends in both </w:t>
      </w:r>
      <w:r w:rsidRPr="006B7C5F">
        <w:rPr>
          <w:color w:val="222222"/>
          <w:shd w:val="clear" w:color="auto" w:fill="FFFFFF"/>
        </w:rPr>
        <w:t>cases (Fig</w:t>
      </w:r>
      <w:r w:rsidR="00C962C8" w:rsidRPr="006B7C5F">
        <w:rPr>
          <w:color w:val="222222"/>
          <w:shd w:val="clear" w:color="auto" w:fill="FFFFFF"/>
        </w:rPr>
        <w:t>. S1</w:t>
      </w:r>
      <w:r w:rsidRPr="006B7C5F">
        <w:rPr>
          <w:color w:val="222222"/>
          <w:shd w:val="clear" w:color="auto" w:fill="FFFFFF"/>
        </w:rPr>
        <w:t>). Within cooler periods, there is an increase in body mass as temperatures decline, then an apparent decrease at the most extreme temperatures. Conversely, during warmer than average periods, body mass decreases as temperatures rise, reaches a low point, and then appears to increase slightly across the hottest average temperatures. These results are consistent with cubic models that found similar generalizable trends between climate and body mass (Figs. S</w:t>
      </w:r>
      <w:r w:rsidR="00C962C8" w:rsidRPr="006B7C5F">
        <w:rPr>
          <w:color w:val="222222"/>
          <w:shd w:val="clear" w:color="auto" w:fill="FFFFFF"/>
        </w:rPr>
        <w:t>2</w:t>
      </w:r>
      <w:r w:rsidRPr="006B7C5F">
        <w:rPr>
          <w:color w:val="222222"/>
          <w:shd w:val="clear" w:color="auto" w:fill="FFFFFF"/>
        </w:rPr>
        <w:t>-S</w:t>
      </w:r>
      <w:r w:rsidR="00C962C8" w:rsidRPr="006B7C5F">
        <w:rPr>
          <w:color w:val="222222"/>
          <w:shd w:val="clear" w:color="auto" w:fill="FFFFFF"/>
        </w:rPr>
        <w:t>4</w:t>
      </w:r>
      <w:r w:rsidRPr="006B7C5F">
        <w:rPr>
          <w:color w:val="222222"/>
          <w:shd w:val="clear" w:color="auto" w:fill="FFFFFF"/>
        </w:rPr>
        <w:t>).</w:t>
      </w:r>
      <w:r>
        <w:rPr>
          <w:color w:val="222222"/>
          <w:shd w:val="clear" w:color="auto" w:fill="FFFFFF"/>
        </w:rPr>
        <w:t xml:space="preserve"> </w:t>
      </w:r>
      <w:r w:rsidR="00974AB3" w:rsidRPr="00974AB3">
        <w:rPr>
          <w:color w:val="222222"/>
          <w:shd w:val="clear" w:color="auto" w:fill="FFFFFF"/>
        </w:rPr>
        <w:t>Inclusion of sex and geography as co-variates in a cubic polynomial model increases the correlations significantly and can account for roughly half (r</w:t>
      </w:r>
      <w:r w:rsidR="00974AB3" w:rsidRPr="00974AB3">
        <w:rPr>
          <w:color w:val="222222"/>
          <w:shd w:val="clear" w:color="auto" w:fill="FFFFFF"/>
          <w:vertAlign w:val="superscript"/>
        </w:rPr>
        <w:t>2</w:t>
      </w:r>
      <w:r w:rsidR="00974AB3" w:rsidRPr="00974AB3">
        <w:rPr>
          <w:color w:val="222222"/>
          <w:shd w:val="clear" w:color="auto" w:fill="FFFFFF"/>
        </w:rPr>
        <w:t xml:space="preserve"> = 0.50) of the variability (Figs. S3-S4). Eliminating potential data outliers </w:t>
      </w:r>
      <w:r w:rsidR="00974AB3">
        <w:rPr>
          <w:color w:val="222222"/>
          <w:shd w:val="clear" w:color="auto" w:fill="FFFFFF"/>
        </w:rPr>
        <w:t xml:space="preserve">as discussed in the manuscript </w:t>
      </w:r>
      <w:r w:rsidR="00974AB3" w:rsidRPr="00974AB3">
        <w:rPr>
          <w:color w:val="222222"/>
          <w:shd w:val="clear" w:color="auto" w:fill="FFFFFF"/>
        </w:rPr>
        <w:t xml:space="preserve">further increases the </w:t>
      </w:r>
      <w:r w:rsidR="00974AB3" w:rsidRPr="00974AB3">
        <w:rPr>
          <w:color w:val="222222"/>
          <w:shd w:val="clear" w:color="auto" w:fill="FFFFFF"/>
        </w:rPr>
        <w:lastRenderedPageBreak/>
        <w:t>explanatory power of the model and reduces the differences between the linear and polynomial fit (</w:t>
      </w:r>
      <w:r w:rsidR="00974AB3">
        <w:rPr>
          <w:color w:val="222222"/>
          <w:shd w:val="clear" w:color="auto" w:fill="FFFFFF"/>
        </w:rPr>
        <w:t xml:space="preserve">see </w:t>
      </w:r>
      <w:r w:rsidR="00974AB3" w:rsidRPr="00974AB3">
        <w:rPr>
          <w:color w:val="222222"/>
          <w:shd w:val="clear" w:color="auto" w:fill="FFFFFF"/>
        </w:rPr>
        <w:t>Fig. S</w:t>
      </w:r>
      <w:r w:rsidR="002A1353">
        <w:rPr>
          <w:color w:val="222222"/>
          <w:shd w:val="clear" w:color="auto" w:fill="FFFFFF"/>
        </w:rPr>
        <w:t>10</w:t>
      </w:r>
      <w:r w:rsidR="00974AB3" w:rsidRPr="00974AB3">
        <w:rPr>
          <w:color w:val="222222"/>
          <w:shd w:val="clear" w:color="auto" w:fill="FFFFFF"/>
        </w:rPr>
        <w:t>).</w:t>
      </w:r>
    </w:p>
    <w:p w14:paraId="0645EBD2" w14:textId="77777777" w:rsidR="003B1AB0" w:rsidRDefault="003B1AB0" w:rsidP="00531887">
      <w:pPr>
        <w:rPr>
          <w:color w:val="222222"/>
          <w:shd w:val="clear" w:color="auto" w:fill="FFFFFF"/>
        </w:rPr>
      </w:pPr>
    </w:p>
    <w:p w14:paraId="5169C3DE" w14:textId="6530E5E9" w:rsidR="003B1AB0" w:rsidRDefault="003B1AB0" w:rsidP="00531887">
      <w:pPr>
        <w:rPr>
          <w:color w:val="222222"/>
          <w:shd w:val="clear" w:color="auto" w:fill="FFFFFF"/>
        </w:rPr>
      </w:pPr>
      <w:r>
        <w:rPr>
          <w:noProof/>
        </w:rPr>
        <w:drawing>
          <wp:inline distT="0" distB="0" distL="0" distR="0" wp14:anchorId="1FF11BA0" wp14:editId="055D08BD">
            <wp:extent cx="5486400" cy="3419622"/>
            <wp:effectExtent l="0" t="0" r="0" b="0"/>
            <wp:docPr id="1048985222" name="Picture 104898522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3419622"/>
                    </a:xfrm>
                    <a:prstGeom prst="rect">
                      <a:avLst/>
                    </a:prstGeom>
                  </pic:spPr>
                </pic:pic>
              </a:graphicData>
            </a:graphic>
          </wp:inline>
        </w:drawing>
      </w:r>
    </w:p>
    <w:p w14:paraId="27C45EFE" w14:textId="337D0AB8" w:rsidR="00531887" w:rsidRDefault="00531887" w:rsidP="00531887">
      <w:pPr>
        <w:rPr>
          <w:color w:val="222222"/>
          <w:shd w:val="clear" w:color="auto" w:fill="FFFFFF"/>
        </w:rPr>
      </w:pPr>
    </w:p>
    <w:p w14:paraId="2AC0D484" w14:textId="0F00BD3A" w:rsidR="00531887" w:rsidRDefault="00531887" w:rsidP="00531887"/>
    <w:p w14:paraId="42A5A591" w14:textId="5F58E70C" w:rsidR="00531887" w:rsidRDefault="00531887" w:rsidP="00531887">
      <w:pPr>
        <w:pStyle w:val="ListParagraph"/>
        <w:spacing w:before="240"/>
      </w:pPr>
      <w:r w:rsidRPr="006B7C5F">
        <w:rPr>
          <w:b/>
          <w:bCs/>
          <w:sz w:val="21"/>
          <w:szCs w:val="21"/>
        </w:rPr>
        <w:t xml:space="preserve">Fig. </w:t>
      </w:r>
      <w:r w:rsidR="00C962C8" w:rsidRPr="006B7C5F">
        <w:rPr>
          <w:b/>
          <w:bCs/>
          <w:sz w:val="21"/>
          <w:szCs w:val="21"/>
        </w:rPr>
        <w:t>S1</w:t>
      </w:r>
      <w:r w:rsidRPr="006B7C5F">
        <w:rPr>
          <w:b/>
          <w:bCs/>
          <w:sz w:val="21"/>
          <w:szCs w:val="21"/>
        </w:rPr>
        <w:t>. Body mass (kg) changes during warming and cooling cycles (changes in Antarctic surface temperature (°C) relative to the mean for the last millennium) over the past 700,000</w:t>
      </w:r>
      <w:r>
        <w:rPr>
          <w:b/>
          <w:bCs/>
          <w:sz w:val="21"/>
          <w:szCs w:val="21"/>
        </w:rPr>
        <w:t xml:space="preserve"> years</w:t>
      </w:r>
      <w:r w:rsidRPr="0050508A">
        <w:rPr>
          <w:b/>
          <w:bCs/>
          <w:sz w:val="21"/>
          <w:szCs w:val="21"/>
        </w:rPr>
        <w:t xml:space="preserve">. </w:t>
      </w:r>
      <w:r>
        <w:rPr>
          <w:sz w:val="21"/>
          <w:szCs w:val="21"/>
        </w:rPr>
        <w:t>Within periods of global warming and cooling, body mass changes largely correspond to changing temperatures</w:t>
      </w:r>
      <w:r w:rsidRPr="005D147E">
        <w:rPr>
          <w:sz w:val="21"/>
          <w:szCs w:val="21"/>
        </w:rPr>
        <w:t>.</w:t>
      </w:r>
      <w:r>
        <w:rPr>
          <w:sz w:val="21"/>
          <w:szCs w:val="21"/>
        </w:rPr>
        <w:t xml:space="preserve"> A quadratic trend was identified in both cases (p &lt; 0.</w:t>
      </w:r>
      <w:r w:rsidRPr="009D1408">
        <w:rPr>
          <w:sz w:val="21"/>
          <w:szCs w:val="21"/>
        </w:rPr>
        <w:t>01) and while each is significant, the combined linear and quadratic effect of temperature</w:t>
      </w:r>
      <w:r>
        <w:rPr>
          <w:sz w:val="21"/>
          <w:szCs w:val="21"/>
        </w:rPr>
        <w:t xml:space="preserve"> only </w:t>
      </w:r>
      <w:r w:rsidRPr="009D1408">
        <w:rPr>
          <w:sz w:val="21"/>
          <w:szCs w:val="21"/>
        </w:rPr>
        <w:t>explain</w:t>
      </w:r>
      <w:r>
        <w:rPr>
          <w:sz w:val="21"/>
          <w:szCs w:val="21"/>
        </w:rPr>
        <w:t>s</w:t>
      </w:r>
      <w:r w:rsidRPr="009D1408">
        <w:rPr>
          <w:sz w:val="21"/>
          <w:szCs w:val="21"/>
        </w:rPr>
        <w:t xml:space="preserve"> roughly 10% of the variability in body </w:t>
      </w:r>
      <w:r w:rsidRPr="00594768">
        <w:rPr>
          <w:sz w:val="21"/>
          <w:szCs w:val="21"/>
        </w:rPr>
        <w:t xml:space="preserve">mass during </w:t>
      </w:r>
      <w:r>
        <w:rPr>
          <w:sz w:val="21"/>
          <w:szCs w:val="21"/>
        </w:rPr>
        <w:t xml:space="preserve">periods of global </w:t>
      </w:r>
      <w:r w:rsidRPr="00594768">
        <w:rPr>
          <w:sz w:val="21"/>
          <w:szCs w:val="21"/>
        </w:rPr>
        <w:t>warming (r</w:t>
      </w:r>
      <w:r w:rsidRPr="00594768">
        <w:rPr>
          <w:sz w:val="21"/>
          <w:szCs w:val="21"/>
          <w:vertAlign w:val="superscript"/>
        </w:rPr>
        <w:t>2</w:t>
      </w:r>
      <w:r w:rsidRPr="00594768">
        <w:rPr>
          <w:color w:val="222222"/>
          <w:sz w:val="21"/>
          <w:szCs w:val="21"/>
          <w:shd w:val="clear" w:color="auto" w:fill="FFFFFF"/>
        </w:rPr>
        <w:t xml:space="preserve"> = 0.07) </w:t>
      </w:r>
      <w:r w:rsidRPr="00594768">
        <w:rPr>
          <w:sz w:val="21"/>
          <w:szCs w:val="21"/>
        </w:rPr>
        <w:t>and cooling (r</w:t>
      </w:r>
      <w:r w:rsidRPr="00594768">
        <w:rPr>
          <w:sz w:val="21"/>
          <w:szCs w:val="21"/>
          <w:vertAlign w:val="superscript"/>
        </w:rPr>
        <w:t>2</w:t>
      </w:r>
      <w:r w:rsidRPr="00594768">
        <w:rPr>
          <w:color w:val="222222"/>
          <w:sz w:val="21"/>
          <w:szCs w:val="21"/>
          <w:shd w:val="clear" w:color="auto" w:fill="FFFFFF"/>
        </w:rPr>
        <w:t xml:space="preserve"> = 0.09)</w:t>
      </w:r>
      <w:r>
        <w:rPr>
          <w:color w:val="222222"/>
          <w:sz w:val="21"/>
          <w:szCs w:val="21"/>
          <w:shd w:val="clear" w:color="auto" w:fill="FFFFFF"/>
        </w:rPr>
        <w:t xml:space="preserve">, owing in large part to </w:t>
      </w:r>
      <w:r>
        <w:rPr>
          <w:sz w:val="21"/>
          <w:szCs w:val="21"/>
        </w:rPr>
        <w:t>negative to neutral effects at extreme temperatures (Fig. S12)</w:t>
      </w:r>
      <w:r w:rsidRPr="00594768">
        <w:rPr>
          <w:sz w:val="21"/>
          <w:szCs w:val="21"/>
        </w:rPr>
        <w:t>.</w:t>
      </w:r>
      <w:r>
        <w:rPr>
          <w:sz w:val="21"/>
          <w:szCs w:val="21"/>
        </w:rPr>
        <w:t xml:space="preserve"> </w:t>
      </w:r>
    </w:p>
    <w:p w14:paraId="5F110384" w14:textId="77777777" w:rsidR="00531887" w:rsidRPr="00531887" w:rsidRDefault="00531887" w:rsidP="00531887">
      <w:pPr>
        <w:rPr>
          <w:szCs w:val="24"/>
        </w:rPr>
      </w:pPr>
    </w:p>
    <w:p w14:paraId="2101BE8C" w14:textId="77777777" w:rsidR="00531887" w:rsidRDefault="00531887" w:rsidP="005D5CBD">
      <w:pPr>
        <w:rPr>
          <w:color w:val="222222"/>
          <w:szCs w:val="24"/>
          <w:shd w:val="clear" w:color="auto" w:fill="FFFFFF"/>
        </w:rPr>
      </w:pPr>
    </w:p>
    <w:p w14:paraId="35B7F450" w14:textId="68A82921" w:rsidR="005D5CBD" w:rsidRPr="005D5CBD" w:rsidRDefault="005D5CBD" w:rsidP="005D5CBD">
      <w:pPr>
        <w:rPr>
          <w:color w:val="222222"/>
          <w:szCs w:val="24"/>
          <w:shd w:val="clear" w:color="auto" w:fill="FFFFFF"/>
        </w:rPr>
      </w:pPr>
      <w:r w:rsidRPr="005D5CBD">
        <w:rPr>
          <w:color w:val="222222"/>
          <w:szCs w:val="24"/>
          <w:shd w:val="clear" w:color="auto" w:fill="FFFFFF"/>
        </w:rPr>
        <w:t xml:space="preserve">Several </w:t>
      </w:r>
      <w:r w:rsidR="00531887">
        <w:rPr>
          <w:color w:val="222222"/>
          <w:szCs w:val="24"/>
          <w:shd w:val="clear" w:color="auto" w:fill="FFFFFF"/>
        </w:rPr>
        <w:t xml:space="preserve">other </w:t>
      </w:r>
      <w:r w:rsidRPr="005D5CBD">
        <w:rPr>
          <w:color w:val="222222"/>
          <w:szCs w:val="24"/>
          <w:shd w:val="clear" w:color="auto" w:fill="FFFFFF"/>
        </w:rPr>
        <w:t xml:space="preserve">non-linear regression models were considered in an attempt to find other generalizable trends between temperature and body mass across the past 700 kyr. Across each model, the effect of temperature was considered first in isolation before including the effects of sex and latitude as covariates. A cubic model appears to provide the best balance between explaining the variability in the data and generalizing to unseen observations. </w:t>
      </w:r>
    </w:p>
    <w:p w14:paraId="2416BADE" w14:textId="77777777" w:rsidR="005D5CBD" w:rsidRPr="005D5CBD" w:rsidRDefault="005D5CBD" w:rsidP="005D5CBD">
      <w:pPr>
        <w:rPr>
          <w:color w:val="222222"/>
          <w:szCs w:val="24"/>
          <w:shd w:val="clear" w:color="auto" w:fill="FFFFFF"/>
        </w:rPr>
      </w:pPr>
    </w:p>
    <w:p w14:paraId="6D246518" w14:textId="3A0BD491" w:rsidR="005D5CBD" w:rsidRDefault="005D5CBD" w:rsidP="005D5CBD">
      <w:pPr>
        <w:rPr>
          <w:color w:val="222222"/>
          <w:szCs w:val="24"/>
          <w:shd w:val="clear" w:color="auto" w:fill="FFFFFF"/>
        </w:rPr>
      </w:pPr>
      <w:r w:rsidRPr="005D5CBD">
        <w:rPr>
          <w:color w:val="222222"/>
          <w:szCs w:val="24"/>
          <w:shd w:val="clear" w:color="auto" w:fill="FFFFFF"/>
        </w:rPr>
        <w:t>The table below summarizes the relevant statistics for each of the models</w:t>
      </w:r>
      <w:r w:rsidR="00C962C8">
        <w:rPr>
          <w:color w:val="222222"/>
          <w:szCs w:val="24"/>
          <w:shd w:val="clear" w:color="auto" w:fill="FFFFFF"/>
        </w:rPr>
        <w:t xml:space="preserve">, including </w:t>
      </w:r>
      <w:r w:rsidRPr="005D5CBD">
        <w:rPr>
          <w:color w:val="222222"/>
          <w:szCs w:val="24"/>
          <w:shd w:val="clear" w:color="auto" w:fill="FFFFFF"/>
        </w:rPr>
        <w:t>a standard linear model as presented in the main manuscript (Fig. 2)</w:t>
      </w:r>
      <w:r w:rsidR="00C962C8">
        <w:rPr>
          <w:color w:val="222222"/>
          <w:szCs w:val="24"/>
          <w:shd w:val="clear" w:color="auto" w:fill="FFFFFF"/>
        </w:rPr>
        <w:t xml:space="preserve">. All </w:t>
      </w:r>
      <w:r w:rsidRPr="005D5CBD">
        <w:rPr>
          <w:color w:val="222222"/>
          <w:szCs w:val="24"/>
          <w:shd w:val="clear" w:color="auto" w:fill="FFFFFF"/>
        </w:rPr>
        <w:t>effects in these models are highly significant (P &lt; 0.02).</w:t>
      </w:r>
    </w:p>
    <w:p w14:paraId="1492306C" w14:textId="77777777" w:rsidR="00797AF4" w:rsidRDefault="00797AF4" w:rsidP="005D5CBD">
      <w:pPr>
        <w:rPr>
          <w:color w:val="222222"/>
          <w:szCs w:val="24"/>
          <w:shd w:val="clear" w:color="auto" w:fill="FFFFFF"/>
        </w:rPr>
      </w:pPr>
    </w:p>
    <w:p w14:paraId="6C777F47" w14:textId="3478AD04" w:rsidR="005D5CBD" w:rsidRPr="005D5CBD" w:rsidRDefault="005D5CBD" w:rsidP="005D5CBD">
      <w:pPr>
        <w:rPr>
          <w:color w:val="222222"/>
          <w:szCs w:val="24"/>
          <w:shd w:val="clear" w:color="auto" w:fill="FFFFFF"/>
        </w:rPr>
      </w:pPr>
      <w:r w:rsidRPr="005D5CBD">
        <w:rPr>
          <w:color w:val="222222"/>
          <w:szCs w:val="24"/>
          <w:shd w:val="clear" w:color="auto" w:fill="FFFFFF"/>
        </w:rPr>
        <w:t xml:space="preserve">  </w:t>
      </w:r>
    </w:p>
    <w:tbl>
      <w:tblPr>
        <w:tblW w:w="8540" w:type="dxa"/>
        <w:tblLook w:val="04A0" w:firstRow="1" w:lastRow="0" w:firstColumn="1" w:lastColumn="0" w:noHBand="0" w:noVBand="1"/>
      </w:tblPr>
      <w:tblGrid>
        <w:gridCol w:w="3340"/>
        <w:gridCol w:w="1300"/>
        <w:gridCol w:w="1300"/>
        <w:gridCol w:w="1300"/>
        <w:gridCol w:w="1300"/>
      </w:tblGrid>
      <w:tr w:rsidR="00834345" w:rsidRPr="00834345" w14:paraId="6B953309" w14:textId="77777777" w:rsidTr="00834345">
        <w:trPr>
          <w:trHeight w:val="320"/>
        </w:trPr>
        <w:tc>
          <w:tcPr>
            <w:tcW w:w="3340" w:type="dxa"/>
            <w:tcBorders>
              <w:top w:val="single" w:sz="8" w:space="0" w:color="auto"/>
              <w:left w:val="nil"/>
              <w:bottom w:val="single" w:sz="4" w:space="0" w:color="auto"/>
              <w:right w:val="nil"/>
            </w:tcBorders>
            <w:shd w:val="clear" w:color="auto" w:fill="auto"/>
            <w:noWrap/>
            <w:vAlign w:val="bottom"/>
            <w:hideMark/>
          </w:tcPr>
          <w:p w14:paraId="723092D4" w14:textId="77777777" w:rsidR="00834345" w:rsidRPr="00834345" w:rsidRDefault="00834345" w:rsidP="00834345">
            <w:pPr>
              <w:rPr>
                <w:b/>
                <w:bCs/>
                <w:color w:val="000000"/>
                <w:szCs w:val="24"/>
              </w:rPr>
            </w:pPr>
            <w:r w:rsidRPr="00834345">
              <w:rPr>
                <w:b/>
                <w:bCs/>
                <w:color w:val="000000"/>
                <w:szCs w:val="24"/>
              </w:rPr>
              <w:lastRenderedPageBreak/>
              <w:t>Table S1. Regression Models</w:t>
            </w:r>
          </w:p>
        </w:tc>
        <w:tc>
          <w:tcPr>
            <w:tcW w:w="1300" w:type="dxa"/>
            <w:tcBorders>
              <w:top w:val="single" w:sz="8" w:space="0" w:color="auto"/>
              <w:left w:val="nil"/>
              <w:bottom w:val="single" w:sz="4" w:space="0" w:color="auto"/>
              <w:right w:val="nil"/>
            </w:tcBorders>
            <w:shd w:val="clear" w:color="auto" w:fill="auto"/>
            <w:noWrap/>
            <w:vAlign w:val="bottom"/>
            <w:hideMark/>
          </w:tcPr>
          <w:p w14:paraId="4C7DB96A" w14:textId="77777777" w:rsidR="00834345" w:rsidRPr="00834345" w:rsidRDefault="00834345" w:rsidP="00834345">
            <w:pPr>
              <w:jc w:val="center"/>
              <w:rPr>
                <w:i/>
                <w:iCs/>
                <w:color w:val="000000"/>
                <w:szCs w:val="24"/>
              </w:rPr>
            </w:pPr>
            <w:r w:rsidRPr="00834345">
              <w:rPr>
                <w:i/>
                <w:iCs/>
                <w:color w:val="000000"/>
                <w:szCs w:val="24"/>
              </w:rPr>
              <w:t> </w:t>
            </w:r>
          </w:p>
        </w:tc>
        <w:tc>
          <w:tcPr>
            <w:tcW w:w="1300" w:type="dxa"/>
            <w:tcBorders>
              <w:top w:val="single" w:sz="8" w:space="0" w:color="auto"/>
              <w:left w:val="nil"/>
              <w:bottom w:val="single" w:sz="4" w:space="0" w:color="auto"/>
              <w:right w:val="nil"/>
            </w:tcBorders>
            <w:shd w:val="clear" w:color="auto" w:fill="auto"/>
            <w:noWrap/>
            <w:vAlign w:val="bottom"/>
            <w:hideMark/>
          </w:tcPr>
          <w:p w14:paraId="0E3EEEA7" w14:textId="77777777" w:rsidR="00834345" w:rsidRPr="00834345" w:rsidRDefault="00834345" w:rsidP="00834345">
            <w:pPr>
              <w:jc w:val="center"/>
              <w:rPr>
                <w:i/>
                <w:iCs/>
                <w:color w:val="000000"/>
                <w:szCs w:val="24"/>
              </w:rPr>
            </w:pPr>
            <w:r w:rsidRPr="00834345">
              <w:rPr>
                <w:i/>
                <w:iCs/>
                <w:color w:val="000000"/>
                <w:szCs w:val="24"/>
              </w:rPr>
              <w:t> </w:t>
            </w:r>
          </w:p>
        </w:tc>
        <w:tc>
          <w:tcPr>
            <w:tcW w:w="1300" w:type="dxa"/>
            <w:tcBorders>
              <w:top w:val="single" w:sz="8" w:space="0" w:color="auto"/>
              <w:left w:val="nil"/>
              <w:bottom w:val="single" w:sz="4" w:space="0" w:color="auto"/>
              <w:right w:val="nil"/>
            </w:tcBorders>
            <w:shd w:val="clear" w:color="auto" w:fill="auto"/>
            <w:noWrap/>
            <w:vAlign w:val="bottom"/>
            <w:hideMark/>
          </w:tcPr>
          <w:p w14:paraId="1F5639A9" w14:textId="77777777" w:rsidR="00834345" w:rsidRPr="00834345" w:rsidRDefault="00834345" w:rsidP="00834345">
            <w:pPr>
              <w:jc w:val="center"/>
              <w:rPr>
                <w:i/>
                <w:iCs/>
                <w:color w:val="000000"/>
                <w:szCs w:val="24"/>
              </w:rPr>
            </w:pPr>
            <w:r w:rsidRPr="00834345">
              <w:rPr>
                <w:i/>
                <w:iCs/>
                <w:color w:val="000000"/>
                <w:szCs w:val="24"/>
              </w:rPr>
              <w:t> </w:t>
            </w:r>
          </w:p>
        </w:tc>
        <w:tc>
          <w:tcPr>
            <w:tcW w:w="1300" w:type="dxa"/>
            <w:tcBorders>
              <w:top w:val="single" w:sz="8" w:space="0" w:color="auto"/>
              <w:left w:val="nil"/>
              <w:bottom w:val="single" w:sz="4" w:space="0" w:color="auto"/>
              <w:right w:val="nil"/>
            </w:tcBorders>
            <w:shd w:val="clear" w:color="auto" w:fill="auto"/>
            <w:noWrap/>
            <w:vAlign w:val="bottom"/>
            <w:hideMark/>
          </w:tcPr>
          <w:p w14:paraId="49EEDCB0" w14:textId="77777777" w:rsidR="00834345" w:rsidRPr="00834345" w:rsidRDefault="00834345" w:rsidP="00834345">
            <w:pPr>
              <w:jc w:val="center"/>
              <w:rPr>
                <w:i/>
                <w:iCs/>
                <w:color w:val="000000"/>
                <w:szCs w:val="24"/>
              </w:rPr>
            </w:pPr>
            <w:r w:rsidRPr="00834345">
              <w:rPr>
                <w:i/>
                <w:iCs/>
                <w:color w:val="000000"/>
                <w:szCs w:val="24"/>
              </w:rPr>
              <w:t> </w:t>
            </w:r>
          </w:p>
        </w:tc>
      </w:tr>
      <w:tr w:rsidR="00834345" w:rsidRPr="00834345" w14:paraId="30721B63" w14:textId="77777777" w:rsidTr="00834345">
        <w:trPr>
          <w:trHeight w:val="320"/>
        </w:trPr>
        <w:tc>
          <w:tcPr>
            <w:tcW w:w="3340" w:type="dxa"/>
            <w:tcBorders>
              <w:top w:val="nil"/>
              <w:left w:val="nil"/>
              <w:bottom w:val="nil"/>
              <w:right w:val="nil"/>
            </w:tcBorders>
            <w:shd w:val="clear" w:color="auto" w:fill="auto"/>
            <w:noWrap/>
            <w:vAlign w:val="bottom"/>
            <w:hideMark/>
          </w:tcPr>
          <w:p w14:paraId="55D3DE13" w14:textId="77777777" w:rsidR="00834345" w:rsidRPr="00834345" w:rsidRDefault="00834345" w:rsidP="00834345">
            <w:pPr>
              <w:jc w:val="center"/>
              <w:rPr>
                <w:i/>
                <w:iCs/>
                <w:color w:val="000000"/>
                <w:szCs w:val="24"/>
              </w:rPr>
            </w:pPr>
          </w:p>
        </w:tc>
        <w:tc>
          <w:tcPr>
            <w:tcW w:w="1300" w:type="dxa"/>
            <w:tcBorders>
              <w:top w:val="nil"/>
              <w:left w:val="nil"/>
              <w:bottom w:val="nil"/>
              <w:right w:val="nil"/>
            </w:tcBorders>
            <w:shd w:val="clear" w:color="auto" w:fill="auto"/>
            <w:noWrap/>
            <w:vAlign w:val="bottom"/>
            <w:hideMark/>
          </w:tcPr>
          <w:p w14:paraId="3BFB57D8" w14:textId="77777777" w:rsidR="00834345" w:rsidRPr="00834345" w:rsidRDefault="00834345" w:rsidP="00834345">
            <w:pPr>
              <w:jc w:val="center"/>
              <w:rPr>
                <w:sz w:val="20"/>
              </w:rPr>
            </w:pPr>
          </w:p>
        </w:tc>
        <w:tc>
          <w:tcPr>
            <w:tcW w:w="1300" w:type="dxa"/>
            <w:tcBorders>
              <w:top w:val="nil"/>
              <w:left w:val="nil"/>
              <w:bottom w:val="nil"/>
              <w:right w:val="nil"/>
            </w:tcBorders>
            <w:shd w:val="clear" w:color="auto" w:fill="auto"/>
            <w:noWrap/>
            <w:vAlign w:val="bottom"/>
            <w:hideMark/>
          </w:tcPr>
          <w:p w14:paraId="3465C440" w14:textId="77777777" w:rsidR="00834345" w:rsidRPr="00834345" w:rsidRDefault="00834345" w:rsidP="00834345">
            <w:pPr>
              <w:jc w:val="center"/>
              <w:rPr>
                <w:sz w:val="20"/>
              </w:rPr>
            </w:pPr>
          </w:p>
        </w:tc>
        <w:tc>
          <w:tcPr>
            <w:tcW w:w="1300" w:type="dxa"/>
            <w:tcBorders>
              <w:top w:val="nil"/>
              <w:left w:val="nil"/>
              <w:bottom w:val="nil"/>
              <w:right w:val="nil"/>
            </w:tcBorders>
            <w:shd w:val="clear" w:color="auto" w:fill="auto"/>
            <w:noWrap/>
            <w:vAlign w:val="bottom"/>
            <w:hideMark/>
          </w:tcPr>
          <w:p w14:paraId="3F26895E" w14:textId="77777777" w:rsidR="00834345" w:rsidRPr="00834345" w:rsidRDefault="00834345" w:rsidP="00834345">
            <w:pPr>
              <w:jc w:val="center"/>
              <w:rPr>
                <w:sz w:val="20"/>
              </w:rPr>
            </w:pPr>
          </w:p>
        </w:tc>
        <w:tc>
          <w:tcPr>
            <w:tcW w:w="1300" w:type="dxa"/>
            <w:tcBorders>
              <w:top w:val="nil"/>
              <w:left w:val="nil"/>
              <w:bottom w:val="nil"/>
              <w:right w:val="nil"/>
            </w:tcBorders>
            <w:shd w:val="clear" w:color="auto" w:fill="auto"/>
            <w:noWrap/>
            <w:vAlign w:val="bottom"/>
            <w:hideMark/>
          </w:tcPr>
          <w:p w14:paraId="4470A4E1" w14:textId="77777777" w:rsidR="00834345" w:rsidRPr="00834345" w:rsidRDefault="00834345" w:rsidP="00834345">
            <w:pPr>
              <w:jc w:val="center"/>
              <w:rPr>
                <w:sz w:val="20"/>
              </w:rPr>
            </w:pPr>
          </w:p>
        </w:tc>
      </w:tr>
      <w:tr w:rsidR="00834345" w:rsidRPr="00834345" w14:paraId="385EDED8" w14:textId="77777777" w:rsidTr="00834345">
        <w:trPr>
          <w:trHeight w:val="320"/>
        </w:trPr>
        <w:tc>
          <w:tcPr>
            <w:tcW w:w="3340" w:type="dxa"/>
            <w:tcBorders>
              <w:top w:val="nil"/>
              <w:left w:val="nil"/>
              <w:bottom w:val="nil"/>
              <w:right w:val="nil"/>
            </w:tcBorders>
            <w:shd w:val="clear" w:color="auto" w:fill="auto"/>
            <w:vAlign w:val="center"/>
            <w:hideMark/>
          </w:tcPr>
          <w:p w14:paraId="24918207" w14:textId="77777777" w:rsidR="00834345" w:rsidRPr="00834345" w:rsidRDefault="00834345" w:rsidP="00834345">
            <w:pPr>
              <w:rPr>
                <w:b/>
                <w:bCs/>
                <w:color w:val="222222"/>
                <w:sz w:val="18"/>
                <w:szCs w:val="18"/>
              </w:rPr>
            </w:pPr>
            <w:r w:rsidRPr="00834345">
              <w:rPr>
                <w:b/>
                <w:bCs/>
                <w:color w:val="222222"/>
                <w:sz w:val="18"/>
                <w:szCs w:val="18"/>
              </w:rPr>
              <w:t>Model</w:t>
            </w:r>
          </w:p>
        </w:tc>
        <w:tc>
          <w:tcPr>
            <w:tcW w:w="1300" w:type="dxa"/>
            <w:tcBorders>
              <w:top w:val="nil"/>
              <w:left w:val="nil"/>
              <w:bottom w:val="nil"/>
              <w:right w:val="nil"/>
            </w:tcBorders>
            <w:shd w:val="clear" w:color="auto" w:fill="auto"/>
            <w:vAlign w:val="center"/>
            <w:hideMark/>
          </w:tcPr>
          <w:p w14:paraId="7D3610F1" w14:textId="77777777" w:rsidR="00834345" w:rsidRPr="00834345" w:rsidRDefault="00834345" w:rsidP="00834345">
            <w:pPr>
              <w:jc w:val="center"/>
              <w:rPr>
                <w:b/>
                <w:bCs/>
                <w:color w:val="222222"/>
                <w:sz w:val="18"/>
                <w:szCs w:val="18"/>
              </w:rPr>
            </w:pPr>
            <w:r w:rsidRPr="00834345">
              <w:rPr>
                <w:b/>
                <w:bCs/>
                <w:color w:val="222222"/>
                <w:sz w:val="18"/>
                <w:szCs w:val="18"/>
              </w:rPr>
              <w:t xml:space="preserve">Adjusted </w:t>
            </w:r>
            <w:r w:rsidRPr="00834345">
              <w:rPr>
                <w:b/>
                <w:bCs/>
                <w:color w:val="000000"/>
                <w:sz w:val="18"/>
                <w:szCs w:val="18"/>
              </w:rPr>
              <w:t>r</w:t>
            </w:r>
            <w:r w:rsidRPr="00834345">
              <w:rPr>
                <w:b/>
                <w:bCs/>
                <w:color w:val="000000"/>
                <w:sz w:val="18"/>
                <w:szCs w:val="18"/>
                <w:vertAlign w:val="superscript"/>
              </w:rPr>
              <w:t>2</w:t>
            </w:r>
          </w:p>
        </w:tc>
        <w:tc>
          <w:tcPr>
            <w:tcW w:w="1300" w:type="dxa"/>
            <w:tcBorders>
              <w:top w:val="nil"/>
              <w:left w:val="nil"/>
              <w:bottom w:val="nil"/>
              <w:right w:val="nil"/>
            </w:tcBorders>
            <w:shd w:val="clear" w:color="auto" w:fill="auto"/>
            <w:vAlign w:val="center"/>
            <w:hideMark/>
          </w:tcPr>
          <w:p w14:paraId="1E34FBEB" w14:textId="77777777" w:rsidR="00834345" w:rsidRPr="00834345" w:rsidRDefault="00834345" w:rsidP="00834345">
            <w:pPr>
              <w:jc w:val="center"/>
              <w:rPr>
                <w:b/>
                <w:bCs/>
                <w:color w:val="222222"/>
                <w:sz w:val="18"/>
                <w:szCs w:val="18"/>
              </w:rPr>
            </w:pPr>
            <w:r w:rsidRPr="00834345">
              <w:rPr>
                <w:b/>
                <w:bCs/>
                <w:color w:val="222222"/>
                <w:sz w:val="18"/>
                <w:szCs w:val="18"/>
              </w:rPr>
              <w:t>AIC</w:t>
            </w:r>
          </w:p>
        </w:tc>
        <w:tc>
          <w:tcPr>
            <w:tcW w:w="1300" w:type="dxa"/>
            <w:tcBorders>
              <w:top w:val="nil"/>
              <w:left w:val="nil"/>
              <w:bottom w:val="nil"/>
              <w:right w:val="nil"/>
            </w:tcBorders>
            <w:shd w:val="clear" w:color="auto" w:fill="auto"/>
            <w:vAlign w:val="center"/>
            <w:hideMark/>
          </w:tcPr>
          <w:p w14:paraId="71B11E57" w14:textId="77777777" w:rsidR="00834345" w:rsidRPr="00834345" w:rsidRDefault="00834345" w:rsidP="00834345">
            <w:pPr>
              <w:jc w:val="center"/>
              <w:rPr>
                <w:b/>
                <w:bCs/>
                <w:color w:val="222222"/>
                <w:sz w:val="18"/>
                <w:szCs w:val="18"/>
              </w:rPr>
            </w:pPr>
            <w:r w:rsidRPr="00834345">
              <w:rPr>
                <w:b/>
                <w:bCs/>
                <w:color w:val="222222"/>
                <w:sz w:val="18"/>
                <w:szCs w:val="18"/>
              </w:rPr>
              <w:t>RMSE</w:t>
            </w:r>
          </w:p>
        </w:tc>
        <w:tc>
          <w:tcPr>
            <w:tcW w:w="1300" w:type="dxa"/>
            <w:tcBorders>
              <w:top w:val="nil"/>
              <w:left w:val="nil"/>
              <w:bottom w:val="nil"/>
              <w:right w:val="nil"/>
            </w:tcBorders>
            <w:shd w:val="clear" w:color="auto" w:fill="auto"/>
            <w:vAlign w:val="center"/>
            <w:hideMark/>
          </w:tcPr>
          <w:p w14:paraId="32E5E3BF" w14:textId="77777777" w:rsidR="00834345" w:rsidRPr="00834345" w:rsidRDefault="00834345" w:rsidP="00834345">
            <w:pPr>
              <w:jc w:val="center"/>
              <w:rPr>
                <w:b/>
                <w:bCs/>
                <w:color w:val="222222"/>
                <w:sz w:val="18"/>
                <w:szCs w:val="18"/>
              </w:rPr>
            </w:pPr>
            <w:r w:rsidRPr="00834345">
              <w:rPr>
                <w:b/>
                <w:bCs/>
                <w:color w:val="222222"/>
                <w:sz w:val="18"/>
                <w:szCs w:val="18"/>
              </w:rPr>
              <w:t>RMSPE</w:t>
            </w:r>
          </w:p>
        </w:tc>
      </w:tr>
      <w:tr w:rsidR="00834345" w:rsidRPr="00834345" w14:paraId="4B9B7A3A" w14:textId="77777777" w:rsidTr="00834345">
        <w:trPr>
          <w:trHeight w:val="320"/>
        </w:trPr>
        <w:tc>
          <w:tcPr>
            <w:tcW w:w="3340" w:type="dxa"/>
            <w:tcBorders>
              <w:top w:val="nil"/>
              <w:left w:val="nil"/>
              <w:bottom w:val="nil"/>
              <w:right w:val="nil"/>
            </w:tcBorders>
            <w:shd w:val="clear" w:color="auto" w:fill="auto"/>
            <w:vAlign w:val="center"/>
            <w:hideMark/>
          </w:tcPr>
          <w:p w14:paraId="2A97D0BF" w14:textId="77777777" w:rsidR="00834345" w:rsidRPr="00834345" w:rsidRDefault="00834345" w:rsidP="00834345">
            <w:pPr>
              <w:rPr>
                <w:color w:val="222222"/>
                <w:sz w:val="18"/>
                <w:szCs w:val="18"/>
              </w:rPr>
            </w:pPr>
            <w:r w:rsidRPr="00834345">
              <w:rPr>
                <w:color w:val="222222"/>
                <w:sz w:val="18"/>
                <w:szCs w:val="18"/>
              </w:rPr>
              <w:t>Linear</w:t>
            </w:r>
          </w:p>
        </w:tc>
        <w:tc>
          <w:tcPr>
            <w:tcW w:w="1300" w:type="dxa"/>
            <w:tcBorders>
              <w:top w:val="nil"/>
              <w:left w:val="nil"/>
              <w:bottom w:val="nil"/>
              <w:right w:val="nil"/>
            </w:tcBorders>
            <w:shd w:val="clear" w:color="auto" w:fill="auto"/>
            <w:vAlign w:val="center"/>
            <w:hideMark/>
          </w:tcPr>
          <w:p w14:paraId="1D3005C8" w14:textId="77777777" w:rsidR="00834345" w:rsidRPr="00834345" w:rsidRDefault="00834345" w:rsidP="00834345">
            <w:pPr>
              <w:jc w:val="center"/>
              <w:rPr>
                <w:color w:val="000000"/>
                <w:sz w:val="18"/>
                <w:szCs w:val="18"/>
              </w:rPr>
            </w:pPr>
            <w:r w:rsidRPr="00834345">
              <w:rPr>
                <w:color w:val="000000"/>
                <w:sz w:val="18"/>
                <w:szCs w:val="18"/>
              </w:rPr>
              <w:t>0.13</w:t>
            </w:r>
          </w:p>
        </w:tc>
        <w:tc>
          <w:tcPr>
            <w:tcW w:w="1300" w:type="dxa"/>
            <w:tcBorders>
              <w:top w:val="nil"/>
              <w:left w:val="nil"/>
              <w:bottom w:val="nil"/>
              <w:right w:val="nil"/>
            </w:tcBorders>
            <w:shd w:val="clear" w:color="auto" w:fill="auto"/>
            <w:vAlign w:val="center"/>
            <w:hideMark/>
          </w:tcPr>
          <w:p w14:paraId="565A8DB1" w14:textId="77777777" w:rsidR="00834345" w:rsidRPr="00834345" w:rsidRDefault="00834345" w:rsidP="00834345">
            <w:pPr>
              <w:jc w:val="center"/>
              <w:rPr>
                <w:color w:val="222222"/>
                <w:sz w:val="18"/>
                <w:szCs w:val="18"/>
              </w:rPr>
            </w:pPr>
            <w:r w:rsidRPr="00834345">
              <w:rPr>
                <w:color w:val="222222"/>
                <w:sz w:val="18"/>
                <w:szCs w:val="18"/>
              </w:rPr>
              <w:t>1788.33</w:t>
            </w:r>
          </w:p>
        </w:tc>
        <w:tc>
          <w:tcPr>
            <w:tcW w:w="1300" w:type="dxa"/>
            <w:tcBorders>
              <w:top w:val="nil"/>
              <w:left w:val="nil"/>
              <w:bottom w:val="nil"/>
              <w:right w:val="nil"/>
            </w:tcBorders>
            <w:shd w:val="clear" w:color="auto" w:fill="auto"/>
            <w:vAlign w:val="center"/>
            <w:hideMark/>
          </w:tcPr>
          <w:p w14:paraId="6AFA9671" w14:textId="77777777" w:rsidR="00834345" w:rsidRPr="00834345" w:rsidRDefault="00834345" w:rsidP="00834345">
            <w:pPr>
              <w:jc w:val="center"/>
              <w:rPr>
                <w:color w:val="222222"/>
                <w:sz w:val="18"/>
                <w:szCs w:val="18"/>
              </w:rPr>
            </w:pPr>
            <w:r w:rsidRPr="00834345">
              <w:rPr>
                <w:color w:val="222222"/>
                <w:sz w:val="18"/>
                <w:szCs w:val="18"/>
              </w:rPr>
              <w:t>8.93</w:t>
            </w:r>
          </w:p>
        </w:tc>
        <w:tc>
          <w:tcPr>
            <w:tcW w:w="1300" w:type="dxa"/>
            <w:tcBorders>
              <w:top w:val="nil"/>
              <w:left w:val="nil"/>
              <w:bottom w:val="nil"/>
              <w:right w:val="nil"/>
            </w:tcBorders>
            <w:shd w:val="clear" w:color="auto" w:fill="auto"/>
            <w:vAlign w:val="center"/>
            <w:hideMark/>
          </w:tcPr>
          <w:p w14:paraId="2A6A5068" w14:textId="77777777" w:rsidR="00834345" w:rsidRPr="00834345" w:rsidRDefault="00834345" w:rsidP="00834345">
            <w:pPr>
              <w:jc w:val="center"/>
              <w:rPr>
                <w:color w:val="222222"/>
                <w:sz w:val="18"/>
                <w:szCs w:val="18"/>
              </w:rPr>
            </w:pPr>
            <w:r w:rsidRPr="00834345">
              <w:rPr>
                <w:color w:val="222222"/>
                <w:sz w:val="18"/>
                <w:szCs w:val="18"/>
              </w:rPr>
              <w:t>8.98</w:t>
            </w:r>
          </w:p>
        </w:tc>
      </w:tr>
      <w:tr w:rsidR="00834345" w:rsidRPr="00834345" w14:paraId="4978BAA8" w14:textId="77777777" w:rsidTr="00834345">
        <w:trPr>
          <w:trHeight w:val="320"/>
        </w:trPr>
        <w:tc>
          <w:tcPr>
            <w:tcW w:w="3340" w:type="dxa"/>
            <w:tcBorders>
              <w:top w:val="nil"/>
              <w:left w:val="nil"/>
              <w:bottom w:val="nil"/>
              <w:right w:val="nil"/>
            </w:tcBorders>
            <w:shd w:val="clear" w:color="auto" w:fill="auto"/>
            <w:vAlign w:val="center"/>
            <w:hideMark/>
          </w:tcPr>
          <w:p w14:paraId="26ACD1BF" w14:textId="77777777" w:rsidR="00834345" w:rsidRPr="00834345" w:rsidRDefault="00834345" w:rsidP="00834345">
            <w:pPr>
              <w:rPr>
                <w:color w:val="222222"/>
                <w:sz w:val="18"/>
                <w:szCs w:val="18"/>
              </w:rPr>
            </w:pPr>
            <w:r w:rsidRPr="00834345">
              <w:rPr>
                <w:color w:val="222222"/>
                <w:sz w:val="18"/>
                <w:szCs w:val="18"/>
              </w:rPr>
              <w:t>Cubic</w:t>
            </w:r>
          </w:p>
        </w:tc>
        <w:tc>
          <w:tcPr>
            <w:tcW w:w="1300" w:type="dxa"/>
            <w:tcBorders>
              <w:top w:val="nil"/>
              <w:left w:val="nil"/>
              <w:bottom w:val="nil"/>
              <w:right w:val="nil"/>
            </w:tcBorders>
            <w:shd w:val="clear" w:color="auto" w:fill="auto"/>
            <w:vAlign w:val="center"/>
            <w:hideMark/>
          </w:tcPr>
          <w:p w14:paraId="4EF75B96" w14:textId="77777777" w:rsidR="00834345" w:rsidRPr="00834345" w:rsidRDefault="00834345" w:rsidP="00834345">
            <w:pPr>
              <w:jc w:val="center"/>
              <w:rPr>
                <w:color w:val="222222"/>
                <w:sz w:val="18"/>
                <w:szCs w:val="18"/>
              </w:rPr>
            </w:pPr>
            <w:r w:rsidRPr="00834345">
              <w:rPr>
                <w:color w:val="222222"/>
                <w:sz w:val="18"/>
                <w:szCs w:val="18"/>
              </w:rPr>
              <w:t>0.19</w:t>
            </w:r>
          </w:p>
        </w:tc>
        <w:tc>
          <w:tcPr>
            <w:tcW w:w="1300" w:type="dxa"/>
            <w:tcBorders>
              <w:top w:val="nil"/>
              <w:left w:val="nil"/>
              <w:bottom w:val="nil"/>
              <w:right w:val="nil"/>
            </w:tcBorders>
            <w:shd w:val="clear" w:color="auto" w:fill="auto"/>
            <w:vAlign w:val="center"/>
            <w:hideMark/>
          </w:tcPr>
          <w:p w14:paraId="0281631C" w14:textId="77777777" w:rsidR="00834345" w:rsidRPr="00834345" w:rsidRDefault="00834345" w:rsidP="00834345">
            <w:pPr>
              <w:jc w:val="center"/>
              <w:rPr>
                <w:color w:val="222222"/>
                <w:sz w:val="18"/>
                <w:szCs w:val="18"/>
              </w:rPr>
            </w:pPr>
            <w:r w:rsidRPr="00834345">
              <w:rPr>
                <w:color w:val="222222"/>
                <w:sz w:val="18"/>
                <w:szCs w:val="18"/>
              </w:rPr>
              <w:t>1773.97</w:t>
            </w:r>
          </w:p>
        </w:tc>
        <w:tc>
          <w:tcPr>
            <w:tcW w:w="1300" w:type="dxa"/>
            <w:tcBorders>
              <w:top w:val="nil"/>
              <w:left w:val="nil"/>
              <w:bottom w:val="nil"/>
              <w:right w:val="nil"/>
            </w:tcBorders>
            <w:shd w:val="clear" w:color="auto" w:fill="auto"/>
            <w:vAlign w:val="center"/>
            <w:hideMark/>
          </w:tcPr>
          <w:p w14:paraId="38C3E5F1" w14:textId="77777777" w:rsidR="00834345" w:rsidRPr="00834345" w:rsidRDefault="00834345" w:rsidP="00834345">
            <w:pPr>
              <w:jc w:val="center"/>
              <w:rPr>
                <w:color w:val="222222"/>
                <w:sz w:val="18"/>
                <w:szCs w:val="18"/>
              </w:rPr>
            </w:pPr>
            <w:r w:rsidRPr="00834345">
              <w:rPr>
                <w:color w:val="222222"/>
                <w:sz w:val="18"/>
                <w:szCs w:val="18"/>
              </w:rPr>
              <w:t>8.6</w:t>
            </w:r>
          </w:p>
        </w:tc>
        <w:tc>
          <w:tcPr>
            <w:tcW w:w="1300" w:type="dxa"/>
            <w:tcBorders>
              <w:top w:val="nil"/>
              <w:left w:val="nil"/>
              <w:bottom w:val="nil"/>
              <w:right w:val="nil"/>
            </w:tcBorders>
            <w:shd w:val="clear" w:color="auto" w:fill="auto"/>
            <w:vAlign w:val="center"/>
            <w:hideMark/>
          </w:tcPr>
          <w:p w14:paraId="4E590DF1" w14:textId="77777777" w:rsidR="00834345" w:rsidRPr="00834345" w:rsidRDefault="00834345" w:rsidP="00834345">
            <w:pPr>
              <w:jc w:val="center"/>
              <w:rPr>
                <w:color w:val="222222"/>
                <w:sz w:val="18"/>
                <w:szCs w:val="18"/>
              </w:rPr>
            </w:pPr>
            <w:r w:rsidRPr="00834345">
              <w:rPr>
                <w:color w:val="222222"/>
                <w:sz w:val="18"/>
                <w:szCs w:val="18"/>
              </w:rPr>
              <w:t>8.74</w:t>
            </w:r>
          </w:p>
        </w:tc>
      </w:tr>
      <w:tr w:rsidR="00834345" w:rsidRPr="00834345" w14:paraId="19FC572D" w14:textId="77777777" w:rsidTr="00834345">
        <w:trPr>
          <w:trHeight w:val="320"/>
        </w:trPr>
        <w:tc>
          <w:tcPr>
            <w:tcW w:w="3340" w:type="dxa"/>
            <w:tcBorders>
              <w:top w:val="nil"/>
              <w:left w:val="nil"/>
              <w:bottom w:val="nil"/>
              <w:right w:val="nil"/>
            </w:tcBorders>
            <w:shd w:val="clear" w:color="auto" w:fill="auto"/>
            <w:vAlign w:val="center"/>
            <w:hideMark/>
          </w:tcPr>
          <w:p w14:paraId="379D8C48" w14:textId="77777777" w:rsidR="00834345" w:rsidRPr="00834345" w:rsidRDefault="00834345" w:rsidP="00834345">
            <w:pPr>
              <w:rPr>
                <w:color w:val="222222"/>
                <w:sz w:val="18"/>
                <w:szCs w:val="18"/>
              </w:rPr>
            </w:pPr>
            <w:r w:rsidRPr="00834345">
              <w:rPr>
                <w:color w:val="222222"/>
                <w:sz w:val="18"/>
                <w:szCs w:val="18"/>
              </w:rPr>
              <w:t>Cubic+Sex+Latitude</w:t>
            </w:r>
          </w:p>
        </w:tc>
        <w:tc>
          <w:tcPr>
            <w:tcW w:w="1300" w:type="dxa"/>
            <w:tcBorders>
              <w:top w:val="nil"/>
              <w:left w:val="nil"/>
              <w:bottom w:val="nil"/>
              <w:right w:val="nil"/>
            </w:tcBorders>
            <w:shd w:val="clear" w:color="auto" w:fill="auto"/>
            <w:vAlign w:val="center"/>
            <w:hideMark/>
          </w:tcPr>
          <w:p w14:paraId="321B8A69" w14:textId="77777777" w:rsidR="00834345" w:rsidRPr="00834345" w:rsidRDefault="00834345" w:rsidP="00834345">
            <w:pPr>
              <w:jc w:val="center"/>
              <w:rPr>
                <w:color w:val="222222"/>
                <w:sz w:val="18"/>
                <w:szCs w:val="18"/>
              </w:rPr>
            </w:pPr>
            <w:r w:rsidRPr="00834345">
              <w:rPr>
                <w:color w:val="222222"/>
                <w:sz w:val="18"/>
                <w:szCs w:val="18"/>
              </w:rPr>
              <w:t>0.49</w:t>
            </w:r>
          </w:p>
        </w:tc>
        <w:tc>
          <w:tcPr>
            <w:tcW w:w="1300" w:type="dxa"/>
            <w:tcBorders>
              <w:top w:val="nil"/>
              <w:left w:val="nil"/>
              <w:bottom w:val="nil"/>
              <w:right w:val="nil"/>
            </w:tcBorders>
            <w:shd w:val="clear" w:color="auto" w:fill="auto"/>
            <w:vAlign w:val="center"/>
            <w:hideMark/>
          </w:tcPr>
          <w:p w14:paraId="6599B955" w14:textId="77777777" w:rsidR="00834345" w:rsidRPr="00834345" w:rsidRDefault="00834345" w:rsidP="00834345">
            <w:pPr>
              <w:jc w:val="center"/>
              <w:rPr>
                <w:color w:val="222222"/>
                <w:sz w:val="18"/>
                <w:szCs w:val="18"/>
              </w:rPr>
            </w:pPr>
            <w:r w:rsidRPr="00834345">
              <w:rPr>
                <w:color w:val="222222"/>
                <w:sz w:val="18"/>
                <w:szCs w:val="18"/>
              </w:rPr>
              <w:t>1452.69</w:t>
            </w:r>
          </w:p>
        </w:tc>
        <w:tc>
          <w:tcPr>
            <w:tcW w:w="1300" w:type="dxa"/>
            <w:tcBorders>
              <w:top w:val="nil"/>
              <w:left w:val="nil"/>
              <w:bottom w:val="nil"/>
              <w:right w:val="nil"/>
            </w:tcBorders>
            <w:shd w:val="clear" w:color="auto" w:fill="auto"/>
            <w:vAlign w:val="center"/>
            <w:hideMark/>
          </w:tcPr>
          <w:p w14:paraId="5567CDE4" w14:textId="77777777" w:rsidR="00834345" w:rsidRPr="00834345" w:rsidRDefault="00834345" w:rsidP="00834345">
            <w:pPr>
              <w:jc w:val="center"/>
              <w:rPr>
                <w:color w:val="222222"/>
                <w:sz w:val="18"/>
                <w:szCs w:val="18"/>
              </w:rPr>
            </w:pPr>
            <w:r w:rsidRPr="00834345">
              <w:rPr>
                <w:color w:val="222222"/>
                <w:sz w:val="18"/>
                <w:szCs w:val="18"/>
              </w:rPr>
              <w:t>6.56</w:t>
            </w:r>
          </w:p>
        </w:tc>
        <w:tc>
          <w:tcPr>
            <w:tcW w:w="1300" w:type="dxa"/>
            <w:tcBorders>
              <w:top w:val="nil"/>
              <w:left w:val="nil"/>
              <w:bottom w:val="nil"/>
              <w:right w:val="nil"/>
            </w:tcBorders>
            <w:shd w:val="clear" w:color="auto" w:fill="auto"/>
            <w:vAlign w:val="center"/>
            <w:hideMark/>
          </w:tcPr>
          <w:p w14:paraId="0A527FC5" w14:textId="77777777" w:rsidR="00834345" w:rsidRPr="00834345" w:rsidRDefault="00834345" w:rsidP="00834345">
            <w:pPr>
              <w:jc w:val="center"/>
              <w:rPr>
                <w:color w:val="222222"/>
                <w:sz w:val="18"/>
                <w:szCs w:val="18"/>
              </w:rPr>
            </w:pPr>
            <w:r w:rsidRPr="00834345">
              <w:rPr>
                <w:color w:val="222222"/>
                <w:sz w:val="18"/>
                <w:szCs w:val="18"/>
              </w:rPr>
              <w:t>6.77</w:t>
            </w:r>
          </w:p>
        </w:tc>
      </w:tr>
      <w:tr w:rsidR="00834345" w:rsidRPr="00834345" w14:paraId="5A554855" w14:textId="77777777" w:rsidTr="00834345">
        <w:trPr>
          <w:trHeight w:val="320"/>
        </w:trPr>
        <w:tc>
          <w:tcPr>
            <w:tcW w:w="3340" w:type="dxa"/>
            <w:tcBorders>
              <w:top w:val="nil"/>
              <w:left w:val="nil"/>
              <w:bottom w:val="nil"/>
              <w:right w:val="nil"/>
            </w:tcBorders>
            <w:shd w:val="clear" w:color="auto" w:fill="auto"/>
            <w:vAlign w:val="center"/>
            <w:hideMark/>
          </w:tcPr>
          <w:p w14:paraId="00A90C14" w14:textId="77777777" w:rsidR="00834345" w:rsidRPr="00834345" w:rsidRDefault="00834345" w:rsidP="00834345">
            <w:pPr>
              <w:rPr>
                <w:color w:val="222222"/>
                <w:sz w:val="18"/>
                <w:szCs w:val="18"/>
              </w:rPr>
            </w:pPr>
            <w:r w:rsidRPr="00834345">
              <w:rPr>
                <w:color w:val="222222"/>
                <w:sz w:val="18"/>
                <w:szCs w:val="18"/>
              </w:rPr>
              <w:t>Cubic+Sex+Latitude+Temp:Sex</w:t>
            </w:r>
          </w:p>
        </w:tc>
        <w:tc>
          <w:tcPr>
            <w:tcW w:w="1300" w:type="dxa"/>
            <w:tcBorders>
              <w:top w:val="nil"/>
              <w:left w:val="nil"/>
              <w:bottom w:val="nil"/>
              <w:right w:val="nil"/>
            </w:tcBorders>
            <w:shd w:val="clear" w:color="auto" w:fill="auto"/>
            <w:vAlign w:val="center"/>
            <w:hideMark/>
          </w:tcPr>
          <w:p w14:paraId="70410D9D" w14:textId="77777777" w:rsidR="00834345" w:rsidRPr="00834345" w:rsidRDefault="00834345" w:rsidP="00834345">
            <w:pPr>
              <w:jc w:val="center"/>
              <w:rPr>
                <w:color w:val="222222"/>
                <w:sz w:val="18"/>
                <w:szCs w:val="18"/>
              </w:rPr>
            </w:pPr>
            <w:r w:rsidRPr="00834345">
              <w:rPr>
                <w:color w:val="222222"/>
                <w:sz w:val="18"/>
                <w:szCs w:val="18"/>
              </w:rPr>
              <w:t>0.5</w:t>
            </w:r>
          </w:p>
        </w:tc>
        <w:tc>
          <w:tcPr>
            <w:tcW w:w="1300" w:type="dxa"/>
            <w:tcBorders>
              <w:top w:val="nil"/>
              <w:left w:val="nil"/>
              <w:bottom w:val="nil"/>
              <w:right w:val="nil"/>
            </w:tcBorders>
            <w:shd w:val="clear" w:color="auto" w:fill="auto"/>
            <w:vAlign w:val="center"/>
            <w:hideMark/>
          </w:tcPr>
          <w:p w14:paraId="0AB442A4" w14:textId="77777777" w:rsidR="00834345" w:rsidRPr="00834345" w:rsidRDefault="00834345" w:rsidP="00834345">
            <w:pPr>
              <w:jc w:val="center"/>
              <w:rPr>
                <w:color w:val="222222"/>
                <w:sz w:val="18"/>
                <w:szCs w:val="18"/>
              </w:rPr>
            </w:pPr>
            <w:r w:rsidRPr="00834345">
              <w:rPr>
                <w:color w:val="222222"/>
                <w:sz w:val="18"/>
                <w:szCs w:val="18"/>
              </w:rPr>
              <w:t>1448.7</w:t>
            </w:r>
          </w:p>
        </w:tc>
        <w:tc>
          <w:tcPr>
            <w:tcW w:w="1300" w:type="dxa"/>
            <w:tcBorders>
              <w:top w:val="nil"/>
              <w:left w:val="nil"/>
              <w:bottom w:val="nil"/>
              <w:right w:val="nil"/>
            </w:tcBorders>
            <w:shd w:val="clear" w:color="auto" w:fill="auto"/>
            <w:vAlign w:val="center"/>
            <w:hideMark/>
          </w:tcPr>
          <w:p w14:paraId="406D3D4F" w14:textId="77777777" w:rsidR="00834345" w:rsidRPr="00834345" w:rsidRDefault="00834345" w:rsidP="00834345">
            <w:pPr>
              <w:jc w:val="center"/>
              <w:rPr>
                <w:color w:val="222222"/>
                <w:sz w:val="18"/>
                <w:szCs w:val="18"/>
              </w:rPr>
            </w:pPr>
            <w:r w:rsidRPr="00834345">
              <w:rPr>
                <w:color w:val="222222"/>
                <w:sz w:val="18"/>
                <w:szCs w:val="18"/>
              </w:rPr>
              <w:t>6.47</w:t>
            </w:r>
          </w:p>
        </w:tc>
        <w:tc>
          <w:tcPr>
            <w:tcW w:w="1300" w:type="dxa"/>
            <w:tcBorders>
              <w:top w:val="nil"/>
              <w:left w:val="nil"/>
              <w:bottom w:val="nil"/>
              <w:right w:val="nil"/>
            </w:tcBorders>
            <w:shd w:val="clear" w:color="auto" w:fill="auto"/>
            <w:vAlign w:val="center"/>
            <w:hideMark/>
          </w:tcPr>
          <w:p w14:paraId="39D5CE3A" w14:textId="77777777" w:rsidR="00834345" w:rsidRPr="00834345" w:rsidRDefault="00834345" w:rsidP="00834345">
            <w:pPr>
              <w:jc w:val="center"/>
              <w:rPr>
                <w:color w:val="222222"/>
                <w:sz w:val="18"/>
                <w:szCs w:val="18"/>
              </w:rPr>
            </w:pPr>
            <w:r w:rsidRPr="00834345">
              <w:rPr>
                <w:color w:val="222222"/>
                <w:sz w:val="18"/>
                <w:szCs w:val="18"/>
              </w:rPr>
              <w:t>6.71</w:t>
            </w:r>
          </w:p>
        </w:tc>
      </w:tr>
    </w:tbl>
    <w:p w14:paraId="7EDBE4FE" w14:textId="77777777" w:rsidR="00EE16E2" w:rsidRDefault="00EE16E2" w:rsidP="005D5CBD">
      <w:pPr>
        <w:rPr>
          <w:color w:val="222222"/>
          <w:szCs w:val="24"/>
          <w:shd w:val="clear" w:color="auto" w:fill="FFFFFF"/>
        </w:rPr>
      </w:pPr>
    </w:p>
    <w:p w14:paraId="23A8F370" w14:textId="77777777" w:rsidR="00797AF4" w:rsidRDefault="00797AF4" w:rsidP="005D5CBD">
      <w:pPr>
        <w:rPr>
          <w:color w:val="222222"/>
          <w:szCs w:val="24"/>
          <w:shd w:val="clear" w:color="auto" w:fill="FFFFFF"/>
        </w:rPr>
      </w:pPr>
    </w:p>
    <w:p w14:paraId="3F5AC8A5" w14:textId="58E012E0" w:rsidR="005D5CBD" w:rsidRDefault="005D5CBD" w:rsidP="005D5CBD">
      <w:pPr>
        <w:rPr>
          <w:color w:val="222222"/>
          <w:szCs w:val="24"/>
          <w:shd w:val="clear" w:color="auto" w:fill="FFFFFF"/>
        </w:rPr>
      </w:pPr>
      <w:r w:rsidRPr="005D5CBD">
        <w:rPr>
          <w:color w:val="222222"/>
          <w:szCs w:val="24"/>
          <w:shd w:val="clear" w:color="auto" w:fill="FFFFFF"/>
        </w:rPr>
        <w:t xml:space="preserve">To test the predictability of each model, </w:t>
      </w:r>
      <w:r w:rsidR="00CA6C50">
        <w:rPr>
          <w:color w:val="222222"/>
          <w:szCs w:val="24"/>
          <w:shd w:val="clear" w:color="auto" w:fill="FFFFFF"/>
        </w:rPr>
        <w:t xml:space="preserve">estimated </w:t>
      </w:r>
      <w:r w:rsidRPr="005D5CBD">
        <w:rPr>
          <w:szCs w:val="24"/>
        </w:rPr>
        <w:t>r</w:t>
      </w:r>
      <w:r w:rsidRPr="005D5CBD">
        <w:rPr>
          <w:szCs w:val="24"/>
          <w:vertAlign w:val="superscript"/>
        </w:rPr>
        <w:t>2</w:t>
      </w:r>
      <w:r w:rsidRPr="005D5CBD">
        <w:rPr>
          <w:color w:val="222222"/>
          <w:szCs w:val="24"/>
          <w:shd w:val="clear" w:color="auto" w:fill="FFFFFF"/>
        </w:rPr>
        <w:t>, AIC, Root Mean Squared Error (RMSE) and Root Mean Squared Prediction Error (RMSPE) were calculated, and the results demonstrated greater strength as the models increased in complexity, suggesting that adding sex, latitude, and the interaction effects provided incremental explanatory power. The results indicate that the model which includes temperature (linear, quadratic and cubic effects), sex and latitude explains a sufficient amount of the variability in the data without overfitting, indicating that each of these three factors are key drivers of the change in body mass and together can account for upwards of 50% of the variability in body mass over the past 700,000 years.</w:t>
      </w:r>
    </w:p>
    <w:p w14:paraId="2740FAFC" w14:textId="02E966B3" w:rsidR="00531887" w:rsidRDefault="00531887" w:rsidP="005D5CBD">
      <w:pPr>
        <w:rPr>
          <w:color w:val="222222"/>
          <w:szCs w:val="24"/>
          <w:shd w:val="clear" w:color="auto" w:fill="FFFFFF"/>
        </w:rPr>
      </w:pPr>
    </w:p>
    <w:p w14:paraId="4F1589A3" w14:textId="77777777" w:rsidR="00531887" w:rsidRPr="005D5CBD" w:rsidRDefault="00531887" w:rsidP="005D5CBD">
      <w:pPr>
        <w:rPr>
          <w:color w:val="222222"/>
          <w:szCs w:val="24"/>
          <w:shd w:val="clear" w:color="auto" w:fill="FFFFFF"/>
        </w:rPr>
      </w:pPr>
    </w:p>
    <w:p w14:paraId="18D0338B" w14:textId="77777777" w:rsidR="005D5CBD" w:rsidRPr="005D5CBD" w:rsidRDefault="005D5CBD" w:rsidP="005D5CBD">
      <w:pPr>
        <w:rPr>
          <w:color w:val="222222"/>
          <w:szCs w:val="24"/>
          <w:shd w:val="clear" w:color="auto" w:fill="FFFFFF"/>
        </w:rPr>
      </w:pPr>
    </w:p>
    <w:p w14:paraId="0656078F" w14:textId="77777777" w:rsidR="005D5CBD" w:rsidRPr="005D5CBD" w:rsidRDefault="005D5CBD" w:rsidP="005D5CBD">
      <w:pPr>
        <w:rPr>
          <w:color w:val="222222"/>
          <w:szCs w:val="24"/>
          <w:shd w:val="clear" w:color="auto" w:fill="FFFFFF"/>
        </w:rPr>
      </w:pPr>
    </w:p>
    <w:p w14:paraId="2D6CA4EF" w14:textId="71E63E96" w:rsidR="005D5CBD" w:rsidRPr="005D5CBD" w:rsidRDefault="005B0438" w:rsidP="005D5CBD">
      <w:pPr>
        <w:rPr>
          <w:color w:val="222222"/>
          <w:szCs w:val="24"/>
          <w:shd w:val="clear" w:color="auto" w:fill="FFFFFF"/>
        </w:rPr>
      </w:pPr>
      <w:r>
        <w:rPr>
          <w:noProof/>
          <w:color w:val="222222"/>
          <w:szCs w:val="24"/>
          <w:shd w:val="clear" w:color="auto" w:fill="FFFFFF"/>
        </w:rPr>
        <w:drawing>
          <wp:inline distT="0" distB="0" distL="0" distR="0" wp14:anchorId="28FBF0F6" wp14:editId="72DA5C19">
            <wp:extent cx="5486400" cy="3414395"/>
            <wp:effectExtent l="0" t="0" r="0" b="1905"/>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3414395"/>
                    </a:xfrm>
                    <a:prstGeom prst="rect">
                      <a:avLst/>
                    </a:prstGeom>
                  </pic:spPr>
                </pic:pic>
              </a:graphicData>
            </a:graphic>
          </wp:inline>
        </w:drawing>
      </w:r>
    </w:p>
    <w:p w14:paraId="3C003034" w14:textId="75EF4FA9" w:rsidR="005D5CBD" w:rsidRPr="00757D16" w:rsidRDefault="005D5CBD" w:rsidP="00805315">
      <w:pPr>
        <w:ind w:left="720"/>
        <w:rPr>
          <w:sz w:val="21"/>
          <w:szCs w:val="21"/>
        </w:rPr>
      </w:pPr>
      <w:r w:rsidRPr="00757D16">
        <w:rPr>
          <w:b/>
          <w:bCs/>
          <w:sz w:val="21"/>
          <w:szCs w:val="21"/>
        </w:rPr>
        <w:t>Fig. S</w:t>
      </w:r>
      <w:r w:rsidR="00C962C8">
        <w:rPr>
          <w:b/>
          <w:bCs/>
          <w:sz w:val="21"/>
          <w:szCs w:val="21"/>
        </w:rPr>
        <w:t>2</w:t>
      </w:r>
      <w:r w:rsidRPr="00757D16">
        <w:rPr>
          <w:b/>
          <w:bCs/>
          <w:sz w:val="21"/>
          <w:szCs w:val="21"/>
        </w:rPr>
        <w:t xml:space="preserve">. Cubic </w:t>
      </w:r>
      <w:r w:rsidRPr="00805315">
        <w:rPr>
          <w:b/>
          <w:bCs/>
          <w:sz w:val="21"/>
          <w:szCs w:val="21"/>
        </w:rPr>
        <w:t xml:space="preserve">Model. </w:t>
      </w:r>
      <w:r w:rsidRPr="00805315">
        <w:rPr>
          <w:sz w:val="21"/>
          <w:szCs w:val="21"/>
        </w:rPr>
        <w:t xml:space="preserve"> </w:t>
      </w:r>
      <w:r w:rsidR="00404ECA" w:rsidRPr="00805315">
        <w:rPr>
          <w:sz w:val="21"/>
          <w:szCs w:val="21"/>
        </w:rPr>
        <w:t>A c</w:t>
      </w:r>
      <w:r w:rsidR="00757D16" w:rsidRPr="00805315">
        <w:rPr>
          <w:sz w:val="21"/>
          <w:szCs w:val="21"/>
        </w:rPr>
        <w:t>ubic model increases the fit relative to a simple LSR but outliers could be effecting the results at extreme temperatures</w:t>
      </w:r>
      <w:r w:rsidR="00757D16">
        <w:rPr>
          <w:sz w:val="21"/>
          <w:szCs w:val="21"/>
        </w:rPr>
        <w:t xml:space="preserve"> (see, for instance, Fig. S</w:t>
      </w:r>
      <w:r w:rsidR="00C962C8">
        <w:rPr>
          <w:sz w:val="21"/>
          <w:szCs w:val="21"/>
        </w:rPr>
        <w:t>9</w:t>
      </w:r>
      <w:r w:rsidR="00757D16">
        <w:rPr>
          <w:sz w:val="21"/>
          <w:szCs w:val="21"/>
        </w:rPr>
        <w:t>).</w:t>
      </w:r>
    </w:p>
    <w:p w14:paraId="6E460A63" w14:textId="30E5BB1F" w:rsidR="005D5CBD" w:rsidRDefault="005D5CBD" w:rsidP="005D5CBD">
      <w:pPr>
        <w:ind w:firstLine="720"/>
        <w:rPr>
          <w:szCs w:val="24"/>
        </w:rPr>
      </w:pPr>
    </w:p>
    <w:p w14:paraId="78487058" w14:textId="77777777" w:rsidR="00EE16E2" w:rsidRPr="005D5CBD" w:rsidRDefault="00EE16E2" w:rsidP="005D5CBD">
      <w:pPr>
        <w:ind w:firstLine="720"/>
        <w:rPr>
          <w:szCs w:val="24"/>
        </w:rPr>
      </w:pPr>
    </w:p>
    <w:p w14:paraId="10096D75" w14:textId="2ECC656C" w:rsidR="005D5CBD" w:rsidRPr="005D5CBD" w:rsidRDefault="005B0438" w:rsidP="005D5CBD">
      <w:pPr>
        <w:rPr>
          <w:color w:val="222222"/>
          <w:szCs w:val="24"/>
          <w:shd w:val="clear" w:color="auto" w:fill="FFFFFF"/>
        </w:rPr>
      </w:pPr>
      <w:r>
        <w:rPr>
          <w:noProof/>
          <w:color w:val="222222"/>
          <w:szCs w:val="24"/>
          <w:shd w:val="clear" w:color="auto" w:fill="FFFFFF"/>
        </w:rPr>
        <w:lastRenderedPageBreak/>
        <w:drawing>
          <wp:inline distT="0" distB="0" distL="0" distR="0" wp14:anchorId="725BBD11" wp14:editId="7656647A">
            <wp:extent cx="5486400" cy="3414395"/>
            <wp:effectExtent l="0" t="0" r="0" b="1905"/>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3414395"/>
                    </a:xfrm>
                    <a:prstGeom prst="rect">
                      <a:avLst/>
                    </a:prstGeom>
                  </pic:spPr>
                </pic:pic>
              </a:graphicData>
            </a:graphic>
          </wp:inline>
        </w:drawing>
      </w:r>
    </w:p>
    <w:p w14:paraId="76E41076" w14:textId="5022AD43" w:rsidR="00151E25" w:rsidRDefault="005D5CBD" w:rsidP="00151E25">
      <w:pPr>
        <w:ind w:left="720"/>
        <w:rPr>
          <w:sz w:val="21"/>
          <w:szCs w:val="21"/>
        </w:rPr>
      </w:pPr>
      <w:r w:rsidRPr="00757D16">
        <w:rPr>
          <w:b/>
          <w:bCs/>
          <w:sz w:val="21"/>
          <w:szCs w:val="21"/>
        </w:rPr>
        <w:t>Fig. S</w:t>
      </w:r>
      <w:r w:rsidR="00C962C8">
        <w:rPr>
          <w:b/>
          <w:bCs/>
          <w:sz w:val="21"/>
          <w:szCs w:val="21"/>
        </w:rPr>
        <w:t>3</w:t>
      </w:r>
      <w:r w:rsidRPr="00757D16">
        <w:rPr>
          <w:b/>
          <w:bCs/>
          <w:sz w:val="21"/>
          <w:szCs w:val="21"/>
        </w:rPr>
        <w:t xml:space="preserve">. </w:t>
      </w:r>
      <w:r w:rsidRPr="00757D16">
        <w:rPr>
          <w:b/>
          <w:bCs/>
          <w:color w:val="222222"/>
          <w:sz w:val="21"/>
          <w:szCs w:val="21"/>
          <w:shd w:val="clear" w:color="auto" w:fill="FFFFFF"/>
        </w:rPr>
        <w:t xml:space="preserve">Cubic model with additional covariates </w:t>
      </w:r>
      <w:r w:rsidR="00757D16">
        <w:rPr>
          <w:b/>
          <w:bCs/>
          <w:color w:val="222222"/>
          <w:sz w:val="21"/>
          <w:szCs w:val="21"/>
          <w:shd w:val="clear" w:color="auto" w:fill="FFFFFF"/>
        </w:rPr>
        <w:t xml:space="preserve">of </w:t>
      </w:r>
      <w:r w:rsidRPr="00757D16">
        <w:rPr>
          <w:b/>
          <w:bCs/>
          <w:color w:val="222222"/>
          <w:sz w:val="21"/>
          <w:szCs w:val="21"/>
          <w:shd w:val="clear" w:color="auto" w:fill="FFFFFF"/>
        </w:rPr>
        <w:t>sex and latitude</w:t>
      </w:r>
      <w:r w:rsidRPr="00757D16">
        <w:rPr>
          <w:b/>
          <w:bCs/>
          <w:sz w:val="21"/>
          <w:szCs w:val="21"/>
        </w:rPr>
        <w:t>.</w:t>
      </w:r>
      <w:r w:rsidRPr="00757D16">
        <w:rPr>
          <w:sz w:val="21"/>
          <w:szCs w:val="21"/>
        </w:rPr>
        <w:t xml:space="preserve"> </w:t>
      </w:r>
      <w:r w:rsidR="00757D16">
        <w:rPr>
          <w:sz w:val="21"/>
          <w:szCs w:val="21"/>
        </w:rPr>
        <w:t>Including sex and latitude as covariates significantly improves the fit and demonstrates the combined effect of each of these variables alongside climate on body mass changes.</w:t>
      </w:r>
      <w:r w:rsidR="00151E25">
        <w:rPr>
          <w:sz w:val="21"/>
          <w:szCs w:val="21"/>
        </w:rPr>
        <w:t xml:space="preserve"> Black line represents a time series of the data including sex and latitude as covariates.</w:t>
      </w:r>
    </w:p>
    <w:p w14:paraId="54B8CDC9" w14:textId="265863A6" w:rsidR="005D5CBD" w:rsidRPr="00757D16" w:rsidRDefault="005D5CBD" w:rsidP="00757D16">
      <w:pPr>
        <w:ind w:left="720"/>
        <w:rPr>
          <w:sz w:val="21"/>
          <w:szCs w:val="21"/>
        </w:rPr>
      </w:pPr>
    </w:p>
    <w:p w14:paraId="50BB7F45" w14:textId="01351119" w:rsidR="005D5CBD" w:rsidRDefault="005D5CBD" w:rsidP="005D5CBD">
      <w:pPr>
        <w:ind w:firstLine="720"/>
        <w:rPr>
          <w:color w:val="222222"/>
          <w:szCs w:val="24"/>
          <w:shd w:val="clear" w:color="auto" w:fill="FFFFFF"/>
        </w:rPr>
      </w:pPr>
    </w:p>
    <w:p w14:paraId="6BDDA3E7" w14:textId="77777777" w:rsidR="00EE16E2" w:rsidRPr="005D5CBD" w:rsidRDefault="00EE16E2" w:rsidP="005D5CBD">
      <w:pPr>
        <w:ind w:firstLine="720"/>
        <w:rPr>
          <w:color w:val="222222"/>
          <w:szCs w:val="24"/>
          <w:shd w:val="clear" w:color="auto" w:fill="FFFFFF"/>
        </w:rPr>
      </w:pPr>
    </w:p>
    <w:p w14:paraId="440E5F72" w14:textId="6C8A93C8" w:rsidR="005D5CBD" w:rsidRPr="005D5CBD" w:rsidRDefault="005B0438" w:rsidP="005D5CBD">
      <w:pPr>
        <w:rPr>
          <w:color w:val="222222"/>
          <w:szCs w:val="24"/>
          <w:shd w:val="clear" w:color="auto" w:fill="FFFFFF"/>
        </w:rPr>
      </w:pPr>
      <w:r>
        <w:rPr>
          <w:noProof/>
          <w:color w:val="222222"/>
          <w:szCs w:val="24"/>
          <w:shd w:val="clear" w:color="auto" w:fill="FFFFFF"/>
        </w:rPr>
        <w:drawing>
          <wp:inline distT="0" distB="0" distL="0" distR="0" wp14:anchorId="1B545AB1" wp14:editId="6673DFE2">
            <wp:extent cx="5486400" cy="3414395"/>
            <wp:effectExtent l="0" t="0" r="0" b="1905"/>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3414395"/>
                    </a:xfrm>
                    <a:prstGeom prst="rect">
                      <a:avLst/>
                    </a:prstGeom>
                  </pic:spPr>
                </pic:pic>
              </a:graphicData>
            </a:graphic>
          </wp:inline>
        </w:drawing>
      </w:r>
    </w:p>
    <w:p w14:paraId="76706909" w14:textId="6E56FFE6" w:rsidR="005D5CBD" w:rsidRDefault="005D5CBD" w:rsidP="005D5CBD">
      <w:pPr>
        <w:ind w:left="720"/>
        <w:rPr>
          <w:sz w:val="21"/>
          <w:szCs w:val="21"/>
        </w:rPr>
      </w:pPr>
      <w:r w:rsidRPr="00757D16">
        <w:rPr>
          <w:b/>
          <w:bCs/>
          <w:sz w:val="21"/>
          <w:szCs w:val="21"/>
        </w:rPr>
        <w:lastRenderedPageBreak/>
        <w:t>Fig. S</w:t>
      </w:r>
      <w:r w:rsidR="00C962C8">
        <w:rPr>
          <w:b/>
          <w:bCs/>
          <w:sz w:val="21"/>
          <w:szCs w:val="21"/>
        </w:rPr>
        <w:t>4</w:t>
      </w:r>
      <w:r w:rsidRPr="00757D16">
        <w:rPr>
          <w:b/>
          <w:bCs/>
          <w:sz w:val="21"/>
          <w:szCs w:val="21"/>
        </w:rPr>
        <w:t xml:space="preserve">. </w:t>
      </w:r>
      <w:r w:rsidRPr="00757D16">
        <w:rPr>
          <w:b/>
          <w:bCs/>
          <w:color w:val="222222"/>
          <w:sz w:val="21"/>
          <w:szCs w:val="21"/>
          <w:shd w:val="clear" w:color="auto" w:fill="FFFFFF"/>
        </w:rPr>
        <w:t xml:space="preserve">Cubic model with additional covariates and </w:t>
      </w:r>
      <w:r w:rsidR="00757D16">
        <w:rPr>
          <w:b/>
          <w:bCs/>
          <w:color w:val="222222"/>
          <w:sz w:val="21"/>
          <w:szCs w:val="21"/>
          <w:shd w:val="clear" w:color="auto" w:fill="FFFFFF"/>
        </w:rPr>
        <w:t xml:space="preserve">interaction between </w:t>
      </w:r>
      <w:r w:rsidRPr="00757D16">
        <w:rPr>
          <w:b/>
          <w:bCs/>
          <w:color w:val="222222"/>
          <w:sz w:val="21"/>
          <w:szCs w:val="21"/>
          <w:shd w:val="clear" w:color="auto" w:fill="FFFFFF"/>
        </w:rPr>
        <w:t>sex</w:t>
      </w:r>
      <w:r w:rsidR="00757D16">
        <w:rPr>
          <w:b/>
          <w:bCs/>
          <w:color w:val="222222"/>
          <w:sz w:val="21"/>
          <w:szCs w:val="21"/>
          <w:shd w:val="clear" w:color="auto" w:fill="FFFFFF"/>
        </w:rPr>
        <w:t xml:space="preserve"> and </w:t>
      </w:r>
      <w:r w:rsidRPr="00757D16">
        <w:rPr>
          <w:b/>
          <w:bCs/>
          <w:color w:val="222222"/>
          <w:sz w:val="21"/>
          <w:szCs w:val="21"/>
          <w:shd w:val="clear" w:color="auto" w:fill="FFFFFF"/>
        </w:rPr>
        <w:t>temperature</w:t>
      </w:r>
      <w:r w:rsidRPr="00757D16">
        <w:rPr>
          <w:b/>
          <w:bCs/>
          <w:sz w:val="21"/>
          <w:szCs w:val="21"/>
        </w:rPr>
        <w:t>.</w:t>
      </w:r>
      <w:r w:rsidRPr="00757D16">
        <w:rPr>
          <w:sz w:val="21"/>
          <w:szCs w:val="21"/>
        </w:rPr>
        <w:t xml:space="preserve"> </w:t>
      </w:r>
      <w:r w:rsidR="00757D16" w:rsidRPr="00757D16">
        <w:rPr>
          <w:sz w:val="21"/>
          <w:szCs w:val="21"/>
        </w:rPr>
        <w:t>Inclusion of the interaction effect between sex and temperature marginally increases the fit, suggesting that the combined effect has increased explanatory power.</w:t>
      </w:r>
      <w:r w:rsidR="00151E25">
        <w:rPr>
          <w:sz w:val="21"/>
          <w:szCs w:val="21"/>
        </w:rPr>
        <w:t xml:space="preserve"> Black line represents a time series of the data including the interaction effect.</w:t>
      </w:r>
    </w:p>
    <w:p w14:paraId="14A74B01" w14:textId="77777777" w:rsidR="00C5558F" w:rsidRDefault="00C5558F" w:rsidP="00BF064B">
      <w:pPr>
        <w:rPr>
          <w:b/>
          <w:bCs/>
          <w:color w:val="222222"/>
          <w:szCs w:val="24"/>
          <w:shd w:val="clear" w:color="auto" w:fill="FFFFFF"/>
        </w:rPr>
      </w:pPr>
    </w:p>
    <w:p w14:paraId="6B5AE396" w14:textId="1D4C56B6" w:rsidR="00BF064B" w:rsidRPr="00BF064B" w:rsidRDefault="00C81EDF" w:rsidP="00BF064B">
      <w:pPr>
        <w:rPr>
          <w:color w:val="222222"/>
          <w:szCs w:val="24"/>
          <w:shd w:val="clear" w:color="auto" w:fill="FFFFFF"/>
        </w:rPr>
      </w:pPr>
      <w:r w:rsidRPr="00C81EDF">
        <w:rPr>
          <w:b/>
          <w:bCs/>
          <w:color w:val="222222"/>
          <w:szCs w:val="24"/>
          <w:shd w:val="clear" w:color="auto" w:fill="FFFFFF"/>
        </w:rPr>
        <w:t>Analysis of results across 10,000-year periods.</w:t>
      </w:r>
      <w:r>
        <w:rPr>
          <w:color w:val="222222"/>
          <w:szCs w:val="24"/>
          <w:shd w:val="clear" w:color="auto" w:fill="FFFFFF"/>
        </w:rPr>
        <w:t xml:space="preserve"> </w:t>
      </w:r>
      <w:r w:rsidR="00BF064B">
        <w:rPr>
          <w:color w:val="222222"/>
          <w:szCs w:val="24"/>
          <w:shd w:val="clear" w:color="auto" w:fill="FFFFFF"/>
        </w:rPr>
        <w:t>A linear model of the results using 10,000-year increments (Fig. S</w:t>
      </w:r>
      <w:r>
        <w:rPr>
          <w:color w:val="222222"/>
          <w:szCs w:val="24"/>
          <w:shd w:val="clear" w:color="auto" w:fill="FFFFFF"/>
        </w:rPr>
        <w:t>5</w:t>
      </w:r>
      <w:r w:rsidR="00BF064B">
        <w:rPr>
          <w:color w:val="222222"/>
          <w:szCs w:val="24"/>
          <w:shd w:val="clear" w:color="auto" w:fill="FFFFFF"/>
        </w:rPr>
        <w:t>) shows a similar pattern as the 100-year analysis presented in the manuscript (Fig. 2).</w:t>
      </w:r>
    </w:p>
    <w:p w14:paraId="1AD1E5FD" w14:textId="77777777" w:rsidR="00BF064B" w:rsidRPr="0050508A" w:rsidRDefault="00BF064B" w:rsidP="00BF064B">
      <w:pPr>
        <w:pStyle w:val="ListParagraph"/>
        <w:spacing w:before="240"/>
        <w:ind w:left="0"/>
      </w:pPr>
      <w:r>
        <w:rPr>
          <w:noProof/>
        </w:rPr>
        <w:drawing>
          <wp:inline distT="0" distB="0" distL="0" distR="0" wp14:anchorId="60541601" wp14:editId="14DD1728">
            <wp:extent cx="5943600" cy="3698875"/>
            <wp:effectExtent l="0" t="0" r="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698875"/>
                    </a:xfrm>
                    <a:prstGeom prst="rect">
                      <a:avLst/>
                    </a:prstGeom>
                  </pic:spPr>
                </pic:pic>
              </a:graphicData>
            </a:graphic>
          </wp:inline>
        </w:drawing>
      </w:r>
    </w:p>
    <w:p w14:paraId="0170D2D0" w14:textId="231911D6" w:rsidR="00BF064B" w:rsidRPr="00922838" w:rsidRDefault="00BF064B" w:rsidP="00BF064B">
      <w:pPr>
        <w:pStyle w:val="ListParagraph"/>
        <w:spacing w:before="240"/>
        <w:rPr>
          <w:sz w:val="21"/>
          <w:szCs w:val="21"/>
        </w:rPr>
      </w:pPr>
      <w:r w:rsidRPr="000517EA">
        <w:rPr>
          <w:b/>
          <w:bCs/>
          <w:sz w:val="21"/>
          <w:szCs w:val="21"/>
        </w:rPr>
        <w:t xml:space="preserve">Fig. </w:t>
      </w:r>
      <w:r w:rsidR="00C81EDF" w:rsidRPr="000517EA">
        <w:rPr>
          <w:b/>
          <w:bCs/>
          <w:sz w:val="21"/>
          <w:szCs w:val="21"/>
        </w:rPr>
        <w:t>S</w:t>
      </w:r>
      <w:r w:rsidRPr="000517EA">
        <w:rPr>
          <w:b/>
          <w:bCs/>
          <w:sz w:val="21"/>
          <w:szCs w:val="21"/>
        </w:rPr>
        <w:t>5. Relationship</w:t>
      </w:r>
      <w:r w:rsidRPr="0050508A">
        <w:rPr>
          <w:b/>
          <w:bCs/>
          <w:sz w:val="21"/>
          <w:szCs w:val="21"/>
        </w:rPr>
        <w:t xml:space="preserve"> between body mass (kg) and global climate change (changes in Antarctic surface temperature </w:t>
      </w:r>
      <w:r>
        <w:rPr>
          <w:b/>
          <w:bCs/>
          <w:sz w:val="21"/>
          <w:szCs w:val="21"/>
        </w:rPr>
        <w:t>(</w:t>
      </w:r>
      <w:r w:rsidRPr="008B60E4">
        <w:rPr>
          <w:b/>
          <w:bCs/>
          <w:sz w:val="21"/>
          <w:szCs w:val="21"/>
        </w:rPr>
        <w:t>°C</w:t>
      </w:r>
      <w:r>
        <w:rPr>
          <w:b/>
          <w:bCs/>
          <w:sz w:val="21"/>
          <w:szCs w:val="21"/>
        </w:rPr>
        <w:t>)</w:t>
      </w:r>
      <w:r w:rsidRPr="003E7EBB">
        <w:rPr>
          <w:b/>
          <w:bCs/>
          <w:sz w:val="21"/>
          <w:szCs w:val="21"/>
        </w:rPr>
        <w:t xml:space="preserve"> </w:t>
      </w:r>
      <w:r>
        <w:rPr>
          <w:b/>
          <w:bCs/>
          <w:sz w:val="21"/>
          <w:szCs w:val="21"/>
        </w:rPr>
        <w:t>relative to the mean for the last millennium</w:t>
      </w:r>
      <w:r w:rsidRPr="0050508A">
        <w:rPr>
          <w:b/>
          <w:bCs/>
          <w:sz w:val="21"/>
          <w:szCs w:val="21"/>
        </w:rPr>
        <w:t xml:space="preserve">) across 10,000-year periods. </w:t>
      </w:r>
      <w:r w:rsidRPr="0050508A">
        <w:rPr>
          <w:sz w:val="21"/>
          <w:szCs w:val="21"/>
        </w:rPr>
        <w:t>Body mass estimates demonstrate a</w:t>
      </w:r>
      <w:r>
        <w:rPr>
          <w:sz w:val="21"/>
          <w:szCs w:val="21"/>
        </w:rPr>
        <w:t>n</w:t>
      </w:r>
      <w:r w:rsidRPr="0050508A">
        <w:rPr>
          <w:sz w:val="21"/>
          <w:szCs w:val="21"/>
        </w:rPr>
        <w:t xml:space="preserve"> </w:t>
      </w:r>
      <w:r>
        <w:rPr>
          <w:sz w:val="21"/>
          <w:szCs w:val="21"/>
        </w:rPr>
        <w:t>inverse</w:t>
      </w:r>
      <w:r w:rsidRPr="0050508A">
        <w:rPr>
          <w:sz w:val="21"/>
          <w:szCs w:val="21"/>
        </w:rPr>
        <w:t xml:space="preserve"> relationship with climate change across 10,000-year mean averages over the past 700,000 years (LSR, r = -.</w:t>
      </w:r>
      <w:r>
        <w:rPr>
          <w:sz w:val="21"/>
          <w:szCs w:val="21"/>
        </w:rPr>
        <w:t>4030</w:t>
      </w:r>
      <w:r w:rsidRPr="0050508A">
        <w:rPr>
          <w:sz w:val="21"/>
          <w:szCs w:val="21"/>
        </w:rPr>
        <w:t>; P &lt; 0.0001; Durbin-Watson, 1.</w:t>
      </w:r>
      <w:r>
        <w:rPr>
          <w:sz w:val="21"/>
          <w:szCs w:val="21"/>
        </w:rPr>
        <w:t>438</w:t>
      </w:r>
      <w:r w:rsidRPr="0050508A">
        <w:rPr>
          <w:sz w:val="21"/>
          <w:szCs w:val="21"/>
        </w:rPr>
        <w:t xml:space="preserve">). </w:t>
      </w:r>
      <w:r w:rsidRPr="0050508A">
        <w:rPr>
          <w:i/>
          <w:iCs/>
          <w:sz w:val="21"/>
          <w:szCs w:val="21"/>
        </w:rPr>
        <w:t>Homo</w:t>
      </w:r>
      <w:r w:rsidRPr="0050508A">
        <w:rPr>
          <w:sz w:val="21"/>
          <w:szCs w:val="21"/>
        </w:rPr>
        <w:t xml:space="preserve"> body mass in cooler periods (∆Ts below -4.</w:t>
      </w:r>
      <w:r>
        <w:rPr>
          <w:sz w:val="21"/>
          <w:szCs w:val="21"/>
        </w:rPr>
        <w:t>44</w:t>
      </w:r>
      <w:r w:rsidRPr="008B60E4">
        <w:rPr>
          <w:sz w:val="21"/>
          <w:szCs w:val="21"/>
        </w:rPr>
        <w:t>°C</w:t>
      </w:r>
      <w:r w:rsidRPr="0050508A">
        <w:rPr>
          <w:sz w:val="21"/>
          <w:szCs w:val="21"/>
        </w:rPr>
        <w:t>) averaged 65.</w:t>
      </w:r>
      <w:r>
        <w:rPr>
          <w:sz w:val="21"/>
          <w:szCs w:val="21"/>
        </w:rPr>
        <w:t>43</w:t>
      </w:r>
      <w:r w:rsidRPr="0050508A">
        <w:rPr>
          <w:sz w:val="21"/>
          <w:szCs w:val="21"/>
        </w:rPr>
        <w:t xml:space="preserve"> </w:t>
      </w:r>
      <w:r w:rsidRPr="0050508A">
        <w:rPr>
          <w:sz w:val="21"/>
          <w:szCs w:val="21"/>
          <w:u w:val="single"/>
        </w:rPr>
        <w:t>+</w:t>
      </w:r>
      <w:r w:rsidRPr="0050508A">
        <w:rPr>
          <w:sz w:val="21"/>
          <w:szCs w:val="21"/>
        </w:rPr>
        <w:t xml:space="preserve"> 0.7</w:t>
      </w:r>
      <w:r>
        <w:rPr>
          <w:sz w:val="21"/>
          <w:szCs w:val="21"/>
        </w:rPr>
        <w:t>5</w:t>
      </w:r>
      <w:r w:rsidRPr="0050508A">
        <w:rPr>
          <w:sz w:val="21"/>
          <w:szCs w:val="21"/>
        </w:rPr>
        <w:t xml:space="preserve"> (n</w:t>
      </w:r>
      <w:r>
        <w:rPr>
          <w:sz w:val="21"/>
          <w:szCs w:val="21"/>
        </w:rPr>
        <w:t xml:space="preserve"> </w:t>
      </w:r>
      <w:r w:rsidRPr="0050508A">
        <w:rPr>
          <w:sz w:val="21"/>
          <w:szCs w:val="21"/>
        </w:rPr>
        <w:t>=</w:t>
      </w:r>
      <w:r>
        <w:rPr>
          <w:sz w:val="21"/>
          <w:szCs w:val="21"/>
        </w:rPr>
        <w:t xml:space="preserve"> </w:t>
      </w:r>
      <w:r w:rsidRPr="0050508A">
        <w:rPr>
          <w:sz w:val="21"/>
          <w:szCs w:val="21"/>
        </w:rPr>
        <w:t>1</w:t>
      </w:r>
      <w:r>
        <w:rPr>
          <w:sz w:val="21"/>
          <w:szCs w:val="21"/>
        </w:rPr>
        <w:t>60</w:t>
      </w:r>
      <w:r w:rsidRPr="0050508A">
        <w:rPr>
          <w:sz w:val="21"/>
          <w:szCs w:val="21"/>
        </w:rPr>
        <w:t>) as compared to 5</w:t>
      </w:r>
      <w:r>
        <w:rPr>
          <w:sz w:val="21"/>
          <w:szCs w:val="21"/>
        </w:rPr>
        <w:t>7</w:t>
      </w:r>
      <w:r w:rsidRPr="0050508A">
        <w:rPr>
          <w:sz w:val="21"/>
          <w:szCs w:val="21"/>
        </w:rPr>
        <w:t>.</w:t>
      </w:r>
      <w:r>
        <w:rPr>
          <w:sz w:val="21"/>
          <w:szCs w:val="21"/>
        </w:rPr>
        <w:t>98</w:t>
      </w:r>
      <w:r w:rsidRPr="0050508A">
        <w:rPr>
          <w:sz w:val="21"/>
          <w:szCs w:val="21"/>
        </w:rPr>
        <w:t xml:space="preserve"> </w:t>
      </w:r>
      <w:r w:rsidRPr="0050508A">
        <w:rPr>
          <w:sz w:val="21"/>
          <w:szCs w:val="21"/>
          <w:u w:val="single"/>
        </w:rPr>
        <w:t>+</w:t>
      </w:r>
      <w:r w:rsidRPr="0050508A">
        <w:rPr>
          <w:sz w:val="21"/>
          <w:szCs w:val="21"/>
        </w:rPr>
        <w:t xml:space="preserve"> 0.8</w:t>
      </w:r>
      <w:r>
        <w:rPr>
          <w:sz w:val="21"/>
          <w:szCs w:val="21"/>
        </w:rPr>
        <w:t>4</w:t>
      </w:r>
      <w:r w:rsidRPr="0050508A">
        <w:rPr>
          <w:sz w:val="21"/>
          <w:szCs w:val="21"/>
        </w:rPr>
        <w:t xml:space="preserve"> (n</w:t>
      </w:r>
      <w:r>
        <w:rPr>
          <w:sz w:val="21"/>
          <w:szCs w:val="21"/>
        </w:rPr>
        <w:t xml:space="preserve"> </w:t>
      </w:r>
      <w:r w:rsidRPr="0050508A">
        <w:rPr>
          <w:sz w:val="21"/>
          <w:szCs w:val="21"/>
        </w:rPr>
        <w:t>=</w:t>
      </w:r>
      <w:r>
        <w:rPr>
          <w:sz w:val="21"/>
          <w:szCs w:val="21"/>
        </w:rPr>
        <w:t xml:space="preserve"> 87</w:t>
      </w:r>
      <w:r w:rsidRPr="0050508A">
        <w:rPr>
          <w:sz w:val="21"/>
          <w:szCs w:val="21"/>
        </w:rPr>
        <w:t xml:space="preserve">) during warmer periods across </w:t>
      </w:r>
      <w:r>
        <w:rPr>
          <w:sz w:val="21"/>
          <w:szCs w:val="21"/>
        </w:rPr>
        <w:t>10 kyr</w:t>
      </w:r>
      <w:r w:rsidRPr="0050508A">
        <w:rPr>
          <w:sz w:val="21"/>
          <w:szCs w:val="21"/>
        </w:rPr>
        <w:t xml:space="preserve"> periods, or a roughly </w:t>
      </w:r>
      <w:r>
        <w:rPr>
          <w:sz w:val="21"/>
          <w:szCs w:val="21"/>
        </w:rPr>
        <w:t>12.06</w:t>
      </w:r>
      <w:r w:rsidRPr="0050508A">
        <w:rPr>
          <w:sz w:val="21"/>
          <w:szCs w:val="21"/>
        </w:rPr>
        <w:t>% difference.</w:t>
      </w:r>
      <w:r>
        <w:rPr>
          <w:sz w:val="21"/>
          <w:szCs w:val="21"/>
        </w:rPr>
        <w:t xml:space="preserve"> Gray lines indicate 95% </w:t>
      </w:r>
      <w:r w:rsidRPr="006746BB">
        <w:rPr>
          <w:sz w:val="21"/>
          <w:szCs w:val="21"/>
        </w:rPr>
        <w:t>confidence intervals around the observations</w:t>
      </w:r>
      <w:r>
        <w:rPr>
          <w:sz w:val="21"/>
          <w:szCs w:val="21"/>
        </w:rPr>
        <w:t>;</w:t>
      </w:r>
      <w:r w:rsidRPr="006746BB">
        <w:rPr>
          <w:sz w:val="21"/>
          <w:szCs w:val="21"/>
        </w:rPr>
        <w:t xml:space="preserve"> </w:t>
      </w:r>
      <w:r>
        <w:rPr>
          <w:sz w:val="21"/>
          <w:szCs w:val="21"/>
        </w:rPr>
        <w:t xml:space="preserve">dotted gray lines represent </w:t>
      </w:r>
      <w:r w:rsidRPr="006746BB">
        <w:rPr>
          <w:sz w:val="21"/>
          <w:szCs w:val="21"/>
        </w:rPr>
        <w:t xml:space="preserve">the </w:t>
      </w:r>
      <w:r>
        <w:rPr>
          <w:sz w:val="21"/>
          <w:szCs w:val="21"/>
        </w:rPr>
        <w:t xml:space="preserve">confidence </w:t>
      </w:r>
      <w:r w:rsidRPr="006746BB">
        <w:rPr>
          <w:sz w:val="21"/>
          <w:szCs w:val="21"/>
        </w:rPr>
        <w:t>intervals surrounding the regression line.</w:t>
      </w:r>
    </w:p>
    <w:p w14:paraId="517A6931" w14:textId="77777777" w:rsidR="005D5CBD" w:rsidRPr="005D5CBD" w:rsidRDefault="005D5CBD" w:rsidP="005D5CBD">
      <w:pPr>
        <w:rPr>
          <w:color w:val="222222"/>
          <w:szCs w:val="24"/>
          <w:shd w:val="clear" w:color="auto" w:fill="FFFFFF"/>
        </w:rPr>
      </w:pPr>
    </w:p>
    <w:p w14:paraId="60225E6E" w14:textId="77777777" w:rsidR="005D5CBD" w:rsidRPr="005D5CBD" w:rsidRDefault="005D5CBD" w:rsidP="005D5CBD">
      <w:pPr>
        <w:rPr>
          <w:color w:val="222222"/>
          <w:szCs w:val="24"/>
          <w:shd w:val="clear" w:color="auto" w:fill="FFFFFF"/>
        </w:rPr>
      </w:pPr>
    </w:p>
    <w:p w14:paraId="4FB8AC45" w14:textId="53486A8A" w:rsidR="005D5CBD" w:rsidRPr="005D5CBD" w:rsidRDefault="005D5CBD" w:rsidP="005D5CBD">
      <w:pPr>
        <w:rPr>
          <w:b/>
          <w:bCs/>
          <w:color w:val="222222"/>
          <w:szCs w:val="24"/>
          <w:shd w:val="clear" w:color="auto" w:fill="FFFFFF"/>
        </w:rPr>
      </w:pPr>
      <w:r w:rsidRPr="005D5CBD">
        <w:rPr>
          <w:b/>
          <w:bCs/>
          <w:color w:val="222222"/>
          <w:szCs w:val="24"/>
          <w:shd w:val="clear" w:color="auto" w:fill="FFFFFF"/>
        </w:rPr>
        <w:t xml:space="preserve">Body mass and climate change over time. </w:t>
      </w:r>
      <w:r w:rsidRPr="005D5CBD">
        <w:rPr>
          <w:color w:val="222222"/>
          <w:szCs w:val="24"/>
          <w:shd w:val="clear" w:color="auto" w:fill="FFFFFF"/>
        </w:rPr>
        <w:t>Looking at the changes to body mass and temperature independently over time shows that both have similar temporal trends (Figs. S</w:t>
      </w:r>
      <w:r w:rsidR="00C81EDF">
        <w:rPr>
          <w:color w:val="222222"/>
          <w:szCs w:val="24"/>
          <w:shd w:val="clear" w:color="auto" w:fill="FFFFFF"/>
        </w:rPr>
        <w:t>6</w:t>
      </w:r>
      <w:r w:rsidRPr="005D5CBD">
        <w:rPr>
          <w:color w:val="222222"/>
          <w:szCs w:val="24"/>
          <w:shd w:val="clear" w:color="auto" w:fill="FFFFFF"/>
        </w:rPr>
        <w:t>-S</w:t>
      </w:r>
      <w:r w:rsidR="00C81EDF">
        <w:rPr>
          <w:color w:val="222222"/>
          <w:szCs w:val="24"/>
          <w:shd w:val="clear" w:color="auto" w:fill="FFFFFF"/>
        </w:rPr>
        <w:t>7</w:t>
      </w:r>
      <w:r w:rsidRPr="005D5CBD">
        <w:rPr>
          <w:color w:val="222222"/>
          <w:szCs w:val="24"/>
          <w:shd w:val="clear" w:color="auto" w:fill="FFFFFF"/>
        </w:rPr>
        <w:t xml:space="preserve">). If considered linearly, body mass generally trends lower over </w:t>
      </w:r>
      <w:r w:rsidR="00CA6C50">
        <w:rPr>
          <w:color w:val="222222"/>
          <w:szCs w:val="24"/>
          <w:shd w:val="clear" w:color="auto" w:fill="FFFFFF"/>
        </w:rPr>
        <w:t>the past 700kyr BP</w:t>
      </w:r>
      <w:r w:rsidRPr="005D5CBD">
        <w:rPr>
          <w:color w:val="222222"/>
          <w:szCs w:val="24"/>
          <w:shd w:val="clear" w:color="auto" w:fill="FFFFFF"/>
        </w:rPr>
        <w:t xml:space="preserve"> and temperature trends warmer over </w:t>
      </w:r>
      <w:r w:rsidR="00CA6C50">
        <w:rPr>
          <w:color w:val="222222"/>
          <w:szCs w:val="24"/>
          <w:shd w:val="clear" w:color="auto" w:fill="FFFFFF"/>
        </w:rPr>
        <w:t xml:space="preserve">that </w:t>
      </w:r>
      <w:r w:rsidR="00DB31DE">
        <w:rPr>
          <w:color w:val="222222"/>
          <w:szCs w:val="24"/>
          <w:shd w:val="clear" w:color="auto" w:fill="FFFFFF"/>
        </w:rPr>
        <w:t xml:space="preserve">same </w:t>
      </w:r>
      <w:r w:rsidR="00CA6C50">
        <w:rPr>
          <w:color w:val="222222"/>
          <w:szCs w:val="24"/>
          <w:shd w:val="clear" w:color="auto" w:fill="FFFFFF"/>
        </w:rPr>
        <w:t>period</w:t>
      </w:r>
      <w:r w:rsidRPr="005D5CBD">
        <w:rPr>
          <w:color w:val="222222"/>
          <w:szCs w:val="24"/>
          <w:shd w:val="clear" w:color="auto" w:fill="FFFFFF"/>
        </w:rPr>
        <w:t xml:space="preserve">. The cubic models </w:t>
      </w:r>
      <w:r w:rsidR="00DB31DE">
        <w:rPr>
          <w:color w:val="222222"/>
          <w:szCs w:val="24"/>
          <w:shd w:val="clear" w:color="auto" w:fill="FFFFFF"/>
        </w:rPr>
        <w:t>also reflect similar patterns over time and can explain the significant correlations found between the two variables (Fig. 2)</w:t>
      </w:r>
      <w:r w:rsidRPr="005D5CBD">
        <w:rPr>
          <w:color w:val="222222"/>
          <w:szCs w:val="24"/>
          <w:shd w:val="clear" w:color="auto" w:fill="FFFFFF"/>
        </w:rPr>
        <w:t xml:space="preserve">. </w:t>
      </w:r>
    </w:p>
    <w:p w14:paraId="7AB5A1E3" w14:textId="77777777" w:rsidR="005D5CBD" w:rsidRPr="005D5CBD" w:rsidRDefault="005D5CBD" w:rsidP="005D5CBD">
      <w:pPr>
        <w:rPr>
          <w:color w:val="222222"/>
          <w:szCs w:val="24"/>
          <w:shd w:val="clear" w:color="auto" w:fill="FFFFFF"/>
        </w:rPr>
      </w:pPr>
    </w:p>
    <w:p w14:paraId="251084F7" w14:textId="77777777" w:rsidR="005D5CBD" w:rsidRPr="005D5CBD" w:rsidRDefault="005D5CBD" w:rsidP="005D5CBD">
      <w:pPr>
        <w:rPr>
          <w:color w:val="222222"/>
          <w:szCs w:val="24"/>
          <w:shd w:val="clear" w:color="auto" w:fill="FFFFFF"/>
        </w:rPr>
      </w:pPr>
    </w:p>
    <w:p w14:paraId="05C9C92E" w14:textId="0697D430" w:rsidR="005D5CBD" w:rsidRPr="005D5CBD" w:rsidRDefault="003C3096" w:rsidP="005D5CBD">
      <w:pPr>
        <w:rPr>
          <w:color w:val="222222"/>
          <w:szCs w:val="24"/>
          <w:shd w:val="clear" w:color="auto" w:fill="FFFFFF"/>
        </w:rPr>
      </w:pPr>
      <w:r>
        <w:rPr>
          <w:noProof/>
          <w:color w:val="222222"/>
          <w:szCs w:val="24"/>
          <w:shd w:val="clear" w:color="auto" w:fill="FFFFFF"/>
        </w:rPr>
        <w:drawing>
          <wp:inline distT="0" distB="0" distL="0" distR="0" wp14:anchorId="09B3E4A5" wp14:editId="4987BC9D">
            <wp:extent cx="5486400" cy="24809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5486400" cy="2480945"/>
                    </a:xfrm>
                    <a:prstGeom prst="rect">
                      <a:avLst/>
                    </a:prstGeom>
                  </pic:spPr>
                </pic:pic>
              </a:graphicData>
            </a:graphic>
          </wp:inline>
        </w:drawing>
      </w:r>
    </w:p>
    <w:p w14:paraId="2937AE32" w14:textId="024FA82E" w:rsidR="005D5CBD" w:rsidRPr="00805315" w:rsidRDefault="005D5CBD" w:rsidP="005D5CBD">
      <w:pPr>
        <w:ind w:left="720"/>
        <w:rPr>
          <w:color w:val="222222"/>
          <w:sz w:val="21"/>
          <w:szCs w:val="21"/>
          <w:shd w:val="clear" w:color="auto" w:fill="FFFFFF"/>
        </w:rPr>
      </w:pPr>
      <w:r w:rsidRPr="00805315">
        <w:rPr>
          <w:b/>
          <w:bCs/>
          <w:sz w:val="21"/>
          <w:szCs w:val="21"/>
        </w:rPr>
        <w:t>Fig. S</w:t>
      </w:r>
      <w:r w:rsidR="00C81EDF">
        <w:rPr>
          <w:b/>
          <w:bCs/>
          <w:sz w:val="21"/>
          <w:szCs w:val="21"/>
        </w:rPr>
        <w:t>6.</w:t>
      </w:r>
      <w:r w:rsidRPr="00805315">
        <w:rPr>
          <w:b/>
          <w:bCs/>
          <w:sz w:val="21"/>
          <w:szCs w:val="21"/>
        </w:rPr>
        <w:t xml:space="preserve"> </w:t>
      </w:r>
      <w:r w:rsidRPr="00805315">
        <w:rPr>
          <w:b/>
          <w:bCs/>
          <w:color w:val="222222"/>
          <w:sz w:val="21"/>
          <w:szCs w:val="21"/>
          <w:shd w:val="clear" w:color="auto" w:fill="FFFFFF"/>
        </w:rPr>
        <w:t>Body mass changes over the last 700 kyr</w:t>
      </w:r>
      <w:r w:rsidRPr="00805315">
        <w:rPr>
          <w:color w:val="222222"/>
          <w:sz w:val="21"/>
          <w:szCs w:val="21"/>
          <w:shd w:val="clear" w:color="auto" w:fill="FFFFFF"/>
        </w:rPr>
        <w:t>. (blue = temperature measures; orange = linear model (</w:t>
      </w:r>
      <w:r w:rsidRPr="00805315">
        <w:rPr>
          <w:sz w:val="21"/>
          <w:szCs w:val="21"/>
        </w:rPr>
        <w:t>r =</w:t>
      </w:r>
      <w:r w:rsidRPr="00805315">
        <w:rPr>
          <w:color w:val="222222"/>
          <w:sz w:val="21"/>
          <w:szCs w:val="21"/>
          <w:shd w:val="clear" w:color="auto" w:fill="FFFFFF"/>
        </w:rPr>
        <w:t xml:space="preserve"> 0.3254, P &lt; 0.0001); black line = cubic model (</w:t>
      </w:r>
      <w:r w:rsidRPr="00805315">
        <w:rPr>
          <w:sz w:val="21"/>
          <w:szCs w:val="21"/>
        </w:rPr>
        <w:t>r</w:t>
      </w:r>
      <w:r w:rsidRPr="00805315">
        <w:rPr>
          <w:sz w:val="21"/>
          <w:szCs w:val="21"/>
          <w:vertAlign w:val="superscript"/>
        </w:rPr>
        <w:t>2</w:t>
      </w:r>
      <w:r w:rsidRPr="00805315">
        <w:rPr>
          <w:color w:val="222222"/>
          <w:sz w:val="21"/>
          <w:szCs w:val="21"/>
          <w:shd w:val="clear" w:color="auto" w:fill="FFFFFF"/>
        </w:rPr>
        <w:t xml:space="preserve"> = 0.2334).</w:t>
      </w:r>
    </w:p>
    <w:p w14:paraId="38607A5A" w14:textId="77777777" w:rsidR="00EE16E2" w:rsidRPr="005D5CBD" w:rsidRDefault="00EE16E2" w:rsidP="005D5CBD">
      <w:pPr>
        <w:ind w:left="720"/>
        <w:rPr>
          <w:color w:val="222222"/>
          <w:szCs w:val="24"/>
          <w:shd w:val="clear" w:color="auto" w:fill="FFFFFF"/>
        </w:rPr>
      </w:pPr>
    </w:p>
    <w:p w14:paraId="58228EC0" w14:textId="77777777" w:rsidR="005D5CBD" w:rsidRPr="005D5CBD" w:rsidRDefault="005D5CBD" w:rsidP="005D5CBD">
      <w:pPr>
        <w:rPr>
          <w:b/>
          <w:bCs/>
          <w:color w:val="222222"/>
          <w:szCs w:val="24"/>
          <w:shd w:val="clear" w:color="auto" w:fill="FFFFFF"/>
        </w:rPr>
      </w:pPr>
    </w:p>
    <w:p w14:paraId="40CB4CBE" w14:textId="5D961E5E" w:rsidR="005D5CBD" w:rsidRPr="005D5CBD" w:rsidRDefault="003C3096" w:rsidP="005D5CBD">
      <w:pPr>
        <w:rPr>
          <w:color w:val="222222"/>
          <w:szCs w:val="24"/>
          <w:shd w:val="clear" w:color="auto" w:fill="FFFFFF"/>
        </w:rPr>
      </w:pPr>
      <w:r>
        <w:rPr>
          <w:noProof/>
          <w:color w:val="222222"/>
          <w:szCs w:val="24"/>
          <w:shd w:val="clear" w:color="auto" w:fill="FFFFFF"/>
        </w:rPr>
        <w:drawing>
          <wp:inline distT="0" distB="0" distL="0" distR="0" wp14:anchorId="6317DDDA" wp14:editId="4BFB22FE">
            <wp:extent cx="5486400" cy="25990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5486400" cy="2599055"/>
                    </a:xfrm>
                    <a:prstGeom prst="rect">
                      <a:avLst/>
                    </a:prstGeom>
                  </pic:spPr>
                </pic:pic>
              </a:graphicData>
            </a:graphic>
          </wp:inline>
        </w:drawing>
      </w:r>
    </w:p>
    <w:p w14:paraId="524BEB91" w14:textId="7FDA1051" w:rsidR="005D5CBD" w:rsidRPr="00805315" w:rsidRDefault="005D5CBD" w:rsidP="005D5CBD">
      <w:pPr>
        <w:ind w:left="720"/>
        <w:rPr>
          <w:color w:val="222222"/>
          <w:sz w:val="21"/>
          <w:szCs w:val="21"/>
          <w:shd w:val="clear" w:color="auto" w:fill="FFFFFF"/>
        </w:rPr>
      </w:pPr>
      <w:r w:rsidRPr="00805315">
        <w:rPr>
          <w:b/>
          <w:bCs/>
          <w:sz w:val="21"/>
          <w:szCs w:val="21"/>
        </w:rPr>
        <w:t>Fig. S</w:t>
      </w:r>
      <w:r w:rsidR="00C81EDF">
        <w:rPr>
          <w:b/>
          <w:bCs/>
          <w:sz w:val="21"/>
          <w:szCs w:val="21"/>
        </w:rPr>
        <w:t>7.</w:t>
      </w:r>
      <w:r w:rsidRPr="00805315">
        <w:rPr>
          <w:b/>
          <w:bCs/>
          <w:sz w:val="21"/>
          <w:szCs w:val="21"/>
        </w:rPr>
        <w:t xml:space="preserve"> </w:t>
      </w:r>
      <w:r w:rsidRPr="00805315">
        <w:rPr>
          <w:b/>
          <w:bCs/>
          <w:color w:val="222222"/>
          <w:sz w:val="21"/>
          <w:szCs w:val="21"/>
          <w:shd w:val="clear" w:color="auto" w:fill="FFFFFF"/>
        </w:rPr>
        <w:t xml:space="preserve">Temperature changes </w:t>
      </w:r>
      <w:r w:rsidR="00F86865" w:rsidRPr="00805315">
        <w:rPr>
          <w:b/>
          <w:bCs/>
          <w:color w:val="222222"/>
          <w:sz w:val="21"/>
          <w:szCs w:val="21"/>
          <w:shd w:val="clear" w:color="auto" w:fill="FFFFFF"/>
        </w:rPr>
        <w:t xml:space="preserve">relative to the mean for the last millennium </w:t>
      </w:r>
      <w:r w:rsidRPr="00805315">
        <w:rPr>
          <w:b/>
          <w:bCs/>
          <w:color w:val="222222"/>
          <w:sz w:val="21"/>
          <w:szCs w:val="21"/>
          <w:shd w:val="clear" w:color="auto" w:fill="FFFFFF"/>
        </w:rPr>
        <w:t>over the last 700 kyr</w:t>
      </w:r>
      <w:r w:rsidRPr="00805315">
        <w:rPr>
          <w:color w:val="222222"/>
          <w:sz w:val="21"/>
          <w:szCs w:val="21"/>
          <w:shd w:val="clear" w:color="auto" w:fill="FFFFFF"/>
        </w:rPr>
        <w:t>. (blue = temperature measures; orange = linear model (</w:t>
      </w:r>
      <w:r w:rsidRPr="00805315">
        <w:rPr>
          <w:sz w:val="21"/>
          <w:szCs w:val="21"/>
        </w:rPr>
        <w:t>r =</w:t>
      </w:r>
      <w:r w:rsidRPr="00805315">
        <w:rPr>
          <w:color w:val="222222"/>
          <w:sz w:val="21"/>
          <w:szCs w:val="21"/>
          <w:shd w:val="clear" w:color="auto" w:fill="FFFFFF"/>
        </w:rPr>
        <w:t xml:space="preserve"> -0.2413, P &lt; 0.0001); black line = cubic model (</w:t>
      </w:r>
      <w:r w:rsidRPr="00805315">
        <w:rPr>
          <w:sz w:val="21"/>
          <w:szCs w:val="21"/>
        </w:rPr>
        <w:t>r</w:t>
      </w:r>
      <w:r w:rsidRPr="00805315">
        <w:rPr>
          <w:sz w:val="21"/>
          <w:szCs w:val="21"/>
          <w:vertAlign w:val="superscript"/>
        </w:rPr>
        <w:t>2</w:t>
      </w:r>
      <w:r w:rsidRPr="00805315">
        <w:rPr>
          <w:color w:val="222222"/>
          <w:sz w:val="21"/>
          <w:szCs w:val="21"/>
          <w:shd w:val="clear" w:color="auto" w:fill="FFFFFF"/>
        </w:rPr>
        <w:t xml:space="preserve"> = 0.153).</w:t>
      </w:r>
    </w:p>
    <w:p w14:paraId="4598EBA6" w14:textId="44D625A3" w:rsidR="005D5CBD" w:rsidRDefault="005D5CBD" w:rsidP="005D5CBD">
      <w:pPr>
        <w:rPr>
          <w:b/>
          <w:bCs/>
          <w:color w:val="222222"/>
          <w:szCs w:val="24"/>
          <w:shd w:val="clear" w:color="auto" w:fill="FFFFFF"/>
        </w:rPr>
      </w:pPr>
    </w:p>
    <w:p w14:paraId="666EBE59" w14:textId="77777777" w:rsidR="00B465BD" w:rsidRPr="005D5CBD" w:rsidRDefault="00B465BD" w:rsidP="005D5CBD">
      <w:pPr>
        <w:rPr>
          <w:b/>
          <w:bCs/>
          <w:color w:val="222222"/>
          <w:szCs w:val="24"/>
          <w:shd w:val="clear" w:color="auto" w:fill="FFFFFF"/>
        </w:rPr>
      </w:pPr>
    </w:p>
    <w:p w14:paraId="483CCC9F" w14:textId="2357E0A1" w:rsidR="00731A54" w:rsidRPr="00731A54" w:rsidRDefault="005D5CBD" w:rsidP="00731A54">
      <w:pPr>
        <w:rPr>
          <w:color w:val="222222"/>
          <w:szCs w:val="24"/>
          <w:shd w:val="clear" w:color="auto" w:fill="FFFFFF"/>
        </w:rPr>
      </w:pPr>
      <w:r w:rsidRPr="005D5CBD">
        <w:rPr>
          <w:b/>
          <w:bCs/>
          <w:color w:val="222222"/>
          <w:szCs w:val="24"/>
          <w:shd w:val="clear" w:color="auto" w:fill="FFFFFF"/>
        </w:rPr>
        <w:t xml:space="preserve">Independence of temperature’s effect on body size. </w:t>
      </w:r>
      <w:r w:rsidRPr="005D5CBD">
        <w:rPr>
          <w:color w:val="222222"/>
          <w:szCs w:val="24"/>
          <w:shd w:val="clear" w:color="auto" w:fill="FFFFFF"/>
        </w:rPr>
        <w:t>A two-way ANOVA with interaction between temperature (changes in Antarctic surface temperature (°C)) and sex shows that there is a significant interaction between the two factors (P &lt; 0.02), indicating that the combined effect of temperature and sex plays an important role in the</w:t>
      </w:r>
      <w:r w:rsidR="00731A54">
        <w:rPr>
          <w:color w:val="222222"/>
          <w:szCs w:val="24"/>
          <w:shd w:val="clear" w:color="auto" w:fill="FFFFFF"/>
        </w:rPr>
        <w:t xml:space="preserve"> </w:t>
      </w:r>
      <w:r w:rsidRPr="005D5CBD">
        <w:rPr>
          <w:color w:val="222222"/>
          <w:szCs w:val="24"/>
          <w:shd w:val="clear" w:color="auto" w:fill="FFFFFF"/>
        </w:rPr>
        <w:t xml:space="preserve">determination of body mass. </w:t>
      </w:r>
      <w:r w:rsidR="00731A54">
        <w:rPr>
          <w:color w:val="222222"/>
          <w:szCs w:val="24"/>
          <w:shd w:val="clear" w:color="auto" w:fill="FFFFFF"/>
        </w:rPr>
        <w:t>This interaction was considered in the non-linear modeling (Fig. S</w:t>
      </w:r>
      <w:r w:rsidR="00C962C8">
        <w:rPr>
          <w:color w:val="222222"/>
          <w:szCs w:val="24"/>
          <w:shd w:val="clear" w:color="auto" w:fill="FFFFFF"/>
        </w:rPr>
        <w:t>4</w:t>
      </w:r>
      <w:r w:rsidR="00731A54">
        <w:rPr>
          <w:color w:val="222222"/>
          <w:szCs w:val="24"/>
          <w:shd w:val="clear" w:color="auto" w:fill="FFFFFF"/>
        </w:rPr>
        <w:t>) but did</w:t>
      </w:r>
      <w:r w:rsidR="00731A54" w:rsidRPr="00731A54">
        <w:rPr>
          <w:color w:val="222222"/>
          <w:szCs w:val="24"/>
          <w:shd w:val="clear" w:color="auto" w:fill="FFFFFF"/>
        </w:rPr>
        <w:t xml:space="preserve"> not provide a sizable increase in model performance.</w:t>
      </w:r>
      <w:r w:rsidR="00731A54">
        <w:rPr>
          <w:color w:val="222222"/>
          <w:szCs w:val="24"/>
          <w:shd w:val="clear" w:color="auto" w:fill="FFFFFF"/>
        </w:rPr>
        <w:t xml:space="preserve"> </w:t>
      </w:r>
      <w:r w:rsidRPr="005D5CBD">
        <w:rPr>
          <w:color w:val="222222"/>
          <w:szCs w:val="24"/>
          <w:shd w:val="clear" w:color="auto" w:fill="FFFFFF"/>
        </w:rPr>
        <w:t xml:space="preserve">Exploring the interaction further reveals a synergistic </w:t>
      </w:r>
      <w:r w:rsidR="00CA6C50">
        <w:rPr>
          <w:color w:val="222222"/>
          <w:szCs w:val="24"/>
          <w:shd w:val="clear" w:color="auto" w:fill="FFFFFF"/>
        </w:rPr>
        <w:t>relationship</w:t>
      </w:r>
      <w:r w:rsidRPr="005D5CBD">
        <w:rPr>
          <w:color w:val="222222"/>
          <w:szCs w:val="24"/>
          <w:shd w:val="clear" w:color="auto" w:fill="FFFFFF"/>
        </w:rPr>
        <w:t xml:space="preserve">, where both male and female </w:t>
      </w:r>
      <w:r w:rsidRPr="005D5CBD">
        <w:rPr>
          <w:color w:val="222222"/>
          <w:szCs w:val="24"/>
          <w:shd w:val="clear" w:color="auto" w:fill="FFFFFF"/>
        </w:rPr>
        <w:lastRenderedPageBreak/>
        <w:t>observations in warmer periods tend to have lower body mass. This effect is stronger for males than females (Fig. S</w:t>
      </w:r>
      <w:r w:rsidR="00C81EDF">
        <w:rPr>
          <w:color w:val="222222"/>
          <w:szCs w:val="24"/>
          <w:shd w:val="clear" w:color="auto" w:fill="FFFFFF"/>
        </w:rPr>
        <w:t>8)</w:t>
      </w:r>
      <w:r w:rsidRPr="005D5CBD">
        <w:rPr>
          <w:color w:val="222222"/>
          <w:szCs w:val="24"/>
          <w:shd w:val="clear" w:color="auto" w:fill="FFFFFF"/>
        </w:rPr>
        <w:t>.</w:t>
      </w:r>
      <w:r w:rsidR="00731A54">
        <w:rPr>
          <w:color w:val="222222"/>
          <w:szCs w:val="24"/>
          <w:shd w:val="clear" w:color="auto" w:fill="FFFFFF"/>
        </w:rPr>
        <w:t xml:space="preserve"> </w:t>
      </w:r>
    </w:p>
    <w:p w14:paraId="41FD64D8" w14:textId="5F82C0C2" w:rsidR="00595BCD" w:rsidRDefault="00595BCD" w:rsidP="005D5CBD">
      <w:pPr>
        <w:rPr>
          <w:color w:val="222222"/>
          <w:szCs w:val="24"/>
          <w:shd w:val="clear" w:color="auto" w:fill="FFFFFF"/>
        </w:rPr>
      </w:pPr>
    </w:p>
    <w:p w14:paraId="3BE837E3" w14:textId="3169C6D3" w:rsidR="005D5CBD" w:rsidRPr="005D5CBD" w:rsidRDefault="005D5CBD" w:rsidP="005D5CBD">
      <w:pPr>
        <w:rPr>
          <w:b/>
          <w:bCs/>
          <w:color w:val="222222"/>
          <w:szCs w:val="24"/>
          <w:shd w:val="clear" w:color="auto" w:fill="FFFFFF"/>
        </w:rPr>
      </w:pPr>
      <w:r w:rsidRPr="005D5CBD">
        <w:rPr>
          <w:color w:val="222222"/>
          <w:szCs w:val="24"/>
          <w:shd w:val="clear" w:color="auto" w:fill="FFFFFF"/>
        </w:rPr>
        <w:t xml:space="preserve"> </w:t>
      </w:r>
    </w:p>
    <w:p w14:paraId="56B4E3CB" w14:textId="77777777" w:rsidR="005D5CBD" w:rsidRPr="005D5CBD" w:rsidRDefault="005D5CBD" w:rsidP="005D5CBD">
      <w:pPr>
        <w:jc w:val="center"/>
        <w:rPr>
          <w:color w:val="222222"/>
          <w:szCs w:val="24"/>
          <w:shd w:val="clear" w:color="auto" w:fill="FFFFFF"/>
        </w:rPr>
      </w:pPr>
      <w:r w:rsidRPr="005D5CBD">
        <w:rPr>
          <w:noProof/>
          <w:szCs w:val="24"/>
        </w:rPr>
        <w:drawing>
          <wp:inline distT="0" distB="0" distL="0" distR="0" wp14:anchorId="47653AA8" wp14:editId="11880F22">
            <wp:extent cx="5456415" cy="3399183"/>
            <wp:effectExtent l="0" t="0" r="5080" b="4445"/>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0630" cy="3470336"/>
                    </a:xfrm>
                    <a:prstGeom prst="rect">
                      <a:avLst/>
                    </a:prstGeom>
                    <a:noFill/>
                    <a:ln>
                      <a:noFill/>
                    </a:ln>
                  </pic:spPr>
                </pic:pic>
              </a:graphicData>
            </a:graphic>
          </wp:inline>
        </w:drawing>
      </w:r>
    </w:p>
    <w:p w14:paraId="7493C4E6" w14:textId="12CBCC1F" w:rsidR="005D5CBD" w:rsidRPr="00805315" w:rsidRDefault="005D5CBD" w:rsidP="00805315">
      <w:pPr>
        <w:ind w:left="720"/>
        <w:rPr>
          <w:color w:val="222222"/>
          <w:sz w:val="21"/>
          <w:szCs w:val="21"/>
          <w:shd w:val="clear" w:color="auto" w:fill="FFFFFF"/>
        </w:rPr>
      </w:pPr>
      <w:r w:rsidRPr="00805315">
        <w:rPr>
          <w:b/>
          <w:bCs/>
          <w:sz w:val="21"/>
          <w:szCs w:val="21"/>
        </w:rPr>
        <w:t>Fig. S</w:t>
      </w:r>
      <w:r w:rsidR="00C81EDF">
        <w:rPr>
          <w:b/>
          <w:bCs/>
          <w:sz w:val="21"/>
          <w:szCs w:val="21"/>
        </w:rPr>
        <w:t>8</w:t>
      </w:r>
      <w:r w:rsidRPr="00805315">
        <w:rPr>
          <w:b/>
          <w:bCs/>
          <w:sz w:val="21"/>
          <w:szCs w:val="21"/>
        </w:rPr>
        <w:t xml:space="preserve">. </w:t>
      </w:r>
      <w:r w:rsidRPr="00805315">
        <w:rPr>
          <w:b/>
          <w:bCs/>
          <w:color w:val="222222"/>
          <w:sz w:val="21"/>
          <w:szCs w:val="21"/>
          <w:shd w:val="clear" w:color="auto" w:fill="FFFFFF"/>
        </w:rPr>
        <w:t>Interaction effect between temperature and sex</w:t>
      </w:r>
      <w:r w:rsidR="009B372A" w:rsidRPr="00805315">
        <w:rPr>
          <w:b/>
          <w:bCs/>
          <w:color w:val="222222"/>
          <w:sz w:val="21"/>
          <w:szCs w:val="21"/>
          <w:shd w:val="clear" w:color="auto" w:fill="FFFFFF"/>
        </w:rPr>
        <w:t xml:space="preserve"> over the past 700,000 years</w:t>
      </w:r>
      <w:r w:rsidRPr="00805315">
        <w:rPr>
          <w:color w:val="222222"/>
          <w:sz w:val="21"/>
          <w:szCs w:val="21"/>
          <w:shd w:val="clear" w:color="auto" w:fill="FFFFFF"/>
        </w:rPr>
        <w:t>.</w:t>
      </w:r>
    </w:p>
    <w:p w14:paraId="63F5A9CF" w14:textId="7F795372" w:rsidR="005D5CBD" w:rsidRDefault="005D5CBD" w:rsidP="005D5CBD">
      <w:pPr>
        <w:rPr>
          <w:color w:val="222222"/>
          <w:szCs w:val="24"/>
          <w:shd w:val="clear" w:color="auto" w:fill="FFFFFF"/>
        </w:rPr>
      </w:pPr>
    </w:p>
    <w:p w14:paraId="6C83392B" w14:textId="77777777" w:rsidR="00EE16E2" w:rsidRPr="005D5CBD" w:rsidRDefault="00EE16E2" w:rsidP="005D5CBD">
      <w:pPr>
        <w:rPr>
          <w:color w:val="222222"/>
          <w:szCs w:val="24"/>
          <w:shd w:val="clear" w:color="auto" w:fill="FFFFFF"/>
        </w:rPr>
      </w:pPr>
    </w:p>
    <w:p w14:paraId="62804696" w14:textId="44C28132" w:rsidR="005D5CBD" w:rsidRPr="005D5CBD" w:rsidRDefault="005D5CBD" w:rsidP="005D5CBD">
      <w:pPr>
        <w:rPr>
          <w:color w:val="222222"/>
          <w:szCs w:val="24"/>
          <w:shd w:val="clear" w:color="auto" w:fill="FFFFFF"/>
        </w:rPr>
      </w:pPr>
      <w:r w:rsidRPr="005D5CBD">
        <w:rPr>
          <w:color w:val="222222"/>
          <w:szCs w:val="24"/>
          <w:shd w:val="clear" w:color="auto" w:fill="FFFFFF"/>
        </w:rPr>
        <w:t xml:space="preserve">A similar analysis including the effect of temperature, latitude, and their interaction </w:t>
      </w:r>
      <w:r w:rsidR="00CA6C50">
        <w:rPr>
          <w:color w:val="222222"/>
          <w:szCs w:val="24"/>
          <w:shd w:val="clear" w:color="auto" w:fill="FFFFFF"/>
        </w:rPr>
        <w:t>displays no</w:t>
      </w:r>
      <w:r w:rsidRPr="005D5CBD">
        <w:rPr>
          <w:color w:val="222222"/>
          <w:szCs w:val="24"/>
          <w:shd w:val="clear" w:color="auto" w:fill="FFFFFF"/>
        </w:rPr>
        <w:t xml:space="preserve"> significant interaction (P = 0.30) between the two factors, indicating independence of temperature and latitude with respect to their effect on body mass. </w:t>
      </w:r>
    </w:p>
    <w:p w14:paraId="0378332F" w14:textId="77777777" w:rsidR="005D5CBD" w:rsidRPr="005D5CBD" w:rsidRDefault="005D5CBD" w:rsidP="005D5CBD">
      <w:pPr>
        <w:rPr>
          <w:color w:val="222222"/>
          <w:szCs w:val="24"/>
          <w:shd w:val="clear" w:color="auto" w:fill="FFFFFF"/>
        </w:rPr>
      </w:pPr>
    </w:p>
    <w:p w14:paraId="6E20C0E8" w14:textId="11587F65" w:rsidR="005D5CBD" w:rsidRPr="005D5CBD" w:rsidRDefault="005D5CBD" w:rsidP="005D5CBD">
      <w:pPr>
        <w:rPr>
          <w:color w:val="222222"/>
          <w:szCs w:val="24"/>
          <w:shd w:val="clear" w:color="auto" w:fill="FFFFFF"/>
        </w:rPr>
      </w:pPr>
      <w:r w:rsidRPr="005D5CBD">
        <w:rPr>
          <w:color w:val="222222"/>
          <w:szCs w:val="24"/>
          <w:shd w:val="clear" w:color="auto" w:fill="FFFFFF"/>
        </w:rPr>
        <w:t>Considering only the last 50kyr, with respect to sex, the relationship is consistent with the general trends observed across all 700kyr (P &lt; 0.04). There is clear evidence of a synergistic interaction effect of sex and temperature on body mass. There is also a significant interaction effect between temperature and latitude (P &lt; 0.04) over the last 50kyr (Fig. S</w:t>
      </w:r>
      <w:r w:rsidR="00C81EDF">
        <w:rPr>
          <w:color w:val="222222"/>
          <w:szCs w:val="24"/>
          <w:shd w:val="clear" w:color="auto" w:fill="FFFFFF"/>
        </w:rPr>
        <w:t>9</w:t>
      </w:r>
      <w:r w:rsidRPr="005D5CBD">
        <w:rPr>
          <w:color w:val="222222"/>
          <w:szCs w:val="24"/>
          <w:shd w:val="clear" w:color="auto" w:fill="FFFFFF"/>
        </w:rPr>
        <w:t>). This interaction indicates that temperature changes in high latitudes are associated with steeper declines in body mass size.</w:t>
      </w:r>
    </w:p>
    <w:p w14:paraId="743706C3" w14:textId="46B614E8" w:rsidR="005D5CBD" w:rsidRPr="005D5CBD" w:rsidRDefault="005D5CBD" w:rsidP="005D5CBD">
      <w:pPr>
        <w:rPr>
          <w:color w:val="222222"/>
          <w:szCs w:val="24"/>
          <w:shd w:val="clear" w:color="auto" w:fill="FFFFFF"/>
        </w:rPr>
      </w:pPr>
      <w:r w:rsidRPr="005D5CBD">
        <w:rPr>
          <w:noProof/>
          <w:szCs w:val="24"/>
        </w:rPr>
        <w:lastRenderedPageBreak/>
        <w:drawing>
          <wp:inline distT="0" distB="0" distL="0" distR="0" wp14:anchorId="2BB9457F" wp14:editId="7DABF12D">
            <wp:extent cx="5943600" cy="3742055"/>
            <wp:effectExtent l="0" t="0" r="0" b="0"/>
            <wp:docPr id="12" name="Picture 12" descr="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ine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742055"/>
                    </a:xfrm>
                    <a:prstGeom prst="rect">
                      <a:avLst/>
                    </a:prstGeom>
                    <a:noFill/>
                    <a:ln>
                      <a:noFill/>
                    </a:ln>
                  </pic:spPr>
                </pic:pic>
              </a:graphicData>
            </a:graphic>
          </wp:inline>
        </w:drawing>
      </w:r>
    </w:p>
    <w:p w14:paraId="7E0B5B5A" w14:textId="295667B9" w:rsidR="005D5CBD" w:rsidRPr="00805315" w:rsidRDefault="005D5CBD" w:rsidP="00805315">
      <w:pPr>
        <w:ind w:left="720"/>
        <w:rPr>
          <w:color w:val="222222"/>
          <w:sz w:val="21"/>
          <w:szCs w:val="21"/>
          <w:shd w:val="clear" w:color="auto" w:fill="FFFFFF"/>
        </w:rPr>
      </w:pPr>
      <w:r w:rsidRPr="00805315">
        <w:rPr>
          <w:b/>
          <w:bCs/>
          <w:sz w:val="21"/>
          <w:szCs w:val="21"/>
        </w:rPr>
        <w:t>Fig. S</w:t>
      </w:r>
      <w:r w:rsidR="00C81EDF">
        <w:rPr>
          <w:b/>
          <w:bCs/>
          <w:sz w:val="21"/>
          <w:szCs w:val="21"/>
        </w:rPr>
        <w:t>9</w:t>
      </w:r>
      <w:r w:rsidRPr="00805315">
        <w:rPr>
          <w:b/>
          <w:bCs/>
          <w:sz w:val="21"/>
          <w:szCs w:val="21"/>
        </w:rPr>
        <w:t xml:space="preserve">. </w:t>
      </w:r>
      <w:r w:rsidRPr="00805315">
        <w:rPr>
          <w:b/>
          <w:bCs/>
          <w:color w:val="222222"/>
          <w:sz w:val="21"/>
          <w:szCs w:val="21"/>
          <w:shd w:val="clear" w:color="auto" w:fill="FFFFFF"/>
        </w:rPr>
        <w:t>Interaction effect between temperature and latitude</w:t>
      </w:r>
      <w:r w:rsidR="009B372A" w:rsidRPr="00805315">
        <w:rPr>
          <w:b/>
          <w:bCs/>
          <w:color w:val="222222"/>
          <w:sz w:val="21"/>
          <w:szCs w:val="21"/>
          <w:shd w:val="clear" w:color="auto" w:fill="FFFFFF"/>
        </w:rPr>
        <w:t xml:space="preserve"> over the past 50,000 years</w:t>
      </w:r>
      <w:r w:rsidRPr="00805315">
        <w:rPr>
          <w:color w:val="222222"/>
          <w:sz w:val="21"/>
          <w:szCs w:val="21"/>
          <w:shd w:val="clear" w:color="auto" w:fill="FFFFFF"/>
        </w:rPr>
        <w:t>.</w:t>
      </w:r>
    </w:p>
    <w:p w14:paraId="14BC76EC" w14:textId="418937E5" w:rsidR="005D5CBD" w:rsidRDefault="005D5CBD" w:rsidP="005D5CBD">
      <w:pPr>
        <w:rPr>
          <w:b/>
          <w:bCs/>
          <w:color w:val="222222"/>
          <w:szCs w:val="24"/>
          <w:shd w:val="clear" w:color="auto" w:fill="FFFFFF"/>
        </w:rPr>
      </w:pPr>
    </w:p>
    <w:p w14:paraId="483224AE" w14:textId="77777777" w:rsidR="00B465BD" w:rsidRPr="005D5CBD" w:rsidRDefault="00B465BD" w:rsidP="005D5CBD">
      <w:pPr>
        <w:rPr>
          <w:b/>
          <w:bCs/>
          <w:color w:val="222222"/>
          <w:szCs w:val="24"/>
          <w:shd w:val="clear" w:color="auto" w:fill="FFFFFF"/>
        </w:rPr>
      </w:pPr>
    </w:p>
    <w:p w14:paraId="12C040F3" w14:textId="27308F0B" w:rsidR="005D5CBD" w:rsidRPr="005D5CBD" w:rsidRDefault="008614BC" w:rsidP="005D5CBD">
      <w:pPr>
        <w:rPr>
          <w:b/>
          <w:bCs/>
          <w:color w:val="222222"/>
          <w:szCs w:val="24"/>
          <w:shd w:val="clear" w:color="auto" w:fill="FFFFFF"/>
        </w:rPr>
      </w:pPr>
      <w:r>
        <w:rPr>
          <w:b/>
          <w:bCs/>
          <w:color w:val="222222"/>
          <w:szCs w:val="24"/>
          <w:shd w:val="clear" w:color="auto" w:fill="FFFFFF"/>
        </w:rPr>
        <w:t>Tests excluding potential</w:t>
      </w:r>
      <w:r w:rsidR="005D5CBD" w:rsidRPr="005D5CBD">
        <w:rPr>
          <w:b/>
          <w:bCs/>
          <w:color w:val="222222"/>
          <w:szCs w:val="24"/>
          <w:shd w:val="clear" w:color="auto" w:fill="FFFFFF"/>
        </w:rPr>
        <w:t xml:space="preserve"> outliers</w:t>
      </w:r>
      <w:r>
        <w:rPr>
          <w:b/>
          <w:bCs/>
          <w:color w:val="222222"/>
          <w:szCs w:val="24"/>
          <w:shd w:val="clear" w:color="auto" w:fill="FFFFFF"/>
        </w:rPr>
        <w:t xml:space="preserve"> and confounds</w:t>
      </w:r>
      <w:r w:rsidR="005D5CBD" w:rsidRPr="005D5CBD">
        <w:rPr>
          <w:b/>
          <w:bCs/>
          <w:color w:val="222222"/>
          <w:szCs w:val="24"/>
          <w:shd w:val="clear" w:color="auto" w:fill="FFFFFF"/>
        </w:rPr>
        <w:t xml:space="preserve">. </w:t>
      </w:r>
      <w:r w:rsidR="005D5CBD" w:rsidRPr="005D5CBD">
        <w:rPr>
          <w:color w:val="222222"/>
          <w:szCs w:val="24"/>
          <w:shd w:val="clear" w:color="auto" w:fill="FFFFFF"/>
        </w:rPr>
        <w:t xml:space="preserve">The non-linear models generally present a pattern of changing body mass that is in line with changing temperatures up to very high and low temperatures but detect trend reversals at the extremes. Two outliers in the data could account for much of this effect. The analysis </w:t>
      </w:r>
      <w:r w:rsidR="00C81EDF">
        <w:rPr>
          <w:color w:val="222222"/>
          <w:szCs w:val="24"/>
          <w:shd w:val="clear" w:color="auto" w:fill="FFFFFF"/>
        </w:rPr>
        <w:t xml:space="preserve">in Fig. S10 </w:t>
      </w:r>
      <w:r w:rsidR="005D5CBD" w:rsidRPr="006A4394">
        <w:rPr>
          <w:color w:val="222222"/>
          <w:szCs w:val="24"/>
          <w:shd w:val="clear" w:color="auto" w:fill="FFFFFF"/>
        </w:rPr>
        <w:t>removes ten E</w:t>
      </w:r>
      <w:r w:rsidR="005D5CBD" w:rsidRPr="005D5CBD">
        <w:rPr>
          <w:color w:val="222222"/>
          <w:szCs w:val="24"/>
          <w:shd w:val="clear" w:color="auto" w:fill="FFFFFF"/>
        </w:rPr>
        <w:t>. Asia fossils from Tam Hang and Minatogawa due to their below normal body mass and five Neanderthals from Kaprina which coincided with the warmest period tested. Removal of those two groups of fossils eliminates much of the effect at the two tales and increases the linear fit significantly (Fig. S</w:t>
      </w:r>
      <w:r w:rsidR="00C81EDF">
        <w:rPr>
          <w:color w:val="222222"/>
          <w:szCs w:val="24"/>
          <w:shd w:val="clear" w:color="auto" w:fill="FFFFFF"/>
        </w:rPr>
        <w:t>10</w:t>
      </w:r>
      <w:r w:rsidR="005D5CBD" w:rsidRPr="005D5CBD">
        <w:rPr>
          <w:color w:val="222222"/>
          <w:szCs w:val="24"/>
          <w:shd w:val="clear" w:color="auto" w:fill="FFFFFF"/>
        </w:rPr>
        <w:t xml:space="preserve">). More data are ultimately needed to determine whether the non-linear trends are being driven by these fossils as outliers or whether there is a generalizable </w:t>
      </w:r>
      <w:r w:rsidR="00A942DB">
        <w:rPr>
          <w:color w:val="222222"/>
          <w:szCs w:val="24"/>
          <w:shd w:val="clear" w:color="auto" w:fill="FFFFFF"/>
        </w:rPr>
        <w:t xml:space="preserve">inverse </w:t>
      </w:r>
      <w:r w:rsidR="005D5CBD" w:rsidRPr="005D5CBD">
        <w:rPr>
          <w:color w:val="222222"/>
          <w:szCs w:val="24"/>
          <w:shd w:val="clear" w:color="auto" w:fill="FFFFFF"/>
        </w:rPr>
        <w:t>effect at extreme temperatures.</w:t>
      </w:r>
    </w:p>
    <w:p w14:paraId="74885835" w14:textId="77777777" w:rsidR="005D5CBD" w:rsidRPr="005D5CBD" w:rsidRDefault="005D5CBD" w:rsidP="005D5CBD">
      <w:pPr>
        <w:rPr>
          <w:color w:val="222222"/>
          <w:szCs w:val="24"/>
          <w:shd w:val="clear" w:color="auto" w:fill="FFFFFF"/>
        </w:rPr>
      </w:pPr>
    </w:p>
    <w:p w14:paraId="2DACD05B" w14:textId="77777777" w:rsidR="005D5CBD" w:rsidRPr="005D5CBD" w:rsidRDefault="005D5CBD" w:rsidP="005D5CBD">
      <w:pPr>
        <w:rPr>
          <w:color w:val="222222"/>
          <w:szCs w:val="24"/>
          <w:shd w:val="clear" w:color="auto" w:fill="FFFFFF"/>
        </w:rPr>
      </w:pPr>
    </w:p>
    <w:p w14:paraId="59C20A80" w14:textId="541E5398" w:rsidR="005D5CBD" w:rsidRPr="005D5CBD" w:rsidRDefault="00E63263" w:rsidP="005D5CBD">
      <w:pPr>
        <w:rPr>
          <w:color w:val="222222"/>
          <w:szCs w:val="24"/>
          <w:shd w:val="clear" w:color="auto" w:fill="FFFFFF"/>
        </w:rPr>
      </w:pPr>
      <w:r>
        <w:rPr>
          <w:noProof/>
          <w:color w:val="222222"/>
          <w:szCs w:val="24"/>
          <w:shd w:val="clear" w:color="auto" w:fill="FFFFFF"/>
        </w:rPr>
        <w:lastRenderedPageBreak/>
        <w:drawing>
          <wp:inline distT="0" distB="0" distL="0" distR="0" wp14:anchorId="2A79E01D" wp14:editId="0E4CB978">
            <wp:extent cx="5486400" cy="24104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a:extLst>
                        <a:ext uri="{28A0092B-C50C-407E-A947-70E740481C1C}">
                          <a14:useLocalDpi xmlns:a14="http://schemas.microsoft.com/office/drawing/2010/main" val="0"/>
                        </a:ext>
                      </a:extLst>
                    </a:blip>
                    <a:stretch>
                      <a:fillRect/>
                    </a:stretch>
                  </pic:blipFill>
                  <pic:spPr>
                    <a:xfrm>
                      <a:off x="0" y="0"/>
                      <a:ext cx="5486400" cy="2410460"/>
                    </a:xfrm>
                    <a:prstGeom prst="rect">
                      <a:avLst/>
                    </a:prstGeom>
                  </pic:spPr>
                </pic:pic>
              </a:graphicData>
            </a:graphic>
          </wp:inline>
        </w:drawing>
      </w:r>
    </w:p>
    <w:p w14:paraId="0419A95E" w14:textId="5FDC05E3" w:rsidR="005D5CBD" w:rsidRPr="00805315" w:rsidRDefault="005D5CBD" w:rsidP="005D5CBD">
      <w:pPr>
        <w:ind w:left="720"/>
        <w:rPr>
          <w:color w:val="222222"/>
          <w:sz w:val="21"/>
          <w:szCs w:val="21"/>
          <w:shd w:val="clear" w:color="auto" w:fill="FFFFFF"/>
        </w:rPr>
      </w:pPr>
      <w:r w:rsidRPr="00805315">
        <w:rPr>
          <w:b/>
          <w:bCs/>
          <w:color w:val="222222"/>
          <w:sz w:val="21"/>
          <w:szCs w:val="21"/>
          <w:shd w:val="clear" w:color="auto" w:fill="FFFFFF"/>
        </w:rPr>
        <w:t>Fig. S</w:t>
      </w:r>
      <w:r w:rsidR="00C81EDF">
        <w:rPr>
          <w:b/>
          <w:bCs/>
          <w:color w:val="222222"/>
          <w:sz w:val="21"/>
          <w:szCs w:val="21"/>
          <w:shd w:val="clear" w:color="auto" w:fill="FFFFFF"/>
        </w:rPr>
        <w:t>10.</w:t>
      </w:r>
      <w:r w:rsidRPr="00805315">
        <w:rPr>
          <w:b/>
          <w:bCs/>
          <w:color w:val="222222"/>
          <w:sz w:val="21"/>
          <w:szCs w:val="21"/>
          <w:shd w:val="clear" w:color="auto" w:fill="FFFFFF"/>
        </w:rPr>
        <w:t xml:space="preserve"> Linear and cubic models without potential outliers.</w:t>
      </w:r>
      <w:r w:rsidRPr="00805315">
        <w:rPr>
          <w:color w:val="222222"/>
          <w:sz w:val="21"/>
          <w:szCs w:val="21"/>
          <w:shd w:val="clear" w:color="auto" w:fill="FFFFFF"/>
        </w:rPr>
        <w:t xml:space="preserve"> Removing the two potential outlier group</w:t>
      </w:r>
      <w:r w:rsidR="00CA6C50">
        <w:rPr>
          <w:color w:val="222222"/>
          <w:sz w:val="21"/>
          <w:szCs w:val="21"/>
          <w:shd w:val="clear" w:color="auto" w:fill="FFFFFF"/>
        </w:rPr>
        <w:t>s</w:t>
      </w:r>
      <w:r w:rsidRPr="00805315">
        <w:rPr>
          <w:color w:val="222222"/>
          <w:sz w:val="21"/>
          <w:szCs w:val="21"/>
          <w:shd w:val="clear" w:color="auto" w:fill="FFFFFF"/>
        </w:rPr>
        <w:t xml:space="preserve"> at </w:t>
      </w:r>
      <w:r w:rsidR="00655E5D">
        <w:rPr>
          <w:color w:val="222222"/>
          <w:sz w:val="21"/>
          <w:szCs w:val="21"/>
          <w:shd w:val="clear" w:color="auto" w:fill="FFFFFF"/>
        </w:rPr>
        <w:t>the</w:t>
      </w:r>
      <w:r w:rsidRPr="00805315">
        <w:rPr>
          <w:color w:val="222222"/>
          <w:sz w:val="21"/>
          <w:szCs w:val="21"/>
          <w:shd w:val="clear" w:color="auto" w:fill="FFFFFF"/>
        </w:rPr>
        <w:t xml:space="preserve"> temperature extreme</w:t>
      </w:r>
      <w:r w:rsidR="00655E5D">
        <w:rPr>
          <w:color w:val="222222"/>
          <w:sz w:val="21"/>
          <w:szCs w:val="21"/>
          <w:shd w:val="clear" w:color="auto" w:fill="FFFFFF"/>
        </w:rPr>
        <w:t>s</w:t>
      </w:r>
      <w:r w:rsidRPr="00805315">
        <w:rPr>
          <w:color w:val="222222"/>
          <w:sz w:val="21"/>
          <w:szCs w:val="21"/>
          <w:shd w:val="clear" w:color="auto" w:fill="FFFFFF"/>
        </w:rPr>
        <w:t xml:space="preserve"> materially increases the effect of the linear model (LSR, r = -.51, P &lt; 0.0001) while reducing the overall difference between the explained variance between the linear model (orange, </w:t>
      </w:r>
      <w:r w:rsidRPr="00805315">
        <w:rPr>
          <w:sz w:val="21"/>
          <w:szCs w:val="21"/>
        </w:rPr>
        <w:t>r</w:t>
      </w:r>
      <w:r w:rsidRPr="00805315">
        <w:rPr>
          <w:sz w:val="21"/>
          <w:szCs w:val="21"/>
          <w:vertAlign w:val="superscript"/>
        </w:rPr>
        <w:t>2</w:t>
      </w:r>
      <w:r w:rsidRPr="00805315">
        <w:rPr>
          <w:color w:val="222222"/>
          <w:sz w:val="21"/>
          <w:szCs w:val="21"/>
          <w:shd w:val="clear" w:color="auto" w:fill="FFFFFF"/>
        </w:rPr>
        <w:t xml:space="preserve"> = .26) and the cubic model (black, </w:t>
      </w:r>
      <w:r w:rsidRPr="00805315">
        <w:rPr>
          <w:sz w:val="21"/>
          <w:szCs w:val="21"/>
        </w:rPr>
        <w:t>r</w:t>
      </w:r>
      <w:r w:rsidRPr="00805315">
        <w:rPr>
          <w:sz w:val="21"/>
          <w:szCs w:val="21"/>
          <w:vertAlign w:val="superscript"/>
        </w:rPr>
        <w:t>2</w:t>
      </w:r>
      <w:r w:rsidRPr="00805315">
        <w:rPr>
          <w:color w:val="222222"/>
          <w:sz w:val="21"/>
          <w:szCs w:val="21"/>
          <w:shd w:val="clear" w:color="auto" w:fill="FFFFFF"/>
        </w:rPr>
        <w:t xml:space="preserve"> = .28). </w:t>
      </w:r>
    </w:p>
    <w:p w14:paraId="67833EF5" w14:textId="524CDF1F" w:rsidR="005D5CBD" w:rsidRDefault="005D5CBD" w:rsidP="005D5CBD">
      <w:pPr>
        <w:rPr>
          <w:color w:val="222222"/>
          <w:szCs w:val="24"/>
          <w:shd w:val="clear" w:color="auto" w:fill="FFFFFF"/>
        </w:rPr>
      </w:pPr>
    </w:p>
    <w:p w14:paraId="52672B06" w14:textId="20F2802A" w:rsidR="003A3D17" w:rsidRDefault="00B22428" w:rsidP="005D5CBD">
      <w:pPr>
        <w:rPr>
          <w:color w:val="222222"/>
          <w:szCs w:val="24"/>
          <w:shd w:val="clear" w:color="auto" w:fill="FFFFFF"/>
        </w:rPr>
      </w:pPr>
      <w:r w:rsidRPr="000724AC">
        <w:rPr>
          <w:color w:val="222222"/>
          <w:szCs w:val="24"/>
          <w:shd w:val="clear" w:color="auto" w:fill="FFFFFF"/>
        </w:rPr>
        <w:t xml:space="preserve">Possibly as a result of the outliers, the regional data in East </w:t>
      </w:r>
      <w:r w:rsidRPr="00222BF0">
        <w:rPr>
          <w:color w:val="222222"/>
          <w:szCs w:val="24"/>
          <w:shd w:val="clear" w:color="auto" w:fill="FFFFFF"/>
        </w:rPr>
        <w:t>Asia appear to show a</w:t>
      </w:r>
      <w:r w:rsidR="00522EF7" w:rsidRPr="00222BF0">
        <w:rPr>
          <w:color w:val="222222"/>
          <w:szCs w:val="24"/>
          <w:shd w:val="clear" w:color="auto" w:fill="FFFFFF"/>
        </w:rPr>
        <w:t xml:space="preserve"> pattern</w:t>
      </w:r>
      <w:r w:rsidRPr="00222BF0">
        <w:rPr>
          <w:color w:val="222222"/>
          <w:szCs w:val="24"/>
          <w:shd w:val="clear" w:color="auto" w:fill="FFFFFF"/>
        </w:rPr>
        <w:t xml:space="preserve"> inconsistent </w:t>
      </w:r>
      <w:r w:rsidR="00522EF7" w:rsidRPr="00222BF0">
        <w:rPr>
          <w:color w:val="222222"/>
          <w:szCs w:val="24"/>
          <w:shd w:val="clear" w:color="auto" w:fill="FFFFFF"/>
        </w:rPr>
        <w:t>with</w:t>
      </w:r>
      <w:r w:rsidRPr="00222BF0">
        <w:rPr>
          <w:color w:val="222222"/>
          <w:szCs w:val="24"/>
          <w:shd w:val="clear" w:color="auto" w:fill="FFFFFF"/>
        </w:rPr>
        <w:t xml:space="preserve"> the </w:t>
      </w:r>
      <w:r w:rsidR="00522EF7" w:rsidRPr="00222BF0">
        <w:rPr>
          <w:color w:val="222222"/>
          <w:szCs w:val="24"/>
          <w:shd w:val="clear" w:color="auto" w:fill="FFFFFF"/>
        </w:rPr>
        <w:t>general trends presented in the manuscript (Figs. 2</w:t>
      </w:r>
      <w:r w:rsidR="00C81EDF">
        <w:rPr>
          <w:color w:val="222222"/>
          <w:szCs w:val="24"/>
          <w:shd w:val="clear" w:color="auto" w:fill="FFFFFF"/>
        </w:rPr>
        <w:t xml:space="preserve">, </w:t>
      </w:r>
      <w:r w:rsidR="00522EF7" w:rsidRPr="00222BF0">
        <w:rPr>
          <w:color w:val="222222"/>
          <w:szCs w:val="24"/>
          <w:shd w:val="clear" w:color="auto" w:fill="FFFFFF"/>
        </w:rPr>
        <w:t>S1-</w:t>
      </w:r>
      <w:r w:rsidR="00C962C8" w:rsidRPr="00222BF0">
        <w:rPr>
          <w:color w:val="222222"/>
          <w:szCs w:val="24"/>
          <w:shd w:val="clear" w:color="auto" w:fill="FFFFFF"/>
        </w:rPr>
        <w:t>4</w:t>
      </w:r>
      <w:r w:rsidR="00522EF7" w:rsidRPr="00222BF0">
        <w:rPr>
          <w:color w:val="222222"/>
          <w:szCs w:val="24"/>
          <w:shd w:val="clear" w:color="auto" w:fill="FFFFFF"/>
        </w:rPr>
        <w:t>)</w:t>
      </w:r>
      <w:r w:rsidRPr="00222BF0">
        <w:rPr>
          <w:color w:val="222222"/>
          <w:szCs w:val="24"/>
          <w:shd w:val="clear" w:color="auto" w:fill="FFFFFF"/>
        </w:rPr>
        <w:t>. However, on closer inspection, no discernable trend is apparent in the subsample</w:t>
      </w:r>
      <w:r w:rsidRPr="000724AC">
        <w:rPr>
          <w:color w:val="222222"/>
          <w:szCs w:val="24"/>
          <w:shd w:val="clear" w:color="auto" w:fill="FFFFFF"/>
        </w:rPr>
        <w:t xml:space="preserve"> (LSR, r = -.05, P &lt; 0.81). Including the outliers, there is a slight albeit non-significant tendency toward smaller bodies in warmer average climates (difference of 4.18%, P &lt; 0.32, </w:t>
      </w:r>
      <w:r w:rsidRPr="000724AC">
        <w:rPr>
          <w:i/>
          <w:iCs/>
          <w:color w:val="222222"/>
          <w:szCs w:val="24"/>
          <w:shd w:val="clear" w:color="auto" w:fill="FFFFFF"/>
        </w:rPr>
        <w:t>t</w:t>
      </w:r>
      <w:r w:rsidRPr="000724AC">
        <w:rPr>
          <w:color w:val="222222"/>
          <w:szCs w:val="24"/>
          <w:shd w:val="clear" w:color="auto" w:fill="FFFFFF"/>
        </w:rPr>
        <w:t>-test). If the outliers are excluded, the results for the E</w:t>
      </w:r>
      <w:r w:rsidRPr="00B22428">
        <w:rPr>
          <w:color w:val="222222"/>
          <w:szCs w:val="24"/>
          <w:shd w:val="clear" w:color="auto" w:fill="FFFFFF"/>
        </w:rPr>
        <w:t>ast</w:t>
      </w:r>
      <w:r w:rsidRPr="000724AC">
        <w:rPr>
          <w:color w:val="222222"/>
          <w:szCs w:val="24"/>
          <w:shd w:val="clear" w:color="auto" w:fill="FFFFFF"/>
        </w:rPr>
        <w:t xml:space="preserve"> Asia sample are highly significant and consistent with the overall trends of the study (difference of 26.65%, P &lt; 0.01, </w:t>
      </w:r>
      <w:r w:rsidRPr="000724AC">
        <w:rPr>
          <w:i/>
          <w:iCs/>
          <w:color w:val="222222"/>
          <w:szCs w:val="24"/>
          <w:shd w:val="clear" w:color="auto" w:fill="FFFFFF"/>
        </w:rPr>
        <w:t>t</w:t>
      </w:r>
      <w:r w:rsidRPr="000724AC">
        <w:rPr>
          <w:color w:val="222222"/>
          <w:szCs w:val="24"/>
          <w:shd w:val="clear" w:color="auto" w:fill="FFFFFF"/>
        </w:rPr>
        <w:t>-test)</w:t>
      </w:r>
      <w:r w:rsidR="00EA5049" w:rsidRPr="000724AC">
        <w:rPr>
          <w:color w:val="222222"/>
          <w:szCs w:val="24"/>
          <w:shd w:val="clear" w:color="auto" w:fill="FFFFFF"/>
        </w:rPr>
        <w:t>.</w:t>
      </w:r>
    </w:p>
    <w:p w14:paraId="1F1CC499" w14:textId="7C278AB1" w:rsidR="00EA5049" w:rsidRDefault="00EA5049" w:rsidP="005D5CBD">
      <w:pPr>
        <w:rPr>
          <w:color w:val="222222"/>
          <w:szCs w:val="24"/>
          <w:shd w:val="clear" w:color="auto" w:fill="FFFFFF"/>
        </w:rPr>
      </w:pPr>
    </w:p>
    <w:p w14:paraId="1400AE33" w14:textId="55653262" w:rsidR="008614BC" w:rsidRDefault="008614BC" w:rsidP="005D5CBD">
      <w:pPr>
        <w:rPr>
          <w:color w:val="222222"/>
          <w:szCs w:val="24"/>
          <w:shd w:val="clear" w:color="auto" w:fill="FFFFFF"/>
        </w:rPr>
      </w:pPr>
      <w:r w:rsidRPr="00704E36">
        <w:rPr>
          <w:color w:val="222222"/>
          <w:szCs w:val="24"/>
          <w:shd w:val="clear" w:color="auto" w:fill="FFFFFF"/>
        </w:rPr>
        <w:t xml:space="preserve">The body </w:t>
      </w:r>
      <w:r w:rsidR="00704E36">
        <w:rPr>
          <w:color w:val="222222"/>
          <w:szCs w:val="24"/>
          <w:shd w:val="clear" w:color="auto" w:fill="FFFFFF"/>
        </w:rPr>
        <w:t>mass</w:t>
      </w:r>
      <w:r w:rsidRPr="00704E36">
        <w:rPr>
          <w:color w:val="222222"/>
          <w:szCs w:val="24"/>
          <w:shd w:val="clear" w:color="auto" w:fill="FFFFFF"/>
        </w:rPr>
        <w:t xml:space="preserve"> data included three estimates of body mass (San Teodoro 1, San Teodoro 3, and Arene Candide 1) from stature/bi-iliac breadth measurements. </w:t>
      </w:r>
      <w:r w:rsidR="001824F8">
        <w:rPr>
          <w:color w:val="222222"/>
          <w:szCs w:val="24"/>
          <w:shd w:val="clear" w:color="auto" w:fill="FFFFFF"/>
        </w:rPr>
        <w:t>Although t</w:t>
      </w:r>
      <w:r w:rsidRPr="00704E36">
        <w:rPr>
          <w:color w:val="222222"/>
          <w:szCs w:val="24"/>
          <w:shd w:val="clear" w:color="auto" w:fill="FFFFFF"/>
        </w:rPr>
        <w:t>hese measurements also correlate with estimated stature</w:t>
      </w:r>
      <w:r w:rsidR="001824F8">
        <w:rPr>
          <w:color w:val="222222"/>
          <w:szCs w:val="24"/>
          <w:shd w:val="clear" w:color="auto" w:fill="FFFFFF"/>
        </w:rPr>
        <w:t xml:space="preserve">, a </w:t>
      </w:r>
      <w:r w:rsidR="00D25A29" w:rsidRPr="00704E36">
        <w:rPr>
          <w:color w:val="222222"/>
          <w:szCs w:val="24"/>
          <w:shd w:val="clear" w:color="auto" w:fill="FFFFFF"/>
        </w:rPr>
        <w:t xml:space="preserve">decision was made to include those fossils as they are representative of </w:t>
      </w:r>
      <w:r w:rsidR="001642DC" w:rsidRPr="00704E36">
        <w:rPr>
          <w:color w:val="222222"/>
          <w:szCs w:val="24"/>
          <w:shd w:val="clear" w:color="auto" w:fill="FFFFFF"/>
        </w:rPr>
        <w:t>a time period</w:t>
      </w:r>
      <w:r w:rsidR="00D25A29" w:rsidRPr="00704E36">
        <w:rPr>
          <w:color w:val="222222"/>
          <w:szCs w:val="24"/>
          <w:shd w:val="clear" w:color="auto" w:fill="FFFFFF"/>
        </w:rPr>
        <w:t xml:space="preserve"> where little body mass data is currently available. </w:t>
      </w:r>
      <w:r w:rsidRPr="00704E36">
        <w:rPr>
          <w:color w:val="222222"/>
          <w:szCs w:val="24"/>
          <w:shd w:val="clear" w:color="auto" w:fill="FFFFFF"/>
        </w:rPr>
        <w:t xml:space="preserve">The </w:t>
      </w:r>
      <w:r w:rsidR="009D6A52" w:rsidRPr="00704E36">
        <w:rPr>
          <w:color w:val="222222"/>
          <w:szCs w:val="24"/>
          <w:shd w:val="clear" w:color="auto" w:fill="FFFFFF"/>
        </w:rPr>
        <w:t>results from estimated body mass</w:t>
      </w:r>
      <w:r w:rsidRPr="00704E36">
        <w:rPr>
          <w:color w:val="222222"/>
          <w:szCs w:val="24"/>
          <w:shd w:val="clear" w:color="auto" w:fill="FFFFFF"/>
        </w:rPr>
        <w:t xml:space="preserve"> were </w:t>
      </w:r>
      <w:r w:rsidR="00367996" w:rsidRPr="00704E36">
        <w:rPr>
          <w:color w:val="222222"/>
          <w:szCs w:val="24"/>
          <w:shd w:val="clear" w:color="auto" w:fill="FFFFFF"/>
        </w:rPr>
        <w:t>also tested</w:t>
      </w:r>
      <w:r w:rsidRPr="00704E36">
        <w:rPr>
          <w:color w:val="222222"/>
          <w:szCs w:val="24"/>
          <w:shd w:val="clear" w:color="auto" w:fill="FFFFFF"/>
        </w:rPr>
        <w:t xml:space="preserve"> excluding those three estimates</w:t>
      </w:r>
      <w:r w:rsidR="00683F40" w:rsidRPr="00704E36">
        <w:rPr>
          <w:color w:val="222222"/>
          <w:szCs w:val="24"/>
          <w:shd w:val="clear" w:color="auto" w:fill="FFFFFF"/>
        </w:rPr>
        <w:t xml:space="preserve"> and there were no changes to the directionality or significance of any results</w:t>
      </w:r>
      <w:r w:rsidRPr="00704E36">
        <w:rPr>
          <w:color w:val="222222"/>
          <w:szCs w:val="24"/>
          <w:shd w:val="clear" w:color="auto" w:fill="FFFFFF"/>
        </w:rPr>
        <w:t xml:space="preserve"> </w:t>
      </w:r>
      <w:r w:rsidR="00683F40" w:rsidRPr="00704E36">
        <w:rPr>
          <w:color w:val="222222"/>
          <w:szCs w:val="24"/>
          <w:shd w:val="clear" w:color="auto" w:fill="FFFFFF"/>
        </w:rPr>
        <w:t xml:space="preserve">(where significant, all results P &lt; 0.05). </w:t>
      </w:r>
    </w:p>
    <w:p w14:paraId="50CA1BD1" w14:textId="4BF0D379" w:rsidR="008614BC" w:rsidRDefault="008614BC" w:rsidP="005D5CBD">
      <w:pPr>
        <w:rPr>
          <w:color w:val="222222"/>
          <w:szCs w:val="24"/>
          <w:shd w:val="clear" w:color="auto" w:fill="FFFFFF"/>
        </w:rPr>
      </w:pPr>
    </w:p>
    <w:p w14:paraId="70EDB108" w14:textId="788F0919" w:rsidR="00CA6C50" w:rsidRDefault="004C1473" w:rsidP="005D5CBD">
      <w:pPr>
        <w:rPr>
          <w:color w:val="222222"/>
          <w:szCs w:val="24"/>
          <w:shd w:val="clear" w:color="auto" w:fill="FFFFFF"/>
        </w:rPr>
      </w:pPr>
      <w:r>
        <w:rPr>
          <w:color w:val="222222"/>
          <w:szCs w:val="24"/>
          <w:shd w:val="clear" w:color="auto" w:fill="FFFFFF"/>
        </w:rPr>
        <w:t>The proportionality data included three estimates of body mass (</w:t>
      </w:r>
      <w:r>
        <w:t xml:space="preserve">OH 28, </w:t>
      </w:r>
      <w:r w:rsidRPr="009D6A52">
        <w:t>Zhoukoudian Femur 1</w:t>
      </w:r>
      <w:r>
        <w:t xml:space="preserve">, and </w:t>
      </w:r>
      <w:r w:rsidRPr="009D6A52">
        <w:t xml:space="preserve">Zhoukoudian Femur </w:t>
      </w:r>
      <w:r>
        <w:t>4</w:t>
      </w:r>
      <w:r>
        <w:rPr>
          <w:color w:val="222222"/>
          <w:szCs w:val="24"/>
          <w:shd w:val="clear" w:color="auto" w:fill="FFFFFF"/>
        </w:rPr>
        <w:t>) that relied on multivariate formulas. While these</w:t>
      </w:r>
      <w:r w:rsidR="001B686A">
        <w:rPr>
          <w:color w:val="222222"/>
          <w:szCs w:val="24"/>
          <w:shd w:val="clear" w:color="auto" w:fill="FFFFFF"/>
        </w:rPr>
        <w:t xml:space="preserve"> </w:t>
      </w:r>
      <w:r>
        <w:rPr>
          <w:color w:val="222222"/>
          <w:szCs w:val="24"/>
          <w:shd w:val="clear" w:color="auto" w:fill="FFFFFF"/>
        </w:rPr>
        <w:t>formulas have been considered acceptable practice generally, estimates of body mass using multivariate formulas have been questioned (</w:t>
      </w:r>
      <w:r w:rsidR="00A87153">
        <w:rPr>
          <w:color w:val="222222"/>
          <w:szCs w:val="24"/>
          <w:shd w:val="clear" w:color="auto" w:fill="FFFFFF"/>
        </w:rPr>
        <w:t>1</w:t>
      </w:r>
      <w:r>
        <w:rPr>
          <w:color w:val="222222"/>
          <w:szCs w:val="24"/>
          <w:shd w:val="clear" w:color="auto" w:fill="FFFFFF"/>
        </w:rPr>
        <w:t xml:space="preserve">). The results were tested excluding these three </w:t>
      </w:r>
      <w:r w:rsidR="001B686A">
        <w:rPr>
          <w:color w:val="222222"/>
          <w:szCs w:val="24"/>
          <w:shd w:val="clear" w:color="auto" w:fill="FFFFFF"/>
        </w:rPr>
        <w:t>estimates</w:t>
      </w:r>
      <w:r>
        <w:rPr>
          <w:color w:val="222222"/>
          <w:szCs w:val="24"/>
          <w:shd w:val="clear" w:color="auto" w:fill="FFFFFF"/>
        </w:rPr>
        <w:t xml:space="preserve"> and there were no changes to the direction or significance of the results presented in the manuscript for body mass (P &lt; 0.</w:t>
      </w:r>
      <w:r w:rsidR="001B686A">
        <w:rPr>
          <w:color w:val="222222"/>
          <w:szCs w:val="24"/>
          <w:shd w:val="clear" w:color="auto" w:fill="FFFFFF"/>
        </w:rPr>
        <w:t>05</w:t>
      </w:r>
      <w:r>
        <w:rPr>
          <w:color w:val="222222"/>
          <w:szCs w:val="24"/>
          <w:shd w:val="clear" w:color="auto" w:fill="FFFFFF"/>
        </w:rPr>
        <w:t xml:space="preserve">, </w:t>
      </w:r>
      <w:r w:rsidRPr="004C1473">
        <w:rPr>
          <w:i/>
          <w:iCs/>
          <w:color w:val="222222"/>
          <w:szCs w:val="24"/>
          <w:shd w:val="clear" w:color="auto" w:fill="FFFFFF"/>
        </w:rPr>
        <w:t>t</w:t>
      </w:r>
      <w:r>
        <w:rPr>
          <w:color w:val="222222"/>
          <w:szCs w:val="24"/>
          <w:shd w:val="clear" w:color="auto" w:fill="FFFFFF"/>
        </w:rPr>
        <w:t>-test) or when utilized in respect to proportionality (see “Addition</w:t>
      </w:r>
      <w:r w:rsidR="001B686A">
        <w:rPr>
          <w:color w:val="222222"/>
          <w:szCs w:val="24"/>
          <w:shd w:val="clear" w:color="auto" w:fill="FFFFFF"/>
        </w:rPr>
        <w:t>al</w:t>
      </w:r>
      <w:r>
        <w:rPr>
          <w:color w:val="222222"/>
          <w:szCs w:val="24"/>
          <w:shd w:val="clear" w:color="auto" w:fill="FFFFFF"/>
        </w:rPr>
        <w:t xml:space="preserve"> formulas for proportionality” below for statistics).</w:t>
      </w:r>
    </w:p>
    <w:p w14:paraId="181F0249" w14:textId="795476FA" w:rsidR="00CA6C50" w:rsidRDefault="00CA6C50" w:rsidP="005D5CBD">
      <w:pPr>
        <w:rPr>
          <w:color w:val="222222"/>
          <w:szCs w:val="24"/>
          <w:shd w:val="clear" w:color="auto" w:fill="FFFFFF"/>
        </w:rPr>
      </w:pPr>
    </w:p>
    <w:p w14:paraId="7E91CC64" w14:textId="6EEE8F51" w:rsidR="004C3511" w:rsidRDefault="006C3ABC" w:rsidP="006C3ABC">
      <w:pPr>
        <w:pStyle w:val="SMcaption"/>
      </w:pPr>
      <w:r>
        <w:rPr>
          <w:b/>
          <w:bCs/>
        </w:rPr>
        <w:t>Additional t</w:t>
      </w:r>
      <w:r w:rsidRPr="00EB1B82">
        <w:rPr>
          <w:b/>
          <w:bCs/>
        </w:rPr>
        <w:t xml:space="preserve">ests of </w:t>
      </w:r>
      <w:r>
        <w:rPr>
          <w:b/>
          <w:bCs/>
        </w:rPr>
        <w:t>moderate</w:t>
      </w:r>
      <w:r w:rsidRPr="00EB1B82">
        <w:rPr>
          <w:b/>
          <w:bCs/>
        </w:rPr>
        <w:t xml:space="preserve"> </w:t>
      </w:r>
      <w:r w:rsidR="004C3511">
        <w:rPr>
          <w:b/>
          <w:bCs/>
        </w:rPr>
        <w:t xml:space="preserve">and extreme </w:t>
      </w:r>
      <w:r w:rsidRPr="00EB1B82">
        <w:rPr>
          <w:b/>
          <w:bCs/>
        </w:rPr>
        <w:t>climat</w:t>
      </w:r>
      <w:r w:rsidR="004C3511">
        <w:rPr>
          <w:b/>
          <w:bCs/>
        </w:rPr>
        <w:t>ic</w:t>
      </w:r>
      <w:r w:rsidRPr="00EB1B82">
        <w:rPr>
          <w:b/>
          <w:bCs/>
        </w:rPr>
        <w:t xml:space="preserve"> </w:t>
      </w:r>
      <w:r>
        <w:rPr>
          <w:b/>
          <w:bCs/>
        </w:rPr>
        <w:t>periods</w:t>
      </w:r>
      <w:r w:rsidRPr="00EB1B82">
        <w:rPr>
          <w:b/>
          <w:bCs/>
        </w:rPr>
        <w:t>.</w:t>
      </w:r>
      <w:r>
        <w:t xml:space="preserve"> </w:t>
      </w:r>
      <w:r w:rsidR="008D5515">
        <w:t>Comparing body mass differences during m</w:t>
      </w:r>
      <w:r>
        <w:t>ore temperate periods over the past 700 kyr BP (</w:t>
      </w:r>
      <w:r w:rsidR="00B13A0E">
        <w:t xml:space="preserve">interquartile range against </w:t>
      </w:r>
      <w:r>
        <w:t xml:space="preserve">the mean </w:t>
      </w:r>
      <w:r w:rsidRPr="0050508A">
        <w:t>∆T of -3.7</w:t>
      </w:r>
      <w:r>
        <w:t>4</w:t>
      </w:r>
      <w:r w:rsidRPr="008B60E4">
        <w:t>°C</w:t>
      </w:r>
      <w:r>
        <w:t xml:space="preserve">) did not change the direction or materiality of the results </w:t>
      </w:r>
      <w:r>
        <w:lastRenderedPageBreak/>
        <w:t>(Fig. S</w:t>
      </w:r>
      <w:r w:rsidR="00C962C8">
        <w:t>1</w:t>
      </w:r>
      <w:r w:rsidR="00C81EDF">
        <w:t>1</w:t>
      </w:r>
      <w:r>
        <w:t xml:space="preserve">). </w:t>
      </w:r>
      <w:r w:rsidRPr="00327C4E">
        <w:rPr>
          <w:i/>
          <w:iCs/>
        </w:rPr>
        <w:t>Homo</w:t>
      </w:r>
      <w:r>
        <w:t xml:space="preserve"> </w:t>
      </w:r>
      <w:r w:rsidRPr="0048236F">
        <w:t xml:space="preserve">averaged </w:t>
      </w:r>
      <w:r w:rsidRPr="00A35419">
        <w:t>66.</w:t>
      </w:r>
      <w:r w:rsidRPr="00EC4E5F">
        <w:t xml:space="preserve">64 kg </w:t>
      </w:r>
      <w:r w:rsidRPr="00EC4E5F">
        <w:rPr>
          <w:u w:val="single"/>
        </w:rPr>
        <w:t>+</w:t>
      </w:r>
      <w:r w:rsidRPr="00EC4E5F">
        <w:t xml:space="preserve"> 1.14 (n =</w:t>
      </w:r>
      <w:r w:rsidRPr="00A35419">
        <w:t xml:space="preserve"> 57)</w:t>
      </w:r>
      <w:r w:rsidRPr="0048236F">
        <w:t xml:space="preserve"> in cooler than average periods as </w:t>
      </w:r>
      <w:r w:rsidRPr="00E225AF">
        <w:t>compared</w:t>
      </w:r>
      <w:r w:rsidRPr="0048236F">
        <w:t xml:space="preserve"> to </w:t>
      </w:r>
      <w:r w:rsidRPr="00A35419">
        <w:t xml:space="preserve">58.51 </w:t>
      </w:r>
      <w:r w:rsidRPr="00EC4E5F">
        <w:t xml:space="preserve">kg </w:t>
      </w:r>
      <w:r w:rsidRPr="00EC4E5F">
        <w:rPr>
          <w:u w:val="single"/>
        </w:rPr>
        <w:t>+</w:t>
      </w:r>
      <w:r w:rsidRPr="00EC4E5F">
        <w:t xml:space="preserve"> 1.09 (n</w:t>
      </w:r>
      <w:r w:rsidRPr="00A35419">
        <w:t xml:space="preserve"> = 59)</w:t>
      </w:r>
      <w:r w:rsidRPr="0048236F">
        <w:t xml:space="preserve"> for warmer periods, or a </w:t>
      </w:r>
      <w:r w:rsidRPr="00FF5959">
        <w:t>roughly 13%</w:t>
      </w:r>
      <w:r w:rsidRPr="0048236F">
        <w:t xml:space="preserve"> difference (P &lt; 0.00</w:t>
      </w:r>
      <w:r>
        <w:t>0</w:t>
      </w:r>
      <w:r w:rsidRPr="0048236F">
        <w:t xml:space="preserve">1, </w:t>
      </w:r>
      <w:r w:rsidRPr="0048236F">
        <w:rPr>
          <w:i/>
          <w:iCs/>
        </w:rPr>
        <w:t>t</w:t>
      </w:r>
      <w:r w:rsidRPr="0048236F">
        <w:t>-test).</w:t>
      </w:r>
      <w:r>
        <w:t xml:space="preserve"> </w:t>
      </w:r>
    </w:p>
    <w:p w14:paraId="541C4754" w14:textId="77777777" w:rsidR="004C3511" w:rsidRDefault="004C3511" w:rsidP="006C3ABC">
      <w:pPr>
        <w:pStyle w:val="SMcaption"/>
      </w:pPr>
    </w:p>
    <w:p w14:paraId="006C4724" w14:textId="77777777" w:rsidR="006C3ABC" w:rsidRDefault="006C3ABC" w:rsidP="006C3ABC">
      <w:pPr>
        <w:pStyle w:val="SMcaption"/>
      </w:pPr>
    </w:p>
    <w:p w14:paraId="54F1DADC" w14:textId="77777777" w:rsidR="006C3ABC" w:rsidRPr="00EB1B82" w:rsidRDefault="006C3ABC" w:rsidP="006C3ABC">
      <w:pPr>
        <w:pStyle w:val="SMcaption"/>
      </w:pPr>
      <w:r>
        <w:rPr>
          <w:noProof/>
        </w:rPr>
        <w:drawing>
          <wp:inline distT="0" distB="0" distL="0" distR="0" wp14:anchorId="3C50EA19" wp14:editId="07318558">
            <wp:extent cx="5486400" cy="253492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2534920"/>
                    </a:xfrm>
                    <a:prstGeom prst="rect">
                      <a:avLst/>
                    </a:prstGeom>
                  </pic:spPr>
                </pic:pic>
              </a:graphicData>
            </a:graphic>
          </wp:inline>
        </w:drawing>
      </w:r>
    </w:p>
    <w:p w14:paraId="5D661F42" w14:textId="77777777" w:rsidR="006C3ABC" w:rsidRDefault="006C3ABC" w:rsidP="006C3ABC">
      <w:pPr>
        <w:pStyle w:val="SMcaption"/>
        <w:rPr>
          <w:sz w:val="20"/>
        </w:rPr>
      </w:pPr>
    </w:p>
    <w:p w14:paraId="31CA1D84" w14:textId="4CE7A4A3" w:rsidR="006C3ABC" w:rsidRPr="00805315" w:rsidRDefault="006C3ABC" w:rsidP="006C3ABC">
      <w:pPr>
        <w:ind w:left="720"/>
        <w:rPr>
          <w:color w:val="222222"/>
          <w:sz w:val="21"/>
          <w:szCs w:val="21"/>
          <w:shd w:val="clear" w:color="auto" w:fill="FFFFFF"/>
        </w:rPr>
      </w:pPr>
      <w:r w:rsidRPr="00805315">
        <w:rPr>
          <w:b/>
          <w:bCs/>
          <w:color w:val="222222"/>
          <w:sz w:val="21"/>
          <w:szCs w:val="21"/>
          <w:shd w:val="clear" w:color="auto" w:fill="FFFFFF"/>
        </w:rPr>
        <w:t>Fig. S</w:t>
      </w:r>
      <w:r w:rsidR="00C962C8">
        <w:rPr>
          <w:b/>
          <w:bCs/>
          <w:color w:val="222222"/>
          <w:sz w:val="21"/>
          <w:szCs w:val="21"/>
          <w:shd w:val="clear" w:color="auto" w:fill="FFFFFF"/>
        </w:rPr>
        <w:t>1</w:t>
      </w:r>
      <w:r w:rsidR="00C81EDF">
        <w:rPr>
          <w:b/>
          <w:bCs/>
          <w:color w:val="222222"/>
          <w:sz w:val="21"/>
          <w:szCs w:val="21"/>
          <w:shd w:val="clear" w:color="auto" w:fill="FFFFFF"/>
        </w:rPr>
        <w:t>1</w:t>
      </w:r>
      <w:r w:rsidRPr="00805315">
        <w:rPr>
          <w:b/>
          <w:bCs/>
          <w:color w:val="222222"/>
          <w:sz w:val="21"/>
          <w:szCs w:val="21"/>
          <w:shd w:val="clear" w:color="auto" w:fill="FFFFFF"/>
        </w:rPr>
        <w:t xml:space="preserve">. </w:t>
      </w:r>
      <w:r w:rsidRPr="0050508A">
        <w:rPr>
          <w:b/>
          <w:bCs/>
          <w:sz w:val="21"/>
          <w:szCs w:val="21"/>
        </w:rPr>
        <w:t>Relationship between body mass (kg) and global climate change (changes in Antarctic surface temperature (</w:t>
      </w:r>
      <w:r w:rsidRPr="008B60E4">
        <w:rPr>
          <w:b/>
          <w:bCs/>
          <w:sz w:val="21"/>
          <w:szCs w:val="21"/>
        </w:rPr>
        <w:t>°C</w:t>
      </w:r>
      <w:r w:rsidRPr="0050508A">
        <w:rPr>
          <w:b/>
          <w:bCs/>
          <w:sz w:val="21"/>
          <w:szCs w:val="21"/>
        </w:rPr>
        <w:t>)</w:t>
      </w:r>
      <w:r>
        <w:rPr>
          <w:b/>
          <w:bCs/>
          <w:sz w:val="21"/>
          <w:szCs w:val="21"/>
        </w:rPr>
        <w:t xml:space="preserve"> relative to the mean for the last millennium</w:t>
      </w:r>
      <w:r w:rsidRPr="0050508A">
        <w:rPr>
          <w:b/>
          <w:bCs/>
          <w:sz w:val="21"/>
          <w:szCs w:val="21"/>
        </w:rPr>
        <w:t>) across 100-year periods</w:t>
      </w:r>
      <w:r>
        <w:rPr>
          <w:b/>
          <w:bCs/>
          <w:sz w:val="21"/>
          <w:szCs w:val="21"/>
        </w:rPr>
        <w:t xml:space="preserve"> during more moderate temperature changes</w:t>
      </w:r>
      <w:r w:rsidRPr="00805315">
        <w:rPr>
          <w:b/>
          <w:bCs/>
          <w:color w:val="222222"/>
          <w:sz w:val="21"/>
          <w:szCs w:val="21"/>
          <w:shd w:val="clear" w:color="auto" w:fill="FFFFFF"/>
        </w:rPr>
        <w:t>.</w:t>
      </w:r>
      <w:r w:rsidRPr="00805315">
        <w:rPr>
          <w:color w:val="222222"/>
          <w:sz w:val="21"/>
          <w:szCs w:val="21"/>
          <w:shd w:val="clear" w:color="auto" w:fill="FFFFFF"/>
        </w:rPr>
        <w:t xml:space="preserve"> </w:t>
      </w:r>
      <w:r>
        <w:rPr>
          <w:color w:val="222222"/>
          <w:sz w:val="21"/>
          <w:szCs w:val="21"/>
          <w:shd w:val="clear" w:color="auto" w:fill="FFFFFF"/>
        </w:rPr>
        <w:t xml:space="preserve">Significant changes to </w:t>
      </w:r>
      <w:r w:rsidRPr="00805315">
        <w:rPr>
          <w:i/>
          <w:iCs/>
          <w:color w:val="222222"/>
          <w:sz w:val="21"/>
          <w:szCs w:val="21"/>
          <w:shd w:val="clear" w:color="auto" w:fill="FFFFFF"/>
        </w:rPr>
        <w:t>Homo</w:t>
      </w:r>
      <w:r w:rsidRPr="00805315">
        <w:rPr>
          <w:color w:val="222222"/>
          <w:sz w:val="21"/>
          <w:szCs w:val="21"/>
          <w:shd w:val="clear" w:color="auto" w:fill="FFFFFF"/>
        </w:rPr>
        <w:t xml:space="preserve"> </w:t>
      </w:r>
      <w:r>
        <w:rPr>
          <w:color w:val="222222"/>
          <w:sz w:val="21"/>
          <w:szCs w:val="21"/>
          <w:shd w:val="clear" w:color="auto" w:fill="FFFFFF"/>
        </w:rPr>
        <w:t>body mass across the past 700 kyr BP took place during more moderate temperature cycles</w:t>
      </w:r>
      <w:r w:rsidRPr="00805315">
        <w:rPr>
          <w:color w:val="222222"/>
          <w:sz w:val="21"/>
          <w:szCs w:val="21"/>
          <w:shd w:val="clear" w:color="auto" w:fill="FFFFFF"/>
        </w:rPr>
        <w:t xml:space="preserve"> (LSR, r = -.</w:t>
      </w:r>
      <w:r>
        <w:rPr>
          <w:color w:val="222222"/>
          <w:sz w:val="21"/>
          <w:szCs w:val="21"/>
          <w:shd w:val="clear" w:color="auto" w:fill="FFFFFF"/>
        </w:rPr>
        <w:t>55</w:t>
      </w:r>
      <w:r w:rsidRPr="00805315">
        <w:rPr>
          <w:color w:val="222222"/>
          <w:sz w:val="21"/>
          <w:szCs w:val="21"/>
          <w:shd w:val="clear" w:color="auto" w:fill="FFFFFF"/>
        </w:rPr>
        <w:t>, P &lt; 0.0</w:t>
      </w:r>
      <w:r>
        <w:rPr>
          <w:color w:val="222222"/>
          <w:sz w:val="21"/>
          <w:szCs w:val="21"/>
          <w:shd w:val="clear" w:color="auto" w:fill="FFFFFF"/>
        </w:rPr>
        <w:t>001</w:t>
      </w:r>
      <w:r w:rsidRPr="00805315">
        <w:rPr>
          <w:color w:val="222222"/>
          <w:sz w:val="21"/>
          <w:szCs w:val="21"/>
          <w:shd w:val="clear" w:color="auto" w:fill="FFFFFF"/>
        </w:rPr>
        <w:t>)</w:t>
      </w:r>
      <w:r>
        <w:rPr>
          <w:color w:val="222222"/>
          <w:sz w:val="21"/>
          <w:szCs w:val="21"/>
          <w:shd w:val="clear" w:color="auto" w:fill="FFFFFF"/>
        </w:rPr>
        <w:t>.</w:t>
      </w:r>
    </w:p>
    <w:p w14:paraId="31DB1211" w14:textId="77777777" w:rsidR="006C3ABC" w:rsidRPr="005D5CBD" w:rsidRDefault="006C3ABC" w:rsidP="006C3ABC">
      <w:pPr>
        <w:pStyle w:val="SMcaption"/>
        <w:rPr>
          <w:sz w:val="20"/>
        </w:rPr>
      </w:pPr>
    </w:p>
    <w:p w14:paraId="31BB1F33" w14:textId="4B5241CD" w:rsidR="004C3511" w:rsidRDefault="004C3511" w:rsidP="004C3511">
      <w:pPr>
        <w:pStyle w:val="SMcaption"/>
      </w:pPr>
      <w:r>
        <w:t xml:space="preserve">This is in contrast to tests at more extreme temperatures, where no significant changes were found (all tests, P &gt; 0.09, </w:t>
      </w:r>
      <w:r w:rsidRPr="00040802">
        <w:rPr>
          <w:i/>
          <w:iCs/>
        </w:rPr>
        <w:t>t</w:t>
      </w:r>
      <w:r>
        <w:t xml:space="preserve">-tests) (Fig. </w:t>
      </w:r>
      <w:r w:rsidR="00C81EDF">
        <w:t>4</w:t>
      </w:r>
      <w:r w:rsidR="006B7C5F">
        <w:t>)</w:t>
      </w:r>
      <w:r>
        <w:t>. Limiting the sample to the colder half (1</w:t>
      </w:r>
      <w:r w:rsidRPr="004C3511">
        <w:rPr>
          <w:vertAlign w:val="superscript"/>
        </w:rPr>
        <w:t>st</w:t>
      </w:r>
      <w:r>
        <w:t xml:space="preserve"> and 2</w:t>
      </w:r>
      <w:r w:rsidRPr="004C3511">
        <w:rPr>
          <w:vertAlign w:val="superscript"/>
        </w:rPr>
        <w:t>nd</w:t>
      </w:r>
      <w:r>
        <w:t xml:space="preserve"> quartile, mean </w:t>
      </w:r>
      <w:r w:rsidRPr="0050508A">
        <w:t>∆T</w:t>
      </w:r>
      <w:r>
        <w:t xml:space="preserve"> of -7.26), </w:t>
      </w:r>
      <w:r w:rsidRPr="00184C51">
        <w:rPr>
          <w:i/>
          <w:iCs/>
        </w:rPr>
        <w:t>Homo</w:t>
      </w:r>
      <w:r>
        <w:t xml:space="preserve"> averaged 66.2 kg (n = 70) during cooler average temperatures as compared to 66.6 kg (n = 57) for warmer periods</w:t>
      </w:r>
      <w:r w:rsidR="00C92B4A">
        <w:t xml:space="preserve"> (P = 0.40, </w:t>
      </w:r>
      <w:r w:rsidR="00C92B4A" w:rsidRPr="00040802">
        <w:rPr>
          <w:i/>
          <w:iCs/>
        </w:rPr>
        <w:t>t</w:t>
      </w:r>
      <w:r w:rsidR="00C92B4A">
        <w:t>-test)</w:t>
      </w:r>
      <w:r>
        <w:t>. Limiting the sample to the warmer half (3</w:t>
      </w:r>
      <w:r w:rsidRPr="004C3511">
        <w:rPr>
          <w:vertAlign w:val="superscript"/>
        </w:rPr>
        <w:t>rd</w:t>
      </w:r>
      <w:r>
        <w:t xml:space="preserve"> and 4</w:t>
      </w:r>
      <w:r w:rsidRPr="004C3511">
        <w:rPr>
          <w:vertAlign w:val="superscript"/>
        </w:rPr>
        <w:t>th</w:t>
      </w:r>
      <w:r>
        <w:t xml:space="preserve"> quartile, mean </w:t>
      </w:r>
      <w:r w:rsidRPr="0050508A">
        <w:t>∆T</w:t>
      </w:r>
      <w:r>
        <w:t xml:space="preserve"> of -0.02), </w:t>
      </w:r>
      <w:r w:rsidRPr="008D7012">
        <w:rPr>
          <w:i/>
          <w:iCs/>
        </w:rPr>
        <w:t>Homo</w:t>
      </w:r>
      <w:r>
        <w:t xml:space="preserve"> averaged 58.5 kg (n = 59) during cooler average temperatures as compared to 59.5 kg (n = 61) for warmer periods</w:t>
      </w:r>
      <w:r w:rsidR="00C92B4A">
        <w:t xml:space="preserve"> (P = 0.25, </w:t>
      </w:r>
      <w:r w:rsidR="00C92B4A" w:rsidRPr="00040802">
        <w:rPr>
          <w:i/>
          <w:iCs/>
        </w:rPr>
        <w:t>t</w:t>
      </w:r>
      <w:r w:rsidR="00C92B4A">
        <w:t>-test)</w:t>
      </w:r>
      <w:r>
        <w:t xml:space="preserve">. Excluding outliers did not change the significance or direction of the results: no outliers within the moderate periods; across the colder half (mean </w:t>
      </w:r>
      <w:r w:rsidRPr="0050508A">
        <w:t>∆T</w:t>
      </w:r>
      <w:r>
        <w:t xml:space="preserve"> of -7.10 at the 25</w:t>
      </w:r>
      <w:r w:rsidRPr="00184C51">
        <w:rPr>
          <w:vertAlign w:val="superscript"/>
        </w:rPr>
        <w:t>th</w:t>
      </w:r>
      <w:r>
        <w:t xml:space="preserve"> percentile), </w:t>
      </w:r>
      <w:r w:rsidRPr="00184C51">
        <w:rPr>
          <w:i/>
          <w:iCs/>
        </w:rPr>
        <w:t>Homo</w:t>
      </w:r>
      <w:r>
        <w:t xml:space="preserve"> averaged 68.7 kg (n = 60) during cooler average temperatures as compared to 66.6 kg (n = 57) for warmer periods</w:t>
      </w:r>
      <w:r w:rsidR="00C92B4A">
        <w:t xml:space="preserve"> (P = 0.</w:t>
      </w:r>
      <w:r w:rsidR="00052CD7">
        <w:t>097</w:t>
      </w:r>
      <w:r w:rsidR="00C92B4A">
        <w:t xml:space="preserve">, </w:t>
      </w:r>
      <w:r w:rsidR="00C92B4A" w:rsidRPr="00040802">
        <w:rPr>
          <w:i/>
          <w:iCs/>
        </w:rPr>
        <w:t>t</w:t>
      </w:r>
      <w:r w:rsidR="00C92B4A">
        <w:t>-test)</w:t>
      </w:r>
      <w:r>
        <w:t xml:space="preserve">; across the warmer half (mean </w:t>
      </w:r>
      <w:r w:rsidRPr="0050508A">
        <w:t>∆T</w:t>
      </w:r>
      <w:r>
        <w:t xml:space="preserve"> of -0.15 at the 75</w:t>
      </w:r>
      <w:r w:rsidRPr="00184C51">
        <w:rPr>
          <w:vertAlign w:val="superscript"/>
        </w:rPr>
        <w:t>th</w:t>
      </w:r>
      <w:r>
        <w:t xml:space="preserve"> percentile), </w:t>
      </w:r>
      <w:r w:rsidRPr="008D7012">
        <w:rPr>
          <w:i/>
          <w:iCs/>
        </w:rPr>
        <w:t>Homo</w:t>
      </w:r>
      <w:r>
        <w:t xml:space="preserve"> averaged 58.5 kg (n = 59) during cooler average temperatures as compared to 59 kg (n = 56) for warmer periods</w:t>
      </w:r>
      <w:r w:rsidR="00C92B4A">
        <w:t xml:space="preserve"> (P = 0.40, </w:t>
      </w:r>
      <w:r w:rsidR="00C92B4A" w:rsidRPr="00040802">
        <w:rPr>
          <w:i/>
          <w:iCs/>
        </w:rPr>
        <w:t>t</w:t>
      </w:r>
      <w:r w:rsidR="00C92B4A">
        <w:t>-test)</w:t>
      </w:r>
      <w:r>
        <w:t xml:space="preserve">. </w:t>
      </w:r>
    </w:p>
    <w:p w14:paraId="72A8B201" w14:textId="77777777" w:rsidR="004C3511" w:rsidRDefault="004C3511" w:rsidP="004C3511">
      <w:pPr>
        <w:pStyle w:val="SMcaption"/>
      </w:pPr>
    </w:p>
    <w:p w14:paraId="4CC1BF55" w14:textId="269C3B85" w:rsidR="004C3511" w:rsidRDefault="004C3511" w:rsidP="004C3511">
      <w:pPr>
        <w:pStyle w:val="SMcaption"/>
      </w:pPr>
      <w:r>
        <w:t xml:space="preserve">Considering only AM humans during more temperate periods (interquartile range against the mean </w:t>
      </w:r>
      <w:r w:rsidRPr="0050508A">
        <w:t>∆T of -</w:t>
      </w:r>
      <w:r w:rsidR="00A544DE">
        <w:t>2.40</w:t>
      </w:r>
      <w:r w:rsidRPr="008B60E4">
        <w:t>°C</w:t>
      </w:r>
      <w:r>
        <w:t xml:space="preserve">), body mass averaged </w:t>
      </w:r>
      <w:r w:rsidR="00A544DE">
        <w:t>63.12</w:t>
      </w:r>
      <w:r>
        <w:t xml:space="preserve"> kg (n = </w:t>
      </w:r>
      <w:r w:rsidR="00A544DE">
        <w:t>33</w:t>
      </w:r>
      <w:r>
        <w:t xml:space="preserve">) during cooler average temperatures as compared to </w:t>
      </w:r>
      <w:r w:rsidR="00A544DE">
        <w:t>58.08</w:t>
      </w:r>
      <w:r>
        <w:t xml:space="preserve"> kg (n = </w:t>
      </w:r>
      <w:r w:rsidR="00A544DE">
        <w:t>56</w:t>
      </w:r>
      <w:r>
        <w:t xml:space="preserve">) for warmer periods </w:t>
      </w:r>
      <w:r w:rsidRPr="0048236F">
        <w:t xml:space="preserve">(P &lt; </w:t>
      </w:r>
      <w:r w:rsidRPr="00A544DE">
        <w:t xml:space="preserve">0.001, </w:t>
      </w:r>
      <w:r w:rsidRPr="00A544DE">
        <w:rPr>
          <w:i/>
          <w:iCs/>
        </w:rPr>
        <w:t>t</w:t>
      </w:r>
      <w:r w:rsidRPr="00A544DE">
        <w:t>-</w:t>
      </w:r>
      <w:r w:rsidRPr="0048236F">
        <w:t>test)</w:t>
      </w:r>
      <w:r>
        <w:t xml:space="preserve">. </w:t>
      </w:r>
      <w:r w:rsidR="0039020D">
        <w:t xml:space="preserve">Limiting the sample to the colder half </w:t>
      </w:r>
      <w:r>
        <w:t>(</w:t>
      </w:r>
      <w:r w:rsidR="0039020D">
        <w:t>1</w:t>
      </w:r>
      <w:r w:rsidR="0039020D" w:rsidRPr="004C3511">
        <w:rPr>
          <w:vertAlign w:val="superscript"/>
        </w:rPr>
        <w:t>st</w:t>
      </w:r>
      <w:r w:rsidR="0039020D">
        <w:t xml:space="preserve"> and 2</w:t>
      </w:r>
      <w:r w:rsidR="0039020D" w:rsidRPr="004C3511">
        <w:rPr>
          <w:vertAlign w:val="superscript"/>
        </w:rPr>
        <w:t>nd</w:t>
      </w:r>
      <w:r w:rsidR="0039020D">
        <w:t xml:space="preserve"> quartile, </w:t>
      </w:r>
      <w:r>
        <w:t xml:space="preserve">mean </w:t>
      </w:r>
      <w:r w:rsidRPr="0050508A">
        <w:t>∆T</w:t>
      </w:r>
      <w:r>
        <w:t xml:space="preserve"> of -</w:t>
      </w:r>
      <w:r w:rsidR="00F45FBC">
        <w:t>7.36</w:t>
      </w:r>
      <w:r>
        <w:t xml:space="preserve">), </w:t>
      </w:r>
      <w:r w:rsidRPr="00184C51">
        <w:rPr>
          <w:i/>
          <w:iCs/>
        </w:rPr>
        <w:t>Homo</w:t>
      </w:r>
      <w:r>
        <w:t xml:space="preserve"> averaged </w:t>
      </w:r>
      <w:r w:rsidR="00DA5FA7">
        <w:t xml:space="preserve">64.90 </w:t>
      </w:r>
      <w:r>
        <w:t xml:space="preserve">kg (n = </w:t>
      </w:r>
      <w:r w:rsidR="00DA5FA7">
        <w:t>58</w:t>
      </w:r>
      <w:r>
        <w:t xml:space="preserve">) during cooler average temperatures as compared to </w:t>
      </w:r>
      <w:r w:rsidR="00DA5FA7">
        <w:t>63.12</w:t>
      </w:r>
      <w:r>
        <w:t xml:space="preserve"> kg (n = </w:t>
      </w:r>
      <w:r w:rsidR="00DA5FA7">
        <w:t>33</w:t>
      </w:r>
      <w:r>
        <w:t>) for warmer periods</w:t>
      </w:r>
      <w:r w:rsidR="000E0563">
        <w:t xml:space="preserve"> (P = 0.19, </w:t>
      </w:r>
      <w:r w:rsidR="000E0563" w:rsidRPr="00040802">
        <w:rPr>
          <w:i/>
          <w:iCs/>
        </w:rPr>
        <w:t>t</w:t>
      </w:r>
      <w:r w:rsidR="000E0563">
        <w:t>-test)</w:t>
      </w:r>
      <w:r>
        <w:t xml:space="preserve">. </w:t>
      </w:r>
      <w:r w:rsidR="0039020D">
        <w:t>Limiting the sample to the warmer half (3</w:t>
      </w:r>
      <w:r w:rsidR="0039020D" w:rsidRPr="004C3511">
        <w:rPr>
          <w:vertAlign w:val="superscript"/>
        </w:rPr>
        <w:t>rd</w:t>
      </w:r>
      <w:r w:rsidR="0039020D">
        <w:t xml:space="preserve"> and 4</w:t>
      </w:r>
      <w:r w:rsidR="0039020D" w:rsidRPr="004C3511">
        <w:rPr>
          <w:vertAlign w:val="superscript"/>
        </w:rPr>
        <w:t>th</w:t>
      </w:r>
      <w:r w:rsidR="0039020D">
        <w:t xml:space="preserve"> quartile, </w:t>
      </w:r>
      <w:r>
        <w:t xml:space="preserve">mean </w:t>
      </w:r>
      <w:r w:rsidRPr="0050508A">
        <w:t>∆T</w:t>
      </w:r>
      <w:r>
        <w:t xml:space="preserve"> of -</w:t>
      </w:r>
      <w:r w:rsidR="00F45FBC">
        <w:t>0.1</w:t>
      </w:r>
      <w:r w:rsidR="0039020D">
        <w:t>1</w:t>
      </w:r>
      <w:r>
        <w:t xml:space="preserve">), </w:t>
      </w:r>
      <w:r w:rsidRPr="008D7012">
        <w:rPr>
          <w:i/>
          <w:iCs/>
        </w:rPr>
        <w:t>Homo</w:t>
      </w:r>
      <w:r>
        <w:t xml:space="preserve"> averaged </w:t>
      </w:r>
      <w:r w:rsidR="00DA5FA7">
        <w:t>58.08</w:t>
      </w:r>
      <w:r>
        <w:t xml:space="preserve"> kg (n = </w:t>
      </w:r>
      <w:r w:rsidR="00DA5FA7">
        <w:t>56)</w:t>
      </w:r>
      <w:r>
        <w:t xml:space="preserve"> during cooler </w:t>
      </w:r>
      <w:r>
        <w:lastRenderedPageBreak/>
        <w:t xml:space="preserve">average temperatures as compared to </w:t>
      </w:r>
      <w:r w:rsidR="00DA5FA7">
        <w:t>58.91</w:t>
      </w:r>
      <w:r>
        <w:t xml:space="preserve"> kg (n = </w:t>
      </w:r>
      <w:r w:rsidR="00DA5FA7">
        <w:t>57</w:t>
      </w:r>
      <w:r>
        <w:t>) for warmer periods</w:t>
      </w:r>
      <w:r w:rsidR="000E0563">
        <w:t xml:space="preserve"> (P = 0.29, </w:t>
      </w:r>
      <w:r w:rsidR="000E0563" w:rsidRPr="00040802">
        <w:rPr>
          <w:i/>
          <w:iCs/>
        </w:rPr>
        <w:t>t</w:t>
      </w:r>
      <w:r w:rsidR="000E0563">
        <w:t>-test)</w:t>
      </w:r>
      <w:r>
        <w:t>.</w:t>
      </w:r>
    </w:p>
    <w:p w14:paraId="18BEB39A" w14:textId="77777777" w:rsidR="00C83160" w:rsidRDefault="00C83160" w:rsidP="00E0512A">
      <w:pPr>
        <w:rPr>
          <w:b/>
          <w:bCs/>
        </w:rPr>
      </w:pPr>
    </w:p>
    <w:p w14:paraId="4156FB19" w14:textId="70F1779B" w:rsidR="00C81EDF" w:rsidRDefault="00A021F2" w:rsidP="00E0512A">
      <w:r>
        <w:rPr>
          <w:b/>
          <w:bCs/>
        </w:rPr>
        <w:t>Tests of different climate records.</w:t>
      </w:r>
      <w:r>
        <w:t xml:space="preserve"> </w:t>
      </w:r>
      <w:r w:rsidR="00C81EDF">
        <w:t>Regression analyses of both East African and North Atlantic climate records (</w:t>
      </w:r>
      <w:r w:rsidR="00C81EDF" w:rsidRPr="00C81EDF">
        <w:t>Fig. S12) showed similar patterns to the EPICA Dome C results with respect to changing body mass.</w:t>
      </w:r>
    </w:p>
    <w:p w14:paraId="2D61FCF0" w14:textId="77777777" w:rsidR="00C81EDF" w:rsidRDefault="00C81EDF" w:rsidP="00E0512A"/>
    <w:p w14:paraId="2331505E" w14:textId="77777777" w:rsidR="00C81EDF" w:rsidRPr="00BC3FB6" w:rsidRDefault="00C81EDF" w:rsidP="00C81EDF">
      <w:pPr>
        <w:rPr>
          <w:sz w:val="22"/>
          <w:szCs w:val="22"/>
        </w:rPr>
      </w:pPr>
      <w:r>
        <w:rPr>
          <w:noProof/>
          <w:sz w:val="22"/>
          <w:szCs w:val="22"/>
        </w:rPr>
        <w:drawing>
          <wp:inline distT="0" distB="0" distL="0" distR="0" wp14:anchorId="2801DADA" wp14:editId="6A359278">
            <wp:extent cx="5943600" cy="1889125"/>
            <wp:effectExtent l="0" t="0" r="0" b="3175"/>
            <wp:docPr id="14" name="Picture 1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1889125"/>
                    </a:xfrm>
                    <a:prstGeom prst="rect">
                      <a:avLst/>
                    </a:prstGeom>
                  </pic:spPr>
                </pic:pic>
              </a:graphicData>
            </a:graphic>
          </wp:inline>
        </w:drawing>
      </w:r>
    </w:p>
    <w:p w14:paraId="35E4DD12" w14:textId="52B76B07" w:rsidR="00C81EDF" w:rsidRPr="00ED48B9" w:rsidRDefault="00C81EDF" w:rsidP="00C81EDF">
      <w:pPr>
        <w:pStyle w:val="ListParagraph"/>
        <w:spacing w:before="240"/>
        <w:rPr>
          <w:sz w:val="21"/>
          <w:szCs w:val="21"/>
        </w:rPr>
      </w:pPr>
      <w:r w:rsidRPr="006746BB">
        <w:rPr>
          <w:b/>
          <w:bCs/>
          <w:sz w:val="21"/>
          <w:szCs w:val="21"/>
        </w:rPr>
        <w:t>Fig</w:t>
      </w:r>
      <w:r w:rsidRPr="00C81EDF">
        <w:rPr>
          <w:b/>
          <w:bCs/>
          <w:sz w:val="21"/>
          <w:szCs w:val="21"/>
        </w:rPr>
        <w:t xml:space="preserve">. </w:t>
      </w:r>
      <w:r>
        <w:rPr>
          <w:b/>
          <w:bCs/>
          <w:sz w:val="21"/>
          <w:szCs w:val="21"/>
        </w:rPr>
        <w:t>S</w:t>
      </w:r>
      <w:r w:rsidRPr="00C81EDF">
        <w:rPr>
          <w:b/>
          <w:bCs/>
          <w:sz w:val="21"/>
          <w:szCs w:val="21"/>
        </w:rPr>
        <w:t>12. Relationship</w:t>
      </w:r>
      <w:r w:rsidRPr="0050508A">
        <w:rPr>
          <w:b/>
          <w:bCs/>
          <w:sz w:val="21"/>
          <w:szCs w:val="21"/>
        </w:rPr>
        <w:t xml:space="preserve"> </w:t>
      </w:r>
      <w:r w:rsidRPr="006746BB">
        <w:rPr>
          <w:b/>
          <w:bCs/>
          <w:sz w:val="21"/>
          <w:szCs w:val="21"/>
        </w:rPr>
        <w:t xml:space="preserve">between </w:t>
      </w:r>
      <w:r w:rsidRPr="006746BB">
        <w:rPr>
          <w:b/>
          <w:bCs/>
          <w:i/>
          <w:iCs/>
          <w:sz w:val="21"/>
          <w:szCs w:val="21"/>
        </w:rPr>
        <w:t>Homo</w:t>
      </w:r>
      <w:r w:rsidRPr="006746BB">
        <w:rPr>
          <w:b/>
          <w:bCs/>
          <w:sz w:val="21"/>
          <w:szCs w:val="21"/>
        </w:rPr>
        <w:t xml:space="preserve"> body mass (kg) and regional climate change in East Africa (Lake</w:t>
      </w:r>
      <w:r w:rsidRPr="00E9458E">
        <w:rPr>
          <w:b/>
          <w:bCs/>
          <w:sz w:val="21"/>
          <w:szCs w:val="21"/>
        </w:rPr>
        <w:t xml:space="preserve"> Malawi sedimentary </w:t>
      </w:r>
      <w:r w:rsidRPr="001C51B5">
        <w:rPr>
          <w:b/>
          <w:bCs/>
          <w:sz w:val="21"/>
          <w:szCs w:val="21"/>
        </w:rPr>
        <w:t xml:space="preserve">core, °C) and </w:t>
      </w:r>
      <w:r>
        <w:rPr>
          <w:b/>
          <w:bCs/>
          <w:sz w:val="21"/>
          <w:szCs w:val="21"/>
        </w:rPr>
        <w:t xml:space="preserve">the </w:t>
      </w:r>
      <w:r w:rsidRPr="001C51B5">
        <w:rPr>
          <w:b/>
          <w:bCs/>
          <w:sz w:val="21"/>
          <w:szCs w:val="21"/>
        </w:rPr>
        <w:t>North Atlantic (</w:t>
      </w:r>
      <w:r>
        <w:rPr>
          <w:b/>
          <w:bCs/>
          <w:sz w:val="21"/>
          <w:szCs w:val="21"/>
        </w:rPr>
        <w:t>d</w:t>
      </w:r>
      <w:r w:rsidRPr="001C51B5">
        <w:rPr>
          <w:b/>
          <w:bCs/>
          <w:sz w:val="21"/>
          <w:szCs w:val="21"/>
        </w:rPr>
        <w:t>eep sea core, °C)</w:t>
      </w:r>
      <w:r w:rsidRPr="00E9458E">
        <w:rPr>
          <w:b/>
          <w:bCs/>
          <w:sz w:val="21"/>
          <w:szCs w:val="21"/>
        </w:rPr>
        <w:t>. (A)</w:t>
      </w:r>
      <w:r w:rsidRPr="00E9458E">
        <w:rPr>
          <w:sz w:val="21"/>
          <w:szCs w:val="21"/>
        </w:rPr>
        <w:t xml:space="preserve"> </w:t>
      </w:r>
      <w:r>
        <w:rPr>
          <w:sz w:val="21"/>
          <w:szCs w:val="21"/>
        </w:rPr>
        <w:t xml:space="preserve">Consistent with the global climate results, body mass estimates display an inverse relationship with East African regional temperature records </w:t>
      </w:r>
      <w:r w:rsidRPr="00E9458E">
        <w:rPr>
          <w:sz w:val="21"/>
          <w:szCs w:val="21"/>
        </w:rPr>
        <w:t>(</w:t>
      </w:r>
      <w:r w:rsidRPr="0050508A">
        <w:rPr>
          <w:sz w:val="21"/>
          <w:szCs w:val="21"/>
        </w:rPr>
        <w:t>LSR, r = -.</w:t>
      </w:r>
      <w:r>
        <w:rPr>
          <w:sz w:val="21"/>
          <w:szCs w:val="21"/>
        </w:rPr>
        <w:t>2880</w:t>
      </w:r>
      <w:r w:rsidRPr="0050508A">
        <w:rPr>
          <w:sz w:val="21"/>
          <w:szCs w:val="21"/>
        </w:rPr>
        <w:t>; P &lt; 0.0001; Durbin-Watson, 1.</w:t>
      </w:r>
      <w:r>
        <w:rPr>
          <w:sz w:val="21"/>
          <w:szCs w:val="21"/>
        </w:rPr>
        <w:t>346</w:t>
      </w:r>
      <w:r w:rsidRPr="0050508A">
        <w:rPr>
          <w:sz w:val="21"/>
          <w:szCs w:val="21"/>
        </w:rPr>
        <w:t xml:space="preserve">). </w:t>
      </w:r>
      <w:r w:rsidRPr="0050508A">
        <w:rPr>
          <w:b/>
          <w:bCs/>
          <w:sz w:val="21"/>
          <w:szCs w:val="21"/>
        </w:rPr>
        <w:t>(B)</w:t>
      </w:r>
      <w:r w:rsidRPr="0050508A">
        <w:rPr>
          <w:sz w:val="21"/>
          <w:szCs w:val="21"/>
        </w:rPr>
        <w:t xml:space="preserve"> </w:t>
      </w:r>
      <w:r>
        <w:rPr>
          <w:sz w:val="21"/>
          <w:szCs w:val="21"/>
        </w:rPr>
        <w:t xml:space="preserve">Body mass estimates were also inversely correlated with Northern Atlantic regional temperature changes </w:t>
      </w:r>
      <w:r w:rsidRPr="0050508A">
        <w:rPr>
          <w:sz w:val="21"/>
          <w:szCs w:val="21"/>
        </w:rPr>
        <w:t>(LSR, r = -.</w:t>
      </w:r>
      <w:r>
        <w:rPr>
          <w:sz w:val="21"/>
          <w:szCs w:val="21"/>
        </w:rPr>
        <w:t>4230</w:t>
      </w:r>
      <w:r w:rsidRPr="0050508A">
        <w:rPr>
          <w:sz w:val="21"/>
          <w:szCs w:val="21"/>
        </w:rPr>
        <w:t>, P &lt; 0.0001; Durbin-Watson, 1.</w:t>
      </w:r>
      <w:r>
        <w:rPr>
          <w:sz w:val="21"/>
          <w:szCs w:val="21"/>
        </w:rPr>
        <w:t>600</w:t>
      </w:r>
      <w:r w:rsidRPr="0050508A">
        <w:rPr>
          <w:sz w:val="21"/>
          <w:szCs w:val="21"/>
        </w:rPr>
        <w:t>).</w:t>
      </w:r>
      <w:r>
        <w:rPr>
          <w:sz w:val="21"/>
          <w:szCs w:val="21"/>
        </w:rPr>
        <w:t xml:space="preserve"> Gray lines indicate 95% </w:t>
      </w:r>
      <w:r w:rsidRPr="006746BB">
        <w:rPr>
          <w:sz w:val="21"/>
          <w:szCs w:val="21"/>
        </w:rPr>
        <w:t>confidence intervals around the observations</w:t>
      </w:r>
      <w:r>
        <w:rPr>
          <w:sz w:val="21"/>
          <w:szCs w:val="21"/>
        </w:rPr>
        <w:t>;</w:t>
      </w:r>
      <w:r w:rsidRPr="006746BB">
        <w:rPr>
          <w:sz w:val="21"/>
          <w:szCs w:val="21"/>
        </w:rPr>
        <w:t xml:space="preserve"> </w:t>
      </w:r>
      <w:r>
        <w:rPr>
          <w:sz w:val="21"/>
          <w:szCs w:val="21"/>
        </w:rPr>
        <w:t xml:space="preserve">dotted gray lines represent </w:t>
      </w:r>
      <w:r w:rsidRPr="006746BB">
        <w:rPr>
          <w:sz w:val="21"/>
          <w:szCs w:val="21"/>
        </w:rPr>
        <w:t xml:space="preserve">the </w:t>
      </w:r>
      <w:r>
        <w:rPr>
          <w:sz w:val="21"/>
          <w:szCs w:val="21"/>
        </w:rPr>
        <w:t xml:space="preserve">confidence </w:t>
      </w:r>
      <w:r w:rsidRPr="006746BB">
        <w:rPr>
          <w:sz w:val="21"/>
          <w:szCs w:val="21"/>
        </w:rPr>
        <w:t>intervals surrounding the regression line.</w:t>
      </w:r>
      <w:r>
        <w:rPr>
          <w:sz w:val="21"/>
          <w:szCs w:val="21"/>
        </w:rPr>
        <w:t xml:space="preserve"> </w:t>
      </w:r>
    </w:p>
    <w:p w14:paraId="0DD8CFFB" w14:textId="77777777" w:rsidR="00C81EDF" w:rsidRDefault="00C81EDF" w:rsidP="00E0512A"/>
    <w:p w14:paraId="6A89C6D6" w14:textId="647FBC43" w:rsidR="00A021F2" w:rsidRDefault="00BF0711" w:rsidP="00E0512A">
      <w:pPr>
        <w:rPr>
          <w:szCs w:val="24"/>
        </w:rPr>
      </w:pPr>
      <w:r>
        <w:t xml:space="preserve">In addition to the three paleotemperature records, estimated body mass was also compared against four pollen sequences and a marine sediment sample derived from grain-size analyses. The pollen sequences </w:t>
      </w:r>
      <w:r w:rsidR="005D2F05">
        <w:t>were derived</w:t>
      </w:r>
      <w:r>
        <w:t xml:space="preserve"> from two sources dating back to 40 kyr BP: three samples were derived from the equatorial mountains in the Burundi highlands </w:t>
      </w:r>
      <w:r w:rsidRPr="00BF0711">
        <w:t>at 1850 to 2240 m</w:t>
      </w:r>
      <w:r w:rsidR="003F032B">
        <w:t>eters</w:t>
      </w:r>
      <w:r w:rsidRPr="00BF0711">
        <w:t xml:space="preserve"> of elevation</w:t>
      </w:r>
      <w:r>
        <w:t xml:space="preserve">; a fourth sample came from the </w:t>
      </w:r>
      <w:r w:rsidRPr="00BF0711">
        <w:t xml:space="preserve">South Tanganyika basin </w:t>
      </w:r>
      <w:r>
        <w:t xml:space="preserve">at </w:t>
      </w:r>
      <w:r w:rsidRPr="00BF0711">
        <w:t>770 m</w:t>
      </w:r>
      <w:r w:rsidR="003F032B">
        <w:t>eters</w:t>
      </w:r>
      <w:r w:rsidRPr="00BF0711">
        <w:t xml:space="preserve"> </w:t>
      </w:r>
      <w:r>
        <w:t xml:space="preserve">of </w:t>
      </w:r>
      <w:r w:rsidRPr="00BF0711">
        <w:t>elevation</w:t>
      </w:r>
      <w:r w:rsidR="003F032B">
        <w:t xml:space="preserve"> (th</w:t>
      </w:r>
      <w:r w:rsidR="00F41BEE">
        <w:t>e fourth</w:t>
      </w:r>
      <w:r w:rsidR="003F032B">
        <w:t xml:space="preserve"> sample was derived from a prior record provided by the same researcher and reconstructed with a new synthesis in agreement with updated methodology) (</w:t>
      </w:r>
      <w:r w:rsidR="00857C9B">
        <w:t>2</w:t>
      </w:r>
      <w:r w:rsidR="003F032B">
        <w:t>)</w:t>
      </w:r>
      <w:r>
        <w:t xml:space="preserve">. </w:t>
      </w:r>
      <w:r w:rsidR="003F032B">
        <w:t>S</w:t>
      </w:r>
      <w:r>
        <w:t xml:space="preserve">ix additional sequences </w:t>
      </w:r>
      <w:r w:rsidR="003F032B">
        <w:t xml:space="preserve">were available but not utilized as there were </w:t>
      </w:r>
      <w:r>
        <w:t xml:space="preserve">no records </w:t>
      </w:r>
      <w:r w:rsidR="003F032B">
        <w:t xml:space="preserve">with </w:t>
      </w:r>
      <w:r>
        <w:t>match</w:t>
      </w:r>
      <w:r w:rsidR="003F032B">
        <w:t>ing</w:t>
      </w:r>
      <w:r>
        <w:t xml:space="preserve"> time periods </w:t>
      </w:r>
      <w:r w:rsidR="003F032B">
        <w:t>to</w:t>
      </w:r>
      <w:r>
        <w:t xml:space="preserve"> available fossil remains in Africa. </w:t>
      </w:r>
      <w:r w:rsidR="00FB657D">
        <w:t xml:space="preserve">Pollen sequences were used to derive a time-series of </w:t>
      </w:r>
      <w:r w:rsidR="003F032B">
        <w:t xml:space="preserve">annual mean </w:t>
      </w:r>
      <w:r w:rsidR="00FB657D">
        <w:t xml:space="preserve">precipitation </w:t>
      </w:r>
      <w:r w:rsidR="003F032B">
        <w:t xml:space="preserve">level </w:t>
      </w:r>
      <w:r w:rsidR="00FB657D">
        <w:t>estimates in millimeters by calculating the difference between the reconstructed absolute value of the pollen counts and the modern precipitation value (</w:t>
      </w:r>
      <w:r w:rsidR="00857C9B">
        <w:t>2</w:t>
      </w:r>
      <w:r w:rsidR="00FB657D">
        <w:t>). Pollen records</w:t>
      </w:r>
      <w:r w:rsidR="003F032B">
        <w:t xml:space="preserve"> have been shown to be predictive of precipitation levels as well as estimated rainfall and water availability (</w:t>
      </w:r>
      <w:r w:rsidR="00857C9B">
        <w:t>2</w:t>
      </w:r>
      <w:r w:rsidR="003F032B">
        <w:t xml:space="preserve">). No correlations were found testing the annual </w:t>
      </w:r>
      <w:r w:rsidR="003F032B" w:rsidRPr="003F032B">
        <w:rPr>
          <w:szCs w:val="24"/>
        </w:rPr>
        <w:t>precipitation levels against estimated body mass (</w:t>
      </w:r>
      <w:r w:rsidR="003F032B" w:rsidRPr="003F032B">
        <w:rPr>
          <w:color w:val="222222"/>
          <w:szCs w:val="24"/>
          <w:shd w:val="clear" w:color="auto" w:fill="FFFFFF"/>
        </w:rPr>
        <w:t xml:space="preserve">LSR, r = </w:t>
      </w:r>
      <w:r w:rsidR="003F032B">
        <w:rPr>
          <w:color w:val="222222"/>
          <w:szCs w:val="24"/>
          <w:shd w:val="clear" w:color="auto" w:fill="FFFFFF"/>
        </w:rPr>
        <w:t>.05</w:t>
      </w:r>
      <w:r w:rsidR="003F032B" w:rsidRPr="003F032B">
        <w:rPr>
          <w:color w:val="222222"/>
          <w:szCs w:val="24"/>
          <w:shd w:val="clear" w:color="auto" w:fill="FFFFFF"/>
        </w:rPr>
        <w:t xml:space="preserve">, P </w:t>
      </w:r>
      <w:r w:rsidR="00BA02F2">
        <w:rPr>
          <w:color w:val="222222"/>
          <w:szCs w:val="24"/>
          <w:shd w:val="clear" w:color="auto" w:fill="FFFFFF"/>
        </w:rPr>
        <w:t xml:space="preserve">= </w:t>
      </w:r>
      <w:r w:rsidR="003F032B" w:rsidRPr="003F032B">
        <w:rPr>
          <w:color w:val="222222"/>
          <w:szCs w:val="24"/>
          <w:shd w:val="clear" w:color="auto" w:fill="FFFFFF"/>
        </w:rPr>
        <w:t>0.</w:t>
      </w:r>
      <w:r w:rsidR="003F032B">
        <w:rPr>
          <w:color w:val="222222"/>
          <w:szCs w:val="24"/>
          <w:shd w:val="clear" w:color="auto" w:fill="FFFFFF"/>
        </w:rPr>
        <w:t>72</w:t>
      </w:r>
      <w:r w:rsidR="00744745">
        <w:rPr>
          <w:color w:val="222222"/>
          <w:szCs w:val="24"/>
          <w:shd w:val="clear" w:color="auto" w:fill="FFFFFF"/>
        </w:rPr>
        <w:t>, n = 48</w:t>
      </w:r>
      <w:r w:rsidR="003F032B" w:rsidRPr="003F032B">
        <w:rPr>
          <w:szCs w:val="24"/>
        </w:rPr>
        <w:t>)</w:t>
      </w:r>
      <w:r w:rsidR="009E282E">
        <w:rPr>
          <w:szCs w:val="24"/>
        </w:rPr>
        <w:t xml:space="preserve"> </w:t>
      </w:r>
      <w:r w:rsidR="004250B2" w:rsidRPr="003F032B">
        <w:rPr>
          <w:szCs w:val="24"/>
        </w:rPr>
        <w:t xml:space="preserve">for the African </w:t>
      </w:r>
      <w:r w:rsidR="004250B2" w:rsidRPr="003F032B">
        <w:rPr>
          <w:i/>
          <w:iCs/>
          <w:szCs w:val="24"/>
        </w:rPr>
        <w:t>Homo</w:t>
      </w:r>
      <w:r w:rsidR="004250B2" w:rsidRPr="003F032B">
        <w:rPr>
          <w:szCs w:val="24"/>
        </w:rPr>
        <w:t xml:space="preserve"> sample</w:t>
      </w:r>
      <w:r w:rsidR="003F032B">
        <w:rPr>
          <w:szCs w:val="24"/>
        </w:rPr>
        <w:t>.</w:t>
      </w:r>
      <w:r w:rsidR="00744745">
        <w:rPr>
          <w:szCs w:val="24"/>
        </w:rPr>
        <w:t xml:space="preserve"> </w:t>
      </w:r>
    </w:p>
    <w:p w14:paraId="34DC1C10" w14:textId="297240F7" w:rsidR="00744745" w:rsidRDefault="00744745" w:rsidP="00E0512A">
      <w:pPr>
        <w:rPr>
          <w:szCs w:val="24"/>
        </w:rPr>
      </w:pPr>
    </w:p>
    <w:p w14:paraId="14F8170B" w14:textId="31B0E4F8" w:rsidR="009B0136" w:rsidRDefault="00004756" w:rsidP="009B0136">
      <w:pPr>
        <w:rPr>
          <w:szCs w:val="24"/>
        </w:rPr>
      </w:pPr>
      <w:r>
        <w:rPr>
          <w:szCs w:val="24"/>
        </w:rPr>
        <w:t>Estimates</w:t>
      </w:r>
      <w:r w:rsidR="00744745">
        <w:rPr>
          <w:szCs w:val="24"/>
        </w:rPr>
        <w:t xml:space="preserve"> of </w:t>
      </w:r>
      <w:r>
        <w:rPr>
          <w:szCs w:val="24"/>
        </w:rPr>
        <w:t>paleo-</w:t>
      </w:r>
      <w:r w:rsidR="00744745">
        <w:rPr>
          <w:szCs w:val="24"/>
        </w:rPr>
        <w:t xml:space="preserve">humidity levels were also compared against </w:t>
      </w:r>
      <w:r w:rsidR="00744745" w:rsidRPr="00744745">
        <w:rPr>
          <w:i/>
          <w:iCs/>
          <w:szCs w:val="24"/>
        </w:rPr>
        <w:t>Homo</w:t>
      </w:r>
      <w:r w:rsidR="00744745">
        <w:rPr>
          <w:szCs w:val="24"/>
        </w:rPr>
        <w:t xml:space="preserve"> </w:t>
      </w:r>
      <w:r>
        <w:rPr>
          <w:szCs w:val="24"/>
        </w:rPr>
        <w:t>estimated body mass</w:t>
      </w:r>
      <w:r w:rsidR="00744745">
        <w:rPr>
          <w:szCs w:val="24"/>
        </w:rPr>
        <w:t>. Grain-size analyses of siliciclastic marine sediments from the coast of Mauritania (</w:t>
      </w:r>
      <w:r w:rsidR="00744745" w:rsidRPr="00744745">
        <w:rPr>
          <w:szCs w:val="24"/>
        </w:rPr>
        <w:t>core GeoB7920</w:t>
      </w:r>
      <w:r w:rsidR="00744745">
        <w:rPr>
          <w:szCs w:val="24"/>
        </w:rPr>
        <w:t xml:space="preserve">; </w:t>
      </w:r>
      <w:r w:rsidR="00FF4ED7" w:rsidRPr="00744745">
        <w:rPr>
          <w:szCs w:val="24"/>
        </w:rPr>
        <w:t>2,278-meter</w:t>
      </w:r>
      <w:r w:rsidR="00744745" w:rsidRPr="00744745">
        <w:rPr>
          <w:szCs w:val="24"/>
        </w:rPr>
        <w:t xml:space="preserve"> water depth</w:t>
      </w:r>
      <w:r w:rsidR="00744745">
        <w:rPr>
          <w:szCs w:val="24"/>
        </w:rPr>
        <w:t xml:space="preserve">) were utilized to derive humidity estimates for </w:t>
      </w:r>
      <w:r w:rsidR="005D22EA">
        <w:rPr>
          <w:szCs w:val="24"/>
        </w:rPr>
        <w:lastRenderedPageBreak/>
        <w:t>N</w:t>
      </w:r>
      <w:r w:rsidR="00744745">
        <w:rPr>
          <w:szCs w:val="24"/>
        </w:rPr>
        <w:t>orthwest Africa over the past 120,000 years</w:t>
      </w:r>
      <w:r w:rsidR="00A4056A">
        <w:rPr>
          <w:szCs w:val="24"/>
        </w:rPr>
        <w:t xml:space="preserve"> (</w:t>
      </w:r>
      <w:r w:rsidR="00857C9B">
        <w:rPr>
          <w:szCs w:val="24"/>
        </w:rPr>
        <w:t>3</w:t>
      </w:r>
      <w:r w:rsidR="00A4056A">
        <w:rPr>
          <w:szCs w:val="24"/>
        </w:rPr>
        <w:t>)</w:t>
      </w:r>
      <w:r w:rsidR="00744745">
        <w:rPr>
          <w:szCs w:val="24"/>
        </w:rPr>
        <w:t xml:space="preserve">. </w:t>
      </w:r>
      <w:r w:rsidR="00A4056A">
        <w:t xml:space="preserve">To derive relative changes in humidity, the log ratio of three core endmembers </w:t>
      </w:r>
      <w:r w:rsidR="002061D4">
        <w:t xml:space="preserve">from the marine sediment </w:t>
      </w:r>
      <w:r w:rsidR="00A4056A">
        <w:t xml:space="preserve">was </w:t>
      </w:r>
      <w:r w:rsidR="009B0136">
        <w:t>utilized</w:t>
      </w:r>
      <w:r w:rsidR="00A4056A">
        <w:t xml:space="preserve"> </w:t>
      </w:r>
      <w:r w:rsidR="009B0136">
        <w:t>[</w:t>
      </w:r>
      <w:r w:rsidR="00A4056A">
        <w:t>log(hemi-pelagic mud</w:t>
      </w:r>
      <w:r w:rsidR="009B0136">
        <w:t>) / (coarse aeolian dust + fine aeolian dust)], where hemi-pelagic mud provided a measure of river runoff and aeolian dust records provided measures of subaerial erosion and continental vegetation cover</w:t>
      </w:r>
      <w:r w:rsidR="006864B0">
        <w:t xml:space="preserve"> (</w:t>
      </w:r>
      <w:r w:rsidR="00857C9B">
        <w:t>3</w:t>
      </w:r>
      <w:r w:rsidR="006864B0">
        <w:t>)</w:t>
      </w:r>
      <w:r w:rsidR="009B0136">
        <w:t xml:space="preserve">. </w:t>
      </w:r>
      <w:r w:rsidR="00A4056A">
        <w:rPr>
          <w:szCs w:val="24"/>
        </w:rPr>
        <w:t>The marine sediment analysis was also shown to be predictive of continental humidity and vegetation cover (</w:t>
      </w:r>
      <w:r w:rsidR="00857C9B">
        <w:rPr>
          <w:szCs w:val="24"/>
        </w:rPr>
        <w:t>3</w:t>
      </w:r>
      <w:r w:rsidR="00A4056A">
        <w:rPr>
          <w:szCs w:val="24"/>
        </w:rPr>
        <w:t>).</w:t>
      </w:r>
      <w:r w:rsidR="009B0136">
        <w:rPr>
          <w:szCs w:val="24"/>
        </w:rPr>
        <w:t xml:space="preserve"> </w:t>
      </w:r>
      <w:r w:rsidR="009B0136">
        <w:t xml:space="preserve">No </w:t>
      </w:r>
      <w:r w:rsidR="00762852">
        <w:t>relationship was found between</w:t>
      </w:r>
      <w:r w:rsidR="009B0136">
        <w:t xml:space="preserve"> </w:t>
      </w:r>
      <w:r>
        <w:t xml:space="preserve">estimated </w:t>
      </w:r>
      <w:r w:rsidR="009B0136">
        <w:t xml:space="preserve">humidity </w:t>
      </w:r>
      <w:r w:rsidR="009B0136" w:rsidRPr="003F032B">
        <w:rPr>
          <w:szCs w:val="24"/>
        </w:rPr>
        <w:t xml:space="preserve">levels </w:t>
      </w:r>
      <w:r w:rsidR="00762852">
        <w:rPr>
          <w:szCs w:val="24"/>
        </w:rPr>
        <w:t>and</w:t>
      </w:r>
      <w:r w:rsidR="009B0136" w:rsidRPr="003F032B">
        <w:rPr>
          <w:szCs w:val="24"/>
        </w:rPr>
        <w:t xml:space="preserve"> estimated body mass</w:t>
      </w:r>
      <w:r w:rsidR="00EB7A99">
        <w:rPr>
          <w:szCs w:val="24"/>
        </w:rPr>
        <w:t xml:space="preserve"> </w:t>
      </w:r>
      <w:r w:rsidR="00B26F42">
        <w:rPr>
          <w:szCs w:val="24"/>
        </w:rPr>
        <w:t>across</w:t>
      </w:r>
      <w:r w:rsidR="009B0136" w:rsidRPr="003F032B">
        <w:rPr>
          <w:szCs w:val="24"/>
        </w:rPr>
        <w:t xml:space="preserve"> the </w:t>
      </w:r>
      <w:r w:rsidR="00B26F42">
        <w:rPr>
          <w:szCs w:val="24"/>
        </w:rPr>
        <w:t xml:space="preserve">entire </w:t>
      </w:r>
      <w:r w:rsidR="009B0136" w:rsidRPr="003F032B">
        <w:rPr>
          <w:szCs w:val="24"/>
        </w:rPr>
        <w:t xml:space="preserve">African </w:t>
      </w:r>
      <w:r w:rsidR="009B0136" w:rsidRPr="003F032B">
        <w:rPr>
          <w:i/>
          <w:iCs/>
          <w:szCs w:val="24"/>
        </w:rPr>
        <w:t>Homo</w:t>
      </w:r>
      <w:r w:rsidR="009B0136" w:rsidRPr="003F032B">
        <w:rPr>
          <w:szCs w:val="24"/>
        </w:rPr>
        <w:t xml:space="preserve"> sample (</w:t>
      </w:r>
      <w:r w:rsidR="009B0136" w:rsidRPr="003F032B">
        <w:rPr>
          <w:color w:val="222222"/>
          <w:szCs w:val="24"/>
          <w:shd w:val="clear" w:color="auto" w:fill="FFFFFF"/>
        </w:rPr>
        <w:t xml:space="preserve">LSR, r = </w:t>
      </w:r>
      <w:r w:rsidR="009B0136">
        <w:rPr>
          <w:color w:val="222222"/>
          <w:szCs w:val="24"/>
          <w:shd w:val="clear" w:color="auto" w:fill="FFFFFF"/>
        </w:rPr>
        <w:t>-.16</w:t>
      </w:r>
      <w:r w:rsidR="009B0136" w:rsidRPr="003F032B">
        <w:rPr>
          <w:color w:val="222222"/>
          <w:szCs w:val="24"/>
          <w:shd w:val="clear" w:color="auto" w:fill="FFFFFF"/>
        </w:rPr>
        <w:t xml:space="preserve">, P </w:t>
      </w:r>
      <w:r w:rsidR="00BA02F2">
        <w:rPr>
          <w:color w:val="222222"/>
          <w:szCs w:val="24"/>
          <w:shd w:val="clear" w:color="auto" w:fill="FFFFFF"/>
        </w:rPr>
        <w:t>=</w:t>
      </w:r>
      <w:r w:rsidR="009B0136" w:rsidRPr="003F032B">
        <w:rPr>
          <w:color w:val="222222"/>
          <w:szCs w:val="24"/>
          <w:shd w:val="clear" w:color="auto" w:fill="FFFFFF"/>
        </w:rPr>
        <w:t xml:space="preserve"> 0.</w:t>
      </w:r>
      <w:r w:rsidR="009B0136">
        <w:rPr>
          <w:color w:val="222222"/>
          <w:szCs w:val="24"/>
          <w:shd w:val="clear" w:color="auto" w:fill="FFFFFF"/>
        </w:rPr>
        <w:t>29, n = 48</w:t>
      </w:r>
      <w:r w:rsidR="009B0136" w:rsidRPr="003F032B">
        <w:rPr>
          <w:szCs w:val="24"/>
        </w:rPr>
        <w:t>)</w:t>
      </w:r>
      <w:r w:rsidR="00EB3061">
        <w:rPr>
          <w:szCs w:val="24"/>
        </w:rPr>
        <w:t xml:space="preserve">. </w:t>
      </w:r>
      <w:r w:rsidR="0008023F">
        <w:rPr>
          <w:szCs w:val="24"/>
        </w:rPr>
        <w:t>L</w:t>
      </w:r>
      <w:r w:rsidR="00EB3061">
        <w:rPr>
          <w:szCs w:val="24"/>
        </w:rPr>
        <w:t xml:space="preserve">imiting the sample to </w:t>
      </w:r>
      <w:r w:rsidR="00E0215F">
        <w:rPr>
          <w:szCs w:val="24"/>
        </w:rPr>
        <w:t xml:space="preserve">regional </w:t>
      </w:r>
      <w:r w:rsidR="00EB3061">
        <w:rPr>
          <w:szCs w:val="24"/>
        </w:rPr>
        <w:t xml:space="preserve">body mass estimates in North Africa </w:t>
      </w:r>
      <w:r w:rsidR="0008023F">
        <w:rPr>
          <w:color w:val="222222"/>
          <w:szCs w:val="24"/>
          <w:shd w:val="clear" w:color="auto" w:fill="FFFFFF"/>
        </w:rPr>
        <w:t xml:space="preserve">also did not produce significant </w:t>
      </w:r>
      <w:r w:rsidR="00EB3061">
        <w:rPr>
          <w:color w:val="222222"/>
          <w:szCs w:val="24"/>
          <w:shd w:val="clear" w:color="auto" w:fill="FFFFFF"/>
        </w:rPr>
        <w:t xml:space="preserve">correlations with </w:t>
      </w:r>
      <w:r w:rsidR="00EB3061">
        <w:rPr>
          <w:szCs w:val="24"/>
        </w:rPr>
        <w:t xml:space="preserve">humidity levels </w:t>
      </w:r>
      <w:r w:rsidR="009B0136" w:rsidRPr="003F032B">
        <w:rPr>
          <w:szCs w:val="24"/>
        </w:rPr>
        <w:t>(</w:t>
      </w:r>
      <w:r w:rsidR="009B0136" w:rsidRPr="003F032B">
        <w:rPr>
          <w:color w:val="222222"/>
          <w:szCs w:val="24"/>
          <w:shd w:val="clear" w:color="auto" w:fill="FFFFFF"/>
        </w:rPr>
        <w:t xml:space="preserve">LSR, r = </w:t>
      </w:r>
      <w:r w:rsidR="009B0136">
        <w:rPr>
          <w:color w:val="222222"/>
          <w:szCs w:val="24"/>
          <w:shd w:val="clear" w:color="auto" w:fill="FFFFFF"/>
        </w:rPr>
        <w:t>.26</w:t>
      </w:r>
      <w:r w:rsidR="009B0136" w:rsidRPr="003F032B">
        <w:rPr>
          <w:color w:val="222222"/>
          <w:szCs w:val="24"/>
          <w:shd w:val="clear" w:color="auto" w:fill="FFFFFF"/>
        </w:rPr>
        <w:t xml:space="preserve">, P </w:t>
      </w:r>
      <w:r w:rsidR="00BA02F2">
        <w:rPr>
          <w:color w:val="222222"/>
          <w:szCs w:val="24"/>
          <w:shd w:val="clear" w:color="auto" w:fill="FFFFFF"/>
        </w:rPr>
        <w:t xml:space="preserve">= </w:t>
      </w:r>
      <w:r w:rsidR="009B0136" w:rsidRPr="003F032B">
        <w:rPr>
          <w:color w:val="222222"/>
          <w:szCs w:val="24"/>
          <w:shd w:val="clear" w:color="auto" w:fill="FFFFFF"/>
        </w:rPr>
        <w:t>0.</w:t>
      </w:r>
      <w:r w:rsidR="009B0136">
        <w:rPr>
          <w:color w:val="222222"/>
          <w:szCs w:val="24"/>
          <w:shd w:val="clear" w:color="auto" w:fill="FFFFFF"/>
        </w:rPr>
        <w:t>15, n = 31</w:t>
      </w:r>
      <w:r w:rsidR="009B0136" w:rsidRPr="003F032B">
        <w:rPr>
          <w:szCs w:val="24"/>
        </w:rPr>
        <w:t>)</w:t>
      </w:r>
      <w:r w:rsidR="009B0136">
        <w:rPr>
          <w:szCs w:val="24"/>
        </w:rPr>
        <w:t xml:space="preserve">. </w:t>
      </w:r>
    </w:p>
    <w:p w14:paraId="6D4DD137" w14:textId="01DD5754" w:rsidR="00A021F2" w:rsidRDefault="00A021F2" w:rsidP="00E0512A"/>
    <w:p w14:paraId="0BB7A0C6" w14:textId="4AA6982F" w:rsidR="00E0512A" w:rsidRDefault="00E0512A" w:rsidP="00E0512A">
      <w:r w:rsidRPr="00D7661B">
        <w:rPr>
          <w:b/>
          <w:bCs/>
        </w:rPr>
        <w:t>Additional formulas for body proportionality</w:t>
      </w:r>
      <w:r>
        <w:t xml:space="preserve">. In addition to the formula </w:t>
      </w:r>
      <w:r w:rsidR="002C5DAB">
        <w:t xml:space="preserve">for proportionality that tested stature as a function of body mass </w:t>
      </w:r>
      <w:r w:rsidR="00457289">
        <w:t xml:space="preserve">which was </w:t>
      </w:r>
      <w:r>
        <w:t xml:space="preserve">presented in the </w:t>
      </w:r>
      <w:r w:rsidR="000343C6">
        <w:t xml:space="preserve">main </w:t>
      </w:r>
      <w:r>
        <w:t xml:space="preserve">manuscript, </w:t>
      </w:r>
      <w:r w:rsidR="002C5DAB">
        <w:t>formulas for body mass index (</w:t>
      </w:r>
      <w:r>
        <w:t>BMI</w:t>
      </w:r>
      <w:r w:rsidR="002C5DAB">
        <w:t>)</w:t>
      </w:r>
      <w:r>
        <w:t xml:space="preserve"> and </w:t>
      </w:r>
      <w:r w:rsidR="002C5DAB" w:rsidRPr="00FE7F90">
        <w:t>surface to volume ratio</w:t>
      </w:r>
      <w:r w:rsidRPr="00FE7F90">
        <w:t xml:space="preserve"> </w:t>
      </w:r>
      <w:r w:rsidR="002C5DAB" w:rsidRPr="00FE7F90">
        <w:t xml:space="preserve">(SA:V) </w:t>
      </w:r>
      <w:r w:rsidRPr="00FE7F90">
        <w:t xml:space="preserve">were also considered. The formula for </w:t>
      </w:r>
      <w:r w:rsidR="002C5DAB" w:rsidRPr="00FE7F90">
        <w:t>SA:V</w:t>
      </w:r>
      <w:r w:rsidRPr="00FE7F90">
        <w:t xml:space="preserve"> utilized modern norms </w:t>
      </w:r>
      <w:r w:rsidR="00070900" w:rsidRPr="00FE7F90">
        <w:t>(</w:t>
      </w:r>
      <w:r w:rsidR="00857C9B">
        <w:t>4</w:t>
      </w:r>
      <w:r w:rsidR="00070900" w:rsidRPr="00FE7F90">
        <w:t>-</w:t>
      </w:r>
      <w:r w:rsidR="00857C9B">
        <w:t>5</w:t>
      </w:r>
      <w:r w:rsidR="00070900" w:rsidRPr="00FE7F90">
        <w:t xml:space="preserve">) </w:t>
      </w:r>
      <w:r w:rsidRPr="00FE7F90">
        <w:t>and compared body surface area to body volume ([[</w:t>
      </w:r>
      <w:r w:rsidRPr="00FE7F90">
        <w:rPr>
          <w:color w:val="202124"/>
          <w:shd w:val="clear" w:color="auto" w:fill="FFFFFF"/>
        </w:rPr>
        <w:t>√ (height (cm) x weight (kg))] / 3600] / [</w:t>
      </w:r>
      <w:r w:rsidR="00396B04" w:rsidRPr="00FE7F90">
        <w:rPr>
          <w:color w:val="202124"/>
          <w:shd w:val="clear" w:color="auto" w:fill="FFFFFF"/>
        </w:rPr>
        <w:t>(</w:t>
      </w:r>
      <w:r w:rsidRPr="00FE7F90">
        <w:t xml:space="preserve">1.015 </w:t>
      </w:r>
      <w:r w:rsidR="00396B04" w:rsidRPr="00FE7F90">
        <w:t>x</w:t>
      </w:r>
      <w:r w:rsidRPr="00FE7F90">
        <w:t xml:space="preserve"> weight</w:t>
      </w:r>
      <w:r w:rsidR="00396B04" w:rsidRPr="00FE7F90">
        <w:t>)</w:t>
      </w:r>
      <w:r w:rsidRPr="00FE7F90">
        <w:t xml:space="preserve"> – 4.937]; the results were significant and demonstrated a </w:t>
      </w:r>
      <w:r w:rsidR="002C5DAB" w:rsidRPr="00FE7F90">
        <w:t>4.33</w:t>
      </w:r>
      <w:r w:rsidRPr="00FE7F90">
        <w:t>% (P &lt; 0.</w:t>
      </w:r>
      <w:r w:rsidR="002C5DAB" w:rsidRPr="00FE7F90">
        <w:t>01</w:t>
      </w:r>
      <w:r w:rsidRPr="00FE7F90">
        <w:t xml:space="preserve">, </w:t>
      </w:r>
      <w:r w:rsidRPr="00FE7F90">
        <w:rPr>
          <w:i/>
          <w:iCs/>
        </w:rPr>
        <w:t>t</w:t>
      </w:r>
      <w:r w:rsidRPr="00FE7F90">
        <w:t xml:space="preserve">-test) increase in body proportionality during warming periods when tested across 100-year temperature increments and a </w:t>
      </w:r>
      <w:r w:rsidR="002C5DAB" w:rsidRPr="00FE7F90">
        <w:t>6.35</w:t>
      </w:r>
      <w:r w:rsidRPr="00FE7F90">
        <w:t>% (P &lt; 0.</w:t>
      </w:r>
      <w:r w:rsidR="002C5DAB" w:rsidRPr="00FE7F90">
        <w:t>0001</w:t>
      </w:r>
      <w:r w:rsidRPr="00FE7F90">
        <w:t xml:space="preserve">, </w:t>
      </w:r>
      <w:r w:rsidRPr="00FE7F90">
        <w:rPr>
          <w:i/>
          <w:iCs/>
        </w:rPr>
        <w:t>t</w:t>
      </w:r>
      <w:r w:rsidRPr="00FE7F90">
        <w:t>-test) increase during warming periods across 10,000-year increments. Body mass index (BMI) was also calculated using a standard formula for modern populations (body mass (kg) / stature</w:t>
      </w:r>
      <w:r w:rsidRPr="00FE7F90">
        <w:rPr>
          <w:vertAlign w:val="superscript"/>
        </w:rPr>
        <w:t>2</w:t>
      </w:r>
      <w:r w:rsidRPr="00FE7F90">
        <w:t xml:space="preserve"> (m))</w:t>
      </w:r>
      <w:r w:rsidR="00070900" w:rsidRPr="00FE7F90">
        <w:t xml:space="preserve"> (</w:t>
      </w:r>
      <w:r w:rsidR="00857C9B">
        <w:t>6</w:t>
      </w:r>
      <w:r w:rsidR="00070900" w:rsidRPr="00FE7F90">
        <w:t>)</w:t>
      </w:r>
      <w:r w:rsidRPr="00FE7F90">
        <w:t>; the</w:t>
      </w:r>
      <w:r w:rsidRPr="00D5651F">
        <w:t xml:space="preserve"> results were directionally consistent but significant only for the 10,000</w:t>
      </w:r>
      <w:r w:rsidR="002942A8">
        <w:t>-</w:t>
      </w:r>
      <w:r w:rsidRPr="00D5651F">
        <w:t xml:space="preserve">year </w:t>
      </w:r>
      <w:r>
        <w:t xml:space="preserve">temperature </w:t>
      </w:r>
      <w:r w:rsidRPr="00D5651F">
        <w:t xml:space="preserve">increments (5.30% larger during cooler periods, P &lt; 0.03, </w:t>
      </w:r>
      <w:r w:rsidRPr="00D5651F">
        <w:rPr>
          <w:i/>
          <w:iCs/>
        </w:rPr>
        <w:t>t</w:t>
      </w:r>
      <w:r w:rsidRPr="00D5651F">
        <w:t>-test</w:t>
      </w:r>
      <w:r w:rsidR="000343C6">
        <w:t xml:space="preserve"> (10,000-year); </w:t>
      </w:r>
      <w:r w:rsidRPr="00D5651F">
        <w:t xml:space="preserve">3.35% larger during cooler periods, P </w:t>
      </w:r>
      <w:r w:rsidR="00FD5246">
        <w:t>=</w:t>
      </w:r>
      <w:r w:rsidRPr="00D5651F">
        <w:t xml:space="preserve"> 0.13, </w:t>
      </w:r>
      <w:r w:rsidRPr="00D5651F">
        <w:rPr>
          <w:i/>
          <w:iCs/>
        </w:rPr>
        <w:t>t</w:t>
      </w:r>
      <w:r w:rsidRPr="00D5651F">
        <w:t>-test</w:t>
      </w:r>
      <w:r w:rsidR="000343C6">
        <w:t xml:space="preserve"> (100-year)</w:t>
      </w:r>
      <w:r w:rsidRPr="00D5651F">
        <w:t>).</w:t>
      </w:r>
      <w:r>
        <w:t xml:space="preserve"> </w:t>
      </w:r>
      <w:r w:rsidR="002610AC">
        <w:t xml:space="preserve">Each test of body proportionality was </w:t>
      </w:r>
      <w:r w:rsidR="0048072E">
        <w:t>performed</w:t>
      </w:r>
      <w:r w:rsidR="002610AC">
        <w:t xml:space="preserve"> </w:t>
      </w:r>
      <w:r w:rsidR="0048072E">
        <w:t>against</w:t>
      </w:r>
      <w:r w:rsidR="002610AC">
        <w:t xml:space="preserve"> the complete dataset </w:t>
      </w:r>
      <w:r w:rsidR="0048072E">
        <w:t>as well as</w:t>
      </w:r>
      <w:r w:rsidR="002610AC">
        <w:t xml:space="preserve"> </w:t>
      </w:r>
      <w:r w:rsidR="0048072E">
        <w:t xml:space="preserve">the dataset </w:t>
      </w:r>
      <w:r w:rsidR="002610AC">
        <w:t xml:space="preserve">excluding three samples </w:t>
      </w:r>
      <w:r w:rsidR="009D6A52">
        <w:t xml:space="preserve">(OH 28, </w:t>
      </w:r>
      <w:r w:rsidR="009D6A52" w:rsidRPr="009D6A52">
        <w:t>Zhoukoudian Femur 1</w:t>
      </w:r>
      <w:r w:rsidR="009D6A52">
        <w:t xml:space="preserve">, and </w:t>
      </w:r>
      <w:r w:rsidR="009D6A52" w:rsidRPr="009D6A52">
        <w:t xml:space="preserve">Zhoukoudian Femur </w:t>
      </w:r>
      <w:r w:rsidR="009D6A52">
        <w:t xml:space="preserve">4) </w:t>
      </w:r>
      <w:r w:rsidR="002610AC">
        <w:t xml:space="preserve">that </w:t>
      </w:r>
      <w:r w:rsidR="00756BDF">
        <w:t>utilized</w:t>
      </w:r>
      <w:r w:rsidR="002610AC">
        <w:t xml:space="preserve"> multivariate formulas for estimating body mass </w:t>
      </w:r>
      <w:r w:rsidR="0039248F">
        <w:t xml:space="preserve">(see Methods) </w:t>
      </w:r>
      <w:r w:rsidR="002610AC">
        <w:t>and there were no changes to the direction or significance of the results (P &lt; 0.05 for all results except BMI at 100-year</w:t>
      </w:r>
      <w:r w:rsidR="00FF677B">
        <w:t xml:space="preserve"> increments</w:t>
      </w:r>
      <w:r w:rsidR="002610AC">
        <w:t xml:space="preserve">, P </w:t>
      </w:r>
      <w:r w:rsidR="00DD7002">
        <w:t>=</w:t>
      </w:r>
      <w:r w:rsidR="002610AC">
        <w:t xml:space="preserve"> 0.17). </w:t>
      </w:r>
      <w:r>
        <w:t>Formulas and the derivative data</w:t>
      </w:r>
      <w:r w:rsidR="004F64B9">
        <w:t xml:space="preserve">, including the </w:t>
      </w:r>
      <w:r w:rsidR="00B047F9">
        <w:t xml:space="preserve">four </w:t>
      </w:r>
      <w:r w:rsidR="004F64B9">
        <w:t>multivariate estimates,</w:t>
      </w:r>
      <w:r>
        <w:t xml:space="preserve"> can be found in Data</w:t>
      </w:r>
      <w:r w:rsidR="002E0E57">
        <w:t>set S</w:t>
      </w:r>
      <w:r>
        <w:t>1</w:t>
      </w:r>
      <w:r w:rsidR="00775859">
        <w:t>B</w:t>
      </w:r>
      <w:r>
        <w:t>.</w:t>
      </w:r>
    </w:p>
    <w:p w14:paraId="0AA738C7" w14:textId="3913E275" w:rsidR="00030840" w:rsidRDefault="00030840" w:rsidP="00477182">
      <w:pPr>
        <w:pStyle w:val="SMcaption"/>
        <w:rPr>
          <w:szCs w:val="24"/>
        </w:rPr>
      </w:pPr>
    </w:p>
    <w:p w14:paraId="4AE373BA" w14:textId="238E5307" w:rsidR="0021678B" w:rsidRDefault="0021678B" w:rsidP="00477182">
      <w:pPr>
        <w:pStyle w:val="SMcaption"/>
        <w:rPr>
          <w:szCs w:val="24"/>
        </w:rPr>
      </w:pPr>
      <w:r w:rsidRPr="00C15D66">
        <w:rPr>
          <w:b/>
          <w:bCs/>
          <w:szCs w:val="24"/>
        </w:rPr>
        <w:t xml:space="preserve">Body mass changes over the past </w:t>
      </w:r>
      <w:r w:rsidR="00FE39DC" w:rsidRPr="00C15D66">
        <w:rPr>
          <w:b/>
          <w:bCs/>
          <w:szCs w:val="24"/>
        </w:rPr>
        <w:t>1</w:t>
      </w:r>
      <w:r w:rsidRPr="00C15D66">
        <w:rPr>
          <w:b/>
          <w:bCs/>
          <w:szCs w:val="24"/>
        </w:rPr>
        <w:t>,000 years</w:t>
      </w:r>
      <w:r>
        <w:rPr>
          <w:szCs w:val="24"/>
        </w:rPr>
        <w:t xml:space="preserve">. </w:t>
      </w:r>
      <w:r w:rsidR="00C15D66">
        <w:rPr>
          <w:szCs w:val="24"/>
        </w:rPr>
        <w:t>Between 1,000 years ago to present, g</w:t>
      </w:r>
      <w:r w:rsidR="00FE39DC">
        <w:rPr>
          <w:szCs w:val="24"/>
        </w:rPr>
        <w:t xml:space="preserve">lobal temperatures in the sample increased from </w:t>
      </w:r>
      <w:r w:rsidR="00FE39DC" w:rsidRPr="008D3EE9">
        <w:t>∆T = -0.</w:t>
      </w:r>
      <w:r w:rsidR="00FE39DC">
        <w:t>32</w:t>
      </w:r>
      <w:r w:rsidR="00FE39DC" w:rsidRPr="008D3EE9">
        <w:t>°C</w:t>
      </w:r>
      <w:r w:rsidR="00FE39DC">
        <w:t xml:space="preserve"> to </w:t>
      </w:r>
      <w:r w:rsidR="00FE39DC" w:rsidRPr="008D3EE9">
        <w:t xml:space="preserve">∆T = </w:t>
      </w:r>
      <w:r w:rsidR="00FE39DC">
        <w:t>0.97</w:t>
      </w:r>
      <w:r w:rsidR="00FE39DC" w:rsidRPr="008D3EE9">
        <w:t>°C</w:t>
      </w:r>
      <w:r w:rsidR="00FE39DC">
        <w:t xml:space="preserve"> </w:t>
      </w:r>
      <w:r w:rsidR="00C15D66">
        <w:t>(P = 0.</w:t>
      </w:r>
      <w:r w:rsidR="00C15D66" w:rsidRPr="007F4937">
        <w:t>0</w:t>
      </w:r>
      <w:r w:rsidR="00C15D66">
        <w:t>001</w:t>
      </w:r>
      <w:r w:rsidR="00C15D66" w:rsidRPr="007F4937">
        <w:t xml:space="preserve">, </w:t>
      </w:r>
      <w:r w:rsidR="00C15D66" w:rsidRPr="00A2278F">
        <w:rPr>
          <w:i/>
          <w:iCs/>
        </w:rPr>
        <w:t>t</w:t>
      </w:r>
      <w:r w:rsidR="00C15D66" w:rsidRPr="007F4937">
        <w:t>-test</w:t>
      </w:r>
      <w:r w:rsidR="00C15D66">
        <w:t xml:space="preserve">) </w:t>
      </w:r>
      <w:r w:rsidR="00FE39DC">
        <w:t xml:space="preserve">and body mass increased </w:t>
      </w:r>
      <w:r w:rsidR="00C15D66">
        <w:t>from 54.99 (</w:t>
      </w:r>
      <w:r w:rsidR="00C15D66" w:rsidRPr="00C15D66">
        <w:rPr>
          <w:u w:val="single"/>
        </w:rPr>
        <w:t>+</w:t>
      </w:r>
      <w:r w:rsidR="00C15D66">
        <w:t xml:space="preserve"> 1.42) to</w:t>
      </w:r>
      <w:r w:rsidR="00FE39DC">
        <w:t xml:space="preserve"> </w:t>
      </w:r>
      <w:r w:rsidR="00C15D66">
        <w:t>58.16 (</w:t>
      </w:r>
      <w:r w:rsidR="00C15D66" w:rsidRPr="00C15D66">
        <w:rPr>
          <w:u w:val="single"/>
        </w:rPr>
        <w:t>+</w:t>
      </w:r>
      <w:r w:rsidR="00C15D66">
        <w:t xml:space="preserve"> 0.98) (P = 0.</w:t>
      </w:r>
      <w:r w:rsidR="00C15D66" w:rsidRPr="007F4937">
        <w:t xml:space="preserve">03, </w:t>
      </w:r>
      <w:r w:rsidR="00C15D66" w:rsidRPr="00A2278F">
        <w:rPr>
          <w:i/>
          <w:iCs/>
        </w:rPr>
        <w:t>t</w:t>
      </w:r>
      <w:r w:rsidR="00C15D66" w:rsidRPr="007F4937">
        <w:t>-test</w:t>
      </w:r>
      <w:r w:rsidR="00C15D66">
        <w:t>).</w:t>
      </w:r>
      <w:r w:rsidR="00A4056A">
        <w:t xml:space="preserve"> </w:t>
      </w:r>
    </w:p>
    <w:p w14:paraId="4DE1CD35" w14:textId="1BBE512D" w:rsidR="003F3EEB" w:rsidRDefault="003F3EEB" w:rsidP="00477182">
      <w:pPr>
        <w:pStyle w:val="SMcaption"/>
        <w:rPr>
          <w:szCs w:val="24"/>
        </w:rPr>
      </w:pPr>
    </w:p>
    <w:bookmarkEnd w:id="0"/>
    <w:p w14:paraId="08A33822" w14:textId="53030A7B" w:rsidR="00531887" w:rsidRPr="00C40A44" w:rsidRDefault="00531887" w:rsidP="00401F2D">
      <w:pPr>
        <w:spacing w:before="240" w:after="120"/>
        <w:rPr>
          <w:rFonts w:eastAsiaTheme="minorHAnsi"/>
        </w:rPr>
      </w:pPr>
    </w:p>
    <w:sectPr w:rsidR="00531887" w:rsidRPr="00C40A44" w:rsidSect="00086AD9">
      <w:headerReference w:type="default" r:id="rId20"/>
      <w:footerReference w:type="default" r:id="rId21"/>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530CEA" w14:textId="77777777" w:rsidR="006B6E9F" w:rsidRDefault="006B6E9F">
      <w:r>
        <w:separator/>
      </w:r>
    </w:p>
  </w:endnote>
  <w:endnote w:type="continuationSeparator" w:id="0">
    <w:p w14:paraId="22707AE1" w14:textId="77777777" w:rsidR="006B6E9F" w:rsidRDefault="006B6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96907" w14:textId="7EFF20DE" w:rsidR="00F125EE" w:rsidRDefault="00114193">
    <w:pPr>
      <w:pStyle w:val="Footer"/>
      <w:jc w:val="right"/>
    </w:pPr>
    <w:r>
      <w:fldChar w:fldCharType="begin"/>
    </w:r>
    <w:r>
      <w:instrText xml:space="preserve"> PAGE   \* MERGEFORMAT </w:instrText>
    </w:r>
    <w:r>
      <w:fldChar w:fldCharType="separate"/>
    </w:r>
    <w:r w:rsidR="00086AD9">
      <w:rPr>
        <w:noProof/>
      </w:rPr>
      <w:t>4</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EC28C" w14:textId="77777777" w:rsidR="006B6E9F" w:rsidRDefault="006B6E9F">
      <w:r>
        <w:separator/>
      </w:r>
    </w:p>
  </w:footnote>
  <w:footnote w:type="continuationSeparator" w:id="0">
    <w:p w14:paraId="77ADD97A" w14:textId="77777777" w:rsidR="006B6E9F" w:rsidRDefault="006B6E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9342AE"/>
    <w:multiLevelType w:val="hybridMultilevel"/>
    <w:tmpl w:val="C4184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53376F"/>
    <w:multiLevelType w:val="hybridMultilevel"/>
    <w:tmpl w:val="A14ED1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5"/>
  </w:num>
  <w:num w:numId="14">
    <w:abstractNumId w:val="11"/>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004B2"/>
    <w:rsid w:val="00004756"/>
    <w:rsid w:val="00007997"/>
    <w:rsid w:val="00015F74"/>
    <w:rsid w:val="00017C53"/>
    <w:rsid w:val="00030840"/>
    <w:rsid w:val="000343C6"/>
    <w:rsid w:val="00040802"/>
    <w:rsid w:val="0004468A"/>
    <w:rsid w:val="00045635"/>
    <w:rsid w:val="00050D18"/>
    <w:rsid w:val="000517EA"/>
    <w:rsid w:val="00052CD7"/>
    <w:rsid w:val="00065EBD"/>
    <w:rsid w:val="00070900"/>
    <w:rsid w:val="0008023F"/>
    <w:rsid w:val="00083B44"/>
    <w:rsid w:val="000850DC"/>
    <w:rsid w:val="00086AD9"/>
    <w:rsid w:val="00093F81"/>
    <w:rsid w:val="00097376"/>
    <w:rsid w:val="000A41E4"/>
    <w:rsid w:val="000B3BA4"/>
    <w:rsid w:val="000C2771"/>
    <w:rsid w:val="000E0563"/>
    <w:rsid w:val="000F0DCE"/>
    <w:rsid w:val="000F169F"/>
    <w:rsid w:val="00111942"/>
    <w:rsid w:val="00112C5B"/>
    <w:rsid w:val="00114193"/>
    <w:rsid w:val="00115A38"/>
    <w:rsid w:val="0011687B"/>
    <w:rsid w:val="00120F99"/>
    <w:rsid w:val="0012225D"/>
    <w:rsid w:val="00122BE3"/>
    <w:rsid w:val="00124F82"/>
    <w:rsid w:val="00125285"/>
    <w:rsid w:val="00151E25"/>
    <w:rsid w:val="00152B23"/>
    <w:rsid w:val="00156A57"/>
    <w:rsid w:val="0016337A"/>
    <w:rsid w:val="001636C7"/>
    <w:rsid w:val="00164269"/>
    <w:rsid w:val="001642DC"/>
    <w:rsid w:val="00180510"/>
    <w:rsid w:val="00181E21"/>
    <w:rsid w:val="001824F8"/>
    <w:rsid w:val="00184C51"/>
    <w:rsid w:val="001A1BDE"/>
    <w:rsid w:val="001B20D8"/>
    <w:rsid w:val="001B686A"/>
    <w:rsid w:val="001C0520"/>
    <w:rsid w:val="001C0975"/>
    <w:rsid w:val="001F0876"/>
    <w:rsid w:val="001F167C"/>
    <w:rsid w:val="001F403A"/>
    <w:rsid w:val="001F5E91"/>
    <w:rsid w:val="00202A1A"/>
    <w:rsid w:val="002061D4"/>
    <w:rsid w:val="002077B9"/>
    <w:rsid w:val="00212705"/>
    <w:rsid w:val="0021678B"/>
    <w:rsid w:val="00222BF0"/>
    <w:rsid w:val="00227BBB"/>
    <w:rsid w:val="00233D81"/>
    <w:rsid w:val="002479C7"/>
    <w:rsid w:val="0025018D"/>
    <w:rsid w:val="002610AC"/>
    <w:rsid w:val="00262D72"/>
    <w:rsid w:val="002679D7"/>
    <w:rsid w:val="00270488"/>
    <w:rsid w:val="002942A8"/>
    <w:rsid w:val="00294FBB"/>
    <w:rsid w:val="002A1353"/>
    <w:rsid w:val="002B40DC"/>
    <w:rsid w:val="002C030F"/>
    <w:rsid w:val="002C5DAB"/>
    <w:rsid w:val="002C667A"/>
    <w:rsid w:val="002E0E57"/>
    <w:rsid w:val="002E1880"/>
    <w:rsid w:val="002E27A1"/>
    <w:rsid w:val="00300DA9"/>
    <w:rsid w:val="00305B15"/>
    <w:rsid w:val="00315B1C"/>
    <w:rsid w:val="00322793"/>
    <w:rsid w:val="00325D90"/>
    <w:rsid w:val="00327C4E"/>
    <w:rsid w:val="00331D75"/>
    <w:rsid w:val="00332BFB"/>
    <w:rsid w:val="003453F1"/>
    <w:rsid w:val="00355362"/>
    <w:rsid w:val="00363E44"/>
    <w:rsid w:val="00367996"/>
    <w:rsid w:val="003714E4"/>
    <w:rsid w:val="00376CA1"/>
    <w:rsid w:val="00387114"/>
    <w:rsid w:val="0039020D"/>
    <w:rsid w:val="0039248F"/>
    <w:rsid w:val="00395E86"/>
    <w:rsid w:val="00396B04"/>
    <w:rsid w:val="00397983"/>
    <w:rsid w:val="003A2FD8"/>
    <w:rsid w:val="003A3D17"/>
    <w:rsid w:val="003B004F"/>
    <w:rsid w:val="003B1AB0"/>
    <w:rsid w:val="003B40E6"/>
    <w:rsid w:val="003C0E7D"/>
    <w:rsid w:val="003C3096"/>
    <w:rsid w:val="003F032B"/>
    <w:rsid w:val="003F14CC"/>
    <w:rsid w:val="003F3EEB"/>
    <w:rsid w:val="003F6E14"/>
    <w:rsid w:val="00401F2D"/>
    <w:rsid w:val="00404ECA"/>
    <w:rsid w:val="00405336"/>
    <w:rsid w:val="004175CB"/>
    <w:rsid w:val="004239E3"/>
    <w:rsid w:val="004250B2"/>
    <w:rsid w:val="004404B0"/>
    <w:rsid w:val="0044320C"/>
    <w:rsid w:val="004571D5"/>
    <w:rsid w:val="00457289"/>
    <w:rsid w:val="00461D81"/>
    <w:rsid w:val="0046356B"/>
    <w:rsid w:val="00477182"/>
    <w:rsid w:val="004779CB"/>
    <w:rsid w:val="0048072E"/>
    <w:rsid w:val="00482F51"/>
    <w:rsid w:val="004A159F"/>
    <w:rsid w:val="004A5E55"/>
    <w:rsid w:val="004B2F21"/>
    <w:rsid w:val="004B3E50"/>
    <w:rsid w:val="004B6F65"/>
    <w:rsid w:val="004C1473"/>
    <w:rsid w:val="004C3511"/>
    <w:rsid w:val="004D1B2D"/>
    <w:rsid w:val="004E42D8"/>
    <w:rsid w:val="004E7BA2"/>
    <w:rsid w:val="004F64B9"/>
    <w:rsid w:val="004F7EDF"/>
    <w:rsid w:val="005001AC"/>
    <w:rsid w:val="00506146"/>
    <w:rsid w:val="005177AE"/>
    <w:rsid w:val="00522EF7"/>
    <w:rsid w:val="00523982"/>
    <w:rsid w:val="00525DC8"/>
    <w:rsid w:val="00527D71"/>
    <w:rsid w:val="00530C6C"/>
    <w:rsid w:val="00531887"/>
    <w:rsid w:val="00531A00"/>
    <w:rsid w:val="0054021C"/>
    <w:rsid w:val="005607DD"/>
    <w:rsid w:val="00594FFE"/>
    <w:rsid w:val="00595BCD"/>
    <w:rsid w:val="005963C4"/>
    <w:rsid w:val="005A558C"/>
    <w:rsid w:val="005B0438"/>
    <w:rsid w:val="005B63E1"/>
    <w:rsid w:val="005D088E"/>
    <w:rsid w:val="005D22EA"/>
    <w:rsid w:val="005D2F05"/>
    <w:rsid w:val="005D5CBD"/>
    <w:rsid w:val="005E28F8"/>
    <w:rsid w:val="005E446A"/>
    <w:rsid w:val="005E6513"/>
    <w:rsid w:val="00603F82"/>
    <w:rsid w:val="006069C6"/>
    <w:rsid w:val="00611A19"/>
    <w:rsid w:val="006140DF"/>
    <w:rsid w:val="00614599"/>
    <w:rsid w:val="006147CF"/>
    <w:rsid w:val="00616874"/>
    <w:rsid w:val="006403E2"/>
    <w:rsid w:val="00641E6F"/>
    <w:rsid w:val="00651114"/>
    <w:rsid w:val="006529D8"/>
    <w:rsid w:val="00655E5D"/>
    <w:rsid w:val="0065772A"/>
    <w:rsid w:val="00657D1F"/>
    <w:rsid w:val="006612E8"/>
    <w:rsid w:val="00667120"/>
    <w:rsid w:val="00670299"/>
    <w:rsid w:val="0067713F"/>
    <w:rsid w:val="00683F40"/>
    <w:rsid w:val="006864B0"/>
    <w:rsid w:val="00691985"/>
    <w:rsid w:val="0069649A"/>
    <w:rsid w:val="006A1B64"/>
    <w:rsid w:val="006A32AE"/>
    <w:rsid w:val="006A4394"/>
    <w:rsid w:val="006B6E9F"/>
    <w:rsid w:val="006B7C5F"/>
    <w:rsid w:val="006C3ABC"/>
    <w:rsid w:val="006C5FC8"/>
    <w:rsid w:val="006C653E"/>
    <w:rsid w:val="006D169A"/>
    <w:rsid w:val="006E3E68"/>
    <w:rsid w:val="00703D20"/>
    <w:rsid w:val="00704E36"/>
    <w:rsid w:val="007108F5"/>
    <w:rsid w:val="00711AFE"/>
    <w:rsid w:val="00713E5B"/>
    <w:rsid w:val="0072137F"/>
    <w:rsid w:val="00721F9F"/>
    <w:rsid w:val="00723F83"/>
    <w:rsid w:val="00731A54"/>
    <w:rsid w:val="00731CFC"/>
    <w:rsid w:val="007402FC"/>
    <w:rsid w:val="007411A1"/>
    <w:rsid w:val="007434D1"/>
    <w:rsid w:val="00744745"/>
    <w:rsid w:val="00756AE3"/>
    <w:rsid w:val="00756BDF"/>
    <w:rsid w:val="00757D16"/>
    <w:rsid w:val="007619D9"/>
    <w:rsid w:val="00762852"/>
    <w:rsid w:val="00763345"/>
    <w:rsid w:val="0076427F"/>
    <w:rsid w:val="00775859"/>
    <w:rsid w:val="0077710E"/>
    <w:rsid w:val="007843C9"/>
    <w:rsid w:val="00797AF4"/>
    <w:rsid w:val="00797F24"/>
    <w:rsid w:val="007B5946"/>
    <w:rsid w:val="007E34AC"/>
    <w:rsid w:val="007F2FD9"/>
    <w:rsid w:val="007F5297"/>
    <w:rsid w:val="008017A4"/>
    <w:rsid w:val="00805315"/>
    <w:rsid w:val="00807D35"/>
    <w:rsid w:val="00820484"/>
    <w:rsid w:val="00821632"/>
    <w:rsid w:val="00824DF3"/>
    <w:rsid w:val="00834345"/>
    <w:rsid w:val="00837243"/>
    <w:rsid w:val="00840BB2"/>
    <w:rsid w:val="00857C9B"/>
    <w:rsid w:val="008614BC"/>
    <w:rsid w:val="00885C9B"/>
    <w:rsid w:val="008957C5"/>
    <w:rsid w:val="008958C7"/>
    <w:rsid w:val="00895A67"/>
    <w:rsid w:val="008A441A"/>
    <w:rsid w:val="008B36EA"/>
    <w:rsid w:val="008C069B"/>
    <w:rsid w:val="008C4F96"/>
    <w:rsid w:val="008D3D77"/>
    <w:rsid w:val="008D5515"/>
    <w:rsid w:val="008D5D2A"/>
    <w:rsid w:val="008D7012"/>
    <w:rsid w:val="00903774"/>
    <w:rsid w:val="00906D52"/>
    <w:rsid w:val="00914B63"/>
    <w:rsid w:val="009157F7"/>
    <w:rsid w:val="009258B8"/>
    <w:rsid w:val="0092779E"/>
    <w:rsid w:val="009301AF"/>
    <w:rsid w:val="00930246"/>
    <w:rsid w:val="00931313"/>
    <w:rsid w:val="009354F3"/>
    <w:rsid w:val="00942453"/>
    <w:rsid w:val="00943C3C"/>
    <w:rsid w:val="009447DC"/>
    <w:rsid w:val="009519CF"/>
    <w:rsid w:val="0096074B"/>
    <w:rsid w:val="00961BA5"/>
    <w:rsid w:val="009743A9"/>
    <w:rsid w:val="00974AB3"/>
    <w:rsid w:val="00974DE6"/>
    <w:rsid w:val="00975D38"/>
    <w:rsid w:val="00997E67"/>
    <w:rsid w:val="009A5287"/>
    <w:rsid w:val="009A670E"/>
    <w:rsid w:val="009B0136"/>
    <w:rsid w:val="009B0ADE"/>
    <w:rsid w:val="009B2AC5"/>
    <w:rsid w:val="009B372A"/>
    <w:rsid w:val="009B6F68"/>
    <w:rsid w:val="009B7984"/>
    <w:rsid w:val="009C4A98"/>
    <w:rsid w:val="009C5869"/>
    <w:rsid w:val="009D6A52"/>
    <w:rsid w:val="009D6C57"/>
    <w:rsid w:val="009E282E"/>
    <w:rsid w:val="009E6D2B"/>
    <w:rsid w:val="009F0E20"/>
    <w:rsid w:val="009F4BED"/>
    <w:rsid w:val="009F7D93"/>
    <w:rsid w:val="00A021F2"/>
    <w:rsid w:val="00A02EA2"/>
    <w:rsid w:val="00A16EE7"/>
    <w:rsid w:val="00A21120"/>
    <w:rsid w:val="00A2233E"/>
    <w:rsid w:val="00A25792"/>
    <w:rsid w:val="00A3403B"/>
    <w:rsid w:val="00A347EF"/>
    <w:rsid w:val="00A35419"/>
    <w:rsid w:val="00A4056A"/>
    <w:rsid w:val="00A51A12"/>
    <w:rsid w:val="00A544DE"/>
    <w:rsid w:val="00A55CF3"/>
    <w:rsid w:val="00A627D4"/>
    <w:rsid w:val="00A63C4D"/>
    <w:rsid w:val="00A65B2D"/>
    <w:rsid w:val="00A70BBD"/>
    <w:rsid w:val="00A72B81"/>
    <w:rsid w:val="00A74DA2"/>
    <w:rsid w:val="00A84604"/>
    <w:rsid w:val="00A87153"/>
    <w:rsid w:val="00A931EB"/>
    <w:rsid w:val="00A942DB"/>
    <w:rsid w:val="00AB42D1"/>
    <w:rsid w:val="00AC15B4"/>
    <w:rsid w:val="00AC5A29"/>
    <w:rsid w:val="00AD0818"/>
    <w:rsid w:val="00AD2B7A"/>
    <w:rsid w:val="00AD499C"/>
    <w:rsid w:val="00AD76D3"/>
    <w:rsid w:val="00AE5A70"/>
    <w:rsid w:val="00AF4065"/>
    <w:rsid w:val="00AF64CD"/>
    <w:rsid w:val="00B003EE"/>
    <w:rsid w:val="00B047F9"/>
    <w:rsid w:val="00B11D49"/>
    <w:rsid w:val="00B13A0E"/>
    <w:rsid w:val="00B14AC7"/>
    <w:rsid w:val="00B15008"/>
    <w:rsid w:val="00B16F99"/>
    <w:rsid w:val="00B22428"/>
    <w:rsid w:val="00B22B00"/>
    <w:rsid w:val="00B26F42"/>
    <w:rsid w:val="00B36869"/>
    <w:rsid w:val="00B42F9C"/>
    <w:rsid w:val="00B43B31"/>
    <w:rsid w:val="00B465BD"/>
    <w:rsid w:val="00B47CFA"/>
    <w:rsid w:val="00B57F00"/>
    <w:rsid w:val="00B744F0"/>
    <w:rsid w:val="00B77B2A"/>
    <w:rsid w:val="00B82C22"/>
    <w:rsid w:val="00B8723B"/>
    <w:rsid w:val="00B93DBA"/>
    <w:rsid w:val="00B9440A"/>
    <w:rsid w:val="00B960FA"/>
    <w:rsid w:val="00BA02F2"/>
    <w:rsid w:val="00BA334F"/>
    <w:rsid w:val="00BB2D2A"/>
    <w:rsid w:val="00BC64D9"/>
    <w:rsid w:val="00BD58CF"/>
    <w:rsid w:val="00BF064B"/>
    <w:rsid w:val="00BF0711"/>
    <w:rsid w:val="00BF181B"/>
    <w:rsid w:val="00C046DC"/>
    <w:rsid w:val="00C04CC1"/>
    <w:rsid w:val="00C15D66"/>
    <w:rsid w:val="00C17C63"/>
    <w:rsid w:val="00C40A44"/>
    <w:rsid w:val="00C47714"/>
    <w:rsid w:val="00C50C6D"/>
    <w:rsid w:val="00C53242"/>
    <w:rsid w:val="00C5558F"/>
    <w:rsid w:val="00C600D9"/>
    <w:rsid w:val="00C62477"/>
    <w:rsid w:val="00C658CC"/>
    <w:rsid w:val="00C81EDF"/>
    <w:rsid w:val="00C83160"/>
    <w:rsid w:val="00C92B4A"/>
    <w:rsid w:val="00C962C8"/>
    <w:rsid w:val="00C977C9"/>
    <w:rsid w:val="00CA45C0"/>
    <w:rsid w:val="00CA6C50"/>
    <w:rsid w:val="00CC1384"/>
    <w:rsid w:val="00CD3720"/>
    <w:rsid w:val="00CF16C9"/>
    <w:rsid w:val="00CF1848"/>
    <w:rsid w:val="00CF5C2F"/>
    <w:rsid w:val="00D04BCF"/>
    <w:rsid w:val="00D143D9"/>
    <w:rsid w:val="00D25A29"/>
    <w:rsid w:val="00D269AB"/>
    <w:rsid w:val="00D3218B"/>
    <w:rsid w:val="00D346C2"/>
    <w:rsid w:val="00D36FA3"/>
    <w:rsid w:val="00D67D9A"/>
    <w:rsid w:val="00D84C49"/>
    <w:rsid w:val="00DA205A"/>
    <w:rsid w:val="00DA22DA"/>
    <w:rsid w:val="00DA59EA"/>
    <w:rsid w:val="00DA5FA7"/>
    <w:rsid w:val="00DB0F45"/>
    <w:rsid w:val="00DB31DE"/>
    <w:rsid w:val="00DC1E0D"/>
    <w:rsid w:val="00DC4264"/>
    <w:rsid w:val="00DC623A"/>
    <w:rsid w:val="00DD0B33"/>
    <w:rsid w:val="00DD421A"/>
    <w:rsid w:val="00DD7002"/>
    <w:rsid w:val="00DE3B7A"/>
    <w:rsid w:val="00DE47B9"/>
    <w:rsid w:val="00DF50C5"/>
    <w:rsid w:val="00DF58D6"/>
    <w:rsid w:val="00E0215F"/>
    <w:rsid w:val="00E038F9"/>
    <w:rsid w:val="00E0512A"/>
    <w:rsid w:val="00E225AF"/>
    <w:rsid w:val="00E230A8"/>
    <w:rsid w:val="00E257C8"/>
    <w:rsid w:val="00E37047"/>
    <w:rsid w:val="00E60350"/>
    <w:rsid w:val="00E60D0F"/>
    <w:rsid w:val="00E63263"/>
    <w:rsid w:val="00E72CB6"/>
    <w:rsid w:val="00E80695"/>
    <w:rsid w:val="00E9773B"/>
    <w:rsid w:val="00EA140C"/>
    <w:rsid w:val="00EA5049"/>
    <w:rsid w:val="00EA596B"/>
    <w:rsid w:val="00EB1B82"/>
    <w:rsid w:val="00EB3061"/>
    <w:rsid w:val="00EB7A99"/>
    <w:rsid w:val="00EC13A3"/>
    <w:rsid w:val="00EC4E5F"/>
    <w:rsid w:val="00EC7C85"/>
    <w:rsid w:val="00EE16E2"/>
    <w:rsid w:val="00EF5350"/>
    <w:rsid w:val="00F04CD9"/>
    <w:rsid w:val="00F1251D"/>
    <w:rsid w:val="00F125EE"/>
    <w:rsid w:val="00F12E98"/>
    <w:rsid w:val="00F22029"/>
    <w:rsid w:val="00F25DEF"/>
    <w:rsid w:val="00F41BEE"/>
    <w:rsid w:val="00F43E57"/>
    <w:rsid w:val="00F45FBC"/>
    <w:rsid w:val="00F514EC"/>
    <w:rsid w:val="00F5192B"/>
    <w:rsid w:val="00F601D8"/>
    <w:rsid w:val="00F60CD4"/>
    <w:rsid w:val="00F630EA"/>
    <w:rsid w:val="00F7007E"/>
    <w:rsid w:val="00F70200"/>
    <w:rsid w:val="00F73193"/>
    <w:rsid w:val="00F74F95"/>
    <w:rsid w:val="00F80705"/>
    <w:rsid w:val="00F86865"/>
    <w:rsid w:val="00FA1481"/>
    <w:rsid w:val="00FB5681"/>
    <w:rsid w:val="00FB657D"/>
    <w:rsid w:val="00FC6DEE"/>
    <w:rsid w:val="00FD5246"/>
    <w:rsid w:val="00FE39DC"/>
    <w:rsid w:val="00FE7F90"/>
    <w:rsid w:val="00FF04E3"/>
    <w:rsid w:val="00FF4ED7"/>
    <w:rsid w:val="00FF5959"/>
    <w:rsid w:val="00FF677B"/>
    <w:rsid w:val="00FF6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character" w:customStyle="1" w:styleId="UnresolvedMention">
    <w:name w:val="Unresolved Mention"/>
    <w:basedOn w:val="DefaultParagraphFont"/>
    <w:uiPriority w:val="99"/>
    <w:semiHidden/>
    <w:unhideWhenUsed/>
    <w:rsid w:val="005D5CBD"/>
    <w:rPr>
      <w:color w:val="605E5C"/>
      <w:shd w:val="clear" w:color="auto" w:fill="E1DFDD"/>
    </w:rPr>
  </w:style>
  <w:style w:type="table" w:styleId="TableGrid">
    <w:name w:val="Table Grid"/>
    <w:basedOn w:val="TableNormal"/>
    <w:uiPriority w:val="39"/>
    <w:rsid w:val="005D5CB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47F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94623">
      <w:bodyDiv w:val="1"/>
      <w:marLeft w:val="0"/>
      <w:marRight w:val="0"/>
      <w:marTop w:val="0"/>
      <w:marBottom w:val="0"/>
      <w:divBdr>
        <w:top w:val="none" w:sz="0" w:space="0" w:color="auto"/>
        <w:left w:val="none" w:sz="0" w:space="0" w:color="auto"/>
        <w:bottom w:val="none" w:sz="0" w:space="0" w:color="auto"/>
        <w:right w:val="none" w:sz="0" w:space="0" w:color="auto"/>
      </w:divBdr>
    </w:div>
    <w:div w:id="167406898">
      <w:bodyDiv w:val="1"/>
      <w:marLeft w:val="0"/>
      <w:marRight w:val="0"/>
      <w:marTop w:val="0"/>
      <w:marBottom w:val="0"/>
      <w:divBdr>
        <w:top w:val="none" w:sz="0" w:space="0" w:color="auto"/>
        <w:left w:val="none" w:sz="0" w:space="0" w:color="auto"/>
        <w:bottom w:val="none" w:sz="0" w:space="0" w:color="auto"/>
        <w:right w:val="none" w:sz="0" w:space="0" w:color="auto"/>
      </w:divBdr>
    </w:div>
    <w:div w:id="252671475">
      <w:bodyDiv w:val="1"/>
      <w:marLeft w:val="0"/>
      <w:marRight w:val="0"/>
      <w:marTop w:val="0"/>
      <w:marBottom w:val="0"/>
      <w:divBdr>
        <w:top w:val="none" w:sz="0" w:space="0" w:color="auto"/>
        <w:left w:val="none" w:sz="0" w:space="0" w:color="auto"/>
        <w:bottom w:val="none" w:sz="0" w:space="0" w:color="auto"/>
        <w:right w:val="none" w:sz="0" w:space="0" w:color="auto"/>
      </w:divBdr>
    </w:div>
    <w:div w:id="497235627">
      <w:bodyDiv w:val="1"/>
      <w:marLeft w:val="0"/>
      <w:marRight w:val="0"/>
      <w:marTop w:val="0"/>
      <w:marBottom w:val="0"/>
      <w:divBdr>
        <w:top w:val="none" w:sz="0" w:space="0" w:color="auto"/>
        <w:left w:val="none" w:sz="0" w:space="0" w:color="auto"/>
        <w:bottom w:val="none" w:sz="0" w:space="0" w:color="auto"/>
        <w:right w:val="none" w:sz="0" w:space="0" w:color="auto"/>
      </w:divBdr>
    </w:div>
    <w:div w:id="536432910">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111316985">
      <w:bodyDiv w:val="1"/>
      <w:marLeft w:val="0"/>
      <w:marRight w:val="0"/>
      <w:marTop w:val="0"/>
      <w:marBottom w:val="0"/>
      <w:divBdr>
        <w:top w:val="none" w:sz="0" w:space="0" w:color="auto"/>
        <w:left w:val="none" w:sz="0" w:space="0" w:color="auto"/>
        <w:bottom w:val="none" w:sz="0" w:space="0" w:color="auto"/>
        <w:right w:val="none" w:sz="0" w:space="0" w:color="auto"/>
      </w:divBdr>
    </w:div>
    <w:div w:id="120718264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1480609836">
      <w:bodyDiv w:val="1"/>
      <w:marLeft w:val="0"/>
      <w:marRight w:val="0"/>
      <w:marTop w:val="0"/>
      <w:marBottom w:val="0"/>
      <w:divBdr>
        <w:top w:val="none" w:sz="0" w:space="0" w:color="auto"/>
        <w:left w:val="none" w:sz="0" w:space="0" w:color="auto"/>
        <w:bottom w:val="none" w:sz="0" w:space="0" w:color="auto"/>
        <w:right w:val="none" w:sz="0" w:space="0" w:color="auto"/>
      </w:divBdr>
    </w:div>
    <w:div w:id="1570652302">
      <w:bodyDiv w:val="1"/>
      <w:marLeft w:val="0"/>
      <w:marRight w:val="0"/>
      <w:marTop w:val="0"/>
      <w:marBottom w:val="0"/>
      <w:divBdr>
        <w:top w:val="none" w:sz="0" w:space="0" w:color="auto"/>
        <w:left w:val="none" w:sz="0" w:space="0" w:color="auto"/>
        <w:bottom w:val="none" w:sz="0" w:space="0" w:color="auto"/>
        <w:right w:val="none" w:sz="0" w:space="0" w:color="auto"/>
      </w:divBdr>
    </w:div>
    <w:div w:id="1863471347">
      <w:bodyDiv w:val="1"/>
      <w:marLeft w:val="0"/>
      <w:marRight w:val="0"/>
      <w:marTop w:val="0"/>
      <w:marBottom w:val="0"/>
      <w:divBdr>
        <w:top w:val="none" w:sz="0" w:space="0" w:color="auto"/>
        <w:left w:val="none" w:sz="0" w:space="0" w:color="auto"/>
        <w:bottom w:val="none" w:sz="0" w:space="0" w:color="auto"/>
        <w:right w:val="none" w:sz="0" w:space="0" w:color="auto"/>
      </w:divBdr>
    </w:div>
    <w:div w:id="2018456840">
      <w:bodyDiv w:val="1"/>
      <w:marLeft w:val="0"/>
      <w:marRight w:val="0"/>
      <w:marTop w:val="0"/>
      <w:marBottom w:val="0"/>
      <w:divBdr>
        <w:top w:val="none" w:sz="0" w:space="0" w:color="auto"/>
        <w:left w:val="none" w:sz="0" w:space="0" w:color="auto"/>
        <w:bottom w:val="none" w:sz="0" w:space="0" w:color="auto"/>
        <w:right w:val="none" w:sz="0" w:space="0" w:color="auto"/>
      </w:divBdr>
    </w:div>
    <w:div w:id="207403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Placeholder197</b:Tag>
    <b:SourceType>Book</b:SourceType>
    <b:Guid>{04AFF517-530C-704E-84FC-FB179199709C}</b:Guid>
    <b:RefOrder>88</b:RefOrder>
  </b:Source>
  <b:Source>
    <b:Tag>Placeholder198</b:Tag>
    <b:SourceType>Book</b:SourceType>
    <b:Guid>{F487B5F3-07B4-2445-B511-FCD9144B692F}</b:Guid>
    <b:RefOrder>89</b:RefOrder>
  </b:Source>
</b:Sources>
</file>

<file path=customXml/itemProps1.xml><?xml version="1.0" encoding="utf-8"?>
<ds:datastoreItem xmlns:ds="http://schemas.openxmlformats.org/officeDocument/2006/customXml" ds:itemID="{FC940AD3-CBB5-487D-B997-5A6392AB8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2934</Words>
  <Characters>16726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19621</CharactersWithSpaces>
  <SharedDoc>false</SharedDoc>
  <HyperlinkBase/>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dc:creator>
  <cp:keywords/>
  <dc:description/>
  <cp:lastModifiedBy>Vinodhin Vedagiri</cp:lastModifiedBy>
  <cp:revision>5</cp:revision>
  <cp:lastPrinted>2021-10-24T22:40:00Z</cp:lastPrinted>
  <dcterms:created xsi:type="dcterms:W3CDTF">2023-06-24T21:32:00Z</dcterms:created>
  <dcterms:modified xsi:type="dcterms:W3CDTF">2023-09-05T07:09:00Z</dcterms:modified>
  <cp:category/>
</cp:coreProperties>
</file>