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A7B4F" w14:textId="721D80F6" w:rsidR="0091748A" w:rsidRPr="00097580" w:rsidRDefault="00813E6E">
      <w:pPr>
        <w:rPr>
          <w:rFonts w:ascii="Times New Roman" w:hAnsi="Times New Roman" w:cs="Times New Roman"/>
          <w:b/>
          <w:bCs/>
          <w:sz w:val="24"/>
          <w:szCs w:val="24"/>
        </w:rPr>
      </w:pPr>
      <w:r>
        <w:rPr>
          <w:rFonts w:ascii="Times New Roman" w:hAnsi="Times New Roman" w:cs="Times New Roman"/>
          <w:b/>
          <w:bCs/>
          <w:sz w:val="24"/>
          <w:szCs w:val="24"/>
        </w:rPr>
        <w:t>Supplementary 2</w:t>
      </w:r>
    </w:p>
    <w:p w14:paraId="4D60499C" w14:textId="18054EBE" w:rsidR="00881111" w:rsidRPr="00967BF1" w:rsidRDefault="008C1A7C">
      <w:pPr>
        <w:rPr>
          <w:rFonts w:ascii="Times New Roman" w:hAnsi="Times New Roman" w:cs="Times New Roman"/>
          <w:sz w:val="24"/>
          <w:szCs w:val="24"/>
        </w:rPr>
      </w:pPr>
      <w:bookmarkStart w:id="0" w:name="_Hlk156670787"/>
      <w:r w:rsidRPr="00967BF1">
        <w:rPr>
          <w:rFonts w:ascii="Times New Roman" w:hAnsi="Times New Roman" w:cs="Times New Roman"/>
          <w:sz w:val="24"/>
          <w:szCs w:val="24"/>
        </w:rPr>
        <w:t xml:space="preserve">Supplementary analyses: </w:t>
      </w:r>
      <w:bookmarkEnd w:id="0"/>
      <w:r w:rsidRPr="00967BF1">
        <w:rPr>
          <w:rFonts w:ascii="Times New Roman" w:hAnsi="Times New Roman" w:cs="Times New Roman"/>
          <w:sz w:val="24"/>
          <w:szCs w:val="24"/>
        </w:rPr>
        <w:t>Comparing predicted %TWL at 12 months between DACOS and MBSAQIP</w:t>
      </w:r>
    </w:p>
    <w:p w14:paraId="36FC4D91" w14:textId="6D0D8ADC" w:rsidR="00097580" w:rsidRPr="00097580" w:rsidRDefault="00F848E3" w:rsidP="00097580">
      <w:pPr>
        <w:rPr>
          <w:rFonts w:ascii="Times New Roman" w:hAnsi="Times New Roman" w:cs="Times New Roman"/>
          <w:sz w:val="24"/>
          <w:szCs w:val="24"/>
        </w:rPr>
      </w:pPr>
      <w:r w:rsidRPr="00F848E3">
        <w:rPr>
          <w:rFonts w:ascii="Times New Roman" w:hAnsi="Times New Roman" w:cs="Times New Roman"/>
          <w:sz w:val="24"/>
          <w:szCs w:val="24"/>
        </w:rPr>
        <w:t>As an external validation, we compared the %TWL predicted by our DACOS tool with the %TWL predictions from the American College of Surgeons Metabolic and Bariatric Surgery Accreditation and Quality Improvement Program (MBSAQIP) surgical risk/benefit calculator</w:t>
      </w:r>
      <w:r>
        <w:rPr>
          <w:rFonts w:ascii="Times New Roman" w:hAnsi="Times New Roman" w:cs="Times New Roman"/>
          <w:sz w:val="24"/>
          <w:szCs w:val="24"/>
        </w:rPr>
        <w:t>.</w:t>
      </w:r>
      <w:r w:rsidRPr="00F848E3">
        <w:rPr>
          <w:rFonts w:ascii="Times New Roman" w:hAnsi="Times New Roman" w:cs="Times New Roman"/>
          <w:sz w:val="24"/>
          <w:szCs w:val="24"/>
        </w:rPr>
        <w:t xml:space="preserve"> </w:t>
      </w:r>
    </w:p>
    <w:p w14:paraId="7C477956" w14:textId="0838978F" w:rsidR="00097580" w:rsidRPr="00967BF1" w:rsidRDefault="00097580" w:rsidP="00097580">
      <w:pPr>
        <w:rPr>
          <w:rFonts w:ascii="Times New Roman" w:hAnsi="Times New Roman" w:cs="Times New Roman"/>
          <w:sz w:val="24"/>
          <w:szCs w:val="24"/>
        </w:rPr>
      </w:pPr>
      <w:r w:rsidRPr="00097580">
        <w:rPr>
          <w:rFonts w:ascii="Times New Roman" w:hAnsi="Times New Roman" w:cs="Times New Roman"/>
          <w:sz w:val="24"/>
          <w:szCs w:val="24"/>
        </w:rPr>
        <w:t>In our dataset, we had percentage weight loss data at 12 months for 56 patients allocated to surgical treatment. Seven of these patients were 16 or 17 years old at their initial visit and were therefore excluded from the comparison with MBSAQIP.</w:t>
      </w:r>
    </w:p>
    <w:p w14:paraId="07982A71" w14:textId="77777777" w:rsidR="00097580" w:rsidRPr="00097580" w:rsidRDefault="00097580" w:rsidP="00097580">
      <w:pPr>
        <w:rPr>
          <w:rFonts w:ascii="Times New Roman" w:hAnsi="Times New Roman" w:cs="Times New Roman"/>
          <w:sz w:val="24"/>
          <w:szCs w:val="24"/>
        </w:rPr>
      </w:pPr>
      <w:r w:rsidRPr="00097580">
        <w:rPr>
          <w:rFonts w:ascii="Times New Roman" w:hAnsi="Times New Roman" w:cs="Times New Roman"/>
          <w:sz w:val="24"/>
          <w:szCs w:val="24"/>
        </w:rPr>
        <w:t>The comparison between DACOS and MBSAQIP is not entirely consistent:</w:t>
      </w:r>
    </w:p>
    <w:p w14:paraId="7C079C42" w14:textId="1854FE4B" w:rsidR="00097580" w:rsidRPr="00097580" w:rsidRDefault="00097580" w:rsidP="00097580">
      <w:pPr>
        <w:rPr>
          <w:rFonts w:ascii="Times New Roman" w:hAnsi="Times New Roman" w:cs="Times New Roman"/>
          <w:sz w:val="24"/>
          <w:szCs w:val="24"/>
        </w:rPr>
      </w:pPr>
      <w:r w:rsidRPr="00097580">
        <w:rPr>
          <w:rFonts w:ascii="Times New Roman" w:hAnsi="Times New Roman" w:cs="Times New Roman"/>
          <w:sz w:val="24"/>
          <w:szCs w:val="24"/>
          <w:u w:val="single"/>
        </w:rPr>
        <w:t>Starting date:</w:t>
      </w:r>
      <w:r w:rsidRPr="00097580">
        <w:rPr>
          <w:rFonts w:ascii="Times New Roman" w:hAnsi="Times New Roman" w:cs="Times New Roman"/>
          <w:sz w:val="24"/>
          <w:szCs w:val="24"/>
        </w:rPr>
        <w:t xml:space="preserve"> DACOS uses the patient's first visit to an obesity </w:t>
      </w:r>
      <w:r w:rsidR="00F76148">
        <w:rPr>
          <w:rFonts w:ascii="Times New Roman" w:hAnsi="Times New Roman" w:cs="Times New Roman"/>
          <w:sz w:val="24"/>
          <w:szCs w:val="24"/>
        </w:rPr>
        <w:t>clinic</w:t>
      </w:r>
      <w:r w:rsidRPr="00097580">
        <w:rPr>
          <w:rFonts w:ascii="Times New Roman" w:hAnsi="Times New Roman" w:cs="Times New Roman"/>
          <w:sz w:val="24"/>
          <w:szCs w:val="24"/>
        </w:rPr>
        <w:t xml:space="preserve"> as the starting date, which could be months before surgery. </w:t>
      </w:r>
      <w:r w:rsidR="00F76148">
        <w:rPr>
          <w:rFonts w:ascii="Times New Roman" w:hAnsi="Times New Roman" w:cs="Times New Roman"/>
          <w:sz w:val="24"/>
          <w:szCs w:val="24"/>
        </w:rPr>
        <w:t xml:space="preserve">The </w:t>
      </w:r>
      <w:r w:rsidRPr="00097580">
        <w:rPr>
          <w:rFonts w:ascii="Times New Roman" w:hAnsi="Times New Roman" w:cs="Times New Roman"/>
          <w:sz w:val="24"/>
          <w:szCs w:val="24"/>
        </w:rPr>
        <w:t>MBSAQIP, however, uses the date of surgery. This difference may lead to correlation rather than perfect agreement between their predicted weight loss values.</w:t>
      </w:r>
    </w:p>
    <w:p w14:paraId="4B028B3C" w14:textId="77777777" w:rsidR="00097580" w:rsidRPr="00097580" w:rsidRDefault="00097580" w:rsidP="00097580">
      <w:pPr>
        <w:rPr>
          <w:rFonts w:ascii="Times New Roman" w:hAnsi="Times New Roman" w:cs="Times New Roman"/>
          <w:sz w:val="24"/>
          <w:szCs w:val="24"/>
        </w:rPr>
      </w:pPr>
      <w:r w:rsidRPr="00097580">
        <w:rPr>
          <w:rFonts w:ascii="Times New Roman" w:hAnsi="Times New Roman" w:cs="Times New Roman"/>
          <w:sz w:val="24"/>
          <w:szCs w:val="24"/>
          <w:u w:val="single"/>
        </w:rPr>
        <w:t>Race and ethnicity:</w:t>
      </w:r>
      <w:r w:rsidRPr="00097580">
        <w:rPr>
          <w:rFonts w:ascii="Times New Roman" w:hAnsi="Times New Roman" w:cs="Times New Roman"/>
          <w:sz w:val="24"/>
          <w:szCs w:val="24"/>
        </w:rPr>
        <w:t xml:space="preserve"> We have differences in how race and ethnicity are coded. We combined "Aboriginal and Torres Strait Islanders" with "American Indian and Alaskan Native" and categorized them as non-Hispanic. All other participants were coded as "White" and non-Hispanic. MBSAQIP uses its default values for these variables.</w:t>
      </w:r>
    </w:p>
    <w:p w14:paraId="3BA44EFE" w14:textId="77777777" w:rsidR="00097580" w:rsidRPr="00097580" w:rsidRDefault="00097580" w:rsidP="00097580">
      <w:pPr>
        <w:rPr>
          <w:rFonts w:ascii="Times New Roman" w:hAnsi="Times New Roman" w:cs="Times New Roman"/>
          <w:sz w:val="24"/>
          <w:szCs w:val="24"/>
        </w:rPr>
      </w:pPr>
      <w:r w:rsidRPr="00097580">
        <w:rPr>
          <w:rFonts w:ascii="Times New Roman" w:hAnsi="Times New Roman" w:cs="Times New Roman"/>
          <w:sz w:val="24"/>
          <w:szCs w:val="24"/>
          <w:u w:val="single"/>
        </w:rPr>
        <w:t>Missing data:</w:t>
      </w:r>
      <w:r w:rsidRPr="00097580">
        <w:rPr>
          <w:rFonts w:ascii="Times New Roman" w:hAnsi="Times New Roman" w:cs="Times New Roman"/>
          <w:sz w:val="24"/>
          <w:szCs w:val="24"/>
        </w:rPr>
        <w:t xml:space="preserve"> Some variables like "ASA class," "History of PE," and "Steroid Use for Chronic Condition" were missing in our dataset. For these, we left MBSAQIP with its default values ("1. Healthy Patient," "no," and "no").</w:t>
      </w:r>
    </w:p>
    <w:p w14:paraId="29774A14" w14:textId="77777777" w:rsidR="00097580" w:rsidRPr="00097580" w:rsidRDefault="00097580" w:rsidP="00097580">
      <w:pPr>
        <w:rPr>
          <w:rFonts w:ascii="Times New Roman" w:hAnsi="Times New Roman" w:cs="Times New Roman"/>
          <w:sz w:val="24"/>
          <w:szCs w:val="24"/>
        </w:rPr>
      </w:pPr>
      <w:r w:rsidRPr="00097580">
        <w:rPr>
          <w:rFonts w:ascii="Times New Roman" w:hAnsi="Times New Roman" w:cs="Times New Roman"/>
          <w:sz w:val="24"/>
          <w:szCs w:val="24"/>
          <w:u w:val="single"/>
        </w:rPr>
        <w:t>Diabetes:</w:t>
      </w:r>
      <w:r w:rsidRPr="00097580">
        <w:rPr>
          <w:rFonts w:ascii="Times New Roman" w:hAnsi="Times New Roman" w:cs="Times New Roman"/>
          <w:sz w:val="24"/>
          <w:szCs w:val="24"/>
        </w:rPr>
        <w:t xml:space="preserve"> We had to assume that all patients with diabetes in our dataset did not require insulin or dialysis.</w:t>
      </w:r>
    </w:p>
    <w:p w14:paraId="6061B901" w14:textId="77777777" w:rsidR="00097580" w:rsidRPr="00097580" w:rsidRDefault="00097580" w:rsidP="00097580">
      <w:pPr>
        <w:rPr>
          <w:rFonts w:ascii="Times New Roman" w:hAnsi="Times New Roman" w:cs="Times New Roman"/>
          <w:sz w:val="24"/>
          <w:szCs w:val="24"/>
        </w:rPr>
      </w:pPr>
      <w:r w:rsidRPr="00097580">
        <w:rPr>
          <w:rFonts w:ascii="Times New Roman" w:hAnsi="Times New Roman" w:cs="Times New Roman"/>
          <w:sz w:val="24"/>
          <w:szCs w:val="24"/>
          <w:u w:val="single"/>
        </w:rPr>
        <w:t>Type of surgery:</w:t>
      </w:r>
      <w:r w:rsidRPr="00097580">
        <w:rPr>
          <w:rFonts w:ascii="Times New Roman" w:hAnsi="Times New Roman" w:cs="Times New Roman"/>
          <w:sz w:val="24"/>
          <w:szCs w:val="24"/>
        </w:rPr>
        <w:t xml:space="preserve"> Our dataset often lacked specific information about the type of surgery performed. Therefore, we compared our predictions to the MBSAQIP predictions for all four main surgery categories.</w:t>
      </w:r>
    </w:p>
    <w:p w14:paraId="005768EE" w14:textId="2003501B" w:rsidR="00097580" w:rsidRPr="00967BF1" w:rsidRDefault="00097580" w:rsidP="00097580">
      <w:pPr>
        <w:rPr>
          <w:rFonts w:ascii="Times New Roman" w:hAnsi="Times New Roman" w:cs="Times New Roman"/>
          <w:sz w:val="24"/>
          <w:szCs w:val="24"/>
        </w:rPr>
      </w:pPr>
      <w:r w:rsidRPr="00097580">
        <w:rPr>
          <w:rFonts w:ascii="Times New Roman" w:hAnsi="Times New Roman" w:cs="Times New Roman"/>
          <w:sz w:val="24"/>
          <w:szCs w:val="24"/>
        </w:rPr>
        <w:t>This information highlights the potential limitations of comparing our results with MBSAQIP due to discrepancies in data and analysis methods. We acknowledge these limitations and interpret the results accordingly.</w:t>
      </w:r>
    </w:p>
    <w:p w14:paraId="5759E213" w14:textId="4F388FB2" w:rsidR="004E3406" w:rsidRDefault="004E3406">
      <w:pPr>
        <w:rPr>
          <w:rFonts w:ascii="Times New Roman" w:hAnsi="Times New Roman" w:cs="Times New Roman"/>
          <w:sz w:val="24"/>
          <w:szCs w:val="24"/>
        </w:rPr>
      </w:pPr>
      <w:bookmarkStart w:id="1" w:name="_Hlk156673178"/>
      <w:r w:rsidRPr="004E3406">
        <w:rPr>
          <w:rFonts w:ascii="Times New Roman" w:hAnsi="Times New Roman" w:cs="Times New Roman"/>
          <w:sz w:val="24"/>
          <w:szCs w:val="24"/>
        </w:rPr>
        <w:t xml:space="preserve">The DACOS instrument's predictions of %TWL at 12 months have a </w:t>
      </w:r>
      <w:r>
        <w:rPr>
          <w:rFonts w:ascii="Times New Roman" w:hAnsi="Times New Roman" w:cs="Times New Roman"/>
          <w:sz w:val="24"/>
          <w:szCs w:val="24"/>
        </w:rPr>
        <w:t>M</w:t>
      </w:r>
      <w:r w:rsidRPr="004E3406">
        <w:rPr>
          <w:rFonts w:ascii="Times New Roman" w:hAnsi="Times New Roman" w:cs="Times New Roman"/>
          <w:sz w:val="24"/>
          <w:szCs w:val="24"/>
        </w:rPr>
        <w:t xml:space="preserve">ean </w:t>
      </w:r>
      <w:r>
        <w:rPr>
          <w:rFonts w:ascii="Times New Roman" w:hAnsi="Times New Roman" w:cs="Times New Roman"/>
          <w:sz w:val="24"/>
          <w:szCs w:val="24"/>
        </w:rPr>
        <w:t>A</w:t>
      </w:r>
      <w:r w:rsidRPr="004E3406">
        <w:rPr>
          <w:rFonts w:ascii="Times New Roman" w:hAnsi="Times New Roman" w:cs="Times New Roman"/>
          <w:sz w:val="24"/>
          <w:szCs w:val="24"/>
        </w:rPr>
        <w:t xml:space="preserve">bsolute </w:t>
      </w:r>
      <w:r>
        <w:rPr>
          <w:rFonts w:ascii="Times New Roman" w:hAnsi="Times New Roman" w:cs="Times New Roman"/>
          <w:sz w:val="24"/>
          <w:szCs w:val="24"/>
        </w:rPr>
        <w:t>E</w:t>
      </w:r>
      <w:r w:rsidRPr="004E3406">
        <w:rPr>
          <w:rFonts w:ascii="Times New Roman" w:hAnsi="Times New Roman" w:cs="Times New Roman"/>
          <w:sz w:val="24"/>
          <w:szCs w:val="24"/>
        </w:rPr>
        <w:t>rror (MAE) that is on average comparable to or lower than those from the MBSAQIP instrument. This discrepancy may be related to the differences in baseline variables chosen by each instrument.</w:t>
      </w:r>
    </w:p>
    <w:bookmarkEnd w:id="1"/>
    <w:p w14:paraId="7A5A42A6" w14:textId="75AF3DA9" w:rsidR="009247FC" w:rsidRPr="00967BF1" w:rsidRDefault="004E3406">
      <w:pPr>
        <w:rPr>
          <w:rFonts w:ascii="Times New Roman" w:hAnsi="Times New Roman" w:cs="Times New Roman"/>
          <w:sz w:val="24"/>
          <w:szCs w:val="24"/>
        </w:rPr>
      </w:pPr>
      <w:r w:rsidRPr="004E3406">
        <w:rPr>
          <w:rFonts w:ascii="Times New Roman" w:hAnsi="Times New Roman" w:cs="Times New Roman"/>
          <w:sz w:val="24"/>
          <w:szCs w:val="24"/>
        </w:rPr>
        <w:t>Interestingly, DACOS and MBSAQIP show similar correlations with observed values, each explaining roughly the same amount of variance in 12-month %TWL. However, both correlations remain relatively low, suggesting neither tool captures all influences on patient outcomes.</w:t>
      </w:r>
    </w:p>
    <w:p w14:paraId="0537DA22" w14:textId="77E3E90C" w:rsidR="00A30BA2" w:rsidRPr="00DD443E" w:rsidRDefault="009247FC">
      <w:pPr>
        <w:rPr>
          <w:rFonts w:ascii="Times New Roman" w:hAnsi="Times New Roman" w:cs="Times New Roman"/>
          <w:sz w:val="24"/>
          <w:szCs w:val="24"/>
        </w:rPr>
      </w:pPr>
      <w:r w:rsidRPr="00DD443E">
        <w:rPr>
          <w:rFonts w:ascii="Times New Roman" w:hAnsi="Times New Roman" w:cs="Times New Roman"/>
          <w:sz w:val="24"/>
          <w:szCs w:val="24"/>
        </w:rPr>
        <w:lastRenderedPageBreak/>
        <w:t xml:space="preserve">Table 1: </w:t>
      </w:r>
      <w:r w:rsidR="009C01A8" w:rsidRPr="00DD443E">
        <w:rPr>
          <w:rFonts w:ascii="Times New Roman" w:hAnsi="Times New Roman" w:cs="Times New Roman"/>
          <w:sz w:val="24"/>
          <w:szCs w:val="24"/>
        </w:rPr>
        <w:t xml:space="preserve">Mean </w:t>
      </w:r>
      <w:r w:rsidR="004E3406" w:rsidRPr="00DD443E">
        <w:rPr>
          <w:rFonts w:ascii="Times New Roman" w:hAnsi="Times New Roman" w:cs="Times New Roman"/>
          <w:sz w:val="24"/>
          <w:szCs w:val="24"/>
        </w:rPr>
        <w:t>a</w:t>
      </w:r>
      <w:r w:rsidR="009C01A8" w:rsidRPr="00DD443E">
        <w:rPr>
          <w:rFonts w:ascii="Times New Roman" w:hAnsi="Times New Roman" w:cs="Times New Roman"/>
          <w:sz w:val="24"/>
          <w:szCs w:val="24"/>
        </w:rPr>
        <w:t xml:space="preserve">bsolute </w:t>
      </w:r>
      <w:r w:rsidR="004E3406" w:rsidRPr="00DD443E">
        <w:rPr>
          <w:rFonts w:ascii="Times New Roman" w:hAnsi="Times New Roman" w:cs="Times New Roman"/>
          <w:sz w:val="24"/>
          <w:szCs w:val="24"/>
        </w:rPr>
        <w:t>e</w:t>
      </w:r>
      <w:r w:rsidR="009C01A8" w:rsidRPr="00DD443E">
        <w:rPr>
          <w:rFonts w:ascii="Times New Roman" w:hAnsi="Times New Roman" w:cs="Times New Roman"/>
          <w:sz w:val="24"/>
          <w:szCs w:val="24"/>
        </w:rPr>
        <w:t>rror and c</w:t>
      </w:r>
      <w:r w:rsidR="00FD4B30" w:rsidRPr="00DD443E">
        <w:rPr>
          <w:rFonts w:ascii="Times New Roman" w:hAnsi="Times New Roman" w:cs="Times New Roman"/>
          <w:sz w:val="24"/>
          <w:szCs w:val="24"/>
        </w:rPr>
        <w:t xml:space="preserve">orrelations between predicted </w:t>
      </w:r>
      <w:r w:rsidR="009C01A8" w:rsidRPr="00DD443E">
        <w:rPr>
          <w:rFonts w:ascii="Times New Roman" w:hAnsi="Times New Roman" w:cs="Times New Roman"/>
          <w:sz w:val="24"/>
          <w:szCs w:val="24"/>
        </w:rPr>
        <w:t xml:space="preserve">and observed </w:t>
      </w:r>
      <w:r w:rsidR="00FD4B30" w:rsidRPr="00DD443E">
        <w:rPr>
          <w:rFonts w:ascii="Times New Roman" w:hAnsi="Times New Roman" w:cs="Times New Roman"/>
          <w:sz w:val="24"/>
          <w:szCs w:val="24"/>
        </w:rPr>
        <w:t>% weight loss at 12</w:t>
      </w:r>
      <w:r w:rsidR="00DD443E">
        <w:rPr>
          <w:rFonts w:ascii="Times New Roman" w:hAnsi="Times New Roman" w:cs="Times New Roman"/>
          <w:sz w:val="24"/>
          <w:szCs w:val="24"/>
        </w:rPr>
        <w:t xml:space="preserve"> </w:t>
      </w:r>
      <w:r w:rsidR="00FD4B30" w:rsidRPr="00DD443E">
        <w:rPr>
          <w:rFonts w:ascii="Times New Roman" w:hAnsi="Times New Roman" w:cs="Times New Roman"/>
          <w:sz w:val="24"/>
          <w:szCs w:val="24"/>
        </w:rPr>
        <w:t>months</w:t>
      </w:r>
    </w:p>
    <w:tbl>
      <w:tblPr>
        <w:tblStyle w:val="TableGrid"/>
        <w:tblW w:w="0" w:type="auto"/>
        <w:tblLook w:val="04A0" w:firstRow="1" w:lastRow="0" w:firstColumn="1" w:lastColumn="0" w:noHBand="0" w:noVBand="1"/>
      </w:tblPr>
      <w:tblGrid>
        <w:gridCol w:w="4248"/>
        <w:gridCol w:w="1843"/>
        <w:gridCol w:w="1985"/>
      </w:tblGrid>
      <w:tr w:rsidR="009C01A8" w:rsidRPr="00967BF1" w14:paraId="2682692D" w14:textId="5E9B3398" w:rsidTr="009C01A8">
        <w:tc>
          <w:tcPr>
            <w:tcW w:w="4248" w:type="dxa"/>
          </w:tcPr>
          <w:p w14:paraId="56D8BF61" w14:textId="1A7036D4" w:rsidR="009C01A8" w:rsidRPr="00967BF1" w:rsidRDefault="009C01A8">
            <w:pPr>
              <w:rPr>
                <w:rFonts w:ascii="Times New Roman" w:hAnsi="Times New Roman" w:cs="Times New Roman"/>
                <w:sz w:val="24"/>
                <w:szCs w:val="24"/>
              </w:rPr>
            </w:pPr>
            <w:r w:rsidRPr="00967BF1">
              <w:rPr>
                <w:rFonts w:ascii="Times New Roman" w:hAnsi="Times New Roman" w:cs="Times New Roman"/>
                <w:sz w:val="24"/>
                <w:szCs w:val="24"/>
              </w:rPr>
              <w:t>%TWL at 12 months</w:t>
            </w:r>
          </w:p>
        </w:tc>
        <w:tc>
          <w:tcPr>
            <w:tcW w:w="1843" w:type="dxa"/>
          </w:tcPr>
          <w:p w14:paraId="0CC3896D" w14:textId="204BAFDD" w:rsidR="009C01A8" w:rsidRPr="00967BF1" w:rsidRDefault="009C01A8" w:rsidP="00FD4B30">
            <w:pPr>
              <w:jc w:val="center"/>
              <w:rPr>
                <w:rFonts w:ascii="Times New Roman" w:hAnsi="Times New Roman" w:cs="Times New Roman"/>
                <w:sz w:val="24"/>
                <w:szCs w:val="24"/>
              </w:rPr>
            </w:pPr>
            <w:r w:rsidRPr="00967BF1">
              <w:rPr>
                <w:rFonts w:ascii="Times New Roman" w:hAnsi="Times New Roman" w:cs="Times New Roman"/>
                <w:sz w:val="24"/>
                <w:szCs w:val="24"/>
              </w:rPr>
              <w:t>MAE</w:t>
            </w:r>
          </w:p>
        </w:tc>
        <w:tc>
          <w:tcPr>
            <w:tcW w:w="1985" w:type="dxa"/>
          </w:tcPr>
          <w:p w14:paraId="3BDCF3D1" w14:textId="355F6E01" w:rsidR="009C01A8" w:rsidRPr="00967BF1" w:rsidRDefault="009C01A8" w:rsidP="00FD4B30">
            <w:pPr>
              <w:jc w:val="center"/>
              <w:rPr>
                <w:rFonts w:ascii="Times New Roman" w:hAnsi="Times New Roman" w:cs="Times New Roman"/>
                <w:sz w:val="24"/>
                <w:szCs w:val="24"/>
              </w:rPr>
            </w:pPr>
            <w:r w:rsidRPr="00967BF1">
              <w:rPr>
                <w:rFonts w:ascii="Times New Roman" w:hAnsi="Times New Roman" w:cs="Times New Roman"/>
                <w:sz w:val="24"/>
                <w:szCs w:val="24"/>
              </w:rPr>
              <w:t>Pearson's correlation, r=</w:t>
            </w:r>
          </w:p>
        </w:tc>
      </w:tr>
      <w:tr w:rsidR="009C01A8" w:rsidRPr="00967BF1" w14:paraId="57180D5A" w14:textId="2B83C7E3" w:rsidTr="009C01A8">
        <w:tc>
          <w:tcPr>
            <w:tcW w:w="4248" w:type="dxa"/>
          </w:tcPr>
          <w:p w14:paraId="7409AB6D" w14:textId="29E7CA93" w:rsidR="009C01A8" w:rsidRPr="00967BF1" w:rsidRDefault="009C01A8" w:rsidP="009C01A8">
            <w:pPr>
              <w:rPr>
                <w:rFonts w:ascii="Times New Roman" w:hAnsi="Times New Roman" w:cs="Times New Roman"/>
                <w:sz w:val="24"/>
                <w:szCs w:val="24"/>
              </w:rPr>
            </w:pPr>
            <w:r w:rsidRPr="00967BF1">
              <w:rPr>
                <w:rFonts w:ascii="Times New Roman" w:hAnsi="Times New Roman" w:cs="Times New Roman"/>
                <w:sz w:val="24"/>
                <w:szCs w:val="24"/>
              </w:rPr>
              <w:t xml:space="preserve">DACOS predicted </w:t>
            </w:r>
            <w:r w:rsidR="00F76148">
              <w:rPr>
                <w:rFonts w:ascii="Times New Roman" w:hAnsi="Times New Roman" w:cs="Times New Roman"/>
                <w:sz w:val="24"/>
                <w:szCs w:val="24"/>
              </w:rPr>
              <w:t>vs.</w:t>
            </w:r>
            <w:r w:rsidRPr="00967BF1">
              <w:rPr>
                <w:rFonts w:ascii="Times New Roman" w:hAnsi="Times New Roman" w:cs="Times New Roman"/>
                <w:sz w:val="24"/>
                <w:szCs w:val="24"/>
              </w:rPr>
              <w:t xml:space="preserve"> </w:t>
            </w:r>
            <w:r w:rsidR="004E3406">
              <w:rPr>
                <w:rFonts w:ascii="Times New Roman" w:hAnsi="Times New Roman" w:cs="Times New Roman"/>
                <w:sz w:val="24"/>
                <w:szCs w:val="24"/>
              </w:rPr>
              <w:t>o</w:t>
            </w:r>
            <w:r w:rsidRPr="00967BF1">
              <w:rPr>
                <w:rFonts w:ascii="Times New Roman" w:hAnsi="Times New Roman" w:cs="Times New Roman"/>
                <w:sz w:val="24"/>
                <w:szCs w:val="24"/>
              </w:rPr>
              <w:t>bserved</w:t>
            </w:r>
          </w:p>
        </w:tc>
        <w:tc>
          <w:tcPr>
            <w:tcW w:w="1843" w:type="dxa"/>
          </w:tcPr>
          <w:p w14:paraId="5DBCF3A4" w14:textId="6BAE52EB"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6.9</w:t>
            </w:r>
          </w:p>
        </w:tc>
        <w:tc>
          <w:tcPr>
            <w:tcW w:w="1985" w:type="dxa"/>
          </w:tcPr>
          <w:p w14:paraId="21C67F8D" w14:textId="447BD591"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0.334</w:t>
            </w:r>
          </w:p>
        </w:tc>
      </w:tr>
      <w:tr w:rsidR="009C01A8" w:rsidRPr="00967BF1" w14:paraId="7301AE79" w14:textId="595F2D16" w:rsidTr="009C01A8">
        <w:tc>
          <w:tcPr>
            <w:tcW w:w="4248" w:type="dxa"/>
          </w:tcPr>
          <w:p w14:paraId="50C51A53" w14:textId="2B79B02A" w:rsidR="009C01A8" w:rsidRPr="00967BF1" w:rsidRDefault="009C01A8" w:rsidP="009C01A8">
            <w:pPr>
              <w:rPr>
                <w:rFonts w:ascii="Times New Roman" w:hAnsi="Times New Roman" w:cs="Times New Roman"/>
                <w:sz w:val="24"/>
                <w:szCs w:val="24"/>
              </w:rPr>
            </w:pPr>
            <w:r w:rsidRPr="00967BF1">
              <w:rPr>
                <w:rFonts w:ascii="Times New Roman" w:hAnsi="Times New Roman" w:cs="Times New Roman"/>
                <w:sz w:val="24"/>
                <w:szCs w:val="24"/>
              </w:rPr>
              <w:t xml:space="preserve">MBSAQIP predicted (band) </w:t>
            </w:r>
            <w:r w:rsidR="00F76148">
              <w:rPr>
                <w:rFonts w:ascii="Times New Roman" w:hAnsi="Times New Roman" w:cs="Times New Roman"/>
                <w:sz w:val="24"/>
                <w:szCs w:val="24"/>
              </w:rPr>
              <w:t>vs.</w:t>
            </w:r>
            <w:r w:rsidRPr="00967BF1">
              <w:rPr>
                <w:rFonts w:ascii="Times New Roman" w:hAnsi="Times New Roman" w:cs="Times New Roman"/>
                <w:sz w:val="24"/>
                <w:szCs w:val="24"/>
              </w:rPr>
              <w:t xml:space="preserve"> </w:t>
            </w:r>
            <w:r w:rsidR="004E3406">
              <w:rPr>
                <w:rFonts w:ascii="Times New Roman" w:hAnsi="Times New Roman" w:cs="Times New Roman"/>
                <w:sz w:val="24"/>
                <w:szCs w:val="24"/>
              </w:rPr>
              <w:t>o</w:t>
            </w:r>
            <w:r w:rsidRPr="00967BF1">
              <w:rPr>
                <w:rFonts w:ascii="Times New Roman" w:hAnsi="Times New Roman" w:cs="Times New Roman"/>
                <w:sz w:val="24"/>
                <w:szCs w:val="24"/>
              </w:rPr>
              <w:t>bserved</w:t>
            </w:r>
          </w:p>
        </w:tc>
        <w:tc>
          <w:tcPr>
            <w:tcW w:w="1843" w:type="dxa"/>
          </w:tcPr>
          <w:p w14:paraId="6D0F6E3F" w14:textId="5F2C1177"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11.5</w:t>
            </w:r>
          </w:p>
        </w:tc>
        <w:tc>
          <w:tcPr>
            <w:tcW w:w="1985" w:type="dxa"/>
          </w:tcPr>
          <w:p w14:paraId="08D874B3" w14:textId="34DBBDDC"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0.251</w:t>
            </w:r>
          </w:p>
        </w:tc>
      </w:tr>
      <w:tr w:rsidR="009C01A8" w:rsidRPr="00967BF1" w14:paraId="267D699D" w14:textId="57A6CC9F" w:rsidTr="009C01A8">
        <w:tc>
          <w:tcPr>
            <w:tcW w:w="4248" w:type="dxa"/>
          </w:tcPr>
          <w:p w14:paraId="228F41AF" w14:textId="0B4DFBEF" w:rsidR="009C01A8" w:rsidRPr="00967BF1" w:rsidRDefault="009C01A8" w:rsidP="009C01A8">
            <w:pPr>
              <w:rPr>
                <w:rFonts w:ascii="Times New Roman" w:hAnsi="Times New Roman" w:cs="Times New Roman"/>
                <w:sz w:val="24"/>
                <w:szCs w:val="24"/>
              </w:rPr>
            </w:pPr>
            <w:r w:rsidRPr="00967BF1">
              <w:rPr>
                <w:rFonts w:ascii="Times New Roman" w:hAnsi="Times New Roman" w:cs="Times New Roman"/>
                <w:sz w:val="24"/>
                <w:szCs w:val="24"/>
              </w:rPr>
              <w:t xml:space="preserve">MBSAQIP predicted (lap sleeve) </w:t>
            </w:r>
            <w:r w:rsidR="00F76148">
              <w:rPr>
                <w:rFonts w:ascii="Times New Roman" w:hAnsi="Times New Roman" w:cs="Times New Roman"/>
                <w:sz w:val="24"/>
                <w:szCs w:val="24"/>
              </w:rPr>
              <w:t>vs.</w:t>
            </w:r>
            <w:r w:rsidRPr="00967BF1">
              <w:rPr>
                <w:rFonts w:ascii="Times New Roman" w:hAnsi="Times New Roman" w:cs="Times New Roman"/>
                <w:sz w:val="24"/>
                <w:szCs w:val="24"/>
              </w:rPr>
              <w:t xml:space="preserve"> </w:t>
            </w:r>
            <w:r w:rsidR="00F76148">
              <w:rPr>
                <w:rFonts w:ascii="Times New Roman" w:hAnsi="Times New Roman" w:cs="Times New Roman"/>
                <w:sz w:val="24"/>
                <w:szCs w:val="24"/>
              </w:rPr>
              <w:t>o</w:t>
            </w:r>
            <w:r w:rsidRPr="00967BF1">
              <w:rPr>
                <w:rFonts w:ascii="Times New Roman" w:hAnsi="Times New Roman" w:cs="Times New Roman"/>
                <w:sz w:val="24"/>
                <w:szCs w:val="24"/>
              </w:rPr>
              <w:t>bserved</w:t>
            </w:r>
          </w:p>
        </w:tc>
        <w:tc>
          <w:tcPr>
            <w:tcW w:w="1843" w:type="dxa"/>
          </w:tcPr>
          <w:p w14:paraId="5B2BD350" w14:textId="1D5BD771"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6.8</w:t>
            </w:r>
          </w:p>
        </w:tc>
        <w:tc>
          <w:tcPr>
            <w:tcW w:w="1985" w:type="dxa"/>
          </w:tcPr>
          <w:p w14:paraId="258CD2BD" w14:textId="0405521D"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0.329</w:t>
            </w:r>
          </w:p>
        </w:tc>
      </w:tr>
      <w:tr w:rsidR="009C01A8" w:rsidRPr="00967BF1" w14:paraId="235ED9BC" w14:textId="135AEEC2" w:rsidTr="009C01A8">
        <w:tc>
          <w:tcPr>
            <w:tcW w:w="4248" w:type="dxa"/>
          </w:tcPr>
          <w:p w14:paraId="3449746B" w14:textId="10823667" w:rsidR="009C01A8" w:rsidRPr="00967BF1" w:rsidRDefault="009C01A8" w:rsidP="009C01A8">
            <w:pPr>
              <w:rPr>
                <w:rFonts w:ascii="Times New Roman" w:hAnsi="Times New Roman" w:cs="Times New Roman"/>
                <w:sz w:val="24"/>
                <w:szCs w:val="24"/>
              </w:rPr>
            </w:pPr>
            <w:r w:rsidRPr="00967BF1">
              <w:rPr>
                <w:rFonts w:ascii="Times New Roman" w:hAnsi="Times New Roman" w:cs="Times New Roman"/>
                <w:sz w:val="24"/>
                <w:szCs w:val="24"/>
              </w:rPr>
              <w:t xml:space="preserve">MBSAQIP predicted (lap bypass) </w:t>
            </w:r>
            <w:r w:rsidR="00F76148">
              <w:rPr>
                <w:rFonts w:ascii="Times New Roman" w:hAnsi="Times New Roman" w:cs="Times New Roman"/>
                <w:sz w:val="24"/>
                <w:szCs w:val="24"/>
              </w:rPr>
              <w:t>vs.</w:t>
            </w:r>
            <w:r w:rsidRPr="00967BF1">
              <w:rPr>
                <w:rFonts w:ascii="Times New Roman" w:hAnsi="Times New Roman" w:cs="Times New Roman"/>
                <w:sz w:val="24"/>
                <w:szCs w:val="24"/>
              </w:rPr>
              <w:t xml:space="preserve"> Observed</w:t>
            </w:r>
          </w:p>
        </w:tc>
        <w:tc>
          <w:tcPr>
            <w:tcW w:w="1843" w:type="dxa"/>
          </w:tcPr>
          <w:p w14:paraId="0195E82B" w14:textId="7B751CE9"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9.7</w:t>
            </w:r>
          </w:p>
        </w:tc>
        <w:tc>
          <w:tcPr>
            <w:tcW w:w="1985" w:type="dxa"/>
          </w:tcPr>
          <w:p w14:paraId="0F6EA93A" w14:textId="3B56876B"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0.356</w:t>
            </w:r>
          </w:p>
        </w:tc>
      </w:tr>
      <w:tr w:rsidR="009C01A8" w:rsidRPr="00967BF1" w14:paraId="0D45FCCA" w14:textId="1529751F" w:rsidTr="009C01A8">
        <w:tc>
          <w:tcPr>
            <w:tcW w:w="4248" w:type="dxa"/>
          </w:tcPr>
          <w:p w14:paraId="08D3C11A" w14:textId="19BEB262" w:rsidR="009C01A8" w:rsidRPr="00967BF1" w:rsidRDefault="009C01A8" w:rsidP="009C01A8">
            <w:pPr>
              <w:rPr>
                <w:rFonts w:ascii="Times New Roman" w:hAnsi="Times New Roman" w:cs="Times New Roman"/>
                <w:sz w:val="24"/>
                <w:szCs w:val="24"/>
              </w:rPr>
            </w:pPr>
            <w:r w:rsidRPr="00967BF1">
              <w:rPr>
                <w:rFonts w:ascii="Times New Roman" w:hAnsi="Times New Roman" w:cs="Times New Roman"/>
                <w:sz w:val="24"/>
                <w:szCs w:val="24"/>
              </w:rPr>
              <w:t xml:space="preserve">MBSAQIP predicted (BPD/DS) </w:t>
            </w:r>
            <w:r w:rsidR="00F76148">
              <w:rPr>
                <w:rFonts w:ascii="Times New Roman" w:hAnsi="Times New Roman" w:cs="Times New Roman"/>
                <w:sz w:val="24"/>
                <w:szCs w:val="24"/>
              </w:rPr>
              <w:t>vs.</w:t>
            </w:r>
            <w:r w:rsidRPr="00967BF1">
              <w:rPr>
                <w:rFonts w:ascii="Times New Roman" w:hAnsi="Times New Roman" w:cs="Times New Roman"/>
                <w:sz w:val="24"/>
                <w:szCs w:val="24"/>
              </w:rPr>
              <w:t xml:space="preserve"> Observed</w:t>
            </w:r>
          </w:p>
        </w:tc>
        <w:tc>
          <w:tcPr>
            <w:tcW w:w="1843" w:type="dxa"/>
          </w:tcPr>
          <w:p w14:paraId="4D7AF2DD" w14:textId="56E30F34"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15.1</w:t>
            </w:r>
          </w:p>
        </w:tc>
        <w:tc>
          <w:tcPr>
            <w:tcW w:w="1985" w:type="dxa"/>
          </w:tcPr>
          <w:p w14:paraId="2A7CB55A" w14:textId="6EF87A5B" w:rsidR="009C01A8" w:rsidRPr="00967BF1" w:rsidRDefault="009C01A8" w:rsidP="009C01A8">
            <w:pPr>
              <w:jc w:val="center"/>
              <w:rPr>
                <w:rFonts w:ascii="Times New Roman" w:hAnsi="Times New Roman" w:cs="Times New Roman"/>
                <w:sz w:val="24"/>
                <w:szCs w:val="24"/>
              </w:rPr>
            </w:pPr>
            <w:r w:rsidRPr="00967BF1">
              <w:rPr>
                <w:rFonts w:ascii="Times New Roman" w:hAnsi="Times New Roman" w:cs="Times New Roman"/>
                <w:sz w:val="24"/>
                <w:szCs w:val="24"/>
              </w:rPr>
              <w:t>0.358</w:t>
            </w:r>
          </w:p>
        </w:tc>
      </w:tr>
    </w:tbl>
    <w:p w14:paraId="5E03DA22" w14:textId="77777777" w:rsidR="00F76148" w:rsidRDefault="00F76148">
      <w:pPr>
        <w:rPr>
          <w:rFonts w:ascii="Times New Roman" w:hAnsi="Times New Roman" w:cs="Times New Roman"/>
          <w:sz w:val="24"/>
          <w:szCs w:val="24"/>
        </w:rPr>
      </w:pPr>
    </w:p>
    <w:p w14:paraId="58E08A6C" w14:textId="0FAC3F44" w:rsidR="004E3406" w:rsidRPr="00967BF1" w:rsidRDefault="004E3406">
      <w:pPr>
        <w:rPr>
          <w:rFonts w:ascii="Times New Roman" w:hAnsi="Times New Roman" w:cs="Times New Roman"/>
          <w:sz w:val="24"/>
          <w:szCs w:val="24"/>
        </w:rPr>
      </w:pPr>
      <w:r w:rsidRPr="004E3406">
        <w:rPr>
          <w:rFonts w:ascii="Times New Roman" w:hAnsi="Times New Roman" w:cs="Times New Roman"/>
          <w:sz w:val="24"/>
          <w:szCs w:val="24"/>
        </w:rPr>
        <w:t>The low correlations highlight a common problem with predictions: individuals are quite unpredictable</w:t>
      </w:r>
      <w:r w:rsidRPr="003C694D">
        <w:rPr>
          <w:rFonts w:ascii="Times New Roman" w:hAnsi="Times New Roman" w:cs="Times New Roman"/>
          <w:sz w:val="24"/>
          <w:szCs w:val="24"/>
        </w:rPr>
        <w:t>. Table 2 further supports this by showing that the standard deviations of observed %</w:t>
      </w:r>
      <w:r w:rsidR="00F76148" w:rsidRPr="003C694D">
        <w:rPr>
          <w:rFonts w:ascii="Times New Roman" w:hAnsi="Times New Roman" w:cs="Times New Roman"/>
          <w:sz w:val="24"/>
          <w:szCs w:val="24"/>
        </w:rPr>
        <w:t xml:space="preserve">TWL </w:t>
      </w:r>
      <w:r w:rsidRPr="003C694D">
        <w:rPr>
          <w:rFonts w:ascii="Times New Roman" w:hAnsi="Times New Roman" w:cs="Times New Roman"/>
          <w:sz w:val="24"/>
          <w:szCs w:val="24"/>
        </w:rPr>
        <w:t xml:space="preserve">are significantly higher than those of predicted weight loss. This </w:t>
      </w:r>
      <w:r w:rsidR="00F76148" w:rsidRPr="003C694D">
        <w:rPr>
          <w:rFonts w:ascii="Times New Roman" w:hAnsi="Times New Roman" w:cs="Times New Roman"/>
          <w:sz w:val="24"/>
          <w:szCs w:val="24"/>
        </w:rPr>
        <w:t>finding</w:t>
      </w:r>
      <w:r w:rsidRPr="003C694D">
        <w:rPr>
          <w:rFonts w:ascii="Times New Roman" w:hAnsi="Times New Roman" w:cs="Times New Roman"/>
          <w:sz w:val="24"/>
          <w:szCs w:val="24"/>
        </w:rPr>
        <w:t xml:space="preserve"> is also visually evident in Figure 1.</w:t>
      </w:r>
    </w:p>
    <w:p w14:paraId="6DC18C54" w14:textId="77777777" w:rsidR="00F76148" w:rsidRDefault="00F76148">
      <w:pPr>
        <w:rPr>
          <w:rFonts w:ascii="Times New Roman" w:hAnsi="Times New Roman" w:cs="Times New Roman"/>
          <w:b/>
          <w:bCs/>
          <w:sz w:val="24"/>
          <w:szCs w:val="24"/>
        </w:rPr>
      </w:pPr>
    </w:p>
    <w:p w14:paraId="027B0483" w14:textId="54D440AA" w:rsidR="00856AAB" w:rsidRPr="00DD443E" w:rsidRDefault="008C1A7C">
      <w:pPr>
        <w:rPr>
          <w:rFonts w:ascii="Times New Roman" w:hAnsi="Times New Roman" w:cs="Times New Roman"/>
          <w:sz w:val="24"/>
          <w:szCs w:val="24"/>
        </w:rPr>
      </w:pPr>
      <w:r w:rsidRPr="00DD443E">
        <w:rPr>
          <w:rFonts w:ascii="Times New Roman" w:hAnsi="Times New Roman" w:cs="Times New Roman"/>
          <w:sz w:val="24"/>
          <w:szCs w:val="24"/>
        </w:rPr>
        <w:t>Table 2: Variation in %TWL at 12 months, observed and predicted</w:t>
      </w:r>
    </w:p>
    <w:tbl>
      <w:tblPr>
        <w:tblStyle w:val="TableGrid"/>
        <w:tblW w:w="0" w:type="auto"/>
        <w:tblLook w:val="04A0" w:firstRow="1" w:lastRow="0" w:firstColumn="1" w:lastColumn="0" w:noHBand="0" w:noVBand="1"/>
      </w:tblPr>
      <w:tblGrid>
        <w:gridCol w:w="3244"/>
        <w:gridCol w:w="2329"/>
      </w:tblGrid>
      <w:tr w:rsidR="009247FC" w:rsidRPr="00967BF1" w14:paraId="75F079CD" w14:textId="77777777" w:rsidTr="00E26382">
        <w:tc>
          <w:tcPr>
            <w:tcW w:w="3244" w:type="dxa"/>
          </w:tcPr>
          <w:p w14:paraId="399F8E9A" w14:textId="77777777" w:rsidR="009247FC" w:rsidRPr="00967BF1" w:rsidRDefault="009247FC" w:rsidP="00E26382">
            <w:pPr>
              <w:rPr>
                <w:rFonts w:ascii="Times New Roman" w:hAnsi="Times New Roman" w:cs="Times New Roman"/>
                <w:sz w:val="24"/>
                <w:szCs w:val="24"/>
              </w:rPr>
            </w:pPr>
          </w:p>
        </w:tc>
        <w:tc>
          <w:tcPr>
            <w:tcW w:w="2329" w:type="dxa"/>
          </w:tcPr>
          <w:p w14:paraId="392E8881" w14:textId="3F78BB25" w:rsidR="009247FC" w:rsidRPr="00967BF1" w:rsidRDefault="009247FC" w:rsidP="00E26382">
            <w:pPr>
              <w:jc w:val="center"/>
              <w:rPr>
                <w:rFonts w:ascii="Times New Roman" w:hAnsi="Times New Roman" w:cs="Times New Roman"/>
                <w:sz w:val="24"/>
                <w:szCs w:val="24"/>
              </w:rPr>
            </w:pPr>
            <w:r w:rsidRPr="00967BF1">
              <w:rPr>
                <w:rFonts w:ascii="Times New Roman" w:hAnsi="Times New Roman" w:cs="Times New Roman"/>
                <w:sz w:val="24"/>
                <w:szCs w:val="24"/>
              </w:rPr>
              <w:t>Standard deviation</w:t>
            </w:r>
          </w:p>
        </w:tc>
      </w:tr>
      <w:tr w:rsidR="009247FC" w:rsidRPr="00967BF1" w14:paraId="3BAC623D" w14:textId="77777777" w:rsidTr="00E26382">
        <w:tc>
          <w:tcPr>
            <w:tcW w:w="3244" w:type="dxa"/>
          </w:tcPr>
          <w:p w14:paraId="48312772" w14:textId="0375795E" w:rsidR="009247FC" w:rsidRPr="00967BF1" w:rsidRDefault="009247FC" w:rsidP="009247FC">
            <w:pPr>
              <w:rPr>
                <w:rFonts w:ascii="Times New Roman" w:hAnsi="Times New Roman" w:cs="Times New Roman"/>
                <w:sz w:val="24"/>
                <w:szCs w:val="24"/>
              </w:rPr>
            </w:pPr>
            <w:r w:rsidRPr="00967BF1">
              <w:rPr>
                <w:rFonts w:ascii="Times New Roman" w:hAnsi="Times New Roman" w:cs="Times New Roman"/>
                <w:sz w:val="24"/>
                <w:szCs w:val="24"/>
              </w:rPr>
              <w:t>Observed</w:t>
            </w:r>
          </w:p>
        </w:tc>
        <w:tc>
          <w:tcPr>
            <w:tcW w:w="2329" w:type="dxa"/>
          </w:tcPr>
          <w:p w14:paraId="20C31ED3" w14:textId="7C4A9803" w:rsidR="009247FC" w:rsidRPr="00967BF1" w:rsidRDefault="009247FC" w:rsidP="009247FC">
            <w:pPr>
              <w:jc w:val="center"/>
              <w:rPr>
                <w:rFonts w:ascii="Times New Roman" w:hAnsi="Times New Roman" w:cs="Times New Roman"/>
                <w:sz w:val="24"/>
                <w:szCs w:val="24"/>
              </w:rPr>
            </w:pPr>
            <w:r w:rsidRPr="00967BF1">
              <w:rPr>
                <w:rFonts w:ascii="Times New Roman" w:hAnsi="Times New Roman" w:cs="Times New Roman"/>
                <w:sz w:val="24"/>
                <w:szCs w:val="24"/>
              </w:rPr>
              <w:t>9.24</w:t>
            </w:r>
          </w:p>
        </w:tc>
      </w:tr>
      <w:tr w:rsidR="009247FC" w:rsidRPr="00967BF1" w14:paraId="7713E240" w14:textId="77777777" w:rsidTr="00E26382">
        <w:tc>
          <w:tcPr>
            <w:tcW w:w="3244" w:type="dxa"/>
          </w:tcPr>
          <w:p w14:paraId="5D88C51E" w14:textId="77777777" w:rsidR="009247FC" w:rsidRPr="00967BF1" w:rsidRDefault="009247FC" w:rsidP="009247FC">
            <w:pPr>
              <w:rPr>
                <w:rFonts w:ascii="Times New Roman" w:hAnsi="Times New Roman" w:cs="Times New Roman"/>
                <w:sz w:val="24"/>
                <w:szCs w:val="24"/>
              </w:rPr>
            </w:pPr>
            <w:r w:rsidRPr="00967BF1">
              <w:rPr>
                <w:rFonts w:ascii="Times New Roman" w:hAnsi="Times New Roman" w:cs="Times New Roman"/>
                <w:sz w:val="24"/>
                <w:szCs w:val="24"/>
              </w:rPr>
              <w:t>DACOS predicted</w:t>
            </w:r>
          </w:p>
        </w:tc>
        <w:tc>
          <w:tcPr>
            <w:tcW w:w="2329" w:type="dxa"/>
          </w:tcPr>
          <w:p w14:paraId="62FEE910" w14:textId="2738A803" w:rsidR="009247FC" w:rsidRPr="00967BF1" w:rsidRDefault="009247FC" w:rsidP="009247FC">
            <w:pPr>
              <w:jc w:val="center"/>
              <w:rPr>
                <w:rFonts w:ascii="Times New Roman" w:hAnsi="Times New Roman" w:cs="Times New Roman"/>
                <w:sz w:val="24"/>
                <w:szCs w:val="24"/>
              </w:rPr>
            </w:pPr>
            <w:r w:rsidRPr="00967BF1">
              <w:rPr>
                <w:rFonts w:ascii="Times New Roman" w:hAnsi="Times New Roman" w:cs="Times New Roman"/>
                <w:sz w:val="24"/>
                <w:szCs w:val="24"/>
              </w:rPr>
              <w:t>2.88</w:t>
            </w:r>
          </w:p>
        </w:tc>
      </w:tr>
      <w:tr w:rsidR="009247FC" w:rsidRPr="00967BF1" w14:paraId="2639E8CE" w14:textId="77777777" w:rsidTr="00E26382">
        <w:tc>
          <w:tcPr>
            <w:tcW w:w="3244" w:type="dxa"/>
          </w:tcPr>
          <w:p w14:paraId="14F49AC1" w14:textId="77777777" w:rsidR="009247FC" w:rsidRPr="00967BF1" w:rsidRDefault="009247FC" w:rsidP="009247FC">
            <w:pPr>
              <w:rPr>
                <w:rFonts w:ascii="Times New Roman" w:hAnsi="Times New Roman" w:cs="Times New Roman"/>
                <w:sz w:val="24"/>
                <w:szCs w:val="24"/>
              </w:rPr>
            </w:pPr>
            <w:r w:rsidRPr="00967BF1">
              <w:rPr>
                <w:rFonts w:ascii="Times New Roman" w:hAnsi="Times New Roman" w:cs="Times New Roman"/>
                <w:sz w:val="24"/>
                <w:szCs w:val="24"/>
              </w:rPr>
              <w:t>MBSAQIP predicted (band)</w:t>
            </w:r>
          </w:p>
        </w:tc>
        <w:tc>
          <w:tcPr>
            <w:tcW w:w="2329" w:type="dxa"/>
          </w:tcPr>
          <w:p w14:paraId="06E1AAB2" w14:textId="7ACF5512" w:rsidR="009247FC" w:rsidRPr="00967BF1" w:rsidRDefault="009247FC" w:rsidP="009247FC">
            <w:pPr>
              <w:jc w:val="center"/>
              <w:rPr>
                <w:rFonts w:ascii="Times New Roman" w:hAnsi="Times New Roman" w:cs="Times New Roman"/>
                <w:sz w:val="24"/>
                <w:szCs w:val="24"/>
              </w:rPr>
            </w:pPr>
            <w:r w:rsidRPr="00967BF1">
              <w:rPr>
                <w:rFonts w:ascii="Times New Roman" w:hAnsi="Times New Roman" w:cs="Times New Roman"/>
                <w:sz w:val="24"/>
                <w:szCs w:val="24"/>
              </w:rPr>
              <w:t>4.43</w:t>
            </w:r>
          </w:p>
        </w:tc>
      </w:tr>
      <w:tr w:rsidR="009247FC" w:rsidRPr="00967BF1" w14:paraId="3A620108" w14:textId="77777777" w:rsidTr="00E26382">
        <w:tc>
          <w:tcPr>
            <w:tcW w:w="3244" w:type="dxa"/>
          </w:tcPr>
          <w:p w14:paraId="52E9C096" w14:textId="77777777" w:rsidR="009247FC" w:rsidRPr="00967BF1" w:rsidRDefault="009247FC" w:rsidP="009247FC">
            <w:pPr>
              <w:rPr>
                <w:rFonts w:ascii="Times New Roman" w:hAnsi="Times New Roman" w:cs="Times New Roman"/>
                <w:sz w:val="24"/>
                <w:szCs w:val="24"/>
              </w:rPr>
            </w:pPr>
            <w:r w:rsidRPr="00967BF1">
              <w:rPr>
                <w:rFonts w:ascii="Times New Roman" w:hAnsi="Times New Roman" w:cs="Times New Roman"/>
                <w:sz w:val="24"/>
                <w:szCs w:val="24"/>
              </w:rPr>
              <w:t>MBSAQIP predicted (lap sleeve)</w:t>
            </w:r>
          </w:p>
        </w:tc>
        <w:tc>
          <w:tcPr>
            <w:tcW w:w="2329" w:type="dxa"/>
          </w:tcPr>
          <w:p w14:paraId="6C8E2F74" w14:textId="23F73BA9" w:rsidR="009247FC" w:rsidRPr="00967BF1" w:rsidRDefault="009247FC" w:rsidP="009247FC">
            <w:pPr>
              <w:jc w:val="center"/>
              <w:rPr>
                <w:rFonts w:ascii="Times New Roman" w:hAnsi="Times New Roman" w:cs="Times New Roman"/>
                <w:sz w:val="24"/>
                <w:szCs w:val="24"/>
              </w:rPr>
            </w:pPr>
            <w:r w:rsidRPr="00967BF1">
              <w:rPr>
                <w:rFonts w:ascii="Times New Roman" w:hAnsi="Times New Roman" w:cs="Times New Roman"/>
                <w:sz w:val="24"/>
                <w:szCs w:val="24"/>
              </w:rPr>
              <w:t>3.11</w:t>
            </w:r>
          </w:p>
        </w:tc>
      </w:tr>
      <w:tr w:rsidR="009247FC" w:rsidRPr="00967BF1" w14:paraId="0588999F" w14:textId="77777777" w:rsidTr="00E26382">
        <w:tc>
          <w:tcPr>
            <w:tcW w:w="3244" w:type="dxa"/>
          </w:tcPr>
          <w:p w14:paraId="7711A6AA" w14:textId="77777777" w:rsidR="009247FC" w:rsidRPr="00967BF1" w:rsidRDefault="009247FC" w:rsidP="009247FC">
            <w:pPr>
              <w:rPr>
                <w:rFonts w:ascii="Times New Roman" w:hAnsi="Times New Roman" w:cs="Times New Roman"/>
                <w:sz w:val="24"/>
                <w:szCs w:val="24"/>
              </w:rPr>
            </w:pPr>
            <w:r w:rsidRPr="00967BF1">
              <w:rPr>
                <w:rFonts w:ascii="Times New Roman" w:hAnsi="Times New Roman" w:cs="Times New Roman"/>
                <w:sz w:val="24"/>
                <w:szCs w:val="24"/>
              </w:rPr>
              <w:t>MBSAQIP predicted (lap bypass)</w:t>
            </w:r>
          </w:p>
        </w:tc>
        <w:tc>
          <w:tcPr>
            <w:tcW w:w="2329" w:type="dxa"/>
          </w:tcPr>
          <w:p w14:paraId="7B33CFD3" w14:textId="104B3AC5" w:rsidR="009247FC" w:rsidRPr="00967BF1" w:rsidRDefault="009247FC" w:rsidP="009247FC">
            <w:pPr>
              <w:jc w:val="center"/>
              <w:rPr>
                <w:rFonts w:ascii="Times New Roman" w:hAnsi="Times New Roman" w:cs="Times New Roman"/>
                <w:sz w:val="24"/>
                <w:szCs w:val="24"/>
              </w:rPr>
            </w:pPr>
            <w:r w:rsidRPr="00967BF1">
              <w:rPr>
                <w:rFonts w:ascii="Times New Roman" w:hAnsi="Times New Roman" w:cs="Times New Roman"/>
                <w:sz w:val="24"/>
                <w:szCs w:val="24"/>
              </w:rPr>
              <w:t>2.77</w:t>
            </w:r>
          </w:p>
        </w:tc>
      </w:tr>
      <w:tr w:rsidR="009247FC" w:rsidRPr="00967BF1" w14:paraId="62B8AE6B" w14:textId="77777777" w:rsidTr="00E26382">
        <w:tc>
          <w:tcPr>
            <w:tcW w:w="3244" w:type="dxa"/>
          </w:tcPr>
          <w:p w14:paraId="3B0D482B" w14:textId="77777777" w:rsidR="009247FC" w:rsidRPr="00967BF1" w:rsidRDefault="009247FC" w:rsidP="009247FC">
            <w:pPr>
              <w:rPr>
                <w:rFonts w:ascii="Times New Roman" w:hAnsi="Times New Roman" w:cs="Times New Roman"/>
                <w:sz w:val="24"/>
                <w:szCs w:val="24"/>
              </w:rPr>
            </w:pPr>
            <w:r w:rsidRPr="00967BF1">
              <w:rPr>
                <w:rFonts w:ascii="Times New Roman" w:hAnsi="Times New Roman" w:cs="Times New Roman"/>
                <w:sz w:val="24"/>
                <w:szCs w:val="24"/>
              </w:rPr>
              <w:t>MBSAQIP predicted (BPD/DS)</w:t>
            </w:r>
          </w:p>
        </w:tc>
        <w:tc>
          <w:tcPr>
            <w:tcW w:w="2329" w:type="dxa"/>
          </w:tcPr>
          <w:p w14:paraId="07967D21" w14:textId="10C92C74" w:rsidR="009247FC" w:rsidRPr="00967BF1" w:rsidRDefault="009247FC" w:rsidP="009247FC">
            <w:pPr>
              <w:jc w:val="center"/>
              <w:rPr>
                <w:rFonts w:ascii="Times New Roman" w:hAnsi="Times New Roman" w:cs="Times New Roman"/>
                <w:sz w:val="24"/>
                <w:szCs w:val="24"/>
              </w:rPr>
            </w:pPr>
            <w:r w:rsidRPr="00967BF1">
              <w:rPr>
                <w:rFonts w:ascii="Times New Roman" w:hAnsi="Times New Roman" w:cs="Times New Roman"/>
                <w:sz w:val="24"/>
                <w:szCs w:val="24"/>
              </w:rPr>
              <w:t>2.63</w:t>
            </w:r>
          </w:p>
        </w:tc>
      </w:tr>
    </w:tbl>
    <w:p w14:paraId="00AA6582" w14:textId="77777777" w:rsidR="00F76148" w:rsidRDefault="00F76148">
      <w:pPr>
        <w:rPr>
          <w:rFonts w:ascii="Times New Roman" w:hAnsi="Times New Roman" w:cs="Times New Roman"/>
          <w:b/>
          <w:bCs/>
          <w:sz w:val="24"/>
          <w:szCs w:val="24"/>
        </w:rPr>
      </w:pPr>
    </w:p>
    <w:p w14:paraId="6C14D665" w14:textId="77777777" w:rsidR="00F76148" w:rsidRDefault="00F76148">
      <w:pPr>
        <w:rPr>
          <w:rFonts w:ascii="Times New Roman" w:hAnsi="Times New Roman" w:cs="Times New Roman"/>
          <w:b/>
          <w:bCs/>
          <w:sz w:val="24"/>
          <w:szCs w:val="24"/>
        </w:rPr>
      </w:pPr>
    </w:p>
    <w:p w14:paraId="01611517" w14:textId="2404ED6B" w:rsidR="00856AAB" w:rsidRPr="00DD443E" w:rsidRDefault="00C05891">
      <w:pPr>
        <w:rPr>
          <w:rFonts w:ascii="Times New Roman" w:hAnsi="Times New Roman" w:cs="Times New Roman"/>
          <w:sz w:val="24"/>
          <w:szCs w:val="24"/>
        </w:rPr>
      </w:pPr>
      <w:r w:rsidRPr="00DD443E">
        <w:rPr>
          <w:rFonts w:ascii="Times New Roman" w:hAnsi="Times New Roman" w:cs="Times New Roman"/>
          <w:sz w:val="24"/>
          <w:szCs w:val="24"/>
        </w:rPr>
        <w:t>Figure 1: Distributions of observed weight loss, predicted weight losses from DACOS and predicted weight losses from MBSAQIP</w:t>
      </w:r>
    </w:p>
    <w:p w14:paraId="5D39D2CE" w14:textId="5A6C6916" w:rsidR="00FD4B30" w:rsidRPr="00967BF1" w:rsidRDefault="00FD4B30">
      <w:pPr>
        <w:rPr>
          <w:rFonts w:ascii="Times New Roman" w:hAnsi="Times New Roman" w:cs="Times New Roman"/>
          <w:sz w:val="24"/>
          <w:szCs w:val="24"/>
        </w:rPr>
      </w:pPr>
      <w:r w:rsidRPr="00967BF1">
        <w:rPr>
          <w:rFonts w:ascii="Times New Roman" w:hAnsi="Times New Roman" w:cs="Times New Roman"/>
          <w:noProof/>
          <w:sz w:val="24"/>
          <w:szCs w:val="24"/>
        </w:rPr>
        <w:drawing>
          <wp:inline distT="0" distB="0" distL="0" distR="0" wp14:anchorId="25130D5B" wp14:editId="4A6F9097">
            <wp:extent cx="2582246" cy="15240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82246" cy="1524000"/>
                    </a:xfrm>
                    <a:prstGeom prst="rect">
                      <a:avLst/>
                    </a:prstGeom>
                  </pic:spPr>
                </pic:pic>
              </a:graphicData>
            </a:graphic>
          </wp:inline>
        </w:drawing>
      </w:r>
      <w:r w:rsidRPr="00967BF1">
        <w:rPr>
          <w:rFonts w:ascii="Times New Roman" w:hAnsi="Times New Roman" w:cs="Times New Roman"/>
          <w:noProof/>
          <w:sz w:val="24"/>
          <w:szCs w:val="24"/>
        </w:rPr>
        <w:drawing>
          <wp:inline distT="0" distB="0" distL="0" distR="0" wp14:anchorId="5D2C1693" wp14:editId="28F120AF">
            <wp:extent cx="2787650" cy="16424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87650" cy="1642447"/>
                    </a:xfrm>
                    <a:prstGeom prst="rect">
                      <a:avLst/>
                    </a:prstGeom>
                  </pic:spPr>
                </pic:pic>
              </a:graphicData>
            </a:graphic>
          </wp:inline>
        </w:drawing>
      </w:r>
    </w:p>
    <w:p w14:paraId="22B5F30E" w14:textId="3A3E0793" w:rsidR="00FD4B30" w:rsidRDefault="00FD4B30">
      <w:pPr>
        <w:rPr>
          <w:rFonts w:ascii="Times New Roman" w:hAnsi="Times New Roman" w:cs="Times New Roman"/>
          <w:sz w:val="24"/>
          <w:szCs w:val="24"/>
        </w:rPr>
      </w:pPr>
      <w:r w:rsidRPr="00967BF1">
        <w:rPr>
          <w:rFonts w:ascii="Times New Roman" w:hAnsi="Times New Roman" w:cs="Times New Roman"/>
          <w:noProof/>
          <w:sz w:val="24"/>
          <w:szCs w:val="24"/>
        </w:rPr>
        <w:lastRenderedPageBreak/>
        <w:drawing>
          <wp:inline distT="0" distB="0" distL="0" distR="0" wp14:anchorId="626B90FE" wp14:editId="24B70051">
            <wp:extent cx="2673350" cy="157628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73350" cy="1576287"/>
                    </a:xfrm>
                    <a:prstGeom prst="rect">
                      <a:avLst/>
                    </a:prstGeom>
                  </pic:spPr>
                </pic:pic>
              </a:graphicData>
            </a:graphic>
          </wp:inline>
        </w:drawing>
      </w:r>
      <w:r w:rsidRPr="00967BF1">
        <w:rPr>
          <w:rFonts w:ascii="Times New Roman" w:hAnsi="Times New Roman" w:cs="Times New Roman"/>
          <w:noProof/>
          <w:sz w:val="24"/>
          <w:szCs w:val="24"/>
        </w:rPr>
        <w:drawing>
          <wp:inline distT="0" distB="0" distL="0" distR="0" wp14:anchorId="61B19E94" wp14:editId="13F57315">
            <wp:extent cx="2717800" cy="160249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17800" cy="1602496"/>
                    </a:xfrm>
                    <a:prstGeom prst="rect">
                      <a:avLst/>
                    </a:prstGeom>
                  </pic:spPr>
                </pic:pic>
              </a:graphicData>
            </a:graphic>
          </wp:inline>
        </w:drawing>
      </w:r>
    </w:p>
    <w:p w14:paraId="78B558D5" w14:textId="601DD9B0" w:rsidR="00A4637A" w:rsidRDefault="00A4637A">
      <w:pPr>
        <w:rPr>
          <w:rFonts w:ascii="Times New Roman" w:hAnsi="Times New Roman" w:cs="Times New Roman"/>
          <w:sz w:val="24"/>
          <w:szCs w:val="24"/>
        </w:rPr>
      </w:pPr>
    </w:p>
    <w:p w14:paraId="74352DF2" w14:textId="3730842B" w:rsidR="00A4637A" w:rsidRDefault="00A4637A">
      <w:pPr>
        <w:rPr>
          <w:rFonts w:ascii="Times New Roman" w:hAnsi="Times New Roman" w:cs="Times New Roman"/>
          <w:sz w:val="24"/>
          <w:szCs w:val="24"/>
        </w:rPr>
      </w:pPr>
    </w:p>
    <w:p w14:paraId="5B4B24C9" w14:textId="77777777" w:rsidR="00A4637A" w:rsidRPr="00967BF1" w:rsidRDefault="00A4637A">
      <w:pPr>
        <w:rPr>
          <w:rFonts w:ascii="Times New Roman" w:hAnsi="Times New Roman" w:cs="Times New Roman"/>
          <w:sz w:val="24"/>
          <w:szCs w:val="24"/>
        </w:rPr>
      </w:pPr>
    </w:p>
    <w:sectPr w:rsidR="00A4637A" w:rsidRPr="00967B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AB"/>
    <w:rsid w:val="00097580"/>
    <w:rsid w:val="002F3C35"/>
    <w:rsid w:val="003C694D"/>
    <w:rsid w:val="004E3406"/>
    <w:rsid w:val="00613D77"/>
    <w:rsid w:val="006B0996"/>
    <w:rsid w:val="006E7026"/>
    <w:rsid w:val="00813E6E"/>
    <w:rsid w:val="00856AAB"/>
    <w:rsid w:val="00881111"/>
    <w:rsid w:val="008C1A7C"/>
    <w:rsid w:val="0091748A"/>
    <w:rsid w:val="009247FC"/>
    <w:rsid w:val="00967BF1"/>
    <w:rsid w:val="009C01A8"/>
    <w:rsid w:val="00A30BA2"/>
    <w:rsid w:val="00A4637A"/>
    <w:rsid w:val="00C05891"/>
    <w:rsid w:val="00DD443E"/>
    <w:rsid w:val="00F42952"/>
    <w:rsid w:val="00F76148"/>
    <w:rsid w:val="00F848E3"/>
    <w:rsid w:val="00F9528A"/>
    <w:rsid w:val="00FD4B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6764"/>
  <w15:chartTrackingRefBased/>
  <w15:docId w15:val="{C195E005-BF7D-4ADB-A419-4A2EDD89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7B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B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Western Sydney University</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Fahey</dc:creator>
  <cp:keywords/>
  <dc:description/>
  <cp:lastModifiedBy>Evan Atlantis</cp:lastModifiedBy>
  <cp:revision>6</cp:revision>
  <dcterms:created xsi:type="dcterms:W3CDTF">2024-01-20T08:36:00Z</dcterms:created>
  <dcterms:modified xsi:type="dcterms:W3CDTF">2024-01-22T02:48:00Z</dcterms:modified>
</cp:coreProperties>
</file>