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32ADD0" w14:textId="3FB47FD8" w:rsidR="00AC518F" w:rsidRDefault="00AC518F" w:rsidP="00D417A7">
      <w:pPr>
        <w:spacing w:line="480" w:lineRule="auto"/>
        <w:rPr>
          <w:rFonts w:cs="Times New Roman"/>
        </w:rPr>
      </w:pPr>
      <w:r w:rsidRPr="007C126F">
        <w:rPr>
          <w:rFonts w:cs="Times New Roman"/>
          <w:b/>
          <w:bCs/>
        </w:rPr>
        <w:t xml:space="preserve">Appendix </w:t>
      </w:r>
      <w:r w:rsidR="006A69D4" w:rsidRPr="007C126F">
        <w:rPr>
          <w:rFonts w:cs="Times New Roman"/>
          <w:b/>
          <w:bCs/>
        </w:rPr>
        <w:t>1</w:t>
      </w:r>
      <w:r w:rsidR="007C126F" w:rsidRPr="007C126F">
        <w:rPr>
          <w:rFonts w:cs="Times New Roman"/>
          <w:b/>
          <w:bCs/>
        </w:rPr>
        <w:t>.</w:t>
      </w:r>
      <w:r w:rsidR="007C126F">
        <w:rPr>
          <w:rFonts w:cs="Times New Roman"/>
        </w:rPr>
        <w:t xml:space="preserve"> </w:t>
      </w:r>
      <w:r w:rsidR="00AA45BB">
        <w:rPr>
          <w:rFonts w:cs="Times New Roman"/>
        </w:rPr>
        <w:t>Description of</w:t>
      </w:r>
      <w:r w:rsidR="007C126F">
        <w:rPr>
          <w:rFonts w:cs="Times New Roman"/>
        </w:rPr>
        <w:t xml:space="preserve"> Tele-CBT Intervention</w:t>
      </w:r>
    </w:p>
    <w:p w14:paraId="3AD17667" w14:textId="3AC35897" w:rsidR="00AA45BB" w:rsidRDefault="00AA45BB" w:rsidP="00D417A7">
      <w:pPr>
        <w:spacing w:line="480" w:lineRule="auto"/>
        <w:ind w:firstLine="720"/>
        <w:rPr>
          <w:rFonts w:cs="Times New Roman"/>
        </w:rPr>
      </w:pPr>
      <w:r>
        <w:rPr>
          <w:rFonts w:cs="Times New Roman"/>
        </w:rPr>
        <w:t>The Tele-CBT intervention entailed 6 weekly 1-hour sessions, followed by a seventh 1-hour “booster” session delivered one month later.</w:t>
      </w:r>
      <w:r w:rsidRPr="00CC2701">
        <w:rPr>
          <w:rFonts w:cs="Times New Roman"/>
          <w:vertAlign w:val="superscript"/>
        </w:rPr>
        <w:t xml:space="preserve"> </w:t>
      </w:r>
      <w:r>
        <w:rPr>
          <w:rFonts w:cs="Times New Roman"/>
        </w:rPr>
        <w:t xml:space="preserve">Five clinical psychology doctoral students who had experience working with MBS patients and received training on the protocol delivered the treatment. They were supervised by a registered clinical psychologist (SC) and attended bi-weekly group supervision meetings and individual supervision meetings as needed. </w:t>
      </w:r>
    </w:p>
    <w:p w14:paraId="1A1292EA" w14:textId="65803963" w:rsidR="00AA45BB" w:rsidRDefault="00AA45BB" w:rsidP="00D417A7">
      <w:pPr>
        <w:spacing w:line="480" w:lineRule="auto"/>
        <w:ind w:firstLine="720"/>
        <w:rPr>
          <w:rFonts w:cs="Times New Roman"/>
        </w:rPr>
      </w:pPr>
      <w:r>
        <w:rPr>
          <w:rFonts w:cs="Times New Roman"/>
        </w:rPr>
        <w:t>The sessions focused on treatment goal setting, scheduling regular meals and snacks, p</w:t>
      </w:r>
      <w:r w:rsidRPr="00CF2D7E">
        <w:rPr>
          <w:rFonts w:cs="Times New Roman"/>
        </w:rPr>
        <w:t>lanning</w:t>
      </w:r>
      <w:r>
        <w:rPr>
          <w:rFonts w:cs="Times New Roman"/>
        </w:rPr>
        <w:t xml:space="preserve"> </w:t>
      </w:r>
      <w:r w:rsidRPr="00CF2D7E">
        <w:rPr>
          <w:rFonts w:cs="Times New Roman"/>
        </w:rPr>
        <w:t>pleasurable activities as an alternative to overeating,</w:t>
      </w:r>
      <w:r>
        <w:rPr>
          <w:rFonts w:cs="Times New Roman"/>
        </w:rPr>
        <w:t xml:space="preserve"> reducing vulnerability to overeating, engaging in self-care, discuss</w:t>
      </w:r>
      <w:r w:rsidR="000F6F02">
        <w:rPr>
          <w:rFonts w:cs="Times New Roman"/>
        </w:rPr>
        <w:t>ing</w:t>
      </w:r>
      <w:r>
        <w:rPr>
          <w:rFonts w:cs="Times New Roman"/>
        </w:rPr>
        <w:t xml:space="preserve"> body image, and sustaining long-term lifestyle changes. Participants were encouraged to complete worksheets between sessions (e.g., food records, thought records) and put skills learned into practice (e.g., engaging in pleasurable activities). In the final booster session, participants were able to troubleshoot any emergent challenges they experienced in implementing the skills and develop a relapse prevention plan.</w:t>
      </w:r>
      <w:r w:rsidR="000F6F02">
        <w:rPr>
          <w:rFonts w:cs="Times New Roman"/>
        </w:rPr>
        <w:t xml:space="preserve"> </w:t>
      </w:r>
      <w:r w:rsidR="000F6F02" w:rsidRPr="000F6F02">
        <w:rPr>
          <w:rFonts w:cs="Times New Roman"/>
        </w:rPr>
        <w:t>Patients could choose where to conduct Tele-CBT session</w:t>
      </w:r>
      <w:r w:rsidR="000F6F02">
        <w:rPr>
          <w:rFonts w:cs="Times New Roman"/>
        </w:rPr>
        <w:t xml:space="preserve">s, </w:t>
      </w:r>
      <w:r>
        <w:rPr>
          <w:rFonts w:cs="Times New Roman"/>
        </w:rPr>
        <w:t>but they were encouraged to complete study components in a quiet and private location where they could easily access the Tele-CBT materials.</w:t>
      </w:r>
    </w:p>
    <w:p w14:paraId="3F6238B9" w14:textId="77777777" w:rsidR="006416C9" w:rsidRDefault="006416C9"/>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963"/>
        <w:gridCol w:w="3001"/>
        <w:gridCol w:w="5386"/>
      </w:tblGrid>
      <w:tr w:rsidR="00DF1ACA" w14:paraId="17D35AB1" w14:textId="77777777" w:rsidTr="00D417A7">
        <w:tc>
          <w:tcPr>
            <w:tcW w:w="963" w:type="dxa"/>
            <w:shd w:val="clear" w:color="auto" w:fill="D9D9D9" w:themeFill="background1" w:themeFillShade="D9"/>
            <w:vAlign w:val="center"/>
          </w:tcPr>
          <w:p w14:paraId="47B61184" w14:textId="2C332E6E" w:rsidR="00DF1ACA" w:rsidRPr="00DF1ACA" w:rsidRDefault="00DF1ACA" w:rsidP="00AB4F74">
            <w:pPr>
              <w:jc w:val="center"/>
              <w:rPr>
                <w:b/>
                <w:bCs/>
              </w:rPr>
            </w:pPr>
            <w:r w:rsidRPr="00DF1ACA">
              <w:rPr>
                <w:b/>
                <w:bCs/>
              </w:rPr>
              <w:t>Session</w:t>
            </w:r>
            <w:r w:rsidRPr="00DF1ACA">
              <w:rPr>
                <w:b/>
                <w:bCs/>
              </w:rPr>
              <w:br/>
              <w:t>#</w:t>
            </w:r>
          </w:p>
        </w:tc>
        <w:tc>
          <w:tcPr>
            <w:tcW w:w="3001" w:type="dxa"/>
            <w:shd w:val="clear" w:color="auto" w:fill="D9D9D9" w:themeFill="background1" w:themeFillShade="D9"/>
            <w:vAlign w:val="center"/>
          </w:tcPr>
          <w:p w14:paraId="2ECAD769" w14:textId="304B597F" w:rsidR="00DF1ACA" w:rsidRPr="00DF1ACA" w:rsidRDefault="00DF1ACA" w:rsidP="00AB4F74">
            <w:pPr>
              <w:jc w:val="center"/>
              <w:rPr>
                <w:b/>
                <w:bCs/>
              </w:rPr>
            </w:pPr>
            <w:r w:rsidRPr="00DF1ACA">
              <w:rPr>
                <w:b/>
                <w:bCs/>
              </w:rPr>
              <w:t>Topic</w:t>
            </w:r>
          </w:p>
        </w:tc>
        <w:tc>
          <w:tcPr>
            <w:tcW w:w="5386" w:type="dxa"/>
            <w:shd w:val="clear" w:color="auto" w:fill="D9D9D9" w:themeFill="background1" w:themeFillShade="D9"/>
            <w:vAlign w:val="center"/>
          </w:tcPr>
          <w:p w14:paraId="36B6A48C" w14:textId="68B131E3" w:rsidR="00DF1ACA" w:rsidRPr="00DF1ACA" w:rsidRDefault="00DF1ACA" w:rsidP="00AB4F74">
            <w:pPr>
              <w:jc w:val="center"/>
              <w:rPr>
                <w:b/>
                <w:bCs/>
              </w:rPr>
            </w:pPr>
            <w:r w:rsidRPr="00DF1ACA">
              <w:rPr>
                <w:b/>
                <w:bCs/>
              </w:rPr>
              <w:t>Brief Description</w:t>
            </w:r>
          </w:p>
        </w:tc>
      </w:tr>
      <w:tr w:rsidR="00DF1ACA" w14:paraId="036F7BD6" w14:textId="77777777" w:rsidTr="00D417A7">
        <w:tc>
          <w:tcPr>
            <w:tcW w:w="963" w:type="dxa"/>
            <w:vAlign w:val="center"/>
          </w:tcPr>
          <w:p w14:paraId="224AE4E3" w14:textId="76B76E9E" w:rsidR="00DF1ACA" w:rsidRPr="00D417A7" w:rsidRDefault="00DF1ACA" w:rsidP="00D417A7">
            <w:pPr>
              <w:rPr>
                <w:b/>
                <w:bCs/>
              </w:rPr>
            </w:pPr>
            <w:r w:rsidRPr="00D417A7">
              <w:rPr>
                <w:b/>
                <w:bCs/>
              </w:rPr>
              <w:t>1</w:t>
            </w:r>
          </w:p>
        </w:tc>
        <w:tc>
          <w:tcPr>
            <w:tcW w:w="3001" w:type="dxa"/>
            <w:vAlign w:val="center"/>
          </w:tcPr>
          <w:p w14:paraId="2E3B8EDD" w14:textId="5246FEB7" w:rsidR="00DF1ACA" w:rsidRPr="00D417A7" w:rsidRDefault="00DF1ACA" w:rsidP="00D417A7">
            <w:pPr>
              <w:rPr>
                <w:b/>
                <w:bCs/>
              </w:rPr>
            </w:pPr>
            <w:r w:rsidRPr="00D417A7">
              <w:rPr>
                <w:b/>
                <w:bCs/>
              </w:rPr>
              <w:t xml:space="preserve">Overview of CBT </w:t>
            </w:r>
            <w:r w:rsidR="000F6F02" w:rsidRPr="00D417A7">
              <w:rPr>
                <w:b/>
                <w:bCs/>
              </w:rPr>
              <w:t>and</w:t>
            </w:r>
            <w:r w:rsidRPr="00D417A7">
              <w:rPr>
                <w:b/>
                <w:bCs/>
              </w:rPr>
              <w:t xml:space="preserve"> Goal Setting</w:t>
            </w:r>
          </w:p>
        </w:tc>
        <w:tc>
          <w:tcPr>
            <w:tcW w:w="5386" w:type="dxa"/>
          </w:tcPr>
          <w:p w14:paraId="381FEA42" w14:textId="2E4192B5" w:rsidR="00AB4F74" w:rsidRDefault="00AB4F74">
            <w:r>
              <w:t xml:space="preserve">Discuss the </w:t>
            </w:r>
            <w:r w:rsidR="000F6F02">
              <w:t>rationale for using</w:t>
            </w:r>
            <w:r>
              <w:t xml:space="preserve"> cognitive behavioural therapy (CBT), understand different types of overeating, and discuss treatment goals.</w:t>
            </w:r>
          </w:p>
          <w:p w14:paraId="3DE4892E" w14:textId="2FB4AFE5" w:rsidR="00DF1ACA" w:rsidRDefault="00AB4F74">
            <w:r w:rsidRPr="00AB4F74">
              <w:rPr>
                <w:i/>
                <w:iCs/>
              </w:rPr>
              <w:t>Homework:</w:t>
            </w:r>
            <w:r>
              <w:t xml:space="preserve"> </w:t>
            </w:r>
            <w:r w:rsidR="00AA45BB">
              <w:t>C</w:t>
            </w:r>
            <w:r>
              <w:t>omplete the worksheet ‘</w:t>
            </w:r>
            <w:r w:rsidR="000F6F02">
              <w:t>M</w:t>
            </w:r>
            <w:r>
              <w:t xml:space="preserve">y </w:t>
            </w:r>
            <w:r w:rsidR="000F6F02">
              <w:t>C</w:t>
            </w:r>
            <w:r>
              <w:t xml:space="preserve">ognitive </w:t>
            </w:r>
            <w:r w:rsidR="000F6F02">
              <w:t>B</w:t>
            </w:r>
            <w:r>
              <w:t xml:space="preserve">ehavioural </w:t>
            </w:r>
            <w:r w:rsidR="000F6F02">
              <w:t>M</w:t>
            </w:r>
            <w:r>
              <w:t xml:space="preserve">odel of </w:t>
            </w:r>
            <w:r w:rsidR="000F6F02">
              <w:t>O</w:t>
            </w:r>
            <w:r>
              <w:t>vereating’ to help figure out some reasons you were overeating in the past</w:t>
            </w:r>
          </w:p>
        </w:tc>
      </w:tr>
      <w:tr w:rsidR="00DF1ACA" w14:paraId="11B5C8CF" w14:textId="77777777" w:rsidTr="00D417A7">
        <w:tc>
          <w:tcPr>
            <w:tcW w:w="963" w:type="dxa"/>
            <w:vAlign w:val="center"/>
          </w:tcPr>
          <w:p w14:paraId="66EE7737" w14:textId="761BA76B" w:rsidR="00DF1ACA" w:rsidRPr="00D417A7" w:rsidRDefault="00DF1ACA" w:rsidP="00D417A7">
            <w:pPr>
              <w:rPr>
                <w:b/>
                <w:bCs/>
              </w:rPr>
            </w:pPr>
            <w:r w:rsidRPr="00D417A7">
              <w:rPr>
                <w:b/>
                <w:bCs/>
              </w:rPr>
              <w:t>2</w:t>
            </w:r>
          </w:p>
        </w:tc>
        <w:tc>
          <w:tcPr>
            <w:tcW w:w="3001" w:type="dxa"/>
            <w:vAlign w:val="center"/>
          </w:tcPr>
          <w:p w14:paraId="656054D7" w14:textId="19FAF3D0" w:rsidR="00DF1ACA" w:rsidRPr="00D417A7" w:rsidRDefault="00DF1ACA" w:rsidP="00D417A7">
            <w:pPr>
              <w:rPr>
                <w:b/>
                <w:bCs/>
              </w:rPr>
            </w:pPr>
            <w:r w:rsidRPr="00D417A7">
              <w:rPr>
                <w:b/>
                <w:bCs/>
              </w:rPr>
              <w:t>Self-Monitoring</w:t>
            </w:r>
          </w:p>
        </w:tc>
        <w:tc>
          <w:tcPr>
            <w:tcW w:w="5386" w:type="dxa"/>
          </w:tcPr>
          <w:p w14:paraId="3BA3B078" w14:textId="0E3B8C8E" w:rsidR="00DF1ACA" w:rsidRDefault="00DF1ACA">
            <w:r>
              <w:t>Understand why it’s important to start and maintain regular patterns of eating</w:t>
            </w:r>
            <w:r>
              <w:br/>
            </w:r>
            <w:r w:rsidRPr="005C0467">
              <w:rPr>
                <w:i/>
                <w:iCs/>
              </w:rPr>
              <w:t>Homework:</w:t>
            </w:r>
            <w:r>
              <w:t xml:space="preserve"> </w:t>
            </w:r>
            <w:r w:rsidR="00AA45BB">
              <w:t>K</w:t>
            </w:r>
            <w:r w:rsidR="005C0467">
              <w:t xml:space="preserve">eep </w:t>
            </w:r>
            <w:r>
              <w:t>a food record</w:t>
            </w:r>
          </w:p>
        </w:tc>
      </w:tr>
      <w:tr w:rsidR="00DF1ACA" w14:paraId="2FD002ED" w14:textId="77777777" w:rsidTr="00D417A7">
        <w:tc>
          <w:tcPr>
            <w:tcW w:w="963" w:type="dxa"/>
            <w:vAlign w:val="center"/>
          </w:tcPr>
          <w:p w14:paraId="05E55F2E" w14:textId="1DF2B62C" w:rsidR="00DF1ACA" w:rsidRPr="00D417A7" w:rsidRDefault="00DF1ACA" w:rsidP="00D417A7">
            <w:pPr>
              <w:rPr>
                <w:b/>
                <w:bCs/>
              </w:rPr>
            </w:pPr>
            <w:r w:rsidRPr="00D417A7">
              <w:rPr>
                <w:b/>
                <w:bCs/>
              </w:rPr>
              <w:lastRenderedPageBreak/>
              <w:t>3</w:t>
            </w:r>
          </w:p>
        </w:tc>
        <w:tc>
          <w:tcPr>
            <w:tcW w:w="3001" w:type="dxa"/>
            <w:vAlign w:val="center"/>
          </w:tcPr>
          <w:p w14:paraId="4B81211B" w14:textId="47487219" w:rsidR="00DF1ACA" w:rsidRPr="00D417A7" w:rsidRDefault="00DF1ACA" w:rsidP="00D417A7">
            <w:pPr>
              <w:rPr>
                <w:b/>
                <w:bCs/>
              </w:rPr>
            </w:pPr>
            <w:r w:rsidRPr="00D417A7">
              <w:rPr>
                <w:b/>
                <w:bCs/>
              </w:rPr>
              <w:t>Alternate Activities and Self-Care</w:t>
            </w:r>
          </w:p>
        </w:tc>
        <w:tc>
          <w:tcPr>
            <w:tcW w:w="5386" w:type="dxa"/>
          </w:tcPr>
          <w:p w14:paraId="7E4B0426" w14:textId="77777777" w:rsidR="00DF1ACA" w:rsidRDefault="005C0467">
            <w:r>
              <w:t>Understand the importance of self-care and plan other pleasurable activities that don’t involve food and eating</w:t>
            </w:r>
          </w:p>
          <w:p w14:paraId="33DFE7E5" w14:textId="1C24ABB0" w:rsidR="005C0467" w:rsidRDefault="005C0467">
            <w:r w:rsidRPr="005C0467">
              <w:rPr>
                <w:i/>
                <w:iCs/>
              </w:rPr>
              <w:t>Homework:</w:t>
            </w:r>
            <w:r>
              <w:t xml:space="preserve"> </w:t>
            </w:r>
            <w:r w:rsidR="00AA45BB">
              <w:t>C</w:t>
            </w:r>
            <w:r>
              <w:t>hoose 2 pleasurable activities to do this week</w:t>
            </w:r>
          </w:p>
        </w:tc>
      </w:tr>
      <w:tr w:rsidR="00DF1ACA" w14:paraId="4CDCFC22" w14:textId="77777777" w:rsidTr="00D417A7">
        <w:tc>
          <w:tcPr>
            <w:tcW w:w="963" w:type="dxa"/>
            <w:vAlign w:val="center"/>
          </w:tcPr>
          <w:p w14:paraId="5A0D038E" w14:textId="03438B08" w:rsidR="00DF1ACA" w:rsidRPr="00D417A7" w:rsidRDefault="00DF1ACA" w:rsidP="00D417A7">
            <w:pPr>
              <w:rPr>
                <w:b/>
                <w:bCs/>
              </w:rPr>
            </w:pPr>
            <w:r w:rsidRPr="00D417A7">
              <w:rPr>
                <w:b/>
                <w:bCs/>
              </w:rPr>
              <w:t>4</w:t>
            </w:r>
          </w:p>
        </w:tc>
        <w:tc>
          <w:tcPr>
            <w:tcW w:w="3001" w:type="dxa"/>
            <w:vAlign w:val="center"/>
          </w:tcPr>
          <w:p w14:paraId="404E4709" w14:textId="5B95D14A" w:rsidR="00DF1ACA" w:rsidRPr="00D417A7" w:rsidRDefault="005C0467" w:rsidP="00D417A7">
            <w:pPr>
              <w:rPr>
                <w:b/>
                <w:bCs/>
              </w:rPr>
            </w:pPr>
            <w:r w:rsidRPr="00D417A7">
              <w:rPr>
                <w:b/>
                <w:bCs/>
              </w:rPr>
              <w:t>Challenging Eating Situations</w:t>
            </w:r>
            <w:r w:rsidR="00AB4F74" w:rsidRPr="00D417A7">
              <w:rPr>
                <w:b/>
                <w:bCs/>
              </w:rPr>
              <w:t xml:space="preserve"> &amp; Changing Problem Thoughts</w:t>
            </w:r>
          </w:p>
        </w:tc>
        <w:tc>
          <w:tcPr>
            <w:tcW w:w="5386" w:type="dxa"/>
          </w:tcPr>
          <w:p w14:paraId="383F170B" w14:textId="77777777" w:rsidR="00DF1ACA" w:rsidRDefault="005C0467">
            <w:r>
              <w:t>Learn ways to problem-solve so that you can handle challenging eating situations</w:t>
            </w:r>
          </w:p>
          <w:p w14:paraId="1608060E" w14:textId="3975CB8A" w:rsidR="005C0467" w:rsidRDefault="005C0467">
            <w:r w:rsidRPr="005C0467">
              <w:rPr>
                <w:i/>
                <w:iCs/>
              </w:rPr>
              <w:t>Homework:</w:t>
            </w:r>
            <w:r>
              <w:t xml:space="preserve"> Complete handout on handling challenging eating situations and CBT thought records</w:t>
            </w:r>
          </w:p>
        </w:tc>
      </w:tr>
      <w:tr w:rsidR="00DF1ACA" w14:paraId="6EBE7902" w14:textId="77777777" w:rsidTr="00D417A7">
        <w:tc>
          <w:tcPr>
            <w:tcW w:w="963" w:type="dxa"/>
            <w:vAlign w:val="center"/>
          </w:tcPr>
          <w:p w14:paraId="54C19544" w14:textId="51396B9A" w:rsidR="00DF1ACA" w:rsidRPr="00D417A7" w:rsidRDefault="00DF1ACA" w:rsidP="00D417A7">
            <w:pPr>
              <w:rPr>
                <w:b/>
                <w:bCs/>
              </w:rPr>
            </w:pPr>
            <w:r w:rsidRPr="00D417A7">
              <w:rPr>
                <w:b/>
                <w:bCs/>
              </w:rPr>
              <w:t>5</w:t>
            </w:r>
          </w:p>
        </w:tc>
        <w:tc>
          <w:tcPr>
            <w:tcW w:w="3001" w:type="dxa"/>
            <w:vAlign w:val="center"/>
          </w:tcPr>
          <w:p w14:paraId="218847A4" w14:textId="2823652D" w:rsidR="00DF1ACA" w:rsidRPr="00D417A7" w:rsidRDefault="005C0467" w:rsidP="00D417A7">
            <w:pPr>
              <w:rPr>
                <w:b/>
                <w:bCs/>
              </w:rPr>
            </w:pPr>
            <w:r w:rsidRPr="00D417A7">
              <w:rPr>
                <w:b/>
                <w:bCs/>
              </w:rPr>
              <w:t>Problem-Solving &amp; Body Image</w:t>
            </w:r>
          </w:p>
        </w:tc>
        <w:tc>
          <w:tcPr>
            <w:tcW w:w="5386" w:type="dxa"/>
          </w:tcPr>
          <w:p w14:paraId="30F33260" w14:textId="2015E8FD" w:rsidR="00DF1ACA" w:rsidRDefault="005C0467">
            <w:r>
              <w:t>Combine problem-solving and working through your problem thoughts so that you do not overeat o</w:t>
            </w:r>
            <w:r w:rsidR="000F6F02">
              <w:t xml:space="preserve">r </w:t>
            </w:r>
            <w:r>
              <w:t>engage in other unhealthy behaviours. Understand contributions to your body image.</w:t>
            </w:r>
          </w:p>
          <w:p w14:paraId="043134AD" w14:textId="64D449AE" w:rsidR="005C0467" w:rsidRDefault="005C0467">
            <w:r w:rsidRPr="005C0467">
              <w:rPr>
                <w:i/>
                <w:iCs/>
              </w:rPr>
              <w:t>Homework:</w:t>
            </w:r>
            <w:r>
              <w:t xml:space="preserve"> </w:t>
            </w:r>
            <w:r w:rsidR="000F6F02">
              <w:t>C</w:t>
            </w:r>
            <w:r>
              <w:t xml:space="preserve">omplete worksheets on problem-solving (e.g., situational analysis method), body checking behaviours, and </w:t>
            </w:r>
            <w:r w:rsidR="000F6F02">
              <w:t xml:space="preserve">the </w:t>
            </w:r>
            <w:r>
              <w:t>body image journal</w:t>
            </w:r>
          </w:p>
        </w:tc>
      </w:tr>
      <w:tr w:rsidR="00DF1ACA" w14:paraId="32631CA2" w14:textId="77777777" w:rsidTr="00D417A7">
        <w:tc>
          <w:tcPr>
            <w:tcW w:w="963" w:type="dxa"/>
            <w:vAlign w:val="center"/>
          </w:tcPr>
          <w:p w14:paraId="1C35295B" w14:textId="22E1C78B" w:rsidR="00DF1ACA" w:rsidRPr="00D417A7" w:rsidRDefault="00DF1ACA" w:rsidP="00D417A7">
            <w:pPr>
              <w:rPr>
                <w:b/>
                <w:bCs/>
              </w:rPr>
            </w:pPr>
            <w:r w:rsidRPr="00D417A7">
              <w:rPr>
                <w:b/>
                <w:bCs/>
              </w:rPr>
              <w:t>6</w:t>
            </w:r>
          </w:p>
        </w:tc>
        <w:tc>
          <w:tcPr>
            <w:tcW w:w="3001" w:type="dxa"/>
            <w:vAlign w:val="center"/>
          </w:tcPr>
          <w:p w14:paraId="3E8043A1" w14:textId="19DEA0E3" w:rsidR="00DF1ACA" w:rsidRPr="00D417A7" w:rsidRDefault="005C0467" w:rsidP="00D417A7">
            <w:pPr>
              <w:rPr>
                <w:b/>
                <w:bCs/>
              </w:rPr>
            </w:pPr>
            <w:r w:rsidRPr="00D417A7">
              <w:rPr>
                <w:b/>
                <w:bCs/>
              </w:rPr>
              <w:t>Keep on Track after Your Surgery</w:t>
            </w:r>
          </w:p>
        </w:tc>
        <w:tc>
          <w:tcPr>
            <w:tcW w:w="5386" w:type="dxa"/>
          </w:tcPr>
          <w:p w14:paraId="157EA868" w14:textId="77777777" w:rsidR="00DF1ACA" w:rsidRDefault="005C0467">
            <w:r>
              <w:t>Revisit progress towards treatment goals and think about long-term lifestyle changes after surgery</w:t>
            </w:r>
          </w:p>
          <w:p w14:paraId="59AF3A79" w14:textId="2A6CC211" w:rsidR="005C0467" w:rsidRDefault="005C0467">
            <w:r w:rsidRPr="00AB4F74">
              <w:rPr>
                <w:i/>
                <w:iCs/>
              </w:rPr>
              <w:t>Homework</w:t>
            </w:r>
            <w:r>
              <w:t>: Complete ambivalence worksheet</w:t>
            </w:r>
          </w:p>
        </w:tc>
      </w:tr>
      <w:tr w:rsidR="00DF1ACA" w14:paraId="7DA6394D" w14:textId="77777777" w:rsidTr="00D417A7">
        <w:tc>
          <w:tcPr>
            <w:tcW w:w="963" w:type="dxa"/>
            <w:vAlign w:val="center"/>
          </w:tcPr>
          <w:p w14:paraId="1F4E432D" w14:textId="4AB0ECBF" w:rsidR="00DF1ACA" w:rsidRPr="00D417A7" w:rsidRDefault="00DF1ACA" w:rsidP="00D417A7">
            <w:pPr>
              <w:rPr>
                <w:b/>
                <w:bCs/>
              </w:rPr>
            </w:pPr>
            <w:r w:rsidRPr="00D417A7">
              <w:rPr>
                <w:b/>
                <w:bCs/>
              </w:rPr>
              <w:t>7</w:t>
            </w:r>
          </w:p>
        </w:tc>
        <w:tc>
          <w:tcPr>
            <w:tcW w:w="3001" w:type="dxa"/>
            <w:vAlign w:val="center"/>
          </w:tcPr>
          <w:p w14:paraId="1873E466" w14:textId="22901BB1" w:rsidR="00DF1ACA" w:rsidRPr="00D417A7" w:rsidRDefault="005C0467" w:rsidP="00D417A7">
            <w:pPr>
              <w:rPr>
                <w:b/>
                <w:bCs/>
              </w:rPr>
            </w:pPr>
            <w:r w:rsidRPr="00D417A7">
              <w:rPr>
                <w:b/>
                <w:bCs/>
              </w:rPr>
              <w:t>Relapse Prevention</w:t>
            </w:r>
          </w:p>
        </w:tc>
        <w:tc>
          <w:tcPr>
            <w:tcW w:w="5386" w:type="dxa"/>
          </w:tcPr>
          <w:p w14:paraId="17C01A06" w14:textId="24CDB950" w:rsidR="00DF1ACA" w:rsidRDefault="005C0467">
            <w:r>
              <w:t>Reflect on the pro</w:t>
            </w:r>
            <w:r w:rsidR="000F6F02">
              <w:t>gress</w:t>
            </w:r>
            <w:r>
              <w:t xml:space="preserve"> you have made towards your treatment goals over the past month. Troubleshoot any issues that arose</w:t>
            </w:r>
            <w:r w:rsidR="00AB4F74">
              <w:t>. Develop a relapse prevention plan to help you maintain the improvements you have made.</w:t>
            </w:r>
          </w:p>
          <w:p w14:paraId="310DE8BC" w14:textId="5675B2B6" w:rsidR="00AB4F74" w:rsidRDefault="00AB4F74">
            <w:r w:rsidRPr="00AB4F74">
              <w:rPr>
                <w:i/>
                <w:iCs/>
              </w:rPr>
              <w:t>Homework:</w:t>
            </w:r>
            <w:r>
              <w:t xml:space="preserve"> Continue setting goals for yoursel</w:t>
            </w:r>
            <w:r w:rsidR="000F6F02">
              <w:t>f</w:t>
            </w:r>
            <w:r>
              <w:t xml:space="preserve"> and monitoring your progress towards them</w:t>
            </w:r>
          </w:p>
        </w:tc>
      </w:tr>
    </w:tbl>
    <w:p w14:paraId="2527AB72" w14:textId="78087F8C" w:rsidR="00241C93" w:rsidRDefault="00241C93"/>
    <w:p w14:paraId="6BCCDF39" w14:textId="77777777" w:rsidR="00241C93" w:rsidRDefault="00241C93"/>
    <w:p w14:paraId="60521970" w14:textId="77777777" w:rsidR="00D417A7" w:rsidRDefault="00D417A7">
      <w:pPr>
        <w:rPr>
          <w:b/>
          <w:bCs/>
        </w:rPr>
      </w:pPr>
    </w:p>
    <w:p w14:paraId="40D850D3" w14:textId="77777777" w:rsidR="00D417A7" w:rsidRDefault="00D417A7">
      <w:pPr>
        <w:rPr>
          <w:b/>
          <w:bCs/>
        </w:rPr>
      </w:pPr>
      <w:r>
        <w:rPr>
          <w:b/>
          <w:bCs/>
        </w:rPr>
        <w:br w:type="page"/>
      </w:r>
    </w:p>
    <w:p w14:paraId="62710BAA" w14:textId="48A6C4CA" w:rsidR="00AC518F" w:rsidRPr="00241C93" w:rsidRDefault="00AC518F">
      <w:pPr>
        <w:rPr>
          <w:b/>
          <w:bCs/>
        </w:rPr>
      </w:pPr>
      <w:r w:rsidRPr="00241C93">
        <w:rPr>
          <w:b/>
          <w:bCs/>
        </w:rPr>
        <w:lastRenderedPageBreak/>
        <w:t xml:space="preserve">Appendix </w:t>
      </w:r>
      <w:r w:rsidR="006A69D4" w:rsidRPr="00241C93">
        <w:rPr>
          <w:b/>
          <w:bCs/>
        </w:rPr>
        <w:t>2</w:t>
      </w:r>
      <w:r w:rsidR="00241C93">
        <w:rPr>
          <w:b/>
          <w:bCs/>
        </w:rPr>
        <w:t>.</w:t>
      </w:r>
    </w:p>
    <w:p w14:paraId="1E9899DE" w14:textId="77777777" w:rsidR="00AC518F" w:rsidRDefault="00AC518F"/>
    <w:p w14:paraId="192CF6CE" w14:textId="740BE71A" w:rsidR="006416C9" w:rsidRPr="00241C93" w:rsidRDefault="006416C9" w:rsidP="006416C9">
      <w:pPr>
        <w:rPr>
          <w:rFonts w:cs="Times New Roman"/>
          <w:b/>
          <w:bCs/>
        </w:rPr>
      </w:pPr>
      <w:r w:rsidRPr="002F1555">
        <w:rPr>
          <w:rFonts w:cs="Times New Roman"/>
          <w:b/>
          <w:bCs/>
        </w:rPr>
        <w:t>Sample Size and Power</w:t>
      </w:r>
    </w:p>
    <w:p w14:paraId="6D04EDB0" w14:textId="77777777" w:rsidR="006416C9" w:rsidRDefault="006416C9" w:rsidP="006416C9">
      <w:pPr>
        <w:rPr>
          <w:rFonts w:cs="Times New Roman"/>
        </w:rPr>
      </w:pPr>
    </w:p>
    <w:p w14:paraId="711F6342" w14:textId="199EDB50" w:rsidR="006416C9" w:rsidRDefault="006416C9" w:rsidP="00D417A7">
      <w:pPr>
        <w:spacing w:line="480" w:lineRule="auto"/>
        <w:ind w:firstLine="720"/>
        <w:rPr>
          <w:rFonts w:cs="Times New Roman"/>
        </w:rPr>
      </w:pPr>
      <w:r w:rsidRPr="005D5698">
        <w:rPr>
          <w:rFonts w:cs="Times New Roman"/>
        </w:rPr>
        <w:t>Based on literature and</w:t>
      </w:r>
      <w:r w:rsidRPr="00BC51AE">
        <w:rPr>
          <w:rFonts w:cs="Times New Roman"/>
        </w:rPr>
        <w:t xml:space="preserve"> </w:t>
      </w:r>
      <w:r w:rsidRPr="005D5698">
        <w:rPr>
          <w:rFonts w:cs="Times New Roman"/>
        </w:rPr>
        <w:t>c</w:t>
      </w:r>
      <w:r w:rsidRPr="00BC51AE">
        <w:rPr>
          <w:rFonts w:cs="Times New Roman"/>
        </w:rPr>
        <w:t xml:space="preserve">onsultations with surgeons in the </w:t>
      </w:r>
      <w:proofErr w:type="spellStart"/>
      <w:r w:rsidRPr="00BC51AE">
        <w:rPr>
          <w:rFonts w:cs="Times New Roman"/>
        </w:rPr>
        <w:t>BCoE</w:t>
      </w:r>
      <w:proofErr w:type="spellEnd"/>
      <w:r w:rsidRPr="005D5698">
        <w:rPr>
          <w:rFonts w:cs="Times New Roman"/>
        </w:rPr>
        <w:t>,</w:t>
      </w:r>
      <w:r w:rsidRPr="00BC51AE">
        <w:rPr>
          <w:rFonts w:cs="Times New Roman"/>
        </w:rPr>
        <w:t xml:space="preserve"> a 5% weight loss at one-year post-</w:t>
      </w:r>
      <w:r>
        <w:rPr>
          <w:rFonts w:cs="Times New Roman"/>
        </w:rPr>
        <w:t>MBS</w:t>
      </w:r>
      <w:r w:rsidRPr="00BC51AE">
        <w:rPr>
          <w:rFonts w:cs="Times New Roman"/>
        </w:rPr>
        <w:t xml:space="preserve"> </w:t>
      </w:r>
      <w:r w:rsidRPr="005D5698">
        <w:rPr>
          <w:rFonts w:cs="Times New Roman"/>
        </w:rPr>
        <w:t>was deemed to be</w:t>
      </w:r>
      <w:r w:rsidRPr="00BC51AE">
        <w:rPr>
          <w:rFonts w:cs="Times New Roman"/>
        </w:rPr>
        <w:t xml:space="preserve"> </w:t>
      </w:r>
      <w:r w:rsidRPr="005D5698">
        <w:rPr>
          <w:rFonts w:cs="Times New Roman"/>
        </w:rPr>
        <w:t>clinical</w:t>
      </w:r>
      <w:r>
        <w:rPr>
          <w:rFonts w:cs="Times New Roman"/>
        </w:rPr>
        <w:t>ly</w:t>
      </w:r>
      <w:r w:rsidRPr="005D5698">
        <w:rPr>
          <w:rFonts w:cs="Times New Roman"/>
        </w:rPr>
        <w:t xml:space="preserve"> meaningful given impact on obesity</w:t>
      </w:r>
      <w:r>
        <w:rPr>
          <w:rFonts w:cs="Times New Roman"/>
        </w:rPr>
        <w:t>-</w:t>
      </w:r>
      <w:r w:rsidRPr="005D5698">
        <w:rPr>
          <w:rFonts w:cs="Times New Roman"/>
        </w:rPr>
        <w:t>related outcomes</w:t>
      </w:r>
      <w:r>
        <w:rPr>
          <w:rFonts w:cs="Times New Roman"/>
          <w:vertAlign w:val="superscript"/>
        </w:rPr>
        <w:t>30</w:t>
      </w:r>
      <w:r w:rsidRPr="005D5698">
        <w:rPr>
          <w:rFonts w:cs="Times New Roman"/>
        </w:rPr>
        <w:t xml:space="preserve"> and past CBT trials (7.5% to 10% </w:t>
      </w:r>
      <w:r>
        <w:rPr>
          <w:rFonts w:cs="Times New Roman"/>
        </w:rPr>
        <w:t>TWL</w:t>
      </w:r>
      <w:r w:rsidRPr="003931E7">
        <w:rPr>
          <w:rFonts w:cs="Times New Roman"/>
        </w:rPr>
        <w:t>)</w:t>
      </w:r>
      <w:proofErr w:type="gramStart"/>
      <w:r>
        <w:rPr>
          <w:rFonts w:cs="Times New Roman"/>
        </w:rPr>
        <w:t>.</w:t>
      </w:r>
      <w:r w:rsidRPr="003931E7">
        <w:rPr>
          <w:rFonts w:cs="Times New Roman"/>
          <w:vertAlign w:val="superscript"/>
        </w:rPr>
        <w:t>(</w:t>
      </w:r>
      <w:proofErr w:type="gramEnd"/>
      <w:r w:rsidRPr="003931E7">
        <w:rPr>
          <w:rFonts w:cs="Times New Roman"/>
          <w:vertAlign w:val="superscript"/>
        </w:rPr>
        <w:t>3</w:t>
      </w:r>
      <w:r>
        <w:rPr>
          <w:rFonts w:cs="Times New Roman"/>
          <w:vertAlign w:val="superscript"/>
        </w:rPr>
        <w:t>1</w:t>
      </w:r>
      <w:r w:rsidRPr="00744A89">
        <w:rPr>
          <w:rFonts w:cs="Times New Roman"/>
          <w:vertAlign w:val="superscript"/>
        </w:rPr>
        <w:t>,32)</w:t>
      </w:r>
      <w:r w:rsidRPr="00BC51AE">
        <w:rPr>
          <w:rFonts w:cs="Times New Roman"/>
        </w:rPr>
        <w:t xml:space="preserve"> </w:t>
      </w:r>
      <w:r w:rsidR="00E633D5" w:rsidRPr="00E633D5">
        <w:rPr>
          <w:rFonts w:cs="Times New Roman"/>
        </w:rPr>
        <w:t>We referenced data from Toronto Western Hospital</w:t>
      </w:r>
      <w:r w:rsidR="00E633D5">
        <w:t>’</w:t>
      </w:r>
      <w:r w:rsidR="00E633D5" w:rsidRPr="00E633D5">
        <w:rPr>
          <w:rFonts w:cs="Times New Roman"/>
        </w:rPr>
        <w:t>s Bariatric Program</w:t>
      </w:r>
      <w:r>
        <w:rPr>
          <w:rFonts w:cs="Times New Roman"/>
        </w:rPr>
        <w:t xml:space="preserve"> </w:t>
      </w:r>
      <w:r w:rsidRPr="00BC51AE">
        <w:rPr>
          <w:rFonts w:cs="Times New Roman"/>
        </w:rPr>
        <w:t>and found that 191 patients showed an average weight of 92 kg at two years post-</w:t>
      </w:r>
      <w:r>
        <w:rPr>
          <w:rFonts w:cs="Times New Roman"/>
        </w:rPr>
        <w:t>MBS</w:t>
      </w:r>
      <w:r w:rsidRPr="00BC51AE">
        <w:rPr>
          <w:rFonts w:cs="Times New Roman"/>
        </w:rPr>
        <w:t>. The Pearson correlation between weights at 1- and 2- years was 0.8, with a between-patient SD of 21 kg at both time points.</w:t>
      </w:r>
      <w:r>
        <w:rPr>
          <w:rFonts w:cs="Times New Roman"/>
        </w:rPr>
        <w:t xml:space="preserve"> </w:t>
      </w:r>
      <w:r w:rsidRPr="00744A89">
        <w:rPr>
          <w:rFonts w:cs="Times New Roman"/>
        </w:rPr>
        <w:t>A clinically significant</w:t>
      </w:r>
      <w:r w:rsidRPr="003931E7">
        <w:rPr>
          <w:rFonts w:cs="Times New Roman"/>
        </w:rPr>
        <w:t xml:space="preserve"> 5% weight change equates to 4.5 kg. </w:t>
      </w:r>
      <w:r w:rsidRPr="00BC51AE">
        <w:rPr>
          <w:rFonts w:cs="Times New Roman"/>
        </w:rPr>
        <w:t>Assuming a type I error rate of 5%</w:t>
      </w:r>
      <w:r>
        <w:rPr>
          <w:rFonts w:cs="Times New Roman"/>
        </w:rPr>
        <w:t xml:space="preserve">, </w:t>
      </w:r>
      <w:r w:rsidRPr="003931E7">
        <w:rPr>
          <w:rFonts w:cs="Times New Roman"/>
        </w:rPr>
        <w:t xml:space="preserve">detecting a 4.5 kg difference between groups at two years requires </w:t>
      </w:r>
      <w:r w:rsidRPr="00744A89">
        <w:rPr>
          <w:rFonts w:cs="Times New Roman"/>
        </w:rPr>
        <w:t>124 participants per group</w:t>
      </w:r>
      <w:r w:rsidRPr="003931E7">
        <w:rPr>
          <w:rFonts w:cs="Times New Roman"/>
        </w:rPr>
        <w:t xml:space="preserve"> </w:t>
      </w:r>
      <w:r>
        <w:rPr>
          <w:rFonts w:cs="Times New Roman"/>
        </w:rPr>
        <w:t xml:space="preserve">to achieve </w:t>
      </w:r>
      <w:r w:rsidRPr="003931E7">
        <w:rPr>
          <w:rFonts w:cs="Times New Roman"/>
        </w:rPr>
        <w:t>80% power</w:t>
      </w:r>
      <w:r>
        <w:rPr>
          <w:rFonts w:cs="Times New Roman"/>
        </w:rPr>
        <w:t xml:space="preserve"> in an</w:t>
      </w:r>
      <w:r w:rsidRPr="003931E7">
        <w:rPr>
          <w:rFonts w:cs="Times New Roman"/>
        </w:rPr>
        <w:t xml:space="preserve"> </w:t>
      </w:r>
      <w:r>
        <w:rPr>
          <w:rFonts w:cs="Times New Roman"/>
        </w:rPr>
        <w:t xml:space="preserve">analysis of covariance </w:t>
      </w:r>
      <w:r w:rsidRPr="003931E7">
        <w:rPr>
          <w:rFonts w:cs="Times New Roman"/>
        </w:rPr>
        <w:t xml:space="preserve">adjusting for 1-year weight. Accounting for </w:t>
      </w:r>
      <w:r w:rsidRPr="00744A89">
        <w:rPr>
          <w:rFonts w:cs="Times New Roman"/>
        </w:rPr>
        <w:t>30% attrition</w:t>
      </w:r>
      <w:r w:rsidRPr="003931E7">
        <w:rPr>
          <w:rFonts w:cs="Times New Roman"/>
        </w:rPr>
        <w:t>,</w:t>
      </w:r>
      <w:r>
        <w:rPr>
          <w:rFonts w:cs="Times New Roman"/>
        </w:rPr>
        <w:t xml:space="preserve"> our target was to enroll 175 participants per group.</w:t>
      </w:r>
      <w:bookmarkStart w:id="0" w:name="_GoBack"/>
      <w:bookmarkEnd w:id="0"/>
    </w:p>
    <w:p w14:paraId="25C5E5EC" w14:textId="77777777" w:rsidR="00153838" w:rsidRDefault="00153838"/>
    <w:p w14:paraId="60D8BD20" w14:textId="77777777" w:rsidR="00D417A7" w:rsidRDefault="00D417A7">
      <w:pPr>
        <w:rPr>
          <w:b/>
          <w:bCs/>
        </w:rPr>
      </w:pPr>
      <w:r>
        <w:rPr>
          <w:b/>
          <w:bCs/>
        </w:rPr>
        <w:br w:type="page"/>
      </w:r>
    </w:p>
    <w:p w14:paraId="332CF66A" w14:textId="45A18784" w:rsidR="00241C93" w:rsidRDefault="00241C93" w:rsidP="00D417A7">
      <w:pPr>
        <w:spacing w:line="480" w:lineRule="auto"/>
      </w:pPr>
      <w:r w:rsidRPr="00DF1ACA">
        <w:rPr>
          <w:b/>
          <w:bCs/>
        </w:rPr>
        <w:lastRenderedPageBreak/>
        <w:t>Appendix 3.</w:t>
      </w:r>
      <w:r>
        <w:t xml:space="preserve"> </w:t>
      </w:r>
      <w:r w:rsidR="00AA45BB" w:rsidRPr="00AA45BB">
        <w:t>Percentage of Total Weight Loss (%TWL) from Pre-Operative Weight (vs. Baseline at 1-Year Post-Op)</w:t>
      </w:r>
      <w:r>
        <w:t xml:space="preserve"> </w:t>
      </w:r>
    </w:p>
    <w:p w14:paraId="0507A026" w14:textId="77777777" w:rsidR="00AA45BB" w:rsidRDefault="00AA45BB"/>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58"/>
        <w:gridCol w:w="1558"/>
        <w:gridCol w:w="1558"/>
        <w:gridCol w:w="1558"/>
        <w:gridCol w:w="1559"/>
        <w:gridCol w:w="1559"/>
      </w:tblGrid>
      <w:tr w:rsidR="00AB4F74" w14:paraId="2D8934EB" w14:textId="77777777" w:rsidTr="00A060C4">
        <w:tc>
          <w:tcPr>
            <w:tcW w:w="1558" w:type="dxa"/>
            <w:shd w:val="clear" w:color="auto" w:fill="D9D9D9" w:themeFill="background1" w:themeFillShade="D9"/>
          </w:tcPr>
          <w:p w14:paraId="7210A7B3" w14:textId="77777777" w:rsidR="00AB4F74" w:rsidRDefault="00AB4F74"/>
        </w:tc>
        <w:tc>
          <w:tcPr>
            <w:tcW w:w="1558" w:type="dxa"/>
            <w:shd w:val="clear" w:color="auto" w:fill="D9D9D9" w:themeFill="background1" w:themeFillShade="D9"/>
            <w:vAlign w:val="center"/>
          </w:tcPr>
          <w:p w14:paraId="248DB44C" w14:textId="77777777" w:rsidR="00A060C4" w:rsidRDefault="00AA45BB" w:rsidP="00AA45BB">
            <w:pPr>
              <w:jc w:val="center"/>
              <w:rPr>
                <w:b/>
                <w:bCs/>
              </w:rPr>
            </w:pPr>
            <w:r w:rsidRPr="00AA45BB">
              <w:rPr>
                <w:b/>
                <w:bCs/>
              </w:rPr>
              <w:t>1-year</w:t>
            </w:r>
          </w:p>
          <w:p w14:paraId="03FE6E93" w14:textId="278B42C8" w:rsidR="00AA45BB" w:rsidRPr="00AA45BB" w:rsidRDefault="00AA45BB" w:rsidP="00AA45BB">
            <w:pPr>
              <w:jc w:val="center"/>
              <w:rPr>
                <w:b/>
                <w:bCs/>
              </w:rPr>
            </w:pPr>
            <w:r w:rsidRPr="00AA45BB">
              <w:rPr>
                <w:b/>
                <w:bCs/>
              </w:rPr>
              <w:t>post-op</w:t>
            </w:r>
          </w:p>
        </w:tc>
        <w:tc>
          <w:tcPr>
            <w:tcW w:w="1558" w:type="dxa"/>
            <w:shd w:val="clear" w:color="auto" w:fill="D9D9D9" w:themeFill="background1" w:themeFillShade="D9"/>
            <w:vAlign w:val="center"/>
          </w:tcPr>
          <w:p w14:paraId="52E4AA49" w14:textId="48E01936" w:rsidR="00AA45BB" w:rsidRPr="00AA45BB" w:rsidRDefault="00AA45BB" w:rsidP="00AA45BB">
            <w:pPr>
              <w:jc w:val="center"/>
              <w:rPr>
                <w:b/>
                <w:bCs/>
              </w:rPr>
            </w:pPr>
            <w:r w:rsidRPr="00AA45BB">
              <w:rPr>
                <w:b/>
                <w:bCs/>
              </w:rPr>
              <w:t>1.25 years post-op</w:t>
            </w:r>
          </w:p>
        </w:tc>
        <w:tc>
          <w:tcPr>
            <w:tcW w:w="1558" w:type="dxa"/>
            <w:shd w:val="clear" w:color="auto" w:fill="D9D9D9" w:themeFill="background1" w:themeFillShade="D9"/>
            <w:vAlign w:val="center"/>
          </w:tcPr>
          <w:p w14:paraId="296584CB" w14:textId="5E6744FF" w:rsidR="00AA45BB" w:rsidRPr="00AA45BB" w:rsidRDefault="00AA45BB" w:rsidP="00AA45BB">
            <w:pPr>
              <w:jc w:val="center"/>
              <w:rPr>
                <w:b/>
                <w:bCs/>
              </w:rPr>
            </w:pPr>
            <w:r w:rsidRPr="00AA45BB">
              <w:rPr>
                <w:b/>
                <w:bCs/>
              </w:rPr>
              <w:t>1.5- years post-op</w:t>
            </w:r>
          </w:p>
        </w:tc>
        <w:tc>
          <w:tcPr>
            <w:tcW w:w="1559" w:type="dxa"/>
            <w:shd w:val="clear" w:color="auto" w:fill="D9D9D9" w:themeFill="background1" w:themeFillShade="D9"/>
            <w:vAlign w:val="center"/>
          </w:tcPr>
          <w:p w14:paraId="36A42428" w14:textId="2CB2A732" w:rsidR="00AA45BB" w:rsidRPr="00AA45BB" w:rsidRDefault="00AA45BB" w:rsidP="00AA45BB">
            <w:pPr>
              <w:jc w:val="center"/>
              <w:rPr>
                <w:b/>
                <w:bCs/>
              </w:rPr>
            </w:pPr>
            <w:r w:rsidRPr="00AA45BB">
              <w:rPr>
                <w:b/>
                <w:bCs/>
              </w:rPr>
              <w:t>2.25 years post-op</w:t>
            </w:r>
          </w:p>
        </w:tc>
        <w:tc>
          <w:tcPr>
            <w:tcW w:w="1559" w:type="dxa"/>
            <w:shd w:val="clear" w:color="auto" w:fill="D9D9D9" w:themeFill="background1" w:themeFillShade="D9"/>
            <w:vAlign w:val="center"/>
          </w:tcPr>
          <w:p w14:paraId="520BE627" w14:textId="0BB25ED1" w:rsidR="00AA45BB" w:rsidRPr="00AA45BB" w:rsidRDefault="00AA45BB" w:rsidP="00AA45BB">
            <w:pPr>
              <w:jc w:val="center"/>
              <w:rPr>
                <w:b/>
                <w:bCs/>
              </w:rPr>
            </w:pPr>
            <w:r w:rsidRPr="00AA45BB">
              <w:rPr>
                <w:b/>
                <w:bCs/>
              </w:rPr>
              <w:t>2.75 years post-op</w:t>
            </w:r>
          </w:p>
        </w:tc>
      </w:tr>
      <w:tr w:rsidR="00AA45BB" w14:paraId="5EE31306" w14:textId="77777777" w:rsidTr="00A060C4">
        <w:trPr>
          <w:trHeight w:val="629"/>
        </w:trPr>
        <w:tc>
          <w:tcPr>
            <w:tcW w:w="1558" w:type="dxa"/>
            <w:vAlign w:val="center"/>
          </w:tcPr>
          <w:p w14:paraId="03BFF18B" w14:textId="38B6FD64" w:rsidR="00AA45BB" w:rsidRPr="00A060C4" w:rsidRDefault="00AA45BB" w:rsidP="00A060C4">
            <w:pPr>
              <w:jc w:val="center"/>
              <w:rPr>
                <w:b/>
                <w:bCs/>
              </w:rPr>
            </w:pPr>
            <w:r w:rsidRPr="00A060C4">
              <w:rPr>
                <w:b/>
                <w:bCs/>
              </w:rPr>
              <w:t>%TWL M(SD)</w:t>
            </w:r>
          </w:p>
        </w:tc>
        <w:tc>
          <w:tcPr>
            <w:tcW w:w="1558" w:type="dxa"/>
            <w:vAlign w:val="center"/>
          </w:tcPr>
          <w:p w14:paraId="75A2109F" w14:textId="105EE6D8" w:rsidR="00AA45BB" w:rsidRDefault="00AA45BB" w:rsidP="00AA45BB">
            <w:pPr>
              <w:jc w:val="center"/>
            </w:pPr>
            <w:r>
              <w:t>27.97 (11.85)</w:t>
            </w:r>
          </w:p>
        </w:tc>
        <w:tc>
          <w:tcPr>
            <w:tcW w:w="1558" w:type="dxa"/>
            <w:vAlign w:val="center"/>
          </w:tcPr>
          <w:p w14:paraId="6564ADA1" w14:textId="23CAB0CE" w:rsidR="00AA45BB" w:rsidRDefault="00AA45BB" w:rsidP="00AA45BB">
            <w:pPr>
              <w:jc w:val="center"/>
            </w:pPr>
            <w:r>
              <w:t>28.85 (11.15)</w:t>
            </w:r>
          </w:p>
        </w:tc>
        <w:tc>
          <w:tcPr>
            <w:tcW w:w="1558" w:type="dxa"/>
            <w:vAlign w:val="center"/>
          </w:tcPr>
          <w:p w14:paraId="6265DBB8" w14:textId="31ED9B7D" w:rsidR="00AA45BB" w:rsidRDefault="00AA45BB" w:rsidP="00AA45BB">
            <w:pPr>
              <w:jc w:val="center"/>
            </w:pPr>
            <w:r>
              <w:t>28.68 (11.90)</w:t>
            </w:r>
          </w:p>
        </w:tc>
        <w:tc>
          <w:tcPr>
            <w:tcW w:w="1559" w:type="dxa"/>
            <w:vAlign w:val="center"/>
          </w:tcPr>
          <w:p w14:paraId="78AB00B3" w14:textId="738AFB5A" w:rsidR="00AA45BB" w:rsidRDefault="00AA45BB" w:rsidP="00AA45BB">
            <w:pPr>
              <w:jc w:val="center"/>
            </w:pPr>
            <w:r>
              <w:t>27.17 (12.28)</w:t>
            </w:r>
          </w:p>
        </w:tc>
        <w:tc>
          <w:tcPr>
            <w:tcW w:w="1559" w:type="dxa"/>
            <w:vAlign w:val="center"/>
          </w:tcPr>
          <w:p w14:paraId="5346D195" w14:textId="35D99785" w:rsidR="00AA45BB" w:rsidRDefault="00AA45BB" w:rsidP="00AA45BB">
            <w:pPr>
              <w:jc w:val="center"/>
            </w:pPr>
            <w:r>
              <w:t>24.65(12.17)</w:t>
            </w:r>
          </w:p>
        </w:tc>
      </w:tr>
      <w:tr w:rsidR="00AA45BB" w14:paraId="622EFB27" w14:textId="77777777" w:rsidTr="00A060C4">
        <w:trPr>
          <w:trHeight w:val="553"/>
        </w:trPr>
        <w:tc>
          <w:tcPr>
            <w:tcW w:w="1558" w:type="dxa"/>
            <w:vAlign w:val="center"/>
          </w:tcPr>
          <w:p w14:paraId="55F305FB" w14:textId="3F65E31B" w:rsidR="00AA45BB" w:rsidRPr="00A060C4" w:rsidRDefault="00AA45BB" w:rsidP="00A060C4">
            <w:pPr>
              <w:jc w:val="center"/>
              <w:rPr>
                <w:b/>
                <w:bCs/>
              </w:rPr>
            </w:pPr>
            <w:r w:rsidRPr="00A060C4">
              <w:rPr>
                <w:b/>
                <w:bCs/>
              </w:rPr>
              <w:t>n</w:t>
            </w:r>
          </w:p>
        </w:tc>
        <w:tc>
          <w:tcPr>
            <w:tcW w:w="1558" w:type="dxa"/>
            <w:vAlign w:val="center"/>
          </w:tcPr>
          <w:p w14:paraId="6739605F" w14:textId="28626482" w:rsidR="00AA45BB" w:rsidRDefault="00AA45BB" w:rsidP="00AA45BB">
            <w:pPr>
              <w:jc w:val="center"/>
            </w:pPr>
            <w:r>
              <w:t>303</w:t>
            </w:r>
          </w:p>
        </w:tc>
        <w:tc>
          <w:tcPr>
            <w:tcW w:w="1558" w:type="dxa"/>
            <w:vAlign w:val="center"/>
          </w:tcPr>
          <w:p w14:paraId="1F3315D3" w14:textId="557C79FB" w:rsidR="00AA45BB" w:rsidRDefault="00AA45BB" w:rsidP="00AA45BB">
            <w:pPr>
              <w:jc w:val="center"/>
            </w:pPr>
            <w:r>
              <w:t>268</w:t>
            </w:r>
          </w:p>
        </w:tc>
        <w:tc>
          <w:tcPr>
            <w:tcW w:w="1558" w:type="dxa"/>
            <w:vAlign w:val="center"/>
          </w:tcPr>
          <w:p w14:paraId="05D8F60E" w14:textId="0B17F9CE" w:rsidR="00AA45BB" w:rsidRDefault="00AA45BB" w:rsidP="00AA45BB">
            <w:pPr>
              <w:jc w:val="center"/>
            </w:pPr>
            <w:r>
              <w:t>254</w:t>
            </w:r>
          </w:p>
        </w:tc>
        <w:tc>
          <w:tcPr>
            <w:tcW w:w="1559" w:type="dxa"/>
            <w:vAlign w:val="center"/>
          </w:tcPr>
          <w:p w14:paraId="6F64259D" w14:textId="2D1C580C" w:rsidR="00AA45BB" w:rsidRDefault="00AA45BB" w:rsidP="00AA45BB">
            <w:pPr>
              <w:jc w:val="center"/>
            </w:pPr>
            <w:r>
              <w:t>246</w:t>
            </w:r>
          </w:p>
        </w:tc>
        <w:tc>
          <w:tcPr>
            <w:tcW w:w="1559" w:type="dxa"/>
            <w:vAlign w:val="center"/>
          </w:tcPr>
          <w:p w14:paraId="7003F084" w14:textId="4F1EE95C" w:rsidR="00AA45BB" w:rsidRDefault="00AA45BB" w:rsidP="00AA45BB">
            <w:pPr>
              <w:jc w:val="center"/>
            </w:pPr>
            <w:r>
              <w:t>239</w:t>
            </w:r>
          </w:p>
        </w:tc>
      </w:tr>
    </w:tbl>
    <w:p w14:paraId="1F776C30" w14:textId="77777777" w:rsidR="00153838" w:rsidRDefault="00153838"/>
    <w:sectPr w:rsidR="00153838" w:rsidSect="00526A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92F"/>
    <w:rsid w:val="000F6F02"/>
    <w:rsid w:val="00153838"/>
    <w:rsid w:val="00181D8D"/>
    <w:rsid w:val="00241C93"/>
    <w:rsid w:val="0028292F"/>
    <w:rsid w:val="0030039E"/>
    <w:rsid w:val="0047232D"/>
    <w:rsid w:val="00526AEE"/>
    <w:rsid w:val="00570E3A"/>
    <w:rsid w:val="005C0467"/>
    <w:rsid w:val="005E740E"/>
    <w:rsid w:val="0063143A"/>
    <w:rsid w:val="006416C9"/>
    <w:rsid w:val="006A69D4"/>
    <w:rsid w:val="0073416A"/>
    <w:rsid w:val="007C126F"/>
    <w:rsid w:val="008A3178"/>
    <w:rsid w:val="0090194D"/>
    <w:rsid w:val="0095669E"/>
    <w:rsid w:val="009C5A2C"/>
    <w:rsid w:val="00A060C4"/>
    <w:rsid w:val="00A74F5B"/>
    <w:rsid w:val="00AA45BB"/>
    <w:rsid w:val="00AB2D41"/>
    <w:rsid w:val="00AB4F74"/>
    <w:rsid w:val="00AC518F"/>
    <w:rsid w:val="00BB4A0E"/>
    <w:rsid w:val="00D417A7"/>
    <w:rsid w:val="00DF1ACA"/>
    <w:rsid w:val="00E633D5"/>
    <w:rsid w:val="00EF21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CE599"/>
  <w15:chartTrackingRefBased/>
  <w15:docId w15:val="{E3B0C408-E525-D342-900E-13823EB5E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197"/>
    <w:rPr>
      <w:rFonts w:ascii="Times New Roman" w:hAnsi="Times New Roman"/>
    </w:rPr>
  </w:style>
  <w:style w:type="paragraph" w:styleId="Heading1">
    <w:name w:val="heading 1"/>
    <w:basedOn w:val="Normal"/>
    <w:next w:val="Normal"/>
    <w:link w:val="Heading1Char"/>
    <w:uiPriority w:val="9"/>
    <w:qFormat/>
    <w:rsid w:val="002829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29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292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92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8292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8292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292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292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8292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9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29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29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9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9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9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9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9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92F"/>
    <w:rPr>
      <w:rFonts w:eastAsiaTheme="majorEastAsia" w:cstheme="majorBidi"/>
      <w:color w:val="272727" w:themeColor="text1" w:themeTint="D8"/>
    </w:rPr>
  </w:style>
  <w:style w:type="paragraph" w:styleId="Title">
    <w:name w:val="Title"/>
    <w:basedOn w:val="Normal"/>
    <w:next w:val="Normal"/>
    <w:link w:val="TitleChar"/>
    <w:uiPriority w:val="10"/>
    <w:qFormat/>
    <w:rsid w:val="002829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9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92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9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92F"/>
    <w:pPr>
      <w:spacing w:before="160" w:after="16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28292F"/>
    <w:rPr>
      <w:i/>
      <w:iCs/>
      <w:color w:val="404040" w:themeColor="text1" w:themeTint="BF"/>
    </w:rPr>
  </w:style>
  <w:style w:type="paragraph" w:styleId="ListParagraph">
    <w:name w:val="List Paragraph"/>
    <w:basedOn w:val="Normal"/>
    <w:uiPriority w:val="34"/>
    <w:qFormat/>
    <w:rsid w:val="0028292F"/>
    <w:pPr>
      <w:ind w:left="720"/>
      <w:contextualSpacing/>
    </w:pPr>
    <w:rPr>
      <w:rFonts w:asciiTheme="minorHAnsi" w:hAnsiTheme="minorHAnsi"/>
    </w:rPr>
  </w:style>
  <w:style w:type="character" w:styleId="IntenseEmphasis">
    <w:name w:val="Intense Emphasis"/>
    <w:basedOn w:val="DefaultParagraphFont"/>
    <w:uiPriority w:val="21"/>
    <w:qFormat/>
    <w:rsid w:val="0028292F"/>
    <w:rPr>
      <w:i/>
      <w:iCs/>
      <w:color w:val="0F4761" w:themeColor="accent1" w:themeShade="BF"/>
    </w:rPr>
  </w:style>
  <w:style w:type="paragraph" w:styleId="IntenseQuote">
    <w:name w:val="Intense Quote"/>
    <w:basedOn w:val="Normal"/>
    <w:next w:val="Normal"/>
    <w:link w:val="IntenseQuoteChar"/>
    <w:uiPriority w:val="30"/>
    <w:qFormat/>
    <w:rsid w:val="0028292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28292F"/>
    <w:rPr>
      <w:i/>
      <w:iCs/>
      <w:color w:val="0F4761" w:themeColor="accent1" w:themeShade="BF"/>
    </w:rPr>
  </w:style>
  <w:style w:type="character" w:styleId="IntenseReference">
    <w:name w:val="Intense Reference"/>
    <w:basedOn w:val="DefaultParagraphFont"/>
    <w:uiPriority w:val="32"/>
    <w:qFormat/>
    <w:rsid w:val="0028292F"/>
    <w:rPr>
      <w:b/>
      <w:bCs/>
      <w:smallCaps/>
      <w:color w:val="0F4761" w:themeColor="accent1" w:themeShade="BF"/>
      <w:spacing w:val="5"/>
    </w:rPr>
  </w:style>
  <w:style w:type="character" w:styleId="CommentReference">
    <w:name w:val="annotation reference"/>
    <w:basedOn w:val="DefaultParagraphFont"/>
    <w:uiPriority w:val="99"/>
    <w:semiHidden/>
    <w:unhideWhenUsed/>
    <w:rsid w:val="00EF219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table" w:styleId="TableGrid">
    <w:name w:val="Table Grid"/>
    <w:basedOn w:val="TableNormal"/>
    <w:uiPriority w:val="39"/>
    <w:rsid w:val="00DF1A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4</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Katey Park</dc:creator>
  <cp:keywords/>
  <dc:description/>
  <cp:lastModifiedBy>Arene Ligo</cp:lastModifiedBy>
  <cp:revision>11</cp:revision>
  <dcterms:created xsi:type="dcterms:W3CDTF">2025-02-25T18:51:00Z</dcterms:created>
  <dcterms:modified xsi:type="dcterms:W3CDTF">2025-08-29T08:38:00Z</dcterms:modified>
</cp:coreProperties>
</file>