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0E11E" w14:textId="0D21975D" w:rsidR="00412932" w:rsidRDefault="00412932" w:rsidP="00412932">
      <w:r w:rsidRPr="00B00C7F">
        <w:rPr>
          <w:b/>
          <w:bCs/>
        </w:rPr>
        <w:t xml:space="preserve">Supplemental Table </w:t>
      </w:r>
      <w:r w:rsidR="00277C96">
        <w:rPr>
          <w:rFonts w:hint="eastAsia"/>
          <w:b/>
          <w:bCs/>
        </w:rPr>
        <w:t>9</w:t>
      </w:r>
      <w:r>
        <w:t xml:space="preserve">: </w:t>
      </w:r>
      <w:r w:rsidR="00535C7A" w:rsidRPr="00535C7A">
        <w:t xml:space="preserve">Contrasting </w:t>
      </w:r>
      <w:r w:rsidR="00535C7A">
        <w:t>c</w:t>
      </w:r>
      <w:r w:rsidR="00535C7A" w:rsidRPr="00535C7A">
        <w:t xml:space="preserve">onsultation </w:t>
      </w:r>
      <w:r w:rsidR="00535C7A">
        <w:t>a</w:t>
      </w:r>
      <w:r w:rsidR="00535C7A" w:rsidRPr="00535C7A">
        <w:t xml:space="preserve">pproaches and </w:t>
      </w:r>
      <w:r w:rsidR="00535C7A">
        <w:t>o</w:t>
      </w:r>
      <w:r w:rsidR="00535C7A" w:rsidRPr="00535C7A">
        <w:t xml:space="preserve">utcomes: A </w:t>
      </w:r>
      <w:r w:rsidR="00535C7A">
        <w:t>r</w:t>
      </w:r>
      <w:r w:rsidR="00535C7A" w:rsidRPr="00535C7A">
        <w:t xml:space="preserve">epresentative </w:t>
      </w:r>
      <w:r w:rsidR="00535C7A">
        <w:t>e</w:t>
      </w:r>
      <w:r w:rsidR="00535C7A" w:rsidRPr="00535C7A">
        <w:t>xample (Case 1)</w:t>
      </w:r>
      <w:r w:rsidR="00DE5B10">
        <w:t xml:space="preserve"> </w:t>
      </w:r>
    </w:p>
    <w:tbl>
      <w:tblPr>
        <w:tblStyle w:val="a7"/>
        <w:tblW w:w="16155" w:type="dxa"/>
        <w:jc w:val="center"/>
        <w:tblLook w:val="04A0" w:firstRow="1" w:lastRow="0" w:firstColumn="1" w:lastColumn="0" w:noHBand="0" w:noVBand="1"/>
      </w:tblPr>
      <w:tblGrid>
        <w:gridCol w:w="2972"/>
        <w:gridCol w:w="5245"/>
        <w:gridCol w:w="3969"/>
        <w:gridCol w:w="3969"/>
      </w:tblGrid>
      <w:tr w:rsidR="004A539C" w14:paraId="548EA60B" w14:textId="3A91BD24" w:rsidTr="004A539C">
        <w:trPr>
          <w:jc w:val="center"/>
        </w:trPr>
        <w:tc>
          <w:tcPr>
            <w:tcW w:w="2972" w:type="dxa"/>
            <w:vAlign w:val="center"/>
          </w:tcPr>
          <w:p w14:paraId="62920E9D" w14:textId="66B9689E" w:rsidR="009274B3" w:rsidRPr="009274B3" w:rsidRDefault="009274B3" w:rsidP="009274B3">
            <w:pPr>
              <w:rPr>
                <w:b/>
                <w:bCs/>
              </w:rPr>
            </w:pPr>
            <w:r w:rsidRPr="009274B3">
              <w:rPr>
                <w:color w:val="0F1115"/>
                <w:sz w:val="23"/>
                <w:szCs w:val="23"/>
              </w:rPr>
              <w:t>Dimension</w:t>
            </w:r>
          </w:p>
        </w:tc>
        <w:tc>
          <w:tcPr>
            <w:tcW w:w="5245" w:type="dxa"/>
            <w:vAlign w:val="center"/>
          </w:tcPr>
          <w:p w14:paraId="02F7E140" w14:textId="4E199E05" w:rsidR="009274B3" w:rsidRPr="009274B3" w:rsidRDefault="009274B3" w:rsidP="009274B3">
            <w:pPr>
              <w:rPr>
                <w:b/>
                <w:bCs/>
              </w:rPr>
            </w:pPr>
            <w:r w:rsidRPr="009274B3">
              <w:rPr>
                <w:color w:val="0F1115"/>
                <w:sz w:val="23"/>
                <w:szCs w:val="23"/>
              </w:rPr>
              <w:t>AI-</w:t>
            </w:r>
            <w:r>
              <w:rPr>
                <w:color w:val="0F1115"/>
                <w:sz w:val="23"/>
                <w:szCs w:val="23"/>
              </w:rPr>
              <w:t>g</w:t>
            </w:r>
            <w:r w:rsidRPr="009274B3">
              <w:rPr>
                <w:color w:val="0F1115"/>
                <w:sz w:val="23"/>
                <w:szCs w:val="23"/>
              </w:rPr>
              <w:t xml:space="preserve">uided </w:t>
            </w:r>
            <w:r>
              <w:rPr>
                <w:color w:val="0F1115"/>
                <w:sz w:val="23"/>
                <w:szCs w:val="23"/>
              </w:rPr>
              <w:t>g</w:t>
            </w:r>
            <w:r w:rsidRPr="009274B3">
              <w:rPr>
                <w:color w:val="0F1115"/>
                <w:sz w:val="23"/>
                <w:szCs w:val="23"/>
              </w:rPr>
              <w:t>roup (VALUE Framework)</w:t>
            </w:r>
          </w:p>
        </w:tc>
        <w:tc>
          <w:tcPr>
            <w:tcW w:w="3969" w:type="dxa"/>
            <w:vAlign w:val="center"/>
          </w:tcPr>
          <w:p w14:paraId="7A891390" w14:textId="33F84EC1" w:rsidR="009274B3" w:rsidRPr="009274B3" w:rsidRDefault="009274B3" w:rsidP="009274B3">
            <w:pPr>
              <w:rPr>
                <w:b/>
                <w:bCs/>
              </w:rPr>
            </w:pPr>
            <w:r w:rsidRPr="009274B3">
              <w:rPr>
                <w:color w:val="0F1115"/>
                <w:sz w:val="23"/>
                <w:szCs w:val="23"/>
              </w:rPr>
              <w:t>Self-</w:t>
            </w:r>
            <w:r>
              <w:rPr>
                <w:color w:val="0F1115"/>
                <w:sz w:val="23"/>
                <w:szCs w:val="23"/>
              </w:rPr>
              <w:t>d</w:t>
            </w:r>
            <w:r w:rsidRPr="009274B3">
              <w:rPr>
                <w:color w:val="0F1115"/>
                <w:sz w:val="23"/>
                <w:szCs w:val="23"/>
              </w:rPr>
              <w:t xml:space="preserve">irected </w:t>
            </w:r>
            <w:r>
              <w:rPr>
                <w:color w:val="0F1115"/>
                <w:sz w:val="23"/>
                <w:szCs w:val="23"/>
              </w:rPr>
              <w:t>l</w:t>
            </w:r>
            <w:r w:rsidRPr="009274B3">
              <w:rPr>
                <w:color w:val="0F1115"/>
                <w:sz w:val="23"/>
                <w:szCs w:val="23"/>
              </w:rPr>
              <w:t xml:space="preserve">earning </w:t>
            </w:r>
            <w:r>
              <w:rPr>
                <w:color w:val="0F1115"/>
                <w:sz w:val="23"/>
                <w:szCs w:val="23"/>
              </w:rPr>
              <w:t>g</w:t>
            </w:r>
            <w:r w:rsidRPr="009274B3">
              <w:rPr>
                <w:color w:val="0F1115"/>
                <w:sz w:val="23"/>
                <w:szCs w:val="23"/>
              </w:rPr>
              <w:t>roup</w:t>
            </w:r>
          </w:p>
        </w:tc>
        <w:tc>
          <w:tcPr>
            <w:tcW w:w="3969" w:type="dxa"/>
            <w:vAlign w:val="center"/>
          </w:tcPr>
          <w:p w14:paraId="0411D63D" w14:textId="025A1CE7" w:rsidR="009274B3" w:rsidRPr="009274B3" w:rsidRDefault="009274B3" w:rsidP="009274B3">
            <w:pPr>
              <w:rPr>
                <w:b/>
                <w:bCs/>
              </w:rPr>
            </w:pPr>
            <w:r w:rsidRPr="009274B3">
              <w:rPr>
                <w:color w:val="0F1115"/>
                <w:sz w:val="23"/>
                <w:szCs w:val="23"/>
              </w:rPr>
              <w:t xml:space="preserve">Observed </w:t>
            </w:r>
            <w:r>
              <w:rPr>
                <w:color w:val="0F1115"/>
                <w:sz w:val="23"/>
                <w:szCs w:val="23"/>
              </w:rPr>
              <w:t>d</w:t>
            </w:r>
            <w:r w:rsidRPr="009274B3">
              <w:rPr>
                <w:color w:val="0F1115"/>
                <w:sz w:val="23"/>
                <w:szCs w:val="23"/>
              </w:rPr>
              <w:t xml:space="preserve">ifference &amp; </w:t>
            </w:r>
            <w:r>
              <w:rPr>
                <w:color w:val="0F1115"/>
                <w:sz w:val="23"/>
                <w:szCs w:val="23"/>
              </w:rPr>
              <w:t>i</w:t>
            </w:r>
            <w:r w:rsidRPr="009274B3">
              <w:rPr>
                <w:color w:val="0F1115"/>
                <w:sz w:val="23"/>
                <w:szCs w:val="23"/>
              </w:rPr>
              <w:t>mplications</w:t>
            </w:r>
          </w:p>
        </w:tc>
      </w:tr>
      <w:tr w:rsidR="00F957EE" w14:paraId="21873FF9" w14:textId="3B549290" w:rsidTr="005F1BC7">
        <w:trPr>
          <w:jc w:val="center"/>
        </w:trPr>
        <w:tc>
          <w:tcPr>
            <w:tcW w:w="16155" w:type="dxa"/>
            <w:gridSpan w:val="4"/>
            <w:vAlign w:val="center"/>
          </w:tcPr>
          <w:p w14:paraId="36878531" w14:textId="5A2E19CB" w:rsidR="00F957EE" w:rsidRPr="007F0705" w:rsidRDefault="00F957EE" w:rsidP="00DD01A7">
            <w:r w:rsidRPr="00BD467E">
              <w:t>1. Preparation &amp; Outline</w:t>
            </w:r>
          </w:p>
        </w:tc>
      </w:tr>
      <w:tr w:rsidR="004A539C" w14:paraId="24558AB1" w14:textId="080D6B57" w:rsidTr="004A539C">
        <w:trPr>
          <w:jc w:val="center"/>
        </w:trPr>
        <w:tc>
          <w:tcPr>
            <w:tcW w:w="2972" w:type="dxa"/>
            <w:vAlign w:val="center"/>
          </w:tcPr>
          <w:p w14:paraId="4E5327F7" w14:textId="73978970" w:rsidR="00BD467E" w:rsidRPr="00883811" w:rsidRDefault="00BD467E" w:rsidP="00BD467E">
            <w:r w:rsidRPr="00883811">
              <w:t xml:space="preserve">Structure of </w:t>
            </w:r>
            <w:r w:rsidR="00352484" w:rsidRPr="00883811">
              <w:t>p</w:t>
            </w:r>
            <w:r w:rsidRPr="00883811">
              <w:t xml:space="preserve">rep </w:t>
            </w:r>
            <w:r w:rsidR="00352484" w:rsidRPr="00883811">
              <w:t>n</w:t>
            </w:r>
            <w:r w:rsidRPr="00883811">
              <w:t>otes</w:t>
            </w:r>
          </w:p>
        </w:tc>
        <w:tc>
          <w:tcPr>
            <w:tcW w:w="5245" w:type="dxa"/>
            <w:vAlign w:val="center"/>
          </w:tcPr>
          <w:p w14:paraId="0495B605" w14:textId="66316B9E" w:rsidR="00BD467E" w:rsidRPr="00FC2570" w:rsidRDefault="00BD467E" w:rsidP="00BD467E">
            <w:r w:rsidRPr="00BD467E">
              <w:t>Notes organized into the </w:t>
            </w:r>
            <w:r w:rsidRPr="00BD467E">
              <w:rPr>
                <w:b/>
                <w:bCs/>
              </w:rPr>
              <w:t>V-A-L-U stages</w:t>
            </w:r>
            <w:r w:rsidRPr="00BD467E">
              <w:t>. Explicit time allocated for values exploration (A) and collaborative planning (U).</w:t>
            </w:r>
          </w:p>
        </w:tc>
        <w:tc>
          <w:tcPr>
            <w:tcW w:w="3969" w:type="dxa"/>
            <w:vAlign w:val="center"/>
          </w:tcPr>
          <w:p w14:paraId="7E747FD5" w14:textId="10FA76E0" w:rsidR="00BD467E" w:rsidRPr="00FC2570" w:rsidRDefault="00BD467E" w:rsidP="00BD467E">
            <w:r w:rsidRPr="00BD467E">
              <w:t>Linear list of medical facts comparing SG and RYGB (e.g., indications, efficacy percentages, complication lists).</w:t>
            </w:r>
          </w:p>
        </w:tc>
        <w:tc>
          <w:tcPr>
            <w:tcW w:w="3969" w:type="dxa"/>
            <w:vAlign w:val="center"/>
          </w:tcPr>
          <w:p w14:paraId="05DBA779" w14:textId="73AF271E" w:rsidR="00BD467E" w:rsidRPr="007F0705" w:rsidRDefault="00BD467E" w:rsidP="00BD467E">
            <w:r w:rsidRPr="007F0705">
              <w:t>AI Group: Preparation is structured and process-oriented.</w:t>
            </w:r>
            <w:r w:rsidRPr="007F0705">
              <w:br/>
              <w:t>Control Group: Preparation is informational and content-oriented.</w:t>
            </w:r>
          </w:p>
        </w:tc>
      </w:tr>
      <w:tr w:rsidR="004A539C" w14:paraId="63CB38B7" w14:textId="56B48FA4" w:rsidTr="004A539C">
        <w:trPr>
          <w:jc w:val="center"/>
        </w:trPr>
        <w:tc>
          <w:tcPr>
            <w:tcW w:w="2972" w:type="dxa"/>
            <w:vAlign w:val="center"/>
          </w:tcPr>
          <w:p w14:paraId="6156015C" w14:textId="2970B5A4" w:rsidR="00BD467E" w:rsidRPr="00883811" w:rsidRDefault="00BD467E" w:rsidP="00BD467E">
            <w:r w:rsidRPr="00883811">
              <w:t xml:space="preserve">Excerpt from </w:t>
            </w:r>
            <w:r w:rsidR="00352484" w:rsidRPr="00883811">
              <w:t>p</w:t>
            </w:r>
            <w:r w:rsidRPr="00883811">
              <w:t xml:space="preserve">repared </w:t>
            </w:r>
            <w:r w:rsidR="00352484" w:rsidRPr="00883811">
              <w:t>o</w:t>
            </w:r>
            <w:r w:rsidRPr="00883811">
              <w:t>utline</w:t>
            </w:r>
          </w:p>
        </w:tc>
        <w:tc>
          <w:tcPr>
            <w:tcW w:w="5245" w:type="dxa"/>
            <w:vAlign w:val="center"/>
          </w:tcPr>
          <w:p w14:paraId="5CADE6A2" w14:textId="7AB62DC4" w:rsidR="00BD467E" w:rsidRPr="00FC2570" w:rsidRDefault="00BD467E" w:rsidP="00BD467E">
            <w:r w:rsidRPr="00BD467E">
              <w:t>“</w:t>
            </w:r>
            <w:r w:rsidRPr="007F0705">
              <w:rPr>
                <w:b/>
                <w:bCs/>
              </w:rPr>
              <w:t>V</w:t>
            </w:r>
            <w:r w:rsidRPr="00BD467E">
              <w:t xml:space="preserve">: Validate her research effort &amp; desire for ‘safety.’ </w:t>
            </w:r>
            <w:r w:rsidRPr="007F0705">
              <w:rPr>
                <w:b/>
                <w:bCs/>
              </w:rPr>
              <w:t>A</w:t>
            </w:r>
            <w:r w:rsidRPr="00BD467E">
              <w:t xml:space="preserve">: Reframe shared goal as ‘achieving optimal pregnancy readiness.’ </w:t>
            </w:r>
            <w:r w:rsidRPr="007F0705">
              <w:rPr>
                <w:b/>
                <w:bCs/>
              </w:rPr>
              <w:t>L</w:t>
            </w:r>
            <w:r w:rsidRPr="00BD467E">
              <w:t xml:space="preserve">: Compare procedures on: 1) Probability of insulin independence pre-pregnancy, 2) Durability of weight loss for BMI &gt;50, 3) Nature of long-term work (adherence to vitamins vs. risk of regain). </w:t>
            </w:r>
            <w:r w:rsidRPr="007F0705">
              <w:rPr>
                <w:b/>
                <w:bCs/>
              </w:rPr>
              <w:t xml:space="preserve">U: </w:t>
            </w:r>
            <w:r w:rsidRPr="00BD467E">
              <w:t>If RYGB is recommended, explicitly link rationale to ‘pregnancy safety’; propose next step: consult with prenatal nutritionist.”</w:t>
            </w:r>
          </w:p>
        </w:tc>
        <w:tc>
          <w:tcPr>
            <w:tcW w:w="3969" w:type="dxa"/>
            <w:vAlign w:val="center"/>
          </w:tcPr>
          <w:p w14:paraId="1675B104" w14:textId="552C06EB" w:rsidR="00BD467E" w:rsidRPr="00FC2570" w:rsidRDefault="00BD467E" w:rsidP="00BD467E">
            <w:r w:rsidRPr="00BD467E">
              <w:t>“Sleeve Gastrectomy (SG): ~60-70% EWL. Lower risk of nutritional deficiencies. Roux-en-Y Gastric Bypass (RYGB): ~70-80% EWL. Superior for diabetes remission. Higher risk of vitamin deficiencies, internal hernia. Both require lifelong supplementation. Check HbA1c.”</w:t>
            </w:r>
          </w:p>
        </w:tc>
        <w:tc>
          <w:tcPr>
            <w:tcW w:w="3969" w:type="dxa"/>
            <w:vAlign w:val="center"/>
          </w:tcPr>
          <w:p w14:paraId="67F779BE" w14:textId="29A79117" w:rsidR="00BD467E" w:rsidRPr="007F0705" w:rsidRDefault="00BD467E" w:rsidP="00BD467E">
            <w:r w:rsidRPr="007F0705">
              <w:t>AI Group: Output is a communication strategy map.</w:t>
            </w:r>
            <w:r w:rsidRPr="007F0705">
              <w:br/>
              <w:t>Control Group: Output is a fact sheet.</w:t>
            </w:r>
          </w:p>
        </w:tc>
      </w:tr>
      <w:tr w:rsidR="00F957EE" w14:paraId="25BBB7B3" w14:textId="1C064ED5" w:rsidTr="003F61BB">
        <w:trPr>
          <w:jc w:val="center"/>
        </w:trPr>
        <w:tc>
          <w:tcPr>
            <w:tcW w:w="16155" w:type="dxa"/>
            <w:gridSpan w:val="4"/>
            <w:vAlign w:val="center"/>
          </w:tcPr>
          <w:p w14:paraId="390B0EEE" w14:textId="1F2E2CE1" w:rsidR="00F957EE" w:rsidRPr="00FC2570" w:rsidRDefault="00F957EE" w:rsidP="00C901F8">
            <w:r w:rsidRPr="00883811">
              <w:t>2. Key Dialogue Examples</w:t>
            </w:r>
          </w:p>
        </w:tc>
      </w:tr>
      <w:tr w:rsidR="004A539C" w14:paraId="4C8B5113" w14:textId="78489A39" w:rsidTr="004A539C">
        <w:trPr>
          <w:jc w:val="center"/>
        </w:trPr>
        <w:tc>
          <w:tcPr>
            <w:tcW w:w="2972" w:type="dxa"/>
            <w:vAlign w:val="center"/>
          </w:tcPr>
          <w:p w14:paraId="2432991C" w14:textId="1CF9C826" w:rsidR="00352484" w:rsidRPr="00883811" w:rsidRDefault="00352484" w:rsidP="00352484">
            <w:r w:rsidRPr="00883811">
              <w:t>Responding to initial preference</w:t>
            </w:r>
          </w:p>
        </w:tc>
        <w:tc>
          <w:tcPr>
            <w:tcW w:w="5245" w:type="dxa"/>
            <w:vAlign w:val="center"/>
          </w:tcPr>
          <w:p w14:paraId="442882F7" w14:textId="1F557BDE" w:rsidR="00352484" w:rsidRPr="00C901F8" w:rsidRDefault="00352484" w:rsidP="00352484">
            <w:r w:rsidRPr="006E0EEA">
              <w:t>Dr.: </w:t>
            </w:r>
            <w:r w:rsidRPr="00352484">
              <w:t>“Ms. Li, I can see why the sleeve gastrectomy appeals to you based on what you’ve read. If our most important goal is to create the healthiest possible foundation for a future pregnancy, let’s evaluate how each surgical tool helps us get there.”</w:t>
            </w:r>
          </w:p>
        </w:tc>
        <w:tc>
          <w:tcPr>
            <w:tcW w:w="3969" w:type="dxa"/>
            <w:vAlign w:val="center"/>
          </w:tcPr>
          <w:p w14:paraId="6135159F" w14:textId="2D7DBC68" w:rsidR="00352484" w:rsidRPr="00883811" w:rsidRDefault="00352484" w:rsidP="00352484">
            <w:r w:rsidRPr="00883811">
              <w:t>Dr.: “Actually, for someone with your diabetes and BMI, the gastric bypass has better data for long-term weight loss and putting diabetes into remission.”</w:t>
            </w:r>
          </w:p>
        </w:tc>
        <w:tc>
          <w:tcPr>
            <w:tcW w:w="3969" w:type="dxa"/>
            <w:vAlign w:val="center"/>
          </w:tcPr>
          <w:p w14:paraId="14516DC7" w14:textId="35A2DF5F" w:rsidR="00352484" w:rsidRPr="00E37791" w:rsidRDefault="00352484" w:rsidP="00352484">
            <w:r w:rsidRPr="00E37791">
              <w:t>AI</w:t>
            </w:r>
            <w:r w:rsidR="00E37791">
              <w:t xml:space="preserve"> </w:t>
            </w:r>
            <w:r w:rsidRPr="00E37791">
              <w:t>Group: Employs Validation</w:t>
            </w:r>
            <w:r w:rsidR="00A6353E">
              <w:t xml:space="preserve"> </w:t>
            </w:r>
            <w:r w:rsidRPr="00E37791">
              <w:t>+</w:t>
            </w:r>
            <w:r w:rsidR="00A6353E">
              <w:t xml:space="preserve"> </w:t>
            </w:r>
            <w:r w:rsidRPr="00E37791">
              <w:t>reframing. Acknowledges then redirects to a shared, higher-order goal.</w:t>
            </w:r>
            <w:r w:rsidRPr="00E37791">
              <w:br/>
              <w:t>Control Group: Uses Direct Correction. Risks eliciting patient defensiveness.</w:t>
            </w:r>
          </w:p>
        </w:tc>
      </w:tr>
      <w:tr w:rsidR="004A539C" w14:paraId="42A47080" w14:textId="12ED2285" w:rsidTr="004A539C">
        <w:trPr>
          <w:jc w:val="center"/>
        </w:trPr>
        <w:tc>
          <w:tcPr>
            <w:tcW w:w="2972" w:type="dxa"/>
            <w:vAlign w:val="center"/>
          </w:tcPr>
          <w:p w14:paraId="15AB339B" w14:textId="45ADBF20" w:rsidR="006E0EEA" w:rsidRPr="00883811" w:rsidRDefault="006E0EEA" w:rsidP="006E0EEA">
            <w:r w:rsidRPr="00883811">
              <w:t>Explaining RYGB</w:t>
            </w:r>
          </w:p>
        </w:tc>
        <w:tc>
          <w:tcPr>
            <w:tcW w:w="5245" w:type="dxa"/>
            <w:vAlign w:val="center"/>
          </w:tcPr>
          <w:p w14:paraId="63E7717C" w14:textId="358A12A8" w:rsidR="006E0EEA" w:rsidRPr="00F732EA" w:rsidRDefault="006E0EEA" w:rsidP="006E0EEA">
            <w:r w:rsidRPr="006E0EEA">
              <w:t xml:space="preserve">Dr.: “Because your top priority is safety for a future baby, the bypass’s higher likelihood of achieving </w:t>
            </w:r>
            <w:r w:rsidRPr="006E0EEA">
              <w:lastRenderedPageBreak/>
              <w:t xml:space="preserve">insulin-free </w:t>
            </w:r>
            <w:r w:rsidRPr="00477D2F">
              <w:t>status before</w:t>
            </w:r>
            <w:r w:rsidRPr="006E0EEA">
              <w:t> pregnancy is a key advantage. The trade-off is a committed partnership on a specific vitamin plan, which we would manage closely together.”</w:t>
            </w:r>
          </w:p>
        </w:tc>
        <w:tc>
          <w:tcPr>
            <w:tcW w:w="3969" w:type="dxa"/>
            <w:vAlign w:val="center"/>
          </w:tcPr>
          <w:p w14:paraId="40F99A62" w14:textId="0CFA7D51" w:rsidR="006E0EEA" w:rsidRPr="00883811" w:rsidRDefault="006E0EEA" w:rsidP="006E0EEA">
            <w:r w:rsidRPr="00883811">
              <w:lastRenderedPageBreak/>
              <w:t xml:space="preserve">Dr.: “RYGB has better diabetes remission rates but requires lifelong </w:t>
            </w:r>
            <w:r w:rsidRPr="00883811">
              <w:lastRenderedPageBreak/>
              <w:t>vitamins and carries a small risk of complications like internal hernia or ulcers.”</w:t>
            </w:r>
          </w:p>
        </w:tc>
        <w:tc>
          <w:tcPr>
            <w:tcW w:w="3969" w:type="dxa"/>
            <w:vAlign w:val="center"/>
          </w:tcPr>
          <w:p w14:paraId="2E51F6C6" w14:textId="00A64E71" w:rsidR="006E0EEA" w:rsidRPr="00F732EA" w:rsidRDefault="006E0EEA" w:rsidP="006E0EEA">
            <w:r w:rsidRPr="001A0274">
              <w:lastRenderedPageBreak/>
              <w:t xml:space="preserve">AI Group: Links information directly to patient’s stated value and presents </w:t>
            </w:r>
            <w:r w:rsidRPr="001A0274">
              <w:lastRenderedPageBreak/>
              <w:t>the trade-off transparently within a partnership frame.</w:t>
            </w:r>
            <w:r w:rsidRPr="001A0274">
              <w:br/>
              <w:t>Control Group: Presents neutral, non-integrated facts. The information is not connect</w:t>
            </w:r>
            <w:r w:rsidRPr="006E0EEA">
              <w:t>ed to the patient’s personal drivers.</w:t>
            </w:r>
          </w:p>
        </w:tc>
      </w:tr>
      <w:tr w:rsidR="00477D2F" w14:paraId="02A59ED5" w14:textId="77777777" w:rsidTr="004A539C">
        <w:trPr>
          <w:jc w:val="center"/>
        </w:trPr>
        <w:tc>
          <w:tcPr>
            <w:tcW w:w="2972" w:type="dxa"/>
            <w:vAlign w:val="center"/>
          </w:tcPr>
          <w:p w14:paraId="0747B36B" w14:textId="7EAEAC19" w:rsidR="00477D2F" w:rsidRPr="00883811" w:rsidRDefault="00477D2F" w:rsidP="00477D2F">
            <w:r w:rsidRPr="00883811">
              <w:lastRenderedPageBreak/>
              <w:t xml:space="preserve">Planning </w:t>
            </w:r>
            <w:r w:rsidR="005C299C" w:rsidRPr="00883811">
              <w:t>n</w:t>
            </w:r>
            <w:r w:rsidRPr="00883811">
              <w:t xml:space="preserve">ext </w:t>
            </w:r>
            <w:r w:rsidR="005C299C" w:rsidRPr="00883811">
              <w:t>s</w:t>
            </w:r>
            <w:r w:rsidRPr="00883811">
              <w:t>teps</w:t>
            </w:r>
          </w:p>
        </w:tc>
        <w:tc>
          <w:tcPr>
            <w:tcW w:w="5245" w:type="dxa"/>
            <w:vAlign w:val="center"/>
          </w:tcPr>
          <w:p w14:paraId="64BAB57C" w14:textId="56D323DF" w:rsidR="00477D2F" w:rsidRPr="006E0EEA" w:rsidRDefault="00477D2F" w:rsidP="00477D2F">
            <w:r w:rsidRPr="00883811">
              <w:t>Dr.: “How would you feel about this as a next step: </w:t>
            </w:r>
            <w:r w:rsidRPr="00477D2F">
              <w:t>meeting with our dietitian, who specializes in prenatal nutrition after surgery, to get a concrete picture of the vitamin plan? This could help you make your final decision.”</w:t>
            </w:r>
          </w:p>
        </w:tc>
        <w:tc>
          <w:tcPr>
            <w:tcW w:w="3969" w:type="dxa"/>
            <w:vAlign w:val="center"/>
          </w:tcPr>
          <w:p w14:paraId="69D136ED" w14:textId="7D141267" w:rsidR="00477D2F" w:rsidRPr="00477D2F" w:rsidRDefault="00477D2F" w:rsidP="00477D2F">
            <w:r w:rsidRPr="00883811">
              <w:t>Dr.:</w:t>
            </w:r>
            <w:r w:rsidRPr="00477D2F">
              <w:t> “You should think it over carefully and let me know what you decide.” or “I recommend you proceed with the gastric bypass.”</w:t>
            </w:r>
          </w:p>
        </w:tc>
        <w:tc>
          <w:tcPr>
            <w:tcW w:w="3969" w:type="dxa"/>
            <w:vAlign w:val="center"/>
          </w:tcPr>
          <w:p w14:paraId="1A351CFC" w14:textId="0612E4F2" w:rsidR="00477D2F" w:rsidRPr="001A0274" w:rsidRDefault="00477D2F" w:rsidP="00477D2F">
            <w:r w:rsidRPr="00883811">
              <w:t>AI Group: Proposes a collaborative, actionable step that supports decision-making.</w:t>
            </w:r>
            <w:r w:rsidRPr="00883811">
              <w:br/>
              <w:t xml:space="preserve">Control Group: Leaves the decision hanging or issues a directive, </w:t>
            </w:r>
            <w:r w:rsidRPr="00477D2F">
              <w:t>without co-creating a path forward.</w:t>
            </w:r>
          </w:p>
        </w:tc>
      </w:tr>
      <w:tr w:rsidR="00F957EE" w14:paraId="6A4CC1BF" w14:textId="77777777" w:rsidTr="007456CD">
        <w:trPr>
          <w:jc w:val="center"/>
        </w:trPr>
        <w:tc>
          <w:tcPr>
            <w:tcW w:w="16155" w:type="dxa"/>
            <w:gridSpan w:val="4"/>
            <w:vAlign w:val="center"/>
          </w:tcPr>
          <w:p w14:paraId="36941740" w14:textId="4AA657A9" w:rsidR="00F957EE" w:rsidRPr="001A0274" w:rsidRDefault="00F957EE" w:rsidP="006E0EEA">
            <w:r w:rsidRPr="00883811">
              <w:t>3. Representative outcome ratings</w:t>
            </w:r>
          </w:p>
        </w:tc>
      </w:tr>
      <w:tr w:rsidR="005C299C" w14:paraId="15050F57" w14:textId="77777777" w:rsidTr="004A539C">
        <w:trPr>
          <w:jc w:val="center"/>
        </w:trPr>
        <w:tc>
          <w:tcPr>
            <w:tcW w:w="2972" w:type="dxa"/>
            <w:vAlign w:val="center"/>
          </w:tcPr>
          <w:p w14:paraId="446F853B" w14:textId="3949AE99" w:rsidR="005C299C" w:rsidRPr="005C299C" w:rsidRDefault="005C299C" w:rsidP="005C299C">
            <w:r w:rsidRPr="00883811">
              <w:t>4-Habits: Habit 2 (Elicit Perspective)</w:t>
            </w:r>
          </w:p>
        </w:tc>
        <w:tc>
          <w:tcPr>
            <w:tcW w:w="5245" w:type="dxa"/>
            <w:vAlign w:val="center"/>
          </w:tcPr>
          <w:p w14:paraId="0556FF6E" w14:textId="5ABC0882" w:rsidR="005C299C" w:rsidRPr="006E0EEA" w:rsidRDefault="005C299C" w:rsidP="005C299C">
            <w:r w:rsidRPr="00883811">
              <w:t>Score: 5/5</w:t>
            </w:r>
            <w:r w:rsidRPr="005C299C">
              <w:br/>
              <w:t>Explicitly explored underlying values: </w:t>
            </w:r>
            <w:r w:rsidRPr="00883811">
              <w:t>“You mentioned ‘safety.’ Can you tell me more about what that means to you in this context?”</w:t>
            </w:r>
          </w:p>
        </w:tc>
        <w:tc>
          <w:tcPr>
            <w:tcW w:w="3969" w:type="dxa"/>
            <w:vAlign w:val="center"/>
          </w:tcPr>
          <w:p w14:paraId="7591CE03" w14:textId="7A9F56C3" w:rsidR="005C299C" w:rsidRPr="005C299C" w:rsidRDefault="005C299C" w:rsidP="005C299C">
            <w:r w:rsidRPr="00883811">
              <w:t>Score: 3/5</w:t>
            </w:r>
            <w:r w:rsidRPr="005C299C">
              <w:br/>
              <w:t>Asked about general concerns (e.g., “What worries you?”) but did not probe for the values behind them.</w:t>
            </w:r>
          </w:p>
        </w:tc>
        <w:tc>
          <w:tcPr>
            <w:tcW w:w="3969" w:type="dxa"/>
            <w:vAlign w:val="center"/>
          </w:tcPr>
          <w:p w14:paraId="75994BFD" w14:textId="4DD07A7D" w:rsidR="005C299C" w:rsidRPr="001A0274" w:rsidRDefault="005C299C" w:rsidP="005C299C">
            <w:r w:rsidRPr="00883811">
              <w:t>AI Group:</w:t>
            </w:r>
            <w:r w:rsidRPr="005C299C">
              <w:t> Actively explored the </w:t>
            </w:r>
            <w:r w:rsidRPr="00883811">
              <w:t>‘why’ behind the patient’s stance</w:t>
            </w:r>
            <w:r w:rsidRPr="005C299C">
              <w:t> (values).</w:t>
            </w:r>
            <w:r w:rsidRPr="005C299C">
              <w:br/>
            </w:r>
            <w:r w:rsidRPr="00883811">
              <w:t>Control Group:</w:t>
            </w:r>
            <w:r w:rsidRPr="005C299C">
              <w:t> Elicited only the </w:t>
            </w:r>
            <w:r w:rsidRPr="00883811">
              <w:t>‘what’</w:t>
            </w:r>
            <w:r w:rsidRPr="005C299C">
              <w:t> (surface concerns).</w:t>
            </w:r>
          </w:p>
        </w:tc>
      </w:tr>
      <w:tr w:rsidR="005C299C" w14:paraId="5FF9EF26" w14:textId="77777777" w:rsidTr="004A539C">
        <w:trPr>
          <w:jc w:val="center"/>
        </w:trPr>
        <w:tc>
          <w:tcPr>
            <w:tcW w:w="2972" w:type="dxa"/>
            <w:vAlign w:val="center"/>
          </w:tcPr>
          <w:p w14:paraId="6835B058" w14:textId="25BF2394" w:rsidR="005C299C" w:rsidRPr="00883811" w:rsidRDefault="005C299C" w:rsidP="005C299C">
            <w:r w:rsidRPr="00883811">
              <w:t>4-Habits: Habit 4 (Invest in the End)</w:t>
            </w:r>
          </w:p>
        </w:tc>
        <w:tc>
          <w:tcPr>
            <w:tcW w:w="5245" w:type="dxa"/>
            <w:vAlign w:val="center"/>
          </w:tcPr>
          <w:p w14:paraId="6EBB03B2" w14:textId="30C4AB20" w:rsidR="005C299C" w:rsidRPr="00883811" w:rsidRDefault="005C299C" w:rsidP="005C299C">
            <w:r w:rsidRPr="00883811">
              <w:t>Score: 5/5</w:t>
            </w:r>
            <w:r w:rsidRPr="00883811">
              <w:br/>
              <w:t>Provided clear rationale linked to patient’s value of pregnancy safety, checked understanding (“How does this sound to you?”), and proposed a specific, collaborative follow-up plan.</w:t>
            </w:r>
          </w:p>
        </w:tc>
        <w:tc>
          <w:tcPr>
            <w:tcW w:w="3969" w:type="dxa"/>
            <w:vAlign w:val="center"/>
          </w:tcPr>
          <w:p w14:paraId="1789BACE" w14:textId="03E5B39C" w:rsidR="005C299C" w:rsidRPr="00883811" w:rsidRDefault="005C299C" w:rsidP="005C299C">
            <w:r w:rsidRPr="00883811">
              <w:t>Score: 2/5</w:t>
            </w:r>
            <w:r w:rsidRPr="00883811">
              <w:br/>
              <w:t>Stated a recommendation (“bypass is better”) with minimal rationale tailored to the patient and no shared planning for next steps.</w:t>
            </w:r>
          </w:p>
        </w:tc>
        <w:tc>
          <w:tcPr>
            <w:tcW w:w="3969" w:type="dxa"/>
            <w:vAlign w:val="center"/>
          </w:tcPr>
          <w:p w14:paraId="19D01D1F" w14:textId="1E281801" w:rsidR="005C299C" w:rsidRPr="00883811" w:rsidRDefault="005C299C" w:rsidP="005C299C">
            <w:r w:rsidRPr="00883811">
              <w:t>AI Group: Demonstrated excellence in consensus-building and shared planning, the culmination of SDM.</w:t>
            </w:r>
            <w:r w:rsidRPr="00883811">
              <w:br/>
              <w:t>Control Group: Performance was weak in this critical, integrative phase of the consultation.</w:t>
            </w:r>
          </w:p>
        </w:tc>
      </w:tr>
      <w:tr w:rsidR="005C299C" w14:paraId="409FB963" w14:textId="77777777" w:rsidTr="004A539C">
        <w:trPr>
          <w:jc w:val="center"/>
        </w:trPr>
        <w:tc>
          <w:tcPr>
            <w:tcW w:w="2972" w:type="dxa"/>
            <w:vAlign w:val="center"/>
          </w:tcPr>
          <w:p w14:paraId="4A75EBCC" w14:textId="5ABF0BDB" w:rsidR="005C299C" w:rsidRPr="00883811" w:rsidRDefault="005C299C" w:rsidP="005C299C">
            <w:r w:rsidRPr="00883811">
              <w:t>SDM-Q-9 (SP Rating)</w:t>
            </w:r>
          </w:p>
        </w:tc>
        <w:tc>
          <w:tcPr>
            <w:tcW w:w="5245" w:type="dxa"/>
            <w:vAlign w:val="center"/>
          </w:tcPr>
          <w:p w14:paraId="28E3DC55" w14:textId="6E36B795" w:rsidR="005C299C" w:rsidRPr="00883811" w:rsidRDefault="005C299C" w:rsidP="005C299C">
            <w:r w:rsidRPr="00883811">
              <w:t>High Score: ~85/100</w:t>
            </w:r>
            <w:r w:rsidRPr="00883811">
              <w:br/>
              <w:t xml:space="preserve">SP felt that options were weighed in light of her </w:t>
            </w:r>
            <w:r w:rsidRPr="00883811">
              <w:lastRenderedPageBreak/>
              <w:t>personal goals and that she was actively involved in reaching an agreement.</w:t>
            </w:r>
          </w:p>
        </w:tc>
        <w:tc>
          <w:tcPr>
            <w:tcW w:w="3969" w:type="dxa"/>
            <w:vAlign w:val="center"/>
          </w:tcPr>
          <w:p w14:paraId="48887FF2" w14:textId="442DC5F7" w:rsidR="005C299C" w:rsidRPr="00883811" w:rsidRDefault="005C299C" w:rsidP="005C299C">
            <w:r w:rsidRPr="00883811">
              <w:lastRenderedPageBreak/>
              <w:t>Moderate Score: ~65/100</w:t>
            </w:r>
            <w:r w:rsidRPr="00883811">
              <w:br/>
              <w:t xml:space="preserve">SP felt adequately informed but not </w:t>
            </w:r>
            <w:r w:rsidRPr="00883811">
              <w:lastRenderedPageBreak/>
              <w:t>truly engaged in deliberating between options or forming a shared plan.</w:t>
            </w:r>
          </w:p>
        </w:tc>
        <w:tc>
          <w:tcPr>
            <w:tcW w:w="3969" w:type="dxa"/>
            <w:vAlign w:val="center"/>
          </w:tcPr>
          <w:p w14:paraId="37A1434D" w14:textId="2B1071DE" w:rsidR="005C299C" w:rsidRPr="00883811" w:rsidRDefault="005C299C" w:rsidP="005C299C">
            <w:r w:rsidRPr="00883811">
              <w:lastRenderedPageBreak/>
              <w:t>Directly reflects the difference in the patient’s perceived involvement in the decision-making process.</w:t>
            </w:r>
          </w:p>
        </w:tc>
      </w:tr>
      <w:tr w:rsidR="005C299C" w14:paraId="200EF543" w14:textId="77777777" w:rsidTr="004A539C">
        <w:trPr>
          <w:jc w:val="center"/>
        </w:trPr>
        <w:tc>
          <w:tcPr>
            <w:tcW w:w="2972" w:type="dxa"/>
            <w:vAlign w:val="center"/>
          </w:tcPr>
          <w:p w14:paraId="4C705DF3" w14:textId="2A1EAC69" w:rsidR="005C299C" w:rsidRPr="00883811" w:rsidRDefault="005C299C" w:rsidP="005C299C">
            <w:r w:rsidRPr="00883811">
              <w:t xml:space="preserve">DCS: Values </w:t>
            </w:r>
            <w:r w:rsidR="00883811">
              <w:t>c</w:t>
            </w:r>
            <w:r w:rsidRPr="00883811">
              <w:t xml:space="preserve">larity </w:t>
            </w:r>
            <w:r w:rsidR="00883811">
              <w:t>s</w:t>
            </w:r>
            <w:r w:rsidRPr="00883811">
              <w:t>ubscale</w:t>
            </w:r>
          </w:p>
        </w:tc>
        <w:tc>
          <w:tcPr>
            <w:tcW w:w="5245" w:type="dxa"/>
            <w:vAlign w:val="center"/>
          </w:tcPr>
          <w:p w14:paraId="0DD10447" w14:textId="137D8978" w:rsidR="005C299C" w:rsidRPr="00883811" w:rsidRDefault="005C299C" w:rsidP="005C299C">
            <w:r w:rsidRPr="00883811">
              <w:t xml:space="preserve">Low </w:t>
            </w:r>
            <w:r w:rsidR="00883811">
              <w:t>c</w:t>
            </w:r>
            <w:r w:rsidRPr="00883811">
              <w:t xml:space="preserve">onflict </w:t>
            </w:r>
            <w:r w:rsidR="00883811">
              <w:t>s</w:t>
            </w:r>
            <w:r w:rsidRPr="00883811">
              <w:t>core: ~18/100</w:t>
            </w:r>
            <w:r w:rsidRPr="00883811">
              <w:br/>
              <w:t>After the consult, SP felt clear about which benefits (e.g., stopping insulin) mattered most to her personal goals.</w:t>
            </w:r>
          </w:p>
        </w:tc>
        <w:tc>
          <w:tcPr>
            <w:tcW w:w="3969" w:type="dxa"/>
            <w:vAlign w:val="center"/>
          </w:tcPr>
          <w:p w14:paraId="269DD8D5" w14:textId="576B2FBF" w:rsidR="005C299C" w:rsidRPr="00883811" w:rsidRDefault="005C299C" w:rsidP="005C299C">
            <w:r w:rsidRPr="00883811">
              <w:t>High Conflict Score: ~32/100</w:t>
            </w:r>
            <w:r w:rsidRPr="00883811">
              <w:br/>
              <w:t>SP remained uncertain about how to weigh the pros and cons according to her own values.</w:t>
            </w:r>
          </w:p>
        </w:tc>
        <w:tc>
          <w:tcPr>
            <w:tcW w:w="3969" w:type="dxa"/>
            <w:vAlign w:val="center"/>
          </w:tcPr>
          <w:p w14:paraId="10943055" w14:textId="4613A3AE" w:rsidR="005C299C" w:rsidRPr="00883811" w:rsidRDefault="005C299C" w:rsidP="005C299C">
            <w:r w:rsidRPr="00883811">
              <w:t>AI Group’s approach effectively helped the patient clarify her personal value hierarchy, reducing decisional conflict.</w:t>
            </w:r>
          </w:p>
        </w:tc>
      </w:tr>
    </w:tbl>
    <w:p w14:paraId="296E3678" w14:textId="714D64E2" w:rsidR="005C299C" w:rsidRPr="005C299C" w:rsidRDefault="005C299C" w:rsidP="005C299C">
      <w:bookmarkStart w:id="0" w:name="OLE_LINK1"/>
      <w:r>
        <w:rPr>
          <w:rFonts w:hint="eastAsia"/>
        </w:rPr>
        <w:t>N</w:t>
      </w:r>
      <w:r>
        <w:t xml:space="preserve">ote: </w:t>
      </w:r>
      <w:r w:rsidR="00F40BF4" w:rsidRPr="00F40BF4">
        <w:t xml:space="preserve">This table provides a qualitative, side-by-side illustration of the consultation process and outcomes for a single representative case (Case 1), demonstrating how the AI-guided VALUE framework may produce different results compared to self-directed learning. The dialogue examples are synthesized from typical interactions observed in the simulated encounters. The outcome ratings are hypothetical illustrations based on the scoring rubrics of the respective tools (4-Habits Coding Scheme, SDM-Q-9, DCS) and reflect the anticipated direction and magnitude of differences between study groups. </w:t>
      </w:r>
      <w:r w:rsidR="00F40BF4" w:rsidRPr="00F40BF4">
        <w:rPr>
          <w:color w:val="EE0000"/>
        </w:rPr>
        <w:t>This table is intended for illustrative purposes only; the dialogue examples and ratings are not derived from actual study data but are presented to demonstrate the intended application of the VALUE framework.</w:t>
      </w:r>
      <w:r w:rsidRPr="00F40BF4">
        <w:t xml:space="preserve"> </w:t>
      </w:r>
      <w:bookmarkEnd w:id="0"/>
      <w:r w:rsidRPr="005C299C">
        <w:t xml:space="preserve">Abbreviations: SG, Sleeve Gastrectomy; RYGB, Roux-en-Y Gastric Bypass; EWL, Excess Weight Loss; SP, Standardized Patient; SDM-Q-9, 9-item Shared </w:t>
      </w:r>
      <w:r w:rsidR="004D35B1" w:rsidRPr="005C299C">
        <w:t>Decision-Making</w:t>
      </w:r>
      <w:r w:rsidRPr="005C299C">
        <w:t xml:space="preserve"> Questionnaire; DCS, Decision Conflict Scale.</w:t>
      </w:r>
    </w:p>
    <w:p w14:paraId="3EE47298" w14:textId="042C625A" w:rsidR="00E008B1" w:rsidRPr="006D3F20" w:rsidRDefault="00E008B1" w:rsidP="00E008B1"/>
    <w:sectPr w:rsidR="00E008B1" w:rsidRPr="006D3F20" w:rsidSect="00066B67">
      <w:pgSz w:w="16838" w:h="11906" w:orient="landscape"/>
      <w:pgMar w:top="1418"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52E96" w14:textId="77777777" w:rsidR="007E53C5" w:rsidRDefault="007E53C5" w:rsidP="005A37A3">
      <w:r>
        <w:separator/>
      </w:r>
    </w:p>
  </w:endnote>
  <w:endnote w:type="continuationSeparator" w:id="0">
    <w:p w14:paraId="129CC5D2" w14:textId="77777777" w:rsidR="007E53C5" w:rsidRDefault="007E53C5" w:rsidP="005A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7903" w14:textId="77777777" w:rsidR="007E53C5" w:rsidRDefault="007E53C5" w:rsidP="005A37A3">
      <w:r>
        <w:separator/>
      </w:r>
    </w:p>
  </w:footnote>
  <w:footnote w:type="continuationSeparator" w:id="0">
    <w:p w14:paraId="6859BAF1" w14:textId="77777777" w:rsidR="007E53C5" w:rsidRDefault="007E53C5" w:rsidP="005A3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C5C"/>
    <w:multiLevelType w:val="multilevel"/>
    <w:tmpl w:val="5F04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31D4D"/>
    <w:multiLevelType w:val="multilevel"/>
    <w:tmpl w:val="B10A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6D9F"/>
    <w:multiLevelType w:val="multilevel"/>
    <w:tmpl w:val="7DCA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7A2E82"/>
    <w:multiLevelType w:val="multilevel"/>
    <w:tmpl w:val="CC0C6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E6DF6"/>
    <w:multiLevelType w:val="multilevel"/>
    <w:tmpl w:val="85E0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B46FAD"/>
    <w:multiLevelType w:val="multilevel"/>
    <w:tmpl w:val="3DD6B7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875B06"/>
    <w:multiLevelType w:val="multilevel"/>
    <w:tmpl w:val="6358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0A449D"/>
    <w:multiLevelType w:val="multilevel"/>
    <w:tmpl w:val="1BF6EB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614776"/>
    <w:multiLevelType w:val="multilevel"/>
    <w:tmpl w:val="7694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606178">
    <w:abstractNumId w:val="4"/>
  </w:num>
  <w:num w:numId="2" w16cid:durableId="247808592">
    <w:abstractNumId w:val="1"/>
  </w:num>
  <w:num w:numId="3" w16cid:durableId="1187212448">
    <w:abstractNumId w:val="3"/>
  </w:num>
  <w:num w:numId="4" w16cid:durableId="1909068813">
    <w:abstractNumId w:val="8"/>
  </w:num>
  <w:num w:numId="5" w16cid:durableId="1639266627">
    <w:abstractNumId w:val="6"/>
  </w:num>
  <w:num w:numId="6" w16cid:durableId="2052461881">
    <w:abstractNumId w:val="5"/>
  </w:num>
  <w:num w:numId="7" w16cid:durableId="1555122751">
    <w:abstractNumId w:val="7"/>
  </w:num>
  <w:num w:numId="8" w16cid:durableId="603928882">
    <w:abstractNumId w:val="2"/>
  </w:num>
  <w:num w:numId="9" w16cid:durableId="204016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B25DCE49-D7D7-4616-80F7-BDF5699CE40F}"/>
    <w:docVar w:name="KY_MEDREF_VERSION" w:val="3"/>
  </w:docVars>
  <w:rsids>
    <w:rsidRoot w:val="005A37A3"/>
    <w:rsid w:val="000017F0"/>
    <w:rsid w:val="00007E54"/>
    <w:rsid w:val="00011666"/>
    <w:rsid w:val="00016581"/>
    <w:rsid w:val="00035BB7"/>
    <w:rsid w:val="00044275"/>
    <w:rsid w:val="00052244"/>
    <w:rsid w:val="00052343"/>
    <w:rsid w:val="000623D8"/>
    <w:rsid w:val="00066B67"/>
    <w:rsid w:val="00074473"/>
    <w:rsid w:val="000803E0"/>
    <w:rsid w:val="000861DC"/>
    <w:rsid w:val="00097D99"/>
    <w:rsid w:val="000A28EF"/>
    <w:rsid w:val="000A472F"/>
    <w:rsid w:val="000B13FB"/>
    <w:rsid w:val="000B5BE7"/>
    <w:rsid w:val="000C1619"/>
    <w:rsid w:val="000C3A52"/>
    <w:rsid w:val="000D06E2"/>
    <w:rsid w:val="000D1CE9"/>
    <w:rsid w:val="000D202B"/>
    <w:rsid w:val="000D22ED"/>
    <w:rsid w:val="000E0313"/>
    <w:rsid w:val="000E7F40"/>
    <w:rsid w:val="000F34A1"/>
    <w:rsid w:val="000F6046"/>
    <w:rsid w:val="00101127"/>
    <w:rsid w:val="001017AC"/>
    <w:rsid w:val="00112CEB"/>
    <w:rsid w:val="00116D8F"/>
    <w:rsid w:val="0012460D"/>
    <w:rsid w:val="00126B2E"/>
    <w:rsid w:val="00127CC7"/>
    <w:rsid w:val="00134549"/>
    <w:rsid w:val="00135E4E"/>
    <w:rsid w:val="00136C97"/>
    <w:rsid w:val="00143250"/>
    <w:rsid w:val="0014558D"/>
    <w:rsid w:val="00150D0F"/>
    <w:rsid w:val="00150E6F"/>
    <w:rsid w:val="00162169"/>
    <w:rsid w:val="00162D0B"/>
    <w:rsid w:val="00165E2A"/>
    <w:rsid w:val="001703A6"/>
    <w:rsid w:val="001722FC"/>
    <w:rsid w:val="00177F1A"/>
    <w:rsid w:val="00184009"/>
    <w:rsid w:val="00184805"/>
    <w:rsid w:val="00196219"/>
    <w:rsid w:val="001A0274"/>
    <w:rsid w:val="001B3D94"/>
    <w:rsid w:val="001C201F"/>
    <w:rsid w:val="001C7840"/>
    <w:rsid w:val="001D5C67"/>
    <w:rsid w:val="001E14A2"/>
    <w:rsid w:val="001E21FE"/>
    <w:rsid w:val="001E7606"/>
    <w:rsid w:val="001E7B44"/>
    <w:rsid w:val="002050E4"/>
    <w:rsid w:val="00206F44"/>
    <w:rsid w:val="00216F7F"/>
    <w:rsid w:val="0022439C"/>
    <w:rsid w:val="00226699"/>
    <w:rsid w:val="00232045"/>
    <w:rsid w:val="002372AE"/>
    <w:rsid w:val="00241062"/>
    <w:rsid w:val="00243473"/>
    <w:rsid w:val="00255C87"/>
    <w:rsid w:val="002608D4"/>
    <w:rsid w:val="00271497"/>
    <w:rsid w:val="00277C96"/>
    <w:rsid w:val="00290330"/>
    <w:rsid w:val="002A56EA"/>
    <w:rsid w:val="002B375D"/>
    <w:rsid w:val="002B487F"/>
    <w:rsid w:val="002B5DD3"/>
    <w:rsid w:val="002E2407"/>
    <w:rsid w:val="002E5A62"/>
    <w:rsid w:val="00312F16"/>
    <w:rsid w:val="00313B76"/>
    <w:rsid w:val="00324ED5"/>
    <w:rsid w:val="00332F5E"/>
    <w:rsid w:val="00344347"/>
    <w:rsid w:val="003469D4"/>
    <w:rsid w:val="003513DD"/>
    <w:rsid w:val="00352484"/>
    <w:rsid w:val="003612EA"/>
    <w:rsid w:val="00361EA8"/>
    <w:rsid w:val="003720AF"/>
    <w:rsid w:val="00375F69"/>
    <w:rsid w:val="00376031"/>
    <w:rsid w:val="0038643A"/>
    <w:rsid w:val="00391EDA"/>
    <w:rsid w:val="00392111"/>
    <w:rsid w:val="003A32DA"/>
    <w:rsid w:val="003A3A8D"/>
    <w:rsid w:val="003C00D3"/>
    <w:rsid w:val="003C75CA"/>
    <w:rsid w:val="003D154E"/>
    <w:rsid w:val="003D3233"/>
    <w:rsid w:val="003E5CCD"/>
    <w:rsid w:val="003F78BF"/>
    <w:rsid w:val="00404042"/>
    <w:rsid w:val="00412932"/>
    <w:rsid w:val="00416B7B"/>
    <w:rsid w:val="0042061C"/>
    <w:rsid w:val="00424D9D"/>
    <w:rsid w:val="004337F1"/>
    <w:rsid w:val="0044388B"/>
    <w:rsid w:val="00451A9B"/>
    <w:rsid w:val="00461BFD"/>
    <w:rsid w:val="00464FD4"/>
    <w:rsid w:val="00466F6A"/>
    <w:rsid w:val="00473A1E"/>
    <w:rsid w:val="00477D2F"/>
    <w:rsid w:val="00481289"/>
    <w:rsid w:val="004A2C0D"/>
    <w:rsid w:val="004A539C"/>
    <w:rsid w:val="004A79AD"/>
    <w:rsid w:val="004B3F16"/>
    <w:rsid w:val="004C2C86"/>
    <w:rsid w:val="004D1D81"/>
    <w:rsid w:val="004D35B1"/>
    <w:rsid w:val="004D74C5"/>
    <w:rsid w:val="004E58D8"/>
    <w:rsid w:val="004F3DF3"/>
    <w:rsid w:val="00523E7F"/>
    <w:rsid w:val="005314B2"/>
    <w:rsid w:val="005348CE"/>
    <w:rsid w:val="00535C7A"/>
    <w:rsid w:val="0054072B"/>
    <w:rsid w:val="0055681C"/>
    <w:rsid w:val="0055771C"/>
    <w:rsid w:val="0056067A"/>
    <w:rsid w:val="00561404"/>
    <w:rsid w:val="00575242"/>
    <w:rsid w:val="00582303"/>
    <w:rsid w:val="00586E3F"/>
    <w:rsid w:val="00587C7F"/>
    <w:rsid w:val="005A37A3"/>
    <w:rsid w:val="005B4DE6"/>
    <w:rsid w:val="005C18DA"/>
    <w:rsid w:val="005C299C"/>
    <w:rsid w:val="005C6A9F"/>
    <w:rsid w:val="005D6115"/>
    <w:rsid w:val="005E1FF7"/>
    <w:rsid w:val="005E34D6"/>
    <w:rsid w:val="0061288B"/>
    <w:rsid w:val="006317C8"/>
    <w:rsid w:val="00651192"/>
    <w:rsid w:val="00653FB8"/>
    <w:rsid w:val="00654EB3"/>
    <w:rsid w:val="00656A8C"/>
    <w:rsid w:val="00657132"/>
    <w:rsid w:val="00680919"/>
    <w:rsid w:val="006810F6"/>
    <w:rsid w:val="00693473"/>
    <w:rsid w:val="006A10C9"/>
    <w:rsid w:val="006A20EA"/>
    <w:rsid w:val="006C1ECB"/>
    <w:rsid w:val="006D03B2"/>
    <w:rsid w:val="006D2197"/>
    <w:rsid w:val="006D3F20"/>
    <w:rsid w:val="006D79A5"/>
    <w:rsid w:val="006E0EEA"/>
    <w:rsid w:val="006E124A"/>
    <w:rsid w:val="006E1577"/>
    <w:rsid w:val="006F2F3D"/>
    <w:rsid w:val="006F5551"/>
    <w:rsid w:val="00700762"/>
    <w:rsid w:val="007033D2"/>
    <w:rsid w:val="007106DF"/>
    <w:rsid w:val="0071081F"/>
    <w:rsid w:val="007360D0"/>
    <w:rsid w:val="007438CC"/>
    <w:rsid w:val="007546C4"/>
    <w:rsid w:val="00761CF7"/>
    <w:rsid w:val="00774338"/>
    <w:rsid w:val="007868EA"/>
    <w:rsid w:val="007872D7"/>
    <w:rsid w:val="007A1500"/>
    <w:rsid w:val="007A1F78"/>
    <w:rsid w:val="007B275B"/>
    <w:rsid w:val="007B749B"/>
    <w:rsid w:val="007C0611"/>
    <w:rsid w:val="007C5318"/>
    <w:rsid w:val="007C57E9"/>
    <w:rsid w:val="007D5E3B"/>
    <w:rsid w:val="007E1663"/>
    <w:rsid w:val="007E2300"/>
    <w:rsid w:val="007E53C5"/>
    <w:rsid w:val="007E68C7"/>
    <w:rsid w:val="007F0705"/>
    <w:rsid w:val="007F3DCE"/>
    <w:rsid w:val="007F6011"/>
    <w:rsid w:val="007F72C4"/>
    <w:rsid w:val="0080300F"/>
    <w:rsid w:val="00805B36"/>
    <w:rsid w:val="00806FF5"/>
    <w:rsid w:val="00813EB2"/>
    <w:rsid w:val="00813F5F"/>
    <w:rsid w:val="00817F2B"/>
    <w:rsid w:val="00823E00"/>
    <w:rsid w:val="00824673"/>
    <w:rsid w:val="00840035"/>
    <w:rsid w:val="00853DD0"/>
    <w:rsid w:val="008652DF"/>
    <w:rsid w:val="008671B2"/>
    <w:rsid w:val="00867B02"/>
    <w:rsid w:val="008705B8"/>
    <w:rsid w:val="00883811"/>
    <w:rsid w:val="00884E9E"/>
    <w:rsid w:val="00886EEE"/>
    <w:rsid w:val="00887A6C"/>
    <w:rsid w:val="00894305"/>
    <w:rsid w:val="00895BFC"/>
    <w:rsid w:val="008B3C05"/>
    <w:rsid w:val="008B7504"/>
    <w:rsid w:val="008C4569"/>
    <w:rsid w:val="008C4E07"/>
    <w:rsid w:val="008C55DD"/>
    <w:rsid w:val="008C754E"/>
    <w:rsid w:val="008E05F9"/>
    <w:rsid w:val="008E0C6A"/>
    <w:rsid w:val="008E1D86"/>
    <w:rsid w:val="008E73A7"/>
    <w:rsid w:val="008F2DBC"/>
    <w:rsid w:val="008F42A6"/>
    <w:rsid w:val="00901288"/>
    <w:rsid w:val="009013DE"/>
    <w:rsid w:val="00907E8C"/>
    <w:rsid w:val="009150E1"/>
    <w:rsid w:val="00917E54"/>
    <w:rsid w:val="009274B3"/>
    <w:rsid w:val="009403B3"/>
    <w:rsid w:val="00942082"/>
    <w:rsid w:val="009444F5"/>
    <w:rsid w:val="009536FD"/>
    <w:rsid w:val="00955068"/>
    <w:rsid w:val="00961061"/>
    <w:rsid w:val="00967606"/>
    <w:rsid w:val="00981642"/>
    <w:rsid w:val="00981E2D"/>
    <w:rsid w:val="0098201C"/>
    <w:rsid w:val="00995F1F"/>
    <w:rsid w:val="009A1C3A"/>
    <w:rsid w:val="009A4E76"/>
    <w:rsid w:val="009A7F11"/>
    <w:rsid w:val="009B734C"/>
    <w:rsid w:val="009C5A4E"/>
    <w:rsid w:val="009E79E3"/>
    <w:rsid w:val="009F1E9F"/>
    <w:rsid w:val="009F79BA"/>
    <w:rsid w:val="00A007C9"/>
    <w:rsid w:val="00A01520"/>
    <w:rsid w:val="00A02B72"/>
    <w:rsid w:val="00A04F21"/>
    <w:rsid w:val="00A30B82"/>
    <w:rsid w:val="00A317F4"/>
    <w:rsid w:val="00A334F3"/>
    <w:rsid w:val="00A413A9"/>
    <w:rsid w:val="00A43973"/>
    <w:rsid w:val="00A479F4"/>
    <w:rsid w:val="00A52715"/>
    <w:rsid w:val="00A6079F"/>
    <w:rsid w:val="00A62B46"/>
    <w:rsid w:val="00A6353E"/>
    <w:rsid w:val="00A64395"/>
    <w:rsid w:val="00A73618"/>
    <w:rsid w:val="00A858F6"/>
    <w:rsid w:val="00A85C6B"/>
    <w:rsid w:val="00AB042E"/>
    <w:rsid w:val="00AB6CD7"/>
    <w:rsid w:val="00AC4E49"/>
    <w:rsid w:val="00AD0E55"/>
    <w:rsid w:val="00AD12F9"/>
    <w:rsid w:val="00AD33C3"/>
    <w:rsid w:val="00AD5DCB"/>
    <w:rsid w:val="00AE1E71"/>
    <w:rsid w:val="00AE63C2"/>
    <w:rsid w:val="00AE7F86"/>
    <w:rsid w:val="00AF6474"/>
    <w:rsid w:val="00B00C7F"/>
    <w:rsid w:val="00B01C0C"/>
    <w:rsid w:val="00B02D2D"/>
    <w:rsid w:val="00B10385"/>
    <w:rsid w:val="00B10D48"/>
    <w:rsid w:val="00B1134D"/>
    <w:rsid w:val="00B16E2C"/>
    <w:rsid w:val="00B17359"/>
    <w:rsid w:val="00B24044"/>
    <w:rsid w:val="00B2661F"/>
    <w:rsid w:val="00B35D01"/>
    <w:rsid w:val="00B40B57"/>
    <w:rsid w:val="00B47EAB"/>
    <w:rsid w:val="00B54298"/>
    <w:rsid w:val="00B72B29"/>
    <w:rsid w:val="00BA0740"/>
    <w:rsid w:val="00BA12DD"/>
    <w:rsid w:val="00BA6EF7"/>
    <w:rsid w:val="00BB098E"/>
    <w:rsid w:val="00BB350B"/>
    <w:rsid w:val="00BB4D52"/>
    <w:rsid w:val="00BB56D7"/>
    <w:rsid w:val="00BC3D20"/>
    <w:rsid w:val="00BC4C4E"/>
    <w:rsid w:val="00BC7A5B"/>
    <w:rsid w:val="00BC7B43"/>
    <w:rsid w:val="00BD2DA9"/>
    <w:rsid w:val="00BD467E"/>
    <w:rsid w:val="00BD511B"/>
    <w:rsid w:val="00BE2002"/>
    <w:rsid w:val="00BE2387"/>
    <w:rsid w:val="00BE39EA"/>
    <w:rsid w:val="00BE67CA"/>
    <w:rsid w:val="00BE6F49"/>
    <w:rsid w:val="00BF0D60"/>
    <w:rsid w:val="00C02CFF"/>
    <w:rsid w:val="00C10295"/>
    <w:rsid w:val="00C13274"/>
    <w:rsid w:val="00C146E8"/>
    <w:rsid w:val="00C25670"/>
    <w:rsid w:val="00C336A6"/>
    <w:rsid w:val="00C33F1E"/>
    <w:rsid w:val="00C368B6"/>
    <w:rsid w:val="00C42525"/>
    <w:rsid w:val="00C45704"/>
    <w:rsid w:val="00C502B3"/>
    <w:rsid w:val="00C724AF"/>
    <w:rsid w:val="00C746F6"/>
    <w:rsid w:val="00C75CB7"/>
    <w:rsid w:val="00C85BE2"/>
    <w:rsid w:val="00C901F8"/>
    <w:rsid w:val="00C916AE"/>
    <w:rsid w:val="00CA5BDA"/>
    <w:rsid w:val="00CB2956"/>
    <w:rsid w:val="00CB64D5"/>
    <w:rsid w:val="00CC2E1B"/>
    <w:rsid w:val="00CC5948"/>
    <w:rsid w:val="00CD36FB"/>
    <w:rsid w:val="00CF2E36"/>
    <w:rsid w:val="00D01A3B"/>
    <w:rsid w:val="00D037D4"/>
    <w:rsid w:val="00D14F3F"/>
    <w:rsid w:val="00D151D2"/>
    <w:rsid w:val="00D208F4"/>
    <w:rsid w:val="00D2292D"/>
    <w:rsid w:val="00D3021E"/>
    <w:rsid w:val="00D32346"/>
    <w:rsid w:val="00D3439F"/>
    <w:rsid w:val="00D45DC1"/>
    <w:rsid w:val="00D479FE"/>
    <w:rsid w:val="00D74CCA"/>
    <w:rsid w:val="00D7732F"/>
    <w:rsid w:val="00D774A6"/>
    <w:rsid w:val="00D779F0"/>
    <w:rsid w:val="00D81F87"/>
    <w:rsid w:val="00D84676"/>
    <w:rsid w:val="00D9454F"/>
    <w:rsid w:val="00DD01A7"/>
    <w:rsid w:val="00DE5B10"/>
    <w:rsid w:val="00DF453A"/>
    <w:rsid w:val="00E008B1"/>
    <w:rsid w:val="00E123D7"/>
    <w:rsid w:val="00E21867"/>
    <w:rsid w:val="00E32AC9"/>
    <w:rsid w:val="00E33251"/>
    <w:rsid w:val="00E33999"/>
    <w:rsid w:val="00E37791"/>
    <w:rsid w:val="00E42E3B"/>
    <w:rsid w:val="00E51C1C"/>
    <w:rsid w:val="00E54D18"/>
    <w:rsid w:val="00E5573B"/>
    <w:rsid w:val="00E55AD3"/>
    <w:rsid w:val="00E7037D"/>
    <w:rsid w:val="00E7255B"/>
    <w:rsid w:val="00E80658"/>
    <w:rsid w:val="00E82DF9"/>
    <w:rsid w:val="00E87D21"/>
    <w:rsid w:val="00E90D13"/>
    <w:rsid w:val="00EA74FE"/>
    <w:rsid w:val="00EA773B"/>
    <w:rsid w:val="00EB655E"/>
    <w:rsid w:val="00EC6998"/>
    <w:rsid w:val="00EC6C55"/>
    <w:rsid w:val="00EE34E4"/>
    <w:rsid w:val="00EE531C"/>
    <w:rsid w:val="00EF575B"/>
    <w:rsid w:val="00EF5DB1"/>
    <w:rsid w:val="00F044F1"/>
    <w:rsid w:val="00F04848"/>
    <w:rsid w:val="00F07590"/>
    <w:rsid w:val="00F1035E"/>
    <w:rsid w:val="00F11C39"/>
    <w:rsid w:val="00F12973"/>
    <w:rsid w:val="00F17D59"/>
    <w:rsid w:val="00F21C8C"/>
    <w:rsid w:val="00F40BF4"/>
    <w:rsid w:val="00F42794"/>
    <w:rsid w:val="00F4284E"/>
    <w:rsid w:val="00F71645"/>
    <w:rsid w:val="00F732EA"/>
    <w:rsid w:val="00F874CB"/>
    <w:rsid w:val="00F957EE"/>
    <w:rsid w:val="00FA2EEA"/>
    <w:rsid w:val="00FA4EE7"/>
    <w:rsid w:val="00FB08A0"/>
    <w:rsid w:val="00FC1239"/>
    <w:rsid w:val="00FC2570"/>
    <w:rsid w:val="00FC5DF2"/>
    <w:rsid w:val="00FD6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59A6B"/>
  <w15:docId w15:val="{2EFDB52D-A726-4EA9-8D81-13A0A5EF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7A3"/>
    <w:rPr>
      <w:rFonts w:ascii="Times New Roman" w:eastAsia="宋体" w:hAnsi="Times New Roman" w:cs="Times New Roman"/>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37A3"/>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5A37A3"/>
    <w:rPr>
      <w:sz w:val="18"/>
      <w:szCs w:val="18"/>
    </w:rPr>
  </w:style>
  <w:style w:type="paragraph" w:styleId="a5">
    <w:name w:val="footer"/>
    <w:basedOn w:val="a"/>
    <w:link w:val="a6"/>
    <w:uiPriority w:val="99"/>
    <w:unhideWhenUsed/>
    <w:rsid w:val="005A37A3"/>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5A37A3"/>
    <w:rPr>
      <w:sz w:val="18"/>
      <w:szCs w:val="18"/>
    </w:rPr>
  </w:style>
  <w:style w:type="table" w:styleId="1">
    <w:name w:val="List Table 1 Light"/>
    <w:basedOn w:val="a1"/>
    <w:uiPriority w:val="46"/>
    <w:rsid w:val="00391ED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
    <w:name w:val="List Table 2"/>
    <w:basedOn w:val="a1"/>
    <w:uiPriority w:val="47"/>
    <w:rsid w:val="001E14A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
    <w:name w:val="List Table 6 Colorful"/>
    <w:basedOn w:val="a1"/>
    <w:uiPriority w:val="51"/>
    <w:rsid w:val="001E14A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7">
    <w:name w:val="Table Grid"/>
    <w:basedOn w:val="a1"/>
    <w:uiPriority w:val="59"/>
    <w:rsid w:val="00066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sid w:val="00112CEB"/>
    <w:rPr>
      <w:color w:val="808080"/>
    </w:rPr>
  </w:style>
  <w:style w:type="paragraph" w:styleId="a9">
    <w:name w:val="List Paragraph"/>
    <w:basedOn w:val="a"/>
    <w:uiPriority w:val="34"/>
    <w:qFormat/>
    <w:rsid w:val="00654EB3"/>
    <w:pPr>
      <w:ind w:firstLineChars="200" w:firstLine="420"/>
    </w:pPr>
  </w:style>
  <w:style w:type="character" w:styleId="aa">
    <w:name w:val="Strong"/>
    <w:basedOn w:val="a0"/>
    <w:uiPriority w:val="22"/>
    <w:qFormat/>
    <w:rsid w:val="007B749B"/>
    <w:rPr>
      <w:b/>
      <w:bCs/>
    </w:rPr>
  </w:style>
  <w:style w:type="character" w:styleId="ab">
    <w:name w:val="Emphasis"/>
    <w:basedOn w:val="a0"/>
    <w:uiPriority w:val="20"/>
    <w:qFormat/>
    <w:rsid w:val="00840035"/>
    <w:rPr>
      <w:i/>
      <w:iCs/>
    </w:rPr>
  </w:style>
  <w:style w:type="character" w:styleId="HTML">
    <w:name w:val="HTML Code"/>
    <w:basedOn w:val="a0"/>
    <w:uiPriority w:val="99"/>
    <w:semiHidden/>
    <w:unhideWhenUsed/>
    <w:rsid w:val="00FC2570"/>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038">
      <w:bodyDiv w:val="1"/>
      <w:marLeft w:val="0"/>
      <w:marRight w:val="0"/>
      <w:marTop w:val="0"/>
      <w:marBottom w:val="0"/>
      <w:divBdr>
        <w:top w:val="none" w:sz="0" w:space="0" w:color="auto"/>
        <w:left w:val="none" w:sz="0" w:space="0" w:color="auto"/>
        <w:bottom w:val="none" w:sz="0" w:space="0" w:color="auto"/>
        <w:right w:val="none" w:sz="0" w:space="0" w:color="auto"/>
      </w:divBdr>
    </w:div>
    <w:div w:id="152184218">
      <w:bodyDiv w:val="1"/>
      <w:marLeft w:val="0"/>
      <w:marRight w:val="0"/>
      <w:marTop w:val="0"/>
      <w:marBottom w:val="0"/>
      <w:divBdr>
        <w:top w:val="none" w:sz="0" w:space="0" w:color="auto"/>
        <w:left w:val="none" w:sz="0" w:space="0" w:color="auto"/>
        <w:bottom w:val="none" w:sz="0" w:space="0" w:color="auto"/>
        <w:right w:val="none" w:sz="0" w:space="0" w:color="auto"/>
      </w:divBdr>
    </w:div>
    <w:div w:id="225193039">
      <w:bodyDiv w:val="1"/>
      <w:marLeft w:val="0"/>
      <w:marRight w:val="0"/>
      <w:marTop w:val="0"/>
      <w:marBottom w:val="0"/>
      <w:divBdr>
        <w:top w:val="none" w:sz="0" w:space="0" w:color="auto"/>
        <w:left w:val="none" w:sz="0" w:space="0" w:color="auto"/>
        <w:bottom w:val="none" w:sz="0" w:space="0" w:color="auto"/>
        <w:right w:val="none" w:sz="0" w:space="0" w:color="auto"/>
      </w:divBdr>
    </w:div>
    <w:div w:id="483088867">
      <w:bodyDiv w:val="1"/>
      <w:marLeft w:val="0"/>
      <w:marRight w:val="0"/>
      <w:marTop w:val="0"/>
      <w:marBottom w:val="0"/>
      <w:divBdr>
        <w:top w:val="none" w:sz="0" w:space="0" w:color="auto"/>
        <w:left w:val="none" w:sz="0" w:space="0" w:color="auto"/>
        <w:bottom w:val="none" w:sz="0" w:space="0" w:color="auto"/>
        <w:right w:val="none" w:sz="0" w:space="0" w:color="auto"/>
      </w:divBdr>
    </w:div>
    <w:div w:id="502088178">
      <w:bodyDiv w:val="1"/>
      <w:marLeft w:val="0"/>
      <w:marRight w:val="0"/>
      <w:marTop w:val="0"/>
      <w:marBottom w:val="0"/>
      <w:divBdr>
        <w:top w:val="none" w:sz="0" w:space="0" w:color="auto"/>
        <w:left w:val="none" w:sz="0" w:space="0" w:color="auto"/>
        <w:bottom w:val="none" w:sz="0" w:space="0" w:color="auto"/>
        <w:right w:val="none" w:sz="0" w:space="0" w:color="auto"/>
      </w:divBdr>
    </w:div>
    <w:div w:id="621115968">
      <w:bodyDiv w:val="1"/>
      <w:marLeft w:val="0"/>
      <w:marRight w:val="0"/>
      <w:marTop w:val="0"/>
      <w:marBottom w:val="0"/>
      <w:divBdr>
        <w:top w:val="none" w:sz="0" w:space="0" w:color="auto"/>
        <w:left w:val="none" w:sz="0" w:space="0" w:color="auto"/>
        <w:bottom w:val="none" w:sz="0" w:space="0" w:color="auto"/>
        <w:right w:val="none" w:sz="0" w:space="0" w:color="auto"/>
      </w:divBdr>
    </w:div>
    <w:div w:id="742680263">
      <w:bodyDiv w:val="1"/>
      <w:marLeft w:val="0"/>
      <w:marRight w:val="0"/>
      <w:marTop w:val="0"/>
      <w:marBottom w:val="0"/>
      <w:divBdr>
        <w:top w:val="none" w:sz="0" w:space="0" w:color="auto"/>
        <w:left w:val="none" w:sz="0" w:space="0" w:color="auto"/>
        <w:bottom w:val="none" w:sz="0" w:space="0" w:color="auto"/>
        <w:right w:val="none" w:sz="0" w:space="0" w:color="auto"/>
      </w:divBdr>
    </w:div>
    <w:div w:id="757024000">
      <w:bodyDiv w:val="1"/>
      <w:marLeft w:val="0"/>
      <w:marRight w:val="0"/>
      <w:marTop w:val="0"/>
      <w:marBottom w:val="0"/>
      <w:divBdr>
        <w:top w:val="none" w:sz="0" w:space="0" w:color="auto"/>
        <w:left w:val="none" w:sz="0" w:space="0" w:color="auto"/>
        <w:bottom w:val="none" w:sz="0" w:space="0" w:color="auto"/>
        <w:right w:val="none" w:sz="0" w:space="0" w:color="auto"/>
      </w:divBdr>
    </w:div>
    <w:div w:id="783043315">
      <w:bodyDiv w:val="1"/>
      <w:marLeft w:val="0"/>
      <w:marRight w:val="0"/>
      <w:marTop w:val="0"/>
      <w:marBottom w:val="0"/>
      <w:divBdr>
        <w:top w:val="none" w:sz="0" w:space="0" w:color="auto"/>
        <w:left w:val="none" w:sz="0" w:space="0" w:color="auto"/>
        <w:bottom w:val="none" w:sz="0" w:space="0" w:color="auto"/>
        <w:right w:val="none" w:sz="0" w:space="0" w:color="auto"/>
      </w:divBdr>
      <w:divsChild>
        <w:div w:id="1401753464">
          <w:marLeft w:val="0"/>
          <w:marRight w:val="0"/>
          <w:marTop w:val="0"/>
          <w:marBottom w:val="0"/>
          <w:divBdr>
            <w:top w:val="none" w:sz="0" w:space="0" w:color="auto"/>
            <w:left w:val="none" w:sz="0" w:space="0" w:color="auto"/>
            <w:bottom w:val="none" w:sz="0" w:space="0" w:color="auto"/>
            <w:right w:val="none" w:sz="0" w:space="0" w:color="auto"/>
          </w:divBdr>
          <w:divsChild>
            <w:div w:id="46801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2129">
      <w:bodyDiv w:val="1"/>
      <w:marLeft w:val="0"/>
      <w:marRight w:val="0"/>
      <w:marTop w:val="0"/>
      <w:marBottom w:val="0"/>
      <w:divBdr>
        <w:top w:val="none" w:sz="0" w:space="0" w:color="auto"/>
        <w:left w:val="none" w:sz="0" w:space="0" w:color="auto"/>
        <w:bottom w:val="none" w:sz="0" w:space="0" w:color="auto"/>
        <w:right w:val="none" w:sz="0" w:space="0" w:color="auto"/>
      </w:divBdr>
    </w:div>
    <w:div w:id="1111510628">
      <w:bodyDiv w:val="1"/>
      <w:marLeft w:val="0"/>
      <w:marRight w:val="0"/>
      <w:marTop w:val="0"/>
      <w:marBottom w:val="0"/>
      <w:divBdr>
        <w:top w:val="none" w:sz="0" w:space="0" w:color="auto"/>
        <w:left w:val="none" w:sz="0" w:space="0" w:color="auto"/>
        <w:bottom w:val="none" w:sz="0" w:space="0" w:color="auto"/>
        <w:right w:val="none" w:sz="0" w:space="0" w:color="auto"/>
      </w:divBdr>
    </w:div>
    <w:div w:id="1455251427">
      <w:bodyDiv w:val="1"/>
      <w:marLeft w:val="0"/>
      <w:marRight w:val="0"/>
      <w:marTop w:val="0"/>
      <w:marBottom w:val="0"/>
      <w:divBdr>
        <w:top w:val="none" w:sz="0" w:space="0" w:color="auto"/>
        <w:left w:val="none" w:sz="0" w:space="0" w:color="auto"/>
        <w:bottom w:val="none" w:sz="0" w:space="0" w:color="auto"/>
        <w:right w:val="none" w:sz="0" w:space="0" w:color="auto"/>
      </w:divBdr>
    </w:div>
    <w:div w:id="1503157803">
      <w:bodyDiv w:val="1"/>
      <w:marLeft w:val="0"/>
      <w:marRight w:val="0"/>
      <w:marTop w:val="0"/>
      <w:marBottom w:val="0"/>
      <w:divBdr>
        <w:top w:val="none" w:sz="0" w:space="0" w:color="auto"/>
        <w:left w:val="none" w:sz="0" w:space="0" w:color="auto"/>
        <w:bottom w:val="none" w:sz="0" w:space="0" w:color="auto"/>
        <w:right w:val="none" w:sz="0" w:space="0" w:color="auto"/>
      </w:divBdr>
    </w:div>
    <w:div w:id="1641879996">
      <w:bodyDiv w:val="1"/>
      <w:marLeft w:val="0"/>
      <w:marRight w:val="0"/>
      <w:marTop w:val="0"/>
      <w:marBottom w:val="0"/>
      <w:divBdr>
        <w:top w:val="none" w:sz="0" w:space="0" w:color="auto"/>
        <w:left w:val="none" w:sz="0" w:space="0" w:color="auto"/>
        <w:bottom w:val="none" w:sz="0" w:space="0" w:color="auto"/>
        <w:right w:val="none" w:sz="0" w:space="0" w:color="auto"/>
      </w:divBdr>
    </w:div>
    <w:div w:id="1643730777">
      <w:bodyDiv w:val="1"/>
      <w:marLeft w:val="0"/>
      <w:marRight w:val="0"/>
      <w:marTop w:val="0"/>
      <w:marBottom w:val="0"/>
      <w:divBdr>
        <w:top w:val="none" w:sz="0" w:space="0" w:color="auto"/>
        <w:left w:val="none" w:sz="0" w:space="0" w:color="auto"/>
        <w:bottom w:val="none" w:sz="0" w:space="0" w:color="auto"/>
        <w:right w:val="none" w:sz="0" w:space="0" w:color="auto"/>
      </w:divBdr>
      <w:divsChild>
        <w:div w:id="1491947879">
          <w:marLeft w:val="660"/>
          <w:marRight w:val="660"/>
          <w:marTop w:val="0"/>
          <w:marBottom w:val="360"/>
          <w:divBdr>
            <w:top w:val="none" w:sz="0" w:space="0" w:color="auto"/>
            <w:left w:val="none" w:sz="0" w:space="0" w:color="auto"/>
            <w:bottom w:val="none" w:sz="0" w:space="0" w:color="auto"/>
            <w:right w:val="none" w:sz="0" w:space="0" w:color="auto"/>
          </w:divBdr>
          <w:divsChild>
            <w:div w:id="257830010">
              <w:marLeft w:val="0"/>
              <w:marRight w:val="0"/>
              <w:marTop w:val="0"/>
              <w:marBottom w:val="0"/>
              <w:divBdr>
                <w:top w:val="none" w:sz="0" w:space="0" w:color="auto"/>
                <w:left w:val="none" w:sz="0" w:space="0" w:color="auto"/>
                <w:bottom w:val="none" w:sz="0" w:space="0" w:color="auto"/>
                <w:right w:val="none" w:sz="0" w:space="0" w:color="auto"/>
              </w:divBdr>
              <w:divsChild>
                <w:div w:id="1026441821">
                  <w:marLeft w:val="0"/>
                  <w:marRight w:val="0"/>
                  <w:marTop w:val="0"/>
                  <w:marBottom w:val="0"/>
                  <w:divBdr>
                    <w:top w:val="none" w:sz="0" w:space="0" w:color="auto"/>
                    <w:left w:val="none" w:sz="0" w:space="0" w:color="auto"/>
                    <w:bottom w:val="none" w:sz="0" w:space="0" w:color="auto"/>
                    <w:right w:val="none" w:sz="0" w:space="0" w:color="auto"/>
                  </w:divBdr>
                  <w:divsChild>
                    <w:div w:id="520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368992">
      <w:bodyDiv w:val="1"/>
      <w:marLeft w:val="0"/>
      <w:marRight w:val="0"/>
      <w:marTop w:val="0"/>
      <w:marBottom w:val="0"/>
      <w:divBdr>
        <w:top w:val="none" w:sz="0" w:space="0" w:color="auto"/>
        <w:left w:val="none" w:sz="0" w:space="0" w:color="auto"/>
        <w:bottom w:val="none" w:sz="0" w:space="0" w:color="auto"/>
        <w:right w:val="none" w:sz="0" w:space="0" w:color="auto"/>
      </w:divBdr>
    </w:div>
    <w:div w:id="1838642699">
      <w:bodyDiv w:val="1"/>
      <w:marLeft w:val="0"/>
      <w:marRight w:val="0"/>
      <w:marTop w:val="0"/>
      <w:marBottom w:val="0"/>
      <w:divBdr>
        <w:top w:val="none" w:sz="0" w:space="0" w:color="auto"/>
        <w:left w:val="none" w:sz="0" w:space="0" w:color="auto"/>
        <w:bottom w:val="none" w:sz="0" w:space="0" w:color="auto"/>
        <w:right w:val="none" w:sz="0" w:space="0" w:color="auto"/>
      </w:divBdr>
    </w:div>
    <w:div w:id="2067953443">
      <w:bodyDiv w:val="1"/>
      <w:marLeft w:val="0"/>
      <w:marRight w:val="0"/>
      <w:marTop w:val="0"/>
      <w:marBottom w:val="0"/>
      <w:divBdr>
        <w:top w:val="none" w:sz="0" w:space="0" w:color="auto"/>
        <w:left w:val="none" w:sz="0" w:space="0" w:color="auto"/>
        <w:bottom w:val="none" w:sz="0" w:space="0" w:color="auto"/>
        <w:right w:val="none" w:sz="0" w:space="0" w:color="auto"/>
      </w:divBdr>
    </w:div>
    <w:div w:id="2075467826">
      <w:bodyDiv w:val="1"/>
      <w:marLeft w:val="0"/>
      <w:marRight w:val="0"/>
      <w:marTop w:val="0"/>
      <w:marBottom w:val="0"/>
      <w:divBdr>
        <w:top w:val="none" w:sz="0" w:space="0" w:color="auto"/>
        <w:left w:val="none" w:sz="0" w:space="0" w:color="auto"/>
        <w:bottom w:val="none" w:sz="0" w:space="0" w:color="auto"/>
        <w:right w:val="none" w:sz="0" w:space="0" w:color="auto"/>
      </w:divBdr>
    </w:div>
    <w:div w:id="212638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2CBA5-21CC-4468-B95B-AAACDF3E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930</Words>
  <Characters>5303</Characters>
  <Application>Microsoft Office Word</Application>
  <DocSecurity>0</DocSecurity>
  <Lines>44</Lines>
  <Paragraphs>12</Paragraphs>
  <ScaleCrop>false</ScaleCrop>
  <Company>Hewlett-Packard</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s11019</cp:lastModifiedBy>
  <cp:revision>3</cp:revision>
  <dcterms:created xsi:type="dcterms:W3CDTF">2026-03-19T06:48:00Z</dcterms:created>
  <dcterms:modified xsi:type="dcterms:W3CDTF">2026-05-17T15:48:00Z</dcterms:modified>
</cp:coreProperties>
</file>