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8D8340" w14:textId="77777777" w:rsidR="00946863" w:rsidRPr="00177899" w:rsidRDefault="00946863" w:rsidP="009468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5704103"/>
      <w:bookmarkStart w:id="1" w:name="_GoBack"/>
      <w:bookmarkEnd w:id="1"/>
      <w:r w:rsidRPr="00177899">
        <w:rPr>
          <w:rFonts w:ascii="Times New Roman" w:hAnsi="Times New Roman" w:cs="Times New Roman"/>
          <w:b/>
          <w:bCs/>
          <w:sz w:val="24"/>
          <w:szCs w:val="24"/>
        </w:rPr>
        <w:t xml:space="preserve">Adsorptive removal of </w:t>
      </w:r>
      <w:proofErr w:type="gramStart"/>
      <w:r w:rsidRPr="00177899">
        <w:rPr>
          <w:rFonts w:ascii="Times New Roman" w:hAnsi="Times New Roman" w:cs="Times New Roman"/>
          <w:b/>
          <w:bCs/>
          <w:sz w:val="24"/>
          <w:szCs w:val="24"/>
        </w:rPr>
        <w:t>Cr(</w:t>
      </w:r>
      <w:proofErr w:type="gramEnd"/>
      <w:r w:rsidRPr="00177899">
        <w:rPr>
          <w:rFonts w:ascii="Times New Roman" w:hAnsi="Times New Roman" w:cs="Times New Roman"/>
          <w:b/>
          <w:bCs/>
          <w:sz w:val="24"/>
          <w:szCs w:val="24"/>
        </w:rPr>
        <w:t xml:space="preserve">VI) </w:t>
      </w:r>
      <w:bookmarkStart w:id="2" w:name="_Hlk145363652"/>
      <w:r w:rsidRPr="00177899">
        <w:rPr>
          <w:rFonts w:ascii="Times New Roman" w:hAnsi="Times New Roman" w:cs="Times New Roman"/>
          <w:b/>
          <w:bCs/>
          <w:sz w:val="24"/>
          <w:szCs w:val="24"/>
        </w:rPr>
        <w:t xml:space="preserve">onto </w:t>
      </w:r>
      <w:r w:rsidRPr="00177899">
        <w:rPr>
          <w:rFonts w:ascii="Georgia" w:eastAsia="Calibri" w:hAnsi="Georgia" w:cs="Calibri"/>
          <w:b/>
          <w:bCs/>
          <w:i/>
          <w:iCs/>
          <w:lang w:eastAsia="en-ZA"/>
        </w:rPr>
        <w:t xml:space="preserve">Allium </w:t>
      </w:r>
      <w:proofErr w:type="spellStart"/>
      <w:r w:rsidRPr="00177899">
        <w:rPr>
          <w:rFonts w:ascii="Georgia" w:eastAsia="Calibri" w:hAnsi="Georgia" w:cs="Calibri"/>
          <w:b/>
          <w:bCs/>
          <w:i/>
          <w:iCs/>
          <w:lang w:eastAsia="en-ZA"/>
        </w:rPr>
        <w:t>cepa</w:t>
      </w:r>
      <w:proofErr w:type="spellEnd"/>
      <w:r w:rsidRPr="00177899">
        <w:rPr>
          <w:rFonts w:ascii="Georgia" w:eastAsia="Calibri" w:hAnsi="Georgia" w:cs="Calibri"/>
          <w:b/>
          <w:bCs/>
          <w:i/>
          <w:iCs/>
          <w:lang w:eastAsia="en-ZA"/>
        </w:rPr>
        <w:t xml:space="preserve"> </w:t>
      </w:r>
      <w:r w:rsidRPr="00177899">
        <w:rPr>
          <w:rFonts w:ascii="Georgia" w:eastAsia="Calibri" w:hAnsi="Georgia" w:cs="Calibri"/>
          <w:b/>
          <w:bCs/>
          <w:lang w:eastAsia="en-ZA"/>
        </w:rPr>
        <w:t>extract coated biochar</w:t>
      </w:r>
      <w:bookmarkEnd w:id="2"/>
      <w:r w:rsidRPr="00177899">
        <w:rPr>
          <w:rFonts w:ascii="Georgia" w:eastAsia="Calibri" w:hAnsi="Georgia" w:cs="Calibri"/>
          <w:b/>
          <w:bCs/>
          <w:lang w:eastAsia="en-ZA"/>
        </w:rPr>
        <w:t>:</w:t>
      </w:r>
      <w:r w:rsidRPr="00177899">
        <w:rPr>
          <w:rFonts w:ascii="Times New Roman" w:hAnsi="Times New Roman" w:cs="Times New Roman"/>
          <w:b/>
          <w:bCs/>
          <w:sz w:val="24"/>
          <w:szCs w:val="24"/>
        </w:rPr>
        <w:t xml:space="preserve"> Thermodynamics, Kinetic, Equilibrium and regeneration potentials</w:t>
      </w:r>
    </w:p>
    <w:bookmarkEnd w:id="0"/>
    <w:p w14:paraId="0BF1235E" w14:textId="77777777" w:rsidR="00946863" w:rsidRPr="00D87BE7" w:rsidRDefault="00946863" w:rsidP="0094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CE67D07" w14:textId="77777777" w:rsidR="00946863" w:rsidRPr="00D87BE7" w:rsidRDefault="00946863" w:rsidP="0094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1575200" w14:textId="77777777" w:rsidR="00946863" w:rsidRPr="00D87BE7" w:rsidRDefault="00946863" w:rsidP="0094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DF1CFBF" w14:textId="77777777" w:rsidR="00946863" w:rsidRPr="00D87BE7" w:rsidRDefault="00946863" w:rsidP="0094686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87BE7">
        <w:rPr>
          <w:rFonts w:ascii="Times New Roman" w:hAnsi="Times New Roman" w:cs="Times New Roman"/>
          <w:b/>
          <w:sz w:val="24"/>
          <w:szCs w:val="24"/>
        </w:rPr>
        <w:t xml:space="preserve">James Friday </w:t>
      </w:r>
      <w:proofErr w:type="spellStart"/>
      <w:r w:rsidRPr="00D87BE7">
        <w:rPr>
          <w:rFonts w:ascii="Times New Roman" w:hAnsi="Times New Roman" w:cs="Times New Roman"/>
          <w:b/>
          <w:sz w:val="24"/>
          <w:szCs w:val="24"/>
        </w:rPr>
        <w:t>Amaku</w:t>
      </w:r>
      <w:proofErr w:type="spellEnd"/>
      <w:r w:rsidRPr="00D87BE7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Pr="00D87BE7">
        <w:rPr>
          <w:rFonts w:ascii="Times New Roman" w:hAnsi="Times New Roman" w:cs="Times New Roman"/>
          <w:b/>
          <w:sz w:val="24"/>
          <w:szCs w:val="24"/>
          <w:lang w:val="en-US"/>
        </w:rPr>
        <w:t xml:space="preserve">Raymond </w:t>
      </w:r>
      <w:proofErr w:type="spellStart"/>
      <w:r w:rsidRPr="00D87BE7">
        <w:rPr>
          <w:rFonts w:ascii="Times New Roman" w:hAnsi="Times New Roman" w:cs="Times New Roman"/>
          <w:b/>
          <w:sz w:val="24"/>
          <w:szCs w:val="24"/>
          <w:lang w:val="en-US"/>
        </w:rPr>
        <w:t>Taziwa</w:t>
      </w:r>
      <w:proofErr w:type="spellEnd"/>
    </w:p>
    <w:p w14:paraId="00BBB512" w14:textId="77777777" w:rsidR="00946863" w:rsidRPr="00D87BE7" w:rsidRDefault="00946863" w:rsidP="0094686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1E2F7B" w14:textId="77777777" w:rsidR="00946863" w:rsidRPr="00D87BE7" w:rsidRDefault="00946863" w:rsidP="0094686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106783" w14:textId="77777777" w:rsidR="00946863" w:rsidRPr="00D87BE7" w:rsidRDefault="00946863" w:rsidP="00946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87BE7">
        <w:rPr>
          <w:rFonts w:ascii="Times New Roman" w:hAnsi="Times New Roman" w:cs="Times New Roman"/>
          <w:sz w:val="24"/>
          <w:szCs w:val="24"/>
          <w:lang w:val="en-US"/>
        </w:rPr>
        <w:t xml:space="preserve">Department of Applied Science, Faculty of Science Engineering and Technology, Walter </w:t>
      </w:r>
      <w:proofErr w:type="spellStart"/>
      <w:r w:rsidRPr="00D87BE7">
        <w:rPr>
          <w:rFonts w:ascii="Times New Roman" w:hAnsi="Times New Roman" w:cs="Times New Roman"/>
          <w:sz w:val="24"/>
          <w:szCs w:val="24"/>
          <w:lang w:val="en-US"/>
        </w:rPr>
        <w:t>Sisulu</w:t>
      </w:r>
      <w:proofErr w:type="spellEnd"/>
      <w:r w:rsidRPr="00D87BE7">
        <w:rPr>
          <w:rFonts w:ascii="Times New Roman" w:hAnsi="Times New Roman" w:cs="Times New Roman"/>
          <w:sz w:val="24"/>
          <w:szCs w:val="24"/>
          <w:lang w:val="en-US"/>
        </w:rPr>
        <w:t xml:space="preserve"> University, Old King William Town Road, Potsdam Site, East London 5200, South Africa.</w:t>
      </w:r>
    </w:p>
    <w:p w14:paraId="295FEC20" w14:textId="77777777" w:rsidR="00946863" w:rsidRPr="00D87BE7" w:rsidRDefault="00946863" w:rsidP="00946863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87BE7">
        <w:rPr>
          <w:rFonts w:ascii="Times New Roman" w:hAnsi="Times New Roman" w:cs="Times New Roman"/>
          <w:sz w:val="24"/>
          <w:szCs w:val="24"/>
          <w:lang w:val="en-US"/>
        </w:rPr>
        <w:t>* Correspondence: famaku@wsu.ac.za</w:t>
      </w:r>
    </w:p>
    <w:p w14:paraId="5FF251E1" w14:textId="77777777" w:rsidR="00946863" w:rsidRPr="00D87BE7" w:rsidRDefault="00946863" w:rsidP="00946863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E7CF82F" w14:textId="77777777" w:rsidR="00946863" w:rsidRDefault="00946863" w:rsidP="0094686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49F81E" w14:textId="77777777" w:rsidR="00946863" w:rsidRPr="00CF36B0" w:rsidRDefault="00946863" w:rsidP="009468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6B0">
        <w:rPr>
          <w:rFonts w:ascii="Times New Roman" w:eastAsia="Times New Roman" w:hAnsi="Times New Roman" w:cs="Times New Roman"/>
          <w:b/>
          <w:sz w:val="24"/>
          <w:szCs w:val="24"/>
        </w:rPr>
        <w:t>Kinetics and isotherm models</w:t>
      </w:r>
    </w:p>
    <w:p w14:paraId="1FC076F5" w14:textId="77777777" w:rsidR="00946863" w:rsidRPr="00CF36B0" w:rsidRDefault="00946863" w:rsidP="009468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 w:eastAsia="fr-FR"/>
        </w:rPr>
      </w:pPr>
      <w:r w:rsidRPr="00CF36B0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To establish the efficacy of </w:t>
      </w:r>
      <w:proofErr w:type="gramStart"/>
      <w:r w:rsidRPr="00CF36B0">
        <w:rPr>
          <w:rFonts w:ascii="Times New Roman" w:hAnsi="Times New Roman" w:cs="Times New Roman"/>
          <w:sz w:val="24"/>
          <w:szCs w:val="24"/>
          <w:lang w:val="en-US" w:eastAsia="fr-FR"/>
        </w:rPr>
        <w:t>Cr(</w:t>
      </w:r>
      <w:proofErr w:type="gramEnd"/>
      <w:r w:rsidRPr="00CF36B0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VI) adsorption </w:t>
      </w:r>
      <w:r w:rsidRPr="00CF36B0">
        <w:rPr>
          <w:rFonts w:ascii="Times New Roman" w:hAnsi="Times New Roman" w:cs="Times New Roman"/>
          <w:sz w:val="24"/>
          <w:szCs w:val="24"/>
        </w:rPr>
        <w:t>onto OJMW and MWCNTs</w:t>
      </w:r>
      <w:r w:rsidRPr="00CF36B0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, experimental data obtained from contact time and initial concentration experiment were fitted into non-linear kinetic and isotherm equation, respectively. Pseudo-first order, pseudo-second order, </w:t>
      </w:r>
      <w:proofErr w:type="spellStart"/>
      <w:r w:rsidRPr="00CF36B0">
        <w:rPr>
          <w:rFonts w:ascii="Times New Roman" w:hAnsi="Times New Roman" w:cs="Times New Roman"/>
          <w:sz w:val="24"/>
          <w:szCs w:val="24"/>
          <w:lang w:val="en-US" w:eastAsia="fr-FR"/>
        </w:rPr>
        <w:t>intraparticle</w:t>
      </w:r>
      <w:proofErr w:type="spellEnd"/>
      <w:r w:rsidRPr="00CF36B0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 diffusion, and </w:t>
      </w:r>
      <w:proofErr w:type="spellStart"/>
      <w:r w:rsidRPr="00CF36B0">
        <w:rPr>
          <w:rFonts w:ascii="Times New Roman" w:hAnsi="Times New Roman" w:cs="Times New Roman"/>
          <w:sz w:val="24"/>
          <w:szCs w:val="24"/>
          <w:lang w:val="en-US" w:eastAsia="fr-FR"/>
        </w:rPr>
        <w:t>Elovich</w:t>
      </w:r>
      <w:proofErr w:type="spellEnd"/>
      <w:r w:rsidRPr="00CF36B0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 kinetics models were employed (see </w:t>
      </w:r>
      <w:r w:rsidRPr="00CF36B0">
        <w:rPr>
          <w:rFonts w:ascii="Times New Roman" w:hAnsi="Times New Roman" w:cs="Times New Roman"/>
          <w:b/>
          <w:bCs/>
          <w:sz w:val="24"/>
          <w:szCs w:val="24"/>
          <w:lang w:val="en-US" w:eastAsia="fr-FR"/>
        </w:rPr>
        <w:t>Table 1)</w:t>
      </w:r>
      <w:r w:rsidRPr="00CF36B0">
        <w:rPr>
          <w:rFonts w:ascii="Times New Roman" w:hAnsi="Times New Roman" w:cs="Times New Roman"/>
          <w:sz w:val="24"/>
          <w:szCs w:val="24"/>
          <w:lang w:val="en-US"/>
        </w:rPr>
        <w:t xml:space="preserve">. On the other, </w:t>
      </w:r>
      <w:proofErr w:type="spellStart"/>
      <w:r w:rsidRPr="00CF36B0">
        <w:rPr>
          <w:rFonts w:ascii="Times New Roman" w:hAnsi="Times New Roman" w:cs="Times New Roman"/>
          <w:sz w:val="24"/>
          <w:szCs w:val="24"/>
          <w:lang w:val="en-US"/>
        </w:rPr>
        <w:t>Freundlich</w:t>
      </w:r>
      <w:proofErr w:type="spellEnd"/>
      <w:r w:rsidRPr="00CF36B0">
        <w:rPr>
          <w:rFonts w:ascii="Times New Roman" w:hAnsi="Times New Roman" w:cs="Times New Roman"/>
          <w:sz w:val="24"/>
          <w:szCs w:val="24"/>
          <w:lang w:val="en-US"/>
        </w:rPr>
        <w:t xml:space="preserve"> and Langmuir were used for isotherm study (see </w:t>
      </w:r>
      <w:r w:rsidRPr="00CF36B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Pr="00CF36B0">
        <w:rPr>
          <w:rFonts w:ascii="Times New Roman" w:hAnsi="Times New Roman" w:cs="Times New Roman"/>
          <w:sz w:val="24"/>
          <w:szCs w:val="24"/>
          <w:lang w:val="en-US"/>
        </w:rPr>
        <w:t>2).</w:t>
      </w:r>
    </w:p>
    <w:p w14:paraId="35A06999" w14:textId="258DD44B" w:rsidR="00946863" w:rsidRPr="005E2FE5" w:rsidRDefault="00946863" w:rsidP="00946863">
      <w:pPr>
        <w:spacing w:line="360" w:lineRule="auto"/>
        <w:rPr>
          <w:rFonts w:ascii="Times New Roman" w:eastAsia="Calibri" w:hAnsi="Times New Roman" w:cs="Times New Roman"/>
          <w:color w:val="FF0000"/>
          <w:sz w:val="24"/>
          <w:szCs w:val="24"/>
          <w:lang w:val="en-US" w:eastAsia="fr-FR"/>
        </w:rPr>
      </w:pPr>
      <w:proofErr w:type="gramStart"/>
      <w:r w:rsidRPr="00CF36B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Table  </w:t>
      </w:r>
      <w:r w:rsidR="00E829BE">
        <w:rPr>
          <w:rFonts w:ascii="Times New Roman" w:eastAsia="Calibri" w:hAnsi="Times New Roman" w:cs="Times New Roman"/>
          <w:b/>
          <w:sz w:val="24"/>
          <w:szCs w:val="24"/>
          <w:lang w:val="en-US"/>
        </w:rPr>
        <w:t>S</w:t>
      </w:r>
      <w:r w:rsidRPr="00CF36B0">
        <w:rPr>
          <w:rFonts w:ascii="Times New Roman" w:eastAsia="Calibri" w:hAnsi="Times New Roman" w:cs="Times New Roman"/>
          <w:b/>
          <w:sz w:val="24"/>
          <w:szCs w:val="24"/>
          <w:lang w:val="en-US"/>
        </w:rPr>
        <w:t>1</w:t>
      </w:r>
      <w:proofErr w:type="gramEnd"/>
      <w:r w:rsidRPr="00CF36B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Kinetics models investigated for the adsorption of Cr(VI) onto </w:t>
      </w:r>
      <w:r w:rsidRPr="004F6C94">
        <w:rPr>
          <w:rFonts w:ascii="Times New Roman" w:hAnsi="Times New Roman" w:cs="Times New Roman"/>
          <w:sz w:val="24"/>
          <w:szCs w:val="24"/>
        </w:rPr>
        <w:t>OJMW and MWCNTs</w:t>
      </w:r>
      <w:r w:rsidRPr="005E2FE5">
        <w:rPr>
          <w:rFonts w:ascii="Times New Roman" w:eastAsia="Calibri" w:hAnsi="Times New Roman" w:cs="Times New Roman"/>
          <w:color w:val="FF0000"/>
          <w:sz w:val="24"/>
          <w:szCs w:val="24"/>
          <w:lang w:val="en-US"/>
        </w:rPr>
        <w:t>.</w:t>
      </w:r>
    </w:p>
    <w:tbl>
      <w:tblPr>
        <w:tblStyle w:val="TableGrid21"/>
        <w:tblW w:w="8467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7"/>
        <w:gridCol w:w="3002"/>
        <w:gridCol w:w="1620"/>
        <w:gridCol w:w="1628"/>
      </w:tblGrid>
      <w:tr w:rsidR="00946863" w:rsidRPr="004010B3" w14:paraId="3722E786" w14:textId="77777777" w:rsidTr="00A90A28">
        <w:trPr>
          <w:trHeight w:val="583"/>
        </w:trPr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FFEF31" w14:textId="77777777" w:rsidR="00946863" w:rsidRPr="004010B3" w:rsidRDefault="00946863" w:rsidP="00A90A28">
            <w:pPr>
              <w:rPr>
                <w:rFonts w:ascii="Times New Roman" w:hAnsi="Times New Roman"/>
                <w:szCs w:val="24"/>
              </w:rPr>
            </w:pPr>
            <w:r w:rsidRPr="004010B3">
              <w:rPr>
                <w:rFonts w:ascii="Times New Roman" w:hAnsi="Times New Roman"/>
                <w:szCs w:val="24"/>
              </w:rPr>
              <w:t>Kinetic models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88181F" w14:textId="77777777" w:rsidR="00946863" w:rsidRPr="004010B3" w:rsidRDefault="00946863" w:rsidP="00A90A28">
            <w:pPr>
              <w:jc w:val="center"/>
              <w:rPr>
                <w:rFonts w:ascii="Times New Roman" w:hAnsi="Times New Roman"/>
                <w:szCs w:val="24"/>
              </w:rPr>
            </w:pPr>
            <w:r w:rsidRPr="004010B3">
              <w:rPr>
                <w:rFonts w:ascii="Times New Roman" w:hAnsi="Times New Roman"/>
                <w:szCs w:val="24"/>
              </w:rPr>
              <w:t>Equations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1237A0" w14:textId="77777777" w:rsidR="00946863" w:rsidRPr="004010B3" w:rsidRDefault="00946863" w:rsidP="00A90A28">
            <w:pPr>
              <w:rPr>
                <w:rFonts w:ascii="Times New Roman" w:hAnsi="Times New Roman"/>
                <w:szCs w:val="24"/>
              </w:rPr>
            </w:pPr>
            <w:r w:rsidRPr="004010B3">
              <w:rPr>
                <w:rFonts w:ascii="Times New Roman" w:hAnsi="Times New Roman"/>
                <w:szCs w:val="24"/>
              </w:rPr>
              <w:t>Parameters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ECD137" w14:textId="77777777" w:rsidR="00946863" w:rsidRPr="004010B3" w:rsidRDefault="00946863" w:rsidP="00A90A28">
            <w:pPr>
              <w:jc w:val="center"/>
              <w:rPr>
                <w:rFonts w:ascii="Times New Roman" w:hAnsi="Times New Roman"/>
                <w:szCs w:val="24"/>
              </w:rPr>
            </w:pPr>
            <w:r w:rsidRPr="004010B3">
              <w:rPr>
                <w:rFonts w:ascii="Times New Roman" w:hAnsi="Times New Roman"/>
                <w:szCs w:val="24"/>
              </w:rPr>
              <w:t>References</w:t>
            </w:r>
          </w:p>
        </w:tc>
      </w:tr>
      <w:tr w:rsidR="00946863" w:rsidRPr="004010B3" w14:paraId="24DD7301" w14:textId="77777777" w:rsidTr="00A90A28">
        <w:trPr>
          <w:trHeight w:val="1100"/>
        </w:trPr>
        <w:tc>
          <w:tcPr>
            <w:tcW w:w="22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18D087" w14:textId="77777777" w:rsidR="00946863" w:rsidRPr="004010B3" w:rsidRDefault="00946863" w:rsidP="00A90A28">
            <w:pPr>
              <w:rPr>
                <w:rFonts w:ascii="Times New Roman" w:hAnsi="Times New Roman"/>
                <w:szCs w:val="24"/>
              </w:rPr>
            </w:pPr>
            <w:r w:rsidRPr="004010B3">
              <w:rPr>
                <w:rFonts w:ascii="Times New Roman" w:hAnsi="Times New Roman"/>
                <w:szCs w:val="24"/>
              </w:rPr>
              <w:t>Pseudo-first order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04A482" w14:textId="77777777" w:rsidR="00946863" w:rsidRPr="004010B3" w:rsidRDefault="00177899" w:rsidP="00A90A28">
            <w:pPr>
              <w:jc w:val="center"/>
              <w:rPr>
                <w:rFonts w:ascii="Times New Roman" w:hAnsi="Times New Roman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dq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t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e</m:t>
                        </m:r>
                      </m:sub>
                    </m:sSub>
                    <m:r>
                      <w:rPr>
                        <w:rFonts w:ascii="Cambria Math" w:hAnsi="Cambria Math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t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27E46C" w14:textId="77777777" w:rsidR="00946863" w:rsidRPr="004010B3" w:rsidRDefault="00177899" w:rsidP="00A90A28">
            <w:pPr>
              <w:rPr>
                <w:rFonts w:ascii="Times New Roman" w:hAnsi="Times New Roman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e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Cs w:val="24"/>
                      </w:rPr>
                      <m:t>,k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4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72CADE" w14:textId="77777777" w:rsidR="00946863" w:rsidRPr="004010B3" w:rsidRDefault="00946863" w:rsidP="00A90A28">
            <w:pPr>
              <w:jc w:val="center"/>
              <w:rPr>
                <w:rFonts w:ascii="Times New Roman" w:hAnsi="Times New Roman"/>
                <w:szCs w:val="24"/>
              </w:rPr>
            </w:pPr>
            <w:r w:rsidRPr="004010B3">
              <w:rPr>
                <w:rFonts w:ascii="Times New Roman" w:hAnsi="Times New Roman"/>
                <w:szCs w:val="24"/>
              </w:rPr>
              <w:fldChar w:fldCharType="begin"/>
            </w:r>
            <w:r>
              <w:rPr>
                <w:rFonts w:ascii="Times New Roman" w:hAnsi="Times New Roman"/>
                <w:szCs w:val="24"/>
              </w:rPr>
              <w:instrText xml:space="preserve"> ADDIN EN.CITE &lt;EndNote&gt;&lt;Cite&gt;&lt;Author&gt;Aksu&lt;/Author&gt;&lt;Year&gt;2008&lt;/Year&gt;&lt;RecNum&gt;487&lt;/RecNum&gt;&lt;DisplayText&gt;[40]&lt;/DisplayText&gt;&lt;record&gt;&lt;rec-number&gt;487&lt;/rec-number&gt;&lt;foreign-keys&gt;&lt;key app="EN" db-id="psfazae5fw5ep3er9pcxfew50s0dapeara0e" timestamp="1491773401"&gt;487&lt;/key&gt;&lt;key app="ENWeb" db-id=""&gt;0&lt;/key&gt;&lt;/foreign-keys&gt;&lt;ref-type name="Journal Article"&gt;17&lt;/ref-type&gt;&lt;contributors&gt;&lt;authors&gt;&lt;author&gt;Aksu, Zümriye&lt;/author&gt;&lt;author&gt;Karabayır, Göknur&lt;/author&gt;&lt;/authors&gt;&lt;/contributors&gt;&lt;titles&gt;&lt;title&gt;Comparison of biosorption properties of different kinds of fungi for the removal of Gryfalan Black RL metal-complex dye&lt;/title&gt;&lt;secondary-title&gt;Bioresource Technology&lt;/secondary-title&gt;&lt;/titles&gt;&lt;periodical&gt;&lt;full-title&gt;Bioresource Technology&lt;/full-title&gt;&lt;/periodical&gt;&lt;pages&gt;7730-7741&lt;/pages&gt;&lt;volume&gt;99&lt;/volume&gt;&lt;number&gt;16&lt;/number&gt;&lt;dates&gt;&lt;year&gt;2008&lt;/year&gt;&lt;/dates&gt;&lt;isbn&gt;0960-8524&lt;/isbn&gt;&lt;urls&gt;&lt;/urls&gt;&lt;/record&gt;&lt;/Cite&gt;&lt;/EndNote&gt;</w:instrText>
            </w:r>
            <w:r w:rsidRPr="004010B3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[40]</w:t>
            </w:r>
            <w:r w:rsidRPr="004010B3"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946863" w:rsidRPr="004010B3" w14:paraId="52D6A991" w14:textId="77777777" w:rsidTr="00A90A28">
        <w:trPr>
          <w:trHeight w:val="1069"/>
        </w:trPr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1A45C" w14:textId="77777777" w:rsidR="00946863" w:rsidRPr="004010B3" w:rsidRDefault="00946863" w:rsidP="00A90A28">
            <w:pPr>
              <w:rPr>
                <w:rFonts w:ascii="Times New Roman" w:hAnsi="Times New Roman"/>
                <w:szCs w:val="24"/>
              </w:rPr>
            </w:pPr>
            <w:r w:rsidRPr="004010B3">
              <w:rPr>
                <w:rFonts w:ascii="Times New Roman" w:hAnsi="Times New Roman"/>
                <w:szCs w:val="24"/>
              </w:rPr>
              <w:t xml:space="preserve">Pseudo-second order 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5B43B4" w14:textId="77777777" w:rsidR="00946863" w:rsidRPr="004010B3" w:rsidRDefault="00177899" w:rsidP="00A90A28">
            <w:pPr>
              <w:jc w:val="center"/>
              <w:rPr>
                <w:rFonts w:ascii="Times New Roman" w:hAnsi="Times New Roman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dq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t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e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t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41018C" w14:textId="77777777" w:rsidR="00946863" w:rsidRPr="004010B3" w:rsidRDefault="00177899" w:rsidP="00A90A28">
            <w:pPr>
              <w:rPr>
                <w:rFonts w:ascii="Times New Roman" w:hAnsi="Times New Roman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e</m:t>
                    </m:r>
                  </m:sub>
                </m:sSub>
              </m:oMath>
            </m:oMathPara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E51155" w14:textId="77777777" w:rsidR="00946863" w:rsidRPr="004010B3" w:rsidRDefault="00946863" w:rsidP="00A90A28">
            <w:pPr>
              <w:jc w:val="center"/>
              <w:rPr>
                <w:rFonts w:ascii="Times New Roman" w:hAnsi="Times New Roman"/>
                <w:szCs w:val="24"/>
              </w:rPr>
            </w:pPr>
            <w:r w:rsidRPr="004010B3">
              <w:rPr>
                <w:rFonts w:ascii="Times New Roman" w:hAnsi="Times New Roman"/>
                <w:szCs w:val="24"/>
              </w:rPr>
              <w:fldChar w:fldCharType="begin"/>
            </w:r>
            <w:r>
              <w:rPr>
                <w:rFonts w:ascii="Times New Roman" w:hAnsi="Times New Roman"/>
                <w:szCs w:val="24"/>
              </w:rPr>
              <w:instrText xml:space="preserve"> ADDIN EN.CITE &lt;EndNote&gt;&lt;Cite&gt;&lt;Author&gt;Sevim&lt;/Author&gt;&lt;Year&gt;2011&lt;/Year&gt;&lt;RecNum&gt;486&lt;/RecNum&gt;&lt;DisplayText&gt;[41]&lt;/DisplayText&gt;&lt;record&gt;&lt;rec-number&gt;486&lt;/rec-number&gt;&lt;foreign-keys&gt;&lt;key app="EN" db-id="psfazae5fw5ep3er9pcxfew50s0dapeara0e" timestamp="1491773376"&gt;486&lt;/key&gt;&lt;key app="ENWeb" db-id=""&gt;0&lt;/key&gt;&lt;/foreign-keys&gt;&lt;ref-type name="Journal Article"&gt;17&lt;/ref-type&gt;&lt;contributors&gt;&lt;authors&gt;&lt;author&gt;Sevim, Altuğ Mert&lt;/author&gt;&lt;author&gt;Hojiyev, Rustam&lt;/author&gt;&lt;author&gt;Gül, Ahmet&lt;/author&gt;&lt;author&gt;Çelik, Mehmet Sabri&lt;/author&gt;&lt;/authors&gt;&lt;/contributors&gt;&lt;titles&gt;&lt;title&gt;An investigation of the kinetics and thermodynamics of the adsorption of a cationic cobalt porphyrazine onto sepiolite&lt;/title&gt;&lt;secondary-title&gt;Dyes and Pigments&lt;/secondary-title&gt;&lt;/titles&gt;&lt;periodical&gt;&lt;full-title&gt;Dyes and Pigments&lt;/full-title&gt;&lt;/periodical&gt;&lt;pages&gt;25-38&lt;/pages&gt;&lt;volume&gt;88&lt;/volume&gt;&lt;number&gt;1&lt;/number&gt;&lt;keywords&gt;&lt;keyword&gt;Adsorption&lt;/keyword&gt;&lt;keyword&gt;Porphyrazine&lt;/keyword&gt;&lt;keyword&gt;Cationic dye&lt;/keyword&gt;&lt;keyword&gt;Sepiolite&lt;/keyword&gt;&lt;keyword&gt;Thermodynamics&lt;/keyword&gt;&lt;keyword&gt;Kinetics&lt;/keyword&gt;&lt;/keywords&gt;&lt;dates&gt;&lt;year&gt;2011&lt;/year&gt;&lt;pub-dates&gt;&lt;date&gt;1//&lt;/date&gt;&lt;/pub-dates&gt;&lt;/dates&gt;&lt;isbn&gt;0143-7208&lt;/isbn&gt;&lt;urls&gt;&lt;related-urls&gt;&lt;url&gt;http://www.sciencedirect.com/science/article/pii/S0143720810001038&lt;/url&gt;&lt;/related-urls&gt;&lt;/urls&gt;&lt;electronic-resource-num&gt;http://dx.doi.org/10.1016/j.dyepig.2010.04.011&lt;/electronic-resource-num&gt;&lt;/record&gt;&lt;/Cite&gt;&lt;/EndNote&gt;</w:instrText>
            </w:r>
            <w:r w:rsidRPr="004010B3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[41]</w:t>
            </w:r>
            <w:r w:rsidRPr="004010B3"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946863" w:rsidRPr="004010B3" w14:paraId="51911000" w14:textId="77777777" w:rsidTr="00A90A28">
        <w:trPr>
          <w:trHeight w:val="1069"/>
        </w:trPr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3408A7" w14:textId="77777777" w:rsidR="00946863" w:rsidRPr="004010B3" w:rsidRDefault="00946863" w:rsidP="00A90A28">
            <w:pPr>
              <w:rPr>
                <w:rFonts w:ascii="Times New Roman" w:hAnsi="Times New Roman"/>
                <w:szCs w:val="24"/>
              </w:rPr>
            </w:pPr>
            <w:r w:rsidRPr="004010B3">
              <w:rPr>
                <w:rFonts w:ascii="Times New Roman" w:hAnsi="Times New Roman"/>
                <w:szCs w:val="24"/>
              </w:rPr>
              <w:t xml:space="preserve">Weber-Morris </w:t>
            </w:r>
            <w:proofErr w:type="spellStart"/>
            <w:r w:rsidRPr="004010B3">
              <w:rPr>
                <w:rFonts w:ascii="Times New Roman" w:hAnsi="Times New Roman"/>
                <w:szCs w:val="24"/>
              </w:rPr>
              <w:t>intraparticle</w:t>
            </w:r>
            <w:proofErr w:type="spellEnd"/>
            <w:r w:rsidRPr="004010B3">
              <w:rPr>
                <w:rFonts w:ascii="Times New Roman" w:hAnsi="Times New Roman"/>
                <w:szCs w:val="24"/>
              </w:rPr>
              <w:t xml:space="preserve"> diffusion 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3CB481" w14:textId="77777777" w:rsidR="00946863" w:rsidRPr="004010B3" w:rsidRDefault="00177899" w:rsidP="00A90A28">
            <w:pPr>
              <w:jc w:val="center"/>
              <w:rPr>
                <w:rFonts w:ascii="Times New Roman" w:hAnsi="Times New Roman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dq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d</m:t>
                        </m:r>
                      </m:e>
                      <m:sub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-0.5</m:t>
                            </m:r>
                          </m:sup>
                        </m:sSup>
                      </m:sub>
                    </m:sSub>
                  </m:den>
                </m:f>
                <m:r>
                  <w:rPr>
                    <w:rFonts w:ascii="Cambria Math" w:hAnsi="Cambria Math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id</m:t>
                    </m:r>
                  </m:sub>
                </m:sSub>
              </m:oMath>
            </m:oMathPara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E5776E" w14:textId="77777777" w:rsidR="00946863" w:rsidRPr="004010B3" w:rsidRDefault="00177899" w:rsidP="00A90A28">
            <w:pPr>
              <w:rPr>
                <w:rFonts w:ascii="Times New Roman" w:hAnsi="Times New Roman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id,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 xml:space="preserve"> l</m:t>
                </m:r>
              </m:oMath>
            </m:oMathPara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238423" w14:textId="77777777" w:rsidR="00946863" w:rsidRPr="004010B3" w:rsidRDefault="00946863" w:rsidP="00A90A28">
            <w:pPr>
              <w:jc w:val="center"/>
              <w:rPr>
                <w:rFonts w:ascii="Times New Roman" w:hAnsi="Times New Roman"/>
                <w:szCs w:val="24"/>
              </w:rPr>
            </w:pPr>
            <w:r w:rsidRPr="004010B3">
              <w:rPr>
                <w:rFonts w:ascii="Times New Roman" w:hAnsi="Times New Roman"/>
                <w:szCs w:val="24"/>
              </w:rPr>
              <w:fldChar w:fldCharType="begin"/>
            </w:r>
            <w:r>
              <w:rPr>
                <w:rFonts w:ascii="Times New Roman" w:hAnsi="Times New Roman"/>
                <w:szCs w:val="24"/>
              </w:rPr>
              <w:instrText xml:space="preserve"> ADDIN EN.CITE &lt;EndNote&gt;&lt;Cite&gt;&lt;Author&gt;Ofomaja&lt;/Author&gt;&lt;Year&gt;2009&lt;/Year&gt;&lt;RecNum&gt;488&lt;/RecNum&gt;&lt;DisplayText&gt;[42]&lt;/DisplayText&gt;&lt;record&gt;&lt;rec-number&gt;488&lt;/rec-number&gt;&lt;foreign-keys&gt;&lt;key app="EN" db-id="psfazae5fw5ep3er9pcxfew50s0dapeara0e" timestamp="1491773404"&gt;488&lt;/key&gt;&lt;key app="ENWeb" db-id=""&gt;0&lt;/key&gt;&lt;/foreign-keys&gt;&lt;ref-type name="Journal Article"&gt;17&lt;/ref-type&gt;&lt;contributors&gt;&lt;authors&gt;&lt;author&gt;Ofomaja, AE&lt;/author&gt;&lt;author&gt;Naidoo, EB&lt;/author&gt;&lt;author&gt;Modise, SJ&lt;/author&gt;&lt;/authors&gt;&lt;/contributors&gt;&lt;titles&gt;&lt;title&gt;Removal of copper (II) from aqueous solution by pine and base modified pine cone powder as biosorbent&lt;/title&gt;&lt;secondary-title&gt;Journal of Hazardous Materials&lt;/secondary-title&gt;&lt;/titles&gt;&lt;periodical&gt;&lt;full-title&gt;Journal of hazardous materials&lt;/full-title&gt;&lt;/periodical&gt;&lt;pages&gt;909-917&lt;/pages&gt;&lt;volume&gt;168&lt;/volume&gt;&lt;number&gt;2&lt;/number&gt;&lt;dates&gt;&lt;year&gt;2009&lt;/year&gt;&lt;/dates&gt;&lt;isbn&gt;0304-3894&lt;/isbn&gt;&lt;urls&gt;&lt;/urls&gt;&lt;/record&gt;&lt;/Cite&gt;&lt;/EndNote&gt;</w:instrText>
            </w:r>
            <w:r w:rsidRPr="004010B3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[42]</w:t>
            </w:r>
            <w:r w:rsidRPr="004010B3"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946863" w:rsidRPr="004010B3" w14:paraId="7EC6A1E6" w14:textId="77777777" w:rsidTr="00A90A28">
        <w:trPr>
          <w:trHeight w:val="986"/>
        </w:trPr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1FAF4F" w14:textId="77777777" w:rsidR="00946863" w:rsidRPr="004010B3" w:rsidRDefault="00946863" w:rsidP="00A90A28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4010B3">
              <w:rPr>
                <w:rFonts w:ascii="Times New Roman" w:hAnsi="Times New Roman"/>
                <w:szCs w:val="24"/>
              </w:rPr>
              <w:lastRenderedPageBreak/>
              <w:t>Elovich</w:t>
            </w:r>
            <w:proofErr w:type="spellEnd"/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954556" w14:textId="77777777" w:rsidR="00946863" w:rsidRPr="004010B3" w:rsidRDefault="00177899" w:rsidP="00A90A28">
            <w:pPr>
              <w:rPr>
                <w:rFonts w:ascii="Times New Roman" w:hAnsi="Times New Roman"/>
                <w:szCs w:val="24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dq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t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Cs w:val="24"/>
                  </w:rPr>
                  <m:t>=αexp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</w:rPr>
                      <m:t>-β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t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91D3B3" w14:textId="77777777" w:rsidR="00946863" w:rsidRPr="004010B3" w:rsidRDefault="00946863" w:rsidP="00A90A28">
            <w:pPr>
              <w:rPr>
                <w:rFonts w:ascii="Times New Roman" w:hAnsi="Times New Roman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α, β</m:t>
                </m:r>
              </m:oMath>
            </m:oMathPara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7363C0" w14:textId="77777777" w:rsidR="00946863" w:rsidRPr="004010B3" w:rsidRDefault="00946863" w:rsidP="00A90A28">
            <w:pPr>
              <w:jc w:val="center"/>
              <w:rPr>
                <w:rFonts w:ascii="Times New Roman" w:hAnsi="Times New Roman"/>
                <w:szCs w:val="24"/>
              </w:rPr>
            </w:pPr>
            <w:r w:rsidRPr="004010B3">
              <w:rPr>
                <w:rFonts w:ascii="Times New Roman" w:hAnsi="Times New Roman"/>
                <w:szCs w:val="24"/>
              </w:rPr>
              <w:fldChar w:fldCharType="begin"/>
            </w:r>
            <w:r>
              <w:rPr>
                <w:rFonts w:ascii="Times New Roman" w:hAnsi="Times New Roman"/>
                <w:szCs w:val="24"/>
              </w:rPr>
              <w:instrText xml:space="preserve"> ADDIN EN.CITE &lt;EndNote&gt;&lt;Cite&gt;&lt;Author&gt;Omorogie&lt;/Author&gt;&lt;Year&gt;2016&lt;/Year&gt;&lt;RecNum&gt;485&lt;/RecNum&gt;&lt;DisplayText&gt;[43]&lt;/DisplayText&gt;&lt;record&gt;&lt;rec-number&gt;485&lt;/rec-number&gt;&lt;foreign-keys&gt;&lt;key app="EN" db-id="psfazae5fw5ep3er9pcxfew50s0dapeara0e" timestamp="1491773364"&gt;485&lt;/key&gt;&lt;key app="ENWeb" db-id=""&gt;0&lt;/key&gt;&lt;/foreign-keys&gt;&lt;ref-type name="Journal Article"&gt;17&lt;/ref-type&gt;&lt;contributors&gt;&lt;authors&gt;&lt;author&gt;Omorogie, Martins O&lt;/author&gt;&lt;author&gt;Babalola, Jonathan O&lt;/author&gt;&lt;author&gt;Unuabonah, Emmanuel I&lt;/author&gt;&lt;author&gt;Gong, Jian R&lt;/author&gt;&lt;/authors&gt;&lt;/contributors&gt;&lt;titles&gt;&lt;title&gt;Clean technology approach for the competitive binding of toxic metal ions onto MnO2 nano-bioextractant&lt;/title&gt;&lt;secondary-title&gt;Clean Technologies and Environmental Policy&lt;/secondary-title&gt;&lt;/titles&gt;&lt;periodical&gt;&lt;full-title&gt;Clean Technologies and Environmental Policy&lt;/full-title&gt;&lt;/periodical&gt;&lt;pages&gt;171-184&lt;/pages&gt;&lt;volume&gt;18&lt;/volume&gt;&lt;number&gt;1&lt;/number&gt;&lt;dates&gt;&lt;year&gt;2016&lt;/year&gt;&lt;/dates&gt;&lt;isbn&gt;1618-954X&lt;/isbn&gt;&lt;urls&gt;&lt;/urls&gt;&lt;/record&gt;&lt;/Cite&gt;&lt;/EndNote&gt;</w:instrText>
            </w:r>
            <w:r w:rsidRPr="004010B3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[43]</w:t>
            </w:r>
            <w:r w:rsidRPr="004010B3"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946863" w:rsidRPr="004010B3" w14:paraId="2B2A13FE" w14:textId="77777777" w:rsidTr="00A90A28">
        <w:trPr>
          <w:trHeight w:val="986"/>
        </w:trPr>
        <w:tc>
          <w:tcPr>
            <w:tcW w:w="84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3DFD27" w14:textId="77777777" w:rsidR="00946863" w:rsidRPr="004010B3" w:rsidRDefault="00946863" w:rsidP="00A90A28">
            <w:pPr>
              <w:spacing w:line="254" w:lineRule="auto"/>
              <w:jc w:val="both"/>
              <w:rPr>
                <w:rFonts w:ascii="Times New Roman" w:hAnsi="Times New Roman"/>
                <w:b/>
                <w:szCs w:val="24"/>
                <w:lang w:eastAsia="fr-FR"/>
              </w:rPr>
            </w:pPr>
            <w:r w:rsidRPr="004010B3">
              <w:rPr>
                <w:rFonts w:ascii="Times New Roman" w:hAnsi="Times New Roman"/>
                <w:szCs w:val="24"/>
              </w:rPr>
              <w:t>k</w:t>
            </w:r>
            <w:r w:rsidRPr="004010B3">
              <w:rPr>
                <w:rFonts w:ascii="Times New Roman" w:hAnsi="Times New Roman"/>
                <w:szCs w:val="24"/>
                <w:vertAlign w:val="subscript"/>
              </w:rPr>
              <w:t>1</w:t>
            </w:r>
            <w:r w:rsidRPr="004010B3">
              <w:rPr>
                <w:rFonts w:ascii="Times New Roman" w:hAnsi="Times New Roman"/>
                <w:szCs w:val="24"/>
              </w:rPr>
              <w:t>, pseudo-first order rate constant (min</w:t>
            </w:r>
            <w:r w:rsidRPr="004010B3">
              <w:rPr>
                <w:rFonts w:ascii="Times New Roman" w:hAnsi="Times New Roman"/>
                <w:szCs w:val="24"/>
                <w:vertAlign w:val="superscript"/>
              </w:rPr>
              <w:t>-1</w:t>
            </w:r>
            <w:r w:rsidRPr="004010B3">
              <w:rPr>
                <w:rFonts w:ascii="Times New Roman" w:hAnsi="Times New Roman"/>
                <w:szCs w:val="24"/>
              </w:rPr>
              <w:t>); k</w:t>
            </w:r>
            <w:r w:rsidRPr="004010B3">
              <w:rPr>
                <w:rFonts w:ascii="Times New Roman" w:hAnsi="Times New Roman"/>
                <w:szCs w:val="24"/>
                <w:vertAlign w:val="subscript"/>
              </w:rPr>
              <w:t>2</w:t>
            </w:r>
            <w:r w:rsidRPr="004010B3">
              <w:rPr>
                <w:rFonts w:ascii="Times New Roman" w:hAnsi="Times New Roman"/>
                <w:szCs w:val="24"/>
              </w:rPr>
              <w:t>, pseudo-second order rate constant (g mg</w:t>
            </w:r>
            <w:r w:rsidRPr="004010B3">
              <w:rPr>
                <w:rFonts w:ascii="Times New Roman" w:hAnsi="Times New Roman"/>
                <w:szCs w:val="24"/>
                <w:vertAlign w:val="superscript"/>
              </w:rPr>
              <w:t>-1</w:t>
            </w:r>
            <w:r w:rsidRPr="004010B3">
              <w:rPr>
                <w:rFonts w:ascii="Times New Roman" w:hAnsi="Times New Roman"/>
                <w:szCs w:val="24"/>
              </w:rPr>
              <w:t xml:space="preserve"> min</w:t>
            </w:r>
            <w:r w:rsidRPr="004010B3">
              <w:rPr>
                <w:rFonts w:ascii="Times New Roman" w:hAnsi="Times New Roman"/>
                <w:szCs w:val="24"/>
                <w:vertAlign w:val="superscript"/>
              </w:rPr>
              <w:t>-1</w:t>
            </w:r>
            <w:r w:rsidRPr="004010B3">
              <w:rPr>
                <w:rFonts w:ascii="Times New Roman" w:hAnsi="Times New Roman"/>
                <w:szCs w:val="24"/>
              </w:rPr>
              <w:t>). k</w:t>
            </w:r>
            <w:r w:rsidRPr="004010B3">
              <w:rPr>
                <w:rFonts w:ascii="Times New Roman" w:hAnsi="Times New Roman"/>
                <w:szCs w:val="24"/>
                <w:vertAlign w:val="subscript"/>
              </w:rPr>
              <w:t>id</w:t>
            </w:r>
            <w:r w:rsidRPr="004010B3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4010B3">
              <w:rPr>
                <w:rFonts w:ascii="Times New Roman" w:hAnsi="Times New Roman"/>
                <w:szCs w:val="24"/>
              </w:rPr>
              <w:t>intraparticle</w:t>
            </w:r>
            <w:proofErr w:type="spellEnd"/>
            <w:r w:rsidRPr="004010B3">
              <w:rPr>
                <w:rFonts w:ascii="Times New Roman" w:hAnsi="Times New Roman"/>
                <w:szCs w:val="24"/>
              </w:rPr>
              <w:t xml:space="preserve"> diffusion rate constant (mg g</w:t>
            </w:r>
            <w:r w:rsidRPr="004010B3">
              <w:rPr>
                <w:rFonts w:ascii="Times New Roman" w:hAnsi="Times New Roman"/>
                <w:szCs w:val="24"/>
                <w:vertAlign w:val="superscript"/>
              </w:rPr>
              <w:t>-1</w:t>
            </w:r>
            <w:r w:rsidRPr="004010B3">
              <w:rPr>
                <w:rFonts w:ascii="Times New Roman" w:hAnsi="Times New Roman"/>
                <w:szCs w:val="24"/>
              </w:rPr>
              <w:t xml:space="preserve"> min</w:t>
            </w:r>
            <w:r w:rsidRPr="004010B3">
              <w:rPr>
                <w:rFonts w:ascii="Times New Roman" w:hAnsi="Times New Roman"/>
                <w:szCs w:val="24"/>
                <w:vertAlign w:val="superscript"/>
              </w:rPr>
              <w:t>0.5</w:t>
            </w:r>
            <w:r w:rsidRPr="004010B3">
              <w:rPr>
                <w:rFonts w:ascii="Times New Roman" w:hAnsi="Times New Roman"/>
                <w:szCs w:val="24"/>
              </w:rPr>
              <w:t>); l, is a constant related to the boundary layer thickness (mg g</w:t>
            </w:r>
            <w:r w:rsidRPr="004010B3">
              <w:rPr>
                <w:rFonts w:ascii="Times New Roman" w:hAnsi="Times New Roman"/>
                <w:szCs w:val="24"/>
                <w:vertAlign w:val="superscript"/>
              </w:rPr>
              <w:t>-1</w:t>
            </w:r>
            <w:r w:rsidRPr="004010B3">
              <w:rPr>
                <w:rFonts w:ascii="Times New Roman" w:hAnsi="Times New Roman"/>
                <w:szCs w:val="24"/>
              </w:rPr>
              <w:t>);</w:t>
            </w:r>
            <w:proofErr w:type="spellStart"/>
            <w:r w:rsidRPr="004010B3">
              <w:rPr>
                <w:rFonts w:ascii="Times New Roman" w:hAnsi="Times New Roman"/>
                <w:szCs w:val="24"/>
              </w:rPr>
              <w:t>q</w:t>
            </w:r>
            <w:r w:rsidRPr="004010B3">
              <w:rPr>
                <w:rFonts w:ascii="Times New Roman" w:hAnsi="Times New Roman"/>
                <w:szCs w:val="24"/>
                <w:vertAlign w:val="subscript"/>
              </w:rPr>
              <w:t>t</w:t>
            </w:r>
            <w:proofErr w:type="spellEnd"/>
            <w:r w:rsidRPr="004010B3">
              <w:rPr>
                <w:rFonts w:ascii="Times New Roman" w:hAnsi="Times New Roman"/>
                <w:szCs w:val="24"/>
              </w:rPr>
              <w:t>, quantity of adsorbate adsorbed at time t (mg g</w:t>
            </w:r>
            <w:r w:rsidRPr="004010B3">
              <w:rPr>
                <w:rFonts w:ascii="Times New Roman" w:hAnsi="Times New Roman"/>
                <w:szCs w:val="24"/>
                <w:vertAlign w:val="superscript"/>
              </w:rPr>
              <w:t>-1</w:t>
            </w:r>
            <w:r w:rsidRPr="004010B3">
              <w:rPr>
                <w:rFonts w:ascii="Times New Roman" w:hAnsi="Times New Roman"/>
                <w:szCs w:val="24"/>
              </w:rPr>
              <w:t xml:space="preserve">); </w:t>
            </w:r>
            <w:proofErr w:type="spellStart"/>
            <w:r w:rsidRPr="004010B3">
              <w:rPr>
                <w:rFonts w:ascii="Times New Roman" w:hAnsi="Times New Roman"/>
                <w:szCs w:val="24"/>
              </w:rPr>
              <w:t>q</w:t>
            </w:r>
            <w:r w:rsidRPr="004010B3">
              <w:rPr>
                <w:rFonts w:ascii="Times New Roman" w:hAnsi="Times New Roman"/>
                <w:szCs w:val="24"/>
                <w:vertAlign w:val="subscript"/>
              </w:rPr>
              <w:t>e</w:t>
            </w:r>
            <w:proofErr w:type="spellEnd"/>
            <w:r w:rsidRPr="004010B3">
              <w:rPr>
                <w:rFonts w:ascii="Times New Roman" w:hAnsi="Times New Roman"/>
                <w:szCs w:val="24"/>
              </w:rPr>
              <w:t>, quantity of adsorbate adsorbed at equilibrium (mg g</w:t>
            </w:r>
            <w:r w:rsidRPr="004010B3">
              <w:rPr>
                <w:rFonts w:ascii="Times New Roman" w:hAnsi="Times New Roman"/>
                <w:szCs w:val="24"/>
                <w:vertAlign w:val="superscript"/>
              </w:rPr>
              <w:t>-1</w:t>
            </w:r>
            <w:r w:rsidRPr="004010B3">
              <w:rPr>
                <w:rFonts w:ascii="Times New Roman" w:hAnsi="Times New Roman"/>
                <w:szCs w:val="24"/>
              </w:rPr>
              <w:t>); α, adsorption rate constant (mg g</w:t>
            </w:r>
            <w:r w:rsidRPr="004010B3">
              <w:rPr>
                <w:rFonts w:ascii="Times New Roman" w:hAnsi="Times New Roman"/>
                <w:szCs w:val="24"/>
                <w:vertAlign w:val="superscript"/>
              </w:rPr>
              <w:t>-1</w:t>
            </w:r>
            <w:r w:rsidRPr="004010B3">
              <w:rPr>
                <w:rFonts w:ascii="Times New Roman" w:hAnsi="Times New Roman"/>
                <w:szCs w:val="24"/>
              </w:rPr>
              <w:t xml:space="preserve"> min</w:t>
            </w:r>
            <w:r w:rsidRPr="004010B3">
              <w:rPr>
                <w:rFonts w:ascii="Times New Roman" w:hAnsi="Times New Roman"/>
                <w:szCs w:val="24"/>
                <w:vertAlign w:val="superscript"/>
              </w:rPr>
              <w:t>-1</w:t>
            </w:r>
            <w:r w:rsidRPr="004010B3">
              <w:rPr>
                <w:rFonts w:ascii="Times New Roman" w:hAnsi="Times New Roman"/>
                <w:szCs w:val="24"/>
              </w:rPr>
              <w:t>); β, desorption rate constant (g mg</w:t>
            </w:r>
            <w:r w:rsidRPr="004010B3">
              <w:rPr>
                <w:rFonts w:ascii="Times New Roman" w:hAnsi="Times New Roman"/>
                <w:szCs w:val="24"/>
                <w:vertAlign w:val="superscript"/>
              </w:rPr>
              <w:t>-1</w:t>
            </w:r>
            <w:r w:rsidRPr="004010B3">
              <w:rPr>
                <w:rFonts w:ascii="Times New Roman" w:hAnsi="Times New Roman"/>
                <w:szCs w:val="24"/>
              </w:rPr>
              <w:t>).</w:t>
            </w:r>
          </w:p>
          <w:p w14:paraId="562579BD" w14:textId="77777777" w:rsidR="00946863" w:rsidRPr="004010B3" w:rsidRDefault="00946863" w:rsidP="00A90A28">
            <w:pPr>
              <w:rPr>
                <w:rFonts w:ascii="Times New Roman" w:hAnsi="Times New Roman"/>
                <w:szCs w:val="24"/>
              </w:rPr>
            </w:pPr>
          </w:p>
          <w:p w14:paraId="76BC26D1" w14:textId="77777777" w:rsidR="00946863" w:rsidRPr="004010B3" w:rsidRDefault="00946863" w:rsidP="00A90A28">
            <w:pPr>
              <w:rPr>
                <w:rFonts w:ascii="Times New Roman" w:hAnsi="Times New Roman"/>
                <w:szCs w:val="24"/>
              </w:rPr>
            </w:pPr>
          </w:p>
        </w:tc>
      </w:tr>
    </w:tbl>
    <w:p w14:paraId="084DB8B1" w14:textId="77777777" w:rsidR="00946863" w:rsidRPr="004010B3" w:rsidRDefault="00946863" w:rsidP="00946863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28B3015E" w14:textId="4D161AB6" w:rsidR="00946863" w:rsidRPr="004010B3" w:rsidRDefault="00946863" w:rsidP="00946863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 w:eastAsia="fr-FR"/>
        </w:rPr>
      </w:pPr>
      <w:proofErr w:type="gramStart"/>
      <w:r w:rsidRPr="004010B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Table  </w:t>
      </w:r>
      <w:r w:rsidR="00E829BE">
        <w:rPr>
          <w:rFonts w:ascii="Times New Roman" w:eastAsia="Calibri" w:hAnsi="Times New Roman" w:cs="Times New Roman"/>
          <w:b/>
          <w:sz w:val="24"/>
          <w:szCs w:val="24"/>
          <w:lang w:val="en-US"/>
        </w:rPr>
        <w:t>S</w:t>
      </w:r>
      <w:r w:rsidRPr="004010B3">
        <w:rPr>
          <w:rFonts w:ascii="Times New Roman" w:eastAsia="Calibri" w:hAnsi="Times New Roman" w:cs="Times New Roman"/>
          <w:b/>
          <w:sz w:val="24"/>
          <w:szCs w:val="24"/>
          <w:lang w:val="en-US"/>
        </w:rPr>
        <w:t>2</w:t>
      </w:r>
      <w:proofErr w:type="gramEnd"/>
      <w:r w:rsidRPr="004010B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</w:t>
      </w:r>
      <w:r w:rsidRPr="004010B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Isotherm models used to describe the uptake of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Cr(VI)</w:t>
      </w:r>
      <w:r w:rsidRPr="004010B3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4010B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onto </w:t>
      </w:r>
      <w:r w:rsidRPr="008B5633">
        <w:rPr>
          <w:rFonts w:ascii="Times New Roman" w:eastAsia="Calibri" w:hAnsi="Times New Roman" w:cs="Times New Roman"/>
          <w:sz w:val="24"/>
          <w:szCs w:val="24"/>
          <w:lang w:val="en-US"/>
        </w:rPr>
        <w:t>OJMW and MWCNTs</w:t>
      </w:r>
      <w:r w:rsidRPr="004010B3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tbl>
      <w:tblPr>
        <w:tblStyle w:val="TableGrid11"/>
        <w:tblW w:w="9402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0"/>
        <w:gridCol w:w="2350"/>
        <w:gridCol w:w="2350"/>
        <w:gridCol w:w="2352"/>
      </w:tblGrid>
      <w:tr w:rsidR="00946863" w:rsidRPr="004010B3" w14:paraId="15852582" w14:textId="77777777" w:rsidTr="00A90A28">
        <w:trPr>
          <w:trHeight w:val="437"/>
        </w:trPr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484D49" w14:textId="77777777" w:rsidR="00946863" w:rsidRPr="004010B3" w:rsidRDefault="00946863" w:rsidP="00A90A28">
            <w:pPr>
              <w:rPr>
                <w:rFonts w:ascii="Times New Roman" w:hAnsi="Times New Roman"/>
                <w:sz w:val="24"/>
                <w:szCs w:val="24"/>
              </w:rPr>
            </w:pPr>
            <w:r w:rsidRPr="004010B3">
              <w:rPr>
                <w:rFonts w:ascii="Times New Roman" w:hAnsi="Times New Roman"/>
                <w:sz w:val="24"/>
                <w:szCs w:val="24"/>
              </w:rPr>
              <w:t>Isotherm model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C9D710" w14:textId="77777777" w:rsidR="00946863" w:rsidRPr="004010B3" w:rsidRDefault="00946863" w:rsidP="00A90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B3">
              <w:rPr>
                <w:rFonts w:ascii="Times New Roman" w:hAnsi="Times New Roman"/>
                <w:sz w:val="24"/>
                <w:szCs w:val="24"/>
              </w:rPr>
              <w:t>Equation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4C703B" w14:textId="77777777" w:rsidR="00946863" w:rsidRPr="004010B3" w:rsidRDefault="00946863" w:rsidP="00A90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B3">
              <w:rPr>
                <w:rFonts w:ascii="Times New Roman" w:hAnsi="Times New Roman"/>
                <w:sz w:val="24"/>
                <w:szCs w:val="24"/>
              </w:rPr>
              <w:t>Parameters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7A6517" w14:textId="77777777" w:rsidR="00946863" w:rsidRPr="004010B3" w:rsidRDefault="00946863" w:rsidP="00A90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B3">
              <w:rPr>
                <w:rFonts w:ascii="Times New Roman" w:hAnsi="Times New Roman"/>
                <w:sz w:val="24"/>
                <w:szCs w:val="24"/>
              </w:rPr>
              <w:t>References</w:t>
            </w:r>
          </w:p>
        </w:tc>
      </w:tr>
      <w:tr w:rsidR="00946863" w:rsidRPr="004010B3" w14:paraId="6AF08753" w14:textId="77777777" w:rsidTr="00A90A28">
        <w:trPr>
          <w:trHeight w:val="798"/>
        </w:trPr>
        <w:tc>
          <w:tcPr>
            <w:tcW w:w="23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CB356" w14:textId="77777777" w:rsidR="00946863" w:rsidRPr="004010B3" w:rsidRDefault="00946863" w:rsidP="00A90A28">
            <w:pPr>
              <w:rPr>
                <w:rFonts w:ascii="Times New Roman" w:hAnsi="Times New Roman"/>
                <w:sz w:val="24"/>
                <w:szCs w:val="24"/>
              </w:rPr>
            </w:pPr>
            <w:r w:rsidRPr="004010B3">
              <w:rPr>
                <w:rFonts w:ascii="Times New Roman" w:hAnsi="Times New Roman"/>
                <w:sz w:val="24"/>
                <w:szCs w:val="24"/>
              </w:rPr>
              <w:t xml:space="preserve">Langmuir 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78AC2F" w14:textId="77777777" w:rsidR="00946863" w:rsidRPr="004010B3" w:rsidRDefault="00177899" w:rsidP="00A90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max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bC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e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1+b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e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72348F" w14:textId="77777777" w:rsidR="00946863" w:rsidRPr="004010B3" w:rsidRDefault="00177899" w:rsidP="00A90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max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, </m:t>
              </m:r>
            </m:oMath>
            <w:r w:rsidR="00946863" w:rsidRPr="004010B3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570F3E" w14:textId="77777777" w:rsidR="00946863" w:rsidRPr="004010B3" w:rsidRDefault="00946863" w:rsidP="00A90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B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ADDIN EN.CITE &lt;EndNote&gt;&lt;Cite&gt;&lt;Author&gt;Langmuir&lt;/Author&gt;&lt;Year&gt;1918&lt;/Year&gt;&lt;RecNum&gt;1236&lt;/RecNum&gt;&lt;DisplayText&gt;[44]&lt;/DisplayText&gt;&lt;record&gt;&lt;rec-number&gt;1236&lt;/rec-number&gt;&lt;foreign-keys&gt;&lt;key app="EN" db-id="psfazae5fw5ep3er9pcxfew50s0dapeara0e" timestamp="1530100172"&gt;1236&lt;/key&gt;&lt;/foreign-keys&gt;&lt;ref-type name="Journal Article"&gt;17&lt;/ref-type&gt;&lt;contributors&gt;&lt;authors&gt;&lt;author&gt;Langmuir, Irving&lt;/author&gt;&lt;/authors&gt;&lt;/contributors&gt;&lt;titles&gt;&lt;title&gt;The adsorption of gases on plane surface of glass, mica and platinum&lt;/title&gt;&lt;secondary-title&gt;Journal of the American Chemical Society&lt;/secondary-title&gt;&lt;/titles&gt;&lt;periodical&gt;&lt;full-title&gt;Journal of the American Chemical Society&lt;/full-title&gt;&lt;/periodical&gt;&lt;pages&gt;1361-1403&lt;/pages&gt;&lt;volume&gt;40&lt;/volume&gt;&lt;number&gt;9&lt;/number&gt;&lt;dates&gt;&lt;year&gt;1918&lt;/year&gt;&lt;pub-dates&gt;&lt;date&gt;1918/09/01&lt;/date&gt;&lt;/pub-dates&gt;&lt;/dates&gt;&lt;publisher&gt;American Chemical Society&lt;/publisher&gt;&lt;isbn&gt;0002-7863&lt;/isbn&gt;&lt;urls&gt;&lt;related-urls&gt;&lt;url&gt;https://doi.org/10.1021/ja02242a004&lt;/url&gt;&lt;/related-urls&gt;&lt;/urls&gt;&lt;electronic-resource-num&gt;10.1021/ja02242a004&lt;/electronic-resource-num&gt;&lt;/record&gt;&lt;/Cite&gt;&lt;/EndNote&gt;</w:instrText>
            </w:r>
            <w:r w:rsidRPr="004010B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[44]</w:t>
            </w:r>
            <w:r w:rsidRPr="004010B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946863" w:rsidRPr="004010B3" w14:paraId="060033DF" w14:textId="77777777" w:rsidTr="00A90A28">
        <w:trPr>
          <w:trHeight w:val="798"/>
        </w:trPr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847822" w14:textId="77777777" w:rsidR="00946863" w:rsidRPr="004010B3" w:rsidRDefault="00946863" w:rsidP="00A90A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10B3">
              <w:rPr>
                <w:rFonts w:ascii="Times New Roman" w:hAnsi="Times New Roman"/>
                <w:sz w:val="24"/>
                <w:szCs w:val="24"/>
              </w:rPr>
              <w:t>Freundlich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01894A" w14:textId="77777777" w:rsidR="00946863" w:rsidRPr="004010B3" w:rsidRDefault="00177899" w:rsidP="00A90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sub>
                  <m:sup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n</m:t>
                        </m:r>
                      </m:den>
                    </m:f>
                  </m:sup>
                </m:sSubSup>
              </m:oMath>
            </m:oMathPara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FCCD06" w14:textId="77777777" w:rsidR="00946863" w:rsidRPr="004010B3" w:rsidRDefault="00177899" w:rsidP="00A90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, n</m:t>
                </m:r>
              </m:oMath>
            </m:oMathPara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5243D0" w14:textId="77777777" w:rsidR="00946863" w:rsidRPr="004010B3" w:rsidRDefault="00946863" w:rsidP="00A90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B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ADDIN EN.CITE &lt;EndNote&gt;&lt;Cite&gt;&lt;Author&gt;Freundlich&lt;/Author&gt;&lt;Year&gt;1906&lt;/Year&gt;&lt;RecNum&gt;613&lt;/RecNum&gt;&lt;DisplayText&gt;[45]&lt;/DisplayText&gt;&lt;record&gt;&lt;rec-number&gt;613&lt;/rec-number&gt;&lt;foreign-keys&gt;&lt;key app="EN" db-id="xd2daeazdts5x8e9zwrx5d0rrzepzpdsea2x" timestamp="1490602485"&gt;613&lt;/key&gt;&lt;/foreign-keys&gt;&lt;ref-type name="Journal Article"&gt;17&lt;/ref-type&gt;&lt;contributors&gt;&lt;authors&gt;&lt;author&gt;Freundlich, HMF&lt;/author&gt;&lt;/authors&gt;&lt;/contributors&gt;&lt;titles&gt;&lt;title&gt;Over the adsorption in solution&lt;/title&gt;&lt;secondary-title&gt;Journal of Physical Chemistry&lt;/secondary-title&gt;&lt;/titles&gt;&lt;periodical&gt;&lt;full-title&gt;Journal of Physical Chemistry&lt;/full-title&gt;&lt;/periodical&gt;&lt;pages&gt;e470&lt;/pages&gt;&lt;volume&gt;57&lt;/volume&gt;&lt;number&gt;385&lt;/number&gt;&lt;dates&gt;&lt;year&gt;1906&lt;/year&gt;&lt;/dates&gt;&lt;urls&gt;&lt;/urls&gt;&lt;/record&gt;&lt;/Cite&gt;&lt;/EndNote&gt;</w:instrText>
            </w:r>
            <w:r w:rsidRPr="004010B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[45]</w:t>
            </w:r>
            <w:r w:rsidRPr="004010B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50D2930F" w14:textId="77777777" w:rsidR="00946863" w:rsidRDefault="00946863" w:rsidP="00946863">
      <w:pPr>
        <w:spacing w:line="254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</w:pPr>
      <w:proofErr w:type="spellStart"/>
      <w:proofErr w:type="gramStart"/>
      <w:r w:rsidRPr="004010B3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q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vertAlign w:val="subscript"/>
          <w:lang w:val="en-US"/>
        </w:rPr>
        <w:t>eq</w:t>
      </w:r>
      <w:proofErr w:type="spellEnd"/>
      <w:proofErr w:type="gramEnd"/>
      <w:r w:rsidRPr="004010B3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, adsorption capacity (mg g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  <w:lang w:val="en-US"/>
        </w:rPr>
        <w:t>-1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) of NB or NBM; </w:t>
      </w:r>
      <w:proofErr w:type="spellStart"/>
      <w:r w:rsidRPr="004010B3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C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vertAlign w:val="subscript"/>
          <w:lang w:val="en-US"/>
        </w:rPr>
        <w:t>eq</w:t>
      </w:r>
      <w:proofErr w:type="spellEnd"/>
      <w:r w:rsidRPr="004010B3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, equilibrium concentration of MGO in solution (mg dm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  <w:lang w:val="en-US"/>
        </w:rPr>
        <w:t>-3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); </w:t>
      </w:r>
      <w:proofErr w:type="spellStart"/>
      <w:r w:rsidRPr="004010B3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q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vertAlign w:val="subscript"/>
          <w:lang w:val="en-US"/>
        </w:rPr>
        <w:t>max</w:t>
      </w:r>
      <w:proofErr w:type="spellEnd"/>
      <w:r w:rsidRPr="004010B3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, maximum monolayer capacity (mg g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  <w:lang w:val="en-US"/>
        </w:rPr>
        <w:t>-1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) of NB and NBM; b, Langmuir isotherm constant (dm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  <w:lang w:val="en-US"/>
        </w:rPr>
        <w:t>3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mg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  <w:lang w:val="en-US"/>
        </w:rPr>
        <w:t>-1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); K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vertAlign w:val="subscript"/>
          <w:lang w:val="en-US"/>
        </w:rPr>
        <w:t>F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, </w:t>
      </w:r>
      <w:proofErr w:type="spellStart"/>
      <w:r w:rsidRPr="004010B3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Freundlich</w:t>
      </w:r>
      <w:proofErr w:type="spellEnd"/>
      <w:r w:rsidRPr="004010B3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isotherm constant (mg g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  <w:lang w:val="en-US"/>
        </w:rPr>
        <w:t>-1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) (dm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  <w:lang w:val="en-US"/>
        </w:rPr>
        <w:t>-3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mg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  <w:lang w:val="en-US"/>
        </w:rPr>
        <w:t>-1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)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  <w:lang w:val="en-US"/>
        </w:rPr>
        <w:t>n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; n, adsorption intensity.</w:t>
      </w:r>
    </w:p>
    <w:p w14:paraId="62A60D20" w14:textId="77777777" w:rsidR="00C04023" w:rsidRDefault="00C04023"/>
    <w:sectPr w:rsidR="00C040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jQ1tzA3MTc0MzQ2M7ZU0lEKTi0uzszPAykwrAUAhEw+AiwAAAA="/>
  </w:docVars>
  <w:rsids>
    <w:rsidRoot w:val="00946863"/>
    <w:rsid w:val="00177899"/>
    <w:rsid w:val="00946863"/>
    <w:rsid w:val="00C04023"/>
    <w:rsid w:val="00D9601E"/>
    <w:rsid w:val="00E8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056D8"/>
  <w15:chartTrackingRefBased/>
  <w15:docId w15:val="{74C07ACA-7FC9-4450-B327-B4FCACE2C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863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1">
    <w:name w:val="Table Grid21"/>
    <w:basedOn w:val="TableNormal"/>
    <w:next w:val="TableGrid"/>
    <w:uiPriority w:val="39"/>
    <w:rsid w:val="00946863"/>
    <w:pPr>
      <w:spacing w:after="0" w:line="240" w:lineRule="auto"/>
    </w:pPr>
    <w:rPr>
      <w:rFonts w:ascii="Calibri" w:eastAsia="Calibri" w:hAnsi="Calibri" w:cs="Times New Roman"/>
      <w:kern w:val="0"/>
      <w:lang w:val="fr-F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39"/>
    <w:rsid w:val="00946863"/>
    <w:pPr>
      <w:spacing w:after="0" w:line="240" w:lineRule="auto"/>
    </w:pPr>
    <w:rPr>
      <w:rFonts w:ascii="Calibri" w:eastAsia="Calibri" w:hAnsi="Calibri" w:cs="Times New Roman"/>
      <w:kern w:val="0"/>
      <w:lang w:val="fr-F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46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1245</Words>
  <Characters>7102</Characters>
  <Application>Microsoft Office Word</Application>
  <DocSecurity>0</DocSecurity>
  <Lines>59</Lines>
  <Paragraphs>16</Paragraphs>
  <ScaleCrop>false</ScaleCrop>
  <Company/>
  <LinksUpToDate>false</LinksUpToDate>
  <CharactersWithSpaces>8331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Friday Amaku</dc:creator>
  <cp:keywords/>
  <dc:description/>
  <cp:lastModifiedBy>Chandrasekaran K Kasi E</cp:lastModifiedBy>
  <cp:revision>4</cp:revision>
  <dcterms:created xsi:type="dcterms:W3CDTF">2023-09-19T06:32:00Z</dcterms:created>
  <dcterms:modified xsi:type="dcterms:W3CDTF">2024-05-03T05:14:00Z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b8af87881a17e4fcd5c465929626fec4627fa9408bcd7a620a8b7054a6de2a93</vt:lpwstr>
  </property>
</Properties>
</file>