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555"/>
        <w:tblW w:w="21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  <w:gridCol w:w="518"/>
      </w:tblGrid>
      <w:tr w:rsidR="00DD73C1" w:rsidRPr="00DD73C1" w14:paraId="7F837F48" w14:textId="77777777" w:rsidTr="00C762E3">
        <w:trPr>
          <w:cantSplit/>
          <w:trHeight w:val="1883"/>
        </w:trPr>
        <w:tc>
          <w:tcPr>
            <w:tcW w:w="2875" w:type="dxa"/>
            <w:shd w:val="clear" w:color="auto" w:fill="auto"/>
            <w:vAlign w:val="center"/>
            <w:hideMark/>
          </w:tcPr>
          <w:p w14:paraId="76F656F6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vAlign w:val="center"/>
            <w:hideMark/>
          </w:tcPr>
          <w:p w14:paraId="6373073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4EE7A4F6" w14:textId="6A868094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Kukreja 2020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27B05A1E" w14:textId="44FF9431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Michels 2019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337E0831" w14:textId="1BE50142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Ferri 2021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050D0ABC" w14:textId="7AF7C2D5" w:rsidR="0054364D" w:rsidRPr="00DD73C1" w:rsidRDefault="007803D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Baghli 2</w:t>
            </w:r>
            <w:r w:rsidR="0054364D"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02</w:t>
            </w: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3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606173FC" w14:textId="643E0662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Caruso 2020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15AB7267" w14:textId="300F7C66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Chen 2021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6D508373" w14:textId="3B6DF234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Heiden 2022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44CFCF29" w14:textId="03F19BB2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Caruso 2022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734B1F73" w14:textId="66EEB73B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De Pastena 2021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24026A87" w14:textId="6EF83BC8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Vicente 2020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0BBD7851" w14:textId="441A5055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Wang 2021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7EBD6289" w14:textId="40889D47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Caicedo 2022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427A1AEE" w14:textId="540682CF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Close 2013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6167EB5C" w14:textId="18D52D1F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Cooperberg 2013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6ABD0C86" w14:textId="4530C3A5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de Oliveira 2021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7196644B" w14:textId="1B1D2562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Farah 2022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31927580" w14:textId="0A69E259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Faria 2022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5AB28AD6" w14:textId="1E983AE7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Hohwu 2011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0E851DB2" w14:textId="7ACE726B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Labban 2022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23D0E2FF" w14:textId="5D087F23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Lindenberg 2022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1FA1265B" w14:textId="2A023CC1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O'Malley 2007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0449431C" w14:textId="32E18631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Parackal 2020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09A038AE" w14:textId="10E5C39F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Ratchanon 2015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62AB24D4" w14:textId="79EDB48D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Teljeur 2014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5AB0CD01" w14:textId="598E589E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AHS 2017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4BB58018" w14:textId="4538735E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HQO 2017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0D0005AB" w14:textId="44EA8588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HIQA 2011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54E628A4" w14:textId="6780F727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Quijano 2020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1CB20C46" w14:textId="46A003C5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Simianu 2021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758D9418" w14:textId="74118DF7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Mäkelä</w:t>
            </w: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noBreakHyphen/>
              <w:t>Kaikkonen 2019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53776589" w14:textId="4767A041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Buse 2016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267F2CAF" w14:textId="6F1C135C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Buse 2018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77E20F56" w14:textId="32D36F38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Garcia 2021</w:t>
            </w:r>
          </w:p>
        </w:tc>
        <w:tc>
          <w:tcPr>
            <w:tcW w:w="518" w:type="dxa"/>
            <w:shd w:val="clear" w:color="auto" w:fill="auto"/>
            <w:textDirection w:val="btLr"/>
            <w:vAlign w:val="center"/>
            <w:hideMark/>
          </w:tcPr>
          <w:p w14:paraId="3673474F" w14:textId="77777777" w:rsidR="0054364D" w:rsidRPr="00DD73C1" w:rsidRDefault="0054364D" w:rsidP="00C762E3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Percentage</w:t>
            </w:r>
          </w:p>
        </w:tc>
      </w:tr>
      <w:tr w:rsidR="00DD73C1" w:rsidRPr="00DD73C1" w14:paraId="0104B204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72B6E856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Title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FC1CC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E81F8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30DA0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DD06E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5F5A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31C3D5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6A329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E23614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5706B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BAA012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FC4C5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1090DB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5F8E6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E6E15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60351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E2068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E20577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C8003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BC25B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0026D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DDD60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668838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8C0DE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1FECBB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D9C8B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F5753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9F627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790C61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0C6B4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7C2D2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DC168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B58A36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280FA3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0BBD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5EFC60" w14:textId="1175DCDE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57.6</w:t>
            </w:r>
          </w:p>
        </w:tc>
      </w:tr>
      <w:tr w:rsidR="00DD73C1" w:rsidRPr="00DD73C1" w14:paraId="4FB55582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2C2DED57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 xml:space="preserve">Abstract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F6EAA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963D3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5B8208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C5C7C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58E994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9B0D2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954CC1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52755D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15FD9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3AF535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1C17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C80BF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80269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559EF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BF317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DA22C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775507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A9C97C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78AAF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441D4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24DCB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33B50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B51DB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E41001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AC744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8F4A0A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C3111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5744A1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94B5C5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22B62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DB388C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B932F8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943EB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35D98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EE7DA79" w14:textId="71A6E2C6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81.8</w:t>
            </w:r>
          </w:p>
        </w:tc>
      </w:tr>
      <w:tr w:rsidR="00DD73C1" w:rsidRPr="00DD73C1" w14:paraId="3E51D540" w14:textId="77777777" w:rsidTr="00C762E3">
        <w:trPr>
          <w:trHeight w:val="128"/>
        </w:trPr>
        <w:tc>
          <w:tcPr>
            <w:tcW w:w="2875" w:type="dxa"/>
            <w:shd w:val="clear" w:color="auto" w:fill="auto"/>
            <w:vAlign w:val="center"/>
            <w:hideMark/>
          </w:tcPr>
          <w:p w14:paraId="7A9E384F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 xml:space="preserve">INTRODUCTION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E337F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1E6F5F2" w14:textId="27E1455E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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75F80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B886A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E126CF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EA1CD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7611BE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79394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980F8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98454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A64DB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015E8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93FA4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F5F14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35149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A62E33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EB41F2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F1B26E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AF632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7C7C3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B6B6D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90C33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9E443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ACAC8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63A51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C21CD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D9D6C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1236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CBAAD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659EF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90780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A592F4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76CFE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13352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EAD74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</w:tr>
      <w:tr w:rsidR="00DD73C1" w:rsidRPr="00DD73C1" w14:paraId="3BD44D46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646EC7E6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Background and objectives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8F79F9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3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EB33AC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E3B27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42AA4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68BCD0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C45277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08A4C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A5386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F70F14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E4029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44024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17D96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FAF63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3C47A9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A0C2A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5991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39A5A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95D4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10FFA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0733A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54E0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B3D808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179AAA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394345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A9A50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22C13A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FB6E1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BA98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75C5E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1359C3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B5A78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E94B9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07019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D47D7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5DEB50C" w14:textId="57108558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97</w:t>
            </w:r>
          </w:p>
        </w:tc>
      </w:tr>
      <w:tr w:rsidR="00DD73C1" w:rsidRPr="00DD73C1" w14:paraId="1A771F51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AA54DF2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 xml:space="preserve">METHODS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AC1C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D7B170" w14:textId="0AE76262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0BEFEA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3C85A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EE0B6A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CC141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2B6DB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1D5B5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45686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C3FF4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A2627C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4D0F25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EED761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D7B6E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8FB8D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B4026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CCF68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1A22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B2642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B9034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C0D10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20DA6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66A25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6EBB0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0A943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FE538E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7C3F8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41DCAD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5FB1C6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7E73A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271F9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F3A29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7B0962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7D2B3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EF96B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</w:tr>
      <w:tr w:rsidR="00DD73C1" w:rsidRPr="00DD73C1" w14:paraId="46EA007E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66F918B3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Health economic  analysis plan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D3586A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4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7BCFF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E731F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73CF4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AE2CF3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358D8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839EF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75DCE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3A8FAF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4B0962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7DD18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DCF79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61284B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7A30C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AF1DE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1A593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DD855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507BA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A54A0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14DE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95BDC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49F61D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178BB4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FB4CA7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5C8EC6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21622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C0302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0320A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09049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0118F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27754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CAEB7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B77FA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1A8300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4890DB" w14:textId="2C0E482F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4589F19D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1A21C0EF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Study population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F35E8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5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7E226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F9CC1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16601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A707F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E0358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72F9D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1E6F5C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70DE1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04F4A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E2B159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5E7468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895D6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D1AA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8458F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56B4B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5F529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AEFD4E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C7734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79EC1C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7C348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7F8CF7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F3C55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A7570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C356A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DF2E3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FCB1A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37F39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88A9D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9E9848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E8E624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75CDD7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A9D7E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CBB9E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A8246B" w14:textId="15EC9B6B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0C2DE3F9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806FE95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Setting and location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617F3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6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59EF5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740BE3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CD3DE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1CDD56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800F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DDC2D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588629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3ADC0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18A41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15C814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D8D9C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27CF0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83F408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D9B38D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E1242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34593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14F482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990E53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6B5C33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60F388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0F940B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5341E2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763D3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17993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E5E715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2F92B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1D3EF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1056F8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95950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82B3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1A5DE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90F1E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9E2C4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155A16" w14:textId="7604F9D9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6BAEC32A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78F8319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Comparators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A5466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A8A9B9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80805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6C9880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74C51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B90A6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3D1A4A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CA594B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46533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F2798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2D447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A8CFB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357FB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970657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7F180F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6ED4B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73DB0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FA5B4F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1C4E6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FF7D99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638DD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44262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7770F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E36922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9269E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F61E3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F2B0A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709E4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17439C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D914B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FC2AE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108021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45227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472D1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99506A" w14:textId="76F96919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70E202B5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2A8223E3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Perspective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A7783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CBC552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1CDF8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B8878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340A1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7378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DF112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A140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2173D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6563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A5587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3ED83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1F8B44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28F7E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BA8F1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11289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4F3FF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7568E8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A76F3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8619F0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1E2BB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4805F2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CF3A2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F7B67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202FE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DA72A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6C6FC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09886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C2A02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87A03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1A047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2B3D8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E513A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2FC7D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1125C0" w14:textId="5D9F7A26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1C6F18B5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298EC27D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Time horizon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4C7EE4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50D14D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E4C63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95AEA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59579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82146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564D0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D633A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8952C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439A1D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019CA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2E28DD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67C07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4FE69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  <w:bookmarkStart w:id="0" w:name="_GoBack"/>
            <w:bookmarkEnd w:id="0"/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74DA8E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56CB9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1CE2A5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3C13F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4D5DC9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7C771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F210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5D2EB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D4E97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0E01D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68FC4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A4117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3E762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748202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506F59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707EE1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4561C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C450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4896D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7CFE19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0F3BA0" w14:textId="4A1DE6EF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93.9</w:t>
            </w:r>
          </w:p>
        </w:tc>
      </w:tr>
      <w:tr w:rsidR="00DD73C1" w:rsidRPr="00DD73C1" w14:paraId="7FB4B60B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6D139857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Discount rate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C8317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21ED02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323BF1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675A5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1013B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52DA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91BEF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258EFB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F1FAD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3176C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A78F1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129E99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FF2CC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A5B08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70F4A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67199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4E7F8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77FB35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910D5B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E3D31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257B0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ECE64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34AF08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CF9865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A38CA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C579C7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19503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287FB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B9635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D2570E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69156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66CEF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51F66B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B4A4A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1D14D3" w14:textId="78314493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57.6</w:t>
            </w:r>
          </w:p>
        </w:tc>
      </w:tr>
      <w:tr w:rsidR="00DD73C1" w:rsidRPr="00DD73C1" w14:paraId="4928D057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2B8CA91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Selection of outcomes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3FFF3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2E68A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7089D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6483B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1D434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FAA6E5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586D3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3623D0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CD21C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955AA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EC4B66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975F0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2614F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4FF3E1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FEDE7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2A84AD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4C50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C0FC7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A2EB8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3206A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35735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964EB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5747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15D201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A4918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6FE85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306A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6FD33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9074D0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2328E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E4656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013118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957F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4668B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2B1DF4" w14:textId="5BEED708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4B072EA6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3DCD6402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Measurement of  outcomes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8288B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12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9C425E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4EF030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0551EC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C89B6D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A374E8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6CDAD9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89A4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A82D96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DB3B5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7FE97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2C864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27F19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6AFB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48D7C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8BD89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021D1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121A55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2D19D4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E8A907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4D61AD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D1366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21B88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B1177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DD225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77A563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4A5F3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F327AC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E9DAD1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06220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55064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DE4BB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30BDD0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2C836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BA0965" w14:textId="4781E0ED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395A770B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6D9570AA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Valuation of outcomes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102C3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13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C7CD03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4D659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3400D6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4E17E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F7042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6832B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6DDCB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1B90A3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CA6AA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6A4D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B35AAB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4E34B4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CCCFD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4E698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5328A7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F7338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80875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9D5623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2575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10FF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24FD1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B0EA0D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3E370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D0A0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9788F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6DC7D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8985CB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29E1F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CEF33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552BB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57B082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F4F05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EB47B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EF74A3" w14:textId="660CA67E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075E3351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E95B524" w14:textId="27FE0E65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Measurement &amp; valuation of resources &amp;  costs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52FF3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14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16CD3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4CB425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BE015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47383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451B8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3EF48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38702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338B7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7950E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20B80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A41D5A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ADC5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776005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F7273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A8A2F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803E0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AD8BF7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8368DD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ECB89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7715A6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2A5350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EEFAD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1A130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57D26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2E6B8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DF7B1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82473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F41B9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ED2882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BE316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479682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9C604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2656A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D78D8D" w14:textId="5DCF5E0A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0238FAC9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43E35CC7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Currency, price date, and conversion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6B1A8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15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E59DE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2E6D61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CAF4A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D39C4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1EA19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28E8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6A8D8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C315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1A041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1AB14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0EE37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139A97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282F6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CAE3F3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BC8D9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913E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621954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169C2B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5F46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1D0DD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AA1B2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0E0537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8EE4A0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9AD3E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6C0D55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C5EEF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A6DF4B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752E38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1EFAF5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25D19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E6E19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69B71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A11D7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F4DFC2" w14:textId="7D6AB236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298E9099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EF9944F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Rationale and description of model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BB89B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16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A0363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D4C769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96DF81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D43D3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3C2D6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EA5E55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5CF5A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249E65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1627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FE735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9BC51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E5FB0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DCCB7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07628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FE9D32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55833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98845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D1ACF6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892B62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62979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5E2FC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5BE0C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CAF2F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3D7718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2C122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4C22E0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6C88A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C42F4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56E69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D8743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1EE26B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850D73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5CEF1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4CE8E0" w14:textId="0143BCBB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72.7</w:t>
            </w:r>
          </w:p>
        </w:tc>
      </w:tr>
      <w:tr w:rsidR="00DD73C1" w:rsidRPr="00DD73C1" w14:paraId="44259C46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D4E1266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Analytics and  assumptions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24C49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95F5F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0B132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E9843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C82512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6F315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C47BB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ECA322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F20D8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FCEED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62C9C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E3A8D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FD0256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36D0B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4F17AC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FF378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00E6D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A5A36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7B38B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3C373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120598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116A01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08D10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948A93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390F74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B6A42A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68B791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B1A70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615D1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3CC89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E935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A35EE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7B865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DDEF6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3631EA" w14:textId="1EABEFD5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84.8</w:t>
            </w:r>
          </w:p>
        </w:tc>
      </w:tr>
      <w:tr w:rsidR="00DD73C1" w:rsidRPr="00DD73C1" w14:paraId="5108DB4C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71E90118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Characterizing heterogeneity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DBE37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18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B3104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84FDF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10EC13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E1763C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5C7CD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12F69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E6A2B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FCD26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2041F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8F48F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5EF1A5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0D1BFE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9BB4A3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11B2F9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FEA21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9DBA4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EFF1E5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C3CABF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E9D852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094CE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BD92FA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606412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FD8DE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23A3EA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831F3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50FC1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1E49F6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C50FF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502116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628FB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F30E7A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234C38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D3D9FD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29720C" w14:textId="451C8410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27.3</w:t>
            </w:r>
          </w:p>
        </w:tc>
      </w:tr>
      <w:tr w:rsidR="00DD73C1" w:rsidRPr="00DD73C1" w14:paraId="487A3317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BD1E181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Characterizing distributional effects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C4F37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BE1C9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5C85D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F870B3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C5A70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BA588E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825CE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324F2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1143B9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3F5D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DFFC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E4C91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03D7E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27F146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3DCE6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24980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E9A82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AE5997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3C6E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A71886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8AAA4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B3AEA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40FBD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0B2A7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16A227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FB9821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AC0188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78BB2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B1443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9241B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4F0574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524A4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F7E10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7FB61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47931D9" w14:textId="72033C4E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48.5</w:t>
            </w:r>
          </w:p>
        </w:tc>
      </w:tr>
      <w:tr w:rsidR="00DD73C1" w:rsidRPr="00DD73C1" w14:paraId="6C06D6DA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1306CA5B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Characterizing  uncertainty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8DC61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7F57A0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5773A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8FC92F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9F5B6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8295C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B8A37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A642AE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CFBB8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595C4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35881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B225F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67E94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6DDDA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DD2FB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7CC75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F7329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5D6FC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F94F3D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5C3A5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36889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2243F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9778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FEA73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263008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179F9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535E2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508C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285EF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5D0A92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F66BE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9646D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29BD9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5A346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981267" w14:textId="012D6072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90.9</w:t>
            </w:r>
          </w:p>
        </w:tc>
      </w:tr>
      <w:tr w:rsidR="00DD73C1" w:rsidRPr="00DD73C1" w14:paraId="1423322D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D6D5670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Approach to engagement with patients and others affected by the study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69A009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15B55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4DB8B1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5732D0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E92FFD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6DD1F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1BE78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18E5C9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8212C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17FA1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E1614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D5E9BD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18E65C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EE3136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6C32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D1C24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F18157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FD062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E199F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DBD75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E028A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1853E0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AA645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6D7715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223B81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5A785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C7729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A84655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430D44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04CBCE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F7AF3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0A1E9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E44328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53AE0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4715FB" w14:textId="44D99C4D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12.1</w:t>
            </w:r>
          </w:p>
        </w:tc>
      </w:tr>
      <w:tr w:rsidR="00DD73C1" w:rsidRPr="00DD73C1" w14:paraId="7641C52F" w14:textId="77777777" w:rsidTr="00C762E3">
        <w:trPr>
          <w:trHeight w:val="70"/>
        </w:trPr>
        <w:tc>
          <w:tcPr>
            <w:tcW w:w="2875" w:type="dxa"/>
            <w:shd w:val="clear" w:color="auto" w:fill="auto"/>
            <w:vAlign w:val="center"/>
            <w:hideMark/>
          </w:tcPr>
          <w:p w14:paraId="2548A2B8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 xml:space="preserve">RESULTS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E97336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9CBA7C" w14:textId="69B60551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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AAF17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4FDB0C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73A0A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5E60E4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5BE0F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752A46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7AEE9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F2026D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7FF0D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47019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11481A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ABFADC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7B772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96D94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1B396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E76543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89075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EA59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701B7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3DA64E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C5D75A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77D7B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9C7DE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696AD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827CF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02144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D1F41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58DE49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86F3E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46F11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9B6D2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B71F5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3988C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</w:tr>
      <w:tr w:rsidR="00DD73C1" w:rsidRPr="00DD73C1" w14:paraId="726FEE44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4369C93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Study parameters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21A10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22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2B330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526BB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BFA236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2D899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04A89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9C4AC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12109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51225F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46B99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84B89D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F2B8D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EAB015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15FB85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2F582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356217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4DD25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8AB80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C2EAB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AB43A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3D411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F6FB8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1D352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8CE65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6D9B4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3E9EBE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00C985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E3E53F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283AA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A5F895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E24929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1794D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FB6307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B6DDA5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5EDDCE" w14:textId="6B4E1A3A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93.9</w:t>
            </w:r>
          </w:p>
        </w:tc>
      </w:tr>
      <w:tr w:rsidR="00DD73C1" w:rsidRPr="00DD73C1" w14:paraId="2C7D2865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4B149D04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Summary of main  results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D8751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23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11275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C1ECD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4BAED5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230054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47A3D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264BB7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D7931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D768B5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CB399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6CC17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472F9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F8F47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C75FD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B3553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D9616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A7B2D7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28D42F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4FECA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536AF8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DF9180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1C792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7616DA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B812B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3B2736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024BE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269EB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A34BD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A03E0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78A01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A2240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4D686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5AA156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904B54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AC992D" w14:textId="66089FDC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661F2D74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8836463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Effect of uncertainty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AEFE8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24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68909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57EAB4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77D506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D83680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53B774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55B3C8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82EC6B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58923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1B56B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DAE1A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10AE5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FC5F0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D63DD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0F91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4A525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45D4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3FDFC5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C5A41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34D91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789C1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0A328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40E95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143897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6FD672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6C3E7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DA4D3C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5EAD1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6229BE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C4AD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4AE3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04121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7378E8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9634FB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1F52F29" w14:textId="73E99AC1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93.9</w:t>
            </w:r>
          </w:p>
        </w:tc>
      </w:tr>
      <w:tr w:rsidR="00DD73C1" w:rsidRPr="00DD73C1" w14:paraId="7079058E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51FBB31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Effect of engagement with patients and others affected by the study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D5D30E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25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29C93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1803E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D5AFAC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547FA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B2538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3B59C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5F00B2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E975B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54F7E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5B7CC8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2D84C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84B68D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01A97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ACF1E4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C8B6A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12DA2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474B8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529599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E5E4CF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BAB30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F723E6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D1A84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30721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796E50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DE231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F56E3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912E2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A4A4F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5ABD3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319436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B3B228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6A86EA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6AA062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3BB38A5" w14:textId="63E2C42A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51.5</w:t>
            </w:r>
          </w:p>
        </w:tc>
      </w:tr>
      <w:tr w:rsidR="00DD73C1" w:rsidRPr="00DD73C1" w14:paraId="19F7C508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6DD6FCEA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 xml:space="preserve">DISCUSSION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B17F3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36B261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0A145F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605765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A98984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16C4F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901F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028EB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2A713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45A67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10F81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09FBF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1437B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AAC43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636768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26DFF3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E5E46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E795A4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0893B7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BB572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D0BC7A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F7A3B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24F9C7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332289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4B2A6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A58DB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639EA4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6DDDFB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DB55B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174A4E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E6EDC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3D16E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A38DE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788B54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9F727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</w:tr>
      <w:tr w:rsidR="00DD73C1" w:rsidRPr="00DD73C1" w14:paraId="7BB32678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514E9068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Study findings, limitations, generalizability, and current knowledge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06D11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26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68FCA4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550C43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85311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EB97D3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05D82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43732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A6084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981C2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7BE88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894EC1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3144A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122C97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E972F5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012D3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D31ACA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5B8F8D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2FA4F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2D8E63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05565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CE8A5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F9E2F0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7F104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A18EB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3EC475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7A889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D5C49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E4C61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B90B21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90C92E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6CF93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A0B30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4FFFDE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BCB79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1DC4E44" w14:textId="6D915832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100</w:t>
            </w:r>
          </w:p>
        </w:tc>
      </w:tr>
      <w:tr w:rsidR="00DD73C1" w:rsidRPr="00DD73C1" w14:paraId="185F3C19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22D7CA66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 xml:space="preserve">OTHER RELEVANT INFORMATION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B7C7E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217617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6030AA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BC0B7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100B6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C9232F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FBA826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12889E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3EFB0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A31C19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1DBC49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71175B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3DDA6B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9508EB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8102F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A5A8B0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945D3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C8E05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1546AB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8FA06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709CE8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E462BC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50B280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80B2BC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9B0A6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9EA98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F3433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A6553D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4D486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E04CB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6EC27D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C1BD7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F8DA3C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7D1735F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43C81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</w:tr>
      <w:tr w:rsidR="00DD73C1" w:rsidRPr="00DD73C1" w14:paraId="67BD466A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18915198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Source of funding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9F3E4C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9C4E6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377BFE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4099A2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6C45A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7B7FB7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83602A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11A4E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EEF132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BE504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41990F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DB859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7A193C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CAE240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A94DB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16C38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D58542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0A25AC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F80634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6D410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963B5A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13BBB7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B9416EE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B40799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38624A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38B90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71E979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AA13C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6C4D13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79B1FC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1F8F7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6D0285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AA8767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D5533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1E6A10C" w14:textId="7732F515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97</w:t>
            </w:r>
          </w:p>
        </w:tc>
      </w:tr>
      <w:tr w:rsidR="00DD73C1" w:rsidRPr="00DD73C1" w14:paraId="3EEEFAB6" w14:textId="77777777" w:rsidTr="00C762E3">
        <w:trPr>
          <w:trHeight w:val="54"/>
        </w:trPr>
        <w:tc>
          <w:tcPr>
            <w:tcW w:w="2875" w:type="dxa"/>
            <w:shd w:val="clear" w:color="auto" w:fill="auto"/>
            <w:vAlign w:val="center"/>
            <w:hideMark/>
          </w:tcPr>
          <w:p w14:paraId="6343306A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 xml:space="preserve">Conflicts of interest 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3A53F8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28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58302E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E12F7C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8B7D54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F7CB0D2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D98477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5F9D47A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C59340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52D8CA4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F794DD6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BABF7E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52988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EB19E9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F1E389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56DA6A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A9E9460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AF2CE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B5B31E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49722E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52378B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CDA31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9970C9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2CAE827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D38FE3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E7CE929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097C7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BF8F8BD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96B28C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08240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65AC9D5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3FDA728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502548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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5721603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4C34FCC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ascii="Wingdings 2" w:eastAsia="Times New Roman" w:hAnsi="Wingdings 2" w:cstheme="minorHAnsi"/>
                <w:color w:val="000000" w:themeColor="text1"/>
                <w:sz w:val="16"/>
                <w:szCs w:val="16"/>
                <w:lang w:bidi="he-IL"/>
              </w:rPr>
              <w:t>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3D935BB" w14:textId="5415A606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97</w:t>
            </w:r>
          </w:p>
        </w:tc>
      </w:tr>
      <w:tr w:rsidR="00DD73C1" w:rsidRPr="00DD73C1" w14:paraId="786E2B34" w14:textId="77777777" w:rsidTr="00C762E3">
        <w:trPr>
          <w:trHeight w:val="54"/>
        </w:trPr>
        <w:tc>
          <w:tcPr>
            <w:tcW w:w="2875" w:type="dxa"/>
            <w:shd w:val="clear" w:color="auto" w:fill="auto"/>
            <w:noWrap/>
            <w:vAlign w:val="center"/>
            <w:hideMark/>
          </w:tcPr>
          <w:p w14:paraId="7114DF4C" w14:textId="77777777" w:rsidR="0054364D" w:rsidRPr="00DD73C1" w:rsidRDefault="0054364D" w:rsidP="00B251E1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  <w:t>Percentage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8C755E1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6"/>
                <w:szCs w:val="16"/>
                <w:lang w:bidi="he-IL"/>
              </w:rPr>
            </w:pP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236688A" w14:textId="2796AA6B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78.6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C553AC5" w14:textId="5A148CE2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92.9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0CBC59BB" w14:textId="616D94EA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85.7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0CB1D52" w14:textId="43F6B48B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89.3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B30AA14" w14:textId="6A7902AC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89.3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4F9B28F" w14:textId="3F6879F2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92.9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A43E400" w14:textId="261AFD40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82.1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98EBBDA" w14:textId="74724CE6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85.7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3C96A97" w14:textId="5FFD0CC9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75.0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10B1F3D" w14:textId="09E07754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82.1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BA2EB7" w14:textId="034E921C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89.3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B9F0E3B" w14:textId="7847DF4F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71.4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FF1A88D" w14:textId="784EE12B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92.9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4DC0F20" w14:textId="05212F21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82.1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93D19A9" w14:textId="6519A5E1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71.4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80E5CD5" w14:textId="23FD9EFA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85.7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A0C3BB6" w14:textId="53C8A86C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78.6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25B70E8" w14:textId="53F21BA3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85.7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9077289" w14:textId="0A1B2558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82.1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DC1CE14" w14:textId="4E744E60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85.7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F0BCD13" w14:textId="5EEF958F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78.6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2C73CC0" w14:textId="2849833D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82.1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0726C7E" w14:textId="273C9168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85.7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60B8CFF9" w14:textId="59A2F8E1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89.3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2D0F781F" w14:textId="5C32AF1F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92.9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5800FFC" w14:textId="1F751ADF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92.9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CF1FE67" w14:textId="6A9491FC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92.9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AB996AD" w14:textId="60B15A7E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92.9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4CD63BD8" w14:textId="0EE98DD6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85.7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1C2B4DE" w14:textId="30F2FA19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82.1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35A19BF7" w14:textId="74716320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71.4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13E91B1D" w14:textId="3CF4BEDB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71.4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70C1ECD7" w14:textId="144AB7B2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  <w:r w:rsidRPr="00DD73C1"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  <w:t>85.7</w:t>
            </w:r>
          </w:p>
        </w:tc>
        <w:tc>
          <w:tcPr>
            <w:tcW w:w="518" w:type="dxa"/>
            <w:shd w:val="clear" w:color="auto" w:fill="auto"/>
            <w:noWrap/>
            <w:vAlign w:val="center"/>
            <w:hideMark/>
          </w:tcPr>
          <w:p w14:paraId="5AA7F4FB" w14:textId="77777777" w:rsidR="0054364D" w:rsidRPr="00DD73C1" w:rsidRDefault="0054364D" w:rsidP="00C762E3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16"/>
                <w:szCs w:val="16"/>
                <w:lang w:bidi="he-IL"/>
              </w:rPr>
            </w:pPr>
          </w:p>
        </w:tc>
      </w:tr>
    </w:tbl>
    <w:p w14:paraId="57323442" w14:textId="26ED07CF" w:rsidR="00756344" w:rsidRPr="00DD73C1" w:rsidRDefault="00B251E1" w:rsidP="00B13C47">
      <w:pPr>
        <w:rPr>
          <w:b/>
          <w:bCs/>
          <w:color w:val="000000" w:themeColor="text1"/>
        </w:rPr>
      </w:pPr>
      <w:r w:rsidRPr="00DD73C1">
        <w:rPr>
          <w:b/>
          <w:bCs/>
          <w:color w:val="000000" w:themeColor="text1"/>
        </w:rPr>
        <w:t>Table S</w:t>
      </w:r>
      <w:r w:rsidR="00215B9E" w:rsidRPr="00DD73C1">
        <w:rPr>
          <w:b/>
          <w:bCs/>
          <w:color w:val="000000" w:themeColor="text1"/>
        </w:rPr>
        <w:t>4</w:t>
      </w:r>
      <w:r w:rsidRPr="00DD73C1">
        <w:rPr>
          <w:b/>
          <w:bCs/>
          <w:color w:val="000000" w:themeColor="text1"/>
        </w:rPr>
        <w:t xml:space="preserve">: </w:t>
      </w:r>
      <w:r w:rsidR="00B13C47" w:rsidRPr="00DD73C1">
        <w:rPr>
          <w:b/>
          <w:bCs/>
          <w:color w:val="000000" w:themeColor="text1"/>
        </w:rPr>
        <w:t xml:space="preserve">Consolidated Health Economic Evaluation Reporting Standards 2022 (CHEERS 2022) </w:t>
      </w:r>
      <w:r w:rsidR="00C762E3" w:rsidRPr="00DD73C1">
        <w:rPr>
          <w:b/>
          <w:bCs/>
          <w:color w:val="000000" w:themeColor="text1"/>
        </w:rPr>
        <w:t>A</w:t>
      </w:r>
      <w:r w:rsidR="00B13C47" w:rsidRPr="00DD73C1">
        <w:rPr>
          <w:b/>
          <w:bCs/>
          <w:color w:val="000000" w:themeColor="text1"/>
        </w:rPr>
        <w:t>ssessment</w:t>
      </w:r>
    </w:p>
    <w:sectPr w:rsidR="00756344" w:rsidRPr="00DD73C1" w:rsidSect="00C762E3">
      <w:pgSz w:w="22464" w:h="11808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02DA4" w14:textId="77777777" w:rsidR="00E212A9" w:rsidRDefault="00E212A9" w:rsidP="00B251E1">
      <w:pPr>
        <w:spacing w:after="0" w:line="240" w:lineRule="auto"/>
      </w:pPr>
      <w:r>
        <w:separator/>
      </w:r>
    </w:p>
  </w:endnote>
  <w:endnote w:type="continuationSeparator" w:id="0">
    <w:p w14:paraId="0DFB121E" w14:textId="77777777" w:rsidR="00E212A9" w:rsidRDefault="00E212A9" w:rsidP="00B25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0B253C" w14:textId="77777777" w:rsidR="00E212A9" w:rsidRDefault="00E212A9" w:rsidP="00B251E1">
      <w:pPr>
        <w:spacing w:after="0" w:line="240" w:lineRule="auto"/>
      </w:pPr>
      <w:r>
        <w:separator/>
      </w:r>
    </w:p>
  </w:footnote>
  <w:footnote w:type="continuationSeparator" w:id="0">
    <w:p w14:paraId="4DCB6F0D" w14:textId="77777777" w:rsidR="00E212A9" w:rsidRDefault="00E212A9" w:rsidP="00B251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xsTC1sDQzMDA2tTBR0lEKTi0uzszPAykwqgUAPcJMMSwAAAA="/>
  </w:docVars>
  <w:rsids>
    <w:rsidRoot w:val="0054364D"/>
    <w:rsid w:val="00215B9E"/>
    <w:rsid w:val="00446282"/>
    <w:rsid w:val="0054364D"/>
    <w:rsid w:val="00603347"/>
    <w:rsid w:val="00756344"/>
    <w:rsid w:val="007803DD"/>
    <w:rsid w:val="00A26321"/>
    <w:rsid w:val="00B13C47"/>
    <w:rsid w:val="00B251E1"/>
    <w:rsid w:val="00C762E3"/>
    <w:rsid w:val="00DD73C1"/>
    <w:rsid w:val="00E212A9"/>
    <w:rsid w:val="00E7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E8078"/>
  <w15:chartTrackingRefBased/>
  <w15:docId w15:val="{0483DD7E-CF04-4284-BE28-3443EBF9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4364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364D"/>
    <w:rPr>
      <w:color w:val="954F72"/>
      <w:u w:val="single"/>
    </w:rPr>
  </w:style>
  <w:style w:type="paragraph" w:customStyle="1" w:styleId="msonormal0">
    <w:name w:val="msonormal"/>
    <w:basedOn w:val="Normal"/>
    <w:rsid w:val="0054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customStyle="1" w:styleId="font5">
    <w:name w:val="font5"/>
    <w:basedOn w:val="Normal"/>
    <w:rsid w:val="0054364D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1"/>
      <w:szCs w:val="21"/>
      <w:lang w:bidi="he-IL"/>
    </w:rPr>
  </w:style>
  <w:style w:type="paragraph" w:customStyle="1" w:styleId="xl65">
    <w:name w:val="xl65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66">
    <w:name w:val="xl66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67">
    <w:name w:val="xl67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68">
    <w:name w:val="xl68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Wingdings 2" w:eastAsia="Times New Roman" w:hAnsi="Wingdings 2" w:cs="Times New Roman"/>
      <w:sz w:val="18"/>
      <w:szCs w:val="18"/>
      <w:lang w:bidi="he-IL"/>
    </w:rPr>
  </w:style>
  <w:style w:type="paragraph" w:customStyle="1" w:styleId="xl69">
    <w:name w:val="xl69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0">
    <w:name w:val="xl70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bidi="he-IL"/>
    </w:rPr>
  </w:style>
  <w:style w:type="paragraph" w:customStyle="1" w:styleId="xl71">
    <w:name w:val="xl71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72">
    <w:name w:val="xl72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bidi="he-IL"/>
    </w:rPr>
  </w:style>
  <w:style w:type="paragraph" w:customStyle="1" w:styleId="xl73">
    <w:name w:val="xl73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bidi="he-IL"/>
    </w:rPr>
  </w:style>
  <w:style w:type="paragraph" w:customStyle="1" w:styleId="xl74">
    <w:name w:val="xl74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bidi="he-IL"/>
    </w:rPr>
  </w:style>
  <w:style w:type="paragraph" w:customStyle="1" w:styleId="xl75">
    <w:name w:val="xl75"/>
    <w:basedOn w:val="Normal"/>
    <w:rsid w:val="005436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6">
    <w:name w:val="xl76"/>
    <w:basedOn w:val="Normal"/>
    <w:rsid w:val="0054364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1"/>
      <w:szCs w:val="21"/>
      <w:lang w:bidi="he-IL"/>
    </w:rPr>
  </w:style>
  <w:style w:type="paragraph" w:customStyle="1" w:styleId="xl77">
    <w:name w:val="xl77"/>
    <w:basedOn w:val="Normal"/>
    <w:rsid w:val="00543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1"/>
      <w:szCs w:val="21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B251E1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B251E1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B251E1"/>
    <w:pPr>
      <w:tabs>
        <w:tab w:val="center" w:pos="4680"/>
        <w:tab w:val="right" w:pos="9360"/>
      </w:tabs>
      <w:spacing w:after="0"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251E1"/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1E088-8182-46B7-84ED-FBFA33C4D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Sadri, Hamid</dc:creator>
  <cp:keywords/>
  <dc:description/>
  <cp:lastModifiedBy>Chandravadhana Ramesh</cp:lastModifiedBy>
  <cp:revision>8</cp:revision>
  <dcterms:created xsi:type="dcterms:W3CDTF">2023-05-25T00:36:00Z</dcterms:created>
  <dcterms:modified xsi:type="dcterms:W3CDTF">2023-10-07T06:17:00Z</dcterms:modified>
</cp:coreProperties>
</file>