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DFBC" w14:textId="36AA0EA5" w:rsidR="001B44A3" w:rsidRPr="0070776D" w:rsidRDefault="009766E4" w:rsidP="009766E4">
      <w:pPr>
        <w:rPr>
          <w:rFonts w:ascii="Times New Roman" w:hAnsi="Times New Roman" w:cs="Times New Roman"/>
        </w:rPr>
      </w:pPr>
      <w:r w:rsidRPr="001D6315">
        <w:rPr>
          <w:rFonts w:ascii="Times New Roman" w:hAnsi="Times New Roman" w:cs="Times New Roman"/>
          <w:b/>
          <w:bCs/>
        </w:rPr>
        <w:t xml:space="preserve">Supplemental </w:t>
      </w:r>
      <w:r w:rsidR="001D6315" w:rsidRPr="001D6315">
        <w:rPr>
          <w:rFonts w:ascii="Times New Roman" w:hAnsi="Times New Roman" w:cs="Times New Roman" w:hint="eastAsia"/>
          <w:b/>
          <w:bCs/>
        </w:rPr>
        <w:t xml:space="preserve">Table </w:t>
      </w:r>
      <w:r w:rsidR="00A8311B">
        <w:rPr>
          <w:rFonts w:ascii="Times New Roman" w:hAnsi="Times New Roman" w:cs="Times New Roman" w:hint="eastAsia"/>
          <w:b/>
          <w:bCs/>
        </w:rPr>
        <w:t>4</w:t>
      </w:r>
      <w:r w:rsidR="001D6315" w:rsidRPr="001D6315">
        <w:rPr>
          <w:rFonts w:ascii="Times New Roman" w:hAnsi="Times New Roman" w:cs="Times New Roman" w:hint="eastAsia"/>
          <w:b/>
          <w:bCs/>
        </w:rPr>
        <w:t>a</w:t>
      </w:r>
      <w:r w:rsidR="001D6315">
        <w:rPr>
          <w:rFonts w:ascii="Times New Roman" w:hAnsi="Times New Roman" w:cs="Times New Roman" w:hint="eastAsia"/>
          <w:b/>
          <w:bCs/>
        </w:rPr>
        <w:t xml:space="preserve">. </w:t>
      </w:r>
      <w:r w:rsidR="0070776D" w:rsidRPr="0070776D">
        <w:rPr>
          <w:rFonts w:ascii="Times New Roman" w:hAnsi="Times New Roman" w:cs="Times New Roman"/>
        </w:rPr>
        <w:t>Baseline characteristics before propensity-score matching (RARN vs LRN after excluding the overall first five RARN cases).</w:t>
      </w:r>
    </w:p>
    <w:p w14:paraId="3B68879D" w14:textId="77777777" w:rsidR="009766E4" w:rsidRDefault="009766E4" w:rsidP="009766E4">
      <w:pPr>
        <w:rPr>
          <w:rFonts w:ascii="Times New Roman" w:hAnsi="Times New Roman" w:cs="Times New Roman"/>
        </w:rPr>
      </w:pPr>
    </w:p>
    <w:tbl>
      <w:tblPr>
        <w:tblW w:w="84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21"/>
        <w:gridCol w:w="1888"/>
        <w:gridCol w:w="1889"/>
        <w:gridCol w:w="1888"/>
      </w:tblGrid>
      <w:tr w:rsidR="00A8311B" w:rsidRPr="00A8311B" w14:paraId="61CF7CDD" w14:textId="77777777" w:rsidTr="00A8311B">
        <w:trPr>
          <w:trHeight w:val="454"/>
        </w:trPr>
        <w:tc>
          <w:tcPr>
            <w:tcW w:w="28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9337F6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20"/>
                <w:szCs w:val="20"/>
              </w:rPr>
              <w:t>Factor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D69D3B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20"/>
                <w:szCs w:val="20"/>
              </w:rPr>
              <w:t>LRN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5A9122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20"/>
                <w:szCs w:val="20"/>
              </w:rPr>
              <w:t>RARN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7EC81A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20"/>
                <w:szCs w:val="20"/>
              </w:rPr>
              <w:t>SMD</w:t>
            </w:r>
          </w:p>
        </w:tc>
      </w:tr>
      <w:tr w:rsidR="00A8311B" w:rsidRPr="00A8311B" w14:paraId="4D0F1FF1" w14:textId="77777777" w:rsidTr="00A8311B">
        <w:trPr>
          <w:trHeight w:val="702"/>
        </w:trPr>
        <w:tc>
          <w:tcPr>
            <w:tcW w:w="282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F60805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n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E8A92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31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36EC76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30</w:t>
            </w:r>
          </w:p>
        </w:tc>
        <w:tc>
          <w:tcPr>
            <w:tcW w:w="188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1A5A83" w14:textId="77777777" w:rsidR="00A8311B" w:rsidRPr="00A8311B" w:rsidRDefault="00A8311B" w:rsidP="00A8311B">
            <w:pPr>
              <w:widowControl/>
              <w:jc w:val="left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</w:p>
        </w:tc>
      </w:tr>
      <w:tr w:rsidR="00A8311B" w:rsidRPr="00A8311B" w14:paraId="40A2C0C2" w14:textId="77777777" w:rsidTr="00A8311B">
        <w:trPr>
          <w:trHeight w:val="702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493DE9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Theme="minorEastAsia" w:hAnsi="Times New Roman" w:cs="Times New Roman"/>
                <w:color w:val="000000" w:themeColor="dark1"/>
                <w:kern w:val="24"/>
                <w:sz w:val="20"/>
                <w:szCs w:val="20"/>
              </w:rPr>
              <w:t>≥ pT2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D8F9ED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12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F8AA3F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20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A83916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0.583</w:t>
            </w:r>
          </w:p>
        </w:tc>
      </w:tr>
      <w:tr w:rsidR="00A8311B" w:rsidRPr="00A8311B" w14:paraId="339804C1" w14:textId="77777777" w:rsidTr="00A8311B">
        <w:trPr>
          <w:trHeight w:val="702"/>
        </w:trPr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C99C0E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Theme="minorEastAsia" w:hAnsi="Times New Roman" w:cs="Times New Roman"/>
                <w:color w:val="000000" w:themeColor="dark1"/>
                <w:kern w:val="24"/>
                <w:sz w:val="20"/>
                <w:szCs w:val="20"/>
              </w:rPr>
              <w:t>Venous tumor thrombus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74AD29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23E333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6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CFE52F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0.707</w:t>
            </w:r>
          </w:p>
        </w:tc>
      </w:tr>
      <w:tr w:rsidR="00A8311B" w:rsidRPr="00A8311B" w14:paraId="5CD23D10" w14:textId="77777777" w:rsidTr="00A8311B">
        <w:trPr>
          <w:trHeight w:val="702"/>
        </w:trPr>
        <w:tc>
          <w:tcPr>
            <w:tcW w:w="282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FB414B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Theme="minorEastAsia" w:hAnsi="Times New Roman" w:cs="Times New Roman"/>
                <w:color w:val="000000" w:themeColor="dark1"/>
                <w:kern w:val="24"/>
                <w:sz w:val="20"/>
                <w:szCs w:val="20"/>
              </w:rPr>
              <w:t>Tumor diameter (mm)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04CAA3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47.5 (22-90)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DEBABD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67.5 (20-200)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AEB13D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0.761</w:t>
            </w:r>
          </w:p>
        </w:tc>
      </w:tr>
    </w:tbl>
    <w:p w14:paraId="55079D92" w14:textId="0F49318E" w:rsidR="007D3AFE" w:rsidRDefault="007D3AFE" w:rsidP="009766E4">
      <w:pPr>
        <w:rPr>
          <w:rFonts w:ascii="Times New Roman" w:hAnsi="Times New Roman" w:cs="Times New Roman"/>
        </w:rPr>
      </w:pPr>
    </w:p>
    <w:p w14:paraId="7544B1E9" w14:textId="4B73DBC6" w:rsidR="0070776D" w:rsidRDefault="0070776D" w:rsidP="009766E4">
      <w:pPr>
        <w:rPr>
          <w:rFonts w:ascii="Times New Roman" w:hAnsi="Times New Roman" w:cs="Times New Roman" w:hint="eastAsia"/>
        </w:rPr>
      </w:pPr>
      <w:r w:rsidRPr="0070776D">
        <w:rPr>
          <w:rFonts w:ascii="Times New Roman" w:hAnsi="Times New Roman" w:cs="Times New Roman"/>
        </w:rPr>
        <w:t xml:space="preserve">Values are n or median (IQR) as appropriate. The standardized mean difference (SMD) is shown for each covariate; balance threshold: SMD &lt; 0.10. No hypothesis testing was performed on baseline variables. </w:t>
      </w:r>
    </w:p>
    <w:p w14:paraId="05FEDB9F" w14:textId="6CA94BE0" w:rsidR="00A8311B" w:rsidRDefault="00A8311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5D0C770" w14:textId="65E768CE" w:rsidR="007D3AFE" w:rsidRPr="0070776D" w:rsidRDefault="00A8311B">
      <w:pPr>
        <w:widowControl/>
        <w:jc w:val="left"/>
        <w:rPr>
          <w:rFonts w:ascii="Times New Roman" w:hAnsi="Times New Roman" w:cs="Times New Roman"/>
        </w:rPr>
      </w:pPr>
      <w:r w:rsidRPr="001D6315"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Pr="001D6315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4b.</w:t>
      </w:r>
      <w:r w:rsidR="0070776D" w:rsidRPr="0070776D">
        <w:t xml:space="preserve"> </w:t>
      </w:r>
      <w:r w:rsidR="0070776D" w:rsidRPr="0070776D">
        <w:rPr>
          <w:rFonts w:ascii="Times New Roman" w:hAnsi="Times New Roman" w:cs="Times New Roman"/>
        </w:rPr>
        <w:t>Baseline characteristics after 1:1 propensity-score matching (RARN vs LRN after excluding the overall first five RARN cases).</w:t>
      </w:r>
    </w:p>
    <w:p w14:paraId="6B3268DE" w14:textId="77777777" w:rsidR="00A8311B" w:rsidRDefault="00A8311B">
      <w:pPr>
        <w:widowControl/>
        <w:jc w:val="left"/>
        <w:rPr>
          <w:rFonts w:ascii="Times New Roman" w:hAnsi="Times New Roman" w:cs="Times New Roman"/>
          <w:b/>
          <w:bCs/>
        </w:rPr>
      </w:pPr>
    </w:p>
    <w:tbl>
      <w:tblPr>
        <w:tblW w:w="84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23"/>
        <w:gridCol w:w="1891"/>
        <w:gridCol w:w="1891"/>
        <w:gridCol w:w="1891"/>
      </w:tblGrid>
      <w:tr w:rsidR="00A8311B" w:rsidRPr="00A8311B" w14:paraId="7D061D6D" w14:textId="77777777" w:rsidTr="00A8311B">
        <w:trPr>
          <w:trHeight w:val="514"/>
        </w:trPr>
        <w:tc>
          <w:tcPr>
            <w:tcW w:w="28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D258B2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20"/>
                <w:szCs w:val="20"/>
              </w:rPr>
              <w:t>Factor</w:t>
            </w:r>
          </w:p>
        </w:tc>
        <w:tc>
          <w:tcPr>
            <w:tcW w:w="18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A19C8C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20"/>
                <w:szCs w:val="20"/>
              </w:rPr>
              <w:t>LRN</w:t>
            </w:r>
          </w:p>
        </w:tc>
        <w:tc>
          <w:tcPr>
            <w:tcW w:w="18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FF98AC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20"/>
                <w:szCs w:val="20"/>
              </w:rPr>
              <w:t>RARN</w:t>
            </w:r>
          </w:p>
        </w:tc>
        <w:tc>
          <w:tcPr>
            <w:tcW w:w="18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90FB51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20"/>
                <w:szCs w:val="20"/>
              </w:rPr>
              <w:t>SMD</w:t>
            </w:r>
          </w:p>
        </w:tc>
      </w:tr>
      <w:tr w:rsidR="00A8311B" w:rsidRPr="00A8311B" w14:paraId="6DFB8A5F" w14:textId="77777777" w:rsidTr="00A8311B">
        <w:trPr>
          <w:trHeight w:val="793"/>
        </w:trPr>
        <w:tc>
          <w:tcPr>
            <w:tcW w:w="282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A3D7FB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n</w:t>
            </w:r>
          </w:p>
        </w:tc>
        <w:tc>
          <w:tcPr>
            <w:tcW w:w="189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A19BEA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20</w:t>
            </w:r>
          </w:p>
        </w:tc>
        <w:tc>
          <w:tcPr>
            <w:tcW w:w="189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E730DB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20</w:t>
            </w:r>
          </w:p>
        </w:tc>
        <w:tc>
          <w:tcPr>
            <w:tcW w:w="189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4A1B07" w14:textId="77777777" w:rsidR="00A8311B" w:rsidRPr="00A8311B" w:rsidRDefault="00A8311B" w:rsidP="00A8311B">
            <w:pPr>
              <w:widowControl/>
              <w:jc w:val="left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</w:p>
        </w:tc>
      </w:tr>
      <w:tr w:rsidR="00A8311B" w:rsidRPr="00A8311B" w14:paraId="5DE8DFE6" w14:textId="77777777" w:rsidTr="00A8311B">
        <w:trPr>
          <w:trHeight w:val="793"/>
        </w:trPr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F84C81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Theme="minorEastAsia" w:hAnsi="Times New Roman" w:cs="Times New Roman"/>
                <w:color w:val="000000" w:themeColor="dark1"/>
                <w:kern w:val="24"/>
                <w:sz w:val="20"/>
                <w:szCs w:val="20"/>
              </w:rPr>
              <w:t>≥ pT2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9BE395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11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768220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11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6AEBE7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</w:tr>
      <w:tr w:rsidR="00A8311B" w:rsidRPr="00A8311B" w14:paraId="06392132" w14:textId="77777777" w:rsidTr="00A8311B">
        <w:trPr>
          <w:trHeight w:val="793"/>
        </w:trPr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E2525F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Theme="minorEastAsia" w:hAnsi="Times New Roman" w:cs="Times New Roman"/>
                <w:color w:val="000000" w:themeColor="dark1"/>
                <w:kern w:val="24"/>
                <w:sz w:val="20"/>
                <w:szCs w:val="20"/>
              </w:rPr>
              <w:t>Venous tumor thrombus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7EDBDC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C53621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BA541A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</w:tr>
      <w:tr w:rsidR="00A8311B" w:rsidRPr="00A8311B" w14:paraId="44A5F128" w14:textId="77777777" w:rsidTr="00A8311B">
        <w:trPr>
          <w:trHeight w:val="793"/>
        </w:trPr>
        <w:tc>
          <w:tcPr>
            <w:tcW w:w="282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BB3409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Theme="minorEastAsia" w:hAnsi="Times New Roman" w:cs="Times New Roman"/>
                <w:color w:val="000000" w:themeColor="dark1"/>
                <w:kern w:val="24"/>
                <w:sz w:val="20"/>
                <w:szCs w:val="20"/>
              </w:rPr>
              <w:t>Tumor diameter (mm)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C811F1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47.5 (22-90)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6507C5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49 (20-100)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E7D367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ＭＳ Ｐゴシック" w:hAnsi="Times New Roman" w:cs="Times New Roman"/>
                <w:color w:val="000000" w:themeColor="dark1"/>
                <w:kern w:val="24"/>
                <w:sz w:val="20"/>
                <w:szCs w:val="20"/>
              </w:rPr>
              <w:t>0.012</w:t>
            </w:r>
          </w:p>
        </w:tc>
      </w:tr>
    </w:tbl>
    <w:p w14:paraId="041656C4" w14:textId="77777777" w:rsidR="00A8311B" w:rsidRDefault="00A8311B">
      <w:pPr>
        <w:widowControl/>
        <w:jc w:val="left"/>
        <w:rPr>
          <w:rFonts w:ascii="Times New Roman" w:hAnsi="Times New Roman" w:cs="Times New Roman"/>
        </w:rPr>
      </w:pPr>
    </w:p>
    <w:p w14:paraId="4EAA0465" w14:textId="139085D5" w:rsidR="00A8311B" w:rsidRDefault="0070776D">
      <w:pPr>
        <w:widowControl/>
        <w:jc w:val="left"/>
        <w:rPr>
          <w:rFonts w:ascii="Times New Roman" w:hAnsi="Times New Roman" w:cs="Times New Roman"/>
        </w:rPr>
      </w:pPr>
      <w:r w:rsidRPr="0070776D">
        <w:rPr>
          <w:rFonts w:ascii="Times New Roman" w:hAnsi="Times New Roman" w:cs="Times New Roman"/>
        </w:rPr>
        <w:t xml:space="preserve">Matching specification: 1:1 nearest-neighbor without replacement, caliper 0.20 SD on </w:t>
      </w:r>
      <w:r w:rsidRPr="0070776D">
        <w:rPr>
          <w:rFonts w:ascii="Times New Roman" w:hAnsi="Times New Roman" w:cs="Times New Roman"/>
        </w:rPr>
        <w:t>logit (</w:t>
      </w:r>
      <w:r w:rsidRPr="0070776D">
        <w:rPr>
          <w:rFonts w:ascii="Times New Roman" w:hAnsi="Times New Roman" w:cs="Times New Roman"/>
        </w:rPr>
        <w:t xml:space="preserve">propensity score); covariates in the PS model: tumor size (continuous), ≥pT2, venous tumor thrombus. Values are n or median (IQR). All covariates met the prespecified balance criterion (SMD &lt; 0.10). No hypothesis testing was performed on baseline variables. </w:t>
      </w:r>
    </w:p>
    <w:p w14:paraId="61A8F19E" w14:textId="294A26F9" w:rsidR="00A8311B" w:rsidRDefault="00A8311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73C9B7C" w14:textId="6D040ABA" w:rsidR="00A8311B" w:rsidRPr="0070776D" w:rsidRDefault="00A8311B" w:rsidP="00A8311B">
      <w:pPr>
        <w:widowControl/>
        <w:jc w:val="left"/>
        <w:rPr>
          <w:rFonts w:ascii="Times New Roman" w:hAnsi="Times New Roman" w:cs="Times New Roman"/>
        </w:rPr>
      </w:pPr>
      <w:r w:rsidRPr="001D6315"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Pr="001D6315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4c.</w:t>
      </w:r>
      <w:r w:rsidR="0070776D" w:rsidRPr="0070776D">
        <w:t xml:space="preserve"> </w:t>
      </w:r>
      <w:r w:rsidR="0070776D" w:rsidRPr="0070776D">
        <w:rPr>
          <w:rFonts w:ascii="Times New Roman" w:hAnsi="Times New Roman" w:cs="Times New Roman"/>
        </w:rPr>
        <w:t>Perioperative outcomes in the propensity-matched cohort (RARN vs LRN after excluding the overall first five RARN cases).</w:t>
      </w:r>
    </w:p>
    <w:p w14:paraId="1CC5D981" w14:textId="77777777" w:rsidR="00A8311B" w:rsidRDefault="00A8311B">
      <w:pPr>
        <w:widowControl/>
        <w:jc w:val="left"/>
        <w:rPr>
          <w:rFonts w:ascii="Times New Roman" w:hAnsi="Times New Roman" w:cs="Times New Roman"/>
        </w:rPr>
      </w:pPr>
    </w:p>
    <w:tbl>
      <w:tblPr>
        <w:tblW w:w="8494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828"/>
        <w:gridCol w:w="1795"/>
        <w:gridCol w:w="1795"/>
        <w:gridCol w:w="1076"/>
      </w:tblGrid>
      <w:tr w:rsidR="00A8311B" w:rsidRPr="00A8311B" w14:paraId="3D2CB325" w14:textId="77777777" w:rsidTr="00A8311B">
        <w:trPr>
          <w:trHeight w:val="392"/>
        </w:trPr>
        <w:tc>
          <w:tcPr>
            <w:tcW w:w="3828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273F0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1795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66599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RARN (n = 20)</w:t>
            </w:r>
          </w:p>
        </w:tc>
        <w:tc>
          <w:tcPr>
            <w:tcW w:w="1795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48D40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LRN (n = 20)</w:t>
            </w:r>
          </w:p>
        </w:tc>
        <w:tc>
          <w:tcPr>
            <w:tcW w:w="1076" w:type="dxa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BB507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A8311B" w:rsidRPr="00A8311B" w14:paraId="347EBEF9" w14:textId="77777777" w:rsidTr="00A8311B">
        <w:trPr>
          <w:trHeight w:val="785"/>
        </w:trPr>
        <w:tc>
          <w:tcPr>
            <w:tcW w:w="3828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177F7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Operative time (min), median (IQR)</w:t>
            </w:r>
          </w:p>
        </w:tc>
        <w:tc>
          <w:tcPr>
            <w:tcW w:w="1795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443A7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161 (131.5-192.5)</w:t>
            </w:r>
          </w:p>
        </w:tc>
        <w:tc>
          <w:tcPr>
            <w:tcW w:w="1795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4407F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158.5(135.3-168.3)</w:t>
            </w:r>
          </w:p>
        </w:tc>
        <w:tc>
          <w:tcPr>
            <w:tcW w:w="1076" w:type="dxa"/>
            <w:tcBorders>
              <w:top w:val="single" w:sz="8" w:space="0" w:color="7F7F7F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B3861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0.561</w:t>
            </w:r>
          </w:p>
        </w:tc>
      </w:tr>
      <w:tr w:rsidR="00A8311B" w:rsidRPr="00A8311B" w14:paraId="66B8B76A" w14:textId="77777777" w:rsidTr="00A8311B">
        <w:trPr>
          <w:trHeight w:val="78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13936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Console time (min),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CB5E3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91 (74.8-106.3)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ACD9C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EB529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</w:t>
            </w:r>
          </w:p>
        </w:tc>
      </w:tr>
      <w:tr w:rsidR="00A8311B" w:rsidRPr="00A8311B" w14:paraId="4CA48370" w14:textId="77777777" w:rsidTr="00A8311B">
        <w:trPr>
          <w:trHeight w:val="78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14F53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Estimated blood loss (mL),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CF99F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52.5 (2-142.5)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113C5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 (3-28.5)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01939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0.471</w:t>
            </w:r>
          </w:p>
        </w:tc>
      </w:tr>
      <w:tr w:rsidR="00A8311B" w:rsidRPr="00A8311B" w14:paraId="18C5CB44" w14:textId="77777777" w:rsidTr="00A8311B">
        <w:trPr>
          <w:trHeight w:val="78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33075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Postoperative hospital </w:t>
            </w:r>
            <w:proofErr w:type="gramStart"/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stay</w:t>
            </w:r>
            <w:proofErr w:type="gramEnd"/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(days),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6F15D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5.5 (4-7.3)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6561A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4.5 (4–5.3)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1EAB3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0.171</w:t>
            </w:r>
          </w:p>
        </w:tc>
      </w:tr>
      <w:tr w:rsidR="00A8311B" w:rsidRPr="00A8311B" w14:paraId="2E43F677" w14:textId="77777777" w:rsidTr="00A8311B">
        <w:trPr>
          <w:trHeight w:val="78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583BD" w14:textId="46275A62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Complications </w:t>
            </w: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(≥ grade 3), 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BD2C9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23CCA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2EE11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</w:t>
            </w:r>
          </w:p>
        </w:tc>
      </w:tr>
      <w:tr w:rsidR="00A8311B" w:rsidRPr="00A8311B" w14:paraId="6DA361D6" w14:textId="77777777" w:rsidTr="00A8311B">
        <w:trPr>
          <w:trHeight w:val="785"/>
        </w:trPr>
        <w:tc>
          <w:tcPr>
            <w:tcW w:w="3828" w:type="dxa"/>
            <w:tcBorders>
              <w:top w:val="nil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3097A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Postoperative recurrence/metastasis, n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F436C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A3F41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7F7F7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99199" w14:textId="77777777" w:rsidR="00A8311B" w:rsidRPr="00A8311B" w:rsidRDefault="00A8311B" w:rsidP="00A8311B">
            <w:pPr>
              <w:widowControl/>
              <w:jc w:val="center"/>
              <w:rPr>
                <w:rFonts w:ascii="Arial" w:eastAsia="ＭＳ Ｐゴシック" w:hAnsi="Arial"/>
                <w:kern w:val="0"/>
                <w:sz w:val="20"/>
                <w:szCs w:val="20"/>
              </w:rPr>
            </w:pPr>
            <w:r w:rsidRPr="00A8311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</w:t>
            </w:r>
          </w:p>
        </w:tc>
      </w:tr>
    </w:tbl>
    <w:p w14:paraId="7E202272" w14:textId="77777777" w:rsidR="00A8311B" w:rsidRDefault="00A8311B">
      <w:pPr>
        <w:widowControl/>
        <w:jc w:val="left"/>
        <w:rPr>
          <w:rFonts w:ascii="Times New Roman" w:hAnsi="Times New Roman" w:cs="Times New Roman"/>
        </w:rPr>
      </w:pPr>
    </w:p>
    <w:p w14:paraId="11557594" w14:textId="4A19B096" w:rsidR="0070776D" w:rsidRDefault="0070776D">
      <w:pPr>
        <w:widowControl/>
        <w:jc w:val="left"/>
        <w:rPr>
          <w:rFonts w:ascii="Times New Roman" w:hAnsi="Times New Roman" w:cs="Times New Roman" w:hint="eastAsia"/>
        </w:rPr>
      </w:pPr>
      <w:r w:rsidRPr="0070776D">
        <w:rPr>
          <w:rFonts w:ascii="Times New Roman" w:hAnsi="Times New Roman" w:cs="Times New Roman"/>
        </w:rPr>
        <w:t>Values are median (IQR) or n, as indicated. P-values reflect between-group comparisons in the matched cohort. “—”</w:t>
      </w:r>
      <w:r>
        <w:t xml:space="preserve"> </w:t>
      </w:r>
      <w:r w:rsidRPr="0070776D">
        <w:rPr>
          <w:rFonts w:ascii="Times New Roman" w:hAnsi="Times New Roman" w:cs="Times New Roman"/>
        </w:rPr>
        <w:t xml:space="preserve">indicates not applicable (e.g., console time is specific to robotic surgery and not recorded for LRN). </w:t>
      </w:r>
    </w:p>
    <w:sectPr w:rsidR="007077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A44B1" w14:textId="77777777" w:rsidR="008E2D1D" w:rsidRDefault="008E2D1D" w:rsidP="006A3A79">
      <w:r>
        <w:separator/>
      </w:r>
    </w:p>
  </w:endnote>
  <w:endnote w:type="continuationSeparator" w:id="0">
    <w:p w14:paraId="17D0F64E" w14:textId="77777777" w:rsidR="008E2D1D" w:rsidRDefault="008E2D1D" w:rsidP="006A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3A0F" w14:textId="77777777" w:rsidR="008E2D1D" w:rsidRDefault="008E2D1D" w:rsidP="006A3A79">
      <w:r>
        <w:separator/>
      </w:r>
    </w:p>
  </w:footnote>
  <w:footnote w:type="continuationSeparator" w:id="0">
    <w:p w14:paraId="6ED2B436" w14:textId="77777777" w:rsidR="008E2D1D" w:rsidRDefault="008E2D1D" w:rsidP="006A3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FD9"/>
    <w:multiLevelType w:val="multilevel"/>
    <w:tmpl w:val="1F82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974C1"/>
    <w:multiLevelType w:val="hybridMultilevel"/>
    <w:tmpl w:val="298663FA"/>
    <w:lvl w:ilvl="0" w:tplc="98488A68">
      <w:start w:val="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91F9D"/>
    <w:multiLevelType w:val="hybridMultilevel"/>
    <w:tmpl w:val="22E4CAB0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441D41FD"/>
    <w:multiLevelType w:val="multilevel"/>
    <w:tmpl w:val="949A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94F08"/>
    <w:multiLevelType w:val="multilevel"/>
    <w:tmpl w:val="5E12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50B84"/>
    <w:multiLevelType w:val="multilevel"/>
    <w:tmpl w:val="DD6C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F7F98"/>
    <w:multiLevelType w:val="multilevel"/>
    <w:tmpl w:val="8198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286703"/>
    <w:multiLevelType w:val="multilevel"/>
    <w:tmpl w:val="5956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60368"/>
    <w:multiLevelType w:val="multilevel"/>
    <w:tmpl w:val="C408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01A9C"/>
    <w:multiLevelType w:val="multilevel"/>
    <w:tmpl w:val="0A36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D359F"/>
    <w:multiLevelType w:val="multilevel"/>
    <w:tmpl w:val="A662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6055"/>
    <w:multiLevelType w:val="multilevel"/>
    <w:tmpl w:val="B89A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16578">
    <w:abstractNumId w:val="11"/>
  </w:num>
  <w:num w:numId="2" w16cid:durableId="1208641680">
    <w:abstractNumId w:val="1"/>
  </w:num>
  <w:num w:numId="3" w16cid:durableId="1282759558">
    <w:abstractNumId w:val="5"/>
  </w:num>
  <w:num w:numId="4" w16cid:durableId="807816145">
    <w:abstractNumId w:val="3"/>
  </w:num>
  <w:num w:numId="5" w16cid:durableId="2134127552">
    <w:abstractNumId w:val="0"/>
  </w:num>
  <w:num w:numId="6" w16cid:durableId="1144546017">
    <w:abstractNumId w:val="6"/>
  </w:num>
  <w:num w:numId="7" w16cid:durableId="1098017817">
    <w:abstractNumId w:val="8"/>
  </w:num>
  <w:num w:numId="8" w16cid:durableId="500632309">
    <w:abstractNumId w:val="7"/>
  </w:num>
  <w:num w:numId="9" w16cid:durableId="1815752125">
    <w:abstractNumId w:val="9"/>
  </w:num>
  <w:num w:numId="10" w16cid:durableId="1040014143">
    <w:abstractNumId w:val="4"/>
  </w:num>
  <w:num w:numId="11" w16cid:durableId="445661712">
    <w:abstractNumId w:val="10"/>
  </w:num>
  <w:num w:numId="12" w16cid:durableId="1560440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F5"/>
    <w:rsid w:val="000512F1"/>
    <w:rsid w:val="000C39BA"/>
    <w:rsid w:val="001031B3"/>
    <w:rsid w:val="0013602D"/>
    <w:rsid w:val="001430A0"/>
    <w:rsid w:val="00190A75"/>
    <w:rsid w:val="001B368D"/>
    <w:rsid w:val="001B44A3"/>
    <w:rsid w:val="001D4DE8"/>
    <w:rsid w:val="001D6315"/>
    <w:rsid w:val="001F445C"/>
    <w:rsid w:val="00234C18"/>
    <w:rsid w:val="00266A1E"/>
    <w:rsid w:val="00281489"/>
    <w:rsid w:val="002A5EE3"/>
    <w:rsid w:val="00331EF5"/>
    <w:rsid w:val="003F37A6"/>
    <w:rsid w:val="0048108A"/>
    <w:rsid w:val="00496499"/>
    <w:rsid w:val="004C245A"/>
    <w:rsid w:val="00502768"/>
    <w:rsid w:val="0053388E"/>
    <w:rsid w:val="0057465B"/>
    <w:rsid w:val="005D6CF5"/>
    <w:rsid w:val="006A3A79"/>
    <w:rsid w:val="006D58AC"/>
    <w:rsid w:val="0070776D"/>
    <w:rsid w:val="00743290"/>
    <w:rsid w:val="007670E9"/>
    <w:rsid w:val="007938E5"/>
    <w:rsid w:val="007C4E0E"/>
    <w:rsid w:val="007D3AFE"/>
    <w:rsid w:val="00811C23"/>
    <w:rsid w:val="00834DCA"/>
    <w:rsid w:val="00885578"/>
    <w:rsid w:val="008E2D1D"/>
    <w:rsid w:val="008F060A"/>
    <w:rsid w:val="00937CF6"/>
    <w:rsid w:val="009553F8"/>
    <w:rsid w:val="009747E3"/>
    <w:rsid w:val="009766E4"/>
    <w:rsid w:val="00A271D5"/>
    <w:rsid w:val="00A34BB0"/>
    <w:rsid w:val="00A362CE"/>
    <w:rsid w:val="00A47C4A"/>
    <w:rsid w:val="00A779D5"/>
    <w:rsid w:val="00A8311B"/>
    <w:rsid w:val="00AD05EF"/>
    <w:rsid w:val="00B24DF9"/>
    <w:rsid w:val="00B37756"/>
    <w:rsid w:val="00B64441"/>
    <w:rsid w:val="00B64697"/>
    <w:rsid w:val="00BA33CE"/>
    <w:rsid w:val="00BB1DB2"/>
    <w:rsid w:val="00BD3AD9"/>
    <w:rsid w:val="00BD42FB"/>
    <w:rsid w:val="00C62695"/>
    <w:rsid w:val="00CE3896"/>
    <w:rsid w:val="00CE4120"/>
    <w:rsid w:val="00D13782"/>
    <w:rsid w:val="00D26773"/>
    <w:rsid w:val="00D27CA7"/>
    <w:rsid w:val="00D6067B"/>
    <w:rsid w:val="00E66444"/>
    <w:rsid w:val="00F40121"/>
    <w:rsid w:val="00F81735"/>
    <w:rsid w:val="00FB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E4456"/>
  <w15:chartTrackingRefBased/>
  <w15:docId w15:val="{C9BCBA1F-5218-4509-AE5F-BFCBDDC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D5"/>
    <w:pPr>
      <w:widowControl w:val="0"/>
      <w:jc w:val="both"/>
    </w:pPr>
    <w:rPr>
      <w:rFonts w:ascii="游明朝" w:eastAsia="游明朝" w:hAnsi="游明朝" w:cs="Ari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4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C245A"/>
    <w:pPr>
      <w:widowControl/>
      <w:spacing w:after="240"/>
      <w:jc w:val="left"/>
      <w:outlineLvl w:val="3"/>
    </w:pPr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6CF5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5"/>
    <w:uiPriority w:val="3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39"/>
    <w:rsid w:val="0023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5"/>
    <w:uiPriority w:val="39"/>
    <w:rsid w:val="001D4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semiHidden/>
    <w:rsid w:val="004C24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C245A"/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numbering" w:customStyle="1" w:styleId="10">
    <w:name w:val="リストなし1"/>
    <w:next w:val="a2"/>
    <w:uiPriority w:val="99"/>
    <w:semiHidden/>
    <w:unhideWhenUsed/>
    <w:rsid w:val="004C245A"/>
  </w:style>
  <w:style w:type="paragraph" w:styleId="a6">
    <w:name w:val="List Paragraph"/>
    <w:basedOn w:val="a"/>
    <w:uiPriority w:val="34"/>
    <w:qFormat/>
    <w:rsid w:val="004C245A"/>
    <w:pPr>
      <w:ind w:leftChars="400" w:left="840"/>
    </w:pPr>
    <w:rPr>
      <w:rFonts w:ascii="Calibri" w:eastAsiaTheme="minorEastAsia" w:hAnsi="Calibri" w:cs="Calibri"/>
      <w:kern w:val="0"/>
      <w:sz w:val="20"/>
      <w:szCs w:val="32"/>
    </w:rPr>
  </w:style>
  <w:style w:type="paragraph" w:styleId="Web">
    <w:name w:val="Normal (Web)"/>
    <w:basedOn w:val="a"/>
    <w:uiPriority w:val="99"/>
    <w:unhideWhenUsed/>
    <w:rsid w:val="004C24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4C245A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C245A"/>
    <w:rPr>
      <w:color w:val="605E5C"/>
      <w:shd w:val="clear" w:color="auto" w:fill="E1DFDD"/>
    </w:rPr>
  </w:style>
  <w:style w:type="table" w:customStyle="1" w:styleId="41">
    <w:name w:val="表 (格子)4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9">
    <w:name w:val="ヘッダー (文字)"/>
    <w:basedOn w:val="a0"/>
    <w:link w:val="a8"/>
    <w:uiPriority w:val="99"/>
    <w:rsid w:val="004C245A"/>
  </w:style>
  <w:style w:type="paragraph" w:styleId="aa">
    <w:name w:val="footer"/>
    <w:basedOn w:val="a"/>
    <w:link w:val="ab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フッター (文字)"/>
    <w:basedOn w:val="a0"/>
    <w:link w:val="aa"/>
    <w:uiPriority w:val="99"/>
    <w:rsid w:val="004C245A"/>
  </w:style>
  <w:style w:type="paragraph" w:styleId="ac">
    <w:name w:val="Document Map"/>
    <w:basedOn w:val="a"/>
    <w:link w:val="ad"/>
    <w:uiPriority w:val="99"/>
    <w:semiHidden/>
    <w:unhideWhenUsed/>
    <w:rsid w:val="004C245A"/>
    <w:rPr>
      <w:rFonts w:ascii="ＭＳ 明朝" w:eastAsia="ＭＳ 明朝"/>
      <w:sz w:val="24"/>
      <w:szCs w:val="24"/>
    </w:rPr>
  </w:style>
  <w:style w:type="character" w:customStyle="1" w:styleId="ad">
    <w:name w:val="見出しマップ (文字)"/>
    <w:basedOn w:val="a0"/>
    <w:link w:val="ac"/>
    <w:uiPriority w:val="99"/>
    <w:semiHidden/>
    <w:rsid w:val="004C245A"/>
    <w:rPr>
      <w:rFonts w:ascii="ＭＳ 明朝" w:eastAsia="ＭＳ 明朝"/>
      <w:sz w:val="24"/>
      <w:szCs w:val="24"/>
    </w:rPr>
  </w:style>
  <w:style w:type="paragraph" w:styleId="ae">
    <w:name w:val="Revision"/>
    <w:hidden/>
    <w:uiPriority w:val="99"/>
    <w:semiHidden/>
    <w:rsid w:val="004C245A"/>
  </w:style>
  <w:style w:type="paragraph" w:styleId="af">
    <w:name w:val="annotation text"/>
    <w:basedOn w:val="a"/>
    <w:link w:val="af0"/>
    <w:uiPriority w:val="99"/>
    <w:unhideWhenUsed/>
    <w:rsid w:val="004C245A"/>
    <w:pPr>
      <w:jc w:val="left"/>
    </w:pPr>
    <w:rPr>
      <w:rFonts w:asciiTheme="minorHAnsi" w:eastAsiaTheme="minorEastAsia" w:hAnsiTheme="minorHAnsi" w:cstheme="minorBidi"/>
    </w:rPr>
  </w:style>
  <w:style w:type="character" w:customStyle="1" w:styleId="af0">
    <w:name w:val="コメント文字列 (文字)"/>
    <w:basedOn w:val="a0"/>
    <w:link w:val="af"/>
    <w:uiPriority w:val="99"/>
    <w:rsid w:val="004C245A"/>
  </w:style>
  <w:style w:type="character" w:styleId="af1">
    <w:name w:val="annotation reference"/>
    <w:basedOn w:val="a0"/>
    <w:uiPriority w:val="99"/>
    <w:semiHidden/>
    <w:unhideWhenUsed/>
    <w:rsid w:val="004C245A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4C245A"/>
    <w:pPr>
      <w:jc w:val="both"/>
    </w:pPr>
    <w:rPr>
      <w:b/>
      <w:bCs/>
      <w:sz w:val="20"/>
      <w:szCs w:val="20"/>
    </w:rPr>
  </w:style>
  <w:style w:type="character" w:customStyle="1" w:styleId="af3">
    <w:name w:val="コメント内容 (文字)"/>
    <w:basedOn w:val="af0"/>
    <w:link w:val="af2"/>
    <w:uiPriority w:val="99"/>
    <w:semiHidden/>
    <w:rsid w:val="004C245A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4C245A"/>
    <w:rPr>
      <w:i/>
      <w:iCs/>
    </w:rPr>
  </w:style>
  <w:style w:type="character" w:styleId="af5">
    <w:name w:val="Strong"/>
    <w:basedOn w:val="a0"/>
    <w:uiPriority w:val="22"/>
    <w:qFormat/>
    <w:rsid w:val="004C245A"/>
    <w:rPr>
      <w:b/>
      <w:bCs/>
    </w:rPr>
  </w:style>
  <w:style w:type="table" w:customStyle="1" w:styleId="110">
    <w:name w:val="表 (格子)1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1B44A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2">
    <w:name w:val="Plain Table 1"/>
    <w:basedOn w:val="a1"/>
    <w:uiPriority w:val="41"/>
    <w:rsid w:val="001B44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6">
    <w:name w:val="Grid Table Light"/>
    <w:basedOn w:val="a1"/>
    <w:uiPriority w:val="40"/>
    <w:rsid w:val="001B44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37400-1511-4584-9338-E40F5A5C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梅本達哉</dc:creator>
  <cp:keywords/>
  <dc:description/>
  <cp:lastModifiedBy>梅本 達哉</cp:lastModifiedBy>
  <cp:revision>4</cp:revision>
  <dcterms:created xsi:type="dcterms:W3CDTF">2025-10-06T12:02:00Z</dcterms:created>
  <dcterms:modified xsi:type="dcterms:W3CDTF">2025-10-06T12:12:00Z</dcterms:modified>
</cp:coreProperties>
</file>