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C660E" w14:textId="77777777" w:rsidR="00481FF2" w:rsidRDefault="007B577A">
      <w:pPr>
        <w:pStyle w:val="Title"/>
      </w:pPr>
      <w:r>
        <w:t>Consolidated Risk of Bias Report — Dual Console Robotic Surgery Studies</w:t>
      </w:r>
    </w:p>
    <w:p w14:paraId="45140FC3" w14:textId="2F5EF21A" w:rsidR="00481FF2" w:rsidRPr="0009502A" w:rsidRDefault="00D250C3">
      <w:pPr>
        <w:rPr>
          <w:rFonts w:ascii="Arial" w:hAnsi="Arial" w:cs="Arial"/>
        </w:rPr>
      </w:pPr>
      <w:r w:rsidRPr="00D250C3">
        <w:rPr>
          <w:rFonts w:ascii="Arial" w:hAnsi="Arial" w:cs="Arial"/>
        </w:rPr>
        <w:t>Risk-of-bias assessment tools were applied according to study design. The Newcastle–Ottawa Scale (NOS) was used only for observational studies. ROB 2.0 was used only for randomized controlled trials (RCTs). Bias was not assessed for expert consensus/opinion pieces or preclinical/experimental (non-clinical) studies, as these fall outside the scope of standard clinical RoB tools. Each included study was assessed with one appropriate primary tool only.</w:t>
      </w:r>
    </w:p>
    <w:p w14:paraId="2DAD7C2A" w14:textId="77777777" w:rsidR="00481FF2" w:rsidRDefault="007B577A">
      <w:pPr>
        <w:pStyle w:val="Heading1"/>
      </w:pPr>
      <w:r>
        <w:t>Summary Table (Newcastle–Ottawa Scale)</w:t>
      </w:r>
    </w:p>
    <w:tbl>
      <w:tblPr>
        <w:tblStyle w:val="TableGrid"/>
        <w:tblW w:w="9137" w:type="dxa"/>
        <w:tblLook w:val="04A0" w:firstRow="1" w:lastRow="0" w:firstColumn="1" w:lastColumn="0" w:noHBand="0" w:noVBand="1"/>
      </w:tblPr>
      <w:tblGrid>
        <w:gridCol w:w="1637"/>
        <w:gridCol w:w="2129"/>
        <w:gridCol w:w="829"/>
        <w:gridCol w:w="942"/>
        <w:gridCol w:w="806"/>
        <w:gridCol w:w="821"/>
        <w:gridCol w:w="1973"/>
      </w:tblGrid>
      <w:tr w:rsidR="00D250C3" w:rsidRPr="0009502A" w14:paraId="78277A42" w14:textId="77777777" w:rsidTr="00D250C3">
        <w:trPr>
          <w:trHeight w:val="1015"/>
        </w:trPr>
        <w:tc>
          <w:tcPr>
            <w:tcW w:w="1637" w:type="dxa"/>
          </w:tcPr>
          <w:p w14:paraId="7381264E" w14:textId="77777777" w:rsidR="00D250C3" w:rsidRPr="0009502A" w:rsidRDefault="00D250C3">
            <w:pPr>
              <w:rPr>
                <w:rFonts w:ascii="Arial" w:hAnsi="Arial" w:cs="Arial"/>
              </w:rPr>
            </w:pPr>
            <w:r w:rsidRPr="0009502A">
              <w:rPr>
                <w:rFonts w:ascii="Arial" w:hAnsi="Arial" w:cs="Arial"/>
              </w:rPr>
              <w:t>Study</w:t>
            </w:r>
          </w:p>
        </w:tc>
        <w:tc>
          <w:tcPr>
            <w:tcW w:w="2129" w:type="dxa"/>
          </w:tcPr>
          <w:p w14:paraId="3CA77061" w14:textId="77777777" w:rsidR="00D250C3" w:rsidRPr="0009502A" w:rsidRDefault="00D250C3">
            <w:pPr>
              <w:rPr>
                <w:rFonts w:ascii="Arial" w:hAnsi="Arial" w:cs="Arial"/>
              </w:rPr>
            </w:pPr>
            <w:r w:rsidRPr="0009502A">
              <w:rPr>
                <w:rFonts w:ascii="Arial" w:hAnsi="Arial" w:cs="Arial"/>
              </w:rPr>
              <w:t>Design</w:t>
            </w:r>
          </w:p>
        </w:tc>
        <w:tc>
          <w:tcPr>
            <w:tcW w:w="829" w:type="dxa"/>
          </w:tcPr>
          <w:p w14:paraId="7E8EFE3E" w14:textId="77777777" w:rsidR="00D250C3" w:rsidRPr="0009502A" w:rsidRDefault="00D250C3">
            <w:pPr>
              <w:rPr>
                <w:rFonts w:ascii="Arial" w:hAnsi="Arial" w:cs="Arial"/>
              </w:rPr>
            </w:pPr>
            <w:r w:rsidRPr="0009502A">
              <w:rPr>
                <w:rFonts w:ascii="Arial" w:hAnsi="Arial" w:cs="Arial"/>
              </w:rPr>
              <w:t>NOS Sel (0–4)</w:t>
            </w:r>
          </w:p>
        </w:tc>
        <w:tc>
          <w:tcPr>
            <w:tcW w:w="942" w:type="dxa"/>
          </w:tcPr>
          <w:p w14:paraId="4EBC9BE4" w14:textId="77777777" w:rsidR="00D250C3" w:rsidRPr="0009502A" w:rsidRDefault="00D250C3">
            <w:pPr>
              <w:rPr>
                <w:rFonts w:ascii="Arial" w:hAnsi="Arial" w:cs="Arial"/>
              </w:rPr>
            </w:pPr>
            <w:r w:rsidRPr="0009502A">
              <w:rPr>
                <w:rFonts w:ascii="Arial" w:hAnsi="Arial" w:cs="Arial"/>
              </w:rPr>
              <w:t>NOS Comp (0–2)</w:t>
            </w:r>
          </w:p>
        </w:tc>
        <w:tc>
          <w:tcPr>
            <w:tcW w:w="806" w:type="dxa"/>
          </w:tcPr>
          <w:p w14:paraId="34B54DF9" w14:textId="77777777" w:rsidR="00D250C3" w:rsidRPr="0009502A" w:rsidRDefault="00D250C3">
            <w:pPr>
              <w:rPr>
                <w:rFonts w:ascii="Arial" w:hAnsi="Arial" w:cs="Arial"/>
              </w:rPr>
            </w:pPr>
            <w:r w:rsidRPr="0009502A">
              <w:rPr>
                <w:rFonts w:ascii="Arial" w:hAnsi="Arial" w:cs="Arial"/>
              </w:rPr>
              <w:t>NOS Out (0–3)</w:t>
            </w:r>
          </w:p>
        </w:tc>
        <w:tc>
          <w:tcPr>
            <w:tcW w:w="821" w:type="dxa"/>
          </w:tcPr>
          <w:p w14:paraId="2A7D22A0" w14:textId="77777777" w:rsidR="00D250C3" w:rsidRPr="0009502A" w:rsidRDefault="00D250C3">
            <w:pPr>
              <w:rPr>
                <w:rFonts w:ascii="Arial" w:hAnsi="Arial" w:cs="Arial"/>
              </w:rPr>
            </w:pPr>
            <w:r w:rsidRPr="0009502A">
              <w:rPr>
                <w:rFonts w:ascii="Arial" w:hAnsi="Arial" w:cs="Arial"/>
              </w:rPr>
              <w:t>NOS Total (0–9)</w:t>
            </w:r>
          </w:p>
        </w:tc>
        <w:tc>
          <w:tcPr>
            <w:tcW w:w="1973" w:type="dxa"/>
          </w:tcPr>
          <w:p w14:paraId="065EA689" w14:textId="77777777" w:rsidR="00D250C3" w:rsidRPr="0009502A" w:rsidRDefault="00D250C3">
            <w:pPr>
              <w:rPr>
                <w:rFonts w:ascii="Arial" w:hAnsi="Arial" w:cs="Arial"/>
              </w:rPr>
            </w:pPr>
            <w:r w:rsidRPr="0009502A">
              <w:rPr>
                <w:rFonts w:ascii="Arial" w:hAnsi="Arial" w:cs="Arial"/>
              </w:rPr>
              <w:t>Overall Judgment</w:t>
            </w:r>
          </w:p>
        </w:tc>
      </w:tr>
      <w:tr w:rsidR="00D250C3" w:rsidRPr="0009502A" w14:paraId="1EA3B1A7" w14:textId="77777777" w:rsidTr="00D250C3">
        <w:trPr>
          <w:trHeight w:val="1515"/>
        </w:trPr>
        <w:tc>
          <w:tcPr>
            <w:tcW w:w="1637" w:type="dxa"/>
          </w:tcPr>
          <w:p w14:paraId="126EB952" w14:textId="77777777" w:rsidR="00D250C3" w:rsidRPr="0009502A" w:rsidRDefault="00D250C3">
            <w:pPr>
              <w:rPr>
                <w:rFonts w:ascii="Arial" w:hAnsi="Arial" w:cs="Arial"/>
              </w:rPr>
            </w:pPr>
            <w:r w:rsidRPr="0009502A">
              <w:rPr>
                <w:rFonts w:ascii="Arial" w:hAnsi="Arial" w:cs="Arial"/>
              </w:rPr>
              <w:t>Morgan et al. (2015)</w:t>
            </w:r>
          </w:p>
        </w:tc>
        <w:tc>
          <w:tcPr>
            <w:tcW w:w="2129" w:type="dxa"/>
          </w:tcPr>
          <w:p w14:paraId="3CC848E5" w14:textId="77777777" w:rsidR="00D250C3" w:rsidRPr="0009502A" w:rsidRDefault="00D250C3">
            <w:pPr>
              <w:rPr>
                <w:rFonts w:ascii="Arial" w:hAnsi="Arial" w:cs="Arial"/>
              </w:rPr>
            </w:pPr>
            <w:r w:rsidRPr="0009502A">
              <w:rPr>
                <w:rFonts w:ascii="Arial" w:hAnsi="Arial" w:cs="Arial"/>
              </w:rPr>
              <w:t>Retrospective before-after cohort (single surgeon, N=381)</w:t>
            </w:r>
          </w:p>
        </w:tc>
        <w:tc>
          <w:tcPr>
            <w:tcW w:w="829" w:type="dxa"/>
          </w:tcPr>
          <w:p w14:paraId="6AA14551" w14:textId="77777777" w:rsidR="00D250C3" w:rsidRPr="0009502A" w:rsidRDefault="00D250C3">
            <w:pPr>
              <w:rPr>
                <w:rFonts w:ascii="Arial" w:hAnsi="Arial" w:cs="Arial"/>
              </w:rPr>
            </w:pPr>
            <w:r w:rsidRPr="0009502A">
              <w:rPr>
                <w:rFonts w:ascii="Arial" w:hAnsi="Arial" w:cs="Arial"/>
              </w:rPr>
              <w:t>4</w:t>
            </w:r>
          </w:p>
        </w:tc>
        <w:tc>
          <w:tcPr>
            <w:tcW w:w="942" w:type="dxa"/>
          </w:tcPr>
          <w:p w14:paraId="47ED233F" w14:textId="77777777" w:rsidR="00D250C3" w:rsidRPr="0009502A" w:rsidRDefault="00D250C3">
            <w:pPr>
              <w:rPr>
                <w:rFonts w:ascii="Arial" w:hAnsi="Arial" w:cs="Arial"/>
              </w:rPr>
            </w:pPr>
            <w:r w:rsidRPr="0009502A">
              <w:rPr>
                <w:rFonts w:ascii="Arial" w:hAnsi="Arial" w:cs="Arial"/>
              </w:rPr>
              <w:t>1</w:t>
            </w:r>
          </w:p>
        </w:tc>
        <w:tc>
          <w:tcPr>
            <w:tcW w:w="806" w:type="dxa"/>
          </w:tcPr>
          <w:p w14:paraId="6F6DF429" w14:textId="77777777" w:rsidR="00D250C3" w:rsidRPr="0009502A" w:rsidRDefault="00D250C3">
            <w:pPr>
              <w:rPr>
                <w:rFonts w:ascii="Arial" w:hAnsi="Arial" w:cs="Arial"/>
              </w:rPr>
            </w:pPr>
            <w:r w:rsidRPr="0009502A">
              <w:rPr>
                <w:rFonts w:ascii="Arial" w:hAnsi="Arial" w:cs="Arial"/>
              </w:rPr>
              <w:t>3</w:t>
            </w:r>
          </w:p>
        </w:tc>
        <w:tc>
          <w:tcPr>
            <w:tcW w:w="821" w:type="dxa"/>
          </w:tcPr>
          <w:p w14:paraId="683CC5A6" w14:textId="77777777" w:rsidR="00D250C3" w:rsidRPr="0009502A" w:rsidRDefault="00D250C3">
            <w:pPr>
              <w:rPr>
                <w:rFonts w:ascii="Arial" w:hAnsi="Arial" w:cs="Arial"/>
              </w:rPr>
            </w:pPr>
            <w:r w:rsidRPr="0009502A">
              <w:rPr>
                <w:rFonts w:ascii="Arial" w:hAnsi="Arial" w:cs="Arial"/>
              </w:rPr>
              <w:t>8</w:t>
            </w:r>
          </w:p>
        </w:tc>
        <w:tc>
          <w:tcPr>
            <w:tcW w:w="1973" w:type="dxa"/>
          </w:tcPr>
          <w:p w14:paraId="4408BF67" w14:textId="77777777" w:rsidR="00D250C3" w:rsidRPr="0009502A" w:rsidRDefault="00D250C3">
            <w:pPr>
              <w:rPr>
                <w:rFonts w:ascii="Arial" w:hAnsi="Arial" w:cs="Arial"/>
              </w:rPr>
            </w:pPr>
            <w:r w:rsidRPr="0009502A">
              <w:rPr>
                <w:rFonts w:ascii="Arial" w:hAnsi="Arial" w:cs="Arial"/>
              </w:rPr>
              <w:t>NOS 8/9. ROBINS-I: Moderate risk (confounding by time/selection).</w:t>
            </w:r>
          </w:p>
        </w:tc>
      </w:tr>
      <w:tr w:rsidR="00D250C3" w:rsidRPr="0009502A" w14:paraId="32782322" w14:textId="77777777" w:rsidTr="00D250C3">
        <w:trPr>
          <w:trHeight w:val="1265"/>
        </w:trPr>
        <w:tc>
          <w:tcPr>
            <w:tcW w:w="1637" w:type="dxa"/>
          </w:tcPr>
          <w:p w14:paraId="08E32857" w14:textId="77777777" w:rsidR="00D250C3" w:rsidRPr="0009502A" w:rsidRDefault="00D250C3">
            <w:pPr>
              <w:rPr>
                <w:rFonts w:ascii="Arial" w:hAnsi="Arial" w:cs="Arial"/>
              </w:rPr>
            </w:pPr>
            <w:r w:rsidRPr="0009502A">
              <w:rPr>
                <w:rFonts w:ascii="Arial" w:hAnsi="Arial" w:cs="Arial"/>
              </w:rPr>
              <w:t>Leon et al. (2022)</w:t>
            </w:r>
          </w:p>
        </w:tc>
        <w:tc>
          <w:tcPr>
            <w:tcW w:w="2129" w:type="dxa"/>
          </w:tcPr>
          <w:p w14:paraId="0D8F4ED3" w14:textId="77777777" w:rsidR="00D250C3" w:rsidRPr="0009502A" w:rsidRDefault="00D250C3">
            <w:pPr>
              <w:rPr>
                <w:rFonts w:ascii="Arial" w:hAnsi="Arial" w:cs="Arial"/>
              </w:rPr>
            </w:pPr>
            <w:r w:rsidRPr="0009502A">
              <w:rPr>
                <w:rFonts w:ascii="Arial" w:hAnsi="Arial" w:cs="Arial"/>
              </w:rPr>
              <w:t>Prospective non-randomized comparative cohort</w:t>
            </w:r>
          </w:p>
        </w:tc>
        <w:tc>
          <w:tcPr>
            <w:tcW w:w="829" w:type="dxa"/>
          </w:tcPr>
          <w:p w14:paraId="4DCFB77D" w14:textId="77777777" w:rsidR="00D250C3" w:rsidRPr="0009502A" w:rsidRDefault="00D250C3">
            <w:pPr>
              <w:rPr>
                <w:rFonts w:ascii="Arial" w:hAnsi="Arial" w:cs="Arial"/>
              </w:rPr>
            </w:pPr>
            <w:r w:rsidRPr="0009502A">
              <w:rPr>
                <w:rFonts w:ascii="Arial" w:hAnsi="Arial" w:cs="Arial"/>
              </w:rPr>
              <w:t>4</w:t>
            </w:r>
          </w:p>
        </w:tc>
        <w:tc>
          <w:tcPr>
            <w:tcW w:w="942" w:type="dxa"/>
          </w:tcPr>
          <w:p w14:paraId="34BF1126" w14:textId="77777777" w:rsidR="00D250C3" w:rsidRPr="0009502A" w:rsidRDefault="00D250C3">
            <w:pPr>
              <w:rPr>
                <w:rFonts w:ascii="Arial" w:hAnsi="Arial" w:cs="Arial"/>
              </w:rPr>
            </w:pPr>
            <w:r w:rsidRPr="0009502A">
              <w:rPr>
                <w:rFonts w:ascii="Arial" w:hAnsi="Arial" w:cs="Arial"/>
              </w:rPr>
              <w:t>1</w:t>
            </w:r>
          </w:p>
        </w:tc>
        <w:tc>
          <w:tcPr>
            <w:tcW w:w="806" w:type="dxa"/>
          </w:tcPr>
          <w:p w14:paraId="2101B75F" w14:textId="77777777" w:rsidR="00D250C3" w:rsidRPr="0009502A" w:rsidRDefault="00D250C3">
            <w:pPr>
              <w:rPr>
                <w:rFonts w:ascii="Arial" w:hAnsi="Arial" w:cs="Arial"/>
              </w:rPr>
            </w:pPr>
            <w:r w:rsidRPr="0009502A">
              <w:rPr>
                <w:rFonts w:ascii="Arial" w:hAnsi="Arial" w:cs="Arial"/>
              </w:rPr>
              <w:t>3</w:t>
            </w:r>
          </w:p>
        </w:tc>
        <w:tc>
          <w:tcPr>
            <w:tcW w:w="821" w:type="dxa"/>
          </w:tcPr>
          <w:p w14:paraId="59E485CF" w14:textId="77777777" w:rsidR="00D250C3" w:rsidRPr="0009502A" w:rsidRDefault="00D250C3">
            <w:pPr>
              <w:rPr>
                <w:rFonts w:ascii="Arial" w:hAnsi="Arial" w:cs="Arial"/>
              </w:rPr>
            </w:pPr>
            <w:r w:rsidRPr="0009502A">
              <w:rPr>
                <w:rFonts w:ascii="Arial" w:hAnsi="Arial" w:cs="Arial"/>
              </w:rPr>
              <w:t>8</w:t>
            </w:r>
          </w:p>
        </w:tc>
        <w:tc>
          <w:tcPr>
            <w:tcW w:w="1973" w:type="dxa"/>
          </w:tcPr>
          <w:p w14:paraId="07646B61" w14:textId="77777777" w:rsidR="00D250C3" w:rsidRPr="0009502A" w:rsidRDefault="00D250C3">
            <w:pPr>
              <w:rPr>
                <w:rFonts w:ascii="Arial" w:hAnsi="Arial" w:cs="Arial"/>
              </w:rPr>
            </w:pPr>
            <w:r w:rsidRPr="0009502A">
              <w:rPr>
                <w:rFonts w:ascii="Arial" w:hAnsi="Arial" w:cs="Arial"/>
              </w:rPr>
              <w:t>Low risk (prospective collection, controlled analyses)</w:t>
            </w:r>
          </w:p>
        </w:tc>
      </w:tr>
      <w:tr w:rsidR="00D250C3" w:rsidRPr="0009502A" w14:paraId="3A55AF1A" w14:textId="77777777" w:rsidTr="00D250C3">
        <w:trPr>
          <w:trHeight w:val="1265"/>
        </w:trPr>
        <w:tc>
          <w:tcPr>
            <w:tcW w:w="1637" w:type="dxa"/>
          </w:tcPr>
          <w:p w14:paraId="45E8A059" w14:textId="77777777" w:rsidR="00D250C3" w:rsidRPr="0009502A" w:rsidRDefault="00D250C3">
            <w:pPr>
              <w:rPr>
                <w:rFonts w:ascii="Arial" w:hAnsi="Arial" w:cs="Arial"/>
              </w:rPr>
            </w:pPr>
            <w:r w:rsidRPr="0009502A">
              <w:rPr>
                <w:rFonts w:ascii="Arial" w:hAnsi="Arial" w:cs="Arial"/>
              </w:rPr>
              <w:t>Landry et al. (2022)</w:t>
            </w:r>
          </w:p>
        </w:tc>
        <w:tc>
          <w:tcPr>
            <w:tcW w:w="2129" w:type="dxa"/>
          </w:tcPr>
          <w:p w14:paraId="085C5DBD" w14:textId="77777777" w:rsidR="00D250C3" w:rsidRPr="0009502A" w:rsidRDefault="00D250C3">
            <w:pPr>
              <w:rPr>
                <w:rFonts w:ascii="Arial" w:hAnsi="Arial" w:cs="Arial"/>
              </w:rPr>
            </w:pPr>
            <w:r w:rsidRPr="0009502A">
              <w:rPr>
                <w:rFonts w:ascii="Arial" w:hAnsi="Arial" w:cs="Arial"/>
              </w:rPr>
              <w:t>Retrospective cohort (single surgeon, colorectal)</w:t>
            </w:r>
          </w:p>
        </w:tc>
        <w:tc>
          <w:tcPr>
            <w:tcW w:w="829" w:type="dxa"/>
          </w:tcPr>
          <w:p w14:paraId="5A84C23F" w14:textId="77777777" w:rsidR="00D250C3" w:rsidRPr="0009502A" w:rsidRDefault="00D250C3">
            <w:pPr>
              <w:rPr>
                <w:rFonts w:ascii="Arial" w:hAnsi="Arial" w:cs="Arial"/>
              </w:rPr>
            </w:pPr>
            <w:r w:rsidRPr="0009502A">
              <w:rPr>
                <w:rFonts w:ascii="Arial" w:hAnsi="Arial" w:cs="Arial"/>
              </w:rPr>
              <w:t>4</w:t>
            </w:r>
          </w:p>
        </w:tc>
        <w:tc>
          <w:tcPr>
            <w:tcW w:w="942" w:type="dxa"/>
          </w:tcPr>
          <w:p w14:paraId="321CD9A2" w14:textId="77777777" w:rsidR="00D250C3" w:rsidRPr="0009502A" w:rsidRDefault="00D250C3">
            <w:pPr>
              <w:rPr>
                <w:rFonts w:ascii="Arial" w:hAnsi="Arial" w:cs="Arial"/>
              </w:rPr>
            </w:pPr>
            <w:r w:rsidRPr="0009502A">
              <w:rPr>
                <w:rFonts w:ascii="Arial" w:hAnsi="Arial" w:cs="Arial"/>
              </w:rPr>
              <w:t>0</w:t>
            </w:r>
          </w:p>
        </w:tc>
        <w:tc>
          <w:tcPr>
            <w:tcW w:w="806" w:type="dxa"/>
          </w:tcPr>
          <w:p w14:paraId="17D5E12A" w14:textId="77777777" w:rsidR="00D250C3" w:rsidRPr="0009502A" w:rsidRDefault="00D250C3">
            <w:pPr>
              <w:rPr>
                <w:rFonts w:ascii="Arial" w:hAnsi="Arial" w:cs="Arial"/>
              </w:rPr>
            </w:pPr>
            <w:r w:rsidRPr="0009502A">
              <w:rPr>
                <w:rFonts w:ascii="Arial" w:hAnsi="Arial" w:cs="Arial"/>
              </w:rPr>
              <w:t>3</w:t>
            </w:r>
          </w:p>
        </w:tc>
        <w:tc>
          <w:tcPr>
            <w:tcW w:w="821" w:type="dxa"/>
          </w:tcPr>
          <w:p w14:paraId="032BBC69" w14:textId="77777777" w:rsidR="00D250C3" w:rsidRPr="0009502A" w:rsidRDefault="00D250C3">
            <w:pPr>
              <w:rPr>
                <w:rFonts w:ascii="Arial" w:hAnsi="Arial" w:cs="Arial"/>
              </w:rPr>
            </w:pPr>
            <w:r w:rsidRPr="0009502A">
              <w:rPr>
                <w:rFonts w:ascii="Arial" w:hAnsi="Arial" w:cs="Arial"/>
              </w:rPr>
              <w:t>7</w:t>
            </w:r>
          </w:p>
        </w:tc>
        <w:tc>
          <w:tcPr>
            <w:tcW w:w="1973" w:type="dxa"/>
          </w:tcPr>
          <w:p w14:paraId="3A827881" w14:textId="77777777" w:rsidR="00D250C3" w:rsidRPr="0009502A" w:rsidRDefault="00D250C3">
            <w:pPr>
              <w:rPr>
                <w:rFonts w:ascii="Arial" w:hAnsi="Arial" w:cs="Arial"/>
              </w:rPr>
            </w:pPr>
            <w:r w:rsidRPr="0009502A">
              <w:rPr>
                <w:rFonts w:ascii="Arial" w:hAnsi="Arial" w:cs="Arial"/>
              </w:rPr>
              <w:t>Some concerns (retrospective, limited adjustment)</w:t>
            </w:r>
          </w:p>
        </w:tc>
      </w:tr>
      <w:tr w:rsidR="00D250C3" w:rsidRPr="0009502A" w14:paraId="1D42A0D1" w14:textId="77777777" w:rsidTr="00D250C3">
        <w:trPr>
          <w:trHeight w:val="1529"/>
        </w:trPr>
        <w:tc>
          <w:tcPr>
            <w:tcW w:w="1637" w:type="dxa"/>
          </w:tcPr>
          <w:p w14:paraId="042B41CE" w14:textId="77777777" w:rsidR="00D250C3" w:rsidRPr="0009502A" w:rsidRDefault="00D250C3">
            <w:pPr>
              <w:rPr>
                <w:rFonts w:ascii="Arial" w:hAnsi="Arial" w:cs="Arial"/>
              </w:rPr>
            </w:pPr>
            <w:r w:rsidRPr="0009502A">
              <w:rPr>
                <w:rFonts w:ascii="Arial" w:hAnsi="Arial" w:cs="Arial"/>
              </w:rPr>
              <w:t>Klapczynski et al. (2021)</w:t>
            </w:r>
          </w:p>
        </w:tc>
        <w:tc>
          <w:tcPr>
            <w:tcW w:w="2129" w:type="dxa"/>
          </w:tcPr>
          <w:p w14:paraId="0A8828A6" w14:textId="77777777" w:rsidR="00D250C3" w:rsidRPr="0009502A" w:rsidRDefault="00D250C3">
            <w:pPr>
              <w:rPr>
                <w:rFonts w:ascii="Arial" w:hAnsi="Arial" w:cs="Arial"/>
              </w:rPr>
            </w:pPr>
            <w:r w:rsidRPr="0009502A">
              <w:rPr>
                <w:rFonts w:ascii="Arial" w:hAnsi="Arial" w:cs="Arial"/>
              </w:rPr>
              <w:t>Prospective single-arm case series (dual-console hysterectomy; n=7)</w:t>
            </w:r>
          </w:p>
        </w:tc>
        <w:tc>
          <w:tcPr>
            <w:tcW w:w="829" w:type="dxa"/>
          </w:tcPr>
          <w:p w14:paraId="248C0D3F" w14:textId="77777777" w:rsidR="00D250C3" w:rsidRPr="0009502A" w:rsidRDefault="00D250C3">
            <w:pPr>
              <w:rPr>
                <w:rFonts w:ascii="Arial" w:hAnsi="Arial" w:cs="Arial"/>
              </w:rPr>
            </w:pPr>
            <w:r w:rsidRPr="0009502A">
              <w:rPr>
                <w:rFonts w:ascii="Arial" w:hAnsi="Arial" w:cs="Arial"/>
              </w:rPr>
              <w:t>2</w:t>
            </w:r>
          </w:p>
        </w:tc>
        <w:tc>
          <w:tcPr>
            <w:tcW w:w="942" w:type="dxa"/>
          </w:tcPr>
          <w:p w14:paraId="2BE4F26B" w14:textId="77777777" w:rsidR="00D250C3" w:rsidRPr="0009502A" w:rsidRDefault="00D250C3">
            <w:pPr>
              <w:rPr>
                <w:rFonts w:ascii="Arial" w:hAnsi="Arial" w:cs="Arial"/>
              </w:rPr>
            </w:pPr>
            <w:r w:rsidRPr="0009502A">
              <w:rPr>
                <w:rFonts w:ascii="Arial" w:hAnsi="Arial" w:cs="Arial"/>
              </w:rPr>
              <w:t>0</w:t>
            </w:r>
          </w:p>
        </w:tc>
        <w:tc>
          <w:tcPr>
            <w:tcW w:w="806" w:type="dxa"/>
          </w:tcPr>
          <w:p w14:paraId="0934C61F" w14:textId="77777777" w:rsidR="00D250C3" w:rsidRPr="0009502A" w:rsidRDefault="00D250C3">
            <w:pPr>
              <w:rPr>
                <w:rFonts w:ascii="Arial" w:hAnsi="Arial" w:cs="Arial"/>
              </w:rPr>
            </w:pPr>
            <w:r w:rsidRPr="0009502A">
              <w:rPr>
                <w:rFonts w:ascii="Arial" w:hAnsi="Arial" w:cs="Arial"/>
              </w:rPr>
              <w:t>2</w:t>
            </w:r>
          </w:p>
        </w:tc>
        <w:tc>
          <w:tcPr>
            <w:tcW w:w="821" w:type="dxa"/>
          </w:tcPr>
          <w:p w14:paraId="48A13F2B" w14:textId="77777777" w:rsidR="00D250C3" w:rsidRPr="0009502A" w:rsidRDefault="00D250C3">
            <w:pPr>
              <w:rPr>
                <w:rFonts w:ascii="Arial" w:hAnsi="Arial" w:cs="Arial"/>
              </w:rPr>
            </w:pPr>
            <w:r w:rsidRPr="0009502A">
              <w:rPr>
                <w:rFonts w:ascii="Arial" w:hAnsi="Arial" w:cs="Arial"/>
              </w:rPr>
              <w:t>4</w:t>
            </w:r>
          </w:p>
        </w:tc>
        <w:tc>
          <w:tcPr>
            <w:tcW w:w="1973" w:type="dxa"/>
          </w:tcPr>
          <w:p w14:paraId="63E9D94F" w14:textId="77777777" w:rsidR="00D250C3" w:rsidRPr="0009502A" w:rsidRDefault="00D250C3">
            <w:pPr>
              <w:rPr>
                <w:rFonts w:ascii="Arial" w:hAnsi="Arial" w:cs="Arial"/>
              </w:rPr>
            </w:pPr>
            <w:r w:rsidRPr="0009502A">
              <w:rPr>
                <w:rFonts w:ascii="Arial" w:hAnsi="Arial" w:cs="Arial"/>
              </w:rPr>
              <w:t>High risk (very small sample, no control)</w:t>
            </w:r>
          </w:p>
        </w:tc>
      </w:tr>
      <w:tr w:rsidR="00D250C3" w:rsidRPr="0009502A" w14:paraId="11D8361C" w14:textId="77777777" w:rsidTr="00D250C3">
        <w:trPr>
          <w:trHeight w:val="1001"/>
        </w:trPr>
        <w:tc>
          <w:tcPr>
            <w:tcW w:w="1637" w:type="dxa"/>
          </w:tcPr>
          <w:p w14:paraId="202021BB" w14:textId="77777777" w:rsidR="00D250C3" w:rsidRPr="0009502A" w:rsidRDefault="00D250C3">
            <w:pPr>
              <w:rPr>
                <w:rFonts w:ascii="Arial" w:hAnsi="Arial" w:cs="Arial"/>
              </w:rPr>
            </w:pPr>
            <w:r w:rsidRPr="0009502A">
              <w:rPr>
                <w:rFonts w:ascii="Arial" w:hAnsi="Arial" w:cs="Arial"/>
              </w:rPr>
              <w:t>Marengo et al. (2012)</w:t>
            </w:r>
          </w:p>
        </w:tc>
        <w:tc>
          <w:tcPr>
            <w:tcW w:w="2129" w:type="dxa"/>
          </w:tcPr>
          <w:p w14:paraId="0BBAD86E" w14:textId="77777777" w:rsidR="00D250C3" w:rsidRPr="0009502A" w:rsidRDefault="00D250C3">
            <w:pPr>
              <w:rPr>
                <w:rFonts w:ascii="Arial" w:hAnsi="Arial" w:cs="Arial"/>
              </w:rPr>
            </w:pPr>
            <w:r w:rsidRPr="0009502A">
              <w:rPr>
                <w:rFonts w:ascii="Arial" w:hAnsi="Arial" w:cs="Arial"/>
              </w:rPr>
              <w:t>Prospective cohort / case series (double-console, n=33)</w:t>
            </w:r>
          </w:p>
        </w:tc>
        <w:tc>
          <w:tcPr>
            <w:tcW w:w="829" w:type="dxa"/>
          </w:tcPr>
          <w:p w14:paraId="1A0DB11B" w14:textId="77777777" w:rsidR="00D250C3" w:rsidRPr="0009502A" w:rsidRDefault="00D250C3">
            <w:pPr>
              <w:rPr>
                <w:rFonts w:ascii="Arial" w:hAnsi="Arial" w:cs="Arial"/>
              </w:rPr>
            </w:pPr>
            <w:r w:rsidRPr="0009502A">
              <w:rPr>
                <w:rFonts w:ascii="Arial" w:hAnsi="Arial" w:cs="Arial"/>
              </w:rPr>
              <w:t>3</w:t>
            </w:r>
          </w:p>
        </w:tc>
        <w:tc>
          <w:tcPr>
            <w:tcW w:w="942" w:type="dxa"/>
          </w:tcPr>
          <w:p w14:paraId="1A5014AE" w14:textId="77777777" w:rsidR="00D250C3" w:rsidRPr="0009502A" w:rsidRDefault="00D250C3">
            <w:pPr>
              <w:rPr>
                <w:rFonts w:ascii="Arial" w:hAnsi="Arial" w:cs="Arial"/>
              </w:rPr>
            </w:pPr>
            <w:r w:rsidRPr="0009502A">
              <w:rPr>
                <w:rFonts w:ascii="Arial" w:hAnsi="Arial" w:cs="Arial"/>
              </w:rPr>
              <w:t>0</w:t>
            </w:r>
          </w:p>
        </w:tc>
        <w:tc>
          <w:tcPr>
            <w:tcW w:w="806" w:type="dxa"/>
          </w:tcPr>
          <w:p w14:paraId="0D360FB6" w14:textId="77777777" w:rsidR="00D250C3" w:rsidRPr="0009502A" w:rsidRDefault="00D250C3">
            <w:pPr>
              <w:rPr>
                <w:rFonts w:ascii="Arial" w:hAnsi="Arial" w:cs="Arial"/>
              </w:rPr>
            </w:pPr>
            <w:r w:rsidRPr="0009502A">
              <w:rPr>
                <w:rFonts w:ascii="Arial" w:hAnsi="Arial" w:cs="Arial"/>
              </w:rPr>
              <w:t>2</w:t>
            </w:r>
          </w:p>
        </w:tc>
        <w:tc>
          <w:tcPr>
            <w:tcW w:w="821" w:type="dxa"/>
          </w:tcPr>
          <w:p w14:paraId="6E056AF1" w14:textId="77777777" w:rsidR="00D250C3" w:rsidRPr="0009502A" w:rsidRDefault="00D250C3">
            <w:pPr>
              <w:rPr>
                <w:rFonts w:ascii="Arial" w:hAnsi="Arial" w:cs="Arial"/>
              </w:rPr>
            </w:pPr>
            <w:r w:rsidRPr="0009502A">
              <w:rPr>
                <w:rFonts w:ascii="Arial" w:hAnsi="Arial" w:cs="Arial"/>
              </w:rPr>
              <w:t>5</w:t>
            </w:r>
          </w:p>
        </w:tc>
        <w:tc>
          <w:tcPr>
            <w:tcW w:w="1973" w:type="dxa"/>
          </w:tcPr>
          <w:p w14:paraId="3C9DEEA0" w14:textId="77777777" w:rsidR="00D250C3" w:rsidRPr="0009502A" w:rsidRDefault="00D250C3">
            <w:pPr>
              <w:rPr>
                <w:rFonts w:ascii="Arial" w:hAnsi="Arial" w:cs="Arial"/>
              </w:rPr>
            </w:pPr>
            <w:r w:rsidRPr="0009502A">
              <w:rPr>
                <w:rFonts w:ascii="Arial" w:hAnsi="Arial" w:cs="Arial"/>
              </w:rPr>
              <w:t>Moderate-to-high risk (single-arm, no comparator)</w:t>
            </w:r>
          </w:p>
        </w:tc>
      </w:tr>
      <w:tr w:rsidR="00D250C3" w:rsidRPr="0009502A" w14:paraId="57FE502B" w14:textId="77777777" w:rsidTr="00D250C3">
        <w:trPr>
          <w:trHeight w:val="1265"/>
        </w:trPr>
        <w:tc>
          <w:tcPr>
            <w:tcW w:w="1637" w:type="dxa"/>
          </w:tcPr>
          <w:p w14:paraId="2EA09CAD" w14:textId="5FB4B3D9" w:rsidR="00D250C3" w:rsidRPr="006D20F6" w:rsidRDefault="00D250C3" w:rsidP="006D20F6">
            <w:pPr>
              <w:rPr>
                <w:rFonts w:ascii="Arial" w:hAnsi="Arial" w:cs="Arial"/>
              </w:rPr>
            </w:pPr>
            <w:r w:rsidRPr="006D20F6">
              <w:rPr>
                <w:rFonts w:ascii="Arial" w:hAnsi="Arial" w:cs="Arial"/>
              </w:rPr>
              <w:lastRenderedPageBreak/>
              <w:t>Smith et al. (2012/2013)</w:t>
            </w:r>
          </w:p>
        </w:tc>
        <w:tc>
          <w:tcPr>
            <w:tcW w:w="2129" w:type="dxa"/>
          </w:tcPr>
          <w:p w14:paraId="62A75DC8" w14:textId="6F47D6FB" w:rsidR="00D250C3" w:rsidRPr="006D20F6" w:rsidRDefault="00D250C3" w:rsidP="006D20F6">
            <w:pPr>
              <w:rPr>
                <w:rFonts w:ascii="Arial" w:hAnsi="Arial" w:cs="Arial"/>
              </w:rPr>
            </w:pPr>
            <w:r w:rsidRPr="006D20F6">
              <w:rPr>
                <w:rFonts w:ascii="Arial" w:hAnsi="Arial" w:cs="Arial"/>
              </w:rPr>
              <w:t>Retrospective single-arm case series (first 50 dual-console hysterectomies).</w:t>
            </w:r>
          </w:p>
        </w:tc>
        <w:tc>
          <w:tcPr>
            <w:tcW w:w="829" w:type="dxa"/>
          </w:tcPr>
          <w:p w14:paraId="49C59FB1" w14:textId="308A3804" w:rsidR="00D250C3" w:rsidRPr="006D20F6" w:rsidRDefault="00D250C3" w:rsidP="006D20F6">
            <w:pPr>
              <w:rPr>
                <w:rFonts w:ascii="Arial" w:hAnsi="Arial" w:cs="Arial"/>
              </w:rPr>
            </w:pPr>
            <w:r w:rsidRPr="006D20F6">
              <w:rPr>
                <w:rFonts w:ascii="Arial" w:hAnsi="Arial" w:cs="Arial"/>
              </w:rPr>
              <w:t>2</w:t>
            </w:r>
          </w:p>
        </w:tc>
        <w:tc>
          <w:tcPr>
            <w:tcW w:w="942" w:type="dxa"/>
          </w:tcPr>
          <w:p w14:paraId="3D8C2191" w14:textId="39E47FF7" w:rsidR="00D250C3" w:rsidRPr="006D20F6" w:rsidRDefault="00D250C3" w:rsidP="006D20F6">
            <w:pPr>
              <w:rPr>
                <w:rFonts w:ascii="Arial" w:hAnsi="Arial" w:cs="Arial"/>
              </w:rPr>
            </w:pPr>
            <w:r w:rsidRPr="006D20F6">
              <w:rPr>
                <w:rFonts w:ascii="Arial" w:hAnsi="Arial" w:cs="Arial"/>
              </w:rPr>
              <w:t>0</w:t>
            </w:r>
          </w:p>
        </w:tc>
        <w:tc>
          <w:tcPr>
            <w:tcW w:w="806" w:type="dxa"/>
          </w:tcPr>
          <w:p w14:paraId="43F09077" w14:textId="791ACF68" w:rsidR="00D250C3" w:rsidRPr="006D20F6" w:rsidRDefault="00D250C3" w:rsidP="006D20F6">
            <w:pPr>
              <w:rPr>
                <w:rFonts w:ascii="Arial" w:hAnsi="Arial" w:cs="Arial"/>
              </w:rPr>
            </w:pPr>
            <w:r w:rsidRPr="006D20F6">
              <w:rPr>
                <w:rFonts w:ascii="Arial" w:hAnsi="Arial" w:cs="Arial"/>
              </w:rPr>
              <w:t>2</w:t>
            </w:r>
          </w:p>
        </w:tc>
        <w:tc>
          <w:tcPr>
            <w:tcW w:w="821" w:type="dxa"/>
            <w:vAlign w:val="center"/>
          </w:tcPr>
          <w:p w14:paraId="7EE3086F" w14:textId="6FFA0C45" w:rsidR="00D250C3" w:rsidRPr="006D20F6" w:rsidRDefault="00D250C3" w:rsidP="006D20F6">
            <w:pPr>
              <w:rPr>
                <w:rFonts w:ascii="Arial" w:hAnsi="Arial" w:cs="Arial"/>
              </w:rPr>
            </w:pPr>
            <w:r w:rsidRPr="006D20F6">
              <w:rPr>
                <w:rFonts w:ascii="Arial" w:hAnsi="Arial" w:cs="Arial"/>
              </w:rPr>
              <w:t>4</w:t>
            </w:r>
          </w:p>
        </w:tc>
        <w:tc>
          <w:tcPr>
            <w:tcW w:w="1973" w:type="dxa"/>
            <w:vAlign w:val="center"/>
          </w:tcPr>
          <w:p w14:paraId="0D2ED06B" w14:textId="77777777" w:rsidR="00D250C3" w:rsidRPr="006D20F6" w:rsidRDefault="00D250C3" w:rsidP="006D20F6">
            <w:pPr>
              <w:rPr>
                <w:rFonts w:ascii="Arial" w:hAnsi="Arial" w:cs="Arial"/>
              </w:rPr>
            </w:pPr>
            <w:r w:rsidRPr="006D20F6">
              <w:rPr>
                <w:rFonts w:ascii="Arial" w:eastAsia="Times New Roman" w:hAnsi="Arial" w:cs="Arial"/>
                <w:lang w:eastAsia="en-GB"/>
              </w:rPr>
              <w:t>High</w:t>
            </w:r>
          </w:p>
        </w:tc>
      </w:tr>
      <w:tr w:rsidR="00D250C3" w:rsidRPr="0009502A" w14:paraId="3589C9D1" w14:textId="77777777" w:rsidTr="00D250C3">
        <w:trPr>
          <w:trHeight w:val="2530"/>
        </w:trPr>
        <w:tc>
          <w:tcPr>
            <w:tcW w:w="1637" w:type="dxa"/>
          </w:tcPr>
          <w:p w14:paraId="07C51B6C" w14:textId="53B6A576" w:rsidR="00D250C3" w:rsidRPr="006D20F6" w:rsidRDefault="00D250C3" w:rsidP="006D20F6">
            <w:pPr>
              <w:rPr>
                <w:rFonts w:ascii="Arial" w:hAnsi="Arial" w:cs="Arial"/>
              </w:rPr>
            </w:pPr>
            <w:r w:rsidRPr="006D20F6">
              <w:rPr>
                <w:rFonts w:ascii="Arial" w:hAnsi="Arial" w:cs="Arial"/>
              </w:rPr>
              <w:t>Williams (2025)</w:t>
            </w:r>
          </w:p>
        </w:tc>
        <w:tc>
          <w:tcPr>
            <w:tcW w:w="2129" w:type="dxa"/>
          </w:tcPr>
          <w:p w14:paraId="2FB9AB7E" w14:textId="0F26B9B0" w:rsidR="00D250C3" w:rsidRPr="006D20F6" w:rsidRDefault="00D250C3" w:rsidP="006D20F6">
            <w:pPr>
              <w:rPr>
                <w:rFonts w:ascii="Arial" w:hAnsi="Arial" w:cs="Arial"/>
              </w:rPr>
            </w:pPr>
            <w:r w:rsidRPr="006D20F6">
              <w:rPr>
                <w:rFonts w:ascii="Arial" w:hAnsi="Arial" w:cs="Arial"/>
              </w:rPr>
              <w:t>Prospective observational cohort comparing trainee (dual-console supervised) vs specialist (independent) operators.</w:t>
            </w:r>
          </w:p>
        </w:tc>
        <w:tc>
          <w:tcPr>
            <w:tcW w:w="829" w:type="dxa"/>
          </w:tcPr>
          <w:p w14:paraId="00F4CF87" w14:textId="59DFFC79" w:rsidR="00D250C3" w:rsidRPr="006D20F6" w:rsidRDefault="00D250C3" w:rsidP="006D20F6">
            <w:pPr>
              <w:rPr>
                <w:rFonts w:ascii="Arial" w:hAnsi="Arial" w:cs="Arial"/>
              </w:rPr>
            </w:pPr>
            <w:r w:rsidRPr="006D20F6">
              <w:rPr>
                <w:rFonts w:ascii="Arial" w:hAnsi="Arial" w:cs="Arial"/>
              </w:rPr>
              <w:t>4</w:t>
            </w:r>
          </w:p>
        </w:tc>
        <w:tc>
          <w:tcPr>
            <w:tcW w:w="942" w:type="dxa"/>
          </w:tcPr>
          <w:p w14:paraId="4ACA1DD9" w14:textId="46A0DC18" w:rsidR="00D250C3" w:rsidRPr="006D20F6" w:rsidRDefault="00D250C3" w:rsidP="006D20F6">
            <w:pPr>
              <w:rPr>
                <w:rFonts w:ascii="Arial" w:hAnsi="Arial" w:cs="Arial"/>
              </w:rPr>
            </w:pPr>
            <w:r w:rsidRPr="006D20F6">
              <w:rPr>
                <w:rFonts w:ascii="Arial" w:hAnsi="Arial" w:cs="Arial"/>
              </w:rPr>
              <w:t>1</w:t>
            </w:r>
          </w:p>
        </w:tc>
        <w:tc>
          <w:tcPr>
            <w:tcW w:w="806" w:type="dxa"/>
          </w:tcPr>
          <w:p w14:paraId="46E7E354" w14:textId="00EEE733" w:rsidR="00D250C3" w:rsidRPr="006D20F6" w:rsidRDefault="00D250C3" w:rsidP="006D20F6">
            <w:pPr>
              <w:rPr>
                <w:rFonts w:ascii="Arial" w:hAnsi="Arial" w:cs="Arial"/>
              </w:rPr>
            </w:pPr>
            <w:r w:rsidRPr="006D20F6">
              <w:rPr>
                <w:rFonts w:ascii="Arial" w:hAnsi="Arial" w:cs="Arial"/>
              </w:rPr>
              <w:t>3</w:t>
            </w:r>
          </w:p>
        </w:tc>
        <w:tc>
          <w:tcPr>
            <w:tcW w:w="821" w:type="dxa"/>
            <w:vAlign w:val="center"/>
          </w:tcPr>
          <w:p w14:paraId="4908D61F" w14:textId="52441EC7" w:rsidR="00D250C3" w:rsidRPr="006D20F6" w:rsidRDefault="00D250C3" w:rsidP="006D20F6">
            <w:pPr>
              <w:rPr>
                <w:rFonts w:ascii="Arial" w:hAnsi="Arial" w:cs="Arial"/>
              </w:rPr>
            </w:pPr>
            <w:r w:rsidRPr="006D20F6">
              <w:rPr>
                <w:rFonts w:ascii="Arial" w:hAnsi="Arial" w:cs="Arial"/>
              </w:rPr>
              <w:t>8</w:t>
            </w:r>
          </w:p>
        </w:tc>
        <w:tc>
          <w:tcPr>
            <w:tcW w:w="1973" w:type="dxa"/>
            <w:vAlign w:val="center"/>
          </w:tcPr>
          <w:p w14:paraId="11423F79" w14:textId="77777777" w:rsidR="00D250C3" w:rsidRPr="006D20F6" w:rsidRDefault="00D250C3" w:rsidP="006D20F6">
            <w:pPr>
              <w:rPr>
                <w:rFonts w:ascii="Arial" w:hAnsi="Arial" w:cs="Arial"/>
              </w:rPr>
            </w:pPr>
            <w:r w:rsidRPr="006D20F6">
              <w:rPr>
                <w:rFonts w:ascii="Arial" w:eastAsia="Times New Roman" w:hAnsi="Arial" w:cs="Arial"/>
                <w:lang w:eastAsia="en-GB"/>
              </w:rPr>
              <w:t>Moderate</w:t>
            </w:r>
          </w:p>
        </w:tc>
      </w:tr>
      <w:tr w:rsidR="00D250C3" w:rsidRPr="0009502A" w14:paraId="640425A6" w14:textId="77777777" w:rsidTr="00D250C3">
        <w:trPr>
          <w:trHeight w:val="2030"/>
        </w:trPr>
        <w:tc>
          <w:tcPr>
            <w:tcW w:w="1637" w:type="dxa"/>
          </w:tcPr>
          <w:p w14:paraId="02102DFF" w14:textId="20F686BF" w:rsidR="00D250C3" w:rsidRPr="006D20F6" w:rsidRDefault="00D250C3" w:rsidP="006D20F6">
            <w:pPr>
              <w:rPr>
                <w:rFonts w:ascii="Arial" w:hAnsi="Arial" w:cs="Arial"/>
              </w:rPr>
            </w:pPr>
            <w:r w:rsidRPr="006D20F6">
              <w:rPr>
                <w:rFonts w:ascii="Arial" w:hAnsi="Arial" w:cs="Arial"/>
              </w:rPr>
              <w:t>Margueritte (2019/2020)</w:t>
            </w:r>
          </w:p>
        </w:tc>
        <w:tc>
          <w:tcPr>
            <w:tcW w:w="2129" w:type="dxa"/>
          </w:tcPr>
          <w:p w14:paraId="41C145A9" w14:textId="5BAE4C3C" w:rsidR="00D250C3" w:rsidRPr="006D20F6" w:rsidRDefault="00D250C3" w:rsidP="006D20F6">
            <w:pPr>
              <w:rPr>
                <w:rFonts w:ascii="Arial" w:hAnsi="Arial" w:cs="Arial"/>
              </w:rPr>
            </w:pPr>
            <w:r w:rsidRPr="006D20F6">
              <w:rPr>
                <w:rFonts w:ascii="Arial" w:hAnsi="Arial" w:cs="Arial"/>
              </w:rPr>
              <w:t>Prospective case series (curriculum + in-vivo dual-console steps; feasibility &amp; survey endpoints).</w:t>
            </w:r>
          </w:p>
        </w:tc>
        <w:tc>
          <w:tcPr>
            <w:tcW w:w="829" w:type="dxa"/>
          </w:tcPr>
          <w:p w14:paraId="2E9A3CD0" w14:textId="00E5A120" w:rsidR="00D250C3" w:rsidRPr="006D20F6" w:rsidRDefault="00D250C3" w:rsidP="006D20F6">
            <w:pPr>
              <w:rPr>
                <w:rFonts w:ascii="Arial" w:hAnsi="Arial" w:cs="Arial"/>
              </w:rPr>
            </w:pPr>
            <w:r w:rsidRPr="006D20F6">
              <w:rPr>
                <w:rFonts w:ascii="Arial" w:hAnsi="Arial" w:cs="Arial"/>
              </w:rPr>
              <w:t>3</w:t>
            </w:r>
          </w:p>
        </w:tc>
        <w:tc>
          <w:tcPr>
            <w:tcW w:w="942" w:type="dxa"/>
          </w:tcPr>
          <w:p w14:paraId="6E1BCEED" w14:textId="24286C7F" w:rsidR="00D250C3" w:rsidRPr="006D20F6" w:rsidRDefault="00D250C3" w:rsidP="006D20F6">
            <w:pPr>
              <w:rPr>
                <w:rFonts w:ascii="Arial" w:hAnsi="Arial" w:cs="Arial"/>
              </w:rPr>
            </w:pPr>
            <w:r w:rsidRPr="006D20F6">
              <w:rPr>
                <w:rFonts w:ascii="Arial" w:hAnsi="Arial" w:cs="Arial"/>
              </w:rPr>
              <w:t>0</w:t>
            </w:r>
          </w:p>
        </w:tc>
        <w:tc>
          <w:tcPr>
            <w:tcW w:w="806" w:type="dxa"/>
          </w:tcPr>
          <w:p w14:paraId="3BDE525C" w14:textId="68284207" w:rsidR="00D250C3" w:rsidRPr="006D20F6" w:rsidRDefault="00D250C3" w:rsidP="006D20F6">
            <w:pPr>
              <w:rPr>
                <w:rFonts w:ascii="Arial" w:hAnsi="Arial" w:cs="Arial"/>
              </w:rPr>
            </w:pPr>
            <w:r w:rsidRPr="006D20F6">
              <w:rPr>
                <w:rFonts w:ascii="Arial" w:hAnsi="Arial" w:cs="Arial"/>
              </w:rPr>
              <w:t>2</w:t>
            </w:r>
          </w:p>
        </w:tc>
        <w:tc>
          <w:tcPr>
            <w:tcW w:w="821" w:type="dxa"/>
            <w:vAlign w:val="center"/>
          </w:tcPr>
          <w:p w14:paraId="5B0A5B6D" w14:textId="73AC7DBF" w:rsidR="00D250C3" w:rsidRPr="006D20F6" w:rsidRDefault="00D250C3" w:rsidP="006D20F6">
            <w:pPr>
              <w:rPr>
                <w:rFonts w:ascii="Arial" w:hAnsi="Arial" w:cs="Arial"/>
              </w:rPr>
            </w:pPr>
            <w:r w:rsidRPr="006D20F6">
              <w:rPr>
                <w:rFonts w:ascii="Arial" w:hAnsi="Arial" w:cs="Arial"/>
              </w:rPr>
              <w:t>5</w:t>
            </w:r>
          </w:p>
        </w:tc>
        <w:tc>
          <w:tcPr>
            <w:tcW w:w="1973" w:type="dxa"/>
            <w:vAlign w:val="center"/>
          </w:tcPr>
          <w:p w14:paraId="52355B80" w14:textId="5880E493" w:rsidR="00D250C3" w:rsidRPr="006D20F6" w:rsidRDefault="00D250C3" w:rsidP="006D20F6">
            <w:pPr>
              <w:rPr>
                <w:rFonts w:ascii="Arial" w:hAnsi="Arial" w:cs="Arial"/>
              </w:rPr>
            </w:pPr>
            <w:r w:rsidRPr="006D20F6">
              <w:rPr>
                <w:rFonts w:ascii="Arial" w:hAnsi="Arial" w:cs="Arial"/>
              </w:rPr>
              <w:t>Moderate</w:t>
            </w:r>
          </w:p>
        </w:tc>
      </w:tr>
    </w:tbl>
    <w:p w14:paraId="34B56870" w14:textId="77777777" w:rsidR="00481FF2" w:rsidRDefault="00481FF2"/>
    <w:p w14:paraId="2E74619D" w14:textId="77777777" w:rsidR="00481FF2" w:rsidRDefault="007B577A">
      <w:pPr>
        <w:pStyle w:val="Heading1"/>
      </w:pPr>
      <w:r>
        <w:t>Study-by-Study Notes</w:t>
      </w:r>
    </w:p>
    <w:p w14:paraId="41D17E1B" w14:textId="77777777" w:rsidR="00481FF2" w:rsidRDefault="007B577A">
      <w:pPr>
        <w:pStyle w:val="Heading2"/>
      </w:pPr>
      <w:r>
        <w:t>Crusco et al. (2014)</w:t>
      </w:r>
    </w:p>
    <w:p w14:paraId="1CDFA2E2" w14:textId="77777777" w:rsidR="00481FF2" w:rsidRPr="0009502A" w:rsidRDefault="007B577A">
      <w:pPr>
        <w:rPr>
          <w:rFonts w:ascii="Arial" w:hAnsi="Arial" w:cs="Arial"/>
        </w:rPr>
      </w:pPr>
      <w:r w:rsidRPr="0009502A">
        <w:rPr>
          <w:rFonts w:ascii="Arial" w:hAnsi="Arial" w:cs="Arial"/>
        </w:rPr>
        <w:t>Design: Randomized parallel-group trial (novice training)</w:t>
      </w:r>
    </w:p>
    <w:p w14:paraId="0BD77B01" w14:textId="77777777" w:rsidR="00481FF2" w:rsidRPr="0009502A" w:rsidRDefault="007B577A">
      <w:pPr>
        <w:rPr>
          <w:rFonts w:ascii="Arial" w:hAnsi="Arial" w:cs="Arial"/>
        </w:rPr>
      </w:pPr>
      <w:r w:rsidRPr="0009502A">
        <w:rPr>
          <w:rFonts w:ascii="Arial" w:hAnsi="Arial" w:cs="Arial"/>
        </w:rPr>
        <w:t>Primary Tool: ROB-2 (randomized trial)</w:t>
      </w:r>
    </w:p>
    <w:p w14:paraId="013CCD0E" w14:textId="5B4B09EB" w:rsidR="00481FF2" w:rsidRPr="00D250C3" w:rsidRDefault="00D250C3">
      <w:pPr>
        <w:rPr>
          <w:rFonts w:ascii="Arial" w:hAnsi="Arial" w:cs="Arial"/>
        </w:rPr>
      </w:pPr>
      <w:r w:rsidRPr="00D250C3">
        <w:rPr>
          <w:rFonts w:ascii="Arial" w:hAnsi="Arial" w:cs="Arial"/>
        </w:rPr>
        <w:t>Crusco et al. (2014), the only randomized controlled trial included in this review, was assessed using the ROB 2.0 tool and judged to have some concerns for overall risk of bias. Randomization was conducted using a computer-generated sequence by a statistician, and baseline demographic and experiential characteristics were well balanced between the single- and dual-console groups, indicating a low risk of bias arising from the randomization process. The intervention was delivered as intended, with no evidence of deviations from assigned groups, and outcome data were complete for all randomized participants. The primary outcome (task completion time) and secondary outcomes were objectively measured and are unlikely to have been influenced by lack of blinding. However, as no trial registration or prespecified protocol was reported, selective reporting of outcomes cannot be fully excluded, which accounts for the overall judgment of some concerns.</w:t>
      </w:r>
    </w:p>
    <w:p w14:paraId="149331A2" w14:textId="77777777" w:rsidR="00481FF2" w:rsidRDefault="007B577A">
      <w:pPr>
        <w:pStyle w:val="Heading2"/>
      </w:pPr>
      <w:r>
        <w:t>Morgan et al. (2015)</w:t>
      </w:r>
    </w:p>
    <w:p w14:paraId="6DE3D962" w14:textId="77777777" w:rsidR="00481FF2" w:rsidRPr="0009502A" w:rsidRDefault="007B577A">
      <w:pPr>
        <w:rPr>
          <w:rFonts w:ascii="Arial" w:hAnsi="Arial" w:cs="Arial"/>
        </w:rPr>
      </w:pPr>
      <w:r w:rsidRPr="0009502A">
        <w:rPr>
          <w:rFonts w:ascii="Arial" w:hAnsi="Arial" w:cs="Arial"/>
        </w:rPr>
        <w:t>Design: Retrospective before-after cohort (single surgeon, N=381)</w:t>
      </w:r>
    </w:p>
    <w:p w14:paraId="59177F85" w14:textId="77777777" w:rsidR="00481FF2" w:rsidRPr="0009502A" w:rsidRDefault="007B577A">
      <w:pPr>
        <w:rPr>
          <w:rFonts w:ascii="Arial" w:hAnsi="Arial" w:cs="Arial"/>
        </w:rPr>
      </w:pPr>
      <w:r w:rsidRPr="0009502A">
        <w:rPr>
          <w:rFonts w:ascii="Arial" w:hAnsi="Arial" w:cs="Arial"/>
        </w:rPr>
        <w:lastRenderedPageBreak/>
        <w:t>NOS: Selection 4, Comparability 1, Outcome 3 (Total 8/9)</w:t>
      </w:r>
    </w:p>
    <w:p w14:paraId="63A44F63" w14:textId="3BEBBD67" w:rsidR="00481FF2" w:rsidRPr="0009502A" w:rsidRDefault="007B577A">
      <w:pPr>
        <w:rPr>
          <w:rFonts w:ascii="Arial" w:hAnsi="Arial" w:cs="Arial"/>
        </w:rPr>
      </w:pPr>
      <w:r w:rsidRPr="0009502A">
        <w:rPr>
          <w:rFonts w:ascii="Arial" w:hAnsi="Arial" w:cs="Arial"/>
        </w:rPr>
        <w:t>Overall Judgment: NOS 8/9</w:t>
      </w:r>
    </w:p>
    <w:p w14:paraId="31867862" w14:textId="77777777" w:rsidR="00481FF2" w:rsidRDefault="00481FF2"/>
    <w:p w14:paraId="0EC52544" w14:textId="77777777" w:rsidR="00481FF2" w:rsidRDefault="007B577A">
      <w:pPr>
        <w:pStyle w:val="Heading2"/>
      </w:pPr>
      <w:r>
        <w:t>Leon et al. (2022)</w:t>
      </w:r>
    </w:p>
    <w:p w14:paraId="3C335721" w14:textId="77777777" w:rsidR="00481FF2" w:rsidRPr="0009502A" w:rsidRDefault="007B577A">
      <w:pPr>
        <w:rPr>
          <w:rFonts w:ascii="Arial" w:hAnsi="Arial" w:cs="Arial"/>
        </w:rPr>
      </w:pPr>
      <w:r w:rsidRPr="0009502A">
        <w:rPr>
          <w:rFonts w:ascii="Arial" w:hAnsi="Arial" w:cs="Arial"/>
        </w:rPr>
        <w:t>Design: Prospective non-randomized comparative cohort</w:t>
      </w:r>
    </w:p>
    <w:p w14:paraId="18A25406" w14:textId="77777777" w:rsidR="00481FF2" w:rsidRPr="0009502A" w:rsidRDefault="007B577A">
      <w:pPr>
        <w:rPr>
          <w:rFonts w:ascii="Arial" w:hAnsi="Arial" w:cs="Arial"/>
        </w:rPr>
      </w:pPr>
      <w:r w:rsidRPr="0009502A">
        <w:rPr>
          <w:rFonts w:ascii="Arial" w:hAnsi="Arial" w:cs="Arial"/>
        </w:rPr>
        <w:t>NOS: Selection 4, Comparability 1, Outcome 3 (Total 8/9)</w:t>
      </w:r>
    </w:p>
    <w:p w14:paraId="267E2526" w14:textId="77777777" w:rsidR="00481FF2" w:rsidRPr="0009502A" w:rsidRDefault="007B577A">
      <w:pPr>
        <w:rPr>
          <w:rFonts w:ascii="Arial" w:hAnsi="Arial" w:cs="Arial"/>
        </w:rPr>
      </w:pPr>
      <w:r w:rsidRPr="0009502A">
        <w:rPr>
          <w:rFonts w:ascii="Arial" w:hAnsi="Arial" w:cs="Arial"/>
        </w:rPr>
        <w:t>Primary Tool: NOS (cohort)</w:t>
      </w:r>
    </w:p>
    <w:p w14:paraId="5063FAC5" w14:textId="77777777" w:rsidR="00481FF2" w:rsidRPr="0009502A" w:rsidRDefault="007B577A">
      <w:pPr>
        <w:rPr>
          <w:rFonts w:ascii="Arial" w:hAnsi="Arial" w:cs="Arial"/>
        </w:rPr>
      </w:pPr>
      <w:r w:rsidRPr="0009502A">
        <w:rPr>
          <w:rFonts w:ascii="Arial" w:hAnsi="Arial" w:cs="Arial"/>
        </w:rPr>
        <w:t>Overall Judgment: Low risk (prospective collection, controlled analyses)</w:t>
      </w:r>
    </w:p>
    <w:p w14:paraId="26983AD9" w14:textId="77777777" w:rsidR="00481FF2" w:rsidRPr="0009502A" w:rsidRDefault="00481FF2">
      <w:pPr>
        <w:rPr>
          <w:rFonts w:ascii="Arial" w:hAnsi="Arial" w:cs="Arial"/>
        </w:rPr>
      </w:pPr>
    </w:p>
    <w:p w14:paraId="39166429" w14:textId="77777777" w:rsidR="00481FF2" w:rsidRDefault="007B577A">
      <w:pPr>
        <w:pStyle w:val="Heading2"/>
      </w:pPr>
      <w:r>
        <w:t>Landry et al. (2022)</w:t>
      </w:r>
    </w:p>
    <w:p w14:paraId="2B0D3DC1" w14:textId="77777777" w:rsidR="00481FF2" w:rsidRPr="0009502A" w:rsidRDefault="007B577A">
      <w:pPr>
        <w:rPr>
          <w:rFonts w:ascii="Arial" w:hAnsi="Arial" w:cs="Arial"/>
        </w:rPr>
      </w:pPr>
      <w:r w:rsidRPr="0009502A">
        <w:rPr>
          <w:rFonts w:ascii="Arial" w:hAnsi="Arial" w:cs="Arial"/>
        </w:rPr>
        <w:t>Design: Retrospective cohort (single surgeon, colorectal)</w:t>
      </w:r>
    </w:p>
    <w:p w14:paraId="3606EC2E" w14:textId="77777777" w:rsidR="00481FF2" w:rsidRPr="0009502A" w:rsidRDefault="007B577A">
      <w:pPr>
        <w:rPr>
          <w:rFonts w:ascii="Arial" w:hAnsi="Arial" w:cs="Arial"/>
        </w:rPr>
      </w:pPr>
      <w:r w:rsidRPr="0009502A">
        <w:rPr>
          <w:rFonts w:ascii="Arial" w:hAnsi="Arial" w:cs="Arial"/>
        </w:rPr>
        <w:t>NOS: Selection 4, Comparability 0, Outcome 3 (Total 7/9)</w:t>
      </w:r>
    </w:p>
    <w:p w14:paraId="429F7D19" w14:textId="77777777" w:rsidR="00481FF2" w:rsidRPr="0009502A" w:rsidRDefault="007B577A">
      <w:pPr>
        <w:rPr>
          <w:rFonts w:ascii="Arial" w:hAnsi="Arial" w:cs="Arial"/>
        </w:rPr>
      </w:pPr>
      <w:r w:rsidRPr="0009502A">
        <w:rPr>
          <w:rFonts w:ascii="Arial" w:hAnsi="Arial" w:cs="Arial"/>
        </w:rPr>
        <w:t>Primary Tool: NOS (cohort)</w:t>
      </w:r>
    </w:p>
    <w:p w14:paraId="7B8F007E" w14:textId="77777777" w:rsidR="00481FF2" w:rsidRPr="0009502A" w:rsidRDefault="007B577A">
      <w:pPr>
        <w:rPr>
          <w:rFonts w:ascii="Arial" w:hAnsi="Arial" w:cs="Arial"/>
        </w:rPr>
      </w:pPr>
      <w:r w:rsidRPr="0009502A">
        <w:rPr>
          <w:rFonts w:ascii="Arial" w:hAnsi="Arial" w:cs="Arial"/>
        </w:rPr>
        <w:t>Overall Judgment: Some concerns (retrospective, limited adjustment)</w:t>
      </w:r>
    </w:p>
    <w:p w14:paraId="3812EEDD" w14:textId="77777777" w:rsidR="00481FF2" w:rsidRDefault="00481FF2"/>
    <w:p w14:paraId="49626F53" w14:textId="77777777" w:rsidR="00481FF2" w:rsidRDefault="007B577A">
      <w:pPr>
        <w:pStyle w:val="Heading2"/>
      </w:pPr>
      <w:r>
        <w:t>Klapczynski et al. (2021)</w:t>
      </w:r>
    </w:p>
    <w:p w14:paraId="6055913A" w14:textId="77777777" w:rsidR="00481FF2" w:rsidRPr="0009502A" w:rsidRDefault="007B577A">
      <w:pPr>
        <w:rPr>
          <w:rFonts w:ascii="Arial" w:hAnsi="Arial" w:cs="Arial"/>
        </w:rPr>
      </w:pPr>
      <w:r w:rsidRPr="0009502A">
        <w:rPr>
          <w:rFonts w:ascii="Arial" w:hAnsi="Arial" w:cs="Arial"/>
        </w:rPr>
        <w:t>Design: Prospective single-arm case series (dual-console hysterectomy; n=7)</w:t>
      </w:r>
    </w:p>
    <w:p w14:paraId="4DB14240" w14:textId="77777777" w:rsidR="00481FF2" w:rsidRPr="0009502A" w:rsidRDefault="007B577A">
      <w:pPr>
        <w:rPr>
          <w:rFonts w:ascii="Arial" w:hAnsi="Arial" w:cs="Arial"/>
        </w:rPr>
      </w:pPr>
      <w:r w:rsidRPr="0009502A">
        <w:rPr>
          <w:rFonts w:ascii="Arial" w:hAnsi="Arial" w:cs="Arial"/>
        </w:rPr>
        <w:t>NOS: Selection 2, Comparability 0, Outcome 2 (Total 4/9)</w:t>
      </w:r>
    </w:p>
    <w:p w14:paraId="620C8CBA" w14:textId="77777777" w:rsidR="00481FF2" w:rsidRPr="0009502A" w:rsidRDefault="007B577A">
      <w:pPr>
        <w:rPr>
          <w:rFonts w:ascii="Arial" w:hAnsi="Arial" w:cs="Arial"/>
        </w:rPr>
      </w:pPr>
      <w:r w:rsidRPr="0009502A">
        <w:rPr>
          <w:rFonts w:ascii="Arial" w:hAnsi="Arial" w:cs="Arial"/>
        </w:rPr>
        <w:t>Overall Judgment: High risk (very small sample, no control)</w:t>
      </w:r>
    </w:p>
    <w:p w14:paraId="167F9723" w14:textId="77777777" w:rsidR="00481FF2" w:rsidRDefault="00481FF2"/>
    <w:p w14:paraId="37D5CBD8" w14:textId="77777777" w:rsidR="00481FF2" w:rsidRDefault="007B577A">
      <w:pPr>
        <w:pStyle w:val="Heading2"/>
      </w:pPr>
      <w:r>
        <w:t>Marengo et al. (2012)</w:t>
      </w:r>
    </w:p>
    <w:p w14:paraId="1FF9E4CE" w14:textId="77777777" w:rsidR="00481FF2" w:rsidRPr="0009502A" w:rsidRDefault="007B577A">
      <w:pPr>
        <w:rPr>
          <w:rFonts w:ascii="Arial" w:hAnsi="Arial" w:cs="Arial"/>
        </w:rPr>
      </w:pPr>
      <w:r w:rsidRPr="0009502A">
        <w:rPr>
          <w:rFonts w:ascii="Arial" w:hAnsi="Arial" w:cs="Arial"/>
        </w:rPr>
        <w:t>Design: Prospective cohort / case series (double-console, n=33)</w:t>
      </w:r>
    </w:p>
    <w:p w14:paraId="50CB6350" w14:textId="77777777" w:rsidR="00481FF2" w:rsidRPr="0009502A" w:rsidRDefault="007B577A">
      <w:pPr>
        <w:rPr>
          <w:rFonts w:ascii="Arial" w:hAnsi="Arial" w:cs="Arial"/>
        </w:rPr>
      </w:pPr>
      <w:r w:rsidRPr="0009502A">
        <w:rPr>
          <w:rFonts w:ascii="Arial" w:hAnsi="Arial" w:cs="Arial"/>
        </w:rPr>
        <w:t>NOS: Selection 3, Comparability 0, Outcome 2 (Total 5/9)</w:t>
      </w:r>
    </w:p>
    <w:p w14:paraId="1AC06610" w14:textId="77777777" w:rsidR="00481FF2" w:rsidRDefault="007B577A">
      <w:pPr>
        <w:rPr>
          <w:rFonts w:ascii="Arial" w:hAnsi="Arial" w:cs="Arial"/>
        </w:rPr>
      </w:pPr>
      <w:r w:rsidRPr="0009502A">
        <w:rPr>
          <w:rFonts w:ascii="Arial" w:hAnsi="Arial" w:cs="Arial"/>
        </w:rPr>
        <w:t>Overall Judgment: Moderate-to-high risk (single-arm, no comparator)</w:t>
      </w:r>
    </w:p>
    <w:p w14:paraId="5659E419" w14:textId="77777777" w:rsidR="00D250C3" w:rsidRDefault="00D250C3">
      <w:pPr>
        <w:rPr>
          <w:rFonts w:ascii="Arial" w:hAnsi="Arial" w:cs="Arial"/>
        </w:rPr>
      </w:pPr>
    </w:p>
    <w:p w14:paraId="5CDCB45F" w14:textId="77777777" w:rsidR="006D20F6" w:rsidRPr="006D20F6" w:rsidRDefault="006D20F6" w:rsidP="006D20F6">
      <w:pPr>
        <w:pStyle w:val="Heading3"/>
        <w:rPr>
          <w:rFonts w:ascii="Arial" w:hAnsi="Arial" w:cs="Arial"/>
        </w:rPr>
      </w:pPr>
      <w:r w:rsidRPr="006D20F6">
        <w:rPr>
          <w:rFonts w:ascii="Arial" w:hAnsi="Arial" w:cs="Arial"/>
        </w:rPr>
        <w:t>Smith et al. (2012/2013)</w:t>
      </w:r>
    </w:p>
    <w:p w14:paraId="1A008C7C" w14:textId="3CAE2AB7" w:rsidR="006D20F6" w:rsidRPr="006D20F6" w:rsidRDefault="006D20F6" w:rsidP="006D20F6">
      <w:pPr>
        <w:rPr>
          <w:rFonts w:ascii="Arial" w:hAnsi="Arial" w:cs="Arial"/>
        </w:rPr>
      </w:pPr>
      <w:r w:rsidRPr="006D20F6">
        <w:rPr>
          <w:rFonts w:ascii="Arial" w:hAnsi="Arial" w:cs="Arial"/>
        </w:rPr>
        <w:t xml:space="preserve">NOS </w:t>
      </w:r>
      <w:r w:rsidR="00D250C3">
        <w:rPr>
          <w:rFonts w:ascii="Arial" w:hAnsi="Arial" w:cs="Arial"/>
        </w:rPr>
        <w:t>was utilized</w:t>
      </w:r>
      <w:r w:rsidRPr="006D20F6">
        <w:rPr>
          <w:rFonts w:ascii="Arial" w:hAnsi="Arial" w:cs="Arial"/>
        </w:rPr>
        <w:t xml:space="preserve"> Overall: High RoB (single-arm; learning-curve/selection bias).</w:t>
      </w:r>
    </w:p>
    <w:p w14:paraId="643F2914" w14:textId="77777777" w:rsidR="006D20F6" w:rsidRPr="006D20F6" w:rsidRDefault="006D20F6" w:rsidP="006D20F6">
      <w:pPr>
        <w:pStyle w:val="Heading3"/>
        <w:rPr>
          <w:rFonts w:ascii="Arial" w:hAnsi="Arial" w:cs="Arial"/>
        </w:rPr>
      </w:pPr>
      <w:r w:rsidRPr="006D20F6">
        <w:rPr>
          <w:rFonts w:ascii="Arial" w:hAnsi="Arial" w:cs="Arial"/>
        </w:rPr>
        <w:lastRenderedPageBreak/>
        <w:t>Jackson (2020)</w:t>
      </w:r>
    </w:p>
    <w:p w14:paraId="16331DAF" w14:textId="77777777" w:rsidR="00D250C3" w:rsidRPr="00D250C3" w:rsidRDefault="00D250C3" w:rsidP="00D250C3">
      <w:pPr>
        <w:rPr>
          <w:rFonts w:ascii="Arial" w:hAnsi="Arial" w:cs="Arial"/>
        </w:rPr>
      </w:pPr>
      <w:r w:rsidRPr="00D250C3">
        <w:rPr>
          <w:rFonts w:ascii="Arial" w:hAnsi="Arial" w:cs="Arial"/>
        </w:rPr>
        <w:t>Expert opinion / educational commentary</w:t>
      </w:r>
    </w:p>
    <w:p w14:paraId="383DFF79" w14:textId="40CEEFAD" w:rsidR="006D20F6" w:rsidRPr="006D20F6" w:rsidRDefault="00D250C3" w:rsidP="00D250C3">
      <w:pPr>
        <w:rPr>
          <w:rFonts w:ascii="Arial" w:hAnsi="Arial" w:cs="Arial"/>
        </w:rPr>
      </w:pPr>
      <w:r w:rsidRPr="00D250C3">
        <w:rPr>
          <w:rFonts w:ascii="Arial" w:hAnsi="Arial" w:cs="Arial" w:hint="eastAsia"/>
        </w:rPr>
        <w:t>No risk-of-bias assessment performed</w:t>
      </w:r>
    </w:p>
    <w:p w14:paraId="3D7E91AF" w14:textId="77777777" w:rsidR="006D20F6" w:rsidRPr="006D20F6" w:rsidRDefault="006D20F6" w:rsidP="006D20F6">
      <w:pPr>
        <w:pStyle w:val="Heading3"/>
        <w:rPr>
          <w:rFonts w:ascii="Arial" w:hAnsi="Arial" w:cs="Arial"/>
        </w:rPr>
      </w:pPr>
      <w:r w:rsidRPr="006D20F6">
        <w:rPr>
          <w:rFonts w:ascii="Arial" w:hAnsi="Arial" w:cs="Arial"/>
        </w:rPr>
        <w:t>Williams (2025)</w:t>
      </w:r>
    </w:p>
    <w:p w14:paraId="3BA7C06A" w14:textId="00A98195" w:rsidR="006D20F6" w:rsidRPr="006D20F6" w:rsidRDefault="006D20F6" w:rsidP="006D20F6">
      <w:pPr>
        <w:rPr>
          <w:rFonts w:ascii="Arial" w:hAnsi="Arial" w:cs="Arial"/>
        </w:rPr>
      </w:pPr>
      <w:r w:rsidRPr="006D20F6">
        <w:rPr>
          <w:rFonts w:ascii="Arial" w:hAnsi="Arial" w:cs="Arial"/>
        </w:rPr>
        <w:t>NOS total 8/9. Overall: Moderate RoB (residual confounding by operator/case-mix).</w:t>
      </w:r>
    </w:p>
    <w:p w14:paraId="2D8D742E" w14:textId="77777777" w:rsidR="006D20F6" w:rsidRPr="006D20F6" w:rsidRDefault="006D20F6" w:rsidP="006D20F6">
      <w:pPr>
        <w:rPr>
          <w:rFonts w:ascii="Arial" w:hAnsi="Arial" w:cs="Arial"/>
        </w:rPr>
      </w:pPr>
      <w:r w:rsidRPr="006D20F6">
        <w:rPr>
          <w:rFonts w:ascii="Arial" w:hAnsi="Arial" w:cs="Arial"/>
        </w:rPr>
        <w:t>Rationale: Comparative observational design but non-randomized; residual confounding plausible. Downgraded to Moderate ROB despite good prospective methods.</w:t>
      </w:r>
    </w:p>
    <w:p w14:paraId="26AEE21A" w14:textId="77777777" w:rsidR="006D20F6" w:rsidRPr="006D20F6" w:rsidRDefault="006D20F6" w:rsidP="006D20F6">
      <w:pPr>
        <w:pStyle w:val="Heading3"/>
        <w:rPr>
          <w:rFonts w:ascii="Arial" w:hAnsi="Arial" w:cs="Arial"/>
        </w:rPr>
      </w:pPr>
      <w:r w:rsidRPr="006D20F6">
        <w:rPr>
          <w:rFonts w:ascii="Arial" w:hAnsi="Arial" w:cs="Arial"/>
        </w:rPr>
        <w:t>Margueritte (2019/2020)</w:t>
      </w:r>
    </w:p>
    <w:p w14:paraId="1E24CDAC" w14:textId="01DCCF1B" w:rsidR="006D20F6" w:rsidRPr="006D20F6" w:rsidRDefault="006D20F6" w:rsidP="006D20F6">
      <w:pPr>
        <w:rPr>
          <w:rFonts w:ascii="Arial" w:hAnsi="Arial" w:cs="Arial"/>
        </w:rPr>
      </w:pPr>
      <w:r w:rsidRPr="006D20F6">
        <w:rPr>
          <w:rFonts w:ascii="Arial" w:hAnsi="Arial" w:cs="Arial"/>
        </w:rPr>
        <w:t>Overall: Moderate RoB (no comparator; mixed clinical and perception outcomes).</w:t>
      </w:r>
    </w:p>
    <w:p w14:paraId="04F30B3E" w14:textId="77777777" w:rsidR="006D20F6" w:rsidRPr="006D20F6" w:rsidRDefault="006D20F6" w:rsidP="006D20F6">
      <w:pPr>
        <w:rPr>
          <w:rFonts w:ascii="Arial" w:hAnsi="Arial" w:cs="Arial"/>
        </w:rPr>
      </w:pPr>
      <w:r w:rsidRPr="006D20F6">
        <w:rPr>
          <w:rFonts w:ascii="Arial" w:hAnsi="Arial" w:cs="Arial"/>
        </w:rPr>
        <w:t>Rationale: Feasibility/prospective series without comparator; outcomes include trainee perceptions.</w:t>
      </w:r>
    </w:p>
    <w:p w14:paraId="7B02EF22" w14:textId="77777777" w:rsidR="006D20F6" w:rsidRDefault="006D20F6" w:rsidP="006D20F6">
      <w:pPr>
        <w:pStyle w:val="Heading3"/>
        <w:rPr>
          <w:rFonts w:ascii="Arial" w:hAnsi="Arial" w:cs="Arial"/>
        </w:rPr>
      </w:pPr>
      <w:r w:rsidRPr="006D20F6">
        <w:rPr>
          <w:rFonts w:ascii="Arial" w:hAnsi="Arial" w:cs="Arial"/>
        </w:rPr>
        <w:t>Cristofari (2021/2022)</w:t>
      </w:r>
    </w:p>
    <w:p w14:paraId="1D9B2D6D" w14:textId="77777777" w:rsidR="00D250C3" w:rsidRPr="00D250C3" w:rsidRDefault="00D250C3" w:rsidP="00D250C3">
      <w:pPr>
        <w:rPr>
          <w:rFonts w:ascii="Arial" w:hAnsi="Arial" w:cs="Arial"/>
        </w:rPr>
      </w:pPr>
      <w:r w:rsidRPr="00D250C3">
        <w:rPr>
          <w:rFonts w:ascii="Arial" w:hAnsi="Arial" w:cs="Arial"/>
        </w:rPr>
        <w:t>Qualitative video-based communication analysis</w:t>
      </w:r>
    </w:p>
    <w:p w14:paraId="22E8A2EA" w14:textId="142A8D07" w:rsidR="00D250C3" w:rsidRPr="00D250C3" w:rsidRDefault="00D250C3" w:rsidP="00D250C3">
      <w:pPr>
        <w:rPr>
          <w:rFonts w:ascii="Arial" w:hAnsi="Arial" w:cs="Arial"/>
        </w:rPr>
      </w:pPr>
      <w:r w:rsidRPr="00D250C3">
        <w:rPr>
          <w:rFonts w:ascii="Arial" w:hAnsi="Arial" w:cs="Arial"/>
        </w:rPr>
        <w:t>No clinical RoB assessment performed (qualitative rigor described narratively)</w:t>
      </w:r>
    </w:p>
    <w:p w14:paraId="69F7EAD1" w14:textId="658C1F62" w:rsidR="00991E5B" w:rsidRDefault="00991E5B" w:rsidP="00991E5B">
      <w:pPr>
        <w:pStyle w:val="Heading3"/>
        <w:rPr>
          <w:rStyle w:val="Strong"/>
          <w:rFonts w:ascii="Arial" w:hAnsi="Arial" w:cs="Arial"/>
          <w:b/>
          <w:bCs/>
        </w:rPr>
      </w:pPr>
      <w:r>
        <w:rPr>
          <w:rFonts w:ascii="Arial" w:hAnsi="Arial" w:cs="Arial"/>
        </w:rPr>
        <w:t>Takahashi (2024)</w:t>
      </w:r>
    </w:p>
    <w:p w14:paraId="70091C7E" w14:textId="77777777" w:rsidR="00D250C3" w:rsidRPr="00D250C3" w:rsidRDefault="00D250C3" w:rsidP="00D250C3">
      <w:pPr>
        <w:pStyle w:val="NormalWeb"/>
        <w:rPr>
          <w:rFonts w:ascii="Arial" w:hAnsi="Arial" w:cs="Arial"/>
          <w:sz w:val="22"/>
          <w:szCs w:val="22"/>
        </w:rPr>
      </w:pPr>
      <w:r w:rsidRPr="00D250C3">
        <w:rPr>
          <w:rFonts w:ascii="Arial" w:hAnsi="Arial" w:cs="Arial"/>
          <w:sz w:val="22"/>
          <w:szCs w:val="22"/>
        </w:rPr>
        <w:t>Preclinical experimental/simulation study (animal model)</w:t>
      </w:r>
    </w:p>
    <w:p w14:paraId="20D20696" w14:textId="0D16C02A" w:rsidR="00991E5B" w:rsidRPr="006D20F6" w:rsidRDefault="00D250C3" w:rsidP="00D250C3">
      <w:pPr>
        <w:pStyle w:val="NormalWeb"/>
        <w:rPr>
          <w:rFonts w:ascii="Arial" w:hAnsi="Arial" w:cs="Arial"/>
          <w:sz w:val="22"/>
          <w:szCs w:val="22"/>
        </w:rPr>
      </w:pPr>
      <w:r w:rsidRPr="00D250C3">
        <w:rPr>
          <w:rFonts w:ascii="Arial" w:hAnsi="Arial" w:cs="Arial" w:hint="eastAsia"/>
          <w:sz w:val="22"/>
          <w:szCs w:val="22"/>
        </w:rPr>
        <w:t>No clinical RoB assessment performed</w:t>
      </w:r>
      <w:r w:rsidR="00991E5B" w:rsidRPr="00991E5B">
        <w:rPr>
          <w:rFonts w:ascii="Arial" w:hAnsi="Arial" w:cs="Arial"/>
          <w:sz w:val="22"/>
          <w:szCs w:val="22"/>
        </w:rPr>
        <w:t xml:space="preserve"> </w:t>
      </w:r>
    </w:p>
    <w:p w14:paraId="20CA656C" w14:textId="2316128A" w:rsidR="0009502A" w:rsidRDefault="0009502A" w:rsidP="0009502A">
      <w:pPr>
        <w:pStyle w:val="Heading1"/>
      </w:pPr>
      <w:r>
        <w:t>Traffic-Light Grid (Domains &amp; Overall)</w:t>
      </w:r>
    </w:p>
    <w:p w14:paraId="0FA1AEA6" w14:textId="77777777" w:rsidR="0009502A" w:rsidRPr="0009502A" w:rsidRDefault="0009502A" w:rsidP="0009502A"/>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gridCol w:w="1732"/>
        <w:gridCol w:w="1661"/>
        <w:gridCol w:w="1581"/>
        <w:gridCol w:w="2323"/>
      </w:tblGrid>
      <w:tr w:rsidR="0009502A" w:rsidRPr="0009502A" w14:paraId="597654A6" w14:textId="77777777" w:rsidTr="00D250C3">
        <w:trPr>
          <w:tblHeader/>
          <w:tblCellSpacing w:w="15" w:type="dxa"/>
        </w:trPr>
        <w:tc>
          <w:tcPr>
            <w:tcW w:w="1298" w:type="dxa"/>
            <w:vAlign w:val="center"/>
            <w:hideMark/>
          </w:tcPr>
          <w:p w14:paraId="48B5E04C" w14:textId="77777777" w:rsidR="0009502A" w:rsidRPr="0009502A" w:rsidRDefault="0009502A" w:rsidP="0009502A">
            <w:pPr>
              <w:spacing w:after="0" w:line="240" w:lineRule="auto"/>
              <w:jc w:val="center"/>
              <w:rPr>
                <w:rFonts w:ascii="Arial" w:eastAsia="Times New Roman" w:hAnsi="Arial" w:cs="Arial"/>
                <w:b/>
                <w:bCs/>
                <w:sz w:val="24"/>
                <w:szCs w:val="24"/>
              </w:rPr>
            </w:pPr>
            <w:r w:rsidRPr="0009502A">
              <w:rPr>
                <w:rFonts w:ascii="Arial" w:eastAsia="Times New Roman" w:hAnsi="Arial" w:cs="Arial"/>
                <w:b/>
                <w:bCs/>
                <w:sz w:val="24"/>
                <w:szCs w:val="24"/>
              </w:rPr>
              <w:t>Study</w:t>
            </w:r>
          </w:p>
        </w:tc>
        <w:tc>
          <w:tcPr>
            <w:tcW w:w="0" w:type="auto"/>
            <w:vAlign w:val="center"/>
            <w:hideMark/>
          </w:tcPr>
          <w:p w14:paraId="046A9878" w14:textId="77777777" w:rsidR="0009502A" w:rsidRPr="0009502A" w:rsidRDefault="0009502A" w:rsidP="0009502A">
            <w:pPr>
              <w:spacing w:after="0" w:line="240" w:lineRule="auto"/>
              <w:jc w:val="center"/>
              <w:rPr>
                <w:rFonts w:ascii="Arial" w:eastAsia="Times New Roman" w:hAnsi="Arial" w:cs="Arial"/>
                <w:b/>
                <w:bCs/>
                <w:sz w:val="24"/>
                <w:szCs w:val="24"/>
              </w:rPr>
            </w:pPr>
            <w:r w:rsidRPr="0009502A">
              <w:rPr>
                <w:rFonts w:ascii="Arial" w:eastAsia="Times New Roman" w:hAnsi="Arial" w:cs="Arial"/>
                <w:b/>
                <w:bCs/>
                <w:sz w:val="24"/>
                <w:szCs w:val="24"/>
              </w:rPr>
              <w:t>Selection</w:t>
            </w:r>
          </w:p>
        </w:tc>
        <w:tc>
          <w:tcPr>
            <w:tcW w:w="0" w:type="auto"/>
            <w:vAlign w:val="center"/>
            <w:hideMark/>
          </w:tcPr>
          <w:p w14:paraId="0867EF17" w14:textId="77777777" w:rsidR="0009502A" w:rsidRPr="0009502A" w:rsidRDefault="0009502A" w:rsidP="0009502A">
            <w:pPr>
              <w:spacing w:after="0" w:line="240" w:lineRule="auto"/>
              <w:jc w:val="center"/>
              <w:rPr>
                <w:rFonts w:ascii="Arial" w:eastAsia="Times New Roman" w:hAnsi="Arial" w:cs="Arial"/>
                <w:b/>
                <w:bCs/>
                <w:sz w:val="24"/>
                <w:szCs w:val="24"/>
              </w:rPr>
            </w:pPr>
            <w:r w:rsidRPr="0009502A">
              <w:rPr>
                <w:rFonts w:ascii="Arial" w:eastAsia="Times New Roman" w:hAnsi="Arial" w:cs="Arial"/>
                <w:b/>
                <w:bCs/>
                <w:sz w:val="24"/>
                <w:szCs w:val="24"/>
              </w:rPr>
              <w:t>Comparability</w:t>
            </w:r>
          </w:p>
        </w:tc>
        <w:tc>
          <w:tcPr>
            <w:tcW w:w="0" w:type="auto"/>
            <w:vAlign w:val="center"/>
            <w:hideMark/>
          </w:tcPr>
          <w:p w14:paraId="164C0160" w14:textId="77777777" w:rsidR="0009502A" w:rsidRPr="0009502A" w:rsidRDefault="0009502A" w:rsidP="0009502A">
            <w:pPr>
              <w:spacing w:after="0" w:line="240" w:lineRule="auto"/>
              <w:jc w:val="center"/>
              <w:rPr>
                <w:rFonts w:ascii="Arial" w:eastAsia="Times New Roman" w:hAnsi="Arial" w:cs="Arial"/>
                <w:b/>
                <w:bCs/>
                <w:sz w:val="24"/>
                <w:szCs w:val="24"/>
              </w:rPr>
            </w:pPr>
            <w:r w:rsidRPr="0009502A">
              <w:rPr>
                <w:rFonts w:ascii="Arial" w:eastAsia="Times New Roman" w:hAnsi="Arial" w:cs="Arial"/>
                <w:b/>
                <w:bCs/>
                <w:sz w:val="24"/>
                <w:szCs w:val="24"/>
              </w:rPr>
              <w:t>Outcome</w:t>
            </w:r>
          </w:p>
        </w:tc>
        <w:tc>
          <w:tcPr>
            <w:tcW w:w="0" w:type="auto"/>
            <w:vAlign w:val="center"/>
            <w:hideMark/>
          </w:tcPr>
          <w:p w14:paraId="7CDD864E" w14:textId="77777777" w:rsidR="0009502A" w:rsidRPr="0009502A" w:rsidRDefault="0009502A" w:rsidP="0009502A">
            <w:pPr>
              <w:spacing w:after="0" w:line="240" w:lineRule="auto"/>
              <w:jc w:val="center"/>
              <w:rPr>
                <w:rFonts w:ascii="Arial" w:eastAsia="Times New Roman" w:hAnsi="Arial" w:cs="Arial"/>
                <w:b/>
                <w:bCs/>
                <w:sz w:val="24"/>
                <w:szCs w:val="24"/>
              </w:rPr>
            </w:pPr>
            <w:r w:rsidRPr="0009502A">
              <w:rPr>
                <w:rFonts w:ascii="Arial" w:eastAsia="Times New Roman" w:hAnsi="Arial" w:cs="Arial"/>
                <w:b/>
                <w:bCs/>
                <w:sz w:val="24"/>
                <w:szCs w:val="24"/>
              </w:rPr>
              <w:t>Overall</w:t>
            </w:r>
          </w:p>
        </w:tc>
      </w:tr>
      <w:tr w:rsidR="0009502A" w:rsidRPr="0009502A" w14:paraId="7C97923D" w14:textId="77777777" w:rsidTr="00D250C3">
        <w:trPr>
          <w:tblCellSpacing w:w="15" w:type="dxa"/>
        </w:trPr>
        <w:tc>
          <w:tcPr>
            <w:tcW w:w="1298" w:type="dxa"/>
            <w:vAlign w:val="center"/>
            <w:hideMark/>
          </w:tcPr>
          <w:p w14:paraId="2B9A36F4" w14:textId="77777777" w:rsidR="0009502A" w:rsidRPr="0009502A" w:rsidRDefault="0009502A" w:rsidP="0009502A">
            <w:pPr>
              <w:spacing w:after="0" w:line="240" w:lineRule="auto"/>
              <w:rPr>
                <w:rFonts w:ascii="Arial" w:eastAsia="Times New Roman" w:hAnsi="Arial" w:cs="Arial"/>
                <w:sz w:val="24"/>
                <w:szCs w:val="24"/>
              </w:rPr>
            </w:pPr>
            <w:r w:rsidRPr="0009502A">
              <w:rPr>
                <w:rFonts w:ascii="Arial" w:eastAsia="Times New Roman" w:hAnsi="Arial" w:cs="Arial"/>
                <w:sz w:val="24"/>
                <w:szCs w:val="24"/>
              </w:rPr>
              <w:t>Crusco et al. (2014)</w:t>
            </w:r>
          </w:p>
        </w:tc>
        <w:tc>
          <w:tcPr>
            <w:tcW w:w="0" w:type="auto"/>
            <w:vAlign w:val="center"/>
            <w:hideMark/>
          </w:tcPr>
          <w:p w14:paraId="563AEF87"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Low</w:t>
            </w:r>
          </w:p>
        </w:tc>
        <w:tc>
          <w:tcPr>
            <w:tcW w:w="0" w:type="auto"/>
            <w:vAlign w:val="center"/>
            <w:hideMark/>
          </w:tcPr>
          <w:p w14:paraId="2E03F36C"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Low</w:t>
            </w:r>
          </w:p>
        </w:tc>
        <w:tc>
          <w:tcPr>
            <w:tcW w:w="0" w:type="auto"/>
            <w:vAlign w:val="center"/>
            <w:hideMark/>
          </w:tcPr>
          <w:p w14:paraId="689E46DB" w14:textId="5B3E00D9" w:rsidR="0009502A" w:rsidRPr="0009502A" w:rsidRDefault="00A20726"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Some concerns</w:t>
            </w:r>
          </w:p>
        </w:tc>
        <w:tc>
          <w:tcPr>
            <w:tcW w:w="0" w:type="auto"/>
            <w:vAlign w:val="center"/>
            <w:hideMark/>
          </w:tcPr>
          <w:p w14:paraId="1B112A7C" w14:textId="63E8DF2A" w:rsidR="0009502A" w:rsidRPr="0009502A" w:rsidRDefault="00A20726"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Some concerns</w:t>
            </w:r>
          </w:p>
        </w:tc>
      </w:tr>
      <w:tr w:rsidR="0009502A" w:rsidRPr="0009502A" w14:paraId="42C7767B" w14:textId="77777777" w:rsidTr="00D250C3">
        <w:trPr>
          <w:tblCellSpacing w:w="15" w:type="dxa"/>
        </w:trPr>
        <w:tc>
          <w:tcPr>
            <w:tcW w:w="1298" w:type="dxa"/>
            <w:vAlign w:val="center"/>
            <w:hideMark/>
          </w:tcPr>
          <w:p w14:paraId="5DD21B08" w14:textId="77777777" w:rsidR="0009502A" w:rsidRPr="0009502A" w:rsidRDefault="0009502A" w:rsidP="0009502A">
            <w:pPr>
              <w:spacing w:after="0" w:line="240" w:lineRule="auto"/>
              <w:rPr>
                <w:rFonts w:ascii="Arial" w:eastAsia="Times New Roman" w:hAnsi="Arial" w:cs="Arial"/>
                <w:sz w:val="24"/>
                <w:szCs w:val="24"/>
              </w:rPr>
            </w:pPr>
            <w:r w:rsidRPr="0009502A">
              <w:rPr>
                <w:rFonts w:ascii="Arial" w:eastAsia="Times New Roman" w:hAnsi="Arial" w:cs="Arial"/>
                <w:sz w:val="24"/>
                <w:szCs w:val="24"/>
              </w:rPr>
              <w:t>Morgan et al. (2015)</w:t>
            </w:r>
          </w:p>
        </w:tc>
        <w:tc>
          <w:tcPr>
            <w:tcW w:w="0" w:type="auto"/>
            <w:vAlign w:val="center"/>
            <w:hideMark/>
          </w:tcPr>
          <w:p w14:paraId="6063D8E5"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Low</w:t>
            </w:r>
          </w:p>
        </w:tc>
        <w:tc>
          <w:tcPr>
            <w:tcW w:w="0" w:type="auto"/>
            <w:vAlign w:val="center"/>
            <w:hideMark/>
          </w:tcPr>
          <w:p w14:paraId="7184C4F8"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Some concerns</w:t>
            </w:r>
          </w:p>
        </w:tc>
        <w:tc>
          <w:tcPr>
            <w:tcW w:w="0" w:type="auto"/>
            <w:vAlign w:val="center"/>
            <w:hideMark/>
          </w:tcPr>
          <w:p w14:paraId="0D8560FF"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Low</w:t>
            </w:r>
          </w:p>
        </w:tc>
        <w:tc>
          <w:tcPr>
            <w:tcW w:w="0" w:type="auto"/>
            <w:vAlign w:val="center"/>
            <w:hideMark/>
          </w:tcPr>
          <w:p w14:paraId="50E6D6B3"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Some concerns</w:t>
            </w:r>
          </w:p>
        </w:tc>
      </w:tr>
      <w:tr w:rsidR="0009502A" w:rsidRPr="0009502A" w14:paraId="2B072FF1" w14:textId="77777777" w:rsidTr="00D250C3">
        <w:trPr>
          <w:tblCellSpacing w:w="15" w:type="dxa"/>
        </w:trPr>
        <w:tc>
          <w:tcPr>
            <w:tcW w:w="1298" w:type="dxa"/>
            <w:vAlign w:val="center"/>
            <w:hideMark/>
          </w:tcPr>
          <w:p w14:paraId="79192446" w14:textId="77777777" w:rsidR="0009502A" w:rsidRPr="0009502A" w:rsidRDefault="0009502A" w:rsidP="0009502A">
            <w:pPr>
              <w:spacing w:after="0" w:line="240" w:lineRule="auto"/>
              <w:rPr>
                <w:rFonts w:ascii="Arial" w:eastAsia="Times New Roman" w:hAnsi="Arial" w:cs="Arial"/>
                <w:sz w:val="24"/>
                <w:szCs w:val="24"/>
              </w:rPr>
            </w:pPr>
            <w:r w:rsidRPr="0009502A">
              <w:rPr>
                <w:rFonts w:ascii="Arial" w:eastAsia="Times New Roman" w:hAnsi="Arial" w:cs="Arial"/>
                <w:sz w:val="24"/>
                <w:szCs w:val="24"/>
              </w:rPr>
              <w:t>Leon et al. (2022)</w:t>
            </w:r>
          </w:p>
        </w:tc>
        <w:tc>
          <w:tcPr>
            <w:tcW w:w="0" w:type="auto"/>
            <w:vAlign w:val="center"/>
            <w:hideMark/>
          </w:tcPr>
          <w:p w14:paraId="5491783B"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Low</w:t>
            </w:r>
          </w:p>
        </w:tc>
        <w:tc>
          <w:tcPr>
            <w:tcW w:w="0" w:type="auto"/>
            <w:vAlign w:val="center"/>
            <w:hideMark/>
          </w:tcPr>
          <w:p w14:paraId="6BBE515D"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Some concerns</w:t>
            </w:r>
          </w:p>
        </w:tc>
        <w:tc>
          <w:tcPr>
            <w:tcW w:w="0" w:type="auto"/>
            <w:vAlign w:val="center"/>
            <w:hideMark/>
          </w:tcPr>
          <w:p w14:paraId="7F444621"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Low</w:t>
            </w:r>
          </w:p>
        </w:tc>
        <w:tc>
          <w:tcPr>
            <w:tcW w:w="0" w:type="auto"/>
            <w:vAlign w:val="center"/>
            <w:hideMark/>
          </w:tcPr>
          <w:p w14:paraId="79436F06"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Low</w:t>
            </w:r>
          </w:p>
        </w:tc>
      </w:tr>
      <w:tr w:rsidR="0009502A" w:rsidRPr="0009502A" w14:paraId="5A40F256" w14:textId="77777777" w:rsidTr="00D250C3">
        <w:trPr>
          <w:tblCellSpacing w:w="15" w:type="dxa"/>
        </w:trPr>
        <w:tc>
          <w:tcPr>
            <w:tcW w:w="1298" w:type="dxa"/>
            <w:vAlign w:val="center"/>
            <w:hideMark/>
          </w:tcPr>
          <w:p w14:paraId="4DC706A5" w14:textId="77777777" w:rsidR="0009502A" w:rsidRPr="0009502A" w:rsidRDefault="0009502A" w:rsidP="0009502A">
            <w:pPr>
              <w:spacing w:after="0" w:line="240" w:lineRule="auto"/>
              <w:rPr>
                <w:rFonts w:ascii="Arial" w:eastAsia="Times New Roman" w:hAnsi="Arial" w:cs="Arial"/>
                <w:sz w:val="24"/>
                <w:szCs w:val="24"/>
              </w:rPr>
            </w:pPr>
            <w:r w:rsidRPr="0009502A">
              <w:rPr>
                <w:rFonts w:ascii="Arial" w:eastAsia="Times New Roman" w:hAnsi="Arial" w:cs="Arial"/>
                <w:sz w:val="24"/>
                <w:szCs w:val="24"/>
              </w:rPr>
              <w:t>Landry et al. (2022)</w:t>
            </w:r>
          </w:p>
        </w:tc>
        <w:tc>
          <w:tcPr>
            <w:tcW w:w="0" w:type="auto"/>
            <w:vAlign w:val="center"/>
            <w:hideMark/>
          </w:tcPr>
          <w:p w14:paraId="6756B677"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Low</w:t>
            </w:r>
          </w:p>
        </w:tc>
        <w:tc>
          <w:tcPr>
            <w:tcW w:w="0" w:type="auto"/>
            <w:vAlign w:val="center"/>
            <w:hideMark/>
          </w:tcPr>
          <w:p w14:paraId="04A2DADC"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High</w:t>
            </w:r>
          </w:p>
        </w:tc>
        <w:tc>
          <w:tcPr>
            <w:tcW w:w="0" w:type="auto"/>
            <w:vAlign w:val="center"/>
            <w:hideMark/>
          </w:tcPr>
          <w:p w14:paraId="76B2E569"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Low</w:t>
            </w:r>
          </w:p>
        </w:tc>
        <w:tc>
          <w:tcPr>
            <w:tcW w:w="0" w:type="auto"/>
            <w:vAlign w:val="center"/>
            <w:hideMark/>
          </w:tcPr>
          <w:p w14:paraId="4817F5E3"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Some concerns</w:t>
            </w:r>
          </w:p>
        </w:tc>
      </w:tr>
      <w:tr w:rsidR="0009502A" w:rsidRPr="0009502A" w14:paraId="7BB4DE17" w14:textId="77777777" w:rsidTr="00D250C3">
        <w:trPr>
          <w:tblCellSpacing w:w="15" w:type="dxa"/>
        </w:trPr>
        <w:tc>
          <w:tcPr>
            <w:tcW w:w="1298" w:type="dxa"/>
            <w:vAlign w:val="center"/>
            <w:hideMark/>
          </w:tcPr>
          <w:p w14:paraId="089DA42A" w14:textId="77777777" w:rsidR="0009502A" w:rsidRPr="0009502A" w:rsidRDefault="0009502A" w:rsidP="0009502A">
            <w:pPr>
              <w:spacing w:after="0" w:line="240" w:lineRule="auto"/>
              <w:rPr>
                <w:rFonts w:ascii="Arial" w:eastAsia="Times New Roman" w:hAnsi="Arial" w:cs="Arial"/>
                <w:sz w:val="24"/>
                <w:szCs w:val="24"/>
              </w:rPr>
            </w:pPr>
            <w:r w:rsidRPr="0009502A">
              <w:rPr>
                <w:rFonts w:ascii="Arial" w:eastAsia="Times New Roman" w:hAnsi="Arial" w:cs="Arial"/>
                <w:sz w:val="24"/>
                <w:szCs w:val="24"/>
              </w:rPr>
              <w:t>Klapczynski et al. (2021)</w:t>
            </w:r>
          </w:p>
        </w:tc>
        <w:tc>
          <w:tcPr>
            <w:tcW w:w="0" w:type="auto"/>
            <w:vAlign w:val="center"/>
            <w:hideMark/>
          </w:tcPr>
          <w:p w14:paraId="22AF8759"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Some concerns</w:t>
            </w:r>
          </w:p>
        </w:tc>
        <w:tc>
          <w:tcPr>
            <w:tcW w:w="0" w:type="auto"/>
            <w:vAlign w:val="center"/>
            <w:hideMark/>
          </w:tcPr>
          <w:p w14:paraId="42E81BA0"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High</w:t>
            </w:r>
          </w:p>
        </w:tc>
        <w:tc>
          <w:tcPr>
            <w:tcW w:w="0" w:type="auto"/>
            <w:vAlign w:val="center"/>
            <w:hideMark/>
          </w:tcPr>
          <w:p w14:paraId="5D78AF1A"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Some concerns</w:t>
            </w:r>
          </w:p>
        </w:tc>
        <w:tc>
          <w:tcPr>
            <w:tcW w:w="0" w:type="auto"/>
            <w:vAlign w:val="center"/>
            <w:hideMark/>
          </w:tcPr>
          <w:p w14:paraId="79E25A73"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High</w:t>
            </w:r>
          </w:p>
        </w:tc>
      </w:tr>
      <w:tr w:rsidR="0009502A" w:rsidRPr="0009502A" w14:paraId="4B192F4A" w14:textId="77777777" w:rsidTr="00D250C3">
        <w:trPr>
          <w:tblCellSpacing w:w="15" w:type="dxa"/>
        </w:trPr>
        <w:tc>
          <w:tcPr>
            <w:tcW w:w="1298" w:type="dxa"/>
            <w:vAlign w:val="center"/>
            <w:hideMark/>
          </w:tcPr>
          <w:p w14:paraId="64B92358" w14:textId="77777777" w:rsidR="0009502A" w:rsidRPr="0009502A" w:rsidRDefault="0009502A" w:rsidP="0009502A">
            <w:pPr>
              <w:spacing w:after="0" w:line="240" w:lineRule="auto"/>
              <w:rPr>
                <w:rFonts w:ascii="Arial" w:eastAsia="Times New Roman" w:hAnsi="Arial" w:cs="Arial"/>
                <w:sz w:val="24"/>
                <w:szCs w:val="24"/>
              </w:rPr>
            </w:pPr>
            <w:r w:rsidRPr="0009502A">
              <w:rPr>
                <w:rFonts w:ascii="Arial" w:eastAsia="Times New Roman" w:hAnsi="Arial" w:cs="Arial"/>
                <w:sz w:val="24"/>
                <w:szCs w:val="24"/>
              </w:rPr>
              <w:t>Marengo et al. (2012)</w:t>
            </w:r>
          </w:p>
        </w:tc>
        <w:tc>
          <w:tcPr>
            <w:tcW w:w="0" w:type="auto"/>
            <w:vAlign w:val="center"/>
            <w:hideMark/>
          </w:tcPr>
          <w:p w14:paraId="2D8DE513"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Some concerns</w:t>
            </w:r>
          </w:p>
        </w:tc>
        <w:tc>
          <w:tcPr>
            <w:tcW w:w="0" w:type="auto"/>
            <w:vAlign w:val="center"/>
            <w:hideMark/>
          </w:tcPr>
          <w:p w14:paraId="3799D847"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High</w:t>
            </w:r>
          </w:p>
        </w:tc>
        <w:tc>
          <w:tcPr>
            <w:tcW w:w="0" w:type="auto"/>
            <w:vAlign w:val="center"/>
            <w:hideMark/>
          </w:tcPr>
          <w:p w14:paraId="240AF57C"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Some concerns</w:t>
            </w:r>
          </w:p>
        </w:tc>
        <w:tc>
          <w:tcPr>
            <w:tcW w:w="0" w:type="auto"/>
            <w:vAlign w:val="center"/>
            <w:hideMark/>
          </w:tcPr>
          <w:p w14:paraId="537859C8" w14:textId="77777777" w:rsidR="0009502A" w:rsidRPr="0009502A" w:rsidRDefault="0009502A" w:rsidP="0009502A">
            <w:pPr>
              <w:spacing w:after="0" w:line="240" w:lineRule="auto"/>
              <w:rPr>
                <w:rFonts w:ascii="Arial" w:eastAsia="Times New Roman" w:hAnsi="Arial" w:cs="Arial"/>
                <w:sz w:val="24"/>
                <w:szCs w:val="24"/>
              </w:rPr>
            </w:pPr>
            <w:r w:rsidRPr="0009502A">
              <w:rPr>
                <w:rFonts w:ascii="Apple Color Emoji" w:eastAsia="Times New Roman" w:hAnsi="Apple Color Emoji" w:cs="Apple Color Emoji"/>
                <w:sz w:val="24"/>
                <w:szCs w:val="24"/>
              </w:rPr>
              <w:t>🔴</w:t>
            </w:r>
            <w:r w:rsidRPr="0009502A">
              <w:rPr>
                <w:rFonts w:ascii="Arial" w:eastAsia="Times New Roman" w:hAnsi="Arial" w:cs="Arial"/>
                <w:sz w:val="24"/>
                <w:szCs w:val="24"/>
              </w:rPr>
              <w:t xml:space="preserve"> High</w:t>
            </w:r>
          </w:p>
        </w:tc>
      </w:tr>
      <w:tr w:rsidR="006D20F6" w:rsidRPr="006D20F6" w14:paraId="6C8D5777" w14:textId="77777777" w:rsidTr="00D250C3">
        <w:trPr>
          <w:tblCellSpacing w:w="15" w:type="dxa"/>
        </w:trPr>
        <w:tc>
          <w:tcPr>
            <w:tcW w:w="1298" w:type="dxa"/>
          </w:tcPr>
          <w:p w14:paraId="6788AB6D" w14:textId="49B8778B" w:rsidR="006D20F6" w:rsidRPr="006D20F6" w:rsidRDefault="006D20F6" w:rsidP="006D20F6">
            <w:pPr>
              <w:spacing w:after="0" w:line="240" w:lineRule="auto"/>
              <w:rPr>
                <w:rFonts w:ascii="Arial" w:eastAsia="Times New Roman" w:hAnsi="Arial" w:cs="Arial"/>
                <w:sz w:val="24"/>
                <w:szCs w:val="24"/>
              </w:rPr>
            </w:pPr>
            <w:r w:rsidRPr="006D20F6">
              <w:rPr>
                <w:rFonts w:ascii="Arial" w:hAnsi="Arial" w:cs="Arial"/>
              </w:rPr>
              <w:lastRenderedPageBreak/>
              <w:t>Smith et al. (2012/2013)</w:t>
            </w:r>
          </w:p>
        </w:tc>
        <w:tc>
          <w:tcPr>
            <w:tcW w:w="0" w:type="auto"/>
          </w:tcPr>
          <w:p w14:paraId="0125569C" w14:textId="44CEEF08" w:rsidR="006D20F6" w:rsidRPr="006D20F6" w:rsidRDefault="006D20F6" w:rsidP="006D20F6">
            <w:pPr>
              <w:spacing w:after="0" w:line="240" w:lineRule="auto"/>
              <w:rPr>
                <w:rFonts w:ascii="Arial" w:eastAsia="Times New Roman" w:hAnsi="Arial" w:cs="Arial"/>
                <w:sz w:val="24"/>
                <w:szCs w:val="24"/>
              </w:rPr>
            </w:pPr>
            <w:r w:rsidRPr="006D20F6">
              <w:rPr>
                <w:rFonts w:ascii="Apple Color Emoji" w:hAnsi="Apple Color Emoji" w:cs="Apple Color Emoji"/>
              </w:rPr>
              <w:t>🟡</w:t>
            </w:r>
            <w:r w:rsidRPr="006D20F6">
              <w:rPr>
                <w:rFonts w:ascii="Arial" w:hAnsi="Arial" w:cs="Arial"/>
              </w:rPr>
              <w:t xml:space="preserve"> Some concerns</w:t>
            </w:r>
          </w:p>
        </w:tc>
        <w:tc>
          <w:tcPr>
            <w:tcW w:w="0" w:type="auto"/>
          </w:tcPr>
          <w:p w14:paraId="10784244" w14:textId="51B4D016" w:rsidR="006D20F6" w:rsidRPr="006D20F6" w:rsidRDefault="006D20F6" w:rsidP="006D20F6">
            <w:pPr>
              <w:spacing w:after="0" w:line="240" w:lineRule="auto"/>
              <w:rPr>
                <w:rFonts w:ascii="Arial" w:eastAsia="Times New Roman" w:hAnsi="Arial" w:cs="Arial"/>
                <w:sz w:val="24"/>
                <w:szCs w:val="24"/>
              </w:rPr>
            </w:pPr>
            <w:r w:rsidRPr="006D20F6">
              <w:rPr>
                <w:rFonts w:ascii="Apple Color Emoji" w:hAnsi="Apple Color Emoji" w:cs="Apple Color Emoji"/>
              </w:rPr>
              <w:t>🔴</w:t>
            </w:r>
            <w:r w:rsidRPr="006D20F6">
              <w:rPr>
                <w:rFonts w:ascii="Arial" w:hAnsi="Arial" w:cs="Arial"/>
              </w:rPr>
              <w:t xml:space="preserve"> High (N/A: no comparator)</w:t>
            </w:r>
          </w:p>
        </w:tc>
        <w:tc>
          <w:tcPr>
            <w:tcW w:w="0" w:type="auto"/>
          </w:tcPr>
          <w:p w14:paraId="7092E8E4" w14:textId="209FAF17" w:rsidR="006D20F6" w:rsidRPr="006D20F6" w:rsidRDefault="006D20F6" w:rsidP="006D20F6">
            <w:pPr>
              <w:spacing w:after="0" w:line="240" w:lineRule="auto"/>
              <w:rPr>
                <w:rFonts w:ascii="Arial" w:eastAsia="Times New Roman" w:hAnsi="Arial" w:cs="Arial"/>
                <w:sz w:val="24"/>
                <w:szCs w:val="24"/>
              </w:rPr>
            </w:pPr>
            <w:r w:rsidRPr="006D20F6">
              <w:rPr>
                <w:rFonts w:ascii="Apple Color Emoji" w:hAnsi="Apple Color Emoji" w:cs="Apple Color Emoji"/>
              </w:rPr>
              <w:t>🟡</w:t>
            </w:r>
            <w:r w:rsidRPr="006D20F6">
              <w:rPr>
                <w:rFonts w:ascii="Arial" w:hAnsi="Arial" w:cs="Arial"/>
              </w:rPr>
              <w:t xml:space="preserve"> Some concerns</w:t>
            </w:r>
          </w:p>
        </w:tc>
        <w:tc>
          <w:tcPr>
            <w:tcW w:w="0" w:type="auto"/>
          </w:tcPr>
          <w:p w14:paraId="4EFD7564" w14:textId="290CC9B1" w:rsidR="006D20F6" w:rsidRPr="006D20F6" w:rsidRDefault="006D20F6" w:rsidP="006D20F6">
            <w:pPr>
              <w:spacing w:after="0" w:line="240" w:lineRule="auto"/>
              <w:rPr>
                <w:rFonts w:ascii="Arial" w:eastAsia="Times New Roman" w:hAnsi="Arial" w:cs="Arial"/>
                <w:sz w:val="24"/>
                <w:szCs w:val="24"/>
              </w:rPr>
            </w:pPr>
            <w:r w:rsidRPr="006D20F6">
              <w:rPr>
                <w:rFonts w:ascii="Apple Color Emoji" w:hAnsi="Apple Color Emoji" w:cs="Apple Color Emoji"/>
              </w:rPr>
              <w:t>🔴</w:t>
            </w:r>
            <w:r w:rsidRPr="006D20F6">
              <w:rPr>
                <w:rFonts w:ascii="Arial" w:hAnsi="Arial" w:cs="Arial"/>
              </w:rPr>
              <w:t xml:space="preserve"> High</w:t>
            </w:r>
          </w:p>
        </w:tc>
      </w:tr>
      <w:tr w:rsidR="006D20F6" w:rsidRPr="006D20F6" w14:paraId="2446E037" w14:textId="77777777" w:rsidTr="00D250C3">
        <w:trPr>
          <w:tblCellSpacing w:w="15" w:type="dxa"/>
        </w:trPr>
        <w:tc>
          <w:tcPr>
            <w:tcW w:w="1298" w:type="dxa"/>
          </w:tcPr>
          <w:p w14:paraId="02FDB56C" w14:textId="626A71B0" w:rsidR="006D20F6" w:rsidRPr="006D20F6" w:rsidRDefault="006D20F6" w:rsidP="006D20F6">
            <w:pPr>
              <w:spacing w:after="0" w:line="240" w:lineRule="auto"/>
              <w:rPr>
                <w:rFonts w:ascii="Arial" w:eastAsia="Times New Roman" w:hAnsi="Arial" w:cs="Arial"/>
                <w:sz w:val="24"/>
                <w:szCs w:val="24"/>
              </w:rPr>
            </w:pPr>
            <w:r w:rsidRPr="006D20F6">
              <w:rPr>
                <w:rFonts w:ascii="Arial" w:hAnsi="Arial" w:cs="Arial"/>
              </w:rPr>
              <w:t>Williams (2025)</w:t>
            </w:r>
          </w:p>
        </w:tc>
        <w:tc>
          <w:tcPr>
            <w:tcW w:w="0" w:type="auto"/>
          </w:tcPr>
          <w:p w14:paraId="5A25A9EE" w14:textId="28985DC8" w:rsidR="006D20F6" w:rsidRPr="006D20F6" w:rsidRDefault="006D20F6" w:rsidP="006D20F6">
            <w:pPr>
              <w:spacing w:after="0" w:line="240" w:lineRule="auto"/>
              <w:rPr>
                <w:rFonts w:ascii="Arial" w:eastAsia="Times New Roman" w:hAnsi="Arial" w:cs="Arial"/>
                <w:sz w:val="24"/>
                <w:szCs w:val="24"/>
              </w:rPr>
            </w:pPr>
            <w:r w:rsidRPr="006D20F6">
              <w:rPr>
                <w:rFonts w:ascii="Apple Color Emoji" w:hAnsi="Apple Color Emoji" w:cs="Apple Color Emoji"/>
              </w:rPr>
              <w:t>🟢</w:t>
            </w:r>
            <w:r w:rsidRPr="006D20F6">
              <w:rPr>
                <w:rFonts w:ascii="Arial" w:hAnsi="Arial" w:cs="Arial"/>
              </w:rPr>
              <w:t xml:space="preserve"> Low</w:t>
            </w:r>
          </w:p>
        </w:tc>
        <w:tc>
          <w:tcPr>
            <w:tcW w:w="0" w:type="auto"/>
          </w:tcPr>
          <w:p w14:paraId="71F4E40E" w14:textId="78528A42" w:rsidR="006D20F6" w:rsidRPr="006D20F6" w:rsidRDefault="006D20F6" w:rsidP="006D20F6">
            <w:pPr>
              <w:spacing w:after="0" w:line="240" w:lineRule="auto"/>
              <w:rPr>
                <w:rFonts w:ascii="Arial" w:eastAsia="Times New Roman" w:hAnsi="Arial" w:cs="Arial"/>
                <w:sz w:val="24"/>
                <w:szCs w:val="24"/>
              </w:rPr>
            </w:pPr>
            <w:r w:rsidRPr="006D20F6">
              <w:rPr>
                <w:rFonts w:ascii="Apple Color Emoji" w:hAnsi="Apple Color Emoji" w:cs="Apple Color Emoji"/>
              </w:rPr>
              <w:t>🟡</w:t>
            </w:r>
            <w:r w:rsidRPr="006D20F6">
              <w:rPr>
                <w:rFonts w:ascii="Arial" w:hAnsi="Arial" w:cs="Arial"/>
              </w:rPr>
              <w:t xml:space="preserve"> Some concerns</w:t>
            </w:r>
          </w:p>
        </w:tc>
        <w:tc>
          <w:tcPr>
            <w:tcW w:w="0" w:type="auto"/>
          </w:tcPr>
          <w:p w14:paraId="5ADDE0B3" w14:textId="118F068F" w:rsidR="006D20F6" w:rsidRPr="006D20F6" w:rsidRDefault="006D20F6" w:rsidP="006D20F6">
            <w:pPr>
              <w:spacing w:after="0" w:line="240" w:lineRule="auto"/>
              <w:rPr>
                <w:rFonts w:ascii="Arial" w:eastAsia="Times New Roman" w:hAnsi="Arial" w:cs="Arial"/>
                <w:sz w:val="24"/>
                <w:szCs w:val="24"/>
              </w:rPr>
            </w:pPr>
            <w:r w:rsidRPr="006D20F6">
              <w:rPr>
                <w:rFonts w:ascii="Apple Color Emoji" w:hAnsi="Apple Color Emoji" w:cs="Apple Color Emoji"/>
              </w:rPr>
              <w:t>🟢</w:t>
            </w:r>
            <w:r w:rsidRPr="006D20F6">
              <w:rPr>
                <w:rFonts w:ascii="Arial" w:hAnsi="Arial" w:cs="Arial"/>
              </w:rPr>
              <w:t xml:space="preserve"> Low</w:t>
            </w:r>
          </w:p>
        </w:tc>
        <w:tc>
          <w:tcPr>
            <w:tcW w:w="0" w:type="auto"/>
          </w:tcPr>
          <w:p w14:paraId="0D02175C" w14:textId="36FB43BD" w:rsidR="006D20F6" w:rsidRPr="006D20F6" w:rsidRDefault="006D20F6" w:rsidP="006D20F6">
            <w:pPr>
              <w:spacing w:after="0" w:line="240" w:lineRule="auto"/>
              <w:rPr>
                <w:rFonts w:ascii="Arial" w:eastAsia="Times New Roman" w:hAnsi="Arial" w:cs="Arial"/>
                <w:sz w:val="24"/>
                <w:szCs w:val="24"/>
              </w:rPr>
            </w:pPr>
            <w:r w:rsidRPr="006D20F6">
              <w:rPr>
                <w:rFonts w:ascii="Apple Color Emoji" w:hAnsi="Apple Color Emoji" w:cs="Apple Color Emoji"/>
              </w:rPr>
              <w:t>🟡</w:t>
            </w:r>
            <w:r w:rsidRPr="006D20F6">
              <w:rPr>
                <w:rFonts w:ascii="Arial" w:hAnsi="Arial" w:cs="Arial"/>
              </w:rPr>
              <w:t xml:space="preserve"> Moderate</w:t>
            </w:r>
          </w:p>
        </w:tc>
      </w:tr>
      <w:tr w:rsidR="006D20F6" w:rsidRPr="006D20F6" w14:paraId="3771BEC4" w14:textId="77777777" w:rsidTr="00D250C3">
        <w:trPr>
          <w:tblCellSpacing w:w="15" w:type="dxa"/>
        </w:trPr>
        <w:tc>
          <w:tcPr>
            <w:tcW w:w="1298" w:type="dxa"/>
          </w:tcPr>
          <w:p w14:paraId="1A186B2D" w14:textId="60626E71" w:rsidR="006D20F6" w:rsidRPr="006D20F6" w:rsidRDefault="006D20F6" w:rsidP="006D20F6">
            <w:pPr>
              <w:spacing w:after="0" w:line="240" w:lineRule="auto"/>
              <w:rPr>
                <w:rFonts w:ascii="Arial" w:eastAsia="Times New Roman" w:hAnsi="Arial" w:cs="Arial"/>
                <w:sz w:val="24"/>
                <w:szCs w:val="24"/>
              </w:rPr>
            </w:pPr>
            <w:r w:rsidRPr="006D20F6">
              <w:rPr>
                <w:rFonts w:ascii="Arial" w:hAnsi="Arial" w:cs="Arial"/>
              </w:rPr>
              <w:t>Margueritte (2019/2020)</w:t>
            </w:r>
          </w:p>
        </w:tc>
        <w:tc>
          <w:tcPr>
            <w:tcW w:w="0" w:type="auto"/>
          </w:tcPr>
          <w:p w14:paraId="35D462EC" w14:textId="3B33DB83" w:rsidR="006D20F6" w:rsidRPr="006D20F6" w:rsidRDefault="006D20F6" w:rsidP="006D20F6">
            <w:pPr>
              <w:spacing w:after="0" w:line="240" w:lineRule="auto"/>
              <w:rPr>
                <w:rFonts w:ascii="Arial" w:eastAsia="Times New Roman" w:hAnsi="Arial" w:cs="Arial"/>
                <w:sz w:val="24"/>
                <w:szCs w:val="24"/>
              </w:rPr>
            </w:pPr>
            <w:r w:rsidRPr="006D20F6">
              <w:rPr>
                <w:rFonts w:ascii="Apple Color Emoji" w:hAnsi="Apple Color Emoji" w:cs="Apple Color Emoji"/>
              </w:rPr>
              <w:t>🟡</w:t>
            </w:r>
            <w:r w:rsidRPr="006D20F6">
              <w:rPr>
                <w:rFonts w:ascii="Arial" w:hAnsi="Arial" w:cs="Arial"/>
              </w:rPr>
              <w:t xml:space="preserve"> Some concerns</w:t>
            </w:r>
          </w:p>
        </w:tc>
        <w:tc>
          <w:tcPr>
            <w:tcW w:w="0" w:type="auto"/>
          </w:tcPr>
          <w:p w14:paraId="2FE3C819" w14:textId="4F791119" w:rsidR="006D20F6" w:rsidRPr="006D20F6" w:rsidRDefault="006D20F6" w:rsidP="006D20F6">
            <w:pPr>
              <w:spacing w:after="0" w:line="240" w:lineRule="auto"/>
              <w:rPr>
                <w:rFonts w:ascii="Arial" w:eastAsia="Times New Roman" w:hAnsi="Arial" w:cs="Arial"/>
                <w:sz w:val="24"/>
                <w:szCs w:val="24"/>
              </w:rPr>
            </w:pPr>
            <w:r w:rsidRPr="006D20F6">
              <w:rPr>
                <w:rFonts w:ascii="Arial" w:hAnsi="Arial" w:cs="Arial"/>
              </w:rPr>
              <w:t>N/A</w:t>
            </w:r>
          </w:p>
        </w:tc>
        <w:tc>
          <w:tcPr>
            <w:tcW w:w="0" w:type="auto"/>
          </w:tcPr>
          <w:p w14:paraId="50802678" w14:textId="7291C41F" w:rsidR="006D20F6" w:rsidRPr="006D20F6" w:rsidRDefault="006D20F6" w:rsidP="006D20F6">
            <w:pPr>
              <w:spacing w:after="0" w:line="240" w:lineRule="auto"/>
              <w:rPr>
                <w:rFonts w:ascii="Arial" w:eastAsia="Times New Roman" w:hAnsi="Arial" w:cs="Arial"/>
                <w:sz w:val="24"/>
                <w:szCs w:val="24"/>
              </w:rPr>
            </w:pPr>
            <w:r w:rsidRPr="006D20F6">
              <w:rPr>
                <w:rFonts w:ascii="Apple Color Emoji" w:hAnsi="Apple Color Emoji" w:cs="Apple Color Emoji"/>
              </w:rPr>
              <w:t>🟡</w:t>
            </w:r>
            <w:r w:rsidRPr="006D20F6">
              <w:rPr>
                <w:rFonts w:ascii="Arial" w:hAnsi="Arial" w:cs="Arial"/>
              </w:rPr>
              <w:t xml:space="preserve"> Some concerns</w:t>
            </w:r>
          </w:p>
        </w:tc>
        <w:tc>
          <w:tcPr>
            <w:tcW w:w="0" w:type="auto"/>
          </w:tcPr>
          <w:p w14:paraId="5F50BD0F" w14:textId="5D1DC382" w:rsidR="006D20F6" w:rsidRPr="006D20F6" w:rsidRDefault="006D20F6" w:rsidP="006D20F6">
            <w:pPr>
              <w:spacing w:after="0" w:line="240" w:lineRule="auto"/>
              <w:rPr>
                <w:rFonts w:ascii="Arial" w:eastAsia="Times New Roman" w:hAnsi="Arial" w:cs="Arial"/>
                <w:sz w:val="24"/>
                <w:szCs w:val="24"/>
              </w:rPr>
            </w:pPr>
            <w:r w:rsidRPr="006D20F6">
              <w:rPr>
                <w:rFonts w:ascii="Apple Color Emoji" w:hAnsi="Apple Color Emoji" w:cs="Apple Color Emoji"/>
              </w:rPr>
              <w:t>🟡</w:t>
            </w:r>
            <w:r w:rsidRPr="006D20F6">
              <w:rPr>
                <w:rFonts w:ascii="Arial" w:hAnsi="Arial" w:cs="Arial"/>
              </w:rPr>
              <w:t xml:space="preserve"> Moderate</w:t>
            </w:r>
          </w:p>
        </w:tc>
      </w:tr>
      <w:tr w:rsidR="006D20F6" w14:paraId="4E95D8C6" w14:textId="77777777" w:rsidTr="00D250C3">
        <w:trPr>
          <w:tblCellSpacing w:w="15" w:type="dxa"/>
        </w:trPr>
        <w:tc>
          <w:tcPr>
            <w:tcW w:w="1298" w:type="dxa"/>
          </w:tcPr>
          <w:p w14:paraId="5AAE4E68" w14:textId="77777777" w:rsidR="006D20F6" w:rsidRPr="00991E5B" w:rsidRDefault="006D20F6" w:rsidP="006D20F6">
            <w:pPr>
              <w:rPr>
                <w:rFonts w:ascii="Arial" w:hAnsi="Arial" w:cs="Arial"/>
              </w:rPr>
            </w:pPr>
          </w:p>
        </w:tc>
        <w:tc>
          <w:tcPr>
            <w:tcW w:w="1702" w:type="dxa"/>
          </w:tcPr>
          <w:p w14:paraId="6C02DB6C" w14:textId="77777777" w:rsidR="006D20F6" w:rsidRPr="00991E5B" w:rsidRDefault="006D20F6" w:rsidP="006D20F6">
            <w:pPr>
              <w:rPr>
                <w:rFonts w:ascii="Apple Color Emoji" w:hAnsi="Apple Color Emoji" w:cs="Apple Color Emoji"/>
              </w:rPr>
            </w:pPr>
          </w:p>
        </w:tc>
        <w:tc>
          <w:tcPr>
            <w:tcW w:w="1631" w:type="dxa"/>
          </w:tcPr>
          <w:p w14:paraId="44A8B0CD" w14:textId="77777777" w:rsidR="006D20F6" w:rsidRPr="00991E5B" w:rsidRDefault="006D20F6" w:rsidP="006D20F6">
            <w:pPr>
              <w:rPr>
                <w:rFonts w:ascii="Apple Color Emoji" w:hAnsi="Apple Color Emoji" w:cs="Apple Color Emoji"/>
              </w:rPr>
            </w:pPr>
          </w:p>
        </w:tc>
        <w:tc>
          <w:tcPr>
            <w:tcW w:w="1551" w:type="dxa"/>
          </w:tcPr>
          <w:p w14:paraId="169377F9" w14:textId="77777777" w:rsidR="006D20F6" w:rsidRPr="00991E5B" w:rsidRDefault="006D20F6" w:rsidP="006D20F6">
            <w:pPr>
              <w:rPr>
                <w:rFonts w:ascii="Apple Color Emoji" w:hAnsi="Apple Color Emoji" w:cs="Apple Color Emoji"/>
              </w:rPr>
            </w:pPr>
          </w:p>
        </w:tc>
        <w:tc>
          <w:tcPr>
            <w:tcW w:w="2278" w:type="dxa"/>
          </w:tcPr>
          <w:p w14:paraId="326E5A95" w14:textId="77777777" w:rsidR="006D20F6" w:rsidRPr="00991E5B" w:rsidRDefault="006D20F6" w:rsidP="006D20F6">
            <w:pPr>
              <w:rPr>
                <w:rFonts w:ascii="Apple Color Emoji" w:hAnsi="Apple Color Emoji" w:cs="Apple Color Emoji"/>
              </w:rPr>
            </w:pPr>
          </w:p>
        </w:tc>
      </w:tr>
    </w:tbl>
    <w:p w14:paraId="0E058296" w14:textId="7710981A" w:rsidR="00293650" w:rsidRDefault="00000000">
      <w:r>
        <w:br/>
      </w:r>
    </w:p>
    <w:sectPr w:rsidR="0029365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60FF6734"/>
    <w:multiLevelType w:val="multilevel"/>
    <w:tmpl w:val="275C6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3600886">
    <w:abstractNumId w:val="8"/>
  </w:num>
  <w:num w:numId="2" w16cid:durableId="746654102">
    <w:abstractNumId w:val="6"/>
  </w:num>
  <w:num w:numId="3" w16cid:durableId="253245077">
    <w:abstractNumId w:val="5"/>
  </w:num>
  <w:num w:numId="4" w16cid:durableId="145555545">
    <w:abstractNumId w:val="4"/>
  </w:num>
  <w:num w:numId="5" w16cid:durableId="1630891645">
    <w:abstractNumId w:val="7"/>
  </w:num>
  <w:num w:numId="6" w16cid:durableId="1701128826">
    <w:abstractNumId w:val="3"/>
  </w:num>
  <w:num w:numId="7" w16cid:durableId="1268731174">
    <w:abstractNumId w:val="2"/>
  </w:num>
  <w:num w:numId="8" w16cid:durableId="1465540602">
    <w:abstractNumId w:val="1"/>
  </w:num>
  <w:num w:numId="9" w16cid:durableId="448280662">
    <w:abstractNumId w:val="0"/>
  </w:num>
  <w:num w:numId="10" w16cid:durableId="12703602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hideSpellingErrors/>
  <w:hideGrammaticalError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3637"/>
    <w:rsid w:val="00034616"/>
    <w:rsid w:val="0006063C"/>
    <w:rsid w:val="0009502A"/>
    <w:rsid w:val="000A01DE"/>
    <w:rsid w:val="0015074B"/>
    <w:rsid w:val="00173817"/>
    <w:rsid w:val="001B20B8"/>
    <w:rsid w:val="00293650"/>
    <w:rsid w:val="0029639D"/>
    <w:rsid w:val="00326F90"/>
    <w:rsid w:val="00461210"/>
    <w:rsid w:val="00481FF2"/>
    <w:rsid w:val="005F371B"/>
    <w:rsid w:val="00684BA2"/>
    <w:rsid w:val="006A0F59"/>
    <w:rsid w:val="006D20F6"/>
    <w:rsid w:val="00790338"/>
    <w:rsid w:val="007B577A"/>
    <w:rsid w:val="00881ABE"/>
    <w:rsid w:val="00954E52"/>
    <w:rsid w:val="00991E5B"/>
    <w:rsid w:val="00A20726"/>
    <w:rsid w:val="00A9159D"/>
    <w:rsid w:val="00AA1D8D"/>
    <w:rsid w:val="00B15AF0"/>
    <w:rsid w:val="00B47730"/>
    <w:rsid w:val="00BF249F"/>
    <w:rsid w:val="00CB0664"/>
    <w:rsid w:val="00D250C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B96F31"/>
  <w14:defaultImageDpi w14:val="300"/>
  <w15:docId w15:val="{24E21A9B-4A92-4647-A1EE-17E303E95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991E5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Rhieya Rahul</cp:lastModifiedBy>
  <cp:revision>2</cp:revision>
  <dcterms:created xsi:type="dcterms:W3CDTF">2026-01-26T20:16:00Z</dcterms:created>
  <dcterms:modified xsi:type="dcterms:W3CDTF">2026-01-26T20:16:00Z</dcterms:modified>
  <cp:category/>
</cp:coreProperties>
</file>