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490FFD" w14:textId="4396A298" w:rsidR="00DE35E5" w:rsidRPr="007A579D" w:rsidRDefault="00DE35E5" w:rsidP="007A579D">
      <w:pPr>
        <w:pStyle w:val="Titre2"/>
        <w:tabs>
          <w:tab w:val="left" w:pos="851"/>
          <w:tab w:val="num" w:pos="1440"/>
        </w:tabs>
        <w:spacing w:line="480" w:lineRule="auto"/>
        <w:ind w:left="576" w:right="141" w:hanging="576"/>
        <w:jc w:val="both"/>
        <w:rPr>
          <w:sz w:val="22"/>
          <w:szCs w:val="22"/>
        </w:rPr>
      </w:pPr>
      <w:bookmarkStart w:id="0" w:name="_GoBack"/>
      <w:bookmarkEnd w:id="0"/>
      <w:r w:rsidRPr="008474A7">
        <w:rPr>
          <w:sz w:val="22"/>
          <w:szCs w:val="22"/>
        </w:rPr>
        <w:t xml:space="preserve">Supplementary file </w:t>
      </w:r>
      <w:proofErr w:type="gramStart"/>
      <w:r w:rsidRPr="008474A7">
        <w:rPr>
          <w:sz w:val="22"/>
          <w:szCs w:val="22"/>
        </w:rPr>
        <w:t>3 :</w:t>
      </w:r>
      <w:proofErr w:type="gramEnd"/>
      <w:r w:rsidRPr="008474A7">
        <w:rPr>
          <w:sz w:val="22"/>
          <w:szCs w:val="22"/>
        </w:rPr>
        <w:t xml:space="preserve"> Sequential Organ Failure Assessment (Quick) </w:t>
      </w:r>
      <w:proofErr w:type="spellStart"/>
      <w:r w:rsidRPr="008474A7">
        <w:rPr>
          <w:sz w:val="22"/>
          <w:szCs w:val="22"/>
        </w:rPr>
        <w:t>qSOFA</w:t>
      </w:r>
      <w:proofErr w:type="spellEnd"/>
    </w:p>
    <w:p w14:paraId="45F7109C" w14:textId="77777777" w:rsidR="00DE35E5" w:rsidRPr="00E90D51" w:rsidRDefault="00DE35E5" w:rsidP="00DE35E5">
      <w:pPr>
        <w:pBdr>
          <w:top w:val="nil"/>
          <w:left w:val="nil"/>
          <w:bottom w:val="nil"/>
          <w:right w:val="nil"/>
          <w:between w:val="nil"/>
        </w:pBdr>
        <w:rPr>
          <w:rFonts w:eastAsia="Calibri"/>
          <w:b/>
          <w:color w:val="000000"/>
          <w:sz w:val="20"/>
          <w:szCs w:val="20"/>
          <w:lang w:val="en-US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675"/>
        <w:gridCol w:w="772"/>
      </w:tblGrid>
      <w:tr w:rsidR="007A579D" w14:paraId="17E30FC9" w14:textId="77777777" w:rsidTr="007A579D">
        <w:tc>
          <w:tcPr>
            <w:tcW w:w="4675" w:type="dxa"/>
          </w:tcPr>
          <w:p w14:paraId="2D98B4C5" w14:textId="6A3554FF" w:rsidR="007A579D" w:rsidRDefault="007A579D" w:rsidP="007A579D">
            <w:r w:rsidRPr="007A579D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Assessment</w:t>
            </w:r>
          </w:p>
        </w:tc>
        <w:tc>
          <w:tcPr>
            <w:tcW w:w="772" w:type="dxa"/>
          </w:tcPr>
          <w:p w14:paraId="565BB95D" w14:textId="191092D7" w:rsidR="007A579D" w:rsidRPr="007A579D" w:rsidRDefault="007A579D" w:rsidP="007A5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579D">
              <w:rPr>
                <w:rFonts w:ascii="Arial" w:eastAsia="Calibri" w:hAnsi="Arial" w:cs="Arial"/>
                <w:b/>
                <w:color w:val="000000"/>
                <w:sz w:val="20"/>
                <w:szCs w:val="20"/>
              </w:rPr>
              <w:t>Score</w:t>
            </w:r>
          </w:p>
        </w:tc>
      </w:tr>
      <w:tr w:rsidR="007A579D" w14:paraId="75ACF34E" w14:textId="77777777" w:rsidTr="007A579D">
        <w:tc>
          <w:tcPr>
            <w:tcW w:w="4675" w:type="dxa"/>
          </w:tcPr>
          <w:p w14:paraId="7CE1542E" w14:textId="37D74D82" w:rsidR="007A579D" w:rsidRDefault="007A579D" w:rsidP="007A579D">
            <w:r w:rsidRPr="007A579D">
              <w:rPr>
                <w:rFonts w:ascii="Arial" w:eastAsia="Calibri" w:hAnsi="Arial" w:cs="Arial"/>
                <w:color w:val="000000"/>
                <w:sz w:val="20"/>
                <w:szCs w:val="20"/>
              </w:rPr>
              <w:t>Low blood pressure (SBP</w:t>
            </w:r>
            <w:r w:rsidR="006A3D47">
              <w:rPr>
                <w:rFonts w:ascii="Arial" w:eastAsia="Calibri" w:hAnsi="Arial" w:cs="Arial"/>
                <w:color w:val="000000"/>
                <w:sz w:val="20"/>
                <w:szCs w:val="20"/>
              </w:rPr>
              <w:t>≤</w:t>
            </w:r>
            <w:r w:rsidRPr="007A579D">
              <w:rPr>
                <w:rFonts w:ascii="Arial" w:eastAsia="Arial" w:hAnsi="Arial" w:cs="Arial"/>
                <w:color w:val="000000"/>
                <w:sz w:val="20"/>
                <w:szCs w:val="20"/>
              </w:rPr>
              <w:t>100 mmHg)</w:t>
            </w:r>
          </w:p>
        </w:tc>
        <w:tc>
          <w:tcPr>
            <w:tcW w:w="772" w:type="dxa"/>
          </w:tcPr>
          <w:p w14:paraId="6B675175" w14:textId="2BDE0D1C" w:rsidR="007A579D" w:rsidRPr="007A579D" w:rsidRDefault="007A579D" w:rsidP="007A5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57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A579D" w14:paraId="4771B368" w14:textId="77777777" w:rsidTr="007A579D">
        <w:tc>
          <w:tcPr>
            <w:tcW w:w="4675" w:type="dxa"/>
          </w:tcPr>
          <w:p w14:paraId="06FEF6A5" w14:textId="2B66DD16" w:rsidR="007A579D" w:rsidRDefault="007A579D" w:rsidP="007A579D">
            <w:r w:rsidRPr="007A579D">
              <w:rPr>
                <w:rFonts w:ascii="Arial" w:eastAsia="Calibri" w:hAnsi="Arial" w:cs="Arial"/>
                <w:color w:val="000000"/>
                <w:sz w:val="20"/>
                <w:szCs w:val="20"/>
              </w:rPr>
              <w:t>High respiratory rate (</w:t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tag w:val="goog_rdk_449"/>
                <w:id w:val="1215855037"/>
              </w:sdtPr>
              <w:sdtEndPr/>
              <w:sdtContent>
                <w:r w:rsidRPr="007A579D">
                  <w:rPr>
                    <w:rFonts w:ascii="Arial" w:eastAsia="Arial Unicode MS" w:hAnsi="Arial" w:cs="Arial"/>
                    <w:color w:val="000000"/>
                    <w:sz w:val="20"/>
                    <w:szCs w:val="20"/>
                  </w:rPr>
                  <w:t>≥22 bpm)</w:t>
                </w:r>
              </w:sdtContent>
            </w:sdt>
          </w:p>
        </w:tc>
        <w:tc>
          <w:tcPr>
            <w:tcW w:w="772" w:type="dxa"/>
          </w:tcPr>
          <w:p w14:paraId="7E48BC6E" w14:textId="00A9BE32" w:rsidR="007A579D" w:rsidRPr="007A579D" w:rsidRDefault="007A579D" w:rsidP="007A5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57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  <w:tr w:rsidR="007A579D" w14:paraId="5D5F002F" w14:textId="77777777" w:rsidTr="007A579D">
        <w:tc>
          <w:tcPr>
            <w:tcW w:w="4675" w:type="dxa"/>
          </w:tcPr>
          <w:p w14:paraId="6FFC88E6" w14:textId="282F06A1" w:rsidR="007A579D" w:rsidRDefault="007A579D" w:rsidP="007A579D">
            <w:r w:rsidRPr="007A579D">
              <w:rPr>
                <w:rFonts w:ascii="Arial" w:eastAsia="Calibri" w:hAnsi="Arial" w:cs="Arial"/>
                <w:color w:val="000000"/>
                <w:sz w:val="20"/>
                <w:szCs w:val="20"/>
              </w:rPr>
              <w:t xml:space="preserve">Glasgow Coma Scale </w:t>
            </w:r>
            <w:r w:rsidR="006A3D47">
              <w:rPr>
                <w:rFonts w:ascii="Arial" w:eastAsia="Calibri" w:hAnsi="Arial" w:cs="Arial"/>
                <w:color w:val="000000"/>
                <w:sz w:val="20"/>
                <w:szCs w:val="20"/>
              </w:rPr>
              <w:t>≤</w:t>
            </w:r>
            <w:r w:rsidRPr="007A579D">
              <w:rPr>
                <w:rFonts w:ascii="Arial" w:eastAsia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772" w:type="dxa"/>
          </w:tcPr>
          <w:p w14:paraId="461CE3E1" w14:textId="0AF24189" w:rsidR="007A579D" w:rsidRPr="007A579D" w:rsidRDefault="007A579D" w:rsidP="007A579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579D">
              <w:rPr>
                <w:rFonts w:ascii="Arial" w:hAnsi="Arial" w:cs="Arial"/>
                <w:sz w:val="20"/>
                <w:szCs w:val="20"/>
              </w:rPr>
              <w:t>1</w:t>
            </w:r>
          </w:p>
        </w:tc>
      </w:tr>
    </w:tbl>
    <w:p w14:paraId="43402187" w14:textId="46BA477D" w:rsidR="00A94464" w:rsidRDefault="00A94464" w:rsidP="007A579D"/>
    <w:p w14:paraId="37F0B69F" w14:textId="77777777" w:rsidR="006A3D47" w:rsidRPr="006A3D47" w:rsidRDefault="006A3D47" w:rsidP="006A3D47">
      <w:pPr>
        <w:jc w:val="right"/>
        <w:rPr>
          <w:rFonts w:ascii="Times New Roman" w:eastAsia="Times New Roman" w:hAnsi="Times New Roman" w:cs="Times New Roman"/>
          <w:lang w:val="en-US" w:eastAsia="en-US"/>
        </w:rPr>
      </w:pPr>
      <w:r w:rsidRPr="006A3D47">
        <w:rPr>
          <w:rFonts w:ascii="Times New Roman" w:eastAsia="Times New Roman" w:hAnsi="Times New Roman" w:cs="Times New Roman"/>
          <w:lang w:val="en-US" w:eastAsia="en-US"/>
        </w:rPr>
        <w:t xml:space="preserve">1. </w:t>
      </w:r>
    </w:p>
    <w:p w14:paraId="289ACD7A" w14:textId="6C66CE25" w:rsidR="006A3D47" w:rsidRPr="006A3D47" w:rsidRDefault="006A3D47" w:rsidP="006A3D47">
      <w:pPr>
        <w:rPr>
          <w:rFonts w:ascii="Times New Roman" w:eastAsia="Times New Roman" w:hAnsi="Times New Roman" w:cs="Times New Roman"/>
          <w:lang w:val="en-US" w:eastAsia="en-US"/>
        </w:rPr>
      </w:pPr>
      <w:r>
        <w:rPr>
          <w:rFonts w:ascii="Times New Roman" w:eastAsia="Times New Roman" w:hAnsi="Times New Roman" w:cs="Times New Roman"/>
          <w:lang w:val="en-US" w:eastAsia="en-US"/>
        </w:rPr>
        <w:t xml:space="preserve">Ref.: </w:t>
      </w:r>
      <w:r w:rsidRPr="006A3D47">
        <w:rPr>
          <w:rFonts w:ascii="Times New Roman" w:eastAsia="Times New Roman" w:hAnsi="Times New Roman" w:cs="Times New Roman"/>
          <w:lang w:val="en-US" w:eastAsia="en-US"/>
        </w:rPr>
        <w:t xml:space="preserve">Raith EP, Udy AA, Bailey M, et al. Prognostic Accuracy of the SOFA </w:t>
      </w:r>
      <w:proofErr w:type="gramStart"/>
      <w:r w:rsidRPr="006A3D47">
        <w:rPr>
          <w:rFonts w:ascii="Times New Roman" w:eastAsia="Times New Roman" w:hAnsi="Times New Roman" w:cs="Times New Roman"/>
          <w:lang w:val="en-US" w:eastAsia="en-US"/>
        </w:rPr>
        <w:t>Score</w:t>
      </w:r>
      <w:proofErr w:type="gramEnd"/>
      <w:r w:rsidRPr="006A3D47">
        <w:rPr>
          <w:rFonts w:ascii="Times New Roman" w:eastAsia="Times New Roman" w:hAnsi="Times New Roman" w:cs="Times New Roman"/>
          <w:lang w:val="en-US" w:eastAsia="en-US"/>
        </w:rPr>
        <w:t xml:space="preserve">, SIRS Criteria, and </w:t>
      </w:r>
      <w:proofErr w:type="spellStart"/>
      <w:r w:rsidRPr="006A3D47">
        <w:rPr>
          <w:rFonts w:ascii="Times New Roman" w:eastAsia="Times New Roman" w:hAnsi="Times New Roman" w:cs="Times New Roman"/>
          <w:lang w:val="en-US" w:eastAsia="en-US"/>
        </w:rPr>
        <w:t>qSOFA</w:t>
      </w:r>
      <w:proofErr w:type="spellEnd"/>
      <w:r w:rsidRPr="006A3D47">
        <w:rPr>
          <w:rFonts w:ascii="Times New Roman" w:eastAsia="Times New Roman" w:hAnsi="Times New Roman" w:cs="Times New Roman"/>
          <w:lang w:val="en-US" w:eastAsia="en-US"/>
        </w:rPr>
        <w:t xml:space="preserve"> Score for In-Hospital Mortality Among Adults With Suspected Infection Admitted to the Intensive Care Unit. </w:t>
      </w:r>
      <w:r w:rsidRPr="006A3D47">
        <w:rPr>
          <w:rFonts w:ascii="Times New Roman" w:eastAsia="Times New Roman" w:hAnsi="Times New Roman" w:cs="Times New Roman"/>
          <w:i/>
          <w:iCs/>
          <w:lang w:val="en-US" w:eastAsia="en-US"/>
        </w:rPr>
        <w:t>JAMA</w:t>
      </w:r>
      <w:r w:rsidRPr="006A3D47">
        <w:rPr>
          <w:rFonts w:ascii="Times New Roman" w:eastAsia="Times New Roman" w:hAnsi="Times New Roman" w:cs="Times New Roman"/>
          <w:lang w:val="en-US" w:eastAsia="en-US"/>
        </w:rPr>
        <w:t>. 2017;317(3):290. doi:10.1001/jama.2016.20328</w:t>
      </w:r>
    </w:p>
    <w:p w14:paraId="7355614C" w14:textId="77777777" w:rsidR="006A3D47" w:rsidRDefault="006A3D47" w:rsidP="007A579D"/>
    <w:sectPr w:rsidR="006A3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5E5"/>
    <w:rsid w:val="006A3D47"/>
    <w:rsid w:val="007A579D"/>
    <w:rsid w:val="00A94464"/>
    <w:rsid w:val="00DE35E5"/>
    <w:rsid w:val="00E90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3B4FC9"/>
  <w15:chartTrackingRefBased/>
  <w15:docId w15:val="{4EED9114-1404-4E23-AC26-2832808B1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35E5"/>
    <w:pPr>
      <w:spacing w:after="0" w:line="240" w:lineRule="auto"/>
    </w:pPr>
    <w:rPr>
      <w:rFonts w:ascii="Calibri" w:eastAsiaTheme="minorEastAsia" w:hAnsi="Calibri" w:cs="Calibri"/>
      <w:sz w:val="24"/>
      <w:szCs w:val="24"/>
      <w:lang w:val="de-DE" w:eastAsia="de-DE"/>
    </w:rPr>
  </w:style>
  <w:style w:type="paragraph" w:styleId="Titre1">
    <w:name w:val="heading 1"/>
    <w:basedOn w:val="Normal"/>
    <w:next w:val="Normal"/>
    <w:link w:val="Titre1Car"/>
    <w:uiPriority w:val="9"/>
    <w:qFormat/>
    <w:rsid w:val="00DE35E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2">
    <w:name w:val="heading 2"/>
    <w:aliases w:val="Titre 21,Heading 21,titre 2,Level 2,Titre 211,Heading 211,titre 21,PHD Heading 2,Titre 212,Titre 212 Char,Titre 212 Char Char"/>
    <w:basedOn w:val="Titre1"/>
    <w:next w:val="Normal"/>
    <w:link w:val="Titre2Car"/>
    <w:qFormat/>
    <w:rsid w:val="00DE35E5"/>
    <w:pPr>
      <w:keepNext w:val="0"/>
      <w:keepLines w:val="0"/>
      <w:widowControl w:val="0"/>
      <w:autoSpaceDE w:val="0"/>
      <w:autoSpaceDN w:val="0"/>
      <w:adjustRightInd w:val="0"/>
      <w:spacing w:before="360" w:after="120"/>
      <w:outlineLvl w:val="1"/>
    </w:pPr>
    <w:rPr>
      <w:rFonts w:ascii="Arial" w:eastAsia="Times New Roman" w:hAnsi="Arial" w:cs="Arial"/>
      <w:b/>
      <w:bCs/>
      <w:iCs/>
      <w:color w:val="000000"/>
      <w:kern w:val="32"/>
      <w:sz w:val="28"/>
      <w:szCs w:val="28"/>
      <w:lang w:val="en-GB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aliases w:val="Titre 21 Car,Heading 21 Car,titre 2 Car,Level 2 Car,Titre 211 Car,Heading 211 Car,titre 21 Car,PHD Heading 2 Car,Titre 212 Car,Titre 212 Char Car,Titre 212 Char Char Car"/>
    <w:basedOn w:val="Policepardfaut"/>
    <w:link w:val="Titre2"/>
    <w:rsid w:val="00DE35E5"/>
    <w:rPr>
      <w:rFonts w:ascii="Arial" w:eastAsia="Times New Roman" w:hAnsi="Arial" w:cs="Arial"/>
      <w:b/>
      <w:bCs/>
      <w:iCs/>
      <w:color w:val="000000"/>
      <w:kern w:val="32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DE35E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de-DE"/>
    </w:rPr>
  </w:style>
  <w:style w:type="table" w:styleId="Grilledutableau">
    <w:name w:val="Table Grid"/>
    <w:basedOn w:val="TableauNormal"/>
    <w:uiPriority w:val="39"/>
    <w:rsid w:val="007A5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26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5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09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4862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Gosselin</dc:creator>
  <cp:keywords/>
  <dc:description/>
  <cp:lastModifiedBy>Dami Fabrice</cp:lastModifiedBy>
  <cp:revision>2</cp:revision>
  <dcterms:created xsi:type="dcterms:W3CDTF">2021-11-20T16:59:00Z</dcterms:created>
  <dcterms:modified xsi:type="dcterms:W3CDTF">2021-11-20T16:59:00Z</dcterms:modified>
</cp:coreProperties>
</file>