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2F1" w:rsidRPr="00213921" w:rsidRDefault="009362F1" w:rsidP="009362F1">
      <w:pPr>
        <w:spacing w:line="480" w:lineRule="auto"/>
        <w:rPr>
          <w:b/>
          <w:bCs/>
        </w:rPr>
      </w:pPr>
      <w:r w:rsidRPr="00213921">
        <w:rPr>
          <w:b/>
          <w:bCs/>
        </w:rPr>
        <w:t>Supplementary materials</w:t>
      </w:r>
    </w:p>
    <w:p w:rsidR="009362F1" w:rsidRPr="00213921" w:rsidRDefault="009362F1" w:rsidP="009362F1">
      <w:pPr>
        <w:spacing w:line="480" w:lineRule="auto"/>
        <w:rPr>
          <w:b/>
          <w:bCs/>
          <w:color w:val="000000" w:themeColor="text1"/>
          <w:sz w:val="16"/>
          <w:szCs w:val="16"/>
        </w:rPr>
      </w:pPr>
    </w:p>
    <w:tbl>
      <w:tblPr>
        <w:tblStyle w:val="TableGrid2"/>
        <w:tblW w:w="5000" w:type="pct"/>
        <w:tblLook w:val="04A0" w:firstRow="1" w:lastRow="0" w:firstColumn="1" w:lastColumn="0" w:noHBand="0" w:noVBand="1"/>
      </w:tblPr>
      <w:tblGrid>
        <w:gridCol w:w="1577"/>
        <w:gridCol w:w="678"/>
        <w:gridCol w:w="779"/>
        <w:gridCol w:w="1735"/>
        <w:gridCol w:w="2341"/>
        <w:gridCol w:w="1906"/>
      </w:tblGrid>
      <w:tr w:rsidR="009362F1" w:rsidRPr="00213921" w:rsidTr="00606785">
        <w:trPr>
          <w:trHeight w:val="882"/>
        </w:trPr>
        <w:tc>
          <w:tcPr>
            <w:tcW w:w="875" w:type="pct"/>
          </w:tcPr>
          <w:p w:rsidR="009362F1" w:rsidRPr="00213921" w:rsidRDefault="009362F1" w:rsidP="00606785">
            <w:pPr>
              <w:rPr>
                <w:b/>
                <w:bCs/>
                <w:sz w:val="16"/>
                <w:szCs w:val="16"/>
              </w:rPr>
            </w:pPr>
            <w:r w:rsidRPr="00213921">
              <w:rPr>
                <w:b/>
                <w:bCs/>
                <w:sz w:val="16"/>
                <w:szCs w:val="16"/>
              </w:rPr>
              <w:t>Test interpretation band (band number)</w:t>
            </w:r>
          </w:p>
        </w:tc>
        <w:tc>
          <w:tcPr>
            <w:tcW w:w="808" w:type="pct"/>
            <w:gridSpan w:val="2"/>
          </w:tcPr>
          <w:p w:rsidR="009362F1" w:rsidRPr="00213921" w:rsidRDefault="009362F1" w:rsidP="00606785">
            <w:pPr>
              <w:rPr>
                <w:b/>
                <w:bCs/>
                <w:sz w:val="16"/>
                <w:szCs w:val="16"/>
              </w:rPr>
            </w:pPr>
            <w:r w:rsidRPr="00213921">
              <w:rPr>
                <w:b/>
                <w:bCs/>
                <w:sz w:val="16"/>
                <w:szCs w:val="16"/>
              </w:rPr>
              <w:t>Infection status by Clinical adjudication</w:t>
            </w:r>
          </w:p>
        </w:tc>
        <w:tc>
          <w:tcPr>
            <w:tcW w:w="962" w:type="pct"/>
          </w:tcPr>
          <w:p w:rsidR="009362F1" w:rsidRPr="00213921" w:rsidRDefault="009362F1" w:rsidP="00606785">
            <w:pPr>
              <w:rPr>
                <w:b/>
                <w:bCs/>
                <w:sz w:val="16"/>
                <w:szCs w:val="16"/>
              </w:rPr>
            </w:pPr>
            <w:r w:rsidRPr="00213921">
              <w:rPr>
                <w:b/>
                <w:bCs/>
                <w:sz w:val="16"/>
                <w:szCs w:val="16"/>
              </w:rPr>
              <w:t>Sensitivity</w:t>
            </w:r>
          </w:p>
        </w:tc>
        <w:tc>
          <w:tcPr>
            <w:tcW w:w="1298" w:type="pct"/>
          </w:tcPr>
          <w:p w:rsidR="009362F1" w:rsidRPr="00213921" w:rsidRDefault="009362F1" w:rsidP="00606785">
            <w:pPr>
              <w:rPr>
                <w:b/>
                <w:bCs/>
                <w:sz w:val="16"/>
                <w:szCs w:val="16"/>
              </w:rPr>
            </w:pPr>
            <w:r w:rsidRPr="00213921">
              <w:rPr>
                <w:b/>
                <w:bCs/>
                <w:sz w:val="16"/>
                <w:szCs w:val="16"/>
              </w:rPr>
              <w:t>Specificity</w:t>
            </w:r>
          </w:p>
        </w:tc>
        <w:tc>
          <w:tcPr>
            <w:tcW w:w="1057" w:type="pct"/>
          </w:tcPr>
          <w:p w:rsidR="009362F1" w:rsidRPr="00213921" w:rsidRDefault="009362F1" w:rsidP="00606785">
            <w:pPr>
              <w:rPr>
                <w:b/>
                <w:bCs/>
                <w:sz w:val="16"/>
                <w:szCs w:val="16"/>
              </w:rPr>
            </w:pPr>
            <w:r w:rsidRPr="00213921">
              <w:rPr>
                <w:b/>
                <w:bCs/>
                <w:sz w:val="16"/>
                <w:szCs w:val="16"/>
              </w:rPr>
              <w:t>Likelihood ratio (LR)</w:t>
            </w:r>
          </w:p>
        </w:tc>
      </w:tr>
      <w:tr w:rsidR="009362F1" w:rsidRPr="00213921" w:rsidTr="00606785">
        <w:trPr>
          <w:trHeight w:val="809"/>
        </w:trPr>
        <w:tc>
          <w:tcPr>
            <w:tcW w:w="875" w:type="pct"/>
          </w:tcPr>
          <w:p w:rsidR="009362F1" w:rsidRPr="00213921" w:rsidRDefault="009362F1" w:rsidP="00606785">
            <w:pPr>
              <w:rPr>
                <w:sz w:val="16"/>
                <w:szCs w:val="16"/>
              </w:rPr>
            </w:pPr>
            <w:r w:rsidRPr="00213921">
              <w:rPr>
                <w:sz w:val="16"/>
                <w:szCs w:val="16"/>
              </w:rPr>
              <w:t>Very high (5)</w:t>
            </w:r>
          </w:p>
        </w:tc>
        <w:tc>
          <w:tcPr>
            <w:tcW w:w="376" w:type="pct"/>
          </w:tcPr>
          <w:p w:rsidR="009362F1" w:rsidRPr="00213921" w:rsidRDefault="009362F1" w:rsidP="00606785">
            <w:pPr>
              <w:rPr>
                <w:sz w:val="16"/>
                <w:szCs w:val="16"/>
              </w:rPr>
            </w:pPr>
            <w:r w:rsidRPr="00213921">
              <w:rPr>
                <w:sz w:val="16"/>
                <w:szCs w:val="16"/>
              </w:rPr>
              <w:t>yes (</w:t>
            </w:r>
            <m:oMath>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5</m:t>
                  </m:r>
                </m:sub>
              </m:sSub>
            </m:oMath>
            <w:r w:rsidRPr="00213921">
              <w:rPr>
                <w:sz w:val="16"/>
                <w:szCs w:val="16"/>
              </w:rPr>
              <w:t>)</w:t>
            </w:r>
          </w:p>
        </w:tc>
        <w:tc>
          <w:tcPr>
            <w:tcW w:w="432" w:type="pct"/>
          </w:tcPr>
          <w:p w:rsidR="009362F1" w:rsidRPr="00213921" w:rsidRDefault="009362F1" w:rsidP="00606785">
            <w:pPr>
              <w:rPr>
                <w:sz w:val="16"/>
                <w:szCs w:val="16"/>
              </w:rPr>
            </w:pPr>
            <w:r w:rsidRPr="00213921">
              <w:rPr>
                <w:sz w:val="16"/>
                <w:szCs w:val="16"/>
              </w:rPr>
              <w:t>no (</w:t>
            </w: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5</m:t>
                  </m:r>
                </m:sub>
              </m:sSub>
            </m:oMath>
            <w:r w:rsidRPr="00213921">
              <w:rPr>
                <w:sz w:val="16"/>
                <w:szCs w:val="16"/>
              </w:rPr>
              <w:t>)</w:t>
            </w:r>
          </w:p>
        </w:tc>
        <w:tc>
          <w:tcPr>
            <w:tcW w:w="962"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5</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n</m:t>
                            </m:r>
                          </m:sub>
                        </m:sSub>
                      </m:e>
                    </m:nary>
                  </m:den>
                </m:f>
              </m:oMath>
            </m:oMathPara>
          </w:p>
        </w:tc>
        <w:tc>
          <w:tcPr>
            <w:tcW w:w="1298"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4</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3</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2</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1</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n</m:t>
                            </m:r>
                          </m:sub>
                        </m:sSub>
                      </m:e>
                    </m:nary>
                  </m:den>
                </m:f>
              </m:oMath>
            </m:oMathPara>
          </w:p>
        </w:tc>
        <w:tc>
          <w:tcPr>
            <w:tcW w:w="1057" w:type="pct"/>
          </w:tcPr>
          <w:p w:rsidR="009362F1" w:rsidRPr="00213921" w:rsidRDefault="009362F1" w:rsidP="00606785">
            <w:pPr>
              <w:rPr>
                <w:sz w:val="16"/>
                <w:szCs w:val="16"/>
              </w:rPr>
            </w:pPr>
            <m:oMathPara>
              <m:oMath>
                <m:f>
                  <m:fPr>
                    <m:ctrlPr>
                      <w:rPr>
                        <w:rFonts w:ascii="Cambria Math" w:hAnsi="Cambria Math"/>
                        <w:i/>
                        <w:sz w:val="16"/>
                        <w:szCs w:val="16"/>
                      </w:rPr>
                    </m:ctrlPr>
                  </m:fPr>
                  <m:num>
                    <m:r>
                      <w:rPr>
                        <w:rFonts w:ascii="Cambria Math" w:hAnsi="Cambria Math"/>
                        <w:sz w:val="16"/>
                        <w:szCs w:val="16"/>
                      </w:rPr>
                      <m:t>sensitivity</m:t>
                    </m:r>
                  </m:num>
                  <m:den>
                    <m:r>
                      <w:rPr>
                        <w:rFonts w:ascii="Cambria Math" w:hAnsi="Cambria Math"/>
                        <w:sz w:val="16"/>
                        <w:szCs w:val="16"/>
                      </w:rPr>
                      <m:t>1-specificity</m:t>
                    </m:r>
                  </m:den>
                </m:f>
              </m:oMath>
            </m:oMathPara>
          </w:p>
        </w:tc>
      </w:tr>
      <w:tr w:rsidR="009362F1" w:rsidRPr="00213921" w:rsidTr="00606785">
        <w:trPr>
          <w:trHeight w:val="800"/>
        </w:trPr>
        <w:tc>
          <w:tcPr>
            <w:tcW w:w="875" w:type="pct"/>
          </w:tcPr>
          <w:p w:rsidR="009362F1" w:rsidRPr="00213921" w:rsidRDefault="009362F1" w:rsidP="00606785">
            <w:pPr>
              <w:rPr>
                <w:sz w:val="16"/>
                <w:szCs w:val="16"/>
              </w:rPr>
            </w:pPr>
            <w:r w:rsidRPr="00213921">
              <w:rPr>
                <w:sz w:val="16"/>
                <w:szCs w:val="16"/>
              </w:rPr>
              <w:t>High (4)</w:t>
            </w:r>
          </w:p>
        </w:tc>
        <w:tc>
          <w:tcPr>
            <w:tcW w:w="376" w:type="pct"/>
          </w:tcPr>
          <w:p w:rsidR="009362F1" w:rsidRPr="00213921" w:rsidRDefault="009362F1" w:rsidP="00606785">
            <w:pPr>
              <w:rPr>
                <w:sz w:val="16"/>
                <w:szCs w:val="16"/>
              </w:rPr>
            </w:pPr>
            <w:r w:rsidRPr="00213921">
              <w:rPr>
                <w:sz w:val="16"/>
                <w:szCs w:val="16"/>
              </w:rPr>
              <w:t>yes (</w:t>
            </w:r>
            <m:oMath>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4</m:t>
                  </m:r>
                </m:sub>
              </m:sSub>
            </m:oMath>
            <w:r w:rsidRPr="00213921">
              <w:rPr>
                <w:sz w:val="16"/>
                <w:szCs w:val="16"/>
              </w:rPr>
              <w:t>)</w:t>
            </w:r>
          </w:p>
        </w:tc>
        <w:tc>
          <w:tcPr>
            <w:tcW w:w="432" w:type="pct"/>
          </w:tcPr>
          <w:p w:rsidR="009362F1" w:rsidRPr="00213921" w:rsidRDefault="009362F1" w:rsidP="00606785">
            <w:pPr>
              <w:rPr>
                <w:sz w:val="16"/>
                <w:szCs w:val="16"/>
              </w:rPr>
            </w:pPr>
            <w:r w:rsidRPr="00213921">
              <w:rPr>
                <w:sz w:val="16"/>
                <w:szCs w:val="16"/>
              </w:rPr>
              <w:t>no (</w:t>
            </w: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4</m:t>
                  </m:r>
                </m:sub>
              </m:sSub>
            </m:oMath>
            <w:r w:rsidRPr="00213921">
              <w:rPr>
                <w:sz w:val="16"/>
                <w:szCs w:val="16"/>
              </w:rPr>
              <w:t>)</w:t>
            </w:r>
          </w:p>
        </w:tc>
        <w:tc>
          <w:tcPr>
            <w:tcW w:w="962"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4</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n</m:t>
                            </m:r>
                          </m:sub>
                        </m:sSub>
                      </m:e>
                    </m:nary>
                  </m:den>
                </m:f>
              </m:oMath>
            </m:oMathPara>
          </w:p>
        </w:tc>
        <w:tc>
          <w:tcPr>
            <w:tcW w:w="1298"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5</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3</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2</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1</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n</m:t>
                            </m:r>
                          </m:sub>
                        </m:sSub>
                      </m:e>
                    </m:nary>
                  </m:den>
                </m:f>
              </m:oMath>
            </m:oMathPara>
          </w:p>
        </w:tc>
        <w:tc>
          <w:tcPr>
            <w:tcW w:w="1057" w:type="pct"/>
          </w:tcPr>
          <w:p w:rsidR="009362F1" w:rsidRPr="00213921" w:rsidRDefault="009362F1" w:rsidP="00606785">
            <w:pPr>
              <w:rPr>
                <w:sz w:val="16"/>
                <w:szCs w:val="16"/>
              </w:rPr>
            </w:pPr>
            <m:oMathPara>
              <m:oMath>
                <m:f>
                  <m:fPr>
                    <m:ctrlPr>
                      <w:rPr>
                        <w:rFonts w:ascii="Cambria Math" w:hAnsi="Cambria Math"/>
                        <w:i/>
                        <w:sz w:val="16"/>
                        <w:szCs w:val="16"/>
                      </w:rPr>
                    </m:ctrlPr>
                  </m:fPr>
                  <m:num>
                    <m:r>
                      <w:rPr>
                        <w:rFonts w:ascii="Cambria Math" w:hAnsi="Cambria Math"/>
                        <w:sz w:val="16"/>
                        <w:szCs w:val="16"/>
                      </w:rPr>
                      <m:t>sensitivity</m:t>
                    </m:r>
                  </m:num>
                  <m:den>
                    <m:r>
                      <w:rPr>
                        <w:rFonts w:ascii="Cambria Math" w:hAnsi="Cambria Math"/>
                        <w:sz w:val="16"/>
                        <w:szCs w:val="16"/>
                      </w:rPr>
                      <m:t>1-specificity</m:t>
                    </m:r>
                  </m:den>
                </m:f>
              </m:oMath>
            </m:oMathPara>
          </w:p>
        </w:tc>
      </w:tr>
      <w:tr w:rsidR="009362F1" w:rsidRPr="00213921" w:rsidTr="00606785">
        <w:trPr>
          <w:trHeight w:val="800"/>
        </w:trPr>
        <w:tc>
          <w:tcPr>
            <w:tcW w:w="875" w:type="pct"/>
          </w:tcPr>
          <w:p w:rsidR="009362F1" w:rsidRPr="00213921" w:rsidRDefault="009362F1" w:rsidP="00606785">
            <w:pPr>
              <w:rPr>
                <w:sz w:val="16"/>
                <w:szCs w:val="16"/>
              </w:rPr>
            </w:pPr>
            <w:r w:rsidRPr="00213921">
              <w:rPr>
                <w:rFonts w:eastAsiaTheme="minorEastAsia"/>
                <w:sz w:val="16"/>
                <w:szCs w:val="16"/>
                <w:lang w:eastAsia="zh-CN"/>
              </w:rPr>
              <w:t>Moderate</w:t>
            </w:r>
            <w:r w:rsidRPr="00213921">
              <w:rPr>
                <w:sz w:val="16"/>
                <w:szCs w:val="16"/>
              </w:rPr>
              <w:t xml:space="preserve"> (3)</w:t>
            </w:r>
          </w:p>
        </w:tc>
        <w:tc>
          <w:tcPr>
            <w:tcW w:w="376" w:type="pct"/>
          </w:tcPr>
          <w:p w:rsidR="009362F1" w:rsidRPr="00213921" w:rsidRDefault="009362F1" w:rsidP="00606785">
            <w:pPr>
              <w:rPr>
                <w:sz w:val="16"/>
                <w:szCs w:val="16"/>
              </w:rPr>
            </w:pPr>
            <w:r w:rsidRPr="00213921">
              <w:rPr>
                <w:sz w:val="16"/>
                <w:szCs w:val="16"/>
              </w:rPr>
              <w:t>yes (</w:t>
            </w:r>
            <m:oMath>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3</m:t>
                  </m:r>
                </m:sub>
              </m:sSub>
            </m:oMath>
            <w:r w:rsidRPr="00213921">
              <w:rPr>
                <w:sz w:val="16"/>
                <w:szCs w:val="16"/>
              </w:rPr>
              <w:t>)</w:t>
            </w:r>
          </w:p>
        </w:tc>
        <w:tc>
          <w:tcPr>
            <w:tcW w:w="432" w:type="pct"/>
          </w:tcPr>
          <w:p w:rsidR="009362F1" w:rsidRPr="00213921" w:rsidRDefault="009362F1" w:rsidP="00606785">
            <w:pPr>
              <w:rPr>
                <w:sz w:val="16"/>
                <w:szCs w:val="16"/>
              </w:rPr>
            </w:pPr>
            <w:r w:rsidRPr="00213921">
              <w:rPr>
                <w:sz w:val="16"/>
                <w:szCs w:val="16"/>
              </w:rPr>
              <w:t>no (</w:t>
            </w: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3</m:t>
                  </m:r>
                </m:sub>
              </m:sSub>
            </m:oMath>
            <w:r w:rsidRPr="00213921">
              <w:rPr>
                <w:sz w:val="16"/>
                <w:szCs w:val="16"/>
              </w:rPr>
              <w:t>)</w:t>
            </w:r>
          </w:p>
        </w:tc>
        <w:tc>
          <w:tcPr>
            <w:tcW w:w="962" w:type="pct"/>
          </w:tcPr>
          <w:p w:rsidR="009362F1" w:rsidRPr="00213921" w:rsidRDefault="009362F1" w:rsidP="00606785">
            <w:pPr>
              <w:jc w:val="cente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3</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n</m:t>
                            </m:r>
                          </m:sub>
                        </m:sSub>
                      </m:e>
                    </m:nary>
                  </m:den>
                </m:f>
              </m:oMath>
            </m:oMathPara>
          </w:p>
        </w:tc>
        <w:tc>
          <w:tcPr>
            <w:tcW w:w="1298" w:type="pct"/>
          </w:tcPr>
          <w:p w:rsidR="009362F1" w:rsidRPr="00213921" w:rsidRDefault="009362F1" w:rsidP="00606785">
            <w:pPr>
              <w:jc w:val="cente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1</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2</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4</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5</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n</m:t>
                            </m:r>
                          </m:sub>
                        </m:sSub>
                      </m:e>
                    </m:nary>
                  </m:den>
                </m:f>
              </m:oMath>
            </m:oMathPara>
          </w:p>
        </w:tc>
        <w:tc>
          <w:tcPr>
            <w:tcW w:w="1057" w:type="pct"/>
          </w:tcPr>
          <w:p w:rsidR="009362F1" w:rsidRPr="00213921" w:rsidRDefault="009362F1" w:rsidP="00606785">
            <w:pPr>
              <w:rPr>
                <w:sz w:val="16"/>
                <w:szCs w:val="16"/>
              </w:rPr>
            </w:pPr>
            <m:oMathPara>
              <m:oMath>
                <m:f>
                  <m:fPr>
                    <m:ctrlPr>
                      <w:rPr>
                        <w:rFonts w:ascii="Cambria Math" w:hAnsi="Cambria Math"/>
                        <w:i/>
                        <w:sz w:val="16"/>
                        <w:szCs w:val="16"/>
                      </w:rPr>
                    </m:ctrlPr>
                  </m:fPr>
                  <m:num>
                    <m:r>
                      <w:rPr>
                        <w:rFonts w:ascii="Cambria Math" w:hAnsi="Cambria Math"/>
                        <w:sz w:val="16"/>
                        <w:szCs w:val="16"/>
                      </w:rPr>
                      <m:t>sensitivity</m:t>
                    </m:r>
                  </m:num>
                  <m:den>
                    <m:r>
                      <w:rPr>
                        <w:rFonts w:ascii="Cambria Math" w:hAnsi="Cambria Math"/>
                        <w:sz w:val="16"/>
                        <w:szCs w:val="16"/>
                      </w:rPr>
                      <m:t>1-specificity</m:t>
                    </m:r>
                  </m:den>
                </m:f>
              </m:oMath>
            </m:oMathPara>
          </w:p>
        </w:tc>
      </w:tr>
      <w:tr w:rsidR="009362F1" w:rsidRPr="00213921" w:rsidTr="00606785">
        <w:trPr>
          <w:trHeight w:val="638"/>
        </w:trPr>
        <w:tc>
          <w:tcPr>
            <w:tcW w:w="875" w:type="pct"/>
          </w:tcPr>
          <w:p w:rsidR="009362F1" w:rsidRPr="00213921" w:rsidRDefault="009362F1" w:rsidP="00606785">
            <w:pPr>
              <w:rPr>
                <w:sz w:val="16"/>
                <w:szCs w:val="16"/>
              </w:rPr>
            </w:pPr>
            <w:r w:rsidRPr="00213921">
              <w:rPr>
                <w:sz w:val="16"/>
                <w:szCs w:val="16"/>
              </w:rPr>
              <w:t>Low (2)</w:t>
            </w:r>
          </w:p>
        </w:tc>
        <w:tc>
          <w:tcPr>
            <w:tcW w:w="376" w:type="pct"/>
          </w:tcPr>
          <w:p w:rsidR="009362F1" w:rsidRPr="00213921" w:rsidRDefault="009362F1" w:rsidP="00606785">
            <w:pPr>
              <w:rPr>
                <w:sz w:val="16"/>
                <w:szCs w:val="16"/>
              </w:rPr>
            </w:pPr>
            <w:r w:rsidRPr="00213921">
              <w:rPr>
                <w:sz w:val="16"/>
                <w:szCs w:val="16"/>
              </w:rPr>
              <w:t>yes (</w:t>
            </w:r>
            <m:oMath>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1</m:t>
                  </m:r>
                </m:sub>
              </m:sSub>
            </m:oMath>
            <w:r w:rsidRPr="00213921">
              <w:rPr>
                <w:sz w:val="16"/>
                <w:szCs w:val="16"/>
              </w:rPr>
              <w:t>)</w:t>
            </w:r>
          </w:p>
        </w:tc>
        <w:tc>
          <w:tcPr>
            <w:tcW w:w="432" w:type="pct"/>
          </w:tcPr>
          <w:p w:rsidR="009362F1" w:rsidRPr="00213921" w:rsidRDefault="009362F1" w:rsidP="00606785">
            <w:pPr>
              <w:rPr>
                <w:sz w:val="16"/>
                <w:szCs w:val="16"/>
              </w:rPr>
            </w:pPr>
            <w:r w:rsidRPr="00213921">
              <w:rPr>
                <w:sz w:val="16"/>
                <w:szCs w:val="16"/>
              </w:rPr>
              <w:t>no (</w:t>
            </w: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1</m:t>
                  </m:r>
                </m:sub>
              </m:sSub>
            </m:oMath>
            <w:r w:rsidRPr="00213921">
              <w:rPr>
                <w:sz w:val="16"/>
                <w:szCs w:val="16"/>
              </w:rPr>
              <w:t>)</w:t>
            </w:r>
          </w:p>
        </w:tc>
        <w:tc>
          <w:tcPr>
            <w:tcW w:w="962"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5</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4</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3</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1</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n</m:t>
                            </m:r>
                          </m:sub>
                        </m:sSub>
                      </m:e>
                    </m:nary>
                  </m:den>
                </m:f>
              </m:oMath>
            </m:oMathPara>
          </w:p>
        </w:tc>
        <w:tc>
          <w:tcPr>
            <w:tcW w:w="1298"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2</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n</m:t>
                            </m:r>
                          </m:sub>
                        </m:sSub>
                      </m:e>
                    </m:nary>
                  </m:den>
                </m:f>
              </m:oMath>
            </m:oMathPara>
          </w:p>
        </w:tc>
        <w:tc>
          <w:tcPr>
            <w:tcW w:w="1057" w:type="pct"/>
          </w:tcPr>
          <w:p w:rsidR="009362F1" w:rsidRPr="00213921" w:rsidRDefault="009362F1" w:rsidP="00606785">
            <w:pPr>
              <w:rPr>
                <w:sz w:val="16"/>
                <w:szCs w:val="16"/>
              </w:rPr>
            </w:pPr>
            <m:oMathPara>
              <m:oMath>
                <m:f>
                  <m:fPr>
                    <m:ctrlPr>
                      <w:rPr>
                        <w:rFonts w:ascii="Cambria Math" w:hAnsi="Cambria Math"/>
                        <w:i/>
                        <w:sz w:val="16"/>
                        <w:szCs w:val="16"/>
                      </w:rPr>
                    </m:ctrlPr>
                  </m:fPr>
                  <m:num>
                    <m:r>
                      <w:rPr>
                        <w:rFonts w:ascii="Cambria Math" w:hAnsi="Cambria Math"/>
                        <w:sz w:val="16"/>
                        <w:szCs w:val="16"/>
                      </w:rPr>
                      <m:t>1-sensitivity</m:t>
                    </m:r>
                  </m:num>
                  <m:den>
                    <m:r>
                      <w:rPr>
                        <w:rFonts w:ascii="Cambria Math" w:hAnsi="Cambria Math"/>
                        <w:sz w:val="16"/>
                        <w:szCs w:val="16"/>
                      </w:rPr>
                      <m:t>specificity</m:t>
                    </m:r>
                  </m:den>
                </m:f>
              </m:oMath>
            </m:oMathPara>
          </w:p>
        </w:tc>
      </w:tr>
      <w:tr w:rsidR="009362F1" w:rsidRPr="00213921" w:rsidTr="00606785">
        <w:trPr>
          <w:trHeight w:val="638"/>
        </w:trPr>
        <w:tc>
          <w:tcPr>
            <w:tcW w:w="875" w:type="pct"/>
          </w:tcPr>
          <w:p w:rsidR="009362F1" w:rsidRPr="00213921" w:rsidRDefault="009362F1" w:rsidP="00606785">
            <w:pPr>
              <w:rPr>
                <w:sz w:val="16"/>
                <w:szCs w:val="16"/>
              </w:rPr>
            </w:pPr>
            <w:r w:rsidRPr="00213921">
              <w:rPr>
                <w:sz w:val="16"/>
                <w:szCs w:val="16"/>
              </w:rPr>
              <w:t>Very low (1)</w:t>
            </w:r>
          </w:p>
        </w:tc>
        <w:tc>
          <w:tcPr>
            <w:tcW w:w="376" w:type="pct"/>
          </w:tcPr>
          <w:p w:rsidR="009362F1" w:rsidRPr="00213921" w:rsidRDefault="009362F1" w:rsidP="00606785">
            <w:pPr>
              <w:rPr>
                <w:sz w:val="16"/>
                <w:szCs w:val="16"/>
              </w:rPr>
            </w:pPr>
            <w:r w:rsidRPr="00213921">
              <w:rPr>
                <w:sz w:val="16"/>
                <w:szCs w:val="16"/>
              </w:rPr>
              <w:t>yes (</w:t>
            </w:r>
            <m:oMath>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1</m:t>
                  </m:r>
                </m:sub>
              </m:sSub>
            </m:oMath>
            <w:r w:rsidRPr="00213921">
              <w:rPr>
                <w:sz w:val="16"/>
                <w:szCs w:val="16"/>
              </w:rPr>
              <w:t>)</w:t>
            </w:r>
          </w:p>
        </w:tc>
        <w:tc>
          <w:tcPr>
            <w:tcW w:w="432" w:type="pct"/>
          </w:tcPr>
          <w:p w:rsidR="009362F1" w:rsidRPr="00213921" w:rsidRDefault="009362F1" w:rsidP="00606785">
            <w:pPr>
              <w:rPr>
                <w:sz w:val="16"/>
                <w:szCs w:val="16"/>
              </w:rPr>
            </w:pPr>
            <w:r w:rsidRPr="00213921">
              <w:rPr>
                <w:sz w:val="16"/>
                <w:szCs w:val="16"/>
              </w:rPr>
              <w:t>no (</w:t>
            </w:r>
            <m:oMath>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1</m:t>
                  </m:r>
                </m:sub>
              </m:sSub>
            </m:oMath>
            <w:r w:rsidRPr="00213921">
              <w:rPr>
                <w:sz w:val="16"/>
                <w:szCs w:val="16"/>
              </w:rPr>
              <w:t>)</w:t>
            </w:r>
          </w:p>
        </w:tc>
        <w:tc>
          <w:tcPr>
            <w:tcW w:w="962"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5</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4</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3</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2</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y</m:t>
                            </m:r>
                          </m:e>
                          <m:sub>
                            <m:r>
                              <w:rPr>
                                <w:rFonts w:ascii="Cambria Math" w:hAnsi="Cambria Math"/>
                                <w:sz w:val="16"/>
                                <w:szCs w:val="16"/>
                              </w:rPr>
                              <m:t>n</m:t>
                            </m:r>
                          </m:sub>
                        </m:sSub>
                      </m:e>
                    </m:nary>
                  </m:den>
                </m:f>
              </m:oMath>
            </m:oMathPara>
          </w:p>
        </w:tc>
        <w:tc>
          <w:tcPr>
            <w:tcW w:w="1298" w:type="pct"/>
          </w:tcPr>
          <w:p w:rsidR="009362F1" w:rsidRPr="00213921" w:rsidRDefault="009362F1" w:rsidP="00606785">
            <w:pPr>
              <w:rPr>
                <w:sz w:val="16"/>
                <w:szCs w:val="16"/>
              </w:rPr>
            </w:pPr>
            <m:oMathPara>
              <m:oMath>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1</m:t>
                        </m:r>
                      </m:sub>
                    </m:sSub>
                  </m:num>
                  <m:den>
                    <m:nary>
                      <m:naryPr>
                        <m:chr m:val="∑"/>
                        <m:limLoc m:val="undOvr"/>
                        <m:ctrlPr>
                          <w:rPr>
                            <w:rFonts w:ascii="Cambria Math" w:hAnsi="Cambria Math"/>
                            <w:i/>
                            <w:sz w:val="16"/>
                            <w:szCs w:val="16"/>
                          </w:rPr>
                        </m:ctrlPr>
                      </m:naryPr>
                      <m:sub>
                        <m:r>
                          <w:rPr>
                            <w:rFonts w:ascii="Cambria Math" w:hAnsi="Cambria Math"/>
                            <w:sz w:val="16"/>
                            <w:szCs w:val="16"/>
                          </w:rPr>
                          <m:t>n=1</m:t>
                        </m:r>
                      </m:sub>
                      <m:sup>
                        <m:r>
                          <w:rPr>
                            <w:rFonts w:ascii="Cambria Math" w:hAnsi="Cambria Math"/>
                            <w:sz w:val="16"/>
                            <w:szCs w:val="16"/>
                          </w:rPr>
                          <m:t>5</m:t>
                        </m:r>
                      </m:sup>
                      <m:e>
                        <m:sSub>
                          <m:sSubPr>
                            <m:ctrlPr>
                              <w:rPr>
                                <w:rFonts w:ascii="Cambria Math" w:hAnsi="Cambria Math"/>
                                <w:i/>
                                <w:sz w:val="16"/>
                                <w:szCs w:val="16"/>
                              </w:rPr>
                            </m:ctrlPr>
                          </m:sSubPr>
                          <m:e>
                            <m:r>
                              <w:rPr>
                                <w:rFonts w:ascii="Cambria Math" w:hAnsi="Cambria Math"/>
                                <w:sz w:val="16"/>
                                <w:szCs w:val="16"/>
                              </w:rPr>
                              <m:t>x</m:t>
                            </m:r>
                          </m:e>
                          <m:sub>
                            <m:r>
                              <w:rPr>
                                <w:rFonts w:ascii="Cambria Math" w:hAnsi="Cambria Math"/>
                                <w:sz w:val="16"/>
                                <w:szCs w:val="16"/>
                              </w:rPr>
                              <m:t>n</m:t>
                            </m:r>
                          </m:sub>
                        </m:sSub>
                      </m:e>
                    </m:nary>
                  </m:den>
                </m:f>
              </m:oMath>
            </m:oMathPara>
          </w:p>
        </w:tc>
        <w:tc>
          <w:tcPr>
            <w:tcW w:w="1057" w:type="pct"/>
          </w:tcPr>
          <w:p w:rsidR="009362F1" w:rsidRPr="00213921" w:rsidRDefault="009362F1" w:rsidP="00606785">
            <w:pPr>
              <w:rPr>
                <w:sz w:val="16"/>
                <w:szCs w:val="16"/>
              </w:rPr>
            </w:pPr>
            <m:oMathPara>
              <m:oMath>
                <m:f>
                  <m:fPr>
                    <m:ctrlPr>
                      <w:rPr>
                        <w:rFonts w:ascii="Cambria Math" w:hAnsi="Cambria Math"/>
                        <w:i/>
                        <w:sz w:val="16"/>
                        <w:szCs w:val="16"/>
                      </w:rPr>
                    </m:ctrlPr>
                  </m:fPr>
                  <m:num>
                    <m:r>
                      <w:rPr>
                        <w:rFonts w:ascii="Cambria Math" w:hAnsi="Cambria Math"/>
                        <w:sz w:val="16"/>
                        <w:szCs w:val="16"/>
                      </w:rPr>
                      <m:t>1-sensitivity</m:t>
                    </m:r>
                  </m:num>
                  <m:den>
                    <m:r>
                      <w:rPr>
                        <w:rFonts w:ascii="Cambria Math" w:hAnsi="Cambria Math"/>
                        <w:sz w:val="16"/>
                        <w:szCs w:val="16"/>
                      </w:rPr>
                      <m:t>specificity</m:t>
                    </m:r>
                  </m:den>
                </m:f>
              </m:oMath>
            </m:oMathPara>
          </w:p>
        </w:tc>
      </w:tr>
    </w:tbl>
    <w:p w:rsidR="009362F1" w:rsidRPr="00213921" w:rsidRDefault="009362F1" w:rsidP="009362F1">
      <w:pPr>
        <w:spacing w:line="480" w:lineRule="auto"/>
        <w:rPr>
          <w:b/>
          <w:bCs/>
          <w:color w:val="000000" w:themeColor="text1"/>
          <w:sz w:val="16"/>
          <w:szCs w:val="16"/>
        </w:rPr>
      </w:pPr>
      <w:r w:rsidRPr="00213921">
        <w:rPr>
          <w:b/>
          <w:sz w:val="16"/>
          <w:szCs w:val="16"/>
        </w:rPr>
        <w:t xml:space="preserve">Table S1. </w:t>
      </w:r>
      <w:r w:rsidRPr="00213921">
        <w:rPr>
          <w:b/>
          <w:bCs/>
          <w:color w:val="000000" w:themeColor="text1"/>
          <w:sz w:val="16"/>
          <w:szCs w:val="16"/>
        </w:rPr>
        <w:t xml:space="preserve">Calculation of accuracy for bacterial and viral interpretation bands </w:t>
      </w:r>
      <w:r w:rsidRPr="00213921">
        <w:rPr>
          <w:sz w:val="16"/>
          <w:szCs w:val="16"/>
        </w:rPr>
        <w:t>(Same calculation for severity with the respective endpoint).</w:t>
      </w:r>
    </w:p>
    <w:p w:rsidR="009362F1" w:rsidRPr="00213921" w:rsidRDefault="009362F1" w:rsidP="009362F1">
      <w:pPr>
        <w:spacing w:line="480" w:lineRule="auto"/>
        <w:rPr>
          <w:b/>
          <w:bCs/>
          <w:color w:val="000000" w:themeColor="text1"/>
          <w:sz w:val="16"/>
          <w:szCs w:val="16"/>
        </w:rPr>
      </w:pPr>
    </w:p>
    <w:p w:rsidR="009362F1" w:rsidRPr="00213921" w:rsidRDefault="009362F1" w:rsidP="009362F1">
      <w:pPr>
        <w:spacing w:line="480" w:lineRule="auto"/>
        <w:rPr>
          <w:b/>
          <w:sz w:val="16"/>
          <w:szCs w:val="16"/>
        </w:rPr>
      </w:pPr>
    </w:p>
    <w:p w:rsidR="009362F1" w:rsidRPr="00213921" w:rsidRDefault="009362F1" w:rsidP="009362F1">
      <w:pPr>
        <w:spacing w:line="480" w:lineRule="auto"/>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r w:rsidRPr="00213921">
        <w:rPr>
          <w:noProof/>
          <w:lang w:eastAsia="en-IN"/>
        </w:rPr>
        <w:drawing>
          <wp:anchor distT="0" distB="0" distL="114300" distR="114300" simplePos="0" relativeHeight="251659264" behindDoc="1" locked="0" layoutInCell="1" allowOverlap="1" wp14:anchorId="7BDE17E4" wp14:editId="12477014">
            <wp:simplePos x="0" y="0"/>
            <wp:positionH relativeFrom="margin">
              <wp:posOffset>0</wp:posOffset>
            </wp:positionH>
            <wp:positionV relativeFrom="paragraph">
              <wp:posOffset>-1600835</wp:posOffset>
            </wp:positionV>
            <wp:extent cx="2196465" cy="3516630"/>
            <wp:effectExtent l="0" t="0" r="0" b="7620"/>
            <wp:wrapTight wrapText="bothSides">
              <wp:wrapPolygon edited="0">
                <wp:start x="0" y="0"/>
                <wp:lineTo x="0" y="21530"/>
                <wp:lineTo x="21356" y="21530"/>
                <wp:lineTo x="21356" y="0"/>
                <wp:lineTo x="0" y="0"/>
              </wp:wrapPolygon>
            </wp:wrapTight>
            <wp:docPr id="1546058963" name="Afbeelding 2"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96465" cy="3516630"/>
                    </a:xfrm>
                    <a:prstGeom prst="rect">
                      <a:avLst/>
                    </a:prstGeom>
                    <a:noFill/>
                    <a:ln>
                      <a:noFill/>
                    </a:ln>
                  </pic:spPr>
                </pic:pic>
              </a:graphicData>
            </a:graphic>
          </wp:anchor>
        </w:drawing>
      </w: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r w:rsidRPr="00213921">
        <w:rPr>
          <w:b/>
          <w:bCs/>
          <w:sz w:val="16"/>
          <w:szCs w:val="16"/>
        </w:rPr>
        <w:t>Figure S1. Example output of the TriVerity Test on the Inflammatix Myrna instrument.</w:t>
      </w:r>
    </w:p>
    <w:p w:rsidR="009362F1" w:rsidRPr="00213921" w:rsidRDefault="009362F1" w:rsidP="009362F1">
      <w:pPr>
        <w:spacing w:line="480" w:lineRule="auto"/>
      </w:pPr>
      <w:r w:rsidRPr="00213921">
        <w:rPr>
          <w:sz w:val="16"/>
          <w:szCs w:val="16"/>
        </w:rPr>
        <w:t xml:space="preserve">The TriVerity Test reports three independent scores: likelihood of bacterial infection, likelihood of viral infection, and illness severity. Each score is categorized into one of five predefined interpretation bands: Very High, High, Moderate, Low, and Very Low. Bands classified as Very </w:t>
      </w:r>
      <w:bookmarkStart w:id="0" w:name="_GoBack"/>
      <w:bookmarkEnd w:id="0"/>
      <w:r w:rsidRPr="00213921">
        <w:rPr>
          <w:sz w:val="16"/>
          <w:szCs w:val="16"/>
        </w:rPr>
        <w:t>High or High indicate a rule-in result; bands classified as Low or Very Low indicate a rule-out result. The Moderate band is considered non-actionable. Results are generated from whole blood collected in PAXGene RNA tubes, with a turnaround time of approximately 30 minutes.</w:t>
      </w:r>
    </w:p>
    <w:p w:rsidR="009362F1" w:rsidRPr="00213921" w:rsidRDefault="009362F1" w:rsidP="009362F1">
      <w:pPr>
        <w:spacing w:line="480" w:lineRule="auto"/>
        <w:rPr>
          <w:b/>
          <w:bCs/>
          <w:sz w:val="16"/>
          <w:szCs w:val="16"/>
        </w:rPr>
      </w:pPr>
    </w:p>
    <w:p w:rsidR="009362F1" w:rsidRPr="00213921" w:rsidRDefault="009362F1" w:rsidP="009362F1">
      <w:r w:rsidRPr="00213921">
        <w:rPr>
          <w:rFonts w:eastAsia="SimSun"/>
          <w:b/>
          <w:bCs/>
        </w:rPr>
        <w:br w:type="page"/>
      </w:r>
    </w:p>
    <w:tbl>
      <w:tblPr>
        <w:tblW w:w="0" w:type="auto"/>
        <w:tblLook w:val="06A0" w:firstRow="1" w:lastRow="0" w:firstColumn="1" w:lastColumn="0" w:noHBand="1" w:noVBand="1"/>
      </w:tblPr>
      <w:tblGrid>
        <w:gridCol w:w="567"/>
        <w:gridCol w:w="8459"/>
      </w:tblGrid>
      <w:tr w:rsidR="009362F1" w:rsidRPr="00213921" w:rsidTr="00606785">
        <w:tc>
          <w:tcPr>
            <w:tcW w:w="567" w:type="dxa"/>
            <w:tcBorders>
              <w:bottom w:val="single" w:sz="4" w:space="0" w:color="000000"/>
            </w:tcBorders>
            <w:vAlign w:val="center"/>
          </w:tcPr>
          <w:p w:rsidR="009362F1" w:rsidRPr="00213921" w:rsidRDefault="009362F1" w:rsidP="00606785">
            <w:pPr>
              <w:spacing w:line="480" w:lineRule="auto"/>
              <w:rPr>
                <w:b/>
                <w:sz w:val="16"/>
                <w:szCs w:val="16"/>
              </w:rPr>
            </w:pPr>
          </w:p>
        </w:tc>
        <w:tc>
          <w:tcPr>
            <w:tcW w:w="8459" w:type="dxa"/>
            <w:tcBorders>
              <w:bottom w:val="single" w:sz="4" w:space="0" w:color="000000"/>
            </w:tcBorders>
          </w:tcPr>
          <w:p w:rsidR="009362F1" w:rsidRPr="00213921" w:rsidRDefault="009362F1" w:rsidP="00606785">
            <w:pPr>
              <w:spacing w:line="480" w:lineRule="auto"/>
              <w:rPr>
                <w:sz w:val="16"/>
                <w:szCs w:val="16"/>
              </w:rPr>
            </w:pPr>
          </w:p>
        </w:tc>
      </w:tr>
      <w:tr w:rsidR="009362F1" w:rsidRPr="00213921" w:rsidTr="00606785">
        <w:tc>
          <w:tcPr>
            <w:tcW w:w="567" w:type="dxa"/>
            <w:tcBorders>
              <w:top w:val="single" w:sz="4" w:space="0" w:color="000000"/>
            </w:tcBorders>
          </w:tcPr>
          <w:p w:rsidR="009362F1" w:rsidRPr="00213921" w:rsidRDefault="009362F1" w:rsidP="00606785">
            <w:pPr>
              <w:spacing w:line="480" w:lineRule="auto"/>
              <w:rPr>
                <w:sz w:val="16"/>
                <w:szCs w:val="16"/>
              </w:rPr>
            </w:pPr>
            <w:r w:rsidRPr="00213921">
              <w:rPr>
                <w:sz w:val="16"/>
                <w:szCs w:val="16"/>
              </w:rPr>
              <w:t>1</w:t>
            </w:r>
          </w:p>
        </w:tc>
        <w:tc>
          <w:tcPr>
            <w:tcW w:w="8459" w:type="dxa"/>
            <w:tcBorders>
              <w:top w:val="single" w:sz="4" w:space="0" w:color="000000"/>
            </w:tcBorders>
          </w:tcPr>
          <w:p w:rsidR="009362F1" w:rsidRPr="00213921" w:rsidRDefault="009362F1" w:rsidP="00606785">
            <w:pPr>
              <w:spacing w:line="480" w:lineRule="auto"/>
              <w:rPr>
                <w:sz w:val="16"/>
                <w:szCs w:val="16"/>
              </w:rPr>
            </w:pPr>
            <w:r w:rsidRPr="00213921">
              <w:rPr>
                <w:b/>
                <w:sz w:val="16"/>
                <w:szCs w:val="16"/>
              </w:rPr>
              <w:t>Ruled Out</w:t>
            </w:r>
            <w:r w:rsidRPr="00213921">
              <w:rPr>
                <w:sz w:val="16"/>
                <w:szCs w:val="16"/>
              </w:rPr>
              <w:t>: [Bacterial/Viral] infection ruled out by clinical assessment, with another definitive diagnosis established.</w:t>
            </w:r>
          </w:p>
        </w:tc>
      </w:tr>
      <w:tr w:rsidR="009362F1" w:rsidRPr="00213921" w:rsidTr="00606785">
        <w:tc>
          <w:tcPr>
            <w:tcW w:w="567" w:type="dxa"/>
          </w:tcPr>
          <w:p w:rsidR="009362F1" w:rsidRPr="00213921" w:rsidRDefault="009362F1" w:rsidP="00606785">
            <w:pPr>
              <w:spacing w:line="480" w:lineRule="auto"/>
              <w:rPr>
                <w:sz w:val="16"/>
                <w:szCs w:val="16"/>
              </w:rPr>
            </w:pPr>
            <w:r w:rsidRPr="00213921">
              <w:rPr>
                <w:sz w:val="16"/>
                <w:szCs w:val="16"/>
              </w:rPr>
              <w:t>2</w:t>
            </w:r>
          </w:p>
        </w:tc>
        <w:tc>
          <w:tcPr>
            <w:tcW w:w="8459" w:type="dxa"/>
          </w:tcPr>
          <w:p w:rsidR="009362F1" w:rsidRPr="00213921" w:rsidRDefault="009362F1" w:rsidP="00606785">
            <w:pPr>
              <w:spacing w:line="480" w:lineRule="auto"/>
              <w:rPr>
                <w:sz w:val="16"/>
                <w:szCs w:val="16"/>
              </w:rPr>
            </w:pPr>
            <w:r w:rsidRPr="00213921">
              <w:rPr>
                <w:b/>
                <w:sz w:val="16"/>
                <w:szCs w:val="16"/>
              </w:rPr>
              <w:t>Unlikely</w:t>
            </w:r>
            <w:r w:rsidRPr="00213921">
              <w:rPr>
                <w:sz w:val="16"/>
                <w:szCs w:val="16"/>
              </w:rPr>
              <w:t>: [Bacterial/Viral] infection unlikely based on clinical assessment, but no other definitive diagnosis established, or a microorganism detected but interpreted as colonization rather than a cause of infection.</w:t>
            </w:r>
          </w:p>
        </w:tc>
      </w:tr>
      <w:tr w:rsidR="009362F1" w:rsidRPr="00213921" w:rsidTr="00606785">
        <w:tc>
          <w:tcPr>
            <w:tcW w:w="567" w:type="dxa"/>
          </w:tcPr>
          <w:p w:rsidR="009362F1" w:rsidRPr="00213921" w:rsidRDefault="009362F1" w:rsidP="00606785">
            <w:pPr>
              <w:spacing w:line="480" w:lineRule="auto"/>
              <w:rPr>
                <w:sz w:val="16"/>
                <w:szCs w:val="16"/>
              </w:rPr>
            </w:pPr>
            <w:r w:rsidRPr="00213921">
              <w:rPr>
                <w:sz w:val="16"/>
                <w:szCs w:val="16"/>
              </w:rPr>
              <w:t>3</w:t>
            </w:r>
          </w:p>
        </w:tc>
        <w:tc>
          <w:tcPr>
            <w:tcW w:w="8459" w:type="dxa"/>
          </w:tcPr>
          <w:p w:rsidR="009362F1" w:rsidRPr="00213921" w:rsidRDefault="009362F1" w:rsidP="00606785">
            <w:pPr>
              <w:spacing w:line="480" w:lineRule="auto"/>
              <w:rPr>
                <w:sz w:val="16"/>
                <w:szCs w:val="16"/>
              </w:rPr>
            </w:pPr>
            <w:r w:rsidRPr="00213921">
              <w:rPr>
                <w:b/>
                <w:sz w:val="16"/>
                <w:szCs w:val="16"/>
              </w:rPr>
              <w:t>Probable</w:t>
            </w:r>
            <w:r w:rsidRPr="00213921">
              <w:rPr>
                <w:sz w:val="16"/>
                <w:szCs w:val="16"/>
              </w:rPr>
              <w:t>: [Bacterial/Viral] infection probable based on clinical assessment, but not confirmed by microbiological, PCR, or other laboratory results.</w:t>
            </w:r>
          </w:p>
        </w:tc>
      </w:tr>
      <w:tr w:rsidR="009362F1" w:rsidRPr="00213921" w:rsidTr="00606785">
        <w:tc>
          <w:tcPr>
            <w:tcW w:w="567" w:type="dxa"/>
            <w:tcBorders>
              <w:bottom w:val="single" w:sz="4" w:space="0" w:color="000000"/>
            </w:tcBorders>
          </w:tcPr>
          <w:p w:rsidR="009362F1" w:rsidRPr="00213921" w:rsidRDefault="009362F1" w:rsidP="00606785">
            <w:pPr>
              <w:spacing w:line="480" w:lineRule="auto"/>
              <w:rPr>
                <w:sz w:val="16"/>
                <w:szCs w:val="16"/>
              </w:rPr>
            </w:pPr>
            <w:r w:rsidRPr="00213921">
              <w:rPr>
                <w:sz w:val="16"/>
                <w:szCs w:val="16"/>
              </w:rPr>
              <w:t>4</w:t>
            </w:r>
          </w:p>
        </w:tc>
        <w:tc>
          <w:tcPr>
            <w:tcW w:w="8459" w:type="dxa"/>
            <w:tcBorders>
              <w:bottom w:val="single" w:sz="4" w:space="0" w:color="000000"/>
            </w:tcBorders>
          </w:tcPr>
          <w:p w:rsidR="009362F1" w:rsidRPr="00213921" w:rsidRDefault="009362F1" w:rsidP="00606785">
            <w:pPr>
              <w:spacing w:line="480" w:lineRule="auto"/>
              <w:rPr>
                <w:sz w:val="16"/>
                <w:szCs w:val="16"/>
              </w:rPr>
            </w:pPr>
            <w:r w:rsidRPr="00213921">
              <w:rPr>
                <w:b/>
                <w:sz w:val="16"/>
                <w:szCs w:val="16"/>
              </w:rPr>
              <w:t>Rule In</w:t>
            </w:r>
            <w:r w:rsidRPr="00213921">
              <w:rPr>
                <w:sz w:val="16"/>
                <w:szCs w:val="16"/>
              </w:rPr>
              <w:t>: [Bacterial/Viral] infection proven by clinical assessment, supported by microbiological or other laboratory test results.</w:t>
            </w:r>
          </w:p>
        </w:tc>
      </w:tr>
    </w:tbl>
    <w:p w:rsidR="009362F1" w:rsidRPr="00213921" w:rsidRDefault="009362F1" w:rsidP="009362F1">
      <w:pPr>
        <w:spacing w:line="480" w:lineRule="auto"/>
        <w:rPr>
          <w:b/>
          <w:bCs/>
          <w:color w:val="000000" w:themeColor="text1"/>
          <w:sz w:val="16"/>
          <w:szCs w:val="16"/>
        </w:rPr>
      </w:pPr>
      <w:r w:rsidRPr="00213921">
        <w:rPr>
          <w:b/>
          <w:sz w:val="16"/>
          <w:szCs w:val="16"/>
        </w:rPr>
        <w:t xml:space="preserve">Table S2. </w:t>
      </w:r>
      <w:r w:rsidRPr="00213921">
        <w:rPr>
          <w:b/>
          <w:bCs/>
          <w:color w:val="000000" w:themeColor="text1"/>
          <w:sz w:val="16"/>
          <w:szCs w:val="16"/>
        </w:rPr>
        <w:t xml:space="preserve">Definitions for adjudication of infection status. </w:t>
      </w:r>
      <w:r w:rsidRPr="00213921">
        <w:rPr>
          <w:color w:val="000000" w:themeColor="text1"/>
          <w:sz w:val="16"/>
          <w:szCs w:val="16"/>
        </w:rPr>
        <w:t>Adjudication was performed independently by two physicians blinded to TriVerity results. Discordant cases were resolved by a third adjudicator. For consensus adjudication (CA), only ruled-in and ruled-out categories were used; probably and unlikely were classified as inconclusive and excluded. For forced adjudication (FA), probably was classified as ruled-in and unlikely as ruled-out, retaining all patients for analysis.</w:t>
      </w:r>
    </w:p>
    <w:p w:rsidR="009362F1" w:rsidRPr="00213921" w:rsidRDefault="009362F1" w:rsidP="009362F1">
      <w:pPr>
        <w:spacing w:line="480" w:lineRule="auto"/>
        <w:rPr>
          <w:b/>
          <w:bCs/>
          <w:sz w:val="16"/>
          <w:szCs w:val="16"/>
        </w:rPr>
      </w:pPr>
    </w:p>
    <w:p w:rsidR="009362F1" w:rsidRPr="00213921" w:rsidRDefault="009362F1" w:rsidP="009362F1">
      <w:pPr>
        <w:spacing w:line="480" w:lineRule="auto"/>
        <w:rPr>
          <w:b/>
          <w:bCs/>
          <w:sz w:val="16"/>
          <w:szCs w:val="16"/>
        </w:rPr>
      </w:pPr>
    </w:p>
    <w:p w:rsidR="009362F1" w:rsidRPr="00213921" w:rsidRDefault="009362F1" w:rsidP="009362F1">
      <w:pPr>
        <w:rPr>
          <w:b/>
          <w:bCs/>
          <w:sz w:val="16"/>
          <w:szCs w:val="16"/>
        </w:rPr>
      </w:pPr>
      <w:r w:rsidRPr="00213921">
        <w:rPr>
          <w:b/>
          <w:bCs/>
          <w:sz w:val="16"/>
          <w:szCs w:val="16"/>
        </w:rPr>
        <w:br w:type="page"/>
      </w:r>
    </w:p>
    <w:p w:rsidR="009362F1" w:rsidRPr="00213921" w:rsidRDefault="009362F1" w:rsidP="009362F1">
      <w:pPr>
        <w:spacing w:line="480" w:lineRule="auto"/>
        <w:rPr>
          <w:sz w:val="16"/>
          <w:szCs w:val="16"/>
        </w:rPr>
      </w:pPr>
      <w:r w:rsidRPr="00213921">
        <w:rPr>
          <w:noProof/>
          <w:lang w:eastAsia="en-IN"/>
        </w:rPr>
        <w:lastRenderedPageBreak/>
        <w:drawing>
          <wp:inline distT="0" distB="0" distL="0" distR="0" wp14:anchorId="59A3789F" wp14:editId="6F573EEE">
            <wp:extent cx="5737574" cy="2700335"/>
            <wp:effectExtent l="0" t="0" r="0" b="0"/>
            <wp:docPr id="459425683" name="Afbeelding 1" descr="Afbeelding met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027316" name="Afbeelding 1" descr="Afbeelding met tekst"/>
                    <pic:cNvPicPr/>
                  </pic:nvPicPr>
                  <pic:blipFill>
                    <a:blip r:embed="rId5">
                      <a:extLst>
                        <a:ext uri="{28A0092B-C50C-407E-A947-70E740481C1C}">
                          <a14:useLocalDpi xmlns:a14="http://schemas.microsoft.com/office/drawing/2010/main"/>
                        </a:ext>
                      </a:extLst>
                    </a:blip>
                    <a:stretch>
                      <a:fillRect/>
                    </a:stretch>
                  </pic:blipFill>
                  <pic:spPr>
                    <a:xfrm>
                      <a:off x="0" y="0"/>
                      <a:ext cx="5737574" cy="2700335"/>
                    </a:xfrm>
                    <a:prstGeom prst="rect">
                      <a:avLst/>
                    </a:prstGeom>
                  </pic:spPr>
                </pic:pic>
              </a:graphicData>
            </a:graphic>
          </wp:inline>
        </w:drawing>
      </w:r>
      <w:r w:rsidRPr="00213921">
        <w:rPr>
          <w:b/>
          <w:bCs/>
          <w:sz w:val="16"/>
          <w:szCs w:val="16"/>
        </w:rPr>
        <w:t xml:space="preserve">Figure S2. TriVerity Interpretation score Distributions for Infection and Severity Outcomes. </w:t>
      </w:r>
      <w:r w:rsidRPr="00213921">
        <w:rPr>
          <w:sz w:val="16"/>
          <w:szCs w:val="16"/>
        </w:rPr>
        <w:t>Distribution of TriVerity scores across interpretation bands for bacterial infection, viral infection, and illness severity. Violin/box plots represent the proportion of patients classified into each of the five predefined bands (very low, low, moderate, high, and very high), stratified by the reference standard (clinical adjudication for bacterial/viral infection and 7-day medium care unit/ICU admission or mortality for severity). CA = consensus adjudication, FA = forced adjudication. NA = patients excluded by CA adjudication (ruled-in and ruled-out cases were considered positive or negative for (bacterial or viral) infection, while probably and unlikely were deemed inconclusive and excluded from analysis).</w:t>
      </w:r>
    </w:p>
    <w:p w:rsidR="009362F1" w:rsidRPr="00213921" w:rsidRDefault="009362F1" w:rsidP="009362F1">
      <w:r w:rsidRPr="00213921">
        <w:rPr>
          <w:sz w:val="16"/>
          <w:szCs w:val="16"/>
        </w:rPr>
        <w:br w:type="page"/>
      </w:r>
    </w:p>
    <w:p w:rsidR="009362F1" w:rsidRPr="00213921" w:rsidRDefault="009362F1" w:rsidP="009362F1">
      <w:pPr>
        <w:spacing w:before="240" w:line="480" w:lineRule="auto"/>
        <w:rPr>
          <w:b/>
          <w:bCs/>
          <w:sz w:val="16"/>
          <w:szCs w:val="16"/>
        </w:rPr>
      </w:pPr>
    </w:p>
    <w:p w:rsidR="009362F1" w:rsidRPr="00213921" w:rsidRDefault="009362F1" w:rsidP="009362F1">
      <w:pPr>
        <w:spacing w:before="240" w:line="480" w:lineRule="auto"/>
        <w:rPr>
          <w:b/>
          <w:bCs/>
          <w:sz w:val="16"/>
          <w:szCs w:val="16"/>
        </w:rPr>
      </w:pPr>
      <w:r w:rsidRPr="00213921">
        <w:rPr>
          <w:b/>
          <w:bCs/>
          <w:noProof/>
          <w:sz w:val="16"/>
          <w:szCs w:val="16"/>
          <w:lang w:eastAsia="en-IN"/>
        </w:rPr>
        <w:drawing>
          <wp:inline distT="0" distB="0" distL="0" distR="0" wp14:anchorId="01162222" wp14:editId="49281498">
            <wp:extent cx="3238500" cy="2870200"/>
            <wp:effectExtent l="0" t="0" r="0" b="0"/>
            <wp:docPr id="20129589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5890" name="Picture 1" descr="A graph of different colored line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38500" cy="2870200"/>
                    </a:xfrm>
                    <a:prstGeom prst="rect">
                      <a:avLst/>
                    </a:prstGeom>
                  </pic:spPr>
                </pic:pic>
              </a:graphicData>
            </a:graphic>
          </wp:inline>
        </w:drawing>
      </w:r>
    </w:p>
    <w:p w:rsidR="009362F1" w:rsidRPr="00213921" w:rsidRDefault="009362F1" w:rsidP="009362F1">
      <w:pPr>
        <w:spacing w:before="240" w:line="480" w:lineRule="auto"/>
      </w:pPr>
      <w:r w:rsidRPr="00213921">
        <w:rPr>
          <w:b/>
          <w:bCs/>
          <w:sz w:val="16"/>
          <w:szCs w:val="16"/>
        </w:rPr>
        <w:t>Figure S3. Results of integrated analysis of NEWS and TriVerity severity prediction.</w:t>
      </w:r>
      <w:r w:rsidRPr="00213921">
        <w:t xml:space="preserve"> </w:t>
      </w:r>
      <w:r w:rsidRPr="00213921">
        <w:rPr>
          <w:sz w:val="16"/>
          <w:szCs w:val="16"/>
        </w:rPr>
        <w:t xml:space="preserve">Pre-test probability was based on the observed incidence in this cohort (14%; odds 0.163). Likelihood ratios for NEWS score categories were derived from Churpek et al. (n=30,677) </w:t>
      </w:r>
      <w:r w:rsidRPr="00213921">
        <w:rPr>
          <w:sz w:val="16"/>
          <w:szCs w:val="16"/>
        </w:rPr>
        <w:fldChar w:fldCharType="begin">
          <w:fldData xml:space="preserve">PEVuZE5vdGU+PENpdGU+PEF1dGhvcj5DaHVycGVrPC9BdXRob3I+PFllYXI+MjAxNzwvWWVhcj48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</w:fldData>
        </w:fldChar>
      </w:r>
      <w:r w:rsidRPr="00213921">
        <w:rPr>
          <w:sz w:val="16"/>
          <w:szCs w:val="16"/>
        </w:rPr>
        <w:instrText xml:space="preserve"> ADDIN EN.CITE </w:instrText>
      </w:r>
      <w:r w:rsidRPr="00213921">
        <w:rPr>
          <w:sz w:val="16"/>
          <w:szCs w:val="16"/>
        </w:rPr>
        <w:fldChar w:fldCharType="begin">
          <w:fldData xml:space="preserve">PEVuZE5vdGU+PENpdGU+PEF1dGhvcj5DaHVycGVrPC9BdXRob3I+PFllYXI+MjAxNzwvWWVhcj48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</w:fldData>
        </w:fldChar>
      </w:r>
      <w:r w:rsidRPr="00213921">
        <w:rPr>
          <w:sz w:val="16"/>
          <w:szCs w:val="16"/>
        </w:rPr>
        <w:instrText xml:space="preserve"> ADDIN EN.CITE.DATA </w:instrText>
      </w:r>
      <w:r w:rsidRPr="00213921">
        <w:rPr>
          <w:sz w:val="16"/>
          <w:szCs w:val="16"/>
        </w:rPr>
      </w:r>
      <w:r w:rsidRPr="00213921">
        <w:rPr>
          <w:sz w:val="16"/>
          <w:szCs w:val="16"/>
        </w:rPr>
        <w:fldChar w:fldCharType="end"/>
      </w:r>
      <w:r w:rsidRPr="00213921">
        <w:rPr>
          <w:sz w:val="16"/>
          <w:szCs w:val="16"/>
        </w:rPr>
      </w:r>
      <w:r w:rsidRPr="00213921">
        <w:rPr>
          <w:sz w:val="16"/>
          <w:szCs w:val="16"/>
        </w:rPr>
        <w:fldChar w:fldCharType="separate"/>
      </w:r>
      <w:r w:rsidRPr="00213921">
        <w:rPr>
          <w:sz w:val="16"/>
          <w:szCs w:val="16"/>
        </w:rPr>
        <w:t>[39]</w:t>
      </w:r>
      <w:r w:rsidRPr="00213921">
        <w:rPr>
          <w:sz w:val="16"/>
          <w:szCs w:val="16"/>
        </w:rPr>
        <w:fldChar w:fldCharType="end"/>
      </w:r>
      <w:r w:rsidRPr="00213921">
        <w:rPr>
          <w:sz w:val="16"/>
          <w:szCs w:val="16"/>
        </w:rPr>
        <w:t>.  Each curve represents a TriVerity severity band; post-test probability was calculated by sequential multiplication of NEWS and TriVerity likelihood ratios. LR = likelihood ratio.</w:t>
      </w:r>
      <w:r w:rsidRPr="00213921" w:rsidDel="00121328">
        <w:rPr>
          <w:sz w:val="16"/>
          <w:szCs w:val="16"/>
        </w:rPr>
        <w:t xml:space="preserve"> </w:t>
      </w:r>
    </w:p>
    <w:p w:rsidR="00181711" w:rsidRDefault="00181711"/>
    <w:sectPr w:rsidR="001817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2F1"/>
    <w:rsid w:val="000430E5"/>
    <w:rsid w:val="001064ED"/>
    <w:rsid w:val="001205CC"/>
    <w:rsid w:val="001244F8"/>
    <w:rsid w:val="00157037"/>
    <w:rsid w:val="00181711"/>
    <w:rsid w:val="001B79EB"/>
    <w:rsid w:val="001E368C"/>
    <w:rsid w:val="00221B5B"/>
    <w:rsid w:val="00266CEE"/>
    <w:rsid w:val="002921FE"/>
    <w:rsid w:val="00296305"/>
    <w:rsid w:val="002D35BD"/>
    <w:rsid w:val="00317E7A"/>
    <w:rsid w:val="00327D63"/>
    <w:rsid w:val="00343938"/>
    <w:rsid w:val="003800A9"/>
    <w:rsid w:val="003811DD"/>
    <w:rsid w:val="0039258C"/>
    <w:rsid w:val="003A4AF3"/>
    <w:rsid w:val="004277DA"/>
    <w:rsid w:val="0044498E"/>
    <w:rsid w:val="0045647D"/>
    <w:rsid w:val="00490ECC"/>
    <w:rsid w:val="00492251"/>
    <w:rsid w:val="004A46CF"/>
    <w:rsid w:val="004C3655"/>
    <w:rsid w:val="005032B4"/>
    <w:rsid w:val="005178A1"/>
    <w:rsid w:val="0056004A"/>
    <w:rsid w:val="00585BA7"/>
    <w:rsid w:val="005A4572"/>
    <w:rsid w:val="005C50C8"/>
    <w:rsid w:val="006115AA"/>
    <w:rsid w:val="00645026"/>
    <w:rsid w:val="00773F4E"/>
    <w:rsid w:val="00776C81"/>
    <w:rsid w:val="008005CF"/>
    <w:rsid w:val="008100A0"/>
    <w:rsid w:val="00830EF0"/>
    <w:rsid w:val="0083101B"/>
    <w:rsid w:val="008C3FAE"/>
    <w:rsid w:val="008F3125"/>
    <w:rsid w:val="009362F1"/>
    <w:rsid w:val="00942CD4"/>
    <w:rsid w:val="009742BB"/>
    <w:rsid w:val="00982164"/>
    <w:rsid w:val="009C61B8"/>
    <w:rsid w:val="009D36D9"/>
    <w:rsid w:val="00A01190"/>
    <w:rsid w:val="00A05D2B"/>
    <w:rsid w:val="00A83F37"/>
    <w:rsid w:val="00AA049E"/>
    <w:rsid w:val="00AB6D02"/>
    <w:rsid w:val="00AC7DE0"/>
    <w:rsid w:val="00AF6C5F"/>
    <w:rsid w:val="00BA77C7"/>
    <w:rsid w:val="00BD5B1C"/>
    <w:rsid w:val="00D176A8"/>
    <w:rsid w:val="00D34AEF"/>
    <w:rsid w:val="00DB2B74"/>
    <w:rsid w:val="00DF0BBC"/>
    <w:rsid w:val="00E53A75"/>
    <w:rsid w:val="00E808F1"/>
    <w:rsid w:val="00EB6B74"/>
    <w:rsid w:val="00EC09AC"/>
    <w:rsid w:val="00EE4CB3"/>
    <w:rsid w:val="00F516B1"/>
    <w:rsid w:val="00F86212"/>
    <w:rsid w:val="00FB0C2C"/>
    <w:rsid w:val="00FE0F0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F66F4-E835-4ABE-890E-393DA29AA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9362F1"/>
    <w:pPr>
      <w:widowControl w:val="0"/>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36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626</Words>
  <Characters>3571</Characters>
  <Application>Microsoft Office Word</Application>
  <DocSecurity>0</DocSecurity>
  <Lines>29</Lines>
  <Paragraphs>8</Paragraphs>
  <ScaleCrop>false</ScaleCrop>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Preethy Ravikumar</dc:creator>
  <cp:keywords/>
  <dc:description/>
  <cp:lastModifiedBy>Preethy Ravikumar</cp:lastModifiedBy>
  <cp:revision>1</cp:revision>
  <dcterms:created xsi:type="dcterms:W3CDTF">2026-07-02T10:52:00Z</dcterms:created>
  <dcterms:modified xsi:type="dcterms:W3CDTF">2026-07-02T10:53:00Z</dcterms:modified>
</cp:coreProperties>
</file>