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EB169" w14:textId="77777777" w:rsidR="00327554" w:rsidRPr="00954A9A" w:rsidRDefault="00327554" w:rsidP="00327554">
      <w:pPr>
        <w:pStyle w:val="Heading1"/>
        <w:spacing w:line="240" w:lineRule="auto"/>
        <w:jc w:val="center"/>
        <w:rPr>
          <w:b w:val="0"/>
          <w:bCs w:val="0"/>
          <w:i w:val="0"/>
          <w:lang w:val="en-US"/>
        </w:rPr>
      </w:pPr>
      <w:r w:rsidRPr="00954A9A">
        <w:rPr>
          <w:i w:val="0"/>
          <w:lang w:val="en-US"/>
        </w:rPr>
        <w:t>Web Appendix W1</w:t>
      </w:r>
    </w:p>
    <w:p w14:paraId="7D18D86A" w14:textId="77777777" w:rsidR="00327554" w:rsidRPr="00954A9A" w:rsidRDefault="00327554" w:rsidP="00327554">
      <w:pPr>
        <w:tabs>
          <w:tab w:val="left" w:pos="11426"/>
        </w:tabs>
        <w:jc w:val="center"/>
        <w:rPr>
          <w:b/>
          <w:bCs/>
        </w:rPr>
      </w:pPr>
      <w:r w:rsidRPr="00954A9A">
        <w:rPr>
          <w:b/>
          <w:bCs/>
        </w:rPr>
        <w:t>Conceptual Comparison of Advice Seeking</w:t>
      </w:r>
      <w:r>
        <w:rPr>
          <w:b/>
          <w:bCs/>
        </w:rPr>
        <w:t xml:space="preserve"> and Giving</w:t>
      </w:r>
      <w:r w:rsidRPr="00954A9A">
        <w:rPr>
          <w:b/>
          <w:bCs/>
        </w:rPr>
        <w:t xml:space="preserve"> with Related Concepts</w:t>
      </w:r>
    </w:p>
    <w:p w14:paraId="3D336174" w14:textId="77777777" w:rsidR="00327554" w:rsidRPr="00954A9A" w:rsidRDefault="00327554" w:rsidP="00327554">
      <w:pPr>
        <w:tabs>
          <w:tab w:val="left" w:pos="11426"/>
        </w:tabs>
        <w:jc w:val="center"/>
        <w:rPr>
          <w:b/>
          <w:bCs/>
        </w:rPr>
      </w:pPr>
    </w:p>
    <w:tbl>
      <w:tblPr>
        <w:tblW w:w="14392" w:type="dxa"/>
        <w:tblCellMar>
          <w:left w:w="0" w:type="dxa"/>
          <w:right w:w="0" w:type="dxa"/>
        </w:tblCellMar>
        <w:tblLook w:val="0420" w:firstRow="1" w:lastRow="0" w:firstColumn="0" w:lastColumn="0" w:noHBand="0" w:noVBand="1"/>
      </w:tblPr>
      <w:tblGrid>
        <w:gridCol w:w="1843"/>
        <w:gridCol w:w="2509"/>
        <w:gridCol w:w="2510"/>
        <w:gridCol w:w="2510"/>
        <w:gridCol w:w="2510"/>
        <w:gridCol w:w="2510"/>
      </w:tblGrid>
      <w:tr w:rsidR="00327554" w:rsidRPr="009A3E49" w14:paraId="17BC5392" w14:textId="77777777" w:rsidTr="00FB24F1">
        <w:trPr>
          <w:trHeight w:val="157"/>
        </w:trPr>
        <w:tc>
          <w:tcPr>
            <w:tcW w:w="1843" w:type="dxa"/>
            <w:tcBorders>
              <w:top w:val="single" w:sz="12" w:space="0" w:color="000000" w:themeColor="text1"/>
              <w:left w:val="nil"/>
              <w:bottom w:val="single" w:sz="12" w:space="0" w:color="000000" w:themeColor="text1"/>
              <w:right w:val="nil"/>
            </w:tcBorders>
            <w:shd w:val="clear" w:color="auto" w:fill="auto"/>
            <w:tcMar>
              <w:top w:w="15" w:type="dxa"/>
              <w:left w:w="57" w:type="dxa"/>
              <w:bottom w:w="0" w:type="dxa"/>
              <w:right w:w="57" w:type="dxa"/>
            </w:tcMar>
            <w:vAlign w:val="center"/>
          </w:tcPr>
          <w:p w14:paraId="772E7E39" w14:textId="77777777" w:rsidR="00327554" w:rsidRPr="009A3E49" w:rsidRDefault="00327554" w:rsidP="00FB24F1">
            <w:pPr>
              <w:tabs>
                <w:tab w:val="left" w:pos="11426"/>
              </w:tabs>
              <w:rPr>
                <w:b/>
                <w:bCs/>
                <w:sz w:val="18"/>
                <w:szCs w:val="18"/>
              </w:rPr>
            </w:pPr>
            <w:r w:rsidRPr="009A3E49">
              <w:rPr>
                <w:b/>
                <w:bCs/>
                <w:sz w:val="18"/>
                <w:szCs w:val="18"/>
              </w:rPr>
              <w:t>Concept</w:t>
            </w:r>
          </w:p>
        </w:tc>
        <w:tc>
          <w:tcPr>
            <w:tcW w:w="2509" w:type="dxa"/>
            <w:tcBorders>
              <w:top w:val="single" w:sz="12" w:space="0" w:color="000000" w:themeColor="text1"/>
              <w:left w:val="nil"/>
              <w:bottom w:val="single" w:sz="12" w:space="0" w:color="000000" w:themeColor="text1"/>
              <w:right w:val="nil"/>
            </w:tcBorders>
            <w:shd w:val="clear" w:color="auto" w:fill="D9D9D9" w:themeFill="background1" w:themeFillShade="D9"/>
            <w:tcMar>
              <w:top w:w="15" w:type="dxa"/>
              <w:left w:w="57" w:type="dxa"/>
              <w:bottom w:w="0" w:type="dxa"/>
              <w:right w:w="57" w:type="dxa"/>
            </w:tcMar>
            <w:vAlign w:val="center"/>
          </w:tcPr>
          <w:p w14:paraId="4DAD3DCD" w14:textId="77777777" w:rsidR="00327554" w:rsidRPr="009A3E49" w:rsidRDefault="00327554" w:rsidP="00FB24F1">
            <w:pPr>
              <w:tabs>
                <w:tab w:val="left" w:pos="11426"/>
              </w:tabs>
              <w:jc w:val="center"/>
              <w:rPr>
                <w:b/>
                <w:bCs/>
                <w:sz w:val="18"/>
                <w:szCs w:val="18"/>
              </w:rPr>
            </w:pPr>
            <w:r w:rsidRPr="009A3E49">
              <w:rPr>
                <w:b/>
                <w:bCs/>
                <w:sz w:val="18"/>
                <w:szCs w:val="18"/>
              </w:rPr>
              <w:t xml:space="preserve">Advice </w:t>
            </w:r>
            <w:proofErr w:type="spellStart"/>
            <w:r w:rsidRPr="009A3E49">
              <w:rPr>
                <w:b/>
                <w:bCs/>
                <w:sz w:val="18"/>
                <w:szCs w:val="18"/>
              </w:rPr>
              <w:t>seeking</w:t>
            </w:r>
            <w:r w:rsidRPr="009A3E49">
              <w:rPr>
                <w:bCs/>
                <w:sz w:val="18"/>
                <w:szCs w:val="18"/>
                <w:vertAlign w:val="superscript"/>
              </w:rPr>
              <w:t>a</w:t>
            </w:r>
            <w:proofErr w:type="spellEnd"/>
          </w:p>
        </w:tc>
        <w:tc>
          <w:tcPr>
            <w:tcW w:w="2510" w:type="dxa"/>
            <w:tcBorders>
              <w:top w:val="single" w:sz="12" w:space="0" w:color="000000" w:themeColor="text1"/>
              <w:left w:val="nil"/>
              <w:bottom w:val="single" w:sz="12" w:space="0" w:color="000000" w:themeColor="text1"/>
              <w:right w:val="nil"/>
            </w:tcBorders>
            <w:shd w:val="clear" w:color="auto" w:fill="D9D9D9" w:themeFill="background1" w:themeFillShade="D9"/>
            <w:vAlign w:val="center"/>
          </w:tcPr>
          <w:p w14:paraId="0A28CD4C" w14:textId="77777777" w:rsidR="00327554" w:rsidRPr="009A3E49" w:rsidRDefault="00327554" w:rsidP="00FB24F1">
            <w:pPr>
              <w:tabs>
                <w:tab w:val="left" w:pos="11426"/>
              </w:tabs>
              <w:jc w:val="center"/>
              <w:rPr>
                <w:b/>
                <w:bCs/>
                <w:sz w:val="18"/>
                <w:szCs w:val="18"/>
              </w:rPr>
            </w:pPr>
            <w:r w:rsidRPr="009A3E49">
              <w:rPr>
                <w:b/>
                <w:bCs/>
                <w:sz w:val="18"/>
                <w:szCs w:val="18"/>
              </w:rPr>
              <w:t>Advice giving</w:t>
            </w:r>
          </w:p>
        </w:tc>
        <w:tc>
          <w:tcPr>
            <w:tcW w:w="2510" w:type="dxa"/>
            <w:tcBorders>
              <w:top w:val="single" w:sz="12" w:space="0" w:color="000000" w:themeColor="text1"/>
              <w:left w:val="nil"/>
              <w:bottom w:val="single" w:sz="12" w:space="0" w:color="000000" w:themeColor="text1"/>
              <w:right w:val="nil"/>
            </w:tcBorders>
            <w:vAlign w:val="center"/>
          </w:tcPr>
          <w:p w14:paraId="5A589EB2" w14:textId="77777777" w:rsidR="00327554" w:rsidRPr="009A3E49" w:rsidRDefault="00327554" w:rsidP="00FB24F1">
            <w:pPr>
              <w:tabs>
                <w:tab w:val="left" w:pos="11426"/>
              </w:tabs>
              <w:jc w:val="center"/>
              <w:rPr>
                <w:b/>
                <w:bCs/>
                <w:sz w:val="18"/>
                <w:szCs w:val="18"/>
              </w:rPr>
            </w:pPr>
            <w:r w:rsidRPr="009A3E49">
              <w:rPr>
                <w:b/>
                <w:bCs/>
                <w:sz w:val="18"/>
                <w:szCs w:val="18"/>
              </w:rPr>
              <w:t>Knowledge exchange</w:t>
            </w:r>
          </w:p>
        </w:tc>
        <w:tc>
          <w:tcPr>
            <w:tcW w:w="2510" w:type="dxa"/>
            <w:tcBorders>
              <w:top w:val="single" w:sz="12" w:space="0" w:color="000000" w:themeColor="text1"/>
              <w:left w:val="nil"/>
              <w:bottom w:val="single" w:sz="12" w:space="0" w:color="000000" w:themeColor="text1"/>
              <w:right w:val="nil"/>
            </w:tcBorders>
            <w:vAlign w:val="center"/>
          </w:tcPr>
          <w:p w14:paraId="14CCF473" w14:textId="77777777" w:rsidR="00327554" w:rsidRPr="009A3E49" w:rsidRDefault="00327554" w:rsidP="00FB24F1">
            <w:pPr>
              <w:tabs>
                <w:tab w:val="left" w:pos="11426"/>
              </w:tabs>
              <w:jc w:val="center"/>
              <w:rPr>
                <w:b/>
                <w:bCs/>
                <w:sz w:val="18"/>
                <w:szCs w:val="18"/>
              </w:rPr>
            </w:pPr>
            <w:r w:rsidRPr="009A3E49">
              <w:rPr>
                <w:b/>
                <w:bCs/>
                <w:sz w:val="18"/>
                <w:szCs w:val="18"/>
              </w:rPr>
              <w:t>Collaboration</w:t>
            </w:r>
          </w:p>
        </w:tc>
        <w:tc>
          <w:tcPr>
            <w:tcW w:w="2510" w:type="dxa"/>
            <w:tcBorders>
              <w:top w:val="single" w:sz="12" w:space="0" w:color="000000" w:themeColor="text1"/>
              <w:left w:val="nil"/>
              <w:bottom w:val="single" w:sz="12" w:space="0" w:color="000000" w:themeColor="text1"/>
              <w:right w:val="nil"/>
            </w:tcBorders>
            <w:vAlign w:val="center"/>
          </w:tcPr>
          <w:p w14:paraId="15CA94D4" w14:textId="77777777" w:rsidR="00327554" w:rsidRPr="009A3E49" w:rsidRDefault="00327554" w:rsidP="00FB24F1">
            <w:pPr>
              <w:tabs>
                <w:tab w:val="left" w:pos="11426"/>
              </w:tabs>
              <w:jc w:val="center"/>
              <w:rPr>
                <w:b/>
                <w:bCs/>
                <w:sz w:val="18"/>
                <w:szCs w:val="18"/>
              </w:rPr>
            </w:pPr>
            <w:r w:rsidRPr="009A3E49">
              <w:rPr>
                <w:b/>
                <w:bCs/>
                <w:sz w:val="18"/>
                <w:szCs w:val="18"/>
              </w:rPr>
              <w:t>Teamwork</w:t>
            </w:r>
          </w:p>
        </w:tc>
      </w:tr>
      <w:tr w:rsidR="00327554" w:rsidRPr="009A3E49" w14:paraId="1EE8120F" w14:textId="77777777" w:rsidTr="00FB24F1">
        <w:trPr>
          <w:trHeight w:val="1669"/>
        </w:trPr>
        <w:tc>
          <w:tcPr>
            <w:tcW w:w="1843" w:type="dxa"/>
            <w:tcBorders>
              <w:top w:val="single" w:sz="12" w:space="0" w:color="000000" w:themeColor="text1"/>
              <w:left w:val="nil"/>
              <w:right w:val="nil"/>
            </w:tcBorders>
            <w:shd w:val="clear" w:color="auto" w:fill="FFFFFF" w:themeFill="background1"/>
            <w:tcMar>
              <w:top w:w="15" w:type="dxa"/>
              <w:left w:w="70" w:type="dxa"/>
              <w:bottom w:w="0" w:type="dxa"/>
              <w:right w:w="70" w:type="dxa"/>
            </w:tcMar>
            <w:hideMark/>
          </w:tcPr>
          <w:p w14:paraId="2EDED79D" w14:textId="77777777" w:rsidR="00327554" w:rsidRPr="009A3E49" w:rsidRDefault="00327554" w:rsidP="00FB24F1">
            <w:pPr>
              <w:tabs>
                <w:tab w:val="left" w:pos="11426"/>
              </w:tabs>
              <w:rPr>
                <w:b/>
                <w:bCs/>
                <w:color w:val="C00000"/>
                <w:sz w:val="18"/>
                <w:szCs w:val="18"/>
              </w:rPr>
            </w:pPr>
            <w:r w:rsidRPr="009A3E49">
              <w:rPr>
                <w:b/>
                <w:bCs/>
                <w:sz w:val="18"/>
                <w:szCs w:val="18"/>
              </w:rPr>
              <w:t>Key Studies</w:t>
            </w:r>
          </w:p>
        </w:tc>
        <w:tc>
          <w:tcPr>
            <w:tcW w:w="2509" w:type="dxa"/>
            <w:tcBorders>
              <w:top w:val="single" w:sz="12" w:space="0" w:color="000000" w:themeColor="text1"/>
              <w:left w:val="nil"/>
              <w:right w:val="nil"/>
            </w:tcBorders>
            <w:shd w:val="clear" w:color="auto" w:fill="F2F2F2" w:themeFill="background1" w:themeFillShade="F2"/>
            <w:tcMar>
              <w:top w:w="15" w:type="dxa"/>
              <w:left w:w="70" w:type="dxa"/>
              <w:bottom w:w="0" w:type="dxa"/>
              <w:right w:w="70" w:type="dxa"/>
            </w:tcMar>
          </w:tcPr>
          <w:p w14:paraId="36027821" w14:textId="77777777" w:rsidR="00327554" w:rsidRPr="009A3E49" w:rsidRDefault="00327554" w:rsidP="00FB24F1">
            <w:pPr>
              <w:tabs>
                <w:tab w:val="left" w:pos="11426"/>
              </w:tabs>
              <w:rPr>
                <w:color w:val="C00000"/>
                <w:sz w:val="18"/>
                <w:szCs w:val="18"/>
              </w:rPr>
            </w:pPr>
            <w:proofErr w:type="spellStart"/>
            <w:r w:rsidRPr="009A3E49">
              <w:rPr>
                <w:sz w:val="18"/>
                <w:szCs w:val="18"/>
              </w:rPr>
              <w:t>Agneessens</w:t>
            </w:r>
            <w:proofErr w:type="spellEnd"/>
            <w:r w:rsidRPr="009A3E49">
              <w:rPr>
                <w:sz w:val="18"/>
                <w:szCs w:val="18"/>
              </w:rPr>
              <w:t xml:space="preserve"> and Wittek (2012); </w:t>
            </w:r>
            <w:proofErr w:type="spellStart"/>
            <w:r w:rsidRPr="009A3E49">
              <w:rPr>
                <w:sz w:val="18"/>
                <w:szCs w:val="18"/>
              </w:rPr>
              <w:t>Alexiev</w:t>
            </w:r>
            <w:proofErr w:type="spellEnd"/>
            <w:r w:rsidRPr="009A3E49">
              <w:rPr>
                <w:sz w:val="18"/>
                <w:szCs w:val="18"/>
              </w:rPr>
              <w:t xml:space="preserve"> et al. (2010); Bono and Anderson (2005); Brennecke and Rank (2016); Brooks, Gino, and Schweitzer (2015); Gibbons (2004); Hofmann, Lei, and Grant (2009); McDonald and Westphal (2003); Zhang and Peterson (2011)</w:t>
            </w:r>
          </w:p>
        </w:tc>
        <w:tc>
          <w:tcPr>
            <w:tcW w:w="2510" w:type="dxa"/>
            <w:tcBorders>
              <w:top w:val="single" w:sz="12" w:space="0" w:color="000000" w:themeColor="text1"/>
              <w:left w:val="nil"/>
              <w:right w:val="nil"/>
            </w:tcBorders>
            <w:shd w:val="clear" w:color="auto" w:fill="F2F2F2" w:themeFill="background1" w:themeFillShade="F2"/>
            <w:tcMar>
              <w:top w:w="15" w:type="dxa"/>
              <w:left w:w="108" w:type="dxa"/>
              <w:bottom w:w="0" w:type="dxa"/>
              <w:right w:w="108" w:type="dxa"/>
            </w:tcMar>
          </w:tcPr>
          <w:p w14:paraId="17C75884" w14:textId="77777777" w:rsidR="00327554" w:rsidRPr="009A3E49" w:rsidRDefault="00327554" w:rsidP="00FB24F1">
            <w:pPr>
              <w:tabs>
                <w:tab w:val="left" w:pos="11426"/>
              </w:tabs>
              <w:rPr>
                <w:color w:val="C00000"/>
                <w:sz w:val="18"/>
                <w:szCs w:val="18"/>
              </w:rPr>
            </w:pPr>
            <w:proofErr w:type="spellStart"/>
            <w:r w:rsidRPr="009A3E49">
              <w:rPr>
                <w:sz w:val="18"/>
                <w:szCs w:val="18"/>
              </w:rPr>
              <w:t>Bonaccio</w:t>
            </w:r>
            <w:proofErr w:type="spellEnd"/>
            <w:r w:rsidRPr="009A3E49">
              <w:rPr>
                <w:sz w:val="18"/>
                <w:szCs w:val="18"/>
              </w:rPr>
              <w:t xml:space="preserve"> and Dalal (2006); Budescu et al. (2003); East, Hammond, and Lomax (2008); Heath and Gonzalez (1995); Li et al. (2018); Sniezek and Buckley (1995); Sykes, Venkatesh, and Johnson (2014)</w:t>
            </w:r>
          </w:p>
        </w:tc>
        <w:tc>
          <w:tcPr>
            <w:tcW w:w="2510" w:type="dxa"/>
            <w:tcBorders>
              <w:top w:val="single" w:sz="12" w:space="0" w:color="000000" w:themeColor="text1"/>
              <w:left w:val="nil"/>
              <w:right w:val="nil"/>
            </w:tcBorders>
            <w:shd w:val="clear" w:color="auto" w:fill="FFFFFF" w:themeFill="background1"/>
          </w:tcPr>
          <w:p w14:paraId="559B8137" w14:textId="77777777" w:rsidR="00327554" w:rsidRPr="009A3E49" w:rsidRDefault="00327554" w:rsidP="00FB24F1">
            <w:pPr>
              <w:spacing w:after="120"/>
              <w:rPr>
                <w:iCs/>
                <w:color w:val="C00000"/>
                <w:sz w:val="18"/>
                <w:szCs w:val="18"/>
              </w:rPr>
            </w:pPr>
            <w:r w:rsidRPr="009A3E49">
              <w:rPr>
                <w:sz w:val="18"/>
                <w:szCs w:val="18"/>
              </w:rPr>
              <w:t>Cross, Borgatti, and Parker (2001); Cross et al. (2001); Cummings (2004); Hansen (1999); Lawson et al. (2009); Levin and Cross (2004); Quigley et al. (2007); Reagans and McEvily (2003); Thomas-Hunt, Ogden, and Neale (2003); Wasko and Faraj (2005)</w:t>
            </w:r>
          </w:p>
        </w:tc>
        <w:tc>
          <w:tcPr>
            <w:tcW w:w="2510" w:type="dxa"/>
            <w:tcBorders>
              <w:top w:val="single" w:sz="12" w:space="0" w:color="000000" w:themeColor="text1"/>
              <w:left w:val="nil"/>
              <w:right w:val="nil"/>
            </w:tcBorders>
            <w:shd w:val="clear" w:color="auto" w:fill="FFFFFF" w:themeFill="background1"/>
          </w:tcPr>
          <w:p w14:paraId="49B8FCD6" w14:textId="77777777" w:rsidR="00327554" w:rsidRPr="00C10E27" w:rsidRDefault="00327554" w:rsidP="00FB24F1">
            <w:pPr>
              <w:rPr>
                <w:iCs/>
                <w:sz w:val="18"/>
                <w:szCs w:val="18"/>
              </w:rPr>
            </w:pPr>
            <w:r w:rsidRPr="00C10E27">
              <w:rPr>
                <w:iCs/>
                <w:sz w:val="18"/>
                <w:szCs w:val="18"/>
              </w:rPr>
              <w:t xml:space="preserve">Bruns (2013); Campbell, Di Lorenzo, and </w:t>
            </w:r>
            <w:proofErr w:type="spellStart"/>
            <w:r w:rsidRPr="00C10E27">
              <w:rPr>
                <w:iCs/>
                <w:sz w:val="18"/>
                <w:szCs w:val="18"/>
              </w:rPr>
              <w:t>Tartari</w:t>
            </w:r>
            <w:proofErr w:type="spellEnd"/>
            <w:r w:rsidRPr="00C10E27">
              <w:rPr>
                <w:iCs/>
                <w:sz w:val="18"/>
                <w:szCs w:val="18"/>
              </w:rPr>
              <w:t xml:space="preserve"> (2021); Dixon, Le Bon, </w:t>
            </w:r>
            <w:proofErr w:type="spellStart"/>
            <w:r w:rsidRPr="00C10E27">
              <w:rPr>
                <w:iCs/>
                <w:sz w:val="18"/>
                <w:szCs w:val="18"/>
              </w:rPr>
              <w:t>Wieseke</w:t>
            </w:r>
            <w:proofErr w:type="spellEnd"/>
            <w:r w:rsidRPr="00C10E27">
              <w:rPr>
                <w:iCs/>
                <w:sz w:val="18"/>
                <w:szCs w:val="18"/>
              </w:rPr>
              <w:t xml:space="preserve"> (2019); </w:t>
            </w:r>
            <w:r>
              <w:rPr>
                <w:iCs/>
                <w:sz w:val="18"/>
                <w:szCs w:val="18"/>
              </w:rPr>
              <w:t>Le Meunier-</w:t>
            </w:r>
            <w:proofErr w:type="spellStart"/>
            <w:r w:rsidRPr="00C10E27">
              <w:rPr>
                <w:iCs/>
                <w:sz w:val="18"/>
                <w:szCs w:val="18"/>
              </w:rPr>
              <w:t>Fitz</w:t>
            </w:r>
            <w:r>
              <w:rPr>
                <w:iCs/>
                <w:sz w:val="18"/>
                <w:szCs w:val="18"/>
              </w:rPr>
              <w:t>H</w:t>
            </w:r>
            <w:r w:rsidRPr="00C10E27">
              <w:rPr>
                <w:iCs/>
                <w:sz w:val="18"/>
                <w:szCs w:val="18"/>
              </w:rPr>
              <w:t>ugh</w:t>
            </w:r>
            <w:proofErr w:type="spellEnd"/>
            <w:r w:rsidRPr="00C10E27">
              <w:rPr>
                <w:iCs/>
                <w:sz w:val="18"/>
                <w:szCs w:val="18"/>
              </w:rPr>
              <w:t xml:space="preserve"> and Massey (2019); </w:t>
            </w:r>
            <w:r>
              <w:rPr>
                <w:iCs/>
                <w:sz w:val="18"/>
                <w:szCs w:val="18"/>
              </w:rPr>
              <w:t>Le Meunier-</w:t>
            </w:r>
            <w:proofErr w:type="spellStart"/>
            <w:r w:rsidRPr="00696904">
              <w:rPr>
                <w:iCs/>
                <w:sz w:val="18"/>
                <w:szCs w:val="18"/>
              </w:rPr>
              <w:t>Fitz</w:t>
            </w:r>
            <w:r>
              <w:rPr>
                <w:iCs/>
                <w:sz w:val="18"/>
                <w:szCs w:val="18"/>
              </w:rPr>
              <w:t>H</w:t>
            </w:r>
            <w:r w:rsidRPr="00696904">
              <w:rPr>
                <w:iCs/>
                <w:sz w:val="18"/>
                <w:szCs w:val="18"/>
              </w:rPr>
              <w:t>ugh</w:t>
            </w:r>
            <w:proofErr w:type="spellEnd"/>
            <w:r w:rsidRPr="00696904">
              <w:rPr>
                <w:iCs/>
                <w:sz w:val="18"/>
                <w:szCs w:val="18"/>
              </w:rPr>
              <w:t xml:space="preserve"> </w:t>
            </w:r>
            <w:r w:rsidRPr="00C10E27">
              <w:rPr>
                <w:iCs/>
                <w:sz w:val="18"/>
                <w:szCs w:val="18"/>
              </w:rPr>
              <w:t>and Piercy (2007</w:t>
            </w:r>
            <w:r>
              <w:rPr>
                <w:iCs/>
                <w:sz w:val="18"/>
                <w:szCs w:val="18"/>
              </w:rPr>
              <w:t>; 2009</w:t>
            </w:r>
            <w:r w:rsidRPr="00C10E27">
              <w:rPr>
                <w:iCs/>
                <w:sz w:val="18"/>
                <w:szCs w:val="18"/>
              </w:rPr>
              <w:t xml:space="preserve">); </w:t>
            </w:r>
            <w:proofErr w:type="spellStart"/>
            <w:r w:rsidRPr="00C10E27">
              <w:rPr>
                <w:iCs/>
                <w:sz w:val="18"/>
                <w:szCs w:val="18"/>
              </w:rPr>
              <w:t>Storbacka</w:t>
            </w:r>
            <w:proofErr w:type="spellEnd"/>
            <w:r w:rsidRPr="00C10E27">
              <w:rPr>
                <w:iCs/>
                <w:sz w:val="18"/>
                <w:szCs w:val="18"/>
              </w:rPr>
              <w:t xml:space="preserve">, </w:t>
            </w:r>
            <w:proofErr w:type="spellStart"/>
            <w:r w:rsidRPr="00C10E27">
              <w:rPr>
                <w:iCs/>
                <w:sz w:val="18"/>
                <w:szCs w:val="18"/>
              </w:rPr>
              <w:t>Polsa</w:t>
            </w:r>
            <w:proofErr w:type="spellEnd"/>
            <w:r w:rsidRPr="00C10E27">
              <w:rPr>
                <w:iCs/>
                <w:sz w:val="18"/>
                <w:szCs w:val="18"/>
              </w:rPr>
              <w:t xml:space="preserve">, and </w:t>
            </w:r>
            <w:proofErr w:type="spellStart"/>
            <w:r w:rsidRPr="00C10E27">
              <w:rPr>
                <w:iCs/>
                <w:sz w:val="18"/>
                <w:szCs w:val="18"/>
              </w:rPr>
              <w:t>Sääksjärvi</w:t>
            </w:r>
            <w:proofErr w:type="spellEnd"/>
            <w:r w:rsidRPr="00C10E27">
              <w:rPr>
                <w:iCs/>
                <w:sz w:val="18"/>
                <w:szCs w:val="18"/>
              </w:rPr>
              <w:t xml:space="preserve"> (2011); Tsai and Hsu (2014); Xu et al. (2017)</w:t>
            </w:r>
          </w:p>
        </w:tc>
        <w:tc>
          <w:tcPr>
            <w:tcW w:w="2510" w:type="dxa"/>
            <w:tcBorders>
              <w:top w:val="single" w:sz="12" w:space="0" w:color="000000" w:themeColor="text1"/>
              <w:left w:val="nil"/>
              <w:right w:val="nil"/>
            </w:tcBorders>
            <w:shd w:val="clear" w:color="auto" w:fill="FFFFFF" w:themeFill="background1"/>
          </w:tcPr>
          <w:p w14:paraId="58C8801F" w14:textId="77777777" w:rsidR="00327554" w:rsidRPr="00C10E27" w:rsidRDefault="00327554" w:rsidP="00FB24F1">
            <w:pPr>
              <w:keepNext/>
              <w:outlineLvl w:val="2"/>
              <w:rPr>
                <w:rFonts w:cs="Arial"/>
                <w:bCs/>
                <w:sz w:val="18"/>
                <w:szCs w:val="18"/>
              </w:rPr>
            </w:pPr>
            <w:r w:rsidRPr="00C10E27">
              <w:rPr>
                <w:rFonts w:cs="Arial"/>
                <w:bCs/>
                <w:sz w:val="18"/>
                <w:szCs w:val="18"/>
              </w:rPr>
              <w:t xml:space="preserve">Badrinarayanan, Madhavaram, and </w:t>
            </w:r>
            <w:proofErr w:type="spellStart"/>
            <w:r w:rsidRPr="00C10E27">
              <w:rPr>
                <w:rFonts w:cs="Arial"/>
                <w:bCs/>
                <w:sz w:val="18"/>
                <w:szCs w:val="18"/>
              </w:rPr>
              <w:t>Granot</w:t>
            </w:r>
            <w:proofErr w:type="spellEnd"/>
            <w:r w:rsidRPr="00C10E27">
              <w:rPr>
                <w:rFonts w:cs="Arial"/>
                <w:bCs/>
                <w:sz w:val="18"/>
                <w:szCs w:val="18"/>
              </w:rPr>
              <w:t xml:space="preserve"> (2011); </w:t>
            </w:r>
            <w:proofErr w:type="spellStart"/>
            <w:r w:rsidRPr="00C10E27">
              <w:rPr>
                <w:rFonts w:cs="Arial"/>
                <w:bCs/>
                <w:sz w:val="18"/>
                <w:szCs w:val="18"/>
              </w:rPr>
              <w:t>Ezzamel</w:t>
            </w:r>
            <w:proofErr w:type="spellEnd"/>
            <w:r w:rsidRPr="00C10E27">
              <w:rPr>
                <w:rFonts w:cs="Arial"/>
                <w:bCs/>
                <w:sz w:val="18"/>
                <w:szCs w:val="18"/>
              </w:rPr>
              <w:t xml:space="preserve"> and Willmott (1998); Farh, Sea, and Tesluk (2012); Gibson and Zellmer-Bruhn (2001); Herdman, Yang, Arthur (2017); </w:t>
            </w:r>
            <w:proofErr w:type="spellStart"/>
            <w:r w:rsidRPr="00C10E27">
              <w:rPr>
                <w:rFonts w:cs="Arial"/>
                <w:bCs/>
                <w:sz w:val="18"/>
                <w:szCs w:val="18"/>
              </w:rPr>
              <w:t>Hoegl</w:t>
            </w:r>
            <w:proofErr w:type="spellEnd"/>
            <w:r w:rsidRPr="00C10E27">
              <w:rPr>
                <w:rFonts w:cs="Arial"/>
                <w:bCs/>
                <w:sz w:val="18"/>
                <w:szCs w:val="18"/>
              </w:rPr>
              <w:t xml:space="preserve"> and </w:t>
            </w:r>
            <w:proofErr w:type="spellStart"/>
            <w:r w:rsidRPr="00C10E27">
              <w:rPr>
                <w:rFonts w:cs="Arial"/>
                <w:bCs/>
                <w:sz w:val="18"/>
                <w:szCs w:val="18"/>
              </w:rPr>
              <w:t>Gemuenden</w:t>
            </w:r>
            <w:proofErr w:type="spellEnd"/>
            <w:r w:rsidRPr="00C10E27">
              <w:rPr>
                <w:rFonts w:cs="Arial"/>
                <w:bCs/>
                <w:sz w:val="18"/>
                <w:szCs w:val="18"/>
              </w:rPr>
              <w:t xml:space="preserve"> (2001); Hu and Liden (2015); Stevens and Campion (1994)</w:t>
            </w:r>
          </w:p>
        </w:tc>
      </w:tr>
      <w:tr w:rsidR="00327554" w:rsidRPr="009A3E49" w14:paraId="602F0615" w14:textId="77777777" w:rsidTr="00FB24F1">
        <w:trPr>
          <w:trHeight w:val="1709"/>
        </w:trPr>
        <w:tc>
          <w:tcPr>
            <w:tcW w:w="1843" w:type="dxa"/>
            <w:tcBorders>
              <w:left w:val="nil"/>
              <w:bottom w:val="nil"/>
              <w:right w:val="nil"/>
            </w:tcBorders>
            <w:shd w:val="clear" w:color="auto" w:fill="FFFFFF" w:themeFill="background1"/>
            <w:tcMar>
              <w:top w:w="15" w:type="dxa"/>
              <w:left w:w="70" w:type="dxa"/>
              <w:bottom w:w="0" w:type="dxa"/>
              <w:right w:w="70" w:type="dxa"/>
            </w:tcMar>
          </w:tcPr>
          <w:p w14:paraId="48099966" w14:textId="77777777" w:rsidR="00327554" w:rsidRPr="009A3E49" w:rsidRDefault="00327554" w:rsidP="00FB24F1">
            <w:pPr>
              <w:tabs>
                <w:tab w:val="left" w:pos="11426"/>
              </w:tabs>
              <w:rPr>
                <w:color w:val="FF0000"/>
                <w:sz w:val="18"/>
                <w:szCs w:val="18"/>
              </w:rPr>
            </w:pPr>
            <w:r w:rsidRPr="009A3E49">
              <w:rPr>
                <w:b/>
                <w:bCs/>
                <w:sz w:val="18"/>
                <w:szCs w:val="18"/>
              </w:rPr>
              <w:t>Definition</w:t>
            </w:r>
          </w:p>
        </w:tc>
        <w:tc>
          <w:tcPr>
            <w:tcW w:w="2509" w:type="dxa"/>
            <w:tcBorders>
              <w:left w:val="nil"/>
              <w:bottom w:val="nil"/>
              <w:right w:val="nil"/>
            </w:tcBorders>
            <w:shd w:val="clear" w:color="auto" w:fill="F2F2F2" w:themeFill="background1" w:themeFillShade="F2"/>
            <w:tcMar>
              <w:top w:w="15" w:type="dxa"/>
              <w:left w:w="70" w:type="dxa"/>
              <w:bottom w:w="0" w:type="dxa"/>
              <w:right w:w="70" w:type="dxa"/>
            </w:tcMar>
          </w:tcPr>
          <w:p w14:paraId="334EB0A0" w14:textId="77777777" w:rsidR="00327554" w:rsidRPr="009A3E49" w:rsidRDefault="00327554" w:rsidP="00FB24F1">
            <w:pPr>
              <w:tabs>
                <w:tab w:val="left" w:pos="11426"/>
              </w:tabs>
              <w:rPr>
                <w:sz w:val="18"/>
                <w:szCs w:val="18"/>
              </w:rPr>
            </w:pPr>
            <w:r w:rsidRPr="009A3E49">
              <w:rPr>
                <w:i/>
                <w:iCs/>
                <w:sz w:val="18"/>
                <w:szCs w:val="18"/>
              </w:rPr>
              <w:t>Advice seeking refers to the degree to which salespeople consult (one or more) colleagues for guidance on a particular work-related issue. (</w:t>
            </w:r>
            <w:proofErr w:type="spellStart"/>
            <w:r w:rsidRPr="009A3E49">
              <w:rPr>
                <w:i/>
                <w:iCs/>
                <w:sz w:val="18"/>
                <w:szCs w:val="18"/>
              </w:rPr>
              <w:t>Agneessens</w:t>
            </w:r>
            <w:proofErr w:type="spellEnd"/>
            <w:r w:rsidRPr="009A3E49">
              <w:rPr>
                <w:i/>
                <w:iCs/>
                <w:sz w:val="18"/>
                <w:szCs w:val="18"/>
              </w:rPr>
              <w:t xml:space="preserve"> and Wittek 2012; </w:t>
            </w:r>
            <w:proofErr w:type="spellStart"/>
            <w:r w:rsidRPr="009A3E49">
              <w:rPr>
                <w:i/>
                <w:iCs/>
                <w:sz w:val="18"/>
                <w:szCs w:val="18"/>
              </w:rPr>
              <w:t>Krackhardt</w:t>
            </w:r>
            <w:proofErr w:type="spellEnd"/>
            <w:r w:rsidRPr="009A3E49">
              <w:rPr>
                <w:i/>
                <w:iCs/>
                <w:sz w:val="18"/>
                <w:szCs w:val="18"/>
              </w:rPr>
              <w:t xml:space="preserve"> and Hanson 1993; Lim</w:t>
            </w:r>
            <w:r>
              <w:rPr>
                <w:i/>
                <w:iCs/>
                <w:sz w:val="18"/>
                <w:szCs w:val="18"/>
              </w:rPr>
              <w:t>, Tuli, and Grewal</w:t>
            </w:r>
            <w:r w:rsidRPr="009A3E49">
              <w:rPr>
                <w:i/>
                <w:iCs/>
                <w:sz w:val="18"/>
                <w:szCs w:val="18"/>
              </w:rPr>
              <w:t xml:space="preserve"> 2020; Sykes, Venkatesh, and Johnson 2014)</w:t>
            </w:r>
            <w:r>
              <w:rPr>
                <w:i/>
                <w:iCs/>
                <w:sz w:val="18"/>
                <w:szCs w:val="18"/>
              </w:rPr>
              <w:t>.</w:t>
            </w:r>
          </w:p>
        </w:tc>
        <w:tc>
          <w:tcPr>
            <w:tcW w:w="2510" w:type="dxa"/>
            <w:tcBorders>
              <w:left w:val="nil"/>
              <w:bottom w:val="nil"/>
              <w:right w:val="nil"/>
            </w:tcBorders>
            <w:shd w:val="clear" w:color="auto" w:fill="F2F2F2" w:themeFill="background1" w:themeFillShade="F2"/>
            <w:tcMar>
              <w:top w:w="15" w:type="dxa"/>
              <w:left w:w="108" w:type="dxa"/>
              <w:bottom w:w="0" w:type="dxa"/>
              <w:right w:w="108" w:type="dxa"/>
            </w:tcMar>
          </w:tcPr>
          <w:p w14:paraId="6CDACA68" w14:textId="77777777" w:rsidR="00327554" w:rsidRPr="009A3E49" w:rsidRDefault="00327554" w:rsidP="00FB24F1">
            <w:pPr>
              <w:tabs>
                <w:tab w:val="left" w:pos="11426"/>
              </w:tabs>
              <w:rPr>
                <w:i/>
                <w:iCs/>
                <w:color w:val="FF0000"/>
                <w:sz w:val="18"/>
                <w:szCs w:val="18"/>
              </w:rPr>
            </w:pPr>
            <w:r w:rsidRPr="009A3E49">
              <w:rPr>
                <w:i/>
                <w:iCs/>
                <w:sz w:val="18"/>
                <w:szCs w:val="18"/>
              </w:rPr>
              <w:t>Advice giving refers to “the formula[</w:t>
            </w:r>
            <w:proofErr w:type="spellStart"/>
            <w:r w:rsidRPr="009A3E49">
              <w:rPr>
                <w:i/>
                <w:iCs/>
                <w:sz w:val="18"/>
                <w:szCs w:val="18"/>
              </w:rPr>
              <w:t>tion</w:t>
            </w:r>
            <w:proofErr w:type="spellEnd"/>
            <w:r w:rsidRPr="009A3E49">
              <w:rPr>
                <w:i/>
                <w:iCs/>
                <w:sz w:val="18"/>
                <w:szCs w:val="18"/>
              </w:rPr>
              <w:t xml:space="preserve">] of judgments or </w:t>
            </w:r>
            <w:proofErr w:type="gramStart"/>
            <w:r w:rsidRPr="009A3E49">
              <w:rPr>
                <w:i/>
                <w:iCs/>
                <w:sz w:val="18"/>
                <w:szCs w:val="18"/>
              </w:rPr>
              <w:t>recommend[</w:t>
            </w:r>
            <w:proofErr w:type="spellStart"/>
            <w:proofErr w:type="gramEnd"/>
            <w:r w:rsidRPr="009A3E49">
              <w:rPr>
                <w:i/>
                <w:iCs/>
                <w:sz w:val="18"/>
                <w:szCs w:val="18"/>
              </w:rPr>
              <w:t>ation</w:t>
            </w:r>
            <w:proofErr w:type="spellEnd"/>
            <w:r w:rsidRPr="009A3E49">
              <w:rPr>
                <w:i/>
                <w:iCs/>
                <w:sz w:val="18"/>
                <w:szCs w:val="18"/>
              </w:rPr>
              <w:t xml:space="preserve"> of] alternatives [by an adviser] and </w:t>
            </w:r>
            <w:proofErr w:type="spellStart"/>
            <w:r w:rsidRPr="009A3E49">
              <w:rPr>
                <w:i/>
                <w:iCs/>
                <w:sz w:val="18"/>
                <w:szCs w:val="18"/>
              </w:rPr>
              <w:t>communica</w:t>
            </w:r>
            <w:proofErr w:type="spellEnd"/>
            <w:r w:rsidRPr="009A3E49">
              <w:rPr>
                <w:i/>
                <w:iCs/>
                <w:sz w:val="18"/>
                <w:szCs w:val="18"/>
              </w:rPr>
              <w:t>[</w:t>
            </w:r>
            <w:proofErr w:type="spellStart"/>
            <w:r w:rsidRPr="009A3E49">
              <w:rPr>
                <w:i/>
                <w:iCs/>
                <w:sz w:val="18"/>
                <w:szCs w:val="18"/>
              </w:rPr>
              <w:t>tion</w:t>
            </w:r>
            <w:proofErr w:type="spellEnd"/>
            <w:r w:rsidRPr="009A3E49">
              <w:rPr>
                <w:i/>
                <w:iCs/>
                <w:sz w:val="18"/>
                <w:szCs w:val="18"/>
              </w:rPr>
              <w:t xml:space="preserve"> of] these to the person in the role of the judge” (Sniezek and Buckley 1995, </w:t>
            </w:r>
            <w:r>
              <w:rPr>
                <w:i/>
                <w:iCs/>
                <w:sz w:val="18"/>
                <w:szCs w:val="18"/>
              </w:rPr>
              <w:t xml:space="preserve">p. </w:t>
            </w:r>
            <w:r w:rsidRPr="009A3E49">
              <w:rPr>
                <w:i/>
                <w:iCs/>
                <w:sz w:val="18"/>
                <w:szCs w:val="18"/>
              </w:rPr>
              <w:t>159).</w:t>
            </w:r>
          </w:p>
        </w:tc>
        <w:tc>
          <w:tcPr>
            <w:tcW w:w="2510" w:type="dxa"/>
            <w:tcBorders>
              <w:left w:val="nil"/>
              <w:bottom w:val="nil"/>
              <w:right w:val="nil"/>
            </w:tcBorders>
            <w:shd w:val="clear" w:color="auto" w:fill="FFFFFF" w:themeFill="background1"/>
          </w:tcPr>
          <w:p w14:paraId="2093E148" w14:textId="77777777" w:rsidR="00327554" w:rsidRPr="009A3E49" w:rsidRDefault="00327554" w:rsidP="00FB24F1">
            <w:pPr>
              <w:spacing w:after="120"/>
              <w:rPr>
                <w:rFonts w:ascii="Segoe UI" w:hAnsi="Segoe UI" w:cs="Segoe UI"/>
                <w:sz w:val="18"/>
                <w:szCs w:val="18"/>
              </w:rPr>
            </w:pPr>
            <w:r w:rsidRPr="009A3E49">
              <w:rPr>
                <w:i/>
                <w:iCs/>
                <w:sz w:val="18"/>
                <w:szCs w:val="18"/>
              </w:rPr>
              <w:t xml:space="preserve">Knowledge exchange is “the process whereby team members retrieve their individual knowledge and share it with each other via open discussion and </w:t>
            </w:r>
            <w:proofErr w:type="gramStart"/>
            <w:r w:rsidRPr="009A3E49">
              <w:rPr>
                <w:i/>
                <w:iCs/>
                <w:sz w:val="18"/>
                <w:szCs w:val="18"/>
              </w:rPr>
              <w:t>documentation”(</w:t>
            </w:r>
            <w:proofErr w:type="gramEnd"/>
            <w:r w:rsidRPr="009A3E49">
              <w:rPr>
                <w:i/>
                <w:iCs/>
                <w:sz w:val="18"/>
                <w:szCs w:val="18"/>
              </w:rPr>
              <w:t xml:space="preserve">Burmeister et al. 2020, </w:t>
            </w:r>
            <w:r>
              <w:rPr>
                <w:i/>
                <w:iCs/>
                <w:sz w:val="18"/>
                <w:szCs w:val="18"/>
              </w:rPr>
              <w:t xml:space="preserve">p. </w:t>
            </w:r>
            <w:r w:rsidRPr="009A3E49">
              <w:rPr>
                <w:i/>
                <w:iCs/>
                <w:sz w:val="18"/>
                <w:szCs w:val="18"/>
              </w:rPr>
              <w:t>17).</w:t>
            </w:r>
          </w:p>
        </w:tc>
        <w:tc>
          <w:tcPr>
            <w:tcW w:w="2510" w:type="dxa"/>
            <w:tcBorders>
              <w:left w:val="nil"/>
              <w:bottom w:val="nil"/>
              <w:right w:val="nil"/>
            </w:tcBorders>
            <w:shd w:val="clear" w:color="auto" w:fill="FFFFFF" w:themeFill="background1"/>
          </w:tcPr>
          <w:p w14:paraId="64365767" w14:textId="77777777" w:rsidR="00327554" w:rsidRPr="00C10E27" w:rsidRDefault="00327554" w:rsidP="00FB24F1">
            <w:pPr>
              <w:spacing w:after="120"/>
              <w:rPr>
                <w:i/>
                <w:iCs/>
                <w:sz w:val="18"/>
                <w:szCs w:val="18"/>
              </w:rPr>
            </w:pPr>
            <w:r w:rsidRPr="00C10E27">
              <w:rPr>
                <w:i/>
                <w:iCs/>
                <w:sz w:val="18"/>
                <w:szCs w:val="18"/>
              </w:rPr>
              <w:t>Collaboration “reflects the transfer of […] knowledge between salespeople and colleagues […], which in turn enables salespeople to perform their customer-relationship management role” (Claro and Ramos 2018, p.</w:t>
            </w:r>
            <w:r>
              <w:rPr>
                <w:i/>
                <w:iCs/>
                <w:sz w:val="18"/>
                <w:szCs w:val="18"/>
              </w:rPr>
              <w:t xml:space="preserve"> </w:t>
            </w:r>
            <w:r w:rsidRPr="00C10E27">
              <w:rPr>
                <w:i/>
                <w:iCs/>
                <w:sz w:val="18"/>
                <w:szCs w:val="18"/>
              </w:rPr>
              <w:t>173).</w:t>
            </w:r>
          </w:p>
        </w:tc>
        <w:tc>
          <w:tcPr>
            <w:tcW w:w="2510" w:type="dxa"/>
            <w:tcBorders>
              <w:left w:val="nil"/>
              <w:bottom w:val="nil"/>
              <w:right w:val="nil"/>
            </w:tcBorders>
            <w:shd w:val="clear" w:color="auto" w:fill="FFFFFF" w:themeFill="background1"/>
          </w:tcPr>
          <w:p w14:paraId="13C3F8DE" w14:textId="77777777" w:rsidR="00327554" w:rsidRPr="00C10E27" w:rsidRDefault="00327554" w:rsidP="00FB24F1">
            <w:pPr>
              <w:spacing w:after="120"/>
              <w:rPr>
                <w:i/>
                <w:iCs/>
                <w:sz w:val="18"/>
                <w:szCs w:val="18"/>
              </w:rPr>
            </w:pPr>
            <w:r w:rsidRPr="00C10E27">
              <w:rPr>
                <w:i/>
                <w:iCs/>
                <w:sz w:val="18"/>
                <w:szCs w:val="18"/>
              </w:rPr>
              <w:t xml:space="preserve">Teamwork refers to the combination of individual contributions through interaction among team members </w:t>
            </w:r>
            <w:proofErr w:type="gramStart"/>
            <w:r w:rsidRPr="00C10E27">
              <w:rPr>
                <w:i/>
                <w:iCs/>
                <w:sz w:val="18"/>
                <w:szCs w:val="18"/>
              </w:rPr>
              <w:t>in order to</w:t>
            </w:r>
            <w:proofErr w:type="gramEnd"/>
            <w:r w:rsidRPr="00C10E27">
              <w:rPr>
                <w:i/>
                <w:iCs/>
                <w:sz w:val="18"/>
                <w:szCs w:val="18"/>
              </w:rPr>
              <w:t xml:space="preserve"> produce the desired collective outcome (Fisher 2014, p. 423).</w:t>
            </w:r>
          </w:p>
        </w:tc>
      </w:tr>
      <w:tr w:rsidR="00327554" w:rsidRPr="009A3E49" w14:paraId="2991DC56" w14:textId="77777777" w:rsidTr="00FB24F1">
        <w:trPr>
          <w:trHeight w:val="1092"/>
        </w:trPr>
        <w:tc>
          <w:tcPr>
            <w:tcW w:w="1843" w:type="dxa"/>
            <w:tcBorders>
              <w:top w:val="nil"/>
              <w:left w:val="nil"/>
              <w:bottom w:val="nil"/>
              <w:right w:val="nil"/>
            </w:tcBorders>
            <w:shd w:val="clear" w:color="auto" w:fill="auto"/>
            <w:tcMar>
              <w:top w:w="15" w:type="dxa"/>
              <w:left w:w="70" w:type="dxa"/>
              <w:bottom w:w="0" w:type="dxa"/>
              <w:right w:w="70" w:type="dxa"/>
            </w:tcMar>
          </w:tcPr>
          <w:p w14:paraId="07093EA1" w14:textId="77777777" w:rsidR="00327554" w:rsidRPr="009A3E49" w:rsidRDefault="00327554" w:rsidP="00FB24F1">
            <w:pPr>
              <w:tabs>
                <w:tab w:val="left" w:pos="11426"/>
              </w:tabs>
              <w:rPr>
                <w:b/>
                <w:sz w:val="18"/>
                <w:szCs w:val="18"/>
              </w:rPr>
            </w:pPr>
            <w:r w:rsidRPr="009A3E49">
              <w:rPr>
                <w:b/>
                <w:sz w:val="18"/>
                <w:szCs w:val="18"/>
              </w:rPr>
              <w:t>Cause</w:t>
            </w:r>
          </w:p>
        </w:tc>
        <w:tc>
          <w:tcPr>
            <w:tcW w:w="2509" w:type="dxa"/>
            <w:tcBorders>
              <w:top w:val="nil"/>
              <w:left w:val="nil"/>
              <w:bottom w:val="nil"/>
              <w:right w:val="nil"/>
            </w:tcBorders>
            <w:shd w:val="clear" w:color="auto" w:fill="F2F2F2" w:themeFill="background1" w:themeFillShade="F2"/>
            <w:tcMar>
              <w:top w:w="15" w:type="dxa"/>
              <w:left w:w="70" w:type="dxa"/>
              <w:bottom w:w="0" w:type="dxa"/>
              <w:right w:w="70" w:type="dxa"/>
            </w:tcMar>
          </w:tcPr>
          <w:p w14:paraId="08B468A7" w14:textId="77777777" w:rsidR="00327554" w:rsidRPr="009A3E49" w:rsidRDefault="00327554" w:rsidP="00FB24F1">
            <w:pPr>
              <w:tabs>
                <w:tab w:val="left" w:pos="11426"/>
              </w:tabs>
              <w:rPr>
                <w:sz w:val="18"/>
                <w:szCs w:val="18"/>
              </w:rPr>
            </w:pPr>
            <w:r w:rsidRPr="009A3E49">
              <w:rPr>
                <w:sz w:val="18"/>
                <w:szCs w:val="18"/>
              </w:rPr>
              <w:t xml:space="preserve">A work-related issue that the focal salesperson </w:t>
            </w:r>
            <w:r w:rsidRPr="009A3E49">
              <w:rPr>
                <w:i/>
                <w:sz w:val="18"/>
                <w:szCs w:val="18"/>
              </w:rPr>
              <w:t>needs</w:t>
            </w:r>
            <w:r w:rsidRPr="009A3E49">
              <w:rPr>
                <w:sz w:val="18"/>
                <w:szCs w:val="18"/>
              </w:rPr>
              <w:t xml:space="preserve"> guidance on for solving it (e.g., whether to close a sale online or offline)</w:t>
            </w:r>
          </w:p>
        </w:tc>
        <w:tc>
          <w:tcPr>
            <w:tcW w:w="2510" w:type="dxa"/>
            <w:tcBorders>
              <w:top w:val="nil"/>
              <w:left w:val="nil"/>
              <w:bottom w:val="nil"/>
              <w:right w:val="nil"/>
            </w:tcBorders>
            <w:shd w:val="clear" w:color="auto" w:fill="F2F2F2" w:themeFill="background1" w:themeFillShade="F2"/>
            <w:tcMar>
              <w:top w:w="15" w:type="dxa"/>
              <w:left w:w="70" w:type="dxa"/>
              <w:bottom w:w="0" w:type="dxa"/>
              <w:right w:w="70" w:type="dxa"/>
            </w:tcMar>
          </w:tcPr>
          <w:p w14:paraId="0C1F910F" w14:textId="77777777" w:rsidR="00327554" w:rsidRPr="009A3E49" w:rsidRDefault="00327554" w:rsidP="00FB24F1">
            <w:pPr>
              <w:tabs>
                <w:tab w:val="left" w:pos="11426"/>
              </w:tabs>
              <w:rPr>
                <w:sz w:val="18"/>
                <w:szCs w:val="18"/>
              </w:rPr>
            </w:pPr>
            <w:r w:rsidRPr="009A3E49">
              <w:rPr>
                <w:sz w:val="18"/>
                <w:szCs w:val="18"/>
              </w:rPr>
              <w:t xml:space="preserve">A work-related issue that the focal salesperson </w:t>
            </w:r>
            <w:r w:rsidRPr="009A3E49">
              <w:rPr>
                <w:i/>
                <w:sz w:val="18"/>
                <w:szCs w:val="18"/>
              </w:rPr>
              <w:t>offers</w:t>
            </w:r>
            <w:r w:rsidRPr="009A3E49">
              <w:rPr>
                <w:sz w:val="18"/>
                <w:szCs w:val="18"/>
              </w:rPr>
              <w:t xml:space="preserve"> guidance on (e.g., whether to close a sale online or offline)</w:t>
            </w:r>
          </w:p>
        </w:tc>
        <w:tc>
          <w:tcPr>
            <w:tcW w:w="2510" w:type="dxa"/>
            <w:tcBorders>
              <w:top w:val="nil"/>
              <w:left w:val="nil"/>
              <w:bottom w:val="nil"/>
              <w:right w:val="nil"/>
            </w:tcBorders>
          </w:tcPr>
          <w:p w14:paraId="320C9D61" w14:textId="77777777" w:rsidR="00327554" w:rsidRPr="009A3E49" w:rsidRDefault="00327554" w:rsidP="00FB24F1">
            <w:pPr>
              <w:tabs>
                <w:tab w:val="left" w:pos="11426"/>
              </w:tabs>
              <w:rPr>
                <w:sz w:val="18"/>
                <w:szCs w:val="18"/>
              </w:rPr>
            </w:pPr>
            <w:r w:rsidRPr="009A3E49">
              <w:rPr>
                <w:sz w:val="18"/>
                <w:szCs w:val="18"/>
              </w:rPr>
              <w:t xml:space="preserve">A work-related exchange between salespeople on customer service experiences or useful sales skills </w:t>
            </w:r>
          </w:p>
        </w:tc>
        <w:tc>
          <w:tcPr>
            <w:tcW w:w="2510" w:type="dxa"/>
            <w:tcBorders>
              <w:top w:val="nil"/>
              <w:left w:val="nil"/>
              <w:bottom w:val="nil"/>
              <w:right w:val="nil"/>
            </w:tcBorders>
          </w:tcPr>
          <w:p w14:paraId="28FE5D2B" w14:textId="77777777" w:rsidR="00327554" w:rsidRPr="00C10E27" w:rsidRDefault="00327554" w:rsidP="00FB24F1">
            <w:pPr>
              <w:tabs>
                <w:tab w:val="left" w:pos="11426"/>
              </w:tabs>
              <w:rPr>
                <w:bCs/>
                <w:i/>
                <w:sz w:val="18"/>
                <w:szCs w:val="18"/>
              </w:rPr>
            </w:pPr>
            <w:r w:rsidRPr="00C10E27">
              <w:rPr>
                <w:bCs/>
                <w:i/>
                <w:sz w:val="18"/>
                <w:szCs w:val="18"/>
              </w:rPr>
              <w:t>A work-related outcome that must be produced or created based on</w:t>
            </w:r>
            <w:r>
              <w:rPr>
                <w:bCs/>
                <w:i/>
                <w:sz w:val="18"/>
                <w:szCs w:val="18"/>
              </w:rPr>
              <w:t>,</w:t>
            </w:r>
            <w:r w:rsidRPr="00C10E27">
              <w:rPr>
                <w:bCs/>
                <w:i/>
                <w:sz w:val="18"/>
                <w:szCs w:val="18"/>
              </w:rPr>
              <w:t xml:space="preserve"> </w:t>
            </w:r>
            <w:r>
              <w:rPr>
                <w:bCs/>
                <w:i/>
                <w:sz w:val="18"/>
                <w:szCs w:val="18"/>
              </w:rPr>
              <w:t>for example</w:t>
            </w:r>
            <w:r w:rsidRPr="00C10E27">
              <w:rPr>
                <w:bCs/>
                <w:i/>
                <w:sz w:val="18"/>
                <w:szCs w:val="18"/>
              </w:rPr>
              <w:t>, mutual understanding or a common vision</w:t>
            </w:r>
          </w:p>
        </w:tc>
        <w:tc>
          <w:tcPr>
            <w:tcW w:w="2510" w:type="dxa"/>
            <w:tcBorders>
              <w:top w:val="nil"/>
              <w:left w:val="nil"/>
              <w:bottom w:val="nil"/>
              <w:right w:val="nil"/>
            </w:tcBorders>
          </w:tcPr>
          <w:p w14:paraId="414906AC" w14:textId="77777777" w:rsidR="00327554" w:rsidRPr="00C10E27" w:rsidRDefault="00327554" w:rsidP="00FB24F1">
            <w:pPr>
              <w:tabs>
                <w:tab w:val="left" w:pos="11426"/>
              </w:tabs>
              <w:rPr>
                <w:bCs/>
                <w:sz w:val="18"/>
                <w:szCs w:val="18"/>
              </w:rPr>
            </w:pPr>
            <w:r w:rsidRPr="00C10E27">
              <w:rPr>
                <w:bCs/>
                <w:i/>
                <w:sz w:val="18"/>
                <w:szCs w:val="18"/>
              </w:rPr>
              <w:t xml:space="preserve">A work-related outcome to be achieved by </w:t>
            </w:r>
            <w:r>
              <w:rPr>
                <w:bCs/>
                <w:i/>
                <w:sz w:val="18"/>
                <w:szCs w:val="18"/>
              </w:rPr>
              <w:t xml:space="preserve">the </w:t>
            </w:r>
            <w:r w:rsidRPr="00C10E27">
              <w:rPr>
                <w:bCs/>
                <w:i/>
                <w:sz w:val="18"/>
                <w:szCs w:val="18"/>
              </w:rPr>
              <w:t>combined action of a group of salespeople with taskwork-related knowledge, skills, and abilities</w:t>
            </w:r>
          </w:p>
        </w:tc>
      </w:tr>
      <w:tr w:rsidR="00327554" w:rsidRPr="009A3E49" w14:paraId="2C8A6AE5" w14:textId="77777777" w:rsidTr="00FB24F1">
        <w:trPr>
          <w:trHeight w:val="407"/>
        </w:trPr>
        <w:tc>
          <w:tcPr>
            <w:tcW w:w="1843" w:type="dxa"/>
            <w:tcBorders>
              <w:top w:val="nil"/>
              <w:left w:val="nil"/>
              <w:right w:val="nil"/>
            </w:tcBorders>
            <w:shd w:val="clear" w:color="auto" w:fill="auto"/>
            <w:tcMar>
              <w:top w:w="15" w:type="dxa"/>
              <w:left w:w="70" w:type="dxa"/>
              <w:bottom w:w="0" w:type="dxa"/>
              <w:right w:w="70" w:type="dxa"/>
            </w:tcMar>
          </w:tcPr>
          <w:p w14:paraId="5BBE9FA4" w14:textId="77777777" w:rsidR="00327554" w:rsidRPr="009A3E49" w:rsidRDefault="00327554" w:rsidP="00FB24F1">
            <w:pPr>
              <w:tabs>
                <w:tab w:val="left" w:pos="11426"/>
              </w:tabs>
              <w:rPr>
                <w:b/>
                <w:bCs/>
                <w:sz w:val="18"/>
                <w:szCs w:val="18"/>
              </w:rPr>
            </w:pPr>
            <w:r w:rsidRPr="009A3E49">
              <w:rPr>
                <w:b/>
                <w:bCs/>
                <w:sz w:val="18"/>
                <w:szCs w:val="18"/>
              </w:rPr>
              <w:t>Target of solicitation</w:t>
            </w:r>
          </w:p>
        </w:tc>
        <w:tc>
          <w:tcPr>
            <w:tcW w:w="2509" w:type="dxa"/>
            <w:tcBorders>
              <w:top w:val="nil"/>
              <w:left w:val="nil"/>
              <w:right w:val="nil"/>
            </w:tcBorders>
            <w:shd w:val="clear" w:color="auto" w:fill="F2F2F2" w:themeFill="background1" w:themeFillShade="F2"/>
            <w:tcMar>
              <w:top w:w="15" w:type="dxa"/>
              <w:left w:w="70" w:type="dxa"/>
              <w:bottom w:w="0" w:type="dxa"/>
              <w:right w:w="70" w:type="dxa"/>
            </w:tcMar>
          </w:tcPr>
          <w:p w14:paraId="3AFF2C99" w14:textId="77777777" w:rsidR="00327554" w:rsidRPr="009A3E49" w:rsidRDefault="00327554" w:rsidP="00FB24F1">
            <w:pPr>
              <w:tabs>
                <w:tab w:val="left" w:pos="11426"/>
              </w:tabs>
              <w:rPr>
                <w:sz w:val="18"/>
                <w:szCs w:val="18"/>
              </w:rPr>
            </w:pPr>
            <w:r w:rsidRPr="009A3E49">
              <w:rPr>
                <w:sz w:val="18"/>
                <w:szCs w:val="18"/>
              </w:rPr>
              <w:t>Peers</w:t>
            </w:r>
          </w:p>
        </w:tc>
        <w:tc>
          <w:tcPr>
            <w:tcW w:w="2510" w:type="dxa"/>
            <w:tcBorders>
              <w:top w:val="nil"/>
              <w:left w:val="nil"/>
              <w:right w:val="nil"/>
            </w:tcBorders>
            <w:shd w:val="clear" w:color="auto" w:fill="F2F2F2" w:themeFill="background1" w:themeFillShade="F2"/>
            <w:tcMar>
              <w:top w:w="15" w:type="dxa"/>
              <w:left w:w="70" w:type="dxa"/>
              <w:bottom w:w="0" w:type="dxa"/>
              <w:right w:w="70" w:type="dxa"/>
            </w:tcMar>
          </w:tcPr>
          <w:p w14:paraId="6A5EB123" w14:textId="77777777" w:rsidR="00327554" w:rsidRPr="009A3E49" w:rsidRDefault="00327554" w:rsidP="00FB24F1">
            <w:pPr>
              <w:tabs>
                <w:tab w:val="left" w:pos="11426"/>
              </w:tabs>
              <w:rPr>
                <w:sz w:val="18"/>
                <w:szCs w:val="18"/>
              </w:rPr>
            </w:pPr>
            <w:r w:rsidRPr="009A3E49">
              <w:rPr>
                <w:sz w:val="18"/>
                <w:szCs w:val="18"/>
              </w:rPr>
              <w:t>Peers</w:t>
            </w:r>
          </w:p>
        </w:tc>
        <w:tc>
          <w:tcPr>
            <w:tcW w:w="2510" w:type="dxa"/>
            <w:tcBorders>
              <w:top w:val="nil"/>
              <w:left w:val="nil"/>
              <w:right w:val="nil"/>
            </w:tcBorders>
          </w:tcPr>
          <w:p w14:paraId="4DBE7776" w14:textId="77777777" w:rsidR="00327554" w:rsidRPr="009A3E49" w:rsidRDefault="00327554" w:rsidP="00FB24F1">
            <w:pPr>
              <w:tabs>
                <w:tab w:val="left" w:pos="11426"/>
              </w:tabs>
              <w:rPr>
                <w:sz w:val="18"/>
                <w:szCs w:val="18"/>
              </w:rPr>
            </w:pPr>
            <w:r w:rsidRPr="009A3E49">
              <w:rPr>
                <w:sz w:val="18"/>
                <w:szCs w:val="18"/>
              </w:rPr>
              <w:t xml:space="preserve">Mostly peers, </w:t>
            </w:r>
          </w:p>
          <w:p w14:paraId="1EF9CB5A" w14:textId="77777777" w:rsidR="00327554" w:rsidRPr="009A3E49" w:rsidRDefault="00327554" w:rsidP="00FB24F1">
            <w:pPr>
              <w:tabs>
                <w:tab w:val="left" w:pos="11426"/>
              </w:tabs>
              <w:rPr>
                <w:sz w:val="18"/>
                <w:szCs w:val="18"/>
              </w:rPr>
            </w:pPr>
            <w:r w:rsidRPr="009A3E49">
              <w:rPr>
                <w:sz w:val="18"/>
                <w:szCs w:val="18"/>
              </w:rPr>
              <w:t>sometimes supervisor</w:t>
            </w:r>
          </w:p>
        </w:tc>
        <w:tc>
          <w:tcPr>
            <w:tcW w:w="2510" w:type="dxa"/>
            <w:tcBorders>
              <w:top w:val="nil"/>
              <w:left w:val="nil"/>
              <w:right w:val="nil"/>
            </w:tcBorders>
          </w:tcPr>
          <w:p w14:paraId="6FFAFB3B" w14:textId="77777777" w:rsidR="00327554" w:rsidRPr="00C10E27" w:rsidRDefault="00327554" w:rsidP="00FB24F1">
            <w:pPr>
              <w:tabs>
                <w:tab w:val="left" w:pos="11426"/>
              </w:tabs>
              <w:rPr>
                <w:sz w:val="18"/>
                <w:szCs w:val="18"/>
              </w:rPr>
            </w:pPr>
            <w:r w:rsidRPr="00C10E27">
              <w:rPr>
                <w:sz w:val="18"/>
                <w:szCs w:val="18"/>
              </w:rPr>
              <w:t>Peers</w:t>
            </w:r>
          </w:p>
        </w:tc>
        <w:tc>
          <w:tcPr>
            <w:tcW w:w="2510" w:type="dxa"/>
            <w:tcBorders>
              <w:top w:val="nil"/>
              <w:left w:val="nil"/>
              <w:right w:val="nil"/>
            </w:tcBorders>
          </w:tcPr>
          <w:p w14:paraId="0A8507D7" w14:textId="77777777" w:rsidR="00327554" w:rsidRPr="00C10E27" w:rsidRDefault="00327554" w:rsidP="00FB24F1">
            <w:pPr>
              <w:tabs>
                <w:tab w:val="left" w:pos="11426"/>
              </w:tabs>
              <w:rPr>
                <w:sz w:val="18"/>
                <w:szCs w:val="18"/>
              </w:rPr>
            </w:pPr>
            <w:r w:rsidRPr="00C10E27">
              <w:rPr>
                <w:sz w:val="18"/>
                <w:szCs w:val="18"/>
              </w:rPr>
              <w:t>Peers</w:t>
            </w:r>
          </w:p>
        </w:tc>
      </w:tr>
      <w:tr w:rsidR="00327554" w:rsidRPr="009A3E49" w14:paraId="25D682A0" w14:textId="77777777" w:rsidTr="00FB24F1">
        <w:trPr>
          <w:trHeight w:val="407"/>
        </w:trPr>
        <w:tc>
          <w:tcPr>
            <w:tcW w:w="1843" w:type="dxa"/>
            <w:tcBorders>
              <w:top w:val="nil"/>
              <w:left w:val="nil"/>
              <w:right w:val="nil"/>
            </w:tcBorders>
            <w:shd w:val="clear" w:color="auto" w:fill="auto"/>
            <w:tcMar>
              <w:top w:w="15" w:type="dxa"/>
              <w:left w:w="70" w:type="dxa"/>
              <w:bottom w:w="0" w:type="dxa"/>
              <w:right w:w="70" w:type="dxa"/>
            </w:tcMar>
          </w:tcPr>
          <w:p w14:paraId="553397FA" w14:textId="77777777" w:rsidR="00327554" w:rsidRPr="009A3E49" w:rsidRDefault="00327554" w:rsidP="00FB24F1">
            <w:pPr>
              <w:tabs>
                <w:tab w:val="left" w:pos="11426"/>
              </w:tabs>
              <w:rPr>
                <w:b/>
                <w:bCs/>
                <w:sz w:val="18"/>
                <w:szCs w:val="18"/>
              </w:rPr>
            </w:pPr>
            <w:r w:rsidRPr="009A3E49">
              <w:rPr>
                <w:b/>
                <w:bCs/>
                <w:sz w:val="18"/>
                <w:szCs w:val="18"/>
              </w:rPr>
              <w:t>Temporal focus</w:t>
            </w:r>
          </w:p>
        </w:tc>
        <w:tc>
          <w:tcPr>
            <w:tcW w:w="2509" w:type="dxa"/>
            <w:tcBorders>
              <w:top w:val="nil"/>
              <w:left w:val="nil"/>
              <w:right w:val="nil"/>
            </w:tcBorders>
            <w:shd w:val="clear" w:color="auto" w:fill="F2F2F2" w:themeFill="background1" w:themeFillShade="F2"/>
            <w:tcMar>
              <w:top w:w="15" w:type="dxa"/>
              <w:left w:w="70" w:type="dxa"/>
              <w:bottom w:w="0" w:type="dxa"/>
              <w:right w:w="70" w:type="dxa"/>
            </w:tcMar>
          </w:tcPr>
          <w:p w14:paraId="375A21EB" w14:textId="77777777" w:rsidR="00327554" w:rsidRPr="009A3E49" w:rsidRDefault="00327554" w:rsidP="00FB24F1">
            <w:pPr>
              <w:tabs>
                <w:tab w:val="left" w:pos="11426"/>
              </w:tabs>
              <w:rPr>
                <w:sz w:val="18"/>
                <w:szCs w:val="18"/>
              </w:rPr>
            </w:pPr>
            <w:r w:rsidRPr="009A3E49">
              <w:rPr>
                <w:sz w:val="18"/>
                <w:szCs w:val="18"/>
              </w:rPr>
              <w:t>Prospective</w:t>
            </w:r>
          </w:p>
        </w:tc>
        <w:tc>
          <w:tcPr>
            <w:tcW w:w="2510" w:type="dxa"/>
            <w:tcBorders>
              <w:top w:val="nil"/>
              <w:left w:val="nil"/>
              <w:right w:val="nil"/>
            </w:tcBorders>
            <w:shd w:val="clear" w:color="auto" w:fill="F2F2F2" w:themeFill="background1" w:themeFillShade="F2"/>
            <w:tcMar>
              <w:top w:w="15" w:type="dxa"/>
              <w:left w:w="70" w:type="dxa"/>
              <w:bottom w:w="0" w:type="dxa"/>
              <w:right w:w="70" w:type="dxa"/>
            </w:tcMar>
          </w:tcPr>
          <w:p w14:paraId="17D414E2" w14:textId="77777777" w:rsidR="00327554" w:rsidRPr="009A3E49" w:rsidRDefault="00327554" w:rsidP="00FB24F1">
            <w:pPr>
              <w:tabs>
                <w:tab w:val="left" w:pos="11426"/>
              </w:tabs>
              <w:rPr>
                <w:sz w:val="18"/>
                <w:szCs w:val="18"/>
              </w:rPr>
            </w:pPr>
            <w:r w:rsidRPr="009A3E49">
              <w:rPr>
                <w:sz w:val="18"/>
                <w:szCs w:val="18"/>
              </w:rPr>
              <w:t>Prospective</w:t>
            </w:r>
          </w:p>
        </w:tc>
        <w:tc>
          <w:tcPr>
            <w:tcW w:w="2510" w:type="dxa"/>
            <w:tcBorders>
              <w:top w:val="nil"/>
              <w:left w:val="nil"/>
              <w:right w:val="nil"/>
            </w:tcBorders>
          </w:tcPr>
          <w:p w14:paraId="3E31D3C8" w14:textId="77777777" w:rsidR="00327554" w:rsidRPr="009A3E49" w:rsidRDefault="00327554" w:rsidP="00FB24F1">
            <w:pPr>
              <w:tabs>
                <w:tab w:val="left" w:pos="11426"/>
              </w:tabs>
              <w:rPr>
                <w:sz w:val="18"/>
                <w:szCs w:val="18"/>
              </w:rPr>
            </w:pPr>
            <w:r w:rsidRPr="009A3E49">
              <w:rPr>
                <w:sz w:val="18"/>
                <w:szCs w:val="18"/>
              </w:rPr>
              <w:t>Retrospective</w:t>
            </w:r>
          </w:p>
        </w:tc>
        <w:tc>
          <w:tcPr>
            <w:tcW w:w="2510" w:type="dxa"/>
            <w:tcBorders>
              <w:top w:val="nil"/>
              <w:left w:val="nil"/>
              <w:right w:val="nil"/>
            </w:tcBorders>
          </w:tcPr>
          <w:p w14:paraId="1896638B" w14:textId="77777777" w:rsidR="00327554" w:rsidRPr="00C10E27" w:rsidRDefault="00327554" w:rsidP="00FB24F1">
            <w:pPr>
              <w:tabs>
                <w:tab w:val="left" w:pos="11426"/>
              </w:tabs>
              <w:rPr>
                <w:sz w:val="18"/>
                <w:szCs w:val="18"/>
              </w:rPr>
            </w:pPr>
            <w:r w:rsidRPr="00C10E27">
              <w:rPr>
                <w:sz w:val="18"/>
                <w:szCs w:val="18"/>
              </w:rPr>
              <w:t>Prospective</w:t>
            </w:r>
          </w:p>
        </w:tc>
        <w:tc>
          <w:tcPr>
            <w:tcW w:w="2510" w:type="dxa"/>
            <w:tcBorders>
              <w:top w:val="nil"/>
              <w:left w:val="nil"/>
              <w:right w:val="nil"/>
            </w:tcBorders>
          </w:tcPr>
          <w:p w14:paraId="5C7594B3" w14:textId="77777777" w:rsidR="00327554" w:rsidRPr="00C10E27" w:rsidRDefault="00327554" w:rsidP="00FB24F1">
            <w:pPr>
              <w:tabs>
                <w:tab w:val="left" w:pos="11426"/>
              </w:tabs>
              <w:rPr>
                <w:sz w:val="18"/>
                <w:szCs w:val="18"/>
              </w:rPr>
            </w:pPr>
            <w:r w:rsidRPr="00C10E27">
              <w:rPr>
                <w:sz w:val="18"/>
                <w:szCs w:val="18"/>
              </w:rPr>
              <w:t>Prospective</w:t>
            </w:r>
          </w:p>
        </w:tc>
      </w:tr>
      <w:tr w:rsidR="00327554" w:rsidRPr="009A3E49" w14:paraId="1F2B58AC" w14:textId="77777777" w:rsidTr="00FB24F1">
        <w:trPr>
          <w:trHeight w:val="407"/>
        </w:trPr>
        <w:tc>
          <w:tcPr>
            <w:tcW w:w="1843" w:type="dxa"/>
            <w:tcBorders>
              <w:top w:val="nil"/>
              <w:left w:val="nil"/>
              <w:right w:val="nil"/>
            </w:tcBorders>
            <w:shd w:val="clear" w:color="auto" w:fill="auto"/>
            <w:tcMar>
              <w:top w:w="15" w:type="dxa"/>
              <w:left w:w="70" w:type="dxa"/>
              <w:bottom w:w="0" w:type="dxa"/>
              <w:right w:w="70" w:type="dxa"/>
            </w:tcMar>
          </w:tcPr>
          <w:p w14:paraId="315E07AC" w14:textId="77777777" w:rsidR="00327554" w:rsidRPr="009A3E49" w:rsidRDefault="00327554" w:rsidP="00FB24F1">
            <w:pPr>
              <w:tabs>
                <w:tab w:val="left" w:pos="11426"/>
              </w:tabs>
              <w:rPr>
                <w:b/>
                <w:bCs/>
                <w:sz w:val="18"/>
                <w:szCs w:val="18"/>
              </w:rPr>
            </w:pPr>
            <w:r w:rsidRPr="009A3E49">
              <w:rPr>
                <w:b/>
                <w:bCs/>
                <w:sz w:val="18"/>
                <w:szCs w:val="18"/>
              </w:rPr>
              <w:t>Directional focus</w:t>
            </w:r>
          </w:p>
        </w:tc>
        <w:tc>
          <w:tcPr>
            <w:tcW w:w="2509" w:type="dxa"/>
            <w:tcBorders>
              <w:top w:val="nil"/>
              <w:left w:val="nil"/>
              <w:right w:val="nil"/>
            </w:tcBorders>
            <w:shd w:val="clear" w:color="auto" w:fill="F2F2F2" w:themeFill="background1" w:themeFillShade="F2"/>
            <w:tcMar>
              <w:top w:w="15" w:type="dxa"/>
              <w:left w:w="70" w:type="dxa"/>
              <w:bottom w:w="0" w:type="dxa"/>
              <w:right w:w="70" w:type="dxa"/>
            </w:tcMar>
          </w:tcPr>
          <w:p w14:paraId="7F591943" w14:textId="77777777" w:rsidR="00327554" w:rsidRPr="009A3E49" w:rsidRDefault="00327554" w:rsidP="00FB24F1">
            <w:pPr>
              <w:tabs>
                <w:tab w:val="left" w:pos="11426"/>
              </w:tabs>
              <w:rPr>
                <w:sz w:val="18"/>
                <w:szCs w:val="18"/>
              </w:rPr>
            </w:pPr>
            <w:r w:rsidRPr="009A3E49">
              <w:rPr>
                <w:sz w:val="18"/>
                <w:szCs w:val="18"/>
              </w:rPr>
              <w:t>Unidirectional</w:t>
            </w:r>
          </w:p>
        </w:tc>
        <w:tc>
          <w:tcPr>
            <w:tcW w:w="2510" w:type="dxa"/>
            <w:tcBorders>
              <w:top w:val="nil"/>
              <w:left w:val="nil"/>
              <w:right w:val="nil"/>
            </w:tcBorders>
            <w:shd w:val="clear" w:color="auto" w:fill="F2F2F2" w:themeFill="background1" w:themeFillShade="F2"/>
            <w:tcMar>
              <w:top w:w="15" w:type="dxa"/>
              <w:left w:w="70" w:type="dxa"/>
              <w:bottom w:w="0" w:type="dxa"/>
              <w:right w:w="70" w:type="dxa"/>
            </w:tcMar>
          </w:tcPr>
          <w:p w14:paraId="182B1FFF" w14:textId="77777777" w:rsidR="00327554" w:rsidRPr="009A3E49" w:rsidRDefault="00327554" w:rsidP="00FB24F1">
            <w:pPr>
              <w:tabs>
                <w:tab w:val="left" w:pos="11426"/>
              </w:tabs>
              <w:rPr>
                <w:sz w:val="18"/>
                <w:szCs w:val="18"/>
              </w:rPr>
            </w:pPr>
            <w:r w:rsidRPr="009A3E49">
              <w:rPr>
                <w:sz w:val="18"/>
                <w:szCs w:val="18"/>
              </w:rPr>
              <w:t>Unidirectional</w:t>
            </w:r>
          </w:p>
        </w:tc>
        <w:tc>
          <w:tcPr>
            <w:tcW w:w="2510" w:type="dxa"/>
            <w:tcBorders>
              <w:top w:val="nil"/>
              <w:left w:val="nil"/>
              <w:right w:val="nil"/>
            </w:tcBorders>
          </w:tcPr>
          <w:p w14:paraId="49772877" w14:textId="77777777" w:rsidR="00327554" w:rsidRPr="009A3E49" w:rsidRDefault="00327554" w:rsidP="00FB24F1">
            <w:pPr>
              <w:tabs>
                <w:tab w:val="left" w:pos="11426"/>
              </w:tabs>
              <w:rPr>
                <w:sz w:val="18"/>
                <w:szCs w:val="18"/>
              </w:rPr>
            </w:pPr>
            <w:r w:rsidRPr="009A3E49">
              <w:rPr>
                <w:sz w:val="18"/>
                <w:szCs w:val="18"/>
              </w:rPr>
              <w:t>Bidirectional</w:t>
            </w:r>
          </w:p>
        </w:tc>
        <w:tc>
          <w:tcPr>
            <w:tcW w:w="2510" w:type="dxa"/>
            <w:tcBorders>
              <w:top w:val="nil"/>
              <w:left w:val="nil"/>
              <w:right w:val="nil"/>
            </w:tcBorders>
          </w:tcPr>
          <w:p w14:paraId="7B584B39" w14:textId="77777777" w:rsidR="00327554" w:rsidRPr="00C10E27" w:rsidRDefault="00327554" w:rsidP="00FB24F1">
            <w:pPr>
              <w:tabs>
                <w:tab w:val="left" w:pos="11426"/>
              </w:tabs>
              <w:rPr>
                <w:sz w:val="18"/>
                <w:szCs w:val="18"/>
              </w:rPr>
            </w:pPr>
            <w:r w:rsidRPr="00C10E27">
              <w:rPr>
                <w:sz w:val="18"/>
                <w:szCs w:val="18"/>
              </w:rPr>
              <w:t>Bidirectional</w:t>
            </w:r>
          </w:p>
        </w:tc>
        <w:tc>
          <w:tcPr>
            <w:tcW w:w="2510" w:type="dxa"/>
            <w:tcBorders>
              <w:top w:val="nil"/>
              <w:left w:val="nil"/>
              <w:right w:val="nil"/>
            </w:tcBorders>
          </w:tcPr>
          <w:p w14:paraId="054ABC6D" w14:textId="77777777" w:rsidR="00327554" w:rsidRPr="00C10E27" w:rsidRDefault="00327554" w:rsidP="00FB24F1">
            <w:pPr>
              <w:tabs>
                <w:tab w:val="left" w:pos="11426"/>
              </w:tabs>
              <w:rPr>
                <w:sz w:val="18"/>
                <w:szCs w:val="18"/>
              </w:rPr>
            </w:pPr>
            <w:r w:rsidRPr="00C10E27">
              <w:rPr>
                <w:sz w:val="18"/>
                <w:szCs w:val="18"/>
              </w:rPr>
              <w:t>Bidirectional</w:t>
            </w:r>
          </w:p>
        </w:tc>
      </w:tr>
      <w:tr w:rsidR="00327554" w:rsidRPr="009A3E49" w14:paraId="5D75DB2A" w14:textId="77777777" w:rsidTr="00FB24F1">
        <w:trPr>
          <w:trHeight w:val="300"/>
        </w:trPr>
        <w:tc>
          <w:tcPr>
            <w:tcW w:w="1843" w:type="dxa"/>
            <w:tcBorders>
              <w:top w:val="nil"/>
              <w:left w:val="nil"/>
              <w:bottom w:val="single" w:sz="12" w:space="0" w:color="auto"/>
              <w:right w:val="nil"/>
            </w:tcBorders>
            <w:shd w:val="clear" w:color="auto" w:fill="auto"/>
            <w:tcMar>
              <w:top w:w="15" w:type="dxa"/>
              <w:left w:w="70" w:type="dxa"/>
              <w:bottom w:w="0" w:type="dxa"/>
              <w:right w:w="70" w:type="dxa"/>
            </w:tcMar>
          </w:tcPr>
          <w:p w14:paraId="5CF5855D" w14:textId="77777777" w:rsidR="00327554" w:rsidRPr="009A3E49" w:rsidRDefault="00327554" w:rsidP="00FB24F1">
            <w:pPr>
              <w:tabs>
                <w:tab w:val="left" w:pos="11426"/>
              </w:tabs>
              <w:rPr>
                <w:b/>
                <w:bCs/>
                <w:sz w:val="18"/>
                <w:szCs w:val="18"/>
              </w:rPr>
            </w:pPr>
            <w:r w:rsidRPr="009A3E49">
              <w:rPr>
                <w:b/>
                <w:bCs/>
                <w:sz w:val="18"/>
                <w:szCs w:val="18"/>
              </w:rPr>
              <w:t>Institutionalization</w:t>
            </w:r>
          </w:p>
        </w:tc>
        <w:tc>
          <w:tcPr>
            <w:tcW w:w="2509" w:type="dxa"/>
            <w:tcBorders>
              <w:top w:val="nil"/>
              <w:left w:val="nil"/>
              <w:bottom w:val="single" w:sz="12" w:space="0" w:color="auto"/>
              <w:right w:val="nil"/>
            </w:tcBorders>
            <w:shd w:val="clear" w:color="auto" w:fill="F2F2F2" w:themeFill="background1" w:themeFillShade="F2"/>
            <w:tcMar>
              <w:top w:w="15" w:type="dxa"/>
              <w:left w:w="70" w:type="dxa"/>
              <w:bottom w:w="0" w:type="dxa"/>
              <w:right w:w="70" w:type="dxa"/>
            </w:tcMar>
          </w:tcPr>
          <w:p w14:paraId="520A3A8B" w14:textId="77777777" w:rsidR="00327554" w:rsidRPr="009A3E49" w:rsidRDefault="00327554" w:rsidP="00FB24F1">
            <w:pPr>
              <w:tabs>
                <w:tab w:val="left" w:pos="11426"/>
              </w:tabs>
              <w:rPr>
                <w:sz w:val="18"/>
                <w:szCs w:val="18"/>
              </w:rPr>
            </w:pPr>
            <w:r w:rsidRPr="009A3E49">
              <w:rPr>
                <w:sz w:val="18"/>
                <w:szCs w:val="18"/>
              </w:rPr>
              <w:t>Informal</w:t>
            </w:r>
          </w:p>
        </w:tc>
        <w:tc>
          <w:tcPr>
            <w:tcW w:w="2510" w:type="dxa"/>
            <w:tcBorders>
              <w:top w:val="nil"/>
              <w:left w:val="nil"/>
              <w:bottom w:val="single" w:sz="12" w:space="0" w:color="auto"/>
              <w:right w:val="nil"/>
            </w:tcBorders>
            <w:shd w:val="clear" w:color="auto" w:fill="F2F2F2" w:themeFill="background1" w:themeFillShade="F2"/>
            <w:tcMar>
              <w:top w:w="15" w:type="dxa"/>
              <w:left w:w="70" w:type="dxa"/>
              <w:bottom w:w="0" w:type="dxa"/>
              <w:right w:w="70" w:type="dxa"/>
            </w:tcMar>
          </w:tcPr>
          <w:p w14:paraId="6D74C6B4" w14:textId="77777777" w:rsidR="00327554" w:rsidRPr="009A3E49" w:rsidRDefault="00327554" w:rsidP="00FB24F1">
            <w:pPr>
              <w:tabs>
                <w:tab w:val="left" w:pos="11426"/>
              </w:tabs>
              <w:rPr>
                <w:sz w:val="18"/>
                <w:szCs w:val="18"/>
              </w:rPr>
            </w:pPr>
            <w:r w:rsidRPr="009A3E49">
              <w:rPr>
                <w:sz w:val="18"/>
                <w:szCs w:val="18"/>
              </w:rPr>
              <w:t>Informal</w:t>
            </w:r>
          </w:p>
        </w:tc>
        <w:tc>
          <w:tcPr>
            <w:tcW w:w="2510" w:type="dxa"/>
            <w:tcBorders>
              <w:top w:val="nil"/>
              <w:left w:val="nil"/>
              <w:bottom w:val="single" w:sz="12" w:space="0" w:color="auto"/>
              <w:right w:val="nil"/>
            </w:tcBorders>
          </w:tcPr>
          <w:p w14:paraId="33F7C9EC" w14:textId="77777777" w:rsidR="00327554" w:rsidRPr="009A3E49" w:rsidRDefault="00327554" w:rsidP="00FB24F1">
            <w:pPr>
              <w:tabs>
                <w:tab w:val="left" w:pos="11426"/>
              </w:tabs>
              <w:rPr>
                <w:sz w:val="18"/>
                <w:szCs w:val="18"/>
              </w:rPr>
            </w:pPr>
            <w:r w:rsidRPr="009A3E49">
              <w:rPr>
                <w:sz w:val="18"/>
                <w:szCs w:val="18"/>
              </w:rPr>
              <w:t>Informal</w:t>
            </w:r>
          </w:p>
        </w:tc>
        <w:tc>
          <w:tcPr>
            <w:tcW w:w="2510" w:type="dxa"/>
            <w:tcBorders>
              <w:top w:val="nil"/>
              <w:left w:val="nil"/>
              <w:bottom w:val="single" w:sz="12" w:space="0" w:color="auto"/>
              <w:right w:val="nil"/>
            </w:tcBorders>
          </w:tcPr>
          <w:p w14:paraId="440A372E" w14:textId="77777777" w:rsidR="00327554" w:rsidRPr="00C10E27" w:rsidRDefault="00327554" w:rsidP="00FB24F1">
            <w:pPr>
              <w:tabs>
                <w:tab w:val="left" w:pos="11426"/>
              </w:tabs>
              <w:rPr>
                <w:sz w:val="18"/>
                <w:szCs w:val="18"/>
              </w:rPr>
            </w:pPr>
            <w:r w:rsidRPr="538B6FE1">
              <w:rPr>
                <w:sz w:val="18"/>
                <w:szCs w:val="18"/>
              </w:rPr>
              <w:t>Formal</w:t>
            </w:r>
          </w:p>
        </w:tc>
        <w:tc>
          <w:tcPr>
            <w:tcW w:w="2510" w:type="dxa"/>
            <w:tcBorders>
              <w:top w:val="nil"/>
              <w:left w:val="nil"/>
              <w:bottom w:val="single" w:sz="12" w:space="0" w:color="auto"/>
              <w:right w:val="nil"/>
            </w:tcBorders>
          </w:tcPr>
          <w:p w14:paraId="56F3AE62" w14:textId="77777777" w:rsidR="00327554" w:rsidRPr="00C10E27" w:rsidRDefault="00327554" w:rsidP="00FB24F1">
            <w:pPr>
              <w:tabs>
                <w:tab w:val="left" w:pos="11426"/>
              </w:tabs>
              <w:rPr>
                <w:sz w:val="18"/>
                <w:szCs w:val="18"/>
              </w:rPr>
            </w:pPr>
            <w:r w:rsidRPr="00C10E27">
              <w:rPr>
                <w:sz w:val="18"/>
                <w:szCs w:val="18"/>
              </w:rPr>
              <w:t>Informal and formal</w:t>
            </w:r>
          </w:p>
        </w:tc>
      </w:tr>
      <w:tr w:rsidR="00327554" w:rsidRPr="009A3E49" w14:paraId="11B25525" w14:textId="77777777" w:rsidTr="00FB24F1">
        <w:trPr>
          <w:trHeight w:val="190"/>
        </w:trPr>
        <w:tc>
          <w:tcPr>
            <w:tcW w:w="14392" w:type="dxa"/>
            <w:gridSpan w:val="6"/>
            <w:tcBorders>
              <w:top w:val="single" w:sz="12" w:space="0" w:color="auto"/>
              <w:left w:val="nil"/>
              <w:right w:val="nil"/>
            </w:tcBorders>
            <w:shd w:val="clear" w:color="auto" w:fill="auto"/>
            <w:tcMar>
              <w:top w:w="15" w:type="dxa"/>
              <w:left w:w="70" w:type="dxa"/>
              <w:bottom w:w="0" w:type="dxa"/>
              <w:right w:w="70" w:type="dxa"/>
            </w:tcMar>
          </w:tcPr>
          <w:p w14:paraId="0D65B3E0" w14:textId="77777777" w:rsidR="00327554" w:rsidRPr="009A3E49" w:rsidRDefault="00327554" w:rsidP="00FB24F1">
            <w:pPr>
              <w:tabs>
                <w:tab w:val="left" w:pos="11426"/>
              </w:tabs>
              <w:rPr>
                <w:sz w:val="18"/>
                <w:szCs w:val="18"/>
              </w:rPr>
            </w:pPr>
            <w:proofErr w:type="spellStart"/>
            <w:r w:rsidRPr="009A3E49">
              <w:rPr>
                <w:sz w:val="18"/>
                <w:szCs w:val="18"/>
                <w:vertAlign w:val="superscript"/>
              </w:rPr>
              <w:t>a</w:t>
            </w:r>
            <w:r w:rsidRPr="009A3E49">
              <w:rPr>
                <w:sz w:val="18"/>
                <w:szCs w:val="18"/>
              </w:rPr>
              <w:t>For</w:t>
            </w:r>
            <w:proofErr w:type="spellEnd"/>
            <w:r w:rsidRPr="009A3E49">
              <w:rPr>
                <w:sz w:val="18"/>
                <w:szCs w:val="18"/>
              </w:rPr>
              <w:t xml:space="preserve"> a detailed conceptual comparison of advice seeking, feedback seeking, information seeking, and help seeking, see Lim</w:t>
            </w:r>
            <w:r>
              <w:rPr>
                <w:sz w:val="18"/>
                <w:szCs w:val="18"/>
              </w:rPr>
              <w:t>, Tuli, and Grewal</w:t>
            </w:r>
            <w:r w:rsidRPr="009A3E49">
              <w:rPr>
                <w:sz w:val="18"/>
                <w:szCs w:val="18"/>
              </w:rPr>
              <w:t xml:space="preserve"> (2020).</w:t>
            </w:r>
          </w:p>
        </w:tc>
      </w:tr>
    </w:tbl>
    <w:p w14:paraId="01792BD6" w14:textId="77777777" w:rsidR="00327554" w:rsidRPr="009A3E49" w:rsidRDefault="00327554" w:rsidP="00327554">
      <w:pPr>
        <w:rPr>
          <w:b/>
          <w:bCs/>
        </w:rPr>
      </w:pPr>
    </w:p>
    <w:p w14:paraId="2093577B" w14:textId="77777777" w:rsidR="00327554" w:rsidRPr="009A3E49" w:rsidRDefault="00327554" w:rsidP="00327554">
      <w:pPr>
        <w:rPr>
          <w:b/>
          <w:bCs/>
        </w:rPr>
      </w:pPr>
    </w:p>
    <w:p w14:paraId="4F8FE000" w14:textId="77777777" w:rsidR="00327554" w:rsidRPr="009A3E49" w:rsidRDefault="00327554" w:rsidP="00327554">
      <w:pPr>
        <w:keepNext/>
        <w:spacing w:before="120"/>
        <w:jc w:val="center"/>
        <w:outlineLvl w:val="0"/>
      </w:pPr>
      <w:r w:rsidRPr="009A3E49">
        <w:rPr>
          <w:b/>
          <w:iCs/>
        </w:rPr>
        <w:br w:type="page"/>
      </w:r>
      <w:r w:rsidRPr="009A3E49">
        <w:rPr>
          <w:b/>
          <w:bCs/>
        </w:rPr>
        <w:lastRenderedPageBreak/>
        <w:t>Web Appendix W1 continued</w:t>
      </w:r>
    </w:p>
    <w:p w14:paraId="5D914EEE" w14:textId="77777777" w:rsidR="00327554" w:rsidRPr="009A3E49" w:rsidRDefault="00327554" w:rsidP="00327554">
      <w:pPr>
        <w:tabs>
          <w:tab w:val="left" w:pos="11426"/>
        </w:tabs>
        <w:jc w:val="center"/>
        <w:rPr>
          <w:b/>
          <w:bCs/>
        </w:rPr>
      </w:pPr>
      <w:r w:rsidRPr="00954A9A">
        <w:rPr>
          <w:b/>
          <w:bCs/>
        </w:rPr>
        <w:t>Conceptual Comparison of Advice Seeking</w:t>
      </w:r>
      <w:r>
        <w:rPr>
          <w:b/>
          <w:bCs/>
        </w:rPr>
        <w:t xml:space="preserve"> and Giving</w:t>
      </w:r>
      <w:r w:rsidRPr="00954A9A">
        <w:rPr>
          <w:b/>
          <w:bCs/>
        </w:rPr>
        <w:t xml:space="preserve"> </w:t>
      </w:r>
      <w:r w:rsidRPr="009A3E49">
        <w:rPr>
          <w:b/>
          <w:bCs/>
        </w:rPr>
        <w:t>with Related Concepts</w:t>
      </w:r>
    </w:p>
    <w:p w14:paraId="2A8DEA69" w14:textId="77777777" w:rsidR="00327554" w:rsidRPr="009A3E49" w:rsidRDefault="00327554" w:rsidP="00327554">
      <w:pPr>
        <w:tabs>
          <w:tab w:val="left" w:pos="11426"/>
        </w:tabs>
        <w:jc w:val="center"/>
        <w:rPr>
          <w:b/>
          <w:bCs/>
        </w:rPr>
      </w:pPr>
    </w:p>
    <w:tbl>
      <w:tblPr>
        <w:tblW w:w="6740" w:type="dxa"/>
        <w:tblCellMar>
          <w:left w:w="0" w:type="dxa"/>
          <w:right w:w="0" w:type="dxa"/>
        </w:tblCellMar>
        <w:tblLook w:val="0420" w:firstRow="1" w:lastRow="0" w:firstColumn="0" w:lastColumn="0" w:noHBand="0" w:noVBand="1"/>
      </w:tblPr>
      <w:tblGrid>
        <w:gridCol w:w="1810"/>
        <w:gridCol w:w="2465"/>
        <w:gridCol w:w="2465"/>
      </w:tblGrid>
      <w:tr w:rsidR="00327554" w:rsidRPr="009A3E49" w14:paraId="2A2D62F9" w14:textId="77777777" w:rsidTr="00FB24F1">
        <w:trPr>
          <w:trHeight w:val="135"/>
        </w:trPr>
        <w:tc>
          <w:tcPr>
            <w:tcW w:w="1810" w:type="dxa"/>
            <w:tcBorders>
              <w:top w:val="single" w:sz="12" w:space="0" w:color="000000"/>
              <w:left w:val="nil"/>
              <w:bottom w:val="single" w:sz="12" w:space="0" w:color="000000"/>
              <w:right w:val="nil"/>
            </w:tcBorders>
            <w:shd w:val="clear" w:color="auto" w:fill="auto"/>
            <w:tcMar>
              <w:top w:w="15" w:type="dxa"/>
              <w:left w:w="57" w:type="dxa"/>
              <w:bottom w:w="0" w:type="dxa"/>
              <w:right w:w="57" w:type="dxa"/>
            </w:tcMar>
            <w:vAlign w:val="center"/>
          </w:tcPr>
          <w:p w14:paraId="216691D7" w14:textId="77777777" w:rsidR="00327554" w:rsidRPr="009A3E49" w:rsidRDefault="00327554" w:rsidP="00FB24F1">
            <w:pPr>
              <w:tabs>
                <w:tab w:val="left" w:pos="11426"/>
              </w:tabs>
              <w:rPr>
                <w:b/>
                <w:bCs/>
                <w:sz w:val="18"/>
                <w:szCs w:val="18"/>
              </w:rPr>
            </w:pPr>
            <w:r w:rsidRPr="009A3E49">
              <w:rPr>
                <w:b/>
                <w:bCs/>
                <w:sz w:val="18"/>
                <w:szCs w:val="18"/>
              </w:rPr>
              <w:t>Concept</w:t>
            </w:r>
          </w:p>
        </w:tc>
        <w:tc>
          <w:tcPr>
            <w:tcW w:w="2465" w:type="dxa"/>
            <w:tcBorders>
              <w:top w:val="single" w:sz="12" w:space="0" w:color="000000"/>
              <w:left w:val="nil"/>
              <w:bottom w:val="single" w:sz="12" w:space="0" w:color="000000"/>
              <w:right w:val="nil"/>
            </w:tcBorders>
            <w:vAlign w:val="center"/>
          </w:tcPr>
          <w:p w14:paraId="76F5BAD2" w14:textId="77777777" w:rsidR="00327554" w:rsidRPr="009A3E49" w:rsidRDefault="00327554" w:rsidP="00FB24F1">
            <w:pPr>
              <w:tabs>
                <w:tab w:val="left" w:pos="11426"/>
              </w:tabs>
              <w:jc w:val="center"/>
              <w:rPr>
                <w:b/>
                <w:bCs/>
                <w:sz w:val="18"/>
                <w:szCs w:val="18"/>
              </w:rPr>
            </w:pPr>
            <w:r w:rsidRPr="009A3E49">
              <w:rPr>
                <w:b/>
                <w:bCs/>
                <w:sz w:val="18"/>
                <w:szCs w:val="18"/>
              </w:rPr>
              <w:t>Mentoring</w:t>
            </w:r>
          </w:p>
        </w:tc>
        <w:tc>
          <w:tcPr>
            <w:tcW w:w="2465" w:type="dxa"/>
            <w:tcBorders>
              <w:top w:val="single" w:sz="12" w:space="0" w:color="000000"/>
              <w:left w:val="nil"/>
              <w:bottom w:val="single" w:sz="12" w:space="0" w:color="000000"/>
              <w:right w:val="nil"/>
            </w:tcBorders>
            <w:vAlign w:val="center"/>
          </w:tcPr>
          <w:p w14:paraId="4C0D02B3" w14:textId="77777777" w:rsidR="00327554" w:rsidRPr="009A3E49" w:rsidRDefault="00327554" w:rsidP="00FB24F1">
            <w:pPr>
              <w:tabs>
                <w:tab w:val="left" w:pos="11426"/>
              </w:tabs>
              <w:jc w:val="center"/>
              <w:rPr>
                <w:b/>
                <w:bCs/>
                <w:sz w:val="18"/>
                <w:szCs w:val="18"/>
              </w:rPr>
            </w:pPr>
            <w:r w:rsidRPr="009A3E49">
              <w:rPr>
                <w:b/>
                <w:bCs/>
                <w:sz w:val="18"/>
                <w:szCs w:val="18"/>
              </w:rPr>
              <w:t>Feedback</w:t>
            </w:r>
          </w:p>
        </w:tc>
      </w:tr>
      <w:tr w:rsidR="00327554" w:rsidRPr="009A3E49" w14:paraId="15DCDCC1" w14:textId="77777777" w:rsidTr="00FB24F1">
        <w:trPr>
          <w:trHeight w:val="1714"/>
        </w:trPr>
        <w:tc>
          <w:tcPr>
            <w:tcW w:w="1810" w:type="dxa"/>
            <w:tcBorders>
              <w:top w:val="single" w:sz="12" w:space="0" w:color="000000"/>
              <w:left w:val="nil"/>
              <w:right w:val="nil"/>
            </w:tcBorders>
            <w:shd w:val="clear" w:color="auto" w:fill="FFFFFF"/>
            <w:tcMar>
              <w:top w:w="15" w:type="dxa"/>
              <w:left w:w="70" w:type="dxa"/>
              <w:bottom w:w="0" w:type="dxa"/>
              <w:right w:w="70" w:type="dxa"/>
            </w:tcMar>
            <w:hideMark/>
          </w:tcPr>
          <w:p w14:paraId="2A3AAB0C" w14:textId="77777777" w:rsidR="00327554" w:rsidRPr="009A3E49" w:rsidRDefault="00327554" w:rsidP="00FB24F1">
            <w:pPr>
              <w:tabs>
                <w:tab w:val="left" w:pos="11426"/>
              </w:tabs>
              <w:rPr>
                <w:b/>
                <w:bCs/>
                <w:color w:val="C00000"/>
                <w:sz w:val="18"/>
                <w:szCs w:val="18"/>
              </w:rPr>
            </w:pPr>
            <w:r w:rsidRPr="009A3E49">
              <w:rPr>
                <w:b/>
                <w:bCs/>
                <w:sz w:val="18"/>
                <w:szCs w:val="18"/>
              </w:rPr>
              <w:t>Key Studies</w:t>
            </w:r>
          </w:p>
        </w:tc>
        <w:tc>
          <w:tcPr>
            <w:tcW w:w="2465" w:type="dxa"/>
            <w:tcBorders>
              <w:top w:val="single" w:sz="12" w:space="0" w:color="000000"/>
              <w:left w:val="nil"/>
              <w:right w:val="nil"/>
            </w:tcBorders>
            <w:shd w:val="clear" w:color="auto" w:fill="FFFFFF"/>
          </w:tcPr>
          <w:p w14:paraId="27C0B4DE" w14:textId="77777777" w:rsidR="00327554" w:rsidRPr="009A3E49" w:rsidRDefault="00327554" w:rsidP="00FB24F1">
            <w:pPr>
              <w:tabs>
                <w:tab w:val="left" w:pos="11426"/>
              </w:tabs>
              <w:rPr>
                <w:iCs/>
                <w:sz w:val="18"/>
                <w:szCs w:val="18"/>
              </w:rPr>
            </w:pPr>
            <w:r w:rsidRPr="009A3E49">
              <w:rPr>
                <w:sz w:val="18"/>
                <w:szCs w:val="18"/>
                <w:lang w:val="de-DE"/>
              </w:rPr>
              <w:t xml:space="preserve">Allen et al. (2017); Allen, </w:t>
            </w:r>
            <w:proofErr w:type="spellStart"/>
            <w:r w:rsidRPr="009A3E49">
              <w:rPr>
                <w:sz w:val="18"/>
                <w:szCs w:val="18"/>
                <w:lang w:val="de-DE"/>
              </w:rPr>
              <w:t>Eby</w:t>
            </w:r>
            <w:proofErr w:type="spellEnd"/>
            <w:r w:rsidRPr="009A3E49">
              <w:rPr>
                <w:sz w:val="18"/>
                <w:szCs w:val="18"/>
                <w:lang w:val="de-DE"/>
              </w:rPr>
              <w:t xml:space="preserve">, and Lentz (2006); Allen et al. </w:t>
            </w:r>
            <w:r w:rsidRPr="009A3E49">
              <w:rPr>
                <w:sz w:val="18"/>
                <w:szCs w:val="18"/>
              </w:rPr>
              <w:t>(2004); Dreher and Ash (1990); Dreher and Cox (1996); Noe (1988); Pullins and Fine (1996); Ragins and Cotton (1999); Ragins and Scandura (1997); Wang, Tomlinson, and Noe (2010)</w:t>
            </w:r>
          </w:p>
        </w:tc>
        <w:tc>
          <w:tcPr>
            <w:tcW w:w="2465" w:type="dxa"/>
            <w:tcBorders>
              <w:top w:val="single" w:sz="12" w:space="0" w:color="000000"/>
              <w:left w:val="nil"/>
              <w:right w:val="nil"/>
            </w:tcBorders>
            <w:shd w:val="clear" w:color="auto" w:fill="FFFFFF"/>
          </w:tcPr>
          <w:p w14:paraId="26E76365" w14:textId="77777777" w:rsidR="00327554" w:rsidRPr="009A3E49" w:rsidRDefault="00327554" w:rsidP="00FB24F1">
            <w:pPr>
              <w:keepNext/>
              <w:outlineLvl w:val="2"/>
              <w:rPr>
                <w:rFonts w:cs="Arial"/>
                <w:bCs/>
                <w:sz w:val="18"/>
                <w:szCs w:val="18"/>
              </w:rPr>
            </w:pPr>
            <w:proofErr w:type="spellStart"/>
            <w:r w:rsidRPr="009A3E49">
              <w:rPr>
                <w:rFonts w:cs="Arial"/>
                <w:bCs/>
                <w:iCs/>
                <w:sz w:val="18"/>
                <w:szCs w:val="18"/>
              </w:rPr>
              <w:t>Anseel</w:t>
            </w:r>
            <w:proofErr w:type="spellEnd"/>
            <w:r w:rsidRPr="009A3E49">
              <w:rPr>
                <w:rFonts w:cs="Arial"/>
                <w:bCs/>
                <w:iCs/>
                <w:sz w:val="18"/>
                <w:szCs w:val="18"/>
              </w:rPr>
              <w:t xml:space="preserve"> et al. (2015); Ashford (1986); Ashford and Cummings (1983); Greller and Herold (1975); Jaworski and Kohli (1991); Kohli and Jaworski (1994); Sherf and Morrison (2020)</w:t>
            </w:r>
          </w:p>
        </w:tc>
      </w:tr>
      <w:tr w:rsidR="00327554" w:rsidRPr="009A3E49" w14:paraId="75B3188D" w14:textId="77777777" w:rsidTr="00FB24F1">
        <w:trPr>
          <w:trHeight w:val="1483"/>
        </w:trPr>
        <w:tc>
          <w:tcPr>
            <w:tcW w:w="1810" w:type="dxa"/>
            <w:tcBorders>
              <w:left w:val="nil"/>
              <w:bottom w:val="nil"/>
              <w:right w:val="nil"/>
            </w:tcBorders>
            <w:shd w:val="clear" w:color="auto" w:fill="FFFFFF"/>
            <w:tcMar>
              <w:top w:w="15" w:type="dxa"/>
              <w:left w:w="70" w:type="dxa"/>
              <w:bottom w:w="0" w:type="dxa"/>
              <w:right w:w="70" w:type="dxa"/>
            </w:tcMar>
          </w:tcPr>
          <w:p w14:paraId="550DA164" w14:textId="77777777" w:rsidR="00327554" w:rsidRPr="009A3E49" w:rsidRDefault="00327554" w:rsidP="00FB24F1">
            <w:pPr>
              <w:tabs>
                <w:tab w:val="left" w:pos="11426"/>
              </w:tabs>
              <w:rPr>
                <w:color w:val="FF0000"/>
                <w:sz w:val="18"/>
                <w:szCs w:val="18"/>
              </w:rPr>
            </w:pPr>
            <w:r w:rsidRPr="009A3E49">
              <w:rPr>
                <w:b/>
                <w:bCs/>
                <w:sz w:val="18"/>
                <w:szCs w:val="18"/>
              </w:rPr>
              <w:t>Definition</w:t>
            </w:r>
          </w:p>
        </w:tc>
        <w:tc>
          <w:tcPr>
            <w:tcW w:w="2465" w:type="dxa"/>
            <w:tcBorders>
              <w:left w:val="nil"/>
              <w:bottom w:val="nil"/>
              <w:right w:val="nil"/>
            </w:tcBorders>
            <w:shd w:val="clear" w:color="auto" w:fill="FFFFFF"/>
          </w:tcPr>
          <w:p w14:paraId="06F56BE6" w14:textId="77777777" w:rsidR="00327554" w:rsidRPr="009A3E49" w:rsidRDefault="00327554" w:rsidP="00FB24F1">
            <w:pPr>
              <w:spacing w:after="120"/>
              <w:rPr>
                <w:i/>
                <w:iCs/>
                <w:color w:val="FF0000"/>
                <w:sz w:val="18"/>
                <w:szCs w:val="18"/>
              </w:rPr>
            </w:pPr>
            <w:r w:rsidRPr="009A3E49">
              <w:rPr>
                <w:i/>
                <w:sz w:val="18"/>
                <w:szCs w:val="18"/>
              </w:rPr>
              <w:t xml:space="preserve">Mentoring </w:t>
            </w:r>
            <w:r w:rsidRPr="009A3E49">
              <w:rPr>
                <w:i/>
                <w:iCs/>
                <w:sz w:val="18"/>
                <w:szCs w:val="18"/>
              </w:rPr>
              <w:t xml:space="preserve">refers to </w:t>
            </w:r>
            <w:r w:rsidRPr="009A3E49">
              <w:rPr>
                <w:i/>
                <w:sz w:val="18"/>
                <w:szCs w:val="18"/>
              </w:rPr>
              <w:t xml:space="preserve">“the training and support … between a more experienced salesperson (the mentor) and a less experienced salesperson (the protégé)” (Pullins and Fine 1996, </w:t>
            </w:r>
            <w:r>
              <w:rPr>
                <w:i/>
                <w:sz w:val="18"/>
                <w:szCs w:val="18"/>
              </w:rPr>
              <w:t xml:space="preserve">p. </w:t>
            </w:r>
            <w:r w:rsidRPr="009A3E49">
              <w:rPr>
                <w:i/>
                <w:sz w:val="18"/>
                <w:szCs w:val="18"/>
              </w:rPr>
              <w:t>125).</w:t>
            </w:r>
          </w:p>
        </w:tc>
        <w:tc>
          <w:tcPr>
            <w:tcW w:w="2465" w:type="dxa"/>
            <w:tcBorders>
              <w:left w:val="nil"/>
              <w:bottom w:val="nil"/>
              <w:right w:val="nil"/>
            </w:tcBorders>
            <w:shd w:val="clear" w:color="auto" w:fill="FFFFFF"/>
          </w:tcPr>
          <w:p w14:paraId="1038FF9E" w14:textId="77777777" w:rsidR="00327554" w:rsidRPr="009A3E49" w:rsidRDefault="00327554" w:rsidP="00FB24F1">
            <w:pPr>
              <w:spacing w:after="120"/>
              <w:rPr>
                <w:i/>
                <w:iCs/>
                <w:color w:val="FF0000"/>
                <w:sz w:val="18"/>
                <w:szCs w:val="18"/>
              </w:rPr>
            </w:pPr>
            <w:r w:rsidRPr="009A3E49">
              <w:rPr>
                <w:i/>
                <w:sz w:val="18"/>
                <w:szCs w:val="18"/>
              </w:rPr>
              <w:t>Feedback is “a subset of information available to individuals in their work environment [that] provides important information relative to goal attainment and perceptions of one’s own behavior by others” (</w:t>
            </w:r>
            <w:proofErr w:type="spellStart"/>
            <w:r w:rsidRPr="009A3E49">
              <w:rPr>
                <w:i/>
                <w:sz w:val="18"/>
                <w:szCs w:val="18"/>
              </w:rPr>
              <w:t>Dimotakis</w:t>
            </w:r>
            <w:proofErr w:type="spellEnd"/>
            <w:r w:rsidRPr="009A3E49">
              <w:rPr>
                <w:i/>
                <w:sz w:val="18"/>
                <w:szCs w:val="18"/>
              </w:rPr>
              <w:t xml:space="preserve">, Mitchell, and Maurer 2017, </w:t>
            </w:r>
            <w:r>
              <w:rPr>
                <w:i/>
                <w:sz w:val="18"/>
                <w:szCs w:val="18"/>
              </w:rPr>
              <w:t xml:space="preserve">p. </w:t>
            </w:r>
            <w:r w:rsidRPr="009A3E49">
              <w:rPr>
                <w:i/>
                <w:sz w:val="18"/>
                <w:szCs w:val="18"/>
              </w:rPr>
              <w:t>1515</w:t>
            </w:r>
            <w:r w:rsidRPr="00060914">
              <w:rPr>
                <w:i/>
                <w:sz w:val="18"/>
                <w:szCs w:val="18"/>
              </w:rPr>
              <w:t>).</w:t>
            </w:r>
          </w:p>
        </w:tc>
      </w:tr>
      <w:tr w:rsidR="00327554" w:rsidRPr="009A3E49" w14:paraId="2C017E12" w14:textId="77777777" w:rsidTr="00FB24F1">
        <w:trPr>
          <w:trHeight w:val="947"/>
        </w:trPr>
        <w:tc>
          <w:tcPr>
            <w:tcW w:w="1810" w:type="dxa"/>
            <w:tcBorders>
              <w:top w:val="nil"/>
              <w:left w:val="nil"/>
              <w:bottom w:val="nil"/>
              <w:right w:val="nil"/>
            </w:tcBorders>
            <w:shd w:val="clear" w:color="auto" w:fill="auto"/>
            <w:tcMar>
              <w:top w:w="15" w:type="dxa"/>
              <w:left w:w="70" w:type="dxa"/>
              <w:bottom w:w="0" w:type="dxa"/>
              <w:right w:w="70" w:type="dxa"/>
            </w:tcMar>
          </w:tcPr>
          <w:p w14:paraId="72C1D65A" w14:textId="77777777" w:rsidR="00327554" w:rsidRPr="009A3E49" w:rsidRDefault="00327554" w:rsidP="00FB24F1">
            <w:pPr>
              <w:tabs>
                <w:tab w:val="left" w:pos="11426"/>
              </w:tabs>
              <w:rPr>
                <w:b/>
                <w:sz w:val="18"/>
                <w:szCs w:val="18"/>
              </w:rPr>
            </w:pPr>
            <w:r w:rsidRPr="009A3E49">
              <w:rPr>
                <w:b/>
                <w:sz w:val="18"/>
                <w:szCs w:val="18"/>
              </w:rPr>
              <w:t>Cause</w:t>
            </w:r>
          </w:p>
        </w:tc>
        <w:tc>
          <w:tcPr>
            <w:tcW w:w="2465" w:type="dxa"/>
            <w:tcBorders>
              <w:top w:val="nil"/>
              <w:left w:val="nil"/>
              <w:bottom w:val="nil"/>
              <w:right w:val="nil"/>
            </w:tcBorders>
          </w:tcPr>
          <w:p w14:paraId="114921BA" w14:textId="77777777" w:rsidR="00327554" w:rsidRPr="009A3E49" w:rsidRDefault="00327554" w:rsidP="00FB24F1">
            <w:pPr>
              <w:tabs>
                <w:tab w:val="left" w:pos="11426"/>
              </w:tabs>
              <w:rPr>
                <w:sz w:val="18"/>
                <w:szCs w:val="18"/>
              </w:rPr>
            </w:pPr>
            <w:r w:rsidRPr="009A3E49">
              <w:rPr>
                <w:sz w:val="18"/>
                <w:szCs w:val="18"/>
              </w:rPr>
              <w:t>A (formal) work-related exchange in which a senior coworker helps the focal salesperson (e.g., to develop selling scripts from a simulation)</w:t>
            </w:r>
          </w:p>
        </w:tc>
        <w:tc>
          <w:tcPr>
            <w:tcW w:w="2465" w:type="dxa"/>
            <w:tcBorders>
              <w:top w:val="nil"/>
              <w:left w:val="nil"/>
              <w:bottom w:val="nil"/>
              <w:right w:val="nil"/>
            </w:tcBorders>
          </w:tcPr>
          <w:p w14:paraId="3D9F86C1" w14:textId="77777777" w:rsidR="00327554" w:rsidRPr="009A3E49" w:rsidRDefault="00327554" w:rsidP="00FB24F1">
            <w:pPr>
              <w:tabs>
                <w:tab w:val="left" w:pos="11426"/>
              </w:tabs>
              <w:rPr>
                <w:sz w:val="18"/>
                <w:szCs w:val="18"/>
              </w:rPr>
            </w:pPr>
            <w:r w:rsidRPr="009A3E49">
              <w:rPr>
                <w:sz w:val="18"/>
                <w:szCs w:val="18"/>
              </w:rPr>
              <w:t>A (formal) work-related exchange in which the supervisor/a senior coworker evaluates the past sales performance of the focal salesperson</w:t>
            </w:r>
          </w:p>
        </w:tc>
      </w:tr>
      <w:tr w:rsidR="00327554" w:rsidRPr="009A3E49" w14:paraId="3BE2F000" w14:textId="77777777" w:rsidTr="00FB24F1">
        <w:trPr>
          <w:trHeight w:val="352"/>
        </w:trPr>
        <w:tc>
          <w:tcPr>
            <w:tcW w:w="1810" w:type="dxa"/>
            <w:tcBorders>
              <w:top w:val="nil"/>
              <w:left w:val="nil"/>
              <w:right w:val="nil"/>
            </w:tcBorders>
            <w:shd w:val="clear" w:color="auto" w:fill="auto"/>
            <w:tcMar>
              <w:top w:w="15" w:type="dxa"/>
              <w:left w:w="70" w:type="dxa"/>
              <w:bottom w:w="0" w:type="dxa"/>
              <w:right w:w="70" w:type="dxa"/>
            </w:tcMar>
          </w:tcPr>
          <w:p w14:paraId="504E37DA" w14:textId="77777777" w:rsidR="00327554" w:rsidRPr="009A3E49" w:rsidRDefault="00327554" w:rsidP="00FB24F1">
            <w:pPr>
              <w:tabs>
                <w:tab w:val="left" w:pos="11426"/>
              </w:tabs>
              <w:rPr>
                <w:b/>
                <w:bCs/>
                <w:sz w:val="18"/>
                <w:szCs w:val="18"/>
              </w:rPr>
            </w:pPr>
            <w:r w:rsidRPr="009A3E49">
              <w:rPr>
                <w:b/>
                <w:bCs/>
                <w:sz w:val="18"/>
                <w:szCs w:val="18"/>
              </w:rPr>
              <w:t>Target of solicitation</w:t>
            </w:r>
          </w:p>
        </w:tc>
        <w:tc>
          <w:tcPr>
            <w:tcW w:w="2465" w:type="dxa"/>
            <w:tcBorders>
              <w:top w:val="nil"/>
              <w:left w:val="nil"/>
              <w:right w:val="nil"/>
            </w:tcBorders>
          </w:tcPr>
          <w:p w14:paraId="63C192B1" w14:textId="77777777" w:rsidR="00327554" w:rsidRPr="009A3E49" w:rsidRDefault="00327554" w:rsidP="00FB24F1">
            <w:pPr>
              <w:tabs>
                <w:tab w:val="left" w:pos="11426"/>
              </w:tabs>
              <w:rPr>
                <w:sz w:val="18"/>
                <w:szCs w:val="18"/>
              </w:rPr>
            </w:pPr>
            <w:r w:rsidRPr="009A3E49">
              <w:rPr>
                <w:sz w:val="18"/>
                <w:szCs w:val="18"/>
              </w:rPr>
              <w:t>Senior/junior coworkers</w:t>
            </w:r>
          </w:p>
          <w:p w14:paraId="14256ABE" w14:textId="77777777" w:rsidR="00327554" w:rsidRPr="009A3E49" w:rsidRDefault="00327554" w:rsidP="00FB24F1">
            <w:pPr>
              <w:tabs>
                <w:tab w:val="left" w:pos="11426"/>
              </w:tabs>
              <w:rPr>
                <w:sz w:val="18"/>
                <w:szCs w:val="18"/>
              </w:rPr>
            </w:pPr>
          </w:p>
        </w:tc>
        <w:tc>
          <w:tcPr>
            <w:tcW w:w="2465" w:type="dxa"/>
            <w:tcBorders>
              <w:top w:val="nil"/>
              <w:left w:val="nil"/>
              <w:right w:val="nil"/>
            </w:tcBorders>
          </w:tcPr>
          <w:p w14:paraId="7A7CB7B6" w14:textId="77777777" w:rsidR="00327554" w:rsidRPr="009A3E49" w:rsidRDefault="00327554" w:rsidP="00FB24F1">
            <w:pPr>
              <w:tabs>
                <w:tab w:val="left" w:pos="11426"/>
              </w:tabs>
              <w:rPr>
                <w:sz w:val="18"/>
                <w:szCs w:val="18"/>
              </w:rPr>
            </w:pPr>
            <w:r w:rsidRPr="009A3E49">
              <w:rPr>
                <w:sz w:val="18"/>
                <w:szCs w:val="18"/>
              </w:rPr>
              <w:t xml:space="preserve">Mostly supervisor, </w:t>
            </w:r>
          </w:p>
          <w:p w14:paraId="1DA0C644" w14:textId="77777777" w:rsidR="00327554" w:rsidRPr="009A3E49" w:rsidRDefault="00327554" w:rsidP="00FB24F1">
            <w:pPr>
              <w:tabs>
                <w:tab w:val="left" w:pos="11426"/>
              </w:tabs>
              <w:rPr>
                <w:sz w:val="18"/>
                <w:szCs w:val="18"/>
              </w:rPr>
            </w:pPr>
            <w:r w:rsidRPr="009A3E49">
              <w:rPr>
                <w:sz w:val="18"/>
                <w:szCs w:val="18"/>
              </w:rPr>
              <w:t>sometimes senior/junior coworkers</w:t>
            </w:r>
          </w:p>
        </w:tc>
      </w:tr>
      <w:tr w:rsidR="00327554" w:rsidRPr="009A3E49" w14:paraId="41E13D43" w14:textId="77777777" w:rsidTr="00FB24F1">
        <w:trPr>
          <w:trHeight w:val="352"/>
        </w:trPr>
        <w:tc>
          <w:tcPr>
            <w:tcW w:w="1810" w:type="dxa"/>
            <w:tcBorders>
              <w:top w:val="nil"/>
              <w:left w:val="nil"/>
              <w:right w:val="nil"/>
            </w:tcBorders>
            <w:shd w:val="clear" w:color="auto" w:fill="auto"/>
            <w:tcMar>
              <w:top w:w="15" w:type="dxa"/>
              <w:left w:w="70" w:type="dxa"/>
              <w:bottom w:w="0" w:type="dxa"/>
              <w:right w:w="70" w:type="dxa"/>
            </w:tcMar>
          </w:tcPr>
          <w:p w14:paraId="0C1E0CEA" w14:textId="77777777" w:rsidR="00327554" w:rsidRPr="009A3E49" w:rsidRDefault="00327554" w:rsidP="00FB24F1">
            <w:pPr>
              <w:tabs>
                <w:tab w:val="left" w:pos="11426"/>
              </w:tabs>
              <w:rPr>
                <w:b/>
                <w:bCs/>
                <w:sz w:val="18"/>
                <w:szCs w:val="18"/>
              </w:rPr>
            </w:pPr>
            <w:r w:rsidRPr="009A3E49">
              <w:rPr>
                <w:b/>
                <w:bCs/>
                <w:sz w:val="18"/>
                <w:szCs w:val="18"/>
              </w:rPr>
              <w:t>Temporal focus</w:t>
            </w:r>
          </w:p>
        </w:tc>
        <w:tc>
          <w:tcPr>
            <w:tcW w:w="2465" w:type="dxa"/>
            <w:tcBorders>
              <w:top w:val="nil"/>
              <w:left w:val="nil"/>
              <w:right w:val="nil"/>
            </w:tcBorders>
          </w:tcPr>
          <w:p w14:paraId="77E22979" w14:textId="77777777" w:rsidR="00327554" w:rsidRPr="009A3E49" w:rsidRDefault="00327554" w:rsidP="00FB24F1">
            <w:pPr>
              <w:tabs>
                <w:tab w:val="left" w:pos="11426"/>
              </w:tabs>
              <w:rPr>
                <w:sz w:val="18"/>
                <w:szCs w:val="18"/>
              </w:rPr>
            </w:pPr>
            <w:r w:rsidRPr="009A3E49">
              <w:rPr>
                <w:sz w:val="18"/>
                <w:szCs w:val="18"/>
              </w:rPr>
              <w:t>Retrospective</w:t>
            </w:r>
          </w:p>
        </w:tc>
        <w:tc>
          <w:tcPr>
            <w:tcW w:w="2465" w:type="dxa"/>
            <w:tcBorders>
              <w:top w:val="nil"/>
              <w:left w:val="nil"/>
              <w:right w:val="nil"/>
            </w:tcBorders>
          </w:tcPr>
          <w:p w14:paraId="3A5DF733" w14:textId="77777777" w:rsidR="00327554" w:rsidRPr="009A3E49" w:rsidRDefault="00327554" w:rsidP="00FB24F1">
            <w:pPr>
              <w:tabs>
                <w:tab w:val="left" w:pos="11426"/>
              </w:tabs>
              <w:rPr>
                <w:sz w:val="18"/>
                <w:szCs w:val="18"/>
              </w:rPr>
            </w:pPr>
            <w:r w:rsidRPr="009A3E49">
              <w:rPr>
                <w:sz w:val="18"/>
                <w:szCs w:val="18"/>
              </w:rPr>
              <w:t>Retrospective</w:t>
            </w:r>
          </w:p>
        </w:tc>
      </w:tr>
      <w:tr w:rsidR="00327554" w:rsidRPr="009A3E49" w14:paraId="0AB79581" w14:textId="77777777" w:rsidTr="00FB24F1">
        <w:trPr>
          <w:trHeight w:val="352"/>
        </w:trPr>
        <w:tc>
          <w:tcPr>
            <w:tcW w:w="1810" w:type="dxa"/>
            <w:tcBorders>
              <w:top w:val="nil"/>
              <w:left w:val="nil"/>
              <w:right w:val="nil"/>
            </w:tcBorders>
            <w:shd w:val="clear" w:color="auto" w:fill="auto"/>
            <w:tcMar>
              <w:top w:w="15" w:type="dxa"/>
              <w:left w:w="70" w:type="dxa"/>
              <w:bottom w:w="0" w:type="dxa"/>
              <w:right w:w="70" w:type="dxa"/>
            </w:tcMar>
          </w:tcPr>
          <w:p w14:paraId="78F81618" w14:textId="77777777" w:rsidR="00327554" w:rsidRPr="009A3E49" w:rsidRDefault="00327554" w:rsidP="00FB24F1">
            <w:pPr>
              <w:tabs>
                <w:tab w:val="left" w:pos="11426"/>
              </w:tabs>
              <w:rPr>
                <w:b/>
                <w:bCs/>
                <w:sz w:val="18"/>
                <w:szCs w:val="18"/>
              </w:rPr>
            </w:pPr>
            <w:r w:rsidRPr="009A3E49">
              <w:rPr>
                <w:b/>
                <w:bCs/>
                <w:sz w:val="18"/>
                <w:szCs w:val="18"/>
              </w:rPr>
              <w:t>Directional focus</w:t>
            </w:r>
          </w:p>
        </w:tc>
        <w:tc>
          <w:tcPr>
            <w:tcW w:w="2465" w:type="dxa"/>
            <w:tcBorders>
              <w:top w:val="nil"/>
              <w:left w:val="nil"/>
              <w:right w:val="nil"/>
            </w:tcBorders>
          </w:tcPr>
          <w:p w14:paraId="60747FFE" w14:textId="77777777" w:rsidR="00327554" w:rsidRPr="009A3E49" w:rsidRDefault="00327554" w:rsidP="00FB24F1">
            <w:pPr>
              <w:tabs>
                <w:tab w:val="left" w:pos="11426"/>
              </w:tabs>
              <w:rPr>
                <w:sz w:val="18"/>
                <w:szCs w:val="18"/>
              </w:rPr>
            </w:pPr>
            <w:r w:rsidRPr="009A3E49">
              <w:rPr>
                <w:sz w:val="18"/>
                <w:szCs w:val="18"/>
              </w:rPr>
              <w:t>Bidirectional</w:t>
            </w:r>
          </w:p>
        </w:tc>
        <w:tc>
          <w:tcPr>
            <w:tcW w:w="2465" w:type="dxa"/>
            <w:tcBorders>
              <w:top w:val="nil"/>
              <w:left w:val="nil"/>
              <w:right w:val="nil"/>
            </w:tcBorders>
          </w:tcPr>
          <w:p w14:paraId="705F150D" w14:textId="77777777" w:rsidR="00327554" w:rsidRPr="009A3E49" w:rsidRDefault="00327554" w:rsidP="00FB24F1">
            <w:pPr>
              <w:tabs>
                <w:tab w:val="left" w:pos="11426"/>
              </w:tabs>
              <w:rPr>
                <w:sz w:val="18"/>
                <w:szCs w:val="18"/>
              </w:rPr>
            </w:pPr>
            <w:r w:rsidRPr="009A3E49">
              <w:rPr>
                <w:sz w:val="18"/>
                <w:szCs w:val="18"/>
              </w:rPr>
              <w:t>Bidirectional</w:t>
            </w:r>
          </w:p>
        </w:tc>
      </w:tr>
      <w:tr w:rsidR="00327554" w:rsidRPr="009A3E49" w14:paraId="740A18EF" w14:textId="77777777" w:rsidTr="00FB24F1">
        <w:trPr>
          <w:trHeight w:val="259"/>
        </w:trPr>
        <w:tc>
          <w:tcPr>
            <w:tcW w:w="1810" w:type="dxa"/>
            <w:tcBorders>
              <w:top w:val="nil"/>
              <w:left w:val="nil"/>
              <w:bottom w:val="single" w:sz="12" w:space="0" w:color="auto"/>
              <w:right w:val="nil"/>
            </w:tcBorders>
            <w:shd w:val="clear" w:color="auto" w:fill="auto"/>
            <w:tcMar>
              <w:top w:w="15" w:type="dxa"/>
              <w:left w:w="70" w:type="dxa"/>
              <w:bottom w:w="0" w:type="dxa"/>
              <w:right w:w="70" w:type="dxa"/>
            </w:tcMar>
          </w:tcPr>
          <w:p w14:paraId="3FEF1A0E" w14:textId="77777777" w:rsidR="00327554" w:rsidRPr="009A3E49" w:rsidRDefault="00327554" w:rsidP="00FB24F1">
            <w:pPr>
              <w:tabs>
                <w:tab w:val="left" w:pos="11426"/>
              </w:tabs>
              <w:rPr>
                <w:b/>
                <w:bCs/>
                <w:sz w:val="18"/>
                <w:szCs w:val="18"/>
              </w:rPr>
            </w:pPr>
            <w:r w:rsidRPr="009A3E49">
              <w:rPr>
                <w:b/>
                <w:bCs/>
                <w:sz w:val="18"/>
                <w:szCs w:val="18"/>
              </w:rPr>
              <w:t>Institutionalization</w:t>
            </w:r>
          </w:p>
        </w:tc>
        <w:tc>
          <w:tcPr>
            <w:tcW w:w="2465" w:type="dxa"/>
            <w:tcBorders>
              <w:top w:val="nil"/>
              <w:left w:val="nil"/>
              <w:bottom w:val="single" w:sz="12" w:space="0" w:color="auto"/>
              <w:right w:val="nil"/>
            </w:tcBorders>
          </w:tcPr>
          <w:p w14:paraId="52C75AA9" w14:textId="77777777" w:rsidR="00327554" w:rsidRPr="009A3E49" w:rsidRDefault="00327554" w:rsidP="00FB24F1">
            <w:pPr>
              <w:tabs>
                <w:tab w:val="left" w:pos="11426"/>
              </w:tabs>
              <w:rPr>
                <w:sz w:val="18"/>
                <w:szCs w:val="18"/>
              </w:rPr>
            </w:pPr>
            <w:r w:rsidRPr="009A3E49">
              <w:rPr>
                <w:sz w:val="18"/>
                <w:szCs w:val="18"/>
              </w:rPr>
              <w:t>Formal</w:t>
            </w:r>
          </w:p>
        </w:tc>
        <w:tc>
          <w:tcPr>
            <w:tcW w:w="2465" w:type="dxa"/>
            <w:tcBorders>
              <w:top w:val="nil"/>
              <w:left w:val="nil"/>
              <w:bottom w:val="single" w:sz="12" w:space="0" w:color="auto"/>
              <w:right w:val="nil"/>
            </w:tcBorders>
          </w:tcPr>
          <w:p w14:paraId="44EDDB7D" w14:textId="77777777" w:rsidR="00327554" w:rsidRPr="009A3E49" w:rsidRDefault="00327554" w:rsidP="00FB24F1">
            <w:pPr>
              <w:tabs>
                <w:tab w:val="left" w:pos="11426"/>
              </w:tabs>
              <w:rPr>
                <w:sz w:val="18"/>
                <w:szCs w:val="18"/>
              </w:rPr>
            </w:pPr>
            <w:r w:rsidRPr="009A3E49">
              <w:rPr>
                <w:sz w:val="18"/>
                <w:szCs w:val="18"/>
              </w:rPr>
              <w:t>Mostly formal</w:t>
            </w:r>
          </w:p>
        </w:tc>
      </w:tr>
    </w:tbl>
    <w:p w14:paraId="426B7073" w14:textId="77777777" w:rsidR="00327554" w:rsidRDefault="00327554" w:rsidP="00327554"/>
    <w:p w14:paraId="2EC5CDB6" w14:textId="77777777" w:rsidR="00327554" w:rsidRPr="00954A9A" w:rsidRDefault="00327554" w:rsidP="00327554">
      <w:pPr>
        <w:rPr>
          <w:b/>
          <w:bCs/>
        </w:rPr>
      </w:pPr>
    </w:p>
    <w:p w14:paraId="7571821A" w14:textId="77777777" w:rsidR="00327554" w:rsidRPr="00954A9A" w:rsidRDefault="00327554" w:rsidP="00327554">
      <w:pPr>
        <w:rPr>
          <w:b/>
          <w:bCs/>
        </w:rPr>
      </w:pPr>
    </w:p>
    <w:p w14:paraId="1E99081F" w14:textId="77777777" w:rsidR="00327554" w:rsidRDefault="00327554" w:rsidP="00327554">
      <w:pPr>
        <w:pStyle w:val="Heading1"/>
        <w:spacing w:line="240" w:lineRule="auto"/>
        <w:rPr>
          <w:bCs w:val="0"/>
          <w:i w:val="0"/>
          <w:iCs/>
          <w:lang w:val="en-US"/>
        </w:rPr>
        <w:sectPr w:rsidR="00327554" w:rsidSect="001B0E3C">
          <w:pgSz w:w="16840" w:h="11907" w:orient="landscape" w:code="9"/>
          <w:pgMar w:top="1440" w:right="1440" w:bottom="1440" w:left="1440" w:header="709" w:footer="709" w:gutter="0"/>
          <w:cols w:space="708"/>
          <w:docGrid w:linePitch="360"/>
        </w:sectPr>
      </w:pPr>
    </w:p>
    <w:p w14:paraId="6FD95DA8" w14:textId="743F5DB8" w:rsidR="00327554" w:rsidRPr="00954A9A" w:rsidRDefault="00327554" w:rsidP="00327554">
      <w:pPr>
        <w:pStyle w:val="Title"/>
        <w:widowControl w:val="0"/>
        <w:spacing w:before="0" w:after="0"/>
      </w:pPr>
      <w:r w:rsidRPr="00954A9A">
        <w:lastRenderedPageBreak/>
        <w:t>Web Appendix W</w:t>
      </w:r>
      <w:r>
        <w:t>2</w:t>
      </w:r>
      <w:r w:rsidRPr="00954A9A">
        <w:t xml:space="preserve"> </w:t>
      </w:r>
      <w:r w:rsidRPr="00954A9A">
        <w:br/>
      </w:r>
      <w:r>
        <w:t xml:space="preserve">Potential Biases, Remedies, </w:t>
      </w:r>
      <w:r w:rsidR="00BC410F">
        <w:t xml:space="preserve">and </w:t>
      </w:r>
      <w:r w:rsidRPr="00954A9A">
        <w:t>Robustness Checks</w:t>
      </w:r>
    </w:p>
    <w:p w14:paraId="00EAF26B" w14:textId="77777777" w:rsidR="00327554" w:rsidRPr="00954A9A" w:rsidRDefault="00327554" w:rsidP="00327554">
      <w:pPr>
        <w:rPr>
          <w:rFonts w:eastAsia="PMingLiU"/>
          <w:bCs/>
          <w:i/>
          <w:iCs/>
          <w:lang w:eastAsia="zh-TW"/>
        </w:rPr>
      </w:pPr>
    </w:p>
    <w:p w14:paraId="50629410" w14:textId="77777777" w:rsidR="00327554" w:rsidRPr="00954A9A" w:rsidRDefault="00327554" w:rsidP="00327554">
      <w:pPr>
        <w:pStyle w:val="Heading2"/>
        <w:keepNext w:val="0"/>
        <w:widowControl w:val="0"/>
        <w:rPr>
          <w:rFonts w:eastAsia="PMingLiU"/>
          <w:bCs w:val="0"/>
          <w:i w:val="0"/>
          <w:iCs w:val="0"/>
          <w:lang w:eastAsia="zh-TW"/>
        </w:rPr>
      </w:pPr>
      <w:r>
        <w:rPr>
          <w:rFonts w:eastAsia="PMingLiU"/>
          <w:bCs w:val="0"/>
          <w:i w:val="0"/>
          <w:iCs w:val="0"/>
          <w:lang w:eastAsia="zh-TW"/>
        </w:rPr>
        <w:t>Nonresponse bias</w:t>
      </w:r>
    </w:p>
    <w:p w14:paraId="70D7158F" w14:textId="77777777" w:rsidR="00327554" w:rsidRDefault="00327554" w:rsidP="00327554">
      <w:pPr>
        <w:widowControl w:val="0"/>
        <w:spacing w:line="480" w:lineRule="auto"/>
        <w:rPr>
          <w:rFonts w:eastAsia="PMingLiU"/>
          <w:bCs/>
          <w:szCs w:val="22"/>
          <w:lang w:eastAsia="zh-TW"/>
        </w:rPr>
      </w:pPr>
      <w:r w:rsidRPr="00954A9A">
        <w:rPr>
          <w:rFonts w:eastAsia="PMingLiU"/>
          <w:bCs/>
          <w:iCs/>
          <w:szCs w:val="22"/>
          <w:lang w:eastAsia="zh-TW"/>
        </w:rPr>
        <w:t>To ensure that the</w:t>
      </w:r>
      <w:r w:rsidRPr="00954A9A">
        <w:rPr>
          <w:rFonts w:eastAsia="PMingLiU"/>
          <w:bCs/>
          <w:szCs w:val="22"/>
          <w:lang w:eastAsia="zh-TW"/>
        </w:rPr>
        <w:t xml:space="preserve"> responses received do not differ from the potential answers of those who did not participate in the survey, we followed recent recommendations in the literature on nonresponse bias</w:t>
      </w:r>
      <w:r>
        <w:rPr>
          <w:rFonts w:eastAsia="PMingLiU"/>
          <w:bCs/>
          <w:szCs w:val="22"/>
          <w:lang w:eastAsia="zh-TW"/>
        </w:rPr>
        <w:t xml:space="preserve"> (Hulland, Baumgartner, and Smith 2018)</w:t>
      </w:r>
      <w:r w:rsidRPr="00954A9A">
        <w:rPr>
          <w:rFonts w:eastAsia="PMingLiU"/>
          <w:bCs/>
          <w:szCs w:val="22"/>
          <w:lang w:eastAsia="zh-TW"/>
        </w:rPr>
        <w:t xml:space="preserve">. </w:t>
      </w:r>
      <w:proofErr w:type="gramStart"/>
      <w:r>
        <w:rPr>
          <w:rFonts w:eastAsia="PMingLiU"/>
          <w:bCs/>
          <w:szCs w:val="22"/>
          <w:lang w:eastAsia="zh-TW"/>
        </w:rPr>
        <w:t>In particular,</w:t>
      </w:r>
      <w:r w:rsidRPr="00954A9A">
        <w:rPr>
          <w:rFonts w:eastAsia="PMingLiU"/>
          <w:bCs/>
          <w:szCs w:val="22"/>
          <w:lang w:eastAsia="zh-TW"/>
        </w:rPr>
        <w:t xml:space="preserve"> we</w:t>
      </w:r>
      <w:proofErr w:type="gramEnd"/>
      <w:r w:rsidRPr="00954A9A">
        <w:rPr>
          <w:rFonts w:eastAsia="PMingLiU"/>
          <w:bCs/>
          <w:szCs w:val="22"/>
          <w:lang w:eastAsia="zh-TW"/>
        </w:rPr>
        <w:t xml:space="preserve"> compared the effective sample (n = 540) </w:t>
      </w:r>
      <w:r>
        <w:rPr>
          <w:rFonts w:eastAsia="PMingLiU"/>
          <w:bCs/>
          <w:szCs w:val="22"/>
          <w:lang w:eastAsia="zh-TW"/>
        </w:rPr>
        <w:t>with</w:t>
      </w:r>
      <w:r w:rsidRPr="00954A9A">
        <w:rPr>
          <w:rFonts w:eastAsia="PMingLiU"/>
          <w:bCs/>
          <w:szCs w:val="22"/>
          <w:lang w:eastAsia="zh-TW"/>
        </w:rPr>
        <w:t xml:space="preserve"> the survey population (n = 637) on the basis of the available individual-level demographics to </w:t>
      </w:r>
      <w:r>
        <w:rPr>
          <w:rFonts w:eastAsia="PMingLiU"/>
          <w:bCs/>
          <w:szCs w:val="22"/>
          <w:lang w:eastAsia="zh-TW"/>
        </w:rPr>
        <w:t>determine</w:t>
      </w:r>
      <w:r w:rsidRPr="00954A9A">
        <w:rPr>
          <w:rFonts w:eastAsia="PMingLiU"/>
          <w:bCs/>
          <w:szCs w:val="22"/>
          <w:lang w:eastAsia="zh-TW"/>
        </w:rPr>
        <w:t xml:space="preserve"> whether survey nonresponse may have biased our results. We compared the proportions of (1) position of respondent, (2) gender, (3) age, and (4) sales experience in the effective sample with the proportions in the overall survey population. </w:t>
      </w:r>
      <w:r>
        <w:rPr>
          <w:rFonts w:eastAsia="PMingLiU"/>
          <w:bCs/>
          <w:szCs w:val="22"/>
          <w:lang w:eastAsia="zh-TW"/>
        </w:rPr>
        <w:t>The r</w:t>
      </w:r>
      <w:r w:rsidRPr="00954A9A">
        <w:rPr>
          <w:rFonts w:eastAsia="PMingLiU"/>
          <w:bCs/>
          <w:szCs w:val="22"/>
          <w:lang w:eastAsia="zh-TW"/>
        </w:rPr>
        <w:t xml:space="preserve">esults of </w:t>
      </w:r>
      <w:r w:rsidRPr="00954A9A">
        <w:t xml:space="preserve">chi-square tests for homogeneity between these two samples provide a </w:t>
      </w:r>
      <w:r w:rsidRPr="00954A9A">
        <w:rPr>
          <w:i/>
        </w:rPr>
        <w:t>p-</w:t>
      </w:r>
      <w:r w:rsidRPr="00954A9A">
        <w:t xml:space="preserve">value of .89 for </w:t>
      </w:r>
      <w:r w:rsidRPr="00954A9A">
        <w:rPr>
          <w:rFonts w:eastAsia="PMingLiU"/>
          <w:bCs/>
          <w:szCs w:val="22"/>
          <w:lang w:eastAsia="zh-TW"/>
        </w:rPr>
        <w:t xml:space="preserve">position of respondent, </w:t>
      </w:r>
      <w:r w:rsidRPr="00954A9A">
        <w:t xml:space="preserve">a </w:t>
      </w:r>
      <w:r w:rsidRPr="00954A9A">
        <w:rPr>
          <w:i/>
        </w:rPr>
        <w:t>p-</w:t>
      </w:r>
      <w:r w:rsidRPr="00954A9A">
        <w:t xml:space="preserve">value of .62 for </w:t>
      </w:r>
      <w:r w:rsidRPr="00954A9A">
        <w:rPr>
          <w:rFonts w:eastAsia="PMingLiU"/>
          <w:bCs/>
          <w:szCs w:val="22"/>
          <w:lang w:eastAsia="zh-TW"/>
        </w:rPr>
        <w:t xml:space="preserve">gender, a </w:t>
      </w:r>
      <w:r w:rsidRPr="00954A9A">
        <w:rPr>
          <w:rFonts w:eastAsia="PMingLiU"/>
          <w:bCs/>
          <w:i/>
          <w:szCs w:val="22"/>
          <w:lang w:eastAsia="zh-TW"/>
        </w:rPr>
        <w:t>p</w:t>
      </w:r>
      <w:r w:rsidRPr="00954A9A">
        <w:rPr>
          <w:rFonts w:eastAsia="PMingLiU"/>
          <w:bCs/>
          <w:szCs w:val="22"/>
          <w:lang w:eastAsia="zh-TW"/>
        </w:rPr>
        <w:t xml:space="preserve">-value of .80 for age, and a </w:t>
      </w:r>
      <w:r w:rsidRPr="00954A9A">
        <w:rPr>
          <w:rFonts w:eastAsia="PMingLiU"/>
          <w:bCs/>
          <w:i/>
          <w:szCs w:val="22"/>
          <w:lang w:eastAsia="zh-TW"/>
        </w:rPr>
        <w:t>p</w:t>
      </w:r>
      <w:r w:rsidRPr="00954A9A">
        <w:rPr>
          <w:rFonts w:eastAsia="PMingLiU"/>
          <w:bCs/>
          <w:szCs w:val="22"/>
          <w:lang w:eastAsia="zh-TW"/>
        </w:rPr>
        <w:t>-value of .71 for sales experience</w:t>
      </w:r>
      <w:r w:rsidRPr="00954A9A">
        <w:t xml:space="preserve"> (</w:t>
      </w:r>
      <w:r>
        <w:rPr>
          <w:rFonts w:eastAsia="PMingLiU"/>
          <w:bCs/>
          <w:szCs w:val="22"/>
          <w:lang w:eastAsia="zh-TW"/>
        </w:rPr>
        <w:t>Table</w:t>
      </w:r>
      <w:r w:rsidRPr="00954A9A">
        <w:rPr>
          <w:rFonts w:eastAsia="PMingLiU"/>
          <w:bCs/>
          <w:szCs w:val="22"/>
          <w:lang w:eastAsia="zh-TW"/>
        </w:rPr>
        <w:t xml:space="preserve"> W</w:t>
      </w:r>
      <w:r>
        <w:rPr>
          <w:rFonts w:eastAsia="PMingLiU"/>
          <w:bCs/>
          <w:szCs w:val="22"/>
          <w:lang w:eastAsia="zh-TW"/>
        </w:rPr>
        <w:t>2</w:t>
      </w:r>
      <w:r w:rsidRPr="00954A9A">
        <w:rPr>
          <w:rFonts w:eastAsia="PMingLiU"/>
          <w:bCs/>
          <w:szCs w:val="22"/>
          <w:lang w:eastAsia="zh-TW"/>
        </w:rPr>
        <w:t xml:space="preserve"> provides detailed results). </w:t>
      </w:r>
      <w:r>
        <w:rPr>
          <w:rFonts w:eastAsia="PMingLiU"/>
          <w:bCs/>
          <w:szCs w:val="22"/>
          <w:lang w:eastAsia="zh-TW"/>
        </w:rPr>
        <w:t>As</w:t>
      </w:r>
      <w:r w:rsidRPr="00954A9A">
        <w:rPr>
          <w:rFonts w:eastAsia="PMingLiU"/>
          <w:bCs/>
          <w:szCs w:val="22"/>
          <w:lang w:eastAsia="zh-TW"/>
        </w:rPr>
        <w:t xml:space="preserve"> for none of the four characteristics can the null hypothesis of equal proportions be rejected, the chi-square tests indicate that nonresponse bias is not an issue </w:t>
      </w:r>
      <w:r>
        <w:rPr>
          <w:rFonts w:eastAsia="PMingLiU"/>
          <w:bCs/>
          <w:szCs w:val="22"/>
          <w:lang w:eastAsia="zh-TW"/>
        </w:rPr>
        <w:t>in</w:t>
      </w:r>
      <w:r w:rsidRPr="00954A9A">
        <w:rPr>
          <w:rFonts w:eastAsia="PMingLiU"/>
          <w:bCs/>
          <w:szCs w:val="22"/>
          <w:lang w:eastAsia="zh-TW"/>
        </w:rPr>
        <w:t xml:space="preserve"> this study.</w:t>
      </w:r>
    </w:p>
    <w:p w14:paraId="0662FBE6" w14:textId="77777777" w:rsidR="00327554" w:rsidRPr="00954A9A" w:rsidRDefault="00327554" w:rsidP="00327554">
      <w:pPr>
        <w:pStyle w:val="Title"/>
        <w:widowControl w:val="0"/>
        <w:spacing w:before="0" w:after="0"/>
      </w:pPr>
      <w:r>
        <w:t xml:space="preserve">Table W2 </w:t>
      </w:r>
      <w:r w:rsidRPr="00D47350">
        <w:rPr>
          <w:b w:val="0"/>
          <w:bCs w:val="0"/>
        </w:rPr>
        <w:t>Detailed results for comparison of effective sample and survey population</w:t>
      </w:r>
    </w:p>
    <w:p w14:paraId="1E665E3B" w14:textId="77777777" w:rsidR="00327554" w:rsidRDefault="00327554" w:rsidP="00327554"/>
    <w:tbl>
      <w:tblPr>
        <w:tblW w:w="9356" w:type="dxa"/>
        <w:tblCellMar>
          <w:left w:w="0" w:type="dxa"/>
          <w:right w:w="0" w:type="dxa"/>
        </w:tblCellMar>
        <w:tblLook w:val="0420" w:firstRow="1" w:lastRow="0" w:firstColumn="0" w:lastColumn="0" w:noHBand="0" w:noVBand="1"/>
      </w:tblPr>
      <w:tblGrid>
        <w:gridCol w:w="5019"/>
        <w:gridCol w:w="2126"/>
        <w:gridCol w:w="2211"/>
      </w:tblGrid>
      <w:tr w:rsidR="00327554" w:rsidRPr="00954A9A" w14:paraId="184C23E5" w14:textId="77777777" w:rsidTr="00FB24F1">
        <w:trPr>
          <w:trHeight w:val="239"/>
        </w:trPr>
        <w:tc>
          <w:tcPr>
            <w:tcW w:w="5019" w:type="dxa"/>
            <w:tcBorders>
              <w:top w:val="single" w:sz="12" w:space="0" w:color="auto"/>
              <w:left w:val="nil"/>
              <w:bottom w:val="single" w:sz="12" w:space="0" w:color="auto"/>
              <w:right w:val="nil"/>
            </w:tcBorders>
            <w:shd w:val="clear" w:color="auto" w:fill="auto"/>
            <w:tcMar>
              <w:top w:w="15" w:type="dxa"/>
              <w:left w:w="57" w:type="dxa"/>
              <w:bottom w:w="0" w:type="dxa"/>
              <w:right w:w="57" w:type="dxa"/>
            </w:tcMar>
            <w:vAlign w:val="center"/>
            <w:hideMark/>
          </w:tcPr>
          <w:p w14:paraId="5839AF56" w14:textId="77777777" w:rsidR="00327554" w:rsidRPr="00954A9A" w:rsidRDefault="00327554" w:rsidP="00FB24F1">
            <w:pPr>
              <w:widowControl w:val="0"/>
              <w:rPr>
                <w:sz w:val="22"/>
                <w:szCs w:val="22"/>
              </w:rPr>
            </w:pPr>
          </w:p>
        </w:tc>
        <w:tc>
          <w:tcPr>
            <w:tcW w:w="2126" w:type="dxa"/>
            <w:tcBorders>
              <w:top w:val="single" w:sz="12" w:space="0" w:color="auto"/>
              <w:left w:val="nil"/>
              <w:bottom w:val="single" w:sz="12" w:space="0" w:color="auto"/>
              <w:right w:val="nil"/>
            </w:tcBorders>
            <w:shd w:val="clear" w:color="auto" w:fill="auto"/>
            <w:tcMar>
              <w:top w:w="15" w:type="dxa"/>
              <w:left w:w="57" w:type="dxa"/>
              <w:bottom w:w="0" w:type="dxa"/>
              <w:right w:w="57" w:type="dxa"/>
            </w:tcMar>
            <w:hideMark/>
          </w:tcPr>
          <w:p w14:paraId="38084F08" w14:textId="77777777" w:rsidR="00327554" w:rsidRPr="00954A9A" w:rsidRDefault="00327554" w:rsidP="00FB24F1">
            <w:pPr>
              <w:widowControl w:val="0"/>
              <w:jc w:val="center"/>
              <w:rPr>
                <w:sz w:val="22"/>
                <w:szCs w:val="22"/>
              </w:rPr>
            </w:pPr>
            <w:r w:rsidRPr="00954A9A">
              <w:rPr>
                <w:rFonts w:eastAsia="Calibri"/>
                <w:b/>
                <w:bCs/>
                <w:color w:val="000000" w:themeColor="text1"/>
                <w:kern w:val="24"/>
                <w:sz w:val="22"/>
                <w:szCs w:val="22"/>
              </w:rPr>
              <w:t xml:space="preserve">Effective </w:t>
            </w:r>
            <w:r>
              <w:rPr>
                <w:rFonts w:eastAsia="Calibri"/>
                <w:b/>
                <w:bCs/>
                <w:color w:val="000000" w:themeColor="text1"/>
                <w:kern w:val="24"/>
                <w:sz w:val="22"/>
                <w:szCs w:val="22"/>
              </w:rPr>
              <w:t>s</w:t>
            </w:r>
            <w:r w:rsidRPr="00954A9A">
              <w:rPr>
                <w:rFonts w:eastAsia="Calibri"/>
                <w:b/>
                <w:bCs/>
                <w:color w:val="000000" w:themeColor="text1"/>
                <w:kern w:val="24"/>
                <w:sz w:val="22"/>
                <w:szCs w:val="22"/>
              </w:rPr>
              <w:t>ample</w:t>
            </w:r>
          </w:p>
        </w:tc>
        <w:tc>
          <w:tcPr>
            <w:tcW w:w="2211" w:type="dxa"/>
            <w:tcBorders>
              <w:top w:val="single" w:sz="12" w:space="0" w:color="auto"/>
              <w:left w:val="nil"/>
              <w:bottom w:val="single" w:sz="12" w:space="0" w:color="auto"/>
              <w:right w:val="nil"/>
            </w:tcBorders>
            <w:shd w:val="clear" w:color="auto" w:fill="auto"/>
            <w:tcMar>
              <w:top w:w="15" w:type="dxa"/>
              <w:left w:w="57" w:type="dxa"/>
              <w:bottom w:w="0" w:type="dxa"/>
              <w:right w:w="57" w:type="dxa"/>
            </w:tcMar>
            <w:hideMark/>
          </w:tcPr>
          <w:p w14:paraId="31CCC91D" w14:textId="77777777" w:rsidR="00327554" w:rsidRPr="00954A9A" w:rsidRDefault="00327554" w:rsidP="00FB24F1">
            <w:pPr>
              <w:widowControl w:val="0"/>
              <w:jc w:val="center"/>
              <w:rPr>
                <w:sz w:val="22"/>
                <w:szCs w:val="22"/>
              </w:rPr>
            </w:pPr>
            <w:r w:rsidRPr="00954A9A">
              <w:rPr>
                <w:rFonts w:eastAsia="Calibri"/>
                <w:b/>
                <w:bCs/>
                <w:color w:val="000000" w:themeColor="text1"/>
                <w:kern w:val="24"/>
                <w:sz w:val="22"/>
                <w:szCs w:val="22"/>
              </w:rPr>
              <w:t xml:space="preserve">Survey </w:t>
            </w:r>
            <w:r>
              <w:rPr>
                <w:rFonts w:eastAsia="Calibri"/>
                <w:b/>
                <w:bCs/>
                <w:color w:val="000000" w:themeColor="text1"/>
                <w:kern w:val="24"/>
                <w:sz w:val="22"/>
                <w:szCs w:val="22"/>
              </w:rPr>
              <w:t>p</w:t>
            </w:r>
            <w:r w:rsidRPr="00954A9A">
              <w:rPr>
                <w:rFonts w:eastAsia="Calibri"/>
                <w:b/>
                <w:bCs/>
                <w:color w:val="000000" w:themeColor="text1"/>
                <w:kern w:val="24"/>
                <w:sz w:val="22"/>
                <w:szCs w:val="22"/>
              </w:rPr>
              <w:t>opulation</w:t>
            </w:r>
          </w:p>
        </w:tc>
      </w:tr>
      <w:tr w:rsidR="00327554" w:rsidRPr="00954A9A" w14:paraId="017A6823" w14:textId="77777777" w:rsidTr="00FB24F1">
        <w:trPr>
          <w:trHeight w:val="50"/>
        </w:trPr>
        <w:tc>
          <w:tcPr>
            <w:tcW w:w="5019" w:type="dxa"/>
            <w:tcBorders>
              <w:top w:val="single" w:sz="12" w:space="0" w:color="auto"/>
              <w:left w:val="nil"/>
              <w:bottom w:val="single" w:sz="12" w:space="0" w:color="auto"/>
              <w:right w:val="nil"/>
            </w:tcBorders>
            <w:shd w:val="clear" w:color="auto" w:fill="D9D9D9" w:themeFill="background1" w:themeFillShade="D9"/>
            <w:tcMar>
              <w:top w:w="15" w:type="dxa"/>
              <w:left w:w="70" w:type="dxa"/>
              <w:bottom w:w="0" w:type="dxa"/>
              <w:right w:w="70" w:type="dxa"/>
            </w:tcMar>
            <w:vAlign w:val="center"/>
          </w:tcPr>
          <w:p w14:paraId="3C09D12C" w14:textId="77777777" w:rsidR="00327554" w:rsidRPr="00954A9A" w:rsidRDefault="00327554" w:rsidP="00FB24F1">
            <w:pPr>
              <w:widowControl w:val="0"/>
              <w:rPr>
                <w:b/>
                <w:sz w:val="22"/>
                <w:szCs w:val="22"/>
              </w:rPr>
            </w:pPr>
          </w:p>
        </w:tc>
        <w:tc>
          <w:tcPr>
            <w:tcW w:w="2126" w:type="dxa"/>
            <w:tcBorders>
              <w:top w:val="single" w:sz="12" w:space="0" w:color="auto"/>
              <w:left w:val="nil"/>
              <w:bottom w:val="single" w:sz="12" w:space="0" w:color="auto"/>
              <w:right w:val="nil"/>
            </w:tcBorders>
            <w:shd w:val="clear" w:color="auto" w:fill="D9D9D9" w:themeFill="background1" w:themeFillShade="D9"/>
            <w:tcMar>
              <w:top w:w="15" w:type="dxa"/>
              <w:left w:w="70" w:type="dxa"/>
              <w:bottom w:w="0" w:type="dxa"/>
              <w:right w:w="70" w:type="dxa"/>
            </w:tcMar>
            <w:vAlign w:val="center"/>
          </w:tcPr>
          <w:p w14:paraId="5FAA5BAD" w14:textId="77777777" w:rsidR="00327554" w:rsidRPr="00954A9A" w:rsidRDefault="00327554" w:rsidP="00FB24F1">
            <w:pPr>
              <w:widowControl w:val="0"/>
              <w:jc w:val="center"/>
              <w:rPr>
                <w:sz w:val="22"/>
                <w:szCs w:val="22"/>
              </w:rPr>
            </w:pPr>
            <w:r w:rsidRPr="00954A9A">
              <w:rPr>
                <w:rFonts w:eastAsia="Calibri"/>
                <w:b/>
                <w:bCs/>
                <w:color w:val="000000" w:themeColor="text1"/>
                <w:kern w:val="24"/>
                <w:sz w:val="22"/>
                <w:szCs w:val="22"/>
              </w:rPr>
              <w:t>n = 540</w:t>
            </w:r>
          </w:p>
        </w:tc>
        <w:tc>
          <w:tcPr>
            <w:tcW w:w="2211" w:type="dxa"/>
            <w:tcBorders>
              <w:top w:val="single" w:sz="12" w:space="0" w:color="auto"/>
              <w:left w:val="nil"/>
              <w:bottom w:val="single" w:sz="12" w:space="0" w:color="auto"/>
              <w:right w:val="nil"/>
            </w:tcBorders>
            <w:shd w:val="clear" w:color="auto" w:fill="D9D9D9" w:themeFill="background1" w:themeFillShade="D9"/>
            <w:tcMar>
              <w:top w:w="15" w:type="dxa"/>
              <w:left w:w="70" w:type="dxa"/>
              <w:bottom w:w="0" w:type="dxa"/>
              <w:right w:w="70" w:type="dxa"/>
            </w:tcMar>
            <w:vAlign w:val="center"/>
          </w:tcPr>
          <w:p w14:paraId="258BDBC2" w14:textId="77777777" w:rsidR="00327554" w:rsidRPr="00954A9A" w:rsidRDefault="00327554" w:rsidP="00FB24F1">
            <w:pPr>
              <w:widowControl w:val="0"/>
              <w:jc w:val="center"/>
              <w:rPr>
                <w:sz w:val="22"/>
                <w:szCs w:val="22"/>
              </w:rPr>
            </w:pPr>
            <w:r w:rsidRPr="00954A9A">
              <w:rPr>
                <w:rFonts w:eastAsia="Calibri"/>
                <w:b/>
                <w:bCs/>
                <w:color w:val="000000" w:themeColor="text1"/>
                <w:kern w:val="24"/>
                <w:sz w:val="22"/>
                <w:szCs w:val="22"/>
              </w:rPr>
              <w:t>n = 637</w:t>
            </w:r>
          </w:p>
        </w:tc>
      </w:tr>
      <w:tr w:rsidR="00327554" w:rsidRPr="00954A9A" w14:paraId="28710094" w14:textId="77777777" w:rsidTr="00FB24F1">
        <w:trPr>
          <w:trHeight w:val="93"/>
        </w:trPr>
        <w:tc>
          <w:tcPr>
            <w:tcW w:w="5019" w:type="dxa"/>
            <w:tcBorders>
              <w:top w:val="single" w:sz="12" w:space="0" w:color="auto"/>
              <w:left w:val="nil"/>
              <w:bottom w:val="nil"/>
              <w:right w:val="nil"/>
            </w:tcBorders>
            <w:shd w:val="clear" w:color="auto" w:fill="FFFFFF"/>
            <w:tcMar>
              <w:top w:w="15" w:type="dxa"/>
              <w:left w:w="70" w:type="dxa"/>
              <w:bottom w:w="0" w:type="dxa"/>
              <w:right w:w="70" w:type="dxa"/>
            </w:tcMar>
            <w:vAlign w:val="center"/>
          </w:tcPr>
          <w:p w14:paraId="4FF9C534" w14:textId="77777777" w:rsidR="00327554" w:rsidRPr="00954A9A" w:rsidRDefault="00327554" w:rsidP="00FB24F1">
            <w:pPr>
              <w:widowControl w:val="0"/>
              <w:rPr>
                <w:rFonts w:eastAsia="Calibri"/>
                <w:b/>
                <w:bCs/>
                <w:color w:val="FF0000"/>
                <w:kern w:val="24"/>
                <w:sz w:val="22"/>
                <w:szCs w:val="22"/>
              </w:rPr>
            </w:pPr>
            <w:r w:rsidRPr="00954A9A">
              <w:rPr>
                <w:b/>
                <w:bCs/>
                <w:kern w:val="24"/>
                <w:sz w:val="22"/>
                <w:szCs w:val="22"/>
              </w:rPr>
              <w:t>Position of Respondent</w:t>
            </w:r>
          </w:p>
        </w:tc>
        <w:tc>
          <w:tcPr>
            <w:tcW w:w="2126" w:type="dxa"/>
            <w:tcBorders>
              <w:top w:val="single" w:sz="12" w:space="0" w:color="auto"/>
              <w:left w:val="nil"/>
              <w:bottom w:val="nil"/>
              <w:right w:val="nil"/>
            </w:tcBorders>
            <w:shd w:val="clear" w:color="auto" w:fill="FFFFFF"/>
            <w:tcMar>
              <w:top w:w="15" w:type="dxa"/>
              <w:left w:w="70" w:type="dxa"/>
              <w:bottom w:w="0" w:type="dxa"/>
              <w:right w:w="70" w:type="dxa"/>
            </w:tcMar>
            <w:vAlign w:val="center"/>
          </w:tcPr>
          <w:p w14:paraId="3C0F4877" w14:textId="77777777" w:rsidR="00327554" w:rsidRPr="00954A9A" w:rsidRDefault="00327554" w:rsidP="00FB24F1">
            <w:pPr>
              <w:widowControl w:val="0"/>
              <w:jc w:val="center"/>
              <w:rPr>
                <w:sz w:val="22"/>
                <w:szCs w:val="22"/>
              </w:rPr>
            </w:pPr>
          </w:p>
        </w:tc>
        <w:tc>
          <w:tcPr>
            <w:tcW w:w="2211" w:type="dxa"/>
            <w:tcBorders>
              <w:top w:val="single" w:sz="12" w:space="0" w:color="auto"/>
              <w:left w:val="nil"/>
              <w:bottom w:val="nil"/>
              <w:right w:val="nil"/>
            </w:tcBorders>
            <w:shd w:val="clear" w:color="auto" w:fill="FFFFFF"/>
            <w:tcMar>
              <w:top w:w="15" w:type="dxa"/>
              <w:left w:w="70" w:type="dxa"/>
              <w:bottom w:w="0" w:type="dxa"/>
              <w:right w:w="70" w:type="dxa"/>
            </w:tcMar>
            <w:vAlign w:val="center"/>
          </w:tcPr>
          <w:p w14:paraId="315BC3BD" w14:textId="77777777" w:rsidR="00327554" w:rsidRPr="00954A9A" w:rsidRDefault="00327554" w:rsidP="00FB24F1">
            <w:pPr>
              <w:widowControl w:val="0"/>
              <w:jc w:val="center"/>
              <w:rPr>
                <w:sz w:val="22"/>
                <w:szCs w:val="22"/>
              </w:rPr>
            </w:pPr>
          </w:p>
        </w:tc>
      </w:tr>
      <w:tr w:rsidR="00327554" w:rsidRPr="00954A9A" w14:paraId="4A7FDACF" w14:textId="77777777" w:rsidTr="00FB24F1">
        <w:trPr>
          <w:trHeight w:val="93"/>
        </w:trPr>
        <w:tc>
          <w:tcPr>
            <w:tcW w:w="5019" w:type="dxa"/>
            <w:tcBorders>
              <w:top w:val="nil"/>
              <w:left w:val="nil"/>
              <w:bottom w:val="nil"/>
              <w:right w:val="nil"/>
            </w:tcBorders>
            <w:shd w:val="clear" w:color="auto" w:fill="FFFFFF"/>
            <w:tcMar>
              <w:top w:w="15" w:type="dxa"/>
              <w:left w:w="70" w:type="dxa"/>
              <w:bottom w:w="0" w:type="dxa"/>
              <w:right w:w="70" w:type="dxa"/>
            </w:tcMar>
            <w:vAlign w:val="center"/>
          </w:tcPr>
          <w:p w14:paraId="122FFC38" w14:textId="77777777" w:rsidR="00327554" w:rsidRPr="00954A9A" w:rsidRDefault="00327554" w:rsidP="00FB24F1">
            <w:pPr>
              <w:widowControl w:val="0"/>
              <w:rPr>
                <w:rFonts w:eastAsia="Calibri"/>
                <w:b/>
                <w:bCs/>
                <w:color w:val="000000" w:themeColor="text1"/>
                <w:kern w:val="24"/>
                <w:sz w:val="22"/>
                <w:szCs w:val="22"/>
              </w:rPr>
            </w:pPr>
            <w:r w:rsidRPr="00954A9A">
              <w:rPr>
                <w:color w:val="000000" w:themeColor="text1"/>
                <w:kern w:val="24"/>
                <w:sz w:val="22"/>
                <w:szCs w:val="22"/>
              </w:rPr>
              <w:t>Sales representatives</w:t>
            </w:r>
          </w:p>
        </w:tc>
        <w:tc>
          <w:tcPr>
            <w:tcW w:w="2126" w:type="dxa"/>
            <w:tcBorders>
              <w:top w:val="nil"/>
              <w:left w:val="nil"/>
              <w:bottom w:val="nil"/>
              <w:right w:val="nil"/>
            </w:tcBorders>
            <w:shd w:val="clear" w:color="auto" w:fill="FFFFFF"/>
            <w:tcMar>
              <w:top w:w="15" w:type="dxa"/>
              <w:left w:w="70" w:type="dxa"/>
              <w:bottom w:w="0" w:type="dxa"/>
              <w:right w:w="70" w:type="dxa"/>
            </w:tcMar>
            <w:vAlign w:val="center"/>
          </w:tcPr>
          <w:p w14:paraId="55EBAAA3" w14:textId="77777777" w:rsidR="00327554" w:rsidRPr="00954A9A" w:rsidRDefault="00327554" w:rsidP="00FB24F1">
            <w:pPr>
              <w:widowControl w:val="0"/>
              <w:jc w:val="center"/>
              <w:rPr>
                <w:sz w:val="22"/>
                <w:szCs w:val="22"/>
              </w:rPr>
            </w:pPr>
            <w:r w:rsidRPr="00954A9A">
              <w:rPr>
                <w:rFonts w:eastAsia="Calibri"/>
                <w:color w:val="000000" w:themeColor="text1"/>
                <w:kern w:val="24"/>
                <w:sz w:val="22"/>
                <w:szCs w:val="22"/>
              </w:rPr>
              <w:t>93%</w:t>
            </w:r>
          </w:p>
        </w:tc>
        <w:tc>
          <w:tcPr>
            <w:tcW w:w="2211" w:type="dxa"/>
            <w:tcBorders>
              <w:top w:val="nil"/>
              <w:left w:val="nil"/>
              <w:bottom w:val="nil"/>
              <w:right w:val="nil"/>
            </w:tcBorders>
            <w:shd w:val="clear" w:color="auto" w:fill="FFFFFF"/>
            <w:tcMar>
              <w:top w:w="15" w:type="dxa"/>
              <w:left w:w="70" w:type="dxa"/>
              <w:bottom w:w="0" w:type="dxa"/>
              <w:right w:w="70" w:type="dxa"/>
            </w:tcMar>
            <w:vAlign w:val="center"/>
          </w:tcPr>
          <w:p w14:paraId="4CFE1531" w14:textId="77777777" w:rsidR="00327554" w:rsidRPr="00954A9A" w:rsidRDefault="00327554" w:rsidP="00FB24F1">
            <w:pPr>
              <w:widowControl w:val="0"/>
              <w:jc w:val="center"/>
              <w:rPr>
                <w:sz w:val="22"/>
                <w:szCs w:val="22"/>
              </w:rPr>
            </w:pPr>
            <w:r w:rsidRPr="00954A9A">
              <w:rPr>
                <w:color w:val="000000" w:themeColor="text1"/>
                <w:kern w:val="24"/>
                <w:sz w:val="22"/>
                <w:szCs w:val="22"/>
              </w:rPr>
              <w:t>93%</w:t>
            </w:r>
          </w:p>
        </w:tc>
      </w:tr>
      <w:tr w:rsidR="00327554" w:rsidRPr="00954A9A" w14:paraId="396AF5D0" w14:textId="77777777" w:rsidTr="00FB24F1">
        <w:trPr>
          <w:trHeight w:val="93"/>
        </w:trPr>
        <w:tc>
          <w:tcPr>
            <w:tcW w:w="5019" w:type="dxa"/>
            <w:tcBorders>
              <w:top w:val="nil"/>
              <w:left w:val="nil"/>
              <w:bottom w:val="nil"/>
              <w:right w:val="nil"/>
            </w:tcBorders>
            <w:shd w:val="clear" w:color="auto" w:fill="FFFFFF"/>
            <w:tcMar>
              <w:top w:w="15" w:type="dxa"/>
              <w:left w:w="70" w:type="dxa"/>
              <w:bottom w:w="0" w:type="dxa"/>
              <w:right w:w="70" w:type="dxa"/>
            </w:tcMar>
            <w:vAlign w:val="center"/>
          </w:tcPr>
          <w:p w14:paraId="25FA0128" w14:textId="77777777" w:rsidR="00327554" w:rsidRPr="00954A9A" w:rsidRDefault="00327554" w:rsidP="00FB24F1">
            <w:pPr>
              <w:widowControl w:val="0"/>
              <w:rPr>
                <w:rFonts w:eastAsia="Calibri"/>
                <w:b/>
                <w:bCs/>
                <w:color w:val="000000" w:themeColor="text1"/>
                <w:kern w:val="24"/>
                <w:sz w:val="22"/>
                <w:szCs w:val="22"/>
              </w:rPr>
            </w:pPr>
            <w:r w:rsidRPr="00954A9A">
              <w:rPr>
                <w:color w:val="000000" w:themeColor="text1"/>
                <w:kern w:val="24"/>
                <w:sz w:val="22"/>
                <w:szCs w:val="22"/>
              </w:rPr>
              <w:t>Supervisors</w:t>
            </w:r>
          </w:p>
        </w:tc>
        <w:tc>
          <w:tcPr>
            <w:tcW w:w="2126" w:type="dxa"/>
            <w:tcBorders>
              <w:top w:val="nil"/>
              <w:left w:val="nil"/>
              <w:bottom w:val="nil"/>
              <w:right w:val="nil"/>
            </w:tcBorders>
            <w:shd w:val="clear" w:color="auto" w:fill="FFFFFF"/>
            <w:tcMar>
              <w:top w:w="15" w:type="dxa"/>
              <w:left w:w="70" w:type="dxa"/>
              <w:bottom w:w="0" w:type="dxa"/>
              <w:right w:w="70" w:type="dxa"/>
            </w:tcMar>
            <w:vAlign w:val="center"/>
          </w:tcPr>
          <w:p w14:paraId="030B19BA" w14:textId="77777777" w:rsidR="00327554" w:rsidRPr="00954A9A" w:rsidRDefault="00327554" w:rsidP="00FB24F1">
            <w:pPr>
              <w:widowControl w:val="0"/>
              <w:jc w:val="center"/>
              <w:rPr>
                <w:sz w:val="22"/>
                <w:szCs w:val="22"/>
              </w:rPr>
            </w:pPr>
            <w:r w:rsidRPr="00954A9A">
              <w:rPr>
                <w:rFonts w:eastAsia="Calibri"/>
                <w:color w:val="000000" w:themeColor="text1"/>
                <w:kern w:val="24"/>
                <w:sz w:val="22"/>
                <w:szCs w:val="22"/>
              </w:rPr>
              <w:t>7%</w:t>
            </w:r>
          </w:p>
        </w:tc>
        <w:tc>
          <w:tcPr>
            <w:tcW w:w="2211" w:type="dxa"/>
            <w:tcBorders>
              <w:top w:val="nil"/>
              <w:left w:val="nil"/>
              <w:bottom w:val="nil"/>
              <w:right w:val="nil"/>
            </w:tcBorders>
            <w:shd w:val="clear" w:color="auto" w:fill="FFFFFF"/>
            <w:tcMar>
              <w:top w:w="15" w:type="dxa"/>
              <w:left w:w="70" w:type="dxa"/>
              <w:bottom w:w="0" w:type="dxa"/>
              <w:right w:w="70" w:type="dxa"/>
            </w:tcMar>
            <w:vAlign w:val="center"/>
          </w:tcPr>
          <w:p w14:paraId="5BE69EE7" w14:textId="77777777" w:rsidR="00327554" w:rsidRPr="00954A9A" w:rsidRDefault="00327554" w:rsidP="00FB24F1">
            <w:pPr>
              <w:widowControl w:val="0"/>
              <w:jc w:val="center"/>
              <w:rPr>
                <w:sz w:val="22"/>
                <w:szCs w:val="22"/>
              </w:rPr>
            </w:pPr>
            <w:r w:rsidRPr="00954A9A">
              <w:rPr>
                <w:color w:val="000000" w:themeColor="text1"/>
                <w:kern w:val="24"/>
                <w:sz w:val="22"/>
                <w:szCs w:val="22"/>
              </w:rPr>
              <w:t>7%</w:t>
            </w:r>
          </w:p>
        </w:tc>
      </w:tr>
      <w:tr w:rsidR="00327554" w:rsidRPr="00954A9A" w14:paraId="0D3EA3C8" w14:textId="77777777" w:rsidTr="00FB24F1">
        <w:trPr>
          <w:trHeight w:val="93"/>
        </w:trPr>
        <w:tc>
          <w:tcPr>
            <w:tcW w:w="5019" w:type="dxa"/>
            <w:tcBorders>
              <w:top w:val="nil"/>
              <w:left w:val="nil"/>
              <w:bottom w:val="nil"/>
              <w:right w:val="nil"/>
            </w:tcBorders>
            <w:shd w:val="clear" w:color="auto" w:fill="FFFFFF"/>
            <w:tcMar>
              <w:top w:w="15" w:type="dxa"/>
              <w:left w:w="70" w:type="dxa"/>
              <w:bottom w:w="0" w:type="dxa"/>
              <w:right w:w="70" w:type="dxa"/>
            </w:tcMar>
          </w:tcPr>
          <w:p w14:paraId="5764FAA3" w14:textId="77777777" w:rsidR="00327554" w:rsidRPr="00954A9A" w:rsidRDefault="00327554" w:rsidP="00FB24F1">
            <w:pPr>
              <w:widowControl w:val="0"/>
              <w:rPr>
                <w:rFonts w:eastAsia="Calibri"/>
                <w:b/>
                <w:bCs/>
                <w:color w:val="000000" w:themeColor="text1"/>
                <w:kern w:val="24"/>
                <w:sz w:val="22"/>
                <w:szCs w:val="22"/>
              </w:rPr>
            </w:pPr>
            <w:r w:rsidRPr="00954A9A">
              <w:rPr>
                <w:rFonts w:eastAsia="Calibri"/>
                <w:color w:val="000000" w:themeColor="text1"/>
                <w:kern w:val="24"/>
                <w:sz w:val="22"/>
                <w:szCs w:val="22"/>
              </w:rPr>
              <w:t>Goodness of fit with survey population</w:t>
            </w:r>
            <w:r>
              <w:rPr>
                <w:rFonts w:eastAsia="Calibri"/>
                <w:color w:val="000000" w:themeColor="text1"/>
                <w:kern w:val="24"/>
                <w:position w:val="7"/>
                <w:sz w:val="22"/>
                <w:szCs w:val="22"/>
                <w:vertAlign w:val="superscript"/>
              </w:rPr>
              <w:t>a</w:t>
            </w:r>
          </w:p>
        </w:tc>
        <w:tc>
          <w:tcPr>
            <w:tcW w:w="2126" w:type="dxa"/>
            <w:tcBorders>
              <w:top w:val="nil"/>
              <w:left w:val="nil"/>
              <w:bottom w:val="nil"/>
              <w:right w:val="nil"/>
            </w:tcBorders>
            <w:shd w:val="clear" w:color="auto" w:fill="FFFFFF"/>
            <w:tcMar>
              <w:top w:w="15" w:type="dxa"/>
              <w:left w:w="70" w:type="dxa"/>
              <w:bottom w:w="0" w:type="dxa"/>
              <w:right w:w="70" w:type="dxa"/>
            </w:tcMar>
            <w:vAlign w:val="center"/>
          </w:tcPr>
          <w:p w14:paraId="57F02365" w14:textId="77777777" w:rsidR="00327554" w:rsidRPr="00954A9A" w:rsidRDefault="00327554" w:rsidP="00FB24F1">
            <w:pPr>
              <w:widowControl w:val="0"/>
              <w:jc w:val="center"/>
              <w:rPr>
                <w:sz w:val="22"/>
                <w:szCs w:val="22"/>
              </w:rPr>
            </w:pPr>
            <w:r w:rsidRPr="00954A9A">
              <w:rPr>
                <w:color w:val="000000" w:themeColor="text1"/>
                <w:kern w:val="24"/>
                <w:sz w:val="22"/>
                <w:szCs w:val="22"/>
              </w:rPr>
              <w:t>χ</w:t>
            </w:r>
            <w:r w:rsidRPr="00954A9A">
              <w:rPr>
                <w:color w:val="000000" w:themeColor="text1"/>
                <w:kern w:val="24"/>
                <w:position w:val="7"/>
                <w:sz w:val="22"/>
                <w:szCs w:val="22"/>
                <w:vertAlign w:val="superscript"/>
              </w:rPr>
              <w:t>2</w:t>
            </w:r>
            <w:r w:rsidRPr="00954A9A">
              <w:rPr>
                <w:color w:val="000000" w:themeColor="text1"/>
                <w:kern w:val="24"/>
                <w:sz w:val="22"/>
                <w:szCs w:val="22"/>
              </w:rPr>
              <w:t xml:space="preserve"> </w:t>
            </w:r>
            <w:r w:rsidRPr="00954A9A">
              <w:rPr>
                <w:rFonts w:eastAsia="Calibri"/>
                <w:color w:val="000000" w:themeColor="text1"/>
                <w:kern w:val="24"/>
                <w:sz w:val="22"/>
                <w:szCs w:val="22"/>
              </w:rPr>
              <w:t>= .02 (</w:t>
            </w:r>
            <w:r w:rsidRPr="00954A9A">
              <w:rPr>
                <w:rFonts w:eastAsia="Calibri"/>
                <w:i/>
                <w:iCs/>
                <w:color w:val="000000" w:themeColor="text1"/>
                <w:kern w:val="24"/>
                <w:sz w:val="22"/>
                <w:szCs w:val="22"/>
              </w:rPr>
              <w:t>p</w:t>
            </w:r>
            <w:r w:rsidRPr="00954A9A">
              <w:rPr>
                <w:rFonts w:eastAsia="Calibri"/>
                <w:color w:val="000000" w:themeColor="text1"/>
                <w:kern w:val="24"/>
                <w:sz w:val="22"/>
                <w:szCs w:val="22"/>
              </w:rPr>
              <w:t xml:space="preserve"> = .89)</w:t>
            </w:r>
          </w:p>
        </w:tc>
        <w:tc>
          <w:tcPr>
            <w:tcW w:w="2211" w:type="dxa"/>
            <w:tcBorders>
              <w:top w:val="nil"/>
              <w:left w:val="nil"/>
              <w:bottom w:val="nil"/>
              <w:right w:val="nil"/>
            </w:tcBorders>
            <w:shd w:val="clear" w:color="auto" w:fill="FFFFFF"/>
            <w:tcMar>
              <w:top w:w="15" w:type="dxa"/>
              <w:left w:w="70" w:type="dxa"/>
              <w:bottom w:w="0" w:type="dxa"/>
              <w:right w:w="70" w:type="dxa"/>
            </w:tcMar>
            <w:vAlign w:val="center"/>
          </w:tcPr>
          <w:p w14:paraId="328AADE9" w14:textId="77777777" w:rsidR="00327554" w:rsidRPr="00954A9A" w:rsidRDefault="00327554" w:rsidP="00FB24F1">
            <w:pPr>
              <w:widowControl w:val="0"/>
              <w:jc w:val="center"/>
              <w:rPr>
                <w:sz w:val="22"/>
                <w:szCs w:val="22"/>
              </w:rPr>
            </w:pPr>
          </w:p>
        </w:tc>
      </w:tr>
      <w:tr w:rsidR="00327554" w:rsidRPr="00954A9A" w14:paraId="5C166FED" w14:textId="77777777" w:rsidTr="00FB24F1">
        <w:trPr>
          <w:trHeight w:val="93"/>
        </w:trPr>
        <w:tc>
          <w:tcPr>
            <w:tcW w:w="5019" w:type="dxa"/>
            <w:tcBorders>
              <w:top w:val="nil"/>
              <w:left w:val="nil"/>
              <w:bottom w:val="nil"/>
              <w:right w:val="nil"/>
            </w:tcBorders>
            <w:shd w:val="clear" w:color="auto" w:fill="FFFFFF"/>
            <w:tcMar>
              <w:top w:w="15" w:type="dxa"/>
              <w:left w:w="70" w:type="dxa"/>
              <w:bottom w:w="0" w:type="dxa"/>
              <w:right w:w="70" w:type="dxa"/>
            </w:tcMar>
            <w:vAlign w:val="center"/>
          </w:tcPr>
          <w:p w14:paraId="371DE4DB" w14:textId="77777777" w:rsidR="00327554" w:rsidRPr="00954A9A" w:rsidRDefault="00327554" w:rsidP="00FB24F1">
            <w:pPr>
              <w:widowControl w:val="0"/>
              <w:rPr>
                <w:b/>
                <w:bCs/>
                <w:color w:val="000000" w:themeColor="text1"/>
                <w:kern w:val="24"/>
                <w:sz w:val="22"/>
                <w:szCs w:val="22"/>
              </w:rPr>
            </w:pPr>
            <w:r w:rsidRPr="00954A9A">
              <w:rPr>
                <w:rFonts w:eastAsia="Calibri"/>
                <w:b/>
                <w:bCs/>
                <w:color w:val="000000" w:themeColor="text1"/>
                <w:kern w:val="24"/>
                <w:sz w:val="22"/>
                <w:szCs w:val="22"/>
              </w:rPr>
              <w:t>Gender</w:t>
            </w:r>
          </w:p>
        </w:tc>
        <w:tc>
          <w:tcPr>
            <w:tcW w:w="2126" w:type="dxa"/>
            <w:tcBorders>
              <w:top w:val="nil"/>
              <w:left w:val="nil"/>
              <w:bottom w:val="nil"/>
              <w:right w:val="nil"/>
            </w:tcBorders>
            <w:shd w:val="clear" w:color="auto" w:fill="FFFFFF"/>
            <w:tcMar>
              <w:top w:w="15" w:type="dxa"/>
              <w:left w:w="70" w:type="dxa"/>
              <w:bottom w:w="0" w:type="dxa"/>
              <w:right w:w="70" w:type="dxa"/>
            </w:tcMar>
            <w:vAlign w:val="center"/>
          </w:tcPr>
          <w:p w14:paraId="10E17E0D" w14:textId="77777777" w:rsidR="00327554" w:rsidRPr="00954A9A" w:rsidRDefault="00327554" w:rsidP="00FB24F1">
            <w:pPr>
              <w:widowControl w:val="0"/>
              <w:jc w:val="center"/>
              <w:rPr>
                <w:sz w:val="22"/>
                <w:szCs w:val="22"/>
              </w:rPr>
            </w:pPr>
          </w:p>
        </w:tc>
        <w:tc>
          <w:tcPr>
            <w:tcW w:w="2211" w:type="dxa"/>
            <w:tcBorders>
              <w:top w:val="nil"/>
              <w:left w:val="nil"/>
              <w:bottom w:val="nil"/>
              <w:right w:val="nil"/>
            </w:tcBorders>
            <w:shd w:val="clear" w:color="auto" w:fill="FFFFFF"/>
            <w:tcMar>
              <w:top w:w="15" w:type="dxa"/>
              <w:left w:w="70" w:type="dxa"/>
              <w:bottom w:w="0" w:type="dxa"/>
              <w:right w:w="70" w:type="dxa"/>
            </w:tcMar>
            <w:vAlign w:val="center"/>
          </w:tcPr>
          <w:p w14:paraId="35AD800E" w14:textId="77777777" w:rsidR="00327554" w:rsidRPr="00954A9A" w:rsidRDefault="00327554" w:rsidP="00FB24F1">
            <w:pPr>
              <w:widowControl w:val="0"/>
              <w:jc w:val="center"/>
              <w:rPr>
                <w:sz w:val="22"/>
                <w:szCs w:val="22"/>
              </w:rPr>
            </w:pPr>
          </w:p>
        </w:tc>
      </w:tr>
      <w:tr w:rsidR="00327554" w:rsidRPr="00954A9A" w14:paraId="59E3D66D" w14:textId="77777777" w:rsidTr="00FB24F1">
        <w:trPr>
          <w:trHeight w:val="93"/>
        </w:trPr>
        <w:tc>
          <w:tcPr>
            <w:tcW w:w="5019" w:type="dxa"/>
            <w:tcBorders>
              <w:top w:val="nil"/>
              <w:left w:val="nil"/>
              <w:bottom w:val="nil"/>
              <w:right w:val="nil"/>
            </w:tcBorders>
            <w:shd w:val="clear" w:color="auto" w:fill="FFFFFF"/>
            <w:tcMar>
              <w:top w:w="15" w:type="dxa"/>
              <w:left w:w="70" w:type="dxa"/>
              <w:bottom w:w="0" w:type="dxa"/>
              <w:right w:w="70" w:type="dxa"/>
            </w:tcMar>
            <w:vAlign w:val="center"/>
          </w:tcPr>
          <w:p w14:paraId="63D0C4F1" w14:textId="77777777" w:rsidR="00327554" w:rsidRPr="00954A9A" w:rsidRDefault="00327554" w:rsidP="00FB24F1">
            <w:pPr>
              <w:widowControl w:val="0"/>
              <w:rPr>
                <w:b/>
                <w:bCs/>
                <w:color w:val="000000" w:themeColor="text1"/>
                <w:kern w:val="24"/>
                <w:sz w:val="22"/>
                <w:szCs w:val="22"/>
              </w:rPr>
            </w:pPr>
            <w:r w:rsidRPr="00954A9A">
              <w:rPr>
                <w:rFonts w:eastAsia="Calibri"/>
                <w:color w:val="000000" w:themeColor="text1"/>
                <w:kern w:val="24"/>
                <w:sz w:val="22"/>
                <w:szCs w:val="22"/>
              </w:rPr>
              <w:t>Male</w:t>
            </w:r>
          </w:p>
        </w:tc>
        <w:tc>
          <w:tcPr>
            <w:tcW w:w="2126" w:type="dxa"/>
            <w:tcBorders>
              <w:top w:val="nil"/>
              <w:left w:val="nil"/>
              <w:bottom w:val="nil"/>
              <w:right w:val="nil"/>
            </w:tcBorders>
            <w:shd w:val="clear" w:color="auto" w:fill="FFFFFF"/>
            <w:tcMar>
              <w:top w:w="15" w:type="dxa"/>
              <w:left w:w="70" w:type="dxa"/>
              <w:bottom w:w="0" w:type="dxa"/>
              <w:right w:w="70" w:type="dxa"/>
            </w:tcMar>
            <w:vAlign w:val="center"/>
          </w:tcPr>
          <w:p w14:paraId="5B203654" w14:textId="77777777" w:rsidR="00327554" w:rsidRPr="00954A9A" w:rsidRDefault="00327554" w:rsidP="00FB24F1">
            <w:pPr>
              <w:widowControl w:val="0"/>
              <w:jc w:val="center"/>
              <w:rPr>
                <w:sz w:val="22"/>
                <w:szCs w:val="22"/>
              </w:rPr>
            </w:pPr>
            <w:r w:rsidRPr="00954A9A">
              <w:rPr>
                <w:rFonts w:eastAsia="Calibri"/>
                <w:color w:val="000000" w:themeColor="text1"/>
                <w:kern w:val="24"/>
                <w:sz w:val="22"/>
                <w:szCs w:val="22"/>
              </w:rPr>
              <w:t>76%</w:t>
            </w:r>
          </w:p>
        </w:tc>
        <w:tc>
          <w:tcPr>
            <w:tcW w:w="2211" w:type="dxa"/>
            <w:tcBorders>
              <w:top w:val="nil"/>
              <w:left w:val="nil"/>
              <w:bottom w:val="nil"/>
              <w:right w:val="nil"/>
            </w:tcBorders>
            <w:shd w:val="clear" w:color="auto" w:fill="FFFFFF"/>
            <w:tcMar>
              <w:top w:w="15" w:type="dxa"/>
              <w:left w:w="70" w:type="dxa"/>
              <w:bottom w:w="0" w:type="dxa"/>
              <w:right w:w="70" w:type="dxa"/>
            </w:tcMar>
            <w:vAlign w:val="center"/>
          </w:tcPr>
          <w:p w14:paraId="7DD11A1D" w14:textId="77777777" w:rsidR="00327554" w:rsidRPr="00954A9A" w:rsidRDefault="00327554" w:rsidP="00FB24F1">
            <w:pPr>
              <w:widowControl w:val="0"/>
              <w:jc w:val="center"/>
              <w:rPr>
                <w:sz w:val="22"/>
                <w:szCs w:val="22"/>
              </w:rPr>
            </w:pPr>
            <w:r w:rsidRPr="00954A9A">
              <w:rPr>
                <w:color w:val="000000" w:themeColor="text1"/>
                <w:kern w:val="24"/>
                <w:sz w:val="22"/>
                <w:szCs w:val="22"/>
              </w:rPr>
              <w:t>77%</w:t>
            </w:r>
          </w:p>
        </w:tc>
      </w:tr>
      <w:tr w:rsidR="00327554" w:rsidRPr="00954A9A" w14:paraId="254E6BC4" w14:textId="77777777" w:rsidTr="00FB24F1">
        <w:trPr>
          <w:trHeight w:val="93"/>
        </w:trPr>
        <w:tc>
          <w:tcPr>
            <w:tcW w:w="5019" w:type="dxa"/>
            <w:tcBorders>
              <w:top w:val="nil"/>
              <w:left w:val="nil"/>
              <w:bottom w:val="nil"/>
              <w:right w:val="nil"/>
            </w:tcBorders>
            <w:shd w:val="clear" w:color="auto" w:fill="FFFFFF"/>
            <w:tcMar>
              <w:top w:w="15" w:type="dxa"/>
              <w:left w:w="70" w:type="dxa"/>
              <w:bottom w:w="0" w:type="dxa"/>
              <w:right w:w="70" w:type="dxa"/>
            </w:tcMar>
            <w:vAlign w:val="center"/>
          </w:tcPr>
          <w:p w14:paraId="14A5F23C" w14:textId="77777777" w:rsidR="00327554" w:rsidRPr="00954A9A" w:rsidRDefault="00327554" w:rsidP="00FB24F1">
            <w:pPr>
              <w:widowControl w:val="0"/>
              <w:rPr>
                <w:b/>
                <w:bCs/>
                <w:color w:val="000000" w:themeColor="text1"/>
                <w:kern w:val="24"/>
                <w:sz w:val="22"/>
                <w:szCs w:val="22"/>
              </w:rPr>
            </w:pPr>
            <w:r w:rsidRPr="00954A9A">
              <w:rPr>
                <w:rFonts w:eastAsia="Calibri"/>
                <w:color w:val="000000" w:themeColor="text1"/>
                <w:kern w:val="24"/>
                <w:sz w:val="22"/>
                <w:szCs w:val="22"/>
              </w:rPr>
              <w:t>Female</w:t>
            </w:r>
          </w:p>
        </w:tc>
        <w:tc>
          <w:tcPr>
            <w:tcW w:w="2126" w:type="dxa"/>
            <w:tcBorders>
              <w:top w:val="nil"/>
              <w:left w:val="nil"/>
              <w:bottom w:val="nil"/>
              <w:right w:val="nil"/>
            </w:tcBorders>
            <w:shd w:val="clear" w:color="auto" w:fill="FFFFFF"/>
            <w:tcMar>
              <w:top w:w="15" w:type="dxa"/>
              <w:left w:w="70" w:type="dxa"/>
              <w:bottom w:w="0" w:type="dxa"/>
              <w:right w:w="70" w:type="dxa"/>
            </w:tcMar>
            <w:vAlign w:val="center"/>
          </w:tcPr>
          <w:p w14:paraId="3D4AAB15" w14:textId="77777777" w:rsidR="00327554" w:rsidRPr="00954A9A" w:rsidRDefault="00327554" w:rsidP="00FB24F1">
            <w:pPr>
              <w:widowControl w:val="0"/>
              <w:jc w:val="center"/>
              <w:rPr>
                <w:sz w:val="22"/>
                <w:szCs w:val="22"/>
              </w:rPr>
            </w:pPr>
            <w:r w:rsidRPr="00954A9A">
              <w:rPr>
                <w:rFonts w:eastAsia="Calibri"/>
                <w:color w:val="000000" w:themeColor="text1"/>
                <w:kern w:val="24"/>
                <w:sz w:val="22"/>
                <w:szCs w:val="22"/>
              </w:rPr>
              <w:t>24%</w:t>
            </w:r>
          </w:p>
        </w:tc>
        <w:tc>
          <w:tcPr>
            <w:tcW w:w="2211" w:type="dxa"/>
            <w:tcBorders>
              <w:top w:val="nil"/>
              <w:left w:val="nil"/>
              <w:bottom w:val="nil"/>
              <w:right w:val="nil"/>
            </w:tcBorders>
            <w:shd w:val="clear" w:color="auto" w:fill="FFFFFF"/>
            <w:tcMar>
              <w:top w:w="15" w:type="dxa"/>
              <w:left w:w="70" w:type="dxa"/>
              <w:bottom w:w="0" w:type="dxa"/>
              <w:right w:w="70" w:type="dxa"/>
            </w:tcMar>
            <w:vAlign w:val="center"/>
          </w:tcPr>
          <w:p w14:paraId="749222D0" w14:textId="77777777" w:rsidR="00327554" w:rsidRPr="00954A9A" w:rsidRDefault="00327554" w:rsidP="00FB24F1">
            <w:pPr>
              <w:widowControl w:val="0"/>
              <w:jc w:val="center"/>
              <w:rPr>
                <w:sz w:val="22"/>
                <w:szCs w:val="22"/>
              </w:rPr>
            </w:pPr>
            <w:r w:rsidRPr="00954A9A">
              <w:rPr>
                <w:color w:val="000000" w:themeColor="text1"/>
                <w:kern w:val="24"/>
                <w:sz w:val="22"/>
                <w:szCs w:val="22"/>
              </w:rPr>
              <w:t>23%</w:t>
            </w:r>
          </w:p>
        </w:tc>
      </w:tr>
      <w:tr w:rsidR="00327554" w:rsidRPr="00954A9A" w14:paraId="2BBD72AC" w14:textId="77777777" w:rsidTr="00FB24F1">
        <w:trPr>
          <w:trHeight w:val="80"/>
        </w:trPr>
        <w:tc>
          <w:tcPr>
            <w:tcW w:w="5019" w:type="dxa"/>
            <w:tcBorders>
              <w:top w:val="nil"/>
              <w:left w:val="nil"/>
              <w:bottom w:val="nil"/>
              <w:right w:val="nil"/>
            </w:tcBorders>
            <w:shd w:val="clear" w:color="auto" w:fill="FFFFFF"/>
            <w:tcMar>
              <w:top w:w="15" w:type="dxa"/>
              <w:left w:w="70" w:type="dxa"/>
              <w:bottom w:w="0" w:type="dxa"/>
              <w:right w:w="70" w:type="dxa"/>
            </w:tcMar>
          </w:tcPr>
          <w:p w14:paraId="4C890EC0" w14:textId="77777777" w:rsidR="00327554" w:rsidRPr="00954A9A" w:rsidRDefault="00327554" w:rsidP="00FB24F1">
            <w:pPr>
              <w:widowControl w:val="0"/>
              <w:rPr>
                <w:b/>
                <w:bCs/>
                <w:color w:val="000000" w:themeColor="text1"/>
                <w:kern w:val="24"/>
                <w:sz w:val="22"/>
                <w:szCs w:val="22"/>
              </w:rPr>
            </w:pPr>
            <w:r w:rsidRPr="00954A9A">
              <w:rPr>
                <w:rFonts w:eastAsia="Calibri"/>
                <w:color w:val="000000" w:themeColor="text1"/>
                <w:kern w:val="24"/>
                <w:sz w:val="22"/>
                <w:szCs w:val="22"/>
              </w:rPr>
              <w:t>Goodness of fit with survey population</w:t>
            </w:r>
            <w:r>
              <w:rPr>
                <w:rFonts w:eastAsia="Calibri"/>
                <w:color w:val="000000" w:themeColor="text1"/>
                <w:kern w:val="24"/>
                <w:position w:val="7"/>
                <w:sz w:val="22"/>
                <w:szCs w:val="22"/>
                <w:vertAlign w:val="superscript"/>
              </w:rPr>
              <w:t>a</w:t>
            </w:r>
          </w:p>
        </w:tc>
        <w:tc>
          <w:tcPr>
            <w:tcW w:w="2126" w:type="dxa"/>
            <w:tcBorders>
              <w:top w:val="nil"/>
              <w:left w:val="nil"/>
              <w:bottom w:val="nil"/>
              <w:right w:val="nil"/>
            </w:tcBorders>
            <w:shd w:val="clear" w:color="auto" w:fill="FFFFFF"/>
            <w:tcMar>
              <w:top w:w="15" w:type="dxa"/>
              <w:left w:w="70" w:type="dxa"/>
              <w:bottom w:w="0" w:type="dxa"/>
              <w:right w:w="70" w:type="dxa"/>
            </w:tcMar>
            <w:vAlign w:val="center"/>
          </w:tcPr>
          <w:p w14:paraId="4107BFB4" w14:textId="77777777" w:rsidR="00327554" w:rsidRPr="00954A9A" w:rsidRDefault="00327554" w:rsidP="00FB24F1">
            <w:pPr>
              <w:widowControl w:val="0"/>
              <w:jc w:val="center"/>
              <w:rPr>
                <w:sz w:val="22"/>
                <w:szCs w:val="22"/>
              </w:rPr>
            </w:pPr>
            <w:r w:rsidRPr="00954A9A">
              <w:rPr>
                <w:color w:val="000000" w:themeColor="text1"/>
                <w:kern w:val="24"/>
                <w:sz w:val="22"/>
                <w:szCs w:val="22"/>
              </w:rPr>
              <w:t>χ</w:t>
            </w:r>
            <w:r w:rsidRPr="00954A9A">
              <w:rPr>
                <w:color w:val="000000" w:themeColor="text1"/>
                <w:kern w:val="24"/>
                <w:position w:val="7"/>
                <w:sz w:val="22"/>
                <w:szCs w:val="22"/>
                <w:vertAlign w:val="superscript"/>
              </w:rPr>
              <w:t>2</w:t>
            </w:r>
            <w:r w:rsidRPr="00954A9A">
              <w:rPr>
                <w:rFonts w:eastAsia="Calibri"/>
                <w:color w:val="000000" w:themeColor="text1"/>
                <w:kern w:val="24"/>
                <w:sz w:val="22"/>
                <w:szCs w:val="22"/>
              </w:rPr>
              <w:t xml:space="preserve"> = .24 (</w:t>
            </w:r>
            <w:r w:rsidRPr="00954A9A">
              <w:rPr>
                <w:rFonts w:eastAsia="Calibri"/>
                <w:i/>
                <w:iCs/>
                <w:color w:val="000000" w:themeColor="text1"/>
                <w:kern w:val="24"/>
                <w:sz w:val="22"/>
                <w:szCs w:val="22"/>
              </w:rPr>
              <w:t>p</w:t>
            </w:r>
            <w:r w:rsidRPr="00954A9A">
              <w:rPr>
                <w:rFonts w:eastAsia="Calibri"/>
                <w:color w:val="000000" w:themeColor="text1"/>
                <w:kern w:val="24"/>
                <w:sz w:val="22"/>
                <w:szCs w:val="22"/>
              </w:rPr>
              <w:t xml:space="preserve"> = .62)</w:t>
            </w:r>
          </w:p>
        </w:tc>
        <w:tc>
          <w:tcPr>
            <w:tcW w:w="2211" w:type="dxa"/>
            <w:tcBorders>
              <w:top w:val="nil"/>
              <w:left w:val="nil"/>
              <w:bottom w:val="nil"/>
              <w:right w:val="nil"/>
            </w:tcBorders>
            <w:shd w:val="clear" w:color="auto" w:fill="FFFFFF"/>
            <w:tcMar>
              <w:top w:w="15" w:type="dxa"/>
              <w:left w:w="70" w:type="dxa"/>
              <w:bottom w:w="0" w:type="dxa"/>
              <w:right w:w="70" w:type="dxa"/>
            </w:tcMar>
            <w:vAlign w:val="center"/>
          </w:tcPr>
          <w:p w14:paraId="61524211" w14:textId="77777777" w:rsidR="00327554" w:rsidRPr="00954A9A" w:rsidRDefault="00327554" w:rsidP="00FB24F1">
            <w:pPr>
              <w:widowControl w:val="0"/>
              <w:jc w:val="center"/>
              <w:rPr>
                <w:sz w:val="22"/>
                <w:szCs w:val="22"/>
              </w:rPr>
            </w:pPr>
          </w:p>
        </w:tc>
      </w:tr>
      <w:tr w:rsidR="00327554" w:rsidRPr="00954A9A" w14:paraId="5C82C8EB" w14:textId="77777777" w:rsidTr="00FB24F1">
        <w:trPr>
          <w:trHeight w:val="80"/>
        </w:trPr>
        <w:tc>
          <w:tcPr>
            <w:tcW w:w="5019" w:type="dxa"/>
            <w:tcBorders>
              <w:top w:val="nil"/>
              <w:left w:val="nil"/>
              <w:bottom w:val="nil"/>
              <w:right w:val="nil"/>
            </w:tcBorders>
            <w:shd w:val="clear" w:color="auto" w:fill="FFFFFF"/>
            <w:tcMar>
              <w:top w:w="15" w:type="dxa"/>
              <w:left w:w="70" w:type="dxa"/>
              <w:bottom w:w="0" w:type="dxa"/>
              <w:right w:w="70" w:type="dxa"/>
            </w:tcMar>
            <w:vAlign w:val="center"/>
          </w:tcPr>
          <w:p w14:paraId="1DE50AED" w14:textId="77777777" w:rsidR="00327554" w:rsidRPr="00954A9A" w:rsidRDefault="00327554" w:rsidP="00FB24F1">
            <w:pPr>
              <w:widowControl w:val="0"/>
              <w:rPr>
                <w:rFonts w:eastAsia="Calibri"/>
                <w:color w:val="000000" w:themeColor="text1"/>
                <w:kern w:val="24"/>
                <w:sz w:val="22"/>
                <w:szCs w:val="22"/>
              </w:rPr>
            </w:pPr>
            <w:r w:rsidRPr="00954A9A">
              <w:rPr>
                <w:rFonts w:eastAsia="Calibri"/>
                <w:b/>
                <w:bCs/>
                <w:color w:val="000000" w:themeColor="text1"/>
                <w:kern w:val="24"/>
                <w:sz w:val="22"/>
                <w:szCs w:val="22"/>
              </w:rPr>
              <w:t>Age</w:t>
            </w:r>
          </w:p>
        </w:tc>
        <w:tc>
          <w:tcPr>
            <w:tcW w:w="2126" w:type="dxa"/>
            <w:tcBorders>
              <w:top w:val="nil"/>
              <w:left w:val="nil"/>
              <w:bottom w:val="nil"/>
              <w:right w:val="nil"/>
            </w:tcBorders>
            <w:shd w:val="clear" w:color="auto" w:fill="FFFFFF"/>
            <w:tcMar>
              <w:top w:w="15" w:type="dxa"/>
              <w:left w:w="70" w:type="dxa"/>
              <w:bottom w:w="0" w:type="dxa"/>
              <w:right w:w="70" w:type="dxa"/>
            </w:tcMar>
            <w:vAlign w:val="center"/>
          </w:tcPr>
          <w:p w14:paraId="76E0E2C9" w14:textId="77777777" w:rsidR="00327554" w:rsidRPr="00954A9A" w:rsidRDefault="00327554" w:rsidP="00FB24F1">
            <w:pPr>
              <w:widowControl w:val="0"/>
              <w:jc w:val="center"/>
              <w:rPr>
                <w:color w:val="000000" w:themeColor="text1"/>
                <w:kern w:val="24"/>
                <w:sz w:val="22"/>
                <w:szCs w:val="22"/>
              </w:rPr>
            </w:pPr>
          </w:p>
        </w:tc>
        <w:tc>
          <w:tcPr>
            <w:tcW w:w="2211" w:type="dxa"/>
            <w:tcBorders>
              <w:top w:val="nil"/>
              <w:left w:val="nil"/>
              <w:bottom w:val="nil"/>
              <w:right w:val="nil"/>
            </w:tcBorders>
            <w:shd w:val="clear" w:color="auto" w:fill="FFFFFF"/>
            <w:tcMar>
              <w:top w:w="15" w:type="dxa"/>
              <w:left w:w="70" w:type="dxa"/>
              <w:bottom w:w="0" w:type="dxa"/>
              <w:right w:w="70" w:type="dxa"/>
            </w:tcMar>
            <w:vAlign w:val="center"/>
          </w:tcPr>
          <w:p w14:paraId="2C693E2B" w14:textId="77777777" w:rsidR="00327554" w:rsidRPr="00954A9A" w:rsidRDefault="00327554" w:rsidP="00FB24F1">
            <w:pPr>
              <w:widowControl w:val="0"/>
              <w:jc w:val="center"/>
              <w:rPr>
                <w:sz w:val="22"/>
                <w:szCs w:val="22"/>
              </w:rPr>
            </w:pPr>
          </w:p>
        </w:tc>
      </w:tr>
      <w:tr w:rsidR="00327554" w:rsidRPr="00954A9A" w14:paraId="4F87E1F8" w14:textId="77777777" w:rsidTr="00FB24F1">
        <w:trPr>
          <w:trHeight w:val="80"/>
        </w:trPr>
        <w:tc>
          <w:tcPr>
            <w:tcW w:w="5019" w:type="dxa"/>
            <w:tcBorders>
              <w:top w:val="nil"/>
              <w:left w:val="nil"/>
              <w:bottom w:val="nil"/>
              <w:right w:val="nil"/>
            </w:tcBorders>
            <w:shd w:val="clear" w:color="auto" w:fill="FFFFFF"/>
            <w:tcMar>
              <w:top w:w="15" w:type="dxa"/>
              <w:left w:w="70" w:type="dxa"/>
              <w:bottom w:w="0" w:type="dxa"/>
              <w:right w:w="70" w:type="dxa"/>
            </w:tcMar>
            <w:vAlign w:val="center"/>
          </w:tcPr>
          <w:p w14:paraId="2062BC49" w14:textId="77777777" w:rsidR="00327554" w:rsidRPr="00954A9A" w:rsidRDefault="00327554" w:rsidP="00FB24F1">
            <w:pPr>
              <w:widowControl w:val="0"/>
              <w:rPr>
                <w:rFonts w:eastAsia="Calibri"/>
                <w:color w:val="000000" w:themeColor="text1"/>
                <w:kern w:val="24"/>
                <w:sz w:val="22"/>
                <w:szCs w:val="22"/>
              </w:rPr>
            </w:pPr>
            <w:r w:rsidRPr="00954A9A">
              <w:rPr>
                <w:rFonts w:eastAsia="Calibri"/>
                <w:color w:val="000000" w:themeColor="text1"/>
                <w:kern w:val="24"/>
                <w:sz w:val="22"/>
                <w:szCs w:val="22"/>
              </w:rPr>
              <w:t xml:space="preserve">18–30 </w:t>
            </w:r>
          </w:p>
        </w:tc>
        <w:tc>
          <w:tcPr>
            <w:tcW w:w="2126" w:type="dxa"/>
            <w:tcBorders>
              <w:top w:val="nil"/>
              <w:left w:val="nil"/>
              <w:bottom w:val="nil"/>
              <w:right w:val="nil"/>
            </w:tcBorders>
            <w:shd w:val="clear" w:color="auto" w:fill="FFFFFF"/>
            <w:tcMar>
              <w:top w:w="15" w:type="dxa"/>
              <w:left w:w="70" w:type="dxa"/>
              <w:bottom w:w="0" w:type="dxa"/>
              <w:right w:w="70" w:type="dxa"/>
            </w:tcMar>
            <w:vAlign w:val="center"/>
          </w:tcPr>
          <w:p w14:paraId="06DDF8FE" w14:textId="77777777" w:rsidR="00327554" w:rsidRPr="00954A9A" w:rsidRDefault="00327554" w:rsidP="00FB24F1">
            <w:pPr>
              <w:widowControl w:val="0"/>
              <w:jc w:val="center"/>
              <w:rPr>
                <w:color w:val="000000" w:themeColor="text1"/>
                <w:kern w:val="24"/>
                <w:sz w:val="22"/>
                <w:szCs w:val="22"/>
              </w:rPr>
            </w:pPr>
            <w:r w:rsidRPr="00954A9A">
              <w:rPr>
                <w:rFonts w:eastAsia="Calibri"/>
                <w:color w:val="000000" w:themeColor="text1"/>
                <w:kern w:val="24"/>
                <w:sz w:val="22"/>
                <w:szCs w:val="22"/>
              </w:rPr>
              <w:t>17%</w:t>
            </w:r>
          </w:p>
        </w:tc>
        <w:tc>
          <w:tcPr>
            <w:tcW w:w="2211" w:type="dxa"/>
            <w:tcBorders>
              <w:top w:val="nil"/>
              <w:left w:val="nil"/>
              <w:bottom w:val="nil"/>
              <w:right w:val="nil"/>
            </w:tcBorders>
            <w:shd w:val="clear" w:color="auto" w:fill="FFFFFF"/>
            <w:tcMar>
              <w:top w:w="15" w:type="dxa"/>
              <w:left w:w="70" w:type="dxa"/>
              <w:bottom w:w="0" w:type="dxa"/>
              <w:right w:w="70" w:type="dxa"/>
            </w:tcMar>
            <w:vAlign w:val="center"/>
          </w:tcPr>
          <w:p w14:paraId="0CA5CBCB" w14:textId="77777777" w:rsidR="00327554" w:rsidRPr="00954A9A" w:rsidRDefault="00327554" w:rsidP="00FB24F1">
            <w:pPr>
              <w:widowControl w:val="0"/>
              <w:jc w:val="center"/>
              <w:rPr>
                <w:sz w:val="22"/>
                <w:szCs w:val="22"/>
              </w:rPr>
            </w:pPr>
            <w:r w:rsidRPr="00954A9A">
              <w:rPr>
                <w:color w:val="000000" w:themeColor="text1"/>
                <w:kern w:val="24"/>
                <w:sz w:val="22"/>
                <w:szCs w:val="22"/>
              </w:rPr>
              <w:t>17%</w:t>
            </w:r>
          </w:p>
        </w:tc>
      </w:tr>
      <w:tr w:rsidR="00327554" w:rsidRPr="00954A9A" w14:paraId="3FB3BAAF" w14:textId="77777777" w:rsidTr="00FB24F1">
        <w:trPr>
          <w:trHeight w:val="80"/>
        </w:trPr>
        <w:tc>
          <w:tcPr>
            <w:tcW w:w="5019" w:type="dxa"/>
            <w:tcBorders>
              <w:top w:val="nil"/>
              <w:left w:val="nil"/>
              <w:bottom w:val="nil"/>
              <w:right w:val="nil"/>
            </w:tcBorders>
            <w:shd w:val="clear" w:color="auto" w:fill="FFFFFF"/>
            <w:tcMar>
              <w:top w:w="15" w:type="dxa"/>
              <w:left w:w="70" w:type="dxa"/>
              <w:bottom w:w="0" w:type="dxa"/>
              <w:right w:w="70" w:type="dxa"/>
            </w:tcMar>
            <w:vAlign w:val="center"/>
          </w:tcPr>
          <w:p w14:paraId="2AF4BBEA" w14:textId="77777777" w:rsidR="00327554" w:rsidRPr="00954A9A" w:rsidRDefault="00327554" w:rsidP="00FB24F1">
            <w:pPr>
              <w:widowControl w:val="0"/>
              <w:rPr>
                <w:rFonts w:eastAsia="Calibri"/>
                <w:color w:val="000000" w:themeColor="text1"/>
                <w:kern w:val="24"/>
                <w:sz w:val="22"/>
                <w:szCs w:val="22"/>
              </w:rPr>
            </w:pPr>
            <w:r w:rsidRPr="00954A9A">
              <w:rPr>
                <w:rFonts w:eastAsia="Calibri"/>
                <w:color w:val="000000" w:themeColor="text1"/>
                <w:kern w:val="24"/>
                <w:sz w:val="22"/>
                <w:szCs w:val="22"/>
              </w:rPr>
              <w:t xml:space="preserve">31–40 </w:t>
            </w:r>
          </w:p>
        </w:tc>
        <w:tc>
          <w:tcPr>
            <w:tcW w:w="2126" w:type="dxa"/>
            <w:tcBorders>
              <w:top w:val="nil"/>
              <w:left w:val="nil"/>
              <w:bottom w:val="nil"/>
              <w:right w:val="nil"/>
            </w:tcBorders>
            <w:shd w:val="clear" w:color="auto" w:fill="FFFFFF"/>
            <w:tcMar>
              <w:top w:w="15" w:type="dxa"/>
              <w:left w:w="70" w:type="dxa"/>
              <w:bottom w:w="0" w:type="dxa"/>
              <w:right w:w="70" w:type="dxa"/>
            </w:tcMar>
            <w:vAlign w:val="center"/>
          </w:tcPr>
          <w:p w14:paraId="09D9CB2A" w14:textId="77777777" w:rsidR="00327554" w:rsidRPr="00954A9A" w:rsidRDefault="00327554" w:rsidP="00FB24F1">
            <w:pPr>
              <w:widowControl w:val="0"/>
              <w:jc w:val="center"/>
              <w:rPr>
                <w:color w:val="000000" w:themeColor="text1"/>
                <w:kern w:val="24"/>
                <w:sz w:val="22"/>
                <w:szCs w:val="22"/>
              </w:rPr>
            </w:pPr>
            <w:r w:rsidRPr="00954A9A">
              <w:rPr>
                <w:rFonts w:eastAsia="Calibri"/>
                <w:color w:val="000000" w:themeColor="text1"/>
                <w:kern w:val="24"/>
                <w:sz w:val="22"/>
                <w:szCs w:val="22"/>
              </w:rPr>
              <w:t>21%</w:t>
            </w:r>
          </w:p>
        </w:tc>
        <w:tc>
          <w:tcPr>
            <w:tcW w:w="2211" w:type="dxa"/>
            <w:tcBorders>
              <w:top w:val="nil"/>
              <w:left w:val="nil"/>
              <w:bottom w:val="nil"/>
              <w:right w:val="nil"/>
            </w:tcBorders>
            <w:shd w:val="clear" w:color="auto" w:fill="FFFFFF"/>
            <w:tcMar>
              <w:top w:w="15" w:type="dxa"/>
              <w:left w:w="70" w:type="dxa"/>
              <w:bottom w:w="0" w:type="dxa"/>
              <w:right w:w="70" w:type="dxa"/>
            </w:tcMar>
            <w:vAlign w:val="center"/>
          </w:tcPr>
          <w:p w14:paraId="0353C4DB" w14:textId="77777777" w:rsidR="00327554" w:rsidRPr="00954A9A" w:rsidRDefault="00327554" w:rsidP="00FB24F1">
            <w:pPr>
              <w:widowControl w:val="0"/>
              <w:jc w:val="center"/>
              <w:rPr>
                <w:sz w:val="22"/>
                <w:szCs w:val="22"/>
              </w:rPr>
            </w:pPr>
            <w:r w:rsidRPr="00954A9A">
              <w:rPr>
                <w:color w:val="000000" w:themeColor="text1"/>
                <w:kern w:val="24"/>
                <w:sz w:val="22"/>
                <w:szCs w:val="22"/>
              </w:rPr>
              <w:t>22%</w:t>
            </w:r>
          </w:p>
        </w:tc>
      </w:tr>
      <w:tr w:rsidR="00327554" w:rsidRPr="00954A9A" w14:paraId="3F6A3C57" w14:textId="77777777" w:rsidTr="00FB24F1">
        <w:trPr>
          <w:trHeight w:val="80"/>
        </w:trPr>
        <w:tc>
          <w:tcPr>
            <w:tcW w:w="5019" w:type="dxa"/>
            <w:tcBorders>
              <w:top w:val="nil"/>
              <w:left w:val="nil"/>
              <w:bottom w:val="nil"/>
              <w:right w:val="nil"/>
            </w:tcBorders>
            <w:shd w:val="clear" w:color="auto" w:fill="FFFFFF"/>
            <w:tcMar>
              <w:top w:w="15" w:type="dxa"/>
              <w:left w:w="70" w:type="dxa"/>
              <w:bottom w:w="0" w:type="dxa"/>
              <w:right w:w="70" w:type="dxa"/>
            </w:tcMar>
            <w:vAlign w:val="center"/>
          </w:tcPr>
          <w:p w14:paraId="6D0D9D19" w14:textId="77777777" w:rsidR="00327554" w:rsidRPr="00954A9A" w:rsidRDefault="00327554" w:rsidP="00FB24F1">
            <w:pPr>
              <w:widowControl w:val="0"/>
              <w:rPr>
                <w:rFonts w:eastAsia="Calibri"/>
                <w:color w:val="000000" w:themeColor="text1"/>
                <w:kern w:val="24"/>
                <w:sz w:val="22"/>
                <w:szCs w:val="22"/>
              </w:rPr>
            </w:pPr>
            <w:r w:rsidRPr="00954A9A">
              <w:rPr>
                <w:rFonts w:eastAsia="Calibri"/>
                <w:color w:val="000000" w:themeColor="text1"/>
                <w:kern w:val="24"/>
                <w:sz w:val="22"/>
                <w:szCs w:val="22"/>
              </w:rPr>
              <w:t xml:space="preserve">41–50 </w:t>
            </w:r>
          </w:p>
        </w:tc>
        <w:tc>
          <w:tcPr>
            <w:tcW w:w="2126" w:type="dxa"/>
            <w:tcBorders>
              <w:top w:val="nil"/>
              <w:left w:val="nil"/>
              <w:bottom w:val="nil"/>
              <w:right w:val="nil"/>
            </w:tcBorders>
            <w:shd w:val="clear" w:color="auto" w:fill="FFFFFF"/>
            <w:tcMar>
              <w:top w:w="15" w:type="dxa"/>
              <w:left w:w="70" w:type="dxa"/>
              <w:bottom w:w="0" w:type="dxa"/>
              <w:right w:w="70" w:type="dxa"/>
            </w:tcMar>
            <w:vAlign w:val="center"/>
          </w:tcPr>
          <w:p w14:paraId="3E50AA8A" w14:textId="77777777" w:rsidR="00327554" w:rsidRPr="00954A9A" w:rsidRDefault="00327554" w:rsidP="00FB24F1">
            <w:pPr>
              <w:widowControl w:val="0"/>
              <w:jc w:val="center"/>
              <w:rPr>
                <w:rFonts w:eastAsia="Calibri"/>
                <w:color w:val="000000" w:themeColor="text1"/>
                <w:kern w:val="24"/>
                <w:sz w:val="22"/>
                <w:szCs w:val="22"/>
              </w:rPr>
            </w:pPr>
            <w:r w:rsidRPr="00954A9A">
              <w:rPr>
                <w:rFonts w:eastAsia="Calibri"/>
                <w:color w:val="000000" w:themeColor="text1"/>
                <w:kern w:val="24"/>
                <w:sz w:val="22"/>
                <w:szCs w:val="22"/>
              </w:rPr>
              <w:t>10%</w:t>
            </w:r>
          </w:p>
        </w:tc>
        <w:tc>
          <w:tcPr>
            <w:tcW w:w="2211" w:type="dxa"/>
            <w:tcBorders>
              <w:top w:val="nil"/>
              <w:left w:val="nil"/>
              <w:bottom w:val="nil"/>
              <w:right w:val="nil"/>
            </w:tcBorders>
            <w:shd w:val="clear" w:color="auto" w:fill="FFFFFF"/>
            <w:tcMar>
              <w:top w:w="15" w:type="dxa"/>
              <w:left w:w="70" w:type="dxa"/>
              <w:bottom w:w="0" w:type="dxa"/>
              <w:right w:w="70" w:type="dxa"/>
            </w:tcMar>
            <w:vAlign w:val="center"/>
          </w:tcPr>
          <w:p w14:paraId="37AB3DAF" w14:textId="77777777" w:rsidR="00327554" w:rsidRPr="00954A9A" w:rsidRDefault="00327554" w:rsidP="00FB24F1">
            <w:pPr>
              <w:widowControl w:val="0"/>
              <w:jc w:val="center"/>
              <w:rPr>
                <w:color w:val="000000" w:themeColor="text1"/>
                <w:kern w:val="24"/>
                <w:sz w:val="22"/>
                <w:szCs w:val="22"/>
              </w:rPr>
            </w:pPr>
            <w:r w:rsidRPr="00954A9A">
              <w:rPr>
                <w:color w:val="000000" w:themeColor="text1"/>
                <w:kern w:val="24"/>
                <w:sz w:val="22"/>
                <w:szCs w:val="22"/>
              </w:rPr>
              <w:t>10%</w:t>
            </w:r>
          </w:p>
        </w:tc>
      </w:tr>
      <w:tr w:rsidR="00327554" w:rsidRPr="00954A9A" w14:paraId="4FFD6FDE" w14:textId="77777777" w:rsidTr="00FB24F1">
        <w:trPr>
          <w:trHeight w:val="80"/>
        </w:trPr>
        <w:tc>
          <w:tcPr>
            <w:tcW w:w="5019" w:type="dxa"/>
            <w:tcBorders>
              <w:top w:val="nil"/>
              <w:left w:val="nil"/>
              <w:bottom w:val="nil"/>
              <w:right w:val="nil"/>
            </w:tcBorders>
            <w:shd w:val="clear" w:color="auto" w:fill="FFFFFF"/>
            <w:tcMar>
              <w:top w:w="15" w:type="dxa"/>
              <w:left w:w="70" w:type="dxa"/>
              <w:bottom w:w="0" w:type="dxa"/>
              <w:right w:w="70" w:type="dxa"/>
            </w:tcMar>
            <w:vAlign w:val="center"/>
          </w:tcPr>
          <w:p w14:paraId="6999A04F" w14:textId="77777777" w:rsidR="00327554" w:rsidRPr="00954A9A" w:rsidRDefault="00327554" w:rsidP="00FB24F1">
            <w:pPr>
              <w:widowControl w:val="0"/>
              <w:rPr>
                <w:rFonts w:eastAsia="Calibri"/>
                <w:color w:val="000000" w:themeColor="text1"/>
                <w:kern w:val="24"/>
                <w:sz w:val="22"/>
                <w:szCs w:val="22"/>
              </w:rPr>
            </w:pPr>
            <w:r w:rsidRPr="00954A9A">
              <w:rPr>
                <w:rFonts w:eastAsia="Calibri"/>
                <w:color w:val="000000" w:themeColor="text1"/>
                <w:kern w:val="24"/>
                <w:sz w:val="22"/>
                <w:szCs w:val="22"/>
              </w:rPr>
              <w:t xml:space="preserve">51–60 </w:t>
            </w:r>
          </w:p>
        </w:tc>
        <w:tc>
          <w:tcPr>
            <w:tcW w:w="2126" w:type="dxa"/>
            <w:tcBorders>
              <w:top w:val="nil"/>
              <w:left w:val="nil"/>
              <w:bottom w:val="nil"/>
              <w:right w:val="nil"/>
            </w:tcBorders>
            <w:shd w:val="clear" w:color="auto" w:fill="FFFFFF"/>
            <w:tcMar>
              <w:top w:w="15" w:type="dxa"/>
              <w:left w:w="70" w:type="dxa"/>
              <w:bottom w:w="0" w:type="dxa"/>
              <w:right w:w="70" w:type="dxa"/>
            </w:tcMar>
            <w:vAlign w:val="center"/>
          </w:tcPr>
          <w:p w14:paraId="45A7D436" w14:textId="77777777" w:rsidR="00327554" w:rsidRPr="00954A9A" w:rsidRDefault="00327554" w:rsidP="00FB24F1">
            <w:pPr>
              <w:widowControl w:val="0"/>
              <w:jc w:val="center"/>
              <w:rPr>
                <w:rFonts w:eastAsia="Calibri"/>
                <w:color w:val="000000" w:themeColor="text1"/>
                <w:kern w:val="24"/>
                <w:sz w:val="22"/>
                <w:szCs w:val="22"/>
              </w:rPr>
            </w:pPr>
            <w:r w:rsidRPr="00954A9A">
              <w:rPr>
                <w:rFonts w:eastAsia="Calibri"/>
                <w:color w:val="000000" w:themeColor="text1"/>
                <w:kern w:val="24"/>
                <w:sz w:val="22"/>
                <w:szCs w:val="22"/>
              </w:rPr>
              <w:t>7%</w:t>
            </w:r>
          </w:p>
        </w:tc>
        <w:tc>
          <w:tcPr>
            <w:tcW w:w="2211" w:type="dxa"/>
            <w:tcBorders>
              <w:top w:val="nil"/>
              <w:left w:val="nil"/>
              <w:bottom w:val="nil"/>
              <w:right w:val="nil"/>
            </w:tcBorders>
            <w:shd w:val="clear" w:color="auto" w:fill="FFFFFF"/>
            <w:tcMar>
              <w:top w:w="15" w:type="dxa"/>
              <w:left w:w="70" w:type="dxa"/>
              <w:bottom w:w="0" w:type="dxa"/>
              <w:right w:w="70" w:type="dxa"/>
            </w:tcMar>
            <w:vAlign w:val="center"/>
          </w:tcPr>
          <w:p w14:paraId="5284E978" w14:textId="77777777" w:rsidR="00327554" w:rsidRPr="00954A9A" w:rsidRDefault="00327554" w:rsidP="00FB24F1">
            <w:pPr>
              <w:widowControl w:val="0"/>
              <w:jc w:val="center"/>
              <w:rPr>
                <w:color w:val="000000" w:themeColor="text1"/>
                <w:kern w:val="24"/>
                <w:sz w:val="22"/>
                <w:szCs w:val="22"/>
              </w:rPr>
            </w:pPr>
            <w:r w:rsidRPr="00954A9A">
              <w:rPr>
                <w:color w:val="000000" w:themeColor="text1"/>
                <w:kern w:val="24"/>
                <w:sz w:val="22"/>
                <w:szCs w:val="22"/>
              </w:rPr>
              <w:t>8%</w:t>
            </w:r>
          </w:p>
        </w:tc>
      </w:tr>
      <w:tr w:rsidR="00327554" w:rsidRPr="00954A9A" w14:paraId="31514D4B" w14:textId="77777777" w:rsidTr="00FB24F1">
        <w:trPr>
          <w:trHeight w:val="80"/>
        </w:trPr>
        <w:tc>
          <w:tcPr>
            <w:tcW w:w="5019" w:type="dxa"/>
            <w:tcBorders>
              <w:top w:val="nil"/>
              <w:left w:val="nil"/>
              <w:bottom w:val="nil"/>
              <w:right w:val="nil"/>
            </w:tcBorders>
            <w:shd w:val="clear" w:color="auto" w:fill="FFFFFF"/>
            <w:tcMar>
              <w:top w:w="15" w:type="dxa"/>
              <w:left w:w="70" w:type="dxa"/>
              <w:bottom w:w="0" w:type="dxa"/>
              <w:right w:w="70" w:type="dxa"/>
            </w:tcMar>
            <w:vAlign w:val="center"/>
          </w:tcPr>
          <w:p w14:paraId="48B9783B" w14:textId="77777777" w:rsidR="00327554" w:rsidRPr="00954A9A" w:rsidRDefault="00327554" w:rsidP="00FB24F1">
            <w:pPr>
              <w:widowControl w:val="0"/>
              <w:rPr>
                <w:rFonts w:eastAsia="Calibri"/>
                <w:color w:val="000000" w:themeColor="text1"/>
                <w:kern w:val="24"/>
                <w:sz w:val="22"/>
                <w:szCs w:val="22"/>
              </w:rPr>
            </w:pPr>
            <w:r w:rsidRPr="00954A9A">
              <w:rPr>
                <w:rFonts w:eastAsia="Calibri"/>
                <w:color w:val="000000" w:themeColor="text1"/>
                <w:kern w:val="24"/>
                <w:sz w:val="22"/>
                <w:szCs w:val="22"/>
              </w:rPr>
              <w:t>&gt;60</w:t>
            </w:r>
          </w:p>
        </w:tc>
        <w:tc>
          <w:tcPr>
            <w:tcW w:w="2126" w:type="dxa"/>
            <w:tcBorders>
              <w:top w:val="nil"/>
              <w:left w:val="nil"/>
              <w:bottom w:val="nil"/>
              <w:right w:val="nil"/>
            </w:tcBorders>
            <w:shd w:val="clear" w:color="auto" w:fill="FFFFFF"/>
            <w:tcMar>
              <w:top w:w="15" w:type="dxa"/>
              <w:left w:w="70" w:type="dxa"/>
              <w:bottom w:w="0" w:type="dxa"/>
              <w:right w:w="70" w:type="dxa"/>
            </w:tcMar>
            <w:vAlign w:val="center"/>
          </w:tcPr>
          <w:p w14:paraId="0E464E72" w14:textId="77777777" w:rsidR="00327554" w:rsidRPr="00954A9A" w:rsidRDefault="00327554" w:rsidP="00FB24F1">
            <w:pPr>
              <w:widowControl w:val="0"/>
              <w:jc w:val="center"/>
              <w:rPr>
                <w:rFonts w:eastAsia="Calibri"/>
                <w:color w:val="000000" w:themeColor="text1"/>
                <w:kern w:val="24"/>
                <w:sz w:val="22"/>
                <w:szCs w:val="22"/>
              </w:rPr>
            </w:pPr>
            <w:r w:rsidRPr="00954A9A">
              <w:rPr>
                <w:rFonts w:eastAsia="Calibri"/>
                <w:color w:val="000000" w:themeColor="text1"/>
                <w:kern w:val="24"/>
                <w:sz w:val="22"/>
                <w:szCs w:val="22"/>
              </w:rPr>
              <w:t>45%</w:t>
            </w:r>
          </w:p>
        </w:tc>
        <w:tc>
          <w:tcPr>
            <w:tcW w:w="2211" w:type="dxa"/>
            <w:tcBorders>
              <w:top w:val="nil"/>
              <w:left w:val="nil"/>
              <w:bottom w:val="nil"/>
              <w:right w:val="nil"/>
            </w:tcBorders>
            <w:shd w:val="clear" w:color="auto" w:fill="FFFFFF"/>
            <w:tcMar>
              <w:top w:w="15" w:type="dxa"/>
              <w:left w:w="70" w:type="dxa"/>
              <w:bottom w:w="0" w:type="dxa"/>
              <w:right w:w="70" w:type="dxa"/>
            </w:tcMar>
            <w:vAlign w:val="center"/>
          </w:tcPr>
          <w:p w14:paraId="3A3C2B2E" w14:textId="77777777" w:rsidR="00327554" w:rsidRPr="00954A9A" w:rsidRDefault="00327554" w:rsidP="00FB24F1">
            <w:pPr>
              <w:widowControl w:val="0"/>
              <w:jc w:val="center"/>
              <w:rPr>
                <w:color w:val="000000" w:themeColor="text1"/>
                <w:kern w:val="24"/>
                <w:sz w:val="22"/>
                <w:szCs w:val="22"/>
              </w:rPr>
            </w:pPr>
            <w:r w:rsidRPr="00954A9A">
              <w:rPr>
                <w:color w:val="000000" w:themeColor="text1"/>
                <w:kern w:val="24"/>
                <w:sz w:val="22"/>
                <w:szCs w:val="22"/>
              </w:rPr>
              <w:t>43%</w:t>
            </w:r>
          </w:p>
        </w:tc>
      </w:tr>
      <w:tr w:rsidR="00327554" w:rsidRPr="00954A9A" w14:paraId="322EDABD" w14:textId="77777777" w:rsidTr="00FB24F1">
        <w:trPr>
          <w:trHeight w:val="80"/>
        </w:trPr>
        <w:tc>
          <w:tcPr>
            <w:tcW w:w="5019" w:type="dxa"/>
            <w:tcBorders>
              <w:top w:val="nil"/>
              <w:left w:val="nil"/>
              <w:bottom w:val="nil"/>
              <w:right w:val="nil"/>
            </w:tcBorders>
            <w:shd w:val="clear" w:color="auto" w:fill="FFFFFF"/>
            <w:tcMar>
              <w:top w:w="15" w:type="dxa"/>
              <w:left w:w="70" w:type="dxa"/>
              <w:bottom w:w="0" w:type="dxa"/>
              <w:right w:w="70" w:type="dxa"/>
            </w:tcMar>
          </w:tcPr>
          <w:p w14:paraId="170EF7F6" w14:textId="77777777" w:rsidR="00327554" w:rsidRPr="00954A9A" w:rsidRDefault="00327554" w:rsidP="00FB24F1">
            <w:pPr>
              <w:widowControl w:val="0"/>
              <w:rPr>
                <w:rFonts w:eastAsia="Calibri"/>
                <w:color w:val="000000" w:themeColor="text1"/>
                <w:kern w:val="24"/>
                <w:sz w:val="22"/>
                <w:szCs w:val="22"/>
              </w:rPr>
            </w:pPr>
            <w:r w:rsidRPr="00954A9A">
              <w:rPr>
                <w:rFonts w:eastAsia="Calibri"/>
                <w:color w:val="000000" w:themeColor="text1"/>
                <w:kern w:val="24"/>
                <w:sz w:val="22"/>
                <w:szCs w:val="22"/>
              </w:rPr>
              <w:t>Goodness of fit with survey population</w:t>
            </w:r>
            <w:r>
              <w:rPr>
                <w:rFonts w:eastAsia="Calibri"/>
                <w:color w:val="000000" w:themeColor="text1"/>
                <w:kern w:val="24"/>
                <w:position w:val="7"/>
                <w:sz w:val="22"/>
                <w:szCs w:val="22"/>
                <w:vertAlign w:val="superscript"/>
              </w:rPr>
              <w:t>a</w:t>
            </w:r>
          </w:p>
        </w:tc>
        <w:tc>
          <w:tcPr>
            <w:tcW w:w="2126" w:type="dxa"/>
            <w:tcBorders>
              <w:top w:val="nil"/>
              <w:left w:val="nil"/>
              <w:bottom w:val="nil"/>
              <w:right w:val="nil"/>
            </w:tcBorders>
            <w:shd w:val="clear" w:color="auto" w:fill="FFFFFF"/>
            <w:tcMar>
              <w:top w:w="15" w:type="dxa"/>
              <w:left w:w="70" w:type="dxa"/>
              <w:bottom w:w="0" w:type="dxa"/>
              <w:right w:w="70" w:type="dxa"/>
            </w:tcMar>
            <w:vAlign w:val="center"/>
          </w:tcPr>
          <w:p w14:paraId="344B574F" w14:textId="77777777" w:rsidR="00327554" w:rsidRPr="00954A9A" w:rsidRDefault="00327554" w:rsidP="00FB24F1">
            <w:pPr>
              <w:widowControl w:val="0"/>
              <w:jc w:val="center"/>
              <w:rPr>
                <w:color w:val="000000" w:themeColor="text1"/>
                <w:kern w:val="24"/>
                <w:sz w:val="22"/>
                <w:szCs w:val="22"/>
              </w:rPr>
            </w:pPr>
            <w:r w:rsidRPr="00954A9A">
              <w:rPr>
                <w:color w:val="000000" w:themeColor="text1"/>
                <w:kern w:val="24"/>
                <w:sz w:val="22"/>
                <w:szCs w:val="22"/>
              </w:rPr>
              <w:t>χ</w:t>
            </w:r>
            <w:r w:rsidRPr="00954A9A">
              <w:rPr>
                <w:color w:val="000000" w:themeColor="text1"/>
                <w:kern w:val="24"/>
                <w:position w:val="7"/>
                <w:sz w:val="22"/>
                <w:szCs w:val="22"/>
                <w:vertAlign w:val="superscript"/>
              </w:rPr>
              <w:t>2</w:t>
            </w:r>
            <w:r w:rsidRPr="00954A9A">
              <w:rPr>
                <w:rFonts w:eastAsia="Calibri"/>
                <w:color w:val="000000" w:themeColor="text1"/>
                <w:kern w:val="24"/>
                <w:sz w:val="22"/>
                <w:szCs w:val="22"/>
              </w:rPr>
              <w:t xml:space="preserve"> = 1.65 (</w:t>
            </w:r>
            <w:r w:rsidRPr="00954A9A">
              <w:rPr>
                <w:rFonts w:eastAsia="Calibri"/>
                <w:i/>
                <w:iCs/>
                <w:color w:val="000000" w:themeColor="text1"/>
                <w:kern w:val="24"/>
                <w:sz w:val="22"/>
                <w:szCs w:val="22"/>
              </w:rPr>
              <w:t>p</w:t>
            </w:r>
            <w:r w:rsidRPr="00954A9A">
              <w:rPr>
                <w:rFonts w:eastAsia="Calibri"/>
                <w:color w:val="000000" w:themeColor="text1"/>
                <w:kern w:val="24"/>
                <w:sz w:val="22"/>
                <w:szCs w:val="22"/>
              </w:rPr>
              <w:t xml:space="preserve"> = .80)</w:t>
            </w:r>
          </w:p>
        </w:tc>
        <w:tc>
          <w:tcPr>
            <w:tcW w:w="2211" w:type="dxa"/>
            <w:tcBorders>
              <w:top w:val="nil"/>
              <w:left w:val="nil"/>
              <w:bottom w:val="nil"/>
              <w:right w:val="nil"/>
            </w:tcBorders>
            <w:shd w:val="clear" w:color="auto" w:fill="FFFFFF"/>
            <w:tcMar>
              <w:top w:w="15" w:type="dxa"/>
              <w:left w:w="70" w:type="dxa"/>
              <w:bottom w:w="0" w:type="dxa"/>
              <w:right w:w="70" w:type="dxa"/>
            </w:tcMar>
            <w:vAlign w:val="center"/>
          </w:tcPr>
          <w:p w14:paraId="49613B5A" w14:textId="77777777" w:rsidR="00327554" w:rsidRPr="00954A9A" w:rsidRDefault="00327554" w:rsidP="00FB24F1">
            <w:pPr>
              <w:widowControl w:val="0"/>
              <w:jc w:val="center"/>
              <w:rPr>
                <w:sz w:val="22"/>
                <w:szCs w:val="22"/>
              </w:rPr>
            </w:pPr>
          </w:p>
        </w:tc>
      </w:tr>
      <w:tr w:rsidR="00327554" w:rsidRPr="00954A9A" w14:paraId="0B6BC7FA" w14:textId="77777777" w:rsidTr="00FB24F1">
        <w:trPr>
          <w:trHeight w:val="80"/>
        </w:trPr>
        <w:tc>
          <w:tcPr>
            <w:tcW w:w="5019" w:type="dxa"/>
            <w:tcBorders>
              <w:top w:val="nil"/>
              <w:left w:val="nil"/>
              <w:bottom w:val="nil"/>
              <w:right w:val="nil"/>
            </w:tcBorders>
            <w:shd w:val="clear" w:color="auto" w:fill="FFFFFF"/>
            <w:tcMar>
              <w:top w:w="15" w:type="dxa"/>
              <w:left w:w="70" w:type="dxa"/>
              <w:bottom w:w="0" w:type="dxa"/>
              <w:right w:w="70" w:type="dxa"/>
            </w:tcMar>
            <w:vAlign w:val="center"/>
          </w:tcPr>
          <w:p w14:paraId="4A8A65D8" w14:textId="77777777" w:rsidR="00327554" w:rsidRPr="00954A9A" w:rsidRDefault="00327554" w:rsidP="00FB24F1">
            <w:pPr>
              <w:widowControl w:val="0"/>
              <w:rPr>
                <w:rFonts w:eastAsia="Calibri"/>
                <w:color w:val="000000" w:themeColor="text1"/>
                <w:kern w:val="24"/>
                <w:sz w:val="22"/>
                <w:szCs w:val="22"/>
              </w:rPr>
            </w:pPr>
            <w:r w:rsidRPr="00954A9A">
              <w:rPr>
                <w:rFonts w:eastAsia="Calibri"/>
                <w:b/>
                <w:bCs/>
                <w:color w:val="000000" w:themeColor="text1"/>
                <w:kern w:val="24"/>
                <w:sz w:val="22"/>
                <w:szCs w:val="22"/>
              </w:rPr>
              <w:t>Sales experience</w:t>
            </w:r>
          </w:p>
        </w:tc>
        <w:tc>
          <w:tcPr>
            <w:tcW w:w="2126" w:type="dxa"/>
            <w:tcBorders>
              <w:top w:val="nil"/>
              <w:left w:val="nil"/>
              <w:bottom w:val="nil"/>
              <w:right w:val="nil"/>
            </w:tcBorders>
            <w:shd w:val="clear" w:color="auto" w:fill="FFFFFF"/>
            <w:tcMar>
              <w:top w:w="15" w:type="dxa"/>
              <w:left w:w="70" w:type="dxa"/>
              <w:bottom w:w="0" w:type="dxa"/>
              <w:right w:w="70" w:type="dxa"/>
            </w:tcMar>
            <w:vAlign w:val="center"/>
          </w:tcPr>
          <w:p w14:paraId="3A71D980" w14:textId="77777777" w:rsidR="00327554" w:rsidRPr="00954A9A" w:rsidRDefault="00327554" w:rsidP="00FB24F1">
            <w:pPr>
              <w:widowControl w:val="0"/>
              <w:jc w:val="center"/>
              <w:rPr>
                <w:color w:val="000000" w:themeColor="text1"/>
                <w:kern w:val="24"/>
                <w:sz w:val="22"/>
                <w:szCs w:val="22"/>
              </w:rPr>
            </w:pPr>
          </w:p>
        </w:tc>
        <w:tc>
          <w:tcPr>
            <w:tcW w:w="2211" w:type="dxa"/>
            <w:tcBorders>
              <w:top w:val="nil"/>
              <w:left w:val="nil"/>
              <w:bottom w:val="nil"/>
              <w:right w:val="nil"/>
            </w:tcBorders>
            <w:shd w:val="clear" w:color="auto" w:fill="FFFFFF"/>
            <w:tcMar>
              <w:top w:w="15" w:type="dxa"/>
              <w:left w:w="70" w:type="dxa"/>
              <w:bottom w:w="0" w:type="dxa"/>
              <w:right w:w="70" w:type="dxa"/>
            </w:tcMar>
            <w:vAlign w:val="center"/>
          </w:tcPr>
          <w:p w14:paraId="3CB1C8A9" w14:textId="77777777" w:rsidR="00327554" w:rsidRPr="00954A9A" w:rsidRDefault="00327554" w:rsidP="00FB24F1">
            <w:pPr>
              <w:widowControl w:val="0"/>
              <w:jc w:val="center"/>
              <w:rPr>
                <w:sz w:val="22"/>
                <w:szCs w:val="22"/>
              </w:rPr>
            </w:pPr>
          </w:p>
        </w:tc>
      </w:tr>
      <w:tr w:rsidR="00327554" w:rsidRPr="00954A9A" w14:paraId="2673A072" w14:textId="77777777" w:rsidTr="00FB24F1">
        <w:trPr>
          <w:trHeight w:val="80"/>
        </w:trPr>
        <w:tc>
          <w:tcPr>
            <w:tcW w:w="5019" w:type="dxa"/>
            <w:tcBorders>
              <w:top w:val="nil"/>
              <w:left w:val="nil"/>
              <w:bottom w:val="nil"/>
              <w:right w:val="nil"/>
            </w:tcBorders>
            <w:shd w:val="clear" w:color="auto" w:fill="FFFFFF"/>
            <w:tcMar>
              <w:top w:w="15" w:type="dxa"/>
              <w:left w:w="70" w:type="dxa"/>
              <w:bottom w:w="0" w:type="dxa"/>
              <w:right w:w="70" w:type="dxa"/>
            </w:tcMar>
            <w:vAlign w:val="center"/>
          </w:tcPr>
          <w:p w14:paraId="40E3675C" w14:textId="77777777" w:rsidR="00327554" w:rsidRPr="00954A9A" w:rsidRDefault="00327554" w:rsidP="00FB24F1">
            <w:pPr>
              <w:widowControl w:val="0"/>
              <w:rPr>
                <w:rFonts w:eastAsia="Calibri"/>
                <w:color w:val="000000" w:themeColor="text1"/>
                <w:kern w:val="24"/>
                <w:sz w:val="22"/>
                <w:szCs w:val="22"/>
              </w:rPr>
            </w:pPr>
            <w:r w:rsidRPr="00954A9A">
              <w:rPr>
                <w:rFonts w:eastAsia="Calibri"/>
                <w:color w:val="000000" w:themeColor="text1"/>
                <w:kern w:val="24"/>
                <w:sz w:val="22"/>
                <w:szCs w:val="22"/>
              </w:rPr>
              <w:lastRenderedPageBreak/>
              <w:t>0–5</w:t>
            </w:r>
          </w:p>
        </w:tc>
        <w:tc>
          <w:tcPr>
            <w:tcW w:w="2126" w:type="dxa"/>
            <w:tcBorders>
              <w:top w:val="nil"/>
              <w:left w:val="nil"/>
              <w:bottom w:val="nil"/>
              <w:right w:val="nil"/>
            </w:tcBorders>
            <w:shd w:val="clear" w:color="auto" w:fill="FFFFFF"/>
            <w:tcMar>
              <w:top w:w="15" w:type="dxa"/>
              <w:left w:w="70" w:type="dxa"/>
              <w:bottom w:w="0" w:type="dxa"/>
              <w:right w:w="70" w:type="dxa"/>
            </w:tcMar>
            <w:vAlign w:val="center"/>
          </w:tcPr>
          <w:p w14:paraId="6F010E55" w14:textId="77777777" w:rsidR="00327554" w:rsidRPr="00954A9A" w:rsidRDefault="00327554" w:rsidP="00FB24F1">
            <w:pPr>
              <w:widowControl w:val="0"/>
              <w:jc w:val="center"/>
              <w:rPr>
                <w:color w:val="000000" w:themeColor="text1"/>
                <w:kern w:val="24"/>
                <w:sz w:val="22"/>
                <w:szCs w:val="22"/>
              </w:rPr>
            </w:pPr>
            <w:r w:rsidRPr="00954A9A">
              <w:rPr>
                <w:rFonts w:eastAsia="Calibri"/>
                <w:color w:val="000000" w:themeColor="text1"/>
                <w:kern w:val="24"/>
                <w:sz w:val="22"/>
                <w:szCs w:val="22"/>
              </w:rPr>
              <w:t>10%</w:t>
            </w:r>
          </w:p>
        </w:tc>
        <w:tc>
          <w:tcPr>
            <w:tcW w:w="2211" w:type="dxa"/>
            <w:tcBorders>
              <w:top w:val="nil"/>
              <w:left w:val="nil"/>
              <w:bottom w:val="nil"/>
              <w:right w:val="nil"/>
            </w:tcBorders>
            <w:shd w:val="clear" w:color="auto" w:fill="FFFFFF"/>
            <w:tcMar>
              <w:top w:w="15" w:type="dxa"/>
              <w:left w:w="70" w:type="dxa"/>
              <w:bottom w:w="0" w:type="dxa"/>
              <w:right w:w="70" w:type="dxa"/>
            </w:tcMar>
            <w:vAlign w:val="center"/>
          </w:tcPr>
          <w:p w14:paraId="168FD1E3" w14:textId="77777777" w:rsidR="00327554" w:rsidRPr="00954A9A" w:rsidRDefault="00327554" w:rsidP="00FB24F1">
            <w:pPr>
              <w:widowControl w:val="0"/>
              <w:jc w:val="center"/>
              <w:rPr>
                <w:sz w:val="22"/>
                <w:szCs w:val="22"/>
              </w:rPr>
            </w:pPr>
            <w:r w:rsidRPr="00954A9A">
              <w:rPr>
                <w:color w:val="000000" w:themeColor="text1"/>
                <w:kern w:val="24"/>
                <w:sz w:val="22"/>
                <w:szCs w:val="22"/>
              </w:rPr>
              <w:t>11%</w:t>
            </w:r>
          </w:p>
        </w:tc>
      </w:tr>
      <w:tr w:rsidR="00327554" w:rsidRPr="00954A9A" w14:paraId="2D087450" w14:textId="77777777" w:rsidTr="00FB24F1">
        <w:trPr>
          <w:trHeight w:val="80"/>
        </w:trPr>
        <w:tc>
          <w:tcPr>
            <w:tcW w:w="5019" w:type="dxa"/>
            <w:tcBorders>
              <w:top w:val="nil"/>
              <w:left w:val="nil"/>
              <w:bottom w:val="nil"/>
              <w:right w:val="nil"/>
            </w:tcBorders>
            <w:shd w:val="clear" w:color="auto" w:fill="FFFFFF"/>
            <w:tcMar>
              <w:top w:w="15" w:type="dxa"/>
              <w:left w:w="70" w:type="dxa"/>
              <w:bottom w:w="0" w:type="dxa"/>
              <w:right w:w="70" w:type="dxa"/>
            </w:tcMar>
            <w:vAlign w:val="center"/>
          </w:tcPr>
          <w:p w14:paraId="3CDF0AFC" w14:textId="77777777" w:rsidR="00327554" w:rsidRPr="00954A9A" w:rsidRDefault="00327554" w:rsidP="00FB24F1">
            <w:pPr>
              <w:widowControl w:val="0"/>
              <w:rPr>
                <w:rFonts w:eastAsia="Calibri"/>
                <w:color w:val="000000" w:themeColor="text1"/>
                <w:kern w:val="24"/>
                <w:sz w:val="22"/>
                <w:szCs w:val="22"/>
              </w:rPr>
            </w:pPr>
            <w:r w:rsidRPr="00954A9A">
              <w:rPr>
                <w:rFonts w:eastAsia="Calibri"/>
                <w:color w:val="000000" w:themeColor="text1"/>
                <w:kern w:val="24"/>
                <w:sz w:val="22"/>
                <w:szCs w:val="22"/>
              </w:rPr>
              <w:t xml:space="preserve">6–10 </w:t>
            </w:r>
          </w:p>
        </w:tc>
        <w:tc>
          <w:tcPr>
            <w:tcW w:w="2126" w:type="dxa"/>
            <w:tcBorders>
              <w:top w:val="nil"/>
              <w:left w:val="nil"/>
              <w:bottom w:val="nil"/>
              <w:right w:val="nil"/>
            </w:tcBorders>
            <w:shd w:val="clear" w:color="auto" w:fill="FFFFFF"/>
            <w:tcMar>
              <w:top w:w="15" w:type="dxa"/>
              <w:left w:w="70" w:type="dxa"/>
              <w:bottom w:w="0" w:type="dxa"/>
              <w:right w:w="70" w:type="dxa"/>
            </w:tcMar>
            <w:vAlign w:val="center"/>
          </w:tcPr>
          <w:p w14:paraId="53B529A8" w14:textId="77777777" w:rsidR="00327554" w:rsidRPr="00954A9A" w:rsidRDefault="00327554" w:rsidP="00FB24F1">
            <w:pPr>
              <w:widowControl w:val="0"/>
              <w:jc w:val="center"/>
              <w:rPr>
                <w:color w:val="000000" w:themeColor="text1"/>
                <w:kern w:val="24"/>
                <w:sz w:val="22"/>
                <w:szCs w:val="22"/>
              </w:rPr>
            </w:pPr>
            <w:r w:rsidRPr="00954A9A">
              <w:rPr>
                <w:rFonts w:eastAsia="Calibri"/>
                <w:color w:val="000000" w:themeColor="text1"/>
                <w:kern w:val="24"/>
                <w:sz w:val="22"/>
                <w:szCs w:val="22"/>
              </w:rPr>
              <w:t>15%</w:t>
            </w:r>
          </w:p>
        </w:tc>
        <w:tc>
          <w:tcPr>
            <w:tcW w:w="2211" w:type="dxa"/>
            <w:tcBorders>
              <w:top w:val="nil"/>
              <w:left w:val="nil"/>
              <w:bottom w:val="nil"/>
              <w:right w:val="nil"/>
            </w:tcBorders>
            <w:shd w:val="clear" w:color="auto" w:fill="FFFFFF"/>
            <w:tcMar>
              <w:top w:w="15" w:type="dxa"/>
              <w:left w:w="70" w:type="dxa"/>
              <w:bottom w:w="0" w:type="dxa"/>
              <w:right w:w="70" w:type="dxa"/>
            </w:tcMar>
            <w:vAlign w:val="center"/>
          </w:tcPr>
          <w:p w14:paraId="680BF024" w14:textId="77777777" w:rsidR="00327554" w:rsidRPr="00954A9A" w:rsidRDefault="00327554" w:rsidP="00FB24F1">
            <w:pPr>
              <w:widowControl w:val="0"/>
              <w:jc w:val="center"/>
              <w:rPr>
                <w:sz w:val="22"/>
                <w:szCs w:val="22"/>
              </w:rPr>
            </w:pPr>
            <w:r w:rsidRPr="00954A9A">
              <w:rPr>
                <w:color w:val="000000" w:themeColor="text1"/>
                <w:kern w:val="24"/>
                <w:sz w:val="22"/>
                <w:szCs w:val="22"/>
              </w:rPr>
              <w:t>15%</w:t>
            </w:r>
          </w:p>
        </w:tc>
      </w:tr>
      <w:tr w:rsidR="00327554" w:rsidRPr="00954A9A" w14:paraId="00F3FC20" w14:textId="77777777" w:rsidTr="00FB24F1">
        <w:trPr>
          <w:trHeight w:val="80"/>
        </w:trPr>
        <w:tc>
          <w:tcPr>
            <w:tcW w:w="5019" w:type="dxa"/>
            <w:tcBorders>
              <w:top w:val="nil"/>
              <w:left w:val="nil"/>
              <w:bottom w:val="nil"/>
              <w:right w:val="nil"/>
            </w:tcBorders>
            <w:shd w:val="clear" w:color="auto" w:fill="FFFFFF"/>
            <w:tcMar>
              <w:top w:w="15" w:type="dxa"/>
              <w:left w:w="70" w:type="dxa"/>
              <w:bottom w:w="0" w:type="dxa"/>
              <w:right w:w="70" w:type="dxa"/>
            </w:tcMar>
            <w:vAlign w:val="center"/>
          </w:tcPr>
          <w:p w14:paraId="3862F5BB" w14:textId="77777777" w:rsidR="00327554" w:rsidRPr="00954A9A" w:rsidRDefault="00327554" w:rsidP="00FB24F1">
            <w:pPr>
              <w:widowControl w:val="0"/>
              <w:rPr>
                <w:rFonts w:eastAsia="Calibri"/>
                <w:color w:val="000000" w:themeColor="text1"/>
                <w:kern w:val="24"/>
                <w:sz w:val="22"/>
                <w:szCs w:val="22"/>
              </w:rPr>
            </w:pPr>
            <w:r w:rsidRPr="00954A9A">
              <w:rPr>
                <w:rFonts w:eastAsia="Calibri"/>
                <w:color w:val="000000" w:themeColor="text1"/>
                <w:kern w:val="24"/>
                <w:sz w:val="22"/>
                <w:szCs w:val="22"/>
              </w:rPr>
              <w:t>1</w:t>
            </w:r>
            <w:r>
              <w:rPr>
                <w:rFonts w:eastAsia="Calibri"/>
                <w:color w:val="000000" w:themeColor="text1"/>
                <w:kern w:val="24"/>
                <w:sz w:val="22"/>
                <w:szCs w:val="22"/>
              </w:rPr>
              <w:t>1</w:t>
            </w:r>
            <w:r w:rsidRPr="00954A9A">
              <w:rPr>
                <w:rFonts w:eastAsia="Calibri"/>
                <w:color w:val="000000" w:themeColor="text1"/>
                <w:kern w:val="24"/>
                <w:sz w:val="22"/>
                <w:szCs w:val="22"/>
              </w:rPr>
              <w:t xml:space="preserve">–20 </w:t>
            </w:r>
          </w:p>
        </w:tc>
        <w:tc>
          <w:tcPr>
            <w:tcW w:w="2126" w:type="dxa"/>
            <w:tcBorders>
              <w:top w:val="nil"/>
              <w:left w:val="nil"/>
              <w:bottom w:val="nil"/>
              <w:right w:val="nil"/>
            </w:tcBorders>
            <w:shd w:val="clear" w:color="auto" w:fill="FFFFFF"/>
            <w:tcMar>
              <w:top w:w="15" w:type="dxa"/>
              <w:left w:w="70" w:type="dxa"/>
              <w:bottom w:w="0" w:type="dxa"/>
              <w:right w:w="70" w:type="dxa"/>
            </w:tcMar>
            <w:vAlign w:val="center"/>
          </w:tcPr>
          <w:p w14:paraId="4779EA83" w14:textId="77777777" w:rsidR="00327554" w:rsidRPr="00954A9A" w:rsidRDefault="00327554" w:rsidP="00FB24F1">
            <w:pPr>
              <w:widowControl w:val="0"/>
              <w:jc w:val="center"/>
              <w:rPr>
                <w:rFonts w:eastAsia="Calibri"/>
                <w:color w:val="000000" w:themeColor="text1"/>
                <w:kern w:val="24"/>
                <w:sz w:val="22"/>
                <w:szCs w:val="22"/>
              </w:rPr>
            </w:pPr>
            <w:r w:rsidRPr="00954A9A">
              <w:rPr>
                <w:rFonts w:eastAsia="Calibri"/>
                <w:color w:val="000000" w:themeColor="text1"/>
                <w:kern w:val="24"/>
                <w:sz w:val="22"/>
                <w:szCs w:val="22"/>
              </w:rPr>
              <w:t>17%</w:t>
            </w:r>
          </w:p>
        </w:tc>
        <w:tc>
          <w:tcPr>
            <w:tcW w:w="2211" w:type="dxa"/>
            <w:tcBorders>
              <w:top w:val="nil"/>
              <w:left w:val="nil"/>
              <w:bottom w:val="nil"/>
              <w:right w:val="nil"/>
            </w:tcBorders>
            <w:shd w:val="clear" w:color="auto" w:fill="FFFFFF"/>
            <w:tcMar>
              <w:top w:w="15" w:type="dxa"/>
              <w:left w:w="70" w:type="dxa"/>
              <w:bottom w:w="0" w:type="dxa"/>
              <w:right w:w="70" w:type="dxa"/>
            </w:tcMar>
            <w:vAlign w:val="center"/>
          </w:tcPr>
          <w:p w14:paraId="2B268CCA" w14:textId="77777777" w:rsidR="00327554" w:rsidRPr="00954A9A" w:rsidRDefault="00327554" w:rsidP="00FB24F1">
            <w:pPr>
              <w:widowControl w:val="0"/>
              <w:jc w:val="center"/>
              <w:rPr>
                <w:color w:val="000000" w:themeColor="text1"/>
                <w:kern w:val="24"/>
                <w:sz w:val="22"/>
                <w:szCs w:val="22"/>
              </w:rPr>
            </w:pPr>
            <w:r w:rsidRPr="00954A9A">
              <w:rPr>
                <w:color w:val="000000" w:themeColor="text1"/>
                <w:kern w:val="24"/>
                <w:sz w:val="22"/>
                <w:szCs w:val="22"/>
              </w:rPr>
              <w:t>19%</w:t>
            </w:r>
          </w:p>
        </w:tc>
      </w:tr>
      <w:tr w:rsidR="00327554" w:rsidRPr="00954A9A" w14:paraId="3E7BABD9" w14:textId="77777777" w:rsidTr="00FB24F1">
        <w:trPr>
          <w:trHeight w:val="80"/>
        </w:trPr>
        <w:tc>
          <w:tcPr>
            <w:tcW w:w="5019" w:type="dxa"/>
            <w:tcBorders>
              <w:top w:val="nil"/>
              <w:left w:val="nil"/>
              <w:bottom w:val="nil"/>
              <w:right w:val="nil"/>
            </w:tcBorders>
            <w:shd w:val="clear" w:color="auto" w:fill="FFFFFF"/>
            <w:tcMar>
              <w:top w:w="15" w:type="dxa"/>
              <w:left w:w="70" w:type="dxa"/>
              <w:bottom w:w="0" w:type="dxa"/>
              <w:right w:w="70" w:type="dxa"/>
            </w:tcMar>
            <w:vAlign w:val="center"/>
          </w:tcPr>
          <w:p w14:paraId="2B1C09D4" w14:textId="77777777" w:rsidR="00327554" w:rsidRPr="00954A9A" w:rsidRDefault="00327554" w:rsidP="00FB24F1">
            <w:pPr>
              <w:widowControl w:val="0"/>
              <w:rPr>
                <w:rFonts w:eastAsia="Calibri"/>
                <w:color w:val="000000" w:themeColor="text1"/>
                <w:kern w:val="24"/>
                <w:sz w:val="22"/>
                <w:szCs w:val="22"/>
              </w:rPr>
            </w:pPr>
            <w:r w:rsidRPr="00954A9A">
              <w:rPr>
                <w:rFonts w:eastAsia="Calibri"/>
                <w:color w:val="000000" w:themeColor="text1"/>
                <w:kern w:val="24"/>
                <w:sz w:val="22"/>
                <w:szCs w:val="22"/>
              </w:rPr>
              <w:t xml:space="preserve">&gt;20 </w:t>
            </w:r>
          </w:p>
        </w:tc>
        <w:tc>
          <w:tcPr>
            <w:tcW w:w="2126" w:type="dxa"/>
            <w:tcBorders>
              <w:top w:val="nil"/>
              <w:left w:val="nil"/>
              <w:bottom w:val="nil"/>
              <w:right w:val="nil"/>
            </w:tcBorders>
            <w:shd w:val="clear" w:color="auto" w:fill="FFFFFF"/>
            <w:tcMar>
              <w:top w:w="15" w:type="dxa"/>
              <w:left w:w="70" w:type="dxa"/>
              <w:bottom w:w="0" w:type="dxa"/>
              <w:right w:w="70" w:type="dxa"/>
            </w:tcMar>
            <w:vAlign w:val="center"/>
          </w:tcPr>
          <w:p w14:paraId="6DB1D850" w14:textId="77777777" w:rsidR="00327554" w:rsidRPr="00954A9A" w:rsidRDefault="00327554" w:rsidP="00FB24F1">
            <w:pPr>
              <w:widowControl w:val="0"/>
              <w:jc w:val="center"/>
              <w:rPr>
                <w:rFonts w:eastAsia="Calibri"/>
                <w:color w:val="000000" w:themeColor="text1"/>
                <w:kern w:val="24"/>
                <w:sz w:val="22"/>
                <w:szCs w:val="22"/>
              </w:rPr>
            </w:pPr>
            <w:r w:rsidRPr="00954A9A">
              <w:rPr>
                <w:rFonts w:eastAsia="Calibri"/>
                <w:color w:val="000000" w:themeColor="text1"/>
                <w:kern w:val="24"/>
                <w:sz w:val="22"/>
                <w:szCs w:val="22"/>
              </w:rPr>
              <w:t>58%</w:t>
            </w:r>
          </w:p>
        </w:tc>
        <w:tc>
          <w:tcPr>
            <w:tcW w:w="2211" w:type="dxa"/>
            <w:tcBorders>
              <w:top w:val="nil"/>
              <w:left w:val="nil"/>
              <w:bottom w:val="nil"/>
              <w:right w:val="nil"/>
            </w:tcBorders>
            <w:shd w:val="clear" w:color="auto" w:fill="FFFFFF"/>
            <w:tcMar>
              <w:top w:w="15" w:type="dxa"/>
              <w:left w:w="70" w:type="dxa"/>
              <w:bottom w:w="0" w:type="dxa"/>
              <w:right w:w="70" w:type="dxa"/>
            </w:tcMar>
            <w:vAlign w:val="center"/>
          </w:tcPr>
          <w:p w14:paraId="5AC479A6" w14:textId="77777777" w:rsidR="00327554" w:rsidRPr="00954A9A" w:rsidRDefault="00327554" w:rsidP="00FB24F1">
            <w:pPr>
              <w:widowControl w:val="0"/>
              <w:jc w:val="center"/>
              <w:rPr>
                <w:color w:val="000000" w:themeColor="text1"/>
                <w:kern w:val="24"/>
                <w:sz w:val="22"/>
                <w:szCs w:val="22"/>
              </w:rPr>
            </w:pPr>
            <w:r w:rsidRPr="00954A9A">
              <w:rPr>
                <w:color w:val="000000" w:themeColor="text1"/>
                <w:kern w:val="24"/>
                <w:sz w:val="22"/>
                <w:szCs w:val="22"/>
              </w:rPr>
              <w:t>55%</w:t>
            </w:r>
          </w:p>
        </w:tc>
      </w:tr>
      <w:tr w:rsidR="00327554" w:rsidRPr="00954A9A" w14:paraId="32412AAC" w14:textId="77777777" w:rsidTr="00FB24F1">
        <w:trPr>
          <w:trHeight w:val="80"/>
        </w:trPr>
        <w:tc>
          <w:tcPr>
            <w:tcW w:w="5019" w:type="dxa"/>
            <w:tcBorders>
              <w:top w:val="nil"/>
              <w:left w:val="nil"/>
              <w:bottom w:val="nil"/>
              <w:right w:val="nil"/>
            </w:tcBorders>
            <w:shd w:val="clear" w:color="auto" w:fill="FFFFFF"/>
            <w:tcMar>
              <w:top w:w="15" w:type="dxa"/>
              <w:left w:w="70" w:type="dxa"/>
              <w:bottom w:w="0" w:type="dxa"/>
              <w:right w:w="70" w:type="dxa"/>
            </w:tcMar>
          </w:tcPr>
          <w:p w14:paraId="297C75CE" w14:textId="77777777" w:rsidR="00327554" w:rsidRPr="00954A9A" w:rsidRDefault="00327554" w:rsidP="00FB24F1">
            <w:pPr>
              <w:widowControl w:val="0"/>
              <w:rPr>
                <w:rFonts w:eastAsia="Calibri"/>
                <w:color w:val="000000" w:themeColor="text1"/>
                <w:kern w:val="24"/>
                <w:sz w:val="22"/>
                <w:szCs w:val="22"/>
              </w:rPr>
            </w:pPr>
            <w:r w:rsidRPr="00954A9A">
              <w:rPr>
                <w:rFonts w:eastAsia="Calibri"/>
                <w:color w:val="000000" w:themeColor="text1"/>
                <w:kern w:val="24"/>
                <w:sz w:val="22"/>
                <w:szCs w:val="22"/>
              </w:rPr>
              <w:t>Goodness of fit with survey population</w:t>
            </w:r>
            <w:r>
              <w:rPr>
                <w:rFonts w:eastAsia="Calibri"/>
                <w:color w:val="000000" w:themeColor="text1"/>
                <w:kern w:val="24"/>
                <w:position w:val="7"/>
                <w:sz w:val="22"/>
                <w:szCs w:val="22"/>
                <w:vertAlign w:val="superscript"/>
              </w:rPr>
              <w:t>a</w:t>
            </w:r>
          </w:p>
        </w:tc>
        <w:tc>
          <w:tcPr>
            <w:tcW w:w="2126" w:type="dxa"/>
            <w:tcBorders>
              <w:top w:val="nil"/>
              <w:left w:val="nil"/>
              <w:bottom w:val="nil"/>
              <w:right w:val="nil"/>
            </w:tcBorders>
            <w:shd w:val="clear" w:color="auto" w:fill="FFFFFF"/>
            <w:tcMar>
              <w:top w:w="15" w:type="dxa"/>
              <w:left w:w="70" w:type="dxa"/>
              <w:bottom w:w="0" w:type="dxa"/>
              <w:right w:w="70" w:type="dxa"/>
            </w:tcMar>
            <w:vAlign w:val="center"/>
          </w:tcPr>
          <w:p w14:paraId="26C02EBD" w14:textId="77777777" w:rsidR="00327554" w:rsidRPr="00954A9A" w:rsidRDefault="00327554" w:rsidP="00FB24F1">
            <w:pPr>
              <w:widowControl w:val="0"/>
              <w:jc w:val="center"/>
              <w:rPr>
                <w:color w:val="000000" w:themeColor="text1"/>
                <w:kern w:val="24"/>
                <w:sz w:val="22"/>
                <w:szCs w:val="22"/>
              </w:rPr>
            </w:pPr>
            <w:r w:rsidRPr="00954A9A">
              <w:rPr>
                <w:color w:val="000000" w:themeColor="text1"/>
                <w:kern w:val="24"/>
                <w:sz w:val="22"/>
                <w:szCs w:val="22"/>
              </w:rPr>
              <w:t>χ</w:t>
            </w:r>
            <w:r w:rsidRPr="00954A9A">
              <w:rPr>
                <w:color w:val="000000" w:themeColor="text1"/>
                <w:kern w:val="24"/>
                <w:position w:val="7"/>
                <w:sz w:val="22"/>
                <w:szCs w:val="22"/>
                <w:vertAlign w:val="superscript"/>
              </w:rPr>
              <w:t>2</w:t>
            </w:r>
            <w:r w:rsidRPr="00954A9A">
              <w:rPr>
                <w:rFonts w:eastAsia="Calibri"/>
                <w:color w:val="000000" w:themeColor="text1"/>
                <w:kern w:val="24"/>
                <w:sz w:val="22"/>
                <w:szCs w:val="22"/>
              </w:rPr>
              <w:t xml:space="preserve"> = 1.39 (</w:t>
            </w:r>
            <w:r w:rsidRPr="00954A9A">
              <w:rPr>
                <w:rFonts w:eastAsia="Calibri"/>
                <w:i/>
                <w:iCs/>
                <w:color w:val="000000" w:themeColor="text1"/>
                <w:kern w:val="24"/>
                <w:sz w:val="22"/>
                <w:szCs w:val="22"/>
              </w:rPr>
              <w:t>p</w:t>
            </w:r>
            <w:r w:rsidRPr="00954A9A">
              <w:rPr>
                <w:rFonts w:eastAsia="Calibri"/>
                <w:color w:val="000000" w:themeColor="text1"/>
                <w:kern w:val="24"/>
                <w:sz w:val="22"/>
                <w:szCs w:val="22"/>
              </w:rPr>
              <w:t xml:space="preserve"> = .71)</w:t>
            </w:r>
          </w:p>
        </w:tc>
        <w:tc>
          <w:tcPr>
            <w:tcW w:w="2211" w:type="dxa"/>
            <w:tcBorders>
              <w:top w:val="nil"/>
              <w:left w:val="nil"/>
              <w:bottom w:val="nil"/>
              <w:right w:val="nil"/>
            </w:tcBorders>
            <w:shd w:val="clear" w:color="auto" w:fill="FFFFFF"/>
            <w:tcMar>
              <w:top w:w="15" w:type="dxa"/>
              <w:left w:w="70" w:type="dxa"/>
              <w:bottom w:w="0" w:type="dxa"/>
              <w:right w:w="70" w:type="dxa"/>
            </w:tcMar>
            <w:vAlign w:val="center"/>
          </w:tcPr>
          <w:p w14:paraId="35CDC667" w14:textId="77777777" w:rsidR="00327554" w:rsidRPr="00954A9A" w:rsidRDefault="00327554" w:rsidP="00FB24F1">
            <w:pPr>
              <w:widowControl w:val="0"/>
              <w:jc w:val="center"/>
              <w:rPr>
                <w:sz w:val="22"/>
                <w:szCs w:val="22"/>
              </w:rPr>
            </w:pPr>
          </w:p>
        </w:tc>
      </w:tr>
      <w:tr w:rsidR="00327554" w:rsidRPr="00954A9A" w14:paraId="4480A397" w14:textId="77777777" w:rsidTr="00FB24F1">
        <w:trPr>
          <w:trHeight w:val="84"/>
        </w:trPr>
        <w:tc>
          <w:tcPr>
            <w:tcW w:w="5019" w:type="dxa"/>
            <w:tcBorders>
              <w:top w:val="nil"/>
              <w:left w:val="nil"/>
              <w:right w:val="nil"/>
            </w:tcBorders>
            <w:shd w:val="clear" w:color="auto" w:fill="auto"/>
            <w:tcMar>
              <w:top w:w="15" w:type="dxa"/>
              <w:left w:w="70" w:type="dxa"/>
              <w:bottom w:w="0" w:type="dxa"/>
              <w:right w:w="70" w:type="dxa"/>
            </w:tcMar>
          </w:tcPr>
          <w:p w14:paraId="090EC661" w14:textId="77777777" w:rsidR="00327554" w:rsidRPr="00954A9A" w:rsidRDefault="00327554" w:rsidP="00FB24F1">
            <w:pPr>
              <w:widowControl w:val="0"/>
              <w:rPr>
                <w:rFonts w:eastAsia="Calibri"/>
                <w:color w:val="000000" w:themeColor="text1"/>
                <w:kern w:val="24"/>
                <w:sz w:val="22"/>
                <w:szCs w:val="22"/>
              </w:rPr>
            </w:pPr>
          </w:p>
        </w:tc>
        <w:tc>
          <w:tcPr>
            <w:tcW w:w="2126" w:type="dxa"/>
            <w:tcBorders>
              <w:top w:val="nil"/>
              <w:left w:val="nil"/>
              <w:right w:val="nil"/>
            </w:tcBorders>
            <w:shd w:val="clear" w:color="auto" w:fill="auto"/>
            <w:tcMar>
              <w:top w:w="15" w:type="dxa"/>
              <w:left w:w="70" w:type="dxa"/>
              <w:bottom w:w="0" w:type="dxa"/>
              <w:right w:w="70" w:type="dxa"/>
            </w:tcMar>
            <w:vAlign w:val="center"/>
          </w:tcPr>
          <w:p w14:paraId="16DD2C11" w14:textId="77777777" w:rsidR="00327554" w:rsidRPr="00954A9A" w:rsidRDefault="00327554" w:rsidP="00FB24F1">
            <w:pPr>
              <w:widowControl w:val="0"/>
              <w:jc w:val="center"/>
              <w:rPr>
                <w:color w:val="000000" w:themeColor="text1"/>
                <w:kern w:val="24"/>
                <w:sz w:val="22"/>
                <w:szCs w:val="22"/>
              </w:rPr>
            </w:pPr>
          </w:p>
        </w:tc>
        <w:tc>
          <w:tcPr>
            <w:tcW w:w="2211" w:type="dxa"/>
            <w:tcBorders>
              <w:top w:val="nil"/>
              <w:left w:val="nil"/>
              <w:right w:val="nil"/>
            </w:tcBorders>
            <w:shd w:val="clear" w:color="auto" w:fill="auto"/>
            <w:tcMar>
              <w:top w:w="15" w:type="dxa"/>
              <w:left w:w="70" w:type="dxa"/>
              <w:bottom w:w="0" w:type="dxa"/>
              <w:right w:w="70" w:type="dxa"/>
            </w:tcMar>
            <w:vAlign w:val="center"/>
          </w:tcPr>
          <w:p w14:paraId="3DF03DD3" w14:textId="77777777" w:rsidR="00327554" w:rsidRPr="00954A9A" w:rsidRDefault="00327554" w:rsidP="00FB24F1">
            <w:pPr>
              <w:widowControl w:val="0"/>
              <w:rPr>
                <w:sz w:val="22"/>
                <w:szCs w:val="22"/>
              </w:rPr>
            </w:pPr>
          </w:p>
        </w:tc>
      </w:tr>
      <w:tr w:rsidR="00327554" w:rsidRPr="00EB35A8" w14:paraId="0A0D98BE" w14:textId="77777777" w:rsidTr="00FB24F1">
        <w:tc>
          <w:tcPr>
            <w:tcW w:w="9356" w:type="dxa"/>
            <w:gridSpan w:val="3"/>
            <w:tcBorders>
              <w:top w:val="single" w:sz="12" w:space="0" w:color="auto"/>
              <w:left w:val="nil"/>
              <w:right w:val="nil"/>
            </w:tcBorders>
            <w:shd w:val="clear" w:color="auto" w:fill="auto"/>
            <w:tcMar>
              <w:top w:w="15" w:type="dxa"/>
              <w:left w:w="70" w:type="dxa"/>
              <w:bottom w:w="0" w:type="dxa"/>
              <w:right w:w="70" w:type="dxa"/>
            </w:tcMar>
          </w:tcPr>
          <w:p w14:paraId="1610ACD4" w14:textId="77777777" w:rsidR="00327554" w:rsidRPr="001C71DC" w:rsidRDefault="00327554" w:rsidP="00FB24F1">
            <w:pPr>
              <w:widowControl w:val="0"/>
              <w:rPr>
                <w:sz w:val="18"/>
                <w:szCs w:val="18"/>
              </w:rPr>
            </w:pPr>
            <w:r>
              <w:rPr>
                <w:sz w:val="18"/>
                <w:szCs w:val="18"/>
                <w:vertAlign w:val="superscript"/>
              </w:rPr>
              <w:t>a</w:t>
            </w:r>
            <w:r w:rsidRPr="00954A9A">
              <w:rPr>
                <w:sz w:val="18"/>
                <w:szCs w:val="18"/>
                <w:vertAlign w:val="superscript"/>
              </w:rPr>
              <w:t xml:space="preserve"> </w:t>
            </w:r>
            <w:r w:rsidRPr="00954A9A">
              <w:rPr>
                <w:sz w:val="18"/>
                <w:szCs w:val="18"/>
              </w:rPr>
              <w:t>H</w:t>
            </w:r>
            <w:r w:rsidRPr="00502414">
              <w:rPr>
                <w:sz w:val="18"/>
                <w:szCs w:val="18"/>
              </w:rPr>
              <w:t>0</w:t>
            </w:r>
            <w:r w:rsidRPr="00954A9A">
              <w:rPr>
                <w:sz w:val="18"/>
                <w:szCs w:val="18"/>
              </w:rPr>
              <w:t>: equal distribution in both samples.</w:t>
            </w:r>
          </w:p>
          <w:p w14:paraId="18C2F3BF" w14:textId="77777777" w:rsidR="00327554" w:rsidRPr="00EB35A8" w:rsidRDefault="00327554" w:rsidP="00FB24F1">
            <w:pPr>
              <w:widowControl w:val="0"/>
            </w:pPr>
          </w:p>
        </w:tc>
      </w:tr>
    </w:tbl>
    <w:p w14:paraId="46A966E6" w14:textId="77777777" w:rsidR="00327554" w:rsidRPr="00954A9A" w:rsidRDefault="00327554" w:rsidP="00327554">
      <w:pPr>
        <w:pStyle w:val="Heading2"/>
        <w:keepNext w:val="0"/>
        <w:widowControl w:val="0"/>
        <w:rPr>
          <w:rFonts w:eastAsia="PMingLiU"/>
          <w:bCs w:val="0"/>
          <w:i w:val="0"/>
          <w:iCs w:val="0"/>
          <w:lang w:eastAsia="zh-TW"/>
        </w:rPr>
      </w:pPr>
      <w:r>
        <w:rPr>
          <w:rFonts w:eastAsia="PMingLiU"/>
          <w:bCs w:val="0"/>
          <w:i w:val="0"/>
          <w:iCs w:val="0"/>
          <w:lang w:eastAsia="zh-TW"/>
        </w:rPr>
        <w:t>Common method bias</w:t>
      </w:r>
    </w:p>
    <w:p w14:paraId="6BDD5008" w14:textId="77777777" w:rsidR="00327554" w:rsidRDefault="00327554" w:rsidP="00327554">
      <w:pPr>
        <w:widowControl w:val="0"/>
        <w:spacing w:line="480" w:lineRule="auto"/>
        <w:rPr>
          <w:rFonts w:eastAsia="PMingLiU"/>
          <w:bCs/>
          <w:szCs w:val="22"/>
          <w:lang w:eastAsia="zh-TW"/>
        </w:rPr>
      </w:pPr>
      <w:r w:rsidRPr="00525B5B">
        <w:rPr>
          <w:rFonts w:eastAsia="PMingLiU"/>
          <w:bCs/>
          <w:iCs/>
          <w:lang w:eastAsia="zh-TW"/>
        </w:rPr>
        <w:t xml:space="preserve">Common method variance (CMV) can pose a threat to survey research </w:t>
      </w:r>
      <w:r>
        <w:rPr>
          <w:rFonts w:eastAsia="PMingLiU"/>
          <w:bCs/>
          <w:iCs/>
          <w:lang w:eastAsia="zh-TW"/>
        </w:rPr>
        <w:t>(Podsakoff et al. 2003)</w:t>
      </w:r>
      <w:r w:rsidRPr="00525B5B">
        <w:rPr>
          <w:rFonts w:eastAsia="PMingLiU"/>
          <w:bCs/>
          <w:iCs/>
          <w:lang w:eastAsia="zh-TW"/>
        </w:rPr>
        <w:t xml:space="preserve">, as </w:t>
      </w:r>
      <w:r>
        <w:rPr>
          <w:rFonts w:eastAsia="PMingLiU"/>
          <w:bCs/>
          <w:iCs/>
          <w:lang w:eastAsia="zh-TW"/>
        </w:rPr>
        <w:t>it can bias</w:t>
      </w:r>
      <w:r w:rsidRPr="00525B5B">
        <w:rPr>
          <w:rFonts w:eastAsia="PMingLiU"/>
          <w:bCs/>
          <w:iCs/>
          <w:lang w:eastAsia="zh-TW"/>
        </w:rPr>
        <w:t xml:space="preserve"> </w:t>
      </w:r>
      <w:r>
        <w:rPr>
          <w:rFonts w:eastAsia="PMingLiU"/>
          <w:bCs/>
          <w:iCs/>
          <w:lang w:eastAsia="zh-TW"/>
        </w:rPr>
        <w:t>the estimation results</w:t>
      </w:r>
      <w:r w:rsidRPr="00525B5B">
        <w:rPr>
          <w:rFonts w:eastAsia="PMingLiU"/>
          <w:bCs/>
          <w:iCs/>
          <w:lang w:eastAsia="zh-TW"/>
        </w:rPr>
        <w:t xml:space="preserve"> when the independent variable</w:t>
      </w:r>
      <w:r w:rsidRPr="00525B5B">
        <w:rPr>
          <w:rFonts w:eastAsia="PMingLiU"/>
          <w:bCs/>
          <w:lang w:eastAsia="zh-TW"/>
        </w:rPr>
        <w:t xml:space="preserve"> and dependent variable are measured from the same source </w:t>
      </w:r>
      <w:r>
        <w:rPr>
          <w:rFonts w:eastAsia="PMingLiU"/>
          <w:bCs/>
          <w:lang w:eastAsia="zh-TW"/>
        </w:rPr>
        <w:t>(Richardson, Simmering, and Sturman 2009)</w:t>
      </w:r>
      <w:r w:rsidRPr="00525B5B">
        <w:t>. We avoided CMV through design, using data from different sources for our independent variable and dependent variable</w:t>
      </w:r>
      <w:r>
        <w:t>s for both studies (Fig. 1)</w:t>
      </w:r>
      <w:r w:rsidRPr="00525B5B">
        <w:t xml:space="preserve">. Thus, CMV is not an issue </w:t>
      </w:r>
      <w:r>
        <w:t>in</w:t>
      </w:r>
      <w:r w:rsidRPr="00525B5B">
        <w:t xml:space="preserve"> our </w:t>
      </w:r>
      <w:r>
        <w:t>investigation (Rindfleisch et al. 2008)</w:t>
      </w:r>
      <w:r w:rsidRPr="00525B5B">
        <w:t>.</w:t>
      </w:r>
    </w:p>
    <w:p w14:paraId="245431E1" w14:textId="77777777" w:rsidR="00327554" w:rsidRPr="00954A9A" w:rsidRDefault="00327554" w:rsidP="00327554">
      <w:pPr>
        <w:pStyle w:val="Heading2"/>
        <w:keepNext w:val="0"/>
        <w:widowControl w:val="0"/>
        <w:rPr>
          <w:rFonts w:eastAsia="PMingLiU"/>
          <w:bCs w:val="0"/>
          <w:i w:val="0"/>
          <w:iCs w:val="0"/>
          <w:lang w:eastAsia="zh-TW"/>
        </w:rPr>
      </w:pPr>
      <w:r w:rsidRPr="00954A9A">
        <w:rPr>
          <w:rFonts w:eastAsia="PMingLiU"/>
          <w:bCs w:val="0"/>
          <w:i w:val="0"/>
          <w:iCs w:val="0"/>
          <w:lang w:eastAsia="zh-TW"/>
        </w:rPr>
        <w:t xml:space="preserve">Study 1: Robustness </w:t>
      </w:r>
      <w:r>
        <w:rPr>
          <w:rFonts w:eastAsia="PMingLiU"/>
          <w:bCs w:val="0"/>
          <w:i w:val="0"/>
          <w:iCs w:val="0"/>
          <w:lang w:eastAsia="zh-TW"/>
        </w:rPr>
        <w:t>c</w:t>
      </w:r>
      <w:r w:rsidRPr="00954A9A">
        <w:rPr>
          <w:rFonts w:eastAsia="PMingLiU"/>
          <w:bCs w:val="0"/>
          <w:i w:val="0"/>
          <w:iCs w:val="0"/>
          <w:lang w:eastAsia="zh-TW"/>
        </w:rPr>
        <w:t xml:space="preserve">hecks and </w:t>
      </w:r>
      <w:r>
        <w:rPr>
          <w:rFonts w:eastAsia="PMingLiU"/>
          <w:bCs w:val="0"/>
          <w:i w:val="0"/>
          <w:iCs w:val="0"/>
          <w:lang w:eastAsia="zh-TW"/>
        </w:rPr>
        <w:t>m</w:t>
      </w:r>
      <w:r w:rsidRPr="00954A9A">
        <w:rPr>
          <w:rFonts w:eastAsia="PMingLiU"/>
          <w:bCs w:val="0"/>
          <w:i w:val="0"/>
          <w:iCs w:val="0"/>
          <w:lang w:eastAsia="zh-TW"/>
        </w:rPr>
        <w:t xml:space="preserve">ethodological </w:t>
      </w:r>
      <w:r>
        <w:rPr>
          <w:rFonts w:eastAsia="PMingLiU"/>
          <w:bCs w:val="0"/>
          <w:i w:val="0"/>
          <w:iCs w:val="0"/>
          <w:lang w:eastAsia="zh-TW"/>
        </w:rPr>
        <w:t>s</w:t>
      </w:r>
      <w:r w:rsidRPr="00954A9A">
        <w:rPr>
          <w:rFonts w:eastAsia="PMingLiU"/>
          <w:bCs w:val="0"/>
          <w:i w:val="0"/>
          <w:iCs w:val="0"/>
          <w:lang w:eastAsia="zh-TW"/>
        </w:rPr>
        <w:t>pecifics</w:t>
      </w:r>
    </w:p>
    <w:p w14:paraId="4D0A38AA" w14:textId="77777777" w:rsidR="00327554" w:rsidRPr="00374C68" w:rsidRDefault="00327554" w:rsidP="00327554">
      <w:pPr>
        <w:spacing w:line="480" w:lineRule="auto"/>
      </w:pPr>
      <w:r w:rsidRPr="00954A9A">
        <w:rPr>
          <w:rFonts w:eastAsia="PMingLiU"/>
          <w:bCs/>
          <w:szCs w:val="22"/>
          <w:lang w:eastAsia="zh-TW"/>
        </w:rPr>
        <w:t xml:space="preserve">Endogeneity </w:t>
      </w:r>
      <w:r w:rsidRPr="00954A9A">
        <w:rPr>
          <w:rFonts w:eastAsia="Calibri"/>
        </w:rPr>
        <w:t>plays a central role in ERGMs</w:t>
      </w:r>
      <w:r>
        <w:rPr>
          <w:rFonts w:eastAsia="Calibri"/>
        </w:rPr>
        <w:t>,</w:t>
      </w:r>
      <w:r w:rsidRPr="00954A9A">
        <w:rPr>
          <w:rFonts w:eastAsia="Calibri"/>
        </w:rPr>
        <w:t xml:space="preserve"> and the inclusion of endogenous network parameters is often the primary appeal of using ERGMs: “The main benefit of ERGM is the ability to simultaneously model and compare actor level attributes against the effects of endogenous network substructures” </w:t>
      </w:r>
      <w:r>
        <w:rPr>
          <w:rFonts w:eastAsia="Calibri"/>
        </w:rPr>
        <w:t>(Duxbury 2018, p. 1; Lusher, Koskinen, and Robins 2013; Robins et al. 2007)</w:t>
      </w:r>
      <w:r w:rsidRPr="00954A9A">
        <w:rPr>
          <w:rFonts w:eastAsia="Calibri"/>
        </w:rPr>
        <w:t xml:space="preserve">. More precisely, ERGMs model endogeneity of network variables in terms of assumed structural configurations of social interaction, including dyad dependencies based on the data from the observed network. The endogenous network variables in our model are </w:t>
      </w:r>
      <w:r w:rsidRPr="00954A9A">
        <w:rPr>
          <w:rFonts w:eastAsia="Calibri"/>
          <w:i/>
          <w:iCs/>
        </w:rPr>
        <w:t xml:space="preserve">popularity spread </w:t>
      </w:r>
      <w:r w:rsidRPr="00594902">
        <w:rPr>
          <w:rFonts w:eastAsia="Calibri"/>
          <w:iCs/>
        </w:rPr>
        <w:t>and</w:t>
      </w:r>
      <w:r>
        <w:rPr>
          <w:rFonts w:eastAsia="Calibri"/>
          <w:i/>
          <w:iCs/>
        </w:rPr>
        <w:t xml:space="preserve"> </w:t>
      </w:r>
      <w:r w:rsidRPr="00954A9A">
        <w:rPr>
          <w:rFonts w:eastAsia="Calibri"/>
          <w:i/>
          <w:iCs/>
        </w:rPr>
        <w:t>activity spread</w:t>
      </w:r>
      <w:r w:rsidRPr="00954A9A">
        <w:rPr>
          <w:rFonts w:eastAsia="Calibri"/>
        </w:rPr>
        <w:t xml:space="preserve">, </w:t>
      </w:r>
      <w:r>
        <w:rPr>
          <w:rFonts w:eastAsia="Calibri"/>
        </w:rPr>
        <w:t xml:space="preserve">as </w:t>
      </w:r>
      <w:r w:rsidRPr="00954A9A">
        <w:rPr>
          <w:rFonts w:eastAsia="Calibri"/>
        </w:rPr>
        <w:t xml:space="preserve">they account for dyad dependencies, in contrast </w:t>
      </w:r>
      <w:r>
        <w:rPr>
          <w:rFonts w:eastAsia="Calibri"/>
        </w:rPr>
        <w:t>with</w:t>
      </w:r>
      <w:r w:rsidRPr="00954A9A">
        <w:rPr>
          <w:rFonts w:eastAsia="Calibri"/>
        </w:rPr>
        <w:t xml:space="preserve"> the network variables </w:t>
      </w:r>
      <w:r w:rsidRPr="00954A9A">
        <w:rPr>
          <w:rFonts w:eastAsia="Calibri"/>
          <w:i/>
          <w:iCs/>
        </w:rPr>
        <w:t>arc</w:t>
      </w:r>
      <w:r w:rsidRPr="00954A9A">
        <w:rPr>
          <w:rFonts w:eastAsia="Calibri"/>
        </w:rPr>
        <w:t xml:space="preserve"> and </w:t>
      </w:r>
      <w:r w:rsidRPr="00954A9A">
        <w:rPr>
          <w:rFonts w:eastAsia="Calibri"/>
          <w:i/>
          <w:iCs/>
        </w:rPr>
        <w:t>reciprocity</w:t>
      </w:r>
      <w:r w:rsidRPr="00954A9A">
        <w:rPr>
          <w:rFonts w:eastAsia="Calibri"/>
        </w:rPr>
        <w:t xml:space="preserve"> (see Table 2 for an overview of the parameters). Salesperson attributes are exogenous variables in the ERGM model. This conceptualization builds on our empirical context and is in line with previous sales research. For </w:t>
      </w:r>
      <w:r>
        <w:rPr>
          <w:rFonts w:eastAsia="Calibri"/>
        </w:rPr>
        <w:t>example,</w:t>
      </w:r>
      <w:r w:rsidRPr="00954A9A">
        <w:rPr>
          <w:rFonts w:eastAsia="Calibri"/>
        </w:rPr>
        <w:t xml:space="preserve"> a</w:t>
      </w:r>
      <w:r w:rsidRPr="00954A9A">
        <w:t xml:space="preserve">pplications of </w:t>
      </w:r>
      <w:r>
        <w:t>team</w:t>
      </w:r>
      <w:r w:rsidRPr="00954A9A">
        <w:t xml:space="preserve"> or individual incentives are exogenous managerial decisions in our empirical context because these incentives are determined by </w:t>
      </w:r>
      <w:r w:rsidRPr="00954A9A">
        <w:lastRenderedPageBreak/>
        <w:t xml:space="preserve">different organizational divisions at our collaborating company. As previous work has shown, this </w:t>
      </w:r>
      <w:r>
        <w:t xml:space="preserve">type of </w:t>
      </w:r>
      <w:r w:rsidRPr="00954A9A">
        <w:t xml:space="preserve">organization is common for many companies today </w:t>
      </w:r>
      <w:r>
        <w:t>(Hohenberg and Homburg 2016; Spiro, Rich, and Stanton 2008)</w:t>
      </w:r>
      <w:r w:rsidRPr="00954A9A">
        <w:t xml:space="preserve">. </w:t>
      </w:r>
      <w:bookmarkStart w:id="0" w:name="_Hlk73172590"/>
      <w:r w:rsidRPr="00954A9A">
        <w:t xml:space="preserve">In addition, in line with previous work in related fields, company tenure, unit tenure, </w:t>
      </w:r>
      <w:r>
        <w:t xml:space="preserve">and past performance are </w:t>
      </w:r>
      <w:r w:rsidRPr="00954A9A">
        <w:t xml:space="preserve">conceptualized as exogenous and distinct variables, </w:t>
      </w:r>
      <w:r>
        <w:t xml:space="preserve">as </w:t>
      </w:r>
      <w:r w:rsidRPr="00954A9A">
        <w:t xml:space="preserve">their values are determined outside the model as well </w:t>
      </w:r>
      <w:bookmarkEnd w:id="0"/>
      <w:r w:rsidRPr="00374C68">
        <w:rPr>
          <w:noProof/>
        </w:rPr>
        <w:t>(Auh et al. 2014; David, Brennecke, and Rank 2020; Hohenberg and Homburg 2019)</w:t>
      </w:r>
      <w:r w:rsidRPr="00374C68">
        <w:t xml:space="preserve">. </w:t>
      </w:r>
    </w:p>
    <w:p w14:paraId="1C2CA6E1" w14:textId="44F98A0F" w:rsidR="00327554" w:rsidRDefault="00327554" w:rsidP="00327554">
      <w:pPr>
        <w:spacing w:line="480" w:lineRule="auto"/>
      </w:pPr>
      <w:r w:rsidRPr="00374C68">
        <w:rPr>
          <w:rFonts w:eastAsia="Calibri"/>
        </w:rPr>
        <w:tab/>
      </w:r>
      <w:r w:rsidRPr="00954A9A">
        <w:rPr>
          <w:rFonts w:eastAsia="Calibri"/>
        </w:rPr>
        <w:t>U</w:t>
      </w:r>
      <w:r w:rsidRPr="00954A9A">
        <w:t>nexplained heterogeneity in relation to ERGMs is variation among the nodes that contributes to link formation but goes unmodeled because it is either unobserved, unmeasured</w:t>
      </w:r>
      <w:r>
        <w:t>,</w:t>
      </w:r>
      <w:r w:rsidRPr="00954A9A">
        <w:t xml:space="preserve"> or unimagined </w:t>
      </w:r>
      <w:r>
        <w:t>(Box-Steffensmeier, Christenson, and Morgan 2018)</w:t>
      </w:r>
      <w:r w:rsidRPr="00954A9A">
        <w:t xml:space="preserve">. </w:t>
      </w:r>
      <w:proofErr w:type="gramStart"/>
      <w:r w:rsidRPr="00954A9A">
        <w:t>In particular, unobserved</w:t>
      </w:r>
      <w:proofErr w:type="gramEnd"/>
      <w:r w:rsidRPr="00954A9A">
        <w:t xml:space="preserve"> heterogeneity refers to the cases </w:t>
      </w:r>
      <w:r>
        <w:t xml:space="preserve">when </w:t>
      </w:r>
      <w:r w:rsidRPr="00954A9A">
        <w:t xml:space="preserve">some exogenous characteristic of the actors in a network (e.g., charisma) affects their likelihood to form ties but goes unmeasured (e.g., because it is difficult to measure) or is otherwise excluded from the model. </w:t>
      </w:r>
      <w:r w:rsidRPr="00954A9A">
        <w:rPr>
          <w:bCs/>
        </w:rPr>
        <w:t xml:space="preserve">According to prior research in related research fields, </w:t>
      </w:r>
      <w:r w:rsidRPr="00954A9A">
        <w:t xml:space="preserve">a method </w:t>
      </w:r>
      <w:r>
        <w:t>for</w:t>
      </w:r>
      <w:r w:rsidRPr="00954A9A">
        <w:t xml:space="preserve"> incorporating unobserved heterogeneity into ERGMs </w:t>
      </w:r>
      <w:r w:rsidRPr="00954A9A">
        <w:rPr>
          <w:bCs/>
        </w:rPr>
        <w:t xml:space="preserve">is </w:t>
      </w:r>
      <w:r w:rsidRPr="00954A9A">
        <w:t xml:space="preserve">currently missing </w:t>
      </w:r>
      <w:r>
        <w:t>(Box-Steffensmeier, Christenson, and Morgan 2018).</w:t>
      </w:r>
      <w:r w:rsidRPr="00A751E2">
        <w:t xml:space="preserve"> </w:t>
      </w:r>
      <w:r>
        <w:t xml:space="preserve">Box-Steffensmeier, Christenson, and Morgan (2018) </w:t>
      </w:r>
      <w:r w:rsidRPr="00954A9A">
        <w:t>suggest the frailty ERGM as an approach to accommodate unobserved heterogeneity into the standard ERGM</w:t>
      </w:r>
      <w:r>
        <w:t>;</w:t>
      </w:r>
      <w:r w:rsidRPr="00954A9A">
        <w:t xml:space="preserve"> however, the test is technically </w:t>
      </w:r>
      <w:r w:rsidRPr="00954A9A">
        <w:rPr>
          <w:i/>
        </w:rPr>
        <w:t>limited to undirected networks</w:t>
      </w:r>
      <w:r w:rsidRPr="00954A9A">
        <w:t xml:space="preserve"> and thus </w:t>
      </w:r>
      <w:r>
        <w:t>is not applicable to our case</w:t>
      </w:r>
      <w:r w:rsidRPr="00954A9A">
        <w:t>.</w:t>
      </w:r>
      <w:r>
        <w:t xml:space="preserve"> We cite this as a potential limitation and call for future research to address this issue.</w:t>
      </w:r>
    </w:p>
    <w:p w14:paraId="780AC666" w14:textId="77777777" w:rsidR="00327554" w:rsidRPr="000A4A13" w:rsidRDefault="00327554" w:rsidP="00327554">
      <w:pPr>
        <w:pStyle w:val="Heading2"/>
        <w:keepNext w:val="0"/>
        <w:widowControl w:val="0"/>
        <w:rPr>
          <w:rFonts w:eastAsia="PMingLiU"/>
          <w:bCs w:val="0"/>
          <w:i w:val="0"/>
          <w:iCs w:val="0"/>
          <w:lang w:eastAsia="zh-TW"/>
        </w:rPr>
      </w:pPr>
      <w:r w:rsidRPr="000A4A13">
        <w:rPr>
          <w:rFonts w:eastAsia="PMingLiU"/>
          <w:bCs w:val="0"/>
          <w:i w:val="0"/>
          <w:iCs w:val="0"/>
          <w:lang w:eastAsia="zh-TW"/>
        </w:rPr>
        <w:t xml:space="preserve">Study 2: Robustness checks </w:t>
      </w:r>
    </w:p>
    <w:p w14:paraId="506A2DE4" w14:textId="2759749E" w:rsidR="00327554" w:rsidRPr="00546F17" w:rsidRDefault="00327554" w:rsidP="00327554">
      <w:pPr>
        <w:spacing w:line="480" w:lineRule="auto"/>
      </w:pPr>
      <w:r w:rsidRPr="00C25FCD">
        <w:t xml:space="preserve">To assess the robustness of the findings, we estimated various alternative models for Study 2 (Models 6, 7, and 8 in Table </w:t>
      </w:r>
      <w:r>
        <w:t>7</w:t>
      </w:r>
      <w:r w:rsidRPr="00C25FCD">
        <w:t xml:space="preserve">). </w:t>
      </w:r>
      <w:r>
        <w:t>First</w:t>
      </w:r>
      <w:r w:rsidRPr="00C25FCD">
        <w:t xml:space="preserve">, we estimated a model including interactions </w:t>
      </w:r>
      <w:r>
        <w:t xml:space="preserve">of advice seeking and </w:t>
      </w:r>
      <w:r w:rsidRPr="00C25FCD">
        <w:t xml:space="preserve">the average extent of </w:t>
      </w:r>
      <w:r>
        <w:t xml:space="preserve">advice givers’ </w:t>
      </w:r>
      <w:r w:rsidRPr="00C25FCD">
        <w:t xml:space="preserve">team </w:t>
      </w:r>
      <w:r>
        <w:t xml:space="preserve">and individual </w:t>
      </w:r>
      <w:r w:rsidRPr="00C25FCD">
        <w:t>incentives</w:t>
      </w:r>
      <w:r>
        <w:t>, respectively</w:t>
      </w:r>
      <w:r w:rsidRPr="00C25FCD">
        <w:t xml:space="preserve"> (Model 6).</w:t>
      </w:r>
      <w:r>
        <w:t xml:space="preserve"> </w:t>
      </w:r>
      <w:r w:rsidRPr="009730AE">
        <w:t xml:space="preserve">Adding these two </w:t>
      </w:r>
      <w:r>
        <w:t>interactions</w:t>
      </w:r>
      <w:r w:rsidRPr="009730AE">
        <w:t xml:space="preserve"> accounts for the possibility that the effecti</w:t>
      </w:r>
      <w:r>
        <w:t>veness of</w:t>
      </w:r>
      <w:r w:rsidRPr="009730AE">
        <w:t xml:space="preserve"> advice seeking depends on the </w:t>
      </w:r>
      <w:r w:rsidRPr="005828E8">
        <w:rPr>
          <w:i/>
          <w:iCs/>
        </w:rPr>
        <w:t>average</w:t>
      </w:r>
      <w:r w:rsidRPr="009730AE">
        <w:t xml:space="preserve"> </w:t>
      </w:r>
      <w:r>
        <w:t xml:space="preserve">extent </w:t>
      </w:r>
      <w:r w:rsidRPr="009730AE">
        <w:t>of</w:t>
      </w:r>
      <w:r>
        <w:t xml:space="preserve"> advice givers’</w:t>
      </w:r>
      <w:r w:rsidRPr="009730AE">
        <w:t xml:space="preserve"> incentives, rather than </w:t>
      </w:r>
      <w:r>
        <w:t>its</w:t>
      </w:r>
      <w:r w:rsidRPr="009730AE">
        <w:t xml:space="preserve"> </w:t>
      </w:r>
      <w:r w:rsidRPr="009730AE">
        <w:lastRenderedPageBreak/>
        <w:t>diversity (as hypothesized).</w:t>
      </w:r>
      <w:r>
        <w:t xml:space="preserve"> Second</w:t>
      </w:r>
      <w:r w:rsidRPr="00C25FCD">
        <w:t xml:space="preserve">, we used </w:t>
      </w:r>
      <w:r>
        <w:t xml:space="preserve">average monthly </w:t>
      </w:r>
      <w:r w:rsidRPr="00C25FCD">
        <w:t xml:space="preserve">profit instead of </w:t>
      </w:r>
      <w:r>
        <w:t xml:space="preserve">average monthly </w:t>
      </w:r>
      <w:r w:rsidRPr="00C25FCD">
        <w:t xml:space="preserve">revenue as the dependent variable measuring salesperson performance improvement (Model </w:t>
      </w:r>
      <w:r>
        <w:t>7</w:t>
      </w:r>
      <w:r w:rsidRPr="00C25FCD">
        <w:t xml:space="preserve">). Profit is an alternative but, compared with revenue, a less direct way of measuring salesperson performance improvement, as profit may be subject to different accounting rules. In our setting, profit refers to </w:t>
      </w:r>
      <w:r w:rsidR="00BC410F">
        <w:t>absolute</w:t>
      </w:r>
      <w:r w:rsidRPr="00C25FCD">
        <w:t xml:space="preserve"> revenue minus </w:t>
      </w:r>
      <w:r w:rsidR="00BC410F">
        <w:t>absolute</w:t>
      </w:r>
      <w:r w:rsidR="00BC410F" w:rsidRPr="00C25FCD">
        <w:t xml:space="preserve"> </w:t>
      </w:r>
      <w:r w:rsidRPr="00C25FCD">
        <w:t xml:space="preserve">purchasing </w:t>
      </w:r>
      <w:r>
        <w:t xml:space="preserve">and production </w:t>
      </w:r>
      <w:r w:rsidRPr="00C25FCD">
        <w:t>cost</w:t>
      </w:r>
      <w:r>
        <w:t>s</w:t>
      </w:r>
      <w:r w:rsidRPr="00C25FCD">
        <w:t xml:space="preserve">. </w:t>
      </w:r>
      <w:r w:rsidRPr="00A31EE1">
        <w:t xml:space="preserve">Third, as a combination, we estimated a model both using profit as a dependent variable and including the interactions with </w:t>
      </w:r>
      <w:r>
        <w:t xml:space="preserve">the </w:t>
      </w:r>
      <w:r w:rsidRPr="00A31EE1">
        <w:t>average extent</w:t>
      </w:r>
      <w:r>
        <w:t>s</w:t>
      </w:r>
      <w:r w:rsidRPr="00A31EE1">
        <w:t xml:space="preserve"> of </w:t>
      </w:r>
      <w:r>
        <w:t xml:space="preserve">advice givers’ </w:t>
      </w:r>
      <w:r w:rsidRPr="00A31EE1">
        <w:t xml:space="preserve">team </w:t>
      </w:r>
      <w:r>
        <w:t xml:space="preserve">and individual </w:t>
      </w:r>
      <w:r w:rsidRPr="00A31EE1">
        <w:t>incentives (Model 8</w:t>
      </w:r>
      <w:r w:rsidRPr="00F37696">
        <w:t>). The results of the robustness checks lend further support to our hypotheses</w:t>
      </w:r>
      <w:r>
        <w:t xml:space="preserve"> H5 and H6 as we find no differences in terms of effect signs and significance levels compared with Model 5</w:t>
      </w:r>
      <w:r w:rsidRPr="00F37696">
        <w:t xml:space="preserve">. </w:t>
      </w:r>
    </w:p>
    <w:p w14:paraId="146F60F8" w14:textId="77777777" w:rsidR="00327554" w:rsidRDefault="00327554" w:rsidP="00327554">
      <w:pPr>
        <w:rPr>
          <w:b/>
          <w:bCs/>
          <w:kern w:val="28"/>
        </w:rPr>
      </w:pPr>
      <w:r>
        <w:br w:type="page"/>
      </w:r>
    </w:p>
    <w:p w14:paraId="0FE7B51B" w14:textId="77777777" w:rsidR="00327554" w:rsidRPr="00954A9A" w:rsidRDefault="00327554" w:rsidP="00327554">
      <w:pPr>
        <w:pStyle w:val="Title"/>
        <w:widowControl w:val="0"/>
        <w:spacing w:before="0" w:after="0"/>
        <w:rPr>
          <w:rFonts w:cs="Times New Roman"/>
          <w:szCs w:val="24"/>
        </w:rPr>
      </w:pPr>
      <w:r w:rsidRPr="00954A9A">
        <w:rPr>
          <w:rFonts w:cs="Times New Roman"/>
          <w:szCs w:val="24"/>
        </w:rPr>
        <w:lastRenderedPageBreak/>
        <w:t>Web Appendix W</w:t>
      </w:r>
      <w:r>
        <w:rPr>
          <w:rFonts w:cs="Times New Roman"/>
          <w:szCs w:val="24"/>
        </w:rPr>
        <w:t>3</w:t>
      </w:r>
      <w:r w:rsidRPr="00954A9A">
        <w:br/>
        <w:t>Network Question</w:t>
      </w:r>
    </w:p>
    <w:p w14:paraId="471B8A53" w14:textId="77777777" w:rsidR="00327554" w:rsidRPr="00954A9A" w:rsidRDefault="00327554" w:rsidP="00327554">
      <w:pPr>
        <w:widowControl w:val="0"/>
        <w:rPr>
          <w:color w:val="FF0000"/>
        </w:rPr>
      </w:pPr>
    </w:p>
    <w:p w14:paraId="069670DE" w14:textId="34322DBA" w:rsidR="00327554" w:rsidRPr="00954A9A" w:rsidRDefault="00327554" w:rsidP="00327554">
      <w:pPr>
        <w:widowControl w:val="0"/>
      </w:pPr>
      <w:r w:rsidRPr="00954A9A">
        <w:t>Social exchange is determined by the contact behavior of people. With the following question</w:t>
      </w:r>
      <w:r w:rsidR="007220CA">
        <w:t>,</w:t>
      </w:r>
      <w:r w:rsidRPr="00954A9A">
        <w:t xml:space="preserve"> we would like to find out which colleagues you have the most contact with. Please answer spontaneously.</w:t>
      </w:r>
    </w:p>
    <w:p w14:paraId="5474988A" w14:textId="77777777" w:rsidR="00327554" w:rsidRPr="00954A9A" w:rsidRDefault="00327554" w:rsidP="00327554">
      <w:pPr>
        <w:widowControl w:val="0"/>
      </w:pPr>
    </w:p>
    <w:p w14:paraId="180CC033" w14:textId="77777777" w:rsidR="00327554" w:rsidRPr="00954A9A" w:rsidRDefault="00327554" w:rsidP="00327554">
      <w:pPr>
        <w:widowControl w:val="0"/>
        <w:ind w:left="708"/>
      </w:pPr>
      <w:r w:rsidRPr="00954A9A">
        <w:t>Please think of the colleagues you contact most often in work-related matters (also by e-mail). Please name as many colleagues as you like. [Indication by the name abbreviation of the relevant colleague (e.g.</w:t>
      </w:r>
      <w:r>
        <w:t>,</w:t>
      </w:r>
      <w:r w:rsidRPr="00954A9A">
        <w:t xml:space="preserve"> Oliver Jones: </w:t>
      </w:r>
      <w:proofErr w:type="spellStart"/>
      <w:r w:rsidRPr="00954A9A">
        <w:t>OlJo</w:t>
      </w:r>
      <w:proofErr w:type="spellEnd"/>
      <w:r w:rsidRPr="00954A9A">
        <w:t>)].</w:t>
      </w:r>
    </w:p>
    <w:p w14:paraId="3C3624BE" w14:textId="77777777" w:rsidR="00327554" w:rsidRDefault="00327554" w:rsidP="00327554">
      <w:pPr>
        <w:pStyle w:val="Heading1"/>
        <w:spacing w:line="240" w:lineRule="auto"/>
        <w:jc w:val="center"/>
        <w:rPr>
          <w:bCs w:val="0"/>
          <w:i w:val="0"/>
          <w:iCs/>
          <w:lang w:val="en-US"/>
        </w:rPr>
        <w:sectPr w:rsidR="00327554" w:rsidSect="00083294">
          <w:pgSz w:w="11907" w:h="16840" w:code="9"/>
          <w:pgMar w:top="1440" w:right="1440" w:bottom="1440" w:left="1440" w:header="709" w:footer="709" w:gutter="0"/>
          <w:cols w:space="708"/>
          <w:docGrid w:linePitch="360"/>
        </w:sectPr>
      </w:pPr>
    </w:p>
    <w:p w14:paraId="042C5A0E" w14:textId="77777777" w:rsidR="00327554" w:rsidRPr="00954A9A" w:rsidRDefault="00327554" w:rsidP="00327554">
      <w:pPr>
        <w:pStyle w:val="Title"/>
        <w:widowControl w:val="0"/>
        <w:spacing w:before="0" w:after="0"/>
        <w:rPr>
          <w:rFonts w:cs="Times New Roman"/>
          <w:szCs w:val="24"/>
        </w:rPr>
      </w:pPr>
      <w:r w:rsidRPr="00CD1667">
        <w:rPr>
          <w:rFonts w:cs="Times New Roman"/>
          <w:szCs w:val="24"/>
        </w:rPr>
        <w:lastRenderedPageBreak/>
        <w:t>Web Appendix W</w:t>
      </w:r>
      <w:r>
        <w:rPr>
          <w:rFonts w:cs="Times New Roman"/>
          <w:szCs w:val="24"/>
        </w:rPr>
        <w:t>4</w:t>
      </w:r>
      <w:r w:rsidRPr="00CD1667">
        <w:rPr>
          <w:b w:val="0"/>
        </w:rPr>
        <w:br/>
      </w:r>
      <w:r>
        <w:t>Multi-Item Survey Measures</w:t>
      </w:r>
    </w:p>
    <w:tbl>
      <w:tblPr>
        <w:tblStyle w:val="Tabellenraster3"/>
        <w:tblpPr w:leftFromText="141" w:rightFromText="141" w:vertAnchor="page" w:horzAnchor="margin" w:tblpXSpec="center" w:tblpY="2170"/>
        <w:tblW w:w="519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851"/>
        <w:gridCol w:w="1153"/>
      </w:tblGrid>
      <w:tr w:rsidR="00327554" w:rsidRPr="00AC17C3" w14:paraId="7AA75806" w14:textId="77777777" w:rsidTr="00FB24F1">
        <w:trPr>
          <w:trHeight w:val="331"/>
        </w:trPr>
        <w:tc>
          <w:tcPr>
            <w:tcW w:w="3931" w:type="pct"/>
            <w:tcBorders>
              <w:top w:val="single" w:sz="12" w:space="0" w:color="auto"/>
              <w:bottom w:val="single" w:sz="12" w:space="0" w:color="auto"/>
            </w:tcBorders>
            <w:shd w:val="clear" w:color="auto" w:fill="FFFFFF" w:themeFill="background1"/>
            <w:vAlign w:val="center"/>
          </w:tcPr>
          <w:p w14:paraId="34877413" w14:textId="77777777" w:rsidR="00327554" w:rsidRPr="00BD1CE0" w:rsidRDefault="00327554" w:rsidP="00FB24F1">
            <w:pPr>
              <w:widowControl w:val="0"/>
              <w:spacing w:line="276" w:lineRule="auto"/>
              <w:ind w:left="28"/>
              <w:rPr>
                <w:b/>
                <w:sz w:val="21"/>
                <w:szCs w:val="21"/>
              </w:rPr>
            </w:pPr>
            <w:r w:rsidRPr="00BD1CE0">
              <w:rPr>
                <w:b/>
                <w:sz w:val="21"/>
                <w:szCs w:val="21"/>
              </w:rPr>
              <w:t>Construct</w:t>
            </w:r>
          </w:p>
        </w:tc>
        <w:tc>
          <w:tcPr>
            <w:tcW w:w="454" w:type="pct"/>
            <w:tcBorders>
              <w:top w:val="single" w:sz="12" w:space="0" w:color="auto"/>
              <w:bottom w:val="single" w:sz="12" w:space="0" w:color="auto"/>
            </w:tcBorders>
            <w:shd w:val="clear" w:color="auto" w:fill="FFFFFF" w:themeFill="background1"/>
            <w:vAlign w:val="center"/>
          </w:tcPr>
          <w:p w14:paraId="4B7CBE17" w14:textId="77777777" w:rsidR="00327554" w:rsidRPr="00BD1CE0" w:rsidRDefault="00327554" w:rsidP="00FB24F1">
            <w:pPr>
              <w:widowControl w:val="0"/>
              <w:spacing w:line="276" w:lineRule="auto"/>
              <w:ind w:left="28"/>
              <w:jc w:val="center"/>
              <w:rPr>
                <w:b/>
                <w:sz w:val="21"/>
                <w:szCs w:val="21"/>
              </w:rPr>
            </w:pPr>
            <w:r w:rsidRPr="00BD1CE0">
              <w:rPr>
                <w:b/>
                <w:sz w:val="21"/>
                <w:szCs w:val="21"/>
              </w:rPr>
              <w:t>IR</w:t>
            </w:r>
          </w:p>
        </w:tc>
        <w:tc>
          <w:tcPr>
            <w:tcW w:w="615" w:type="pct"/>
            <w:tcBorders>
              <w:top w:val="single" w:sz="12" w:space="0" w:color="auto"/>
              <w:bottom w:val="single" w:sz="12" w:space="0" w:color="auto"/>
            </w:tcBorders>
            <w:shd w:val="clear" w:color="auto" w:fill="FFFFFF" w:themeFill="background1"/>
            <w:vAlign w:val="center"/>
          </w:tcPr>
          <w:p w14:paraId="0B95533F" w14:textId="77777777" w:rsidR="00327554" w:rsidRPr="00BD1CE0" w:rsidRDefault="00327554" w:rsidP="00FB24F1">
            <w:pPr>
              <w:widowControl w:val="0"/>
              <w:spacing w:line="276" w:lineRule="auto"/>
              <w:ind w:left="28"/>
              <w:jc w:val="center"/>
              <w:rPr>
                <w:b/>
                <w:sz w:val="21"/>
                <w:szCs w:val="21"/>
              </w:rPr>
            </w:pPr>
            <w:r w:rsidRPr="00BD1CE0">
              <w:rPr>
                <w:b/>
                <w:sz w:val="21"/>
                <w:szCs w:val="21"/>
              </w:rPr>
              <w:t>IL</w:t>
            </w:r>
          </w:p>
        </w:tc>
      </w:tr>
      <w:tr w:rsidR="00327554" w:rsidRPr="00AC17C3" w14:paraId="155D2E8F" w14:textId="77777777" w:rsidTr="00FB24F1">
        <w:trPr>
          <w:trHeight w:val="65"/>
        </w:trPr>
        <w:tc>
          <w:tcPr>
            <w:tcW w:w="4385" w:type="pct"/>
            <w:gridSpan w:val="2"/>
            <w:tcBorders>
              <w:top w:val="single" w:sz="12" w:space="0" w:color="auto"/>
              <w:bottom w:val="single" w:sz="4" w:space="0" w:color="auto"/>
            </w:tcBorders>
            <w:shd w:val="clear" w:color="auto" w:fill="D9D9D9" w:themeFill="background1" w:themeFillShade="D9"/>
          </w:tcPr>
          <w:p w14:paraId="00E8CA9B" w14:textId="77777777" w:rsidR="00327554" w:rsidRPr="00BD1CE0" w:rsidRDefault="00327554" w:rsidP="00FB24F1">
            <w:pPr>
              <w:widowControl w:val="0"/>
              <w:spacing w:line="276" w:lineRule="auto"/>
              <w:ind w:left="28"/>
              <w:rPr>
                <w:b/>
                <w:i/>
                <w:iCs/>
                <w:sz w:val="21"/>
                <w:szCs w:val="21"/>
              </w:rPr>
            </w:pPr>
            <w:r w:rsidRPr="00BD1CE0">
              <w:rPr>
                <w:b/>
                <w:iCs/>
                <w:sz w:val="21"/>
                <w:szCs w:val="21"/>
              </w:rPr>
              <w:t xml:space="preserve">Antecedents </w:t>
            </w:r>
            <w:r w:rsidRPr="00BD1CE0">
              <w:rPr>
                <w:b/>
                <w:i/>
                <w:iCs/>
                <w:sz w:val="21"/>
                <w:szCs w:val="21"/>
              </w:rPr>
              <w:t>(Study 1)</w:t>
            </w:r>
          </w:p>
        </w:tc>
        <w:tc>
          <w:tcPr>
            <w:tcW w:w="615" w:type="pct"/>
            <w:tcBorders>
              <w:top w:val="single" w:sz="12" w:space="0" w:color="auto"/>
              <w:bottom w:val="single" w:sz="4" w:space="0" w:color="auto"/>
            </w:tcBorders>
            <w:shd w:val="clear" w:color="auto" w:fill="D9D9D9" w:themeFill="background1" w:themeFillShade="D9"/>
          </w:tcPr>
          <w:p w14:paraId="7DB1497D" w14:textId="77777777" w:rsidR="00327554" w:rsidRPr="00BD1CE0" w:rsidRDefault="00327554" w:rsidP="00FB24F1">
            <w:pPr>
              <w:widowControl w:val="0"/>
              <w:spacing w:line="276" w:lineRule="auto"/>
              <w:ind w:left="29"/>
              <w:rPr>
                <w:b/>
                <w:sz w:val="21"/>
                <w:szCs w:val="21"/>
              </w:rPr>
            </w:pPr>
          </w:p>
        </w:tc>
      </w:tr>
      <w:tr w:rsidR="00327554" w:rsidRPr="00AC17C3" w14:paraId="6F12B93E" w14:textId="77777777" w:rsidTr="00FB24F1">
        <w:trPr>
          <w:trHeight w:val="87"/>
        </w:trPr>
        <w:tc>
          <w:tcPr>
            <w:tcW w:w="4385" w:type="pct"/>
            <w:gridSpan w:val="2"/>
            <w:shd w:val="clear" w:color="auto" w:fill="FFFFFF" w:themeFill="background1"/>
            <w:vAlign w:val="bottom"/>
          </w:tcPr>
          <w:p w14:paraId="32CFE36A" w14:textId="77777777" w:rsidR="00327554" w:rsidRPr="00BD1CE0" w:rsidRDefault="00327554" w:rsidP="00FB24F1">
            <w:pPr>
              <w:widowControl w:val="0"/>
              <w:spacing w:line="276" w:lineRule="auto"/>
              <w:ind w:left="142"/>
              <w:rPr>
                <w:i/>
                <w:sz w:val="21"/>
                <w:szCs w:val="21"/>
              </w:rPr>
            </w:pPr>
            <w:r w:rsidRPr="00BD1CE0">
              <w:rPr>
                <w:b/>
                <w:bCs/>
                <w:i/>
                <w:sz w:val="21"/>
                <w:szCs w:val="21"/>
              </w:rPr>
              <w:t>Salience of team incentives</w:t>
            </w:r>
            <w:r w:rsidRPr="00BD1CE0">
              <w:rPr>
                <w:i/>
                <w:sz w:val="21"/>
                <w:szCs w:val="21"/>
              </w:rPr>
              <w:t xml:space="preserve"> (adapted from Hohenberg and Homburg </w:t>
            </w:r>
            <w:r>
              <w:rPr>
                <w:i/>
                <w:sz w:val="21"/>
                <w:szCs w:val="21"/>
              </w:rPr>
              <w:t>2016, 2019</w:t>
            </w:r>
            <w:r w:rsidRPr="00BD1CE0">
              <w:rPr>
                <w:i/>
                <w:sz w:val="21"/>
                <w:szCs w:val="21"/>
              </w:rPr>
              <w:t>)</w:t>
            </w:r>
          </w:p>
          <w:p w14:paraId="6C542D93" w14:textId="77777777" w:rsidR="00327554" w:rsidRPr="00BD1CE0" w:rsidRDefault="00327554" w:rsidP="00FB24F1">
            <w:pPr>
              <w:widowControl w:val="0"/>
              <w:spacing w:line="276" w:lineRule="auto"/>
              <w:ind w:left="142"/>
              <w:rPr>
                <w:i/>
                <w:sz w:val="21"/>
                <w:szCs w:val="21"/>
              </w:rPr>
            </w:pPr>
            <w:r w:rsidRPr="00BD1CE0">
              <w:rPr>
                <w:b/>
                <w:bCs/>
                <w:sz w:val="21"/>
                <w:szCs w:val="21"/>
              </w:rPr>
              <w:t xml:space="preserve">AVE </w:t>
            </w:r>
            <w:r w:rsidRPr="00BD1CE0">
              <w:rPr>
                <w:bCs/>
                <w:sz w:val="21"/>
                <w:szCs w:val="21"/>
              </w:rPr>
              <w:t>= .70;</w:t>
            </w:r>
            <w:r w:rsidRPr="00BD1CE0">
              <w:rPr>
                <w:b/>
                <w:bCs/>
                <w:sz w:val="21"/>
                <w:szCs w:val="21"/>
              </w:rPr>
              <w:t xml:space="preserve"> CA </w:t>
            </w:r>
            <w:r w:rsidRPr="00BD1CE0">
              <w:rPr>
                <w:bCs/>
                <w:sz w:val="21"/>
                <w:szCs w:val="21"/>
              </w:rPr>
              <w:t>=</w:t>
            </w:r>
            <w:r w:rsidRPr="00BD1CE0">
              <w:rPr>
                <w:b/>
                <w:bCs/>
                <w:sz w:val="21"/>
                <w:szCs w:val="21"/>
              </w:rPr>
              <w:t xml:space="preserve"> </w:t>
            </w:r>
            <w:r w:rsidRPr="00BD1CE0">
              <w:rPr>
                <w:bCs/>
                <w:sz w:val="21"/>
                <w:szCs w:val="21"/>
              </w:rPr>
              <w:t>.87;</w:t>
            </w:r>
            <w:r w:rsidRPr="00BD1CE0">
              <w:rPr>
                <w:b/>
                <w:bCs/>
                <w:sz w:val="21"/>
                <w:szCs w:val="21"/>
              </w:rPr>
              <w:t xml:space="preserve"> CR </w:t>
            </w:r>
            <w:r w:rsidRPr="00BD1CE0">
              <w:rPr>
                <w:bCs/>
                <w:sz w:val="21"/>
                <w:szCs w:val="21"/>
              </w:rPr>
              <w:t>=</w:t>
            </w:r>
            <w:r w:rsidRPr="00BD1CE0">
              <w:rPr>
                <w:b/>
                <w:bCs/>
                <w:sz w:val="21"/>
                <w:szCs w:val="21"/>
              </w:rPr>
              <w:t xml:space="preserve"> </w:t>
            </w:r>
            <w:r w:rsidRPr="00BD1CE0">
              <w:rPr>
                <w:bCs/>
                <w:sz w:val="21"/>
                <w:szCs w:val="21"/>
              </w:rPr>
              <w:t>.88</w:t>
            </w:r>
          </w:p>
        </w:tc>
        <w:tc>
          <w:tcPr>
            <w:tcW w:w="615" w:type="pct"/>
            <w:shd w:val="clear" w:color="auto" w:fill="FFFFFF" w:themeFill="background1"/>
          </w:tcPr>
          <w:p w14:paraId="746558F6" w14:textId="77777777" w:rsidR="00327554" w:rsidRPr="00BD1CE0" w:rsidRDefault="00327554" w:rsidP="00FB24F1">
            <w:pPr>
              <w:widowControl w:val="0"/>
              <w:spacing w:line="276" w:lineRule="auto"/>
              <w:ind w:left="142"/>
              <w:rPr>
                <w:b/>
                <w:sz w:val="21"/>
                <w:szCs w:val="21"/>
              </w:rPr>
            </w:pPr>
          </w:p>
        </w:tc>
      </w:tr>
      <w:tr w:rsidR="00327554" w:rsidRPr="00AC17C3" w14:paraId="27565492" w14:textId="77777777" w:rsidTr="00FB24F1">
        <w:trPr>
          <w:trHeight w:val="87"/>
        </w:trPr>
        <w:tc>
          <w:tcPr>
            <w:tcW w:w="4385" w:type="pct"/>
            <w:gridSpan w:val="2"/>
            <w:shd w:val="clear" w:color="auto" w:fill="FFFFFF" w:themeFill="background1"/>
            <w:vAlign w:val="center"/>
          </w:tcPr>
          <w:p w14:paraId="3C5984AC" w14:textId="77777777" w:rsidR="00327554" w:rsidRPr="00BD1CE0" w:rsidRDefault="00327554" w:rsidP="00FB24F1">
            <w:pPr>
              <w:widowControl w:val="0"/>
              <w:spacing w:line="276" w:lineRule="auto"/>
              <w:ind w:left="142"/>
              <w:rPr>
                <w:b/>
                <w:bCs/>
                <w:i/>
                <w:sz w:val="21"/>
                <w:szCs w:val="21"/>
              </w:rPr>
            </w:pPr>
            <w:r w:rsidRPr="00BD1CE0">
              <w:rPr>
                <w:i/>
                <w:iCs/>
                <w:kern w:val="24"/>
                <w:sz w:val="21"/>
                <w:szCs w:val="21"/>
              </w:rPr>
              <w:t xml:space="preserve">The monthly </w:t>
            </w:r>
            <w:r>
              <w:rPr>
                <w:i/>
                <w:iCs/>
                <w:kern w:val="24"/>
                <w:sz w:val="21"/>
                <w:szCs w:val="21"/>
              </w:rPr>
              <w:t>team</w:t>
            </w:r>
            <w:r w:rsidRPr="00BD1CE0">
              <w:rPr>
                <w:i/>
                <w:iCs/>
                <w:kern w:val="24"/>
                <w:sz w:val="21"/>
                <w:szCs w:val="21"/>
              </w:rPr>
              <w:t xml:space="preserve"> incentive bonus…</w:t>
            </w:r>
          </w:p>
        </w:tc>
        <w:tc>
          <w:tcPr>
            <w:tcW w:w="615" w:type="pct"/>
            <w:shd w:val="clear" w:color="auto" w:fill="FFFFFF" w:themeFill="background1"/>
          </w:tcPr>
          <w:p w14:paraId="51438BC8" w14:textId="77777777" w:rsidR="00327554" w:rsidRPr="00BD1CE0" w:rsidRDefault="00327554" w:rsidP="00FB24F1">
            <w:pPr>
              <w:widowControl w:val="0"/>
              <w:spacing w:line="276" w:lineRule="auto"/>
              <w:ind w:left="142"/>
              <w:rPr>
                <w:b/>
                <w:sz w:val="21"/>
                <w:szCs w:val="21"/>
              </w:rPr>
            </w:pPr>
          </w:p>
        </w:tc>
      </w:tr>
      <w:tr w:rsidR="00327554" w:rsidRPr="00AC17C3" w14:paraId="5FB96E82" w14:textId="77777777" w:rsidTr="00FB24F1">
        <w:trPr>
          <w:trHeight w:val="87"/>
        </w:trPr>
        <w:tc>
          <w:tcPr>
            <w:tcW w:w="3931" w:type="pct"/>
            <w:shd w:val="clear" w:color="auto" w:fill="FFFFFF" w:themeFill="background1"/>
            <w:vAlign w:val="center"/>
          </w:tcPr>
          <w:p w14:paraId="35F72182" w14:textId="77777777" w:rsidR="00327554" w:rsidRPr="00BD1CE0" w:rsidRDefault="00327554" w:rsidP="00FB24F1">
            <w:pPr>
              <w:widowControl w:val="0"/>
              <w:spacing w:line="276" w:lineRule="auto"/>
              <w:ind w:left="462"/>
              <w:rPr>
                <w:b/>
                <w:bCs/>
                <w:i/>
                <w:sz w:val="21"/>
                <w:szCs w:val="21"/>
              </w:rPr>
            </w:pPr>
            <w:r w:rsidRPr="00BD1CE0">
              <w:rPr>
                <w:kern w:val="24"/>
                <w:sz w:val="21"/>
                <w:szCs w:val="21"/>
              </w:rPr>
              <w:t>... constitutes a significant part of my total compensation.</w:t>
            </w:r>
          </w:p>
        </w:tc>
        <w:tc>
          <w:tcPr>
            <w:tcW w:w="454" w:type="pct"/>
            <w:shd w:val="clear" w:color="auto" w:fill="FFFFFF" w:themeFill="background1"/>
          </w:tcPr>
          <w:p w14:paraId="64CD421B" w14:textId="77777777" w:rsidR="00327554" w:rsidRPr="00BD1CE0" w:rsidRDefault="00327554" w:rsidP="00FB24F1">
            <w:pPr>
              <w:widowControl w:val="0"/>
              <w:spacing w:line="276" w:lineRule="auto"/>
              <w:ind w:left="142"/>
              <w:rPr>
                <w:b/>
                <w:bCs/>
                <w:i/>
                <w:sz w:val="21"/>
                <w:szCs w:val="21"/>
              </w:rPr>
            </w:pPr>
            <w:r w:rsidRPr="00BD1CE0">
              <w:rPr>
                <w:kern w:val="24"/>
                <w:sz w:val="21"/>
                <w:szCs w:val="21"/>
              </w:rPr>
              <w:t>.77</w:t>
            </w:r>
          </w:p>
        </w:tc>
        <w:tc>
          <w:tcPr>
            <w:tcW w:w="615" w:type="pct"/>
            <w:shd w:val="clear" w:color="auto" w:fill="FFFFFF" w:themeFill="background1"/>
          </w:tcPr>
          <w:p w14:paraId="316DE365" w14:textId="77777777" w:rsidR="00327554" w:rsidRPr="00BD1CE0" w:rsidRDefault="00327554" w:rsidP="00FB24F1">
            <w:pPr>
              <w:widowControl w:val="0"/>
              <w:spacing w:line="276" w:lineRule="auto"/>
              <w:ind w:left="142"/>
              <w:rPr>
                <w:b/>
                <w:sz w:val="21"/>
                <w:szCs w:val="21"/>
              </w:rPr>
            </w:pPr>
            <w:r w:rsidRPr="00BD1CE0">
              <w:rPr>
                <w:sz w:val="21"/>
                <w:szCs w:val="21"/>
              </w:rPr>
              <w:t>.88</w:t>
            </w:r>
          </w:p>
        </w:tc>
      </w:tr>
      <w:tr w:rsidR="00327554" w:rsidRPr="00AC17C3" w14:paraId="1D1EFB02" w14:textId="77777777" w:rsidTr="00FB24F1">
        <w:trPr>
          <w:trHeight w:val="87"/>
        </w:trPr>
        <w:tc>
          <w:tcPr>
            <w:tcW w:w="3931" w:type="pct"/>
            <w:shd w:val="clear" w:color="auto" w:fill="FFFFFF" w:themeFill="background1"/>
            <w:vAlign w:val="center"/>
          </w:tcPr>
          <w:p w14:paraId="67D162BE" w14:textId="77777777" w:rsidR="00327554" w:rsidRPr="00BD1CE0" w:rsidRDefault="00327554" w:rsidP="00FB24F1">
            <w:pPr>
              <w:widowControl w:val="0"/>
              <w:spacing w:line="276" w:lineRule="auto"/>
              <w:ind w:left="462"/>
              <w:rPr>
                <w:b/>
                <w:bCs/>
                <w:i/>
                <w:sz w:val="21"/>
                <w:szCs w:val="21"/>
              </w:rPr>
            </w:pPr>
            <w:r w:rsidRPr="00BD1CE0">
              <w:rPr>
                <w:kern w:val="24"/>
                <w:sz w:val="21"/>
                <w:szCs w:val="21"/>
              </w:rPr>
              <w:t>... is high compared to the fixed part of my total compensation.</w:t>
            </w:r>
          </w:p>
        </w:tc>
        <w:tc>
          <w:tcPr>
            <w:tcW w:w="454" w:type="pct"/>
            <w:shd w:val="clear" w:color="auto" w:fill="FFFFFF" w:themeFill="background1"/>
          </w:tcPr>
          <w:p w14:paraId="66C5F3FB" w14:textId="77777777" w:rsidR="00327554" w:rsidRPr="00BD1CE0" w:rsidRDefault="00327554" w:rsidP="00FB24F1">
            <w:pPr>
              <w:widowControl w:val="0"/>
              <w:spacing w:line="276" w:lineRule="auto"/>
              <w:ind w:left="142"/>
              <w:rPr>
                <w:b/>
                <w:bCs/>
                <w:i/>
                <w:sz w:val="21"/>
                <w:szCs w:val="21"/>
              </w:rPr>
            </w:pPr>
            <w:r w:rsidRPr="00BD1CE0">
              <w:rPr>
                <w:kern w:val="24"/>
                <w:sz w:val="21"/>
                <w:szCs w:val="21"/>
              </w:rPr>
              <w:t>.59</w:t>
            </w:r>
          </w:p>
        </w:tc>
        <w:tc>
          <w:tcPr>
            <w:tcW w:w="615" w:type="pct"/>
            <w:shd w:val="clear" w:color="auto" w:fill="FFFFFF" w:themeFill="background1"/>
          </w:tcPr>
          <w:p w14:paraId="532DBFAC" w14:textId="77777777" w:rsidR="00327554" w:rsidRPr="00BD1CE0" w:rsidRDefault="00327554" w:rsidP="00FB24F1">
            <w:pPr>
              <w:widowControl w:val="0"/>
              <w:spacing w:line="276" w:lineRule="auto"/>
              <w:ind w:left="142"/>
              <w:rPr>
                <w:b/>
                <w:sz w:val="21"/>
                <w:szCs w:val="21"/>
              </w:rPr>
            </w:pPr>
            <w:r w:rsidRPr="00BD1CE0">
              <w:rPr>
                <w:sz w:val="21"/>
                <w:szCs w:val="21"/>
              </w:rPr>
              <w:t>.77</w:t>
            </w:r>
          </w:p>
        </w:tc>
      </w:tr>
      <w:tr w:rsidR="00327554" w:rsidRPr="00AC17C3" w14:paraId="5D1F0880" w14:textId="77777777" w:rsidTr="00FB24F1">
        <w:trPr>
          <w:trHeight w:val="87"/>
        </w:trPr>
        <w:tc>
          <w:tcPr>
            <w:tcW w:w="3931" w:type="pct"/>
            <w:shd w:val="clear" w:color="auto" w:fill="FFFFFF" w:themeFill="background1"/>
            <w:vAlign w:val="center"/>
          </w:tcPr>
          <w:p w14:paraId="4890472E" w14:textId="77777777" w:rsidR="00327554" w:rsidRPr="00BD1CE0" w:rsidRDefault="00327554" w:rsidP="00FB24F1">
            <w:pPr>
              <w:widowControl w:val="0"/>
              <w:spacing w:line="276" w:lineRule="auto"/>
              <w:ind w:left="462"/>
              <w:rPr>
                <w:b/>
                <w:bCs/>
                <w:i/>
                <w:sz w:val="21"/>
                <w:szCs w:val="21"/>
              </w:rPr>
            </w:pPr>
            <w:r w:rsidRPr="00BD1CE0">
              <w:rPr>
                <w:kern w:val="24"/>
                <w:sz w:val="21"/>
                <w:szCs w:val="21"/>
              </w:rPr>
              <w:t>... is a significant part of my total compensation.</w:t>
            </w:r>
          </w:p>
        </w:tc>
        <w:tc>
          <w:tcPr>
            <w:tcW w:w="454" w:type="pct"/>
            <w:shd w:val="clear" w:color="auto" w:fill="FFFFFF" w:themeFill="background1"/>
          </w:tcPr>
          <w:p w14:paraId="6207862D" w14:textId="77777777" w:rsidR="00327554" w:rsidRPr="00BD1CE0" w:rsidRDefault="00327554" w:rsidP="00FB24F1">
            <w:pPr>
              <w:widowControl w:val="0"/>
              <w:spacing w:line="276" w:lineRule="auto"/>
              <w:ind w:left="142"/>
              <w:rPr>
                <w:b/>
                <w:bCs/>
                <w:i/>
                <w:sz w:val="21"/>
                <w:szCs w:val="21"/>
              </w:rPr>
            </w:pPr>
            <w:r w:rsidRPr="00BD1CE0">
              <w:rPr>
                <w:kern w:val="24"/>
                <w:sz w:val="21"/>
                <w:szCs w:val="21"/>
              </w:rPr>
              <w:t>.72</w:t>
            </w:r>
          </w:p>
        </w:tc>
        <w:tc>
          <w:tcPr>
            <w:tcW w:w="615" w:type="pct"/>
            <w:shd w:val="clear" w:color="auto" w:fill="FFFFFF" w:themeFill="background1"/>
          </w:tcPr>
          <w:p w14:paraId="55B35DB7" w14:textId="77777777" w:rsidR="00327554" w:rsidRPr="00BD1CE0" w:rsidRDefault="00327554" w:rsidP="00FB24F1">
            <w:pPr>
              <w:widowControl w:val="0"/>
              <w:spacing w:line="276" w:lineRule="auto"/>
              <w:ind w:left="142"/>
              <w:rPr>
                <w:b/>
                <w:sz w:val="21"/>
                <w:szCs w:val="21"/>
              </w:rPr>
            </w:pPr>
            <w:r w:rsidRPr="00BD1CE0">
              <w:rPr>
                <w:sz w:val="21"/>
                <w:szCs w:val="21"/>
              </w:rPr>
              <w:t>.85</w:t>
            </w:r>
          </w:p>
        </w:tc>
      </w:tr>
      <w:tr w:rsidR="00327554" w:rsidRPr="00AC17C3" w14:paraId="61BF936E" w14:textId="77777777" w:rsidTr="00FB24F1">
        <w:trPr>
          <w:trHeight w:val="87"/>
        </w:trPr>
        <w:tc>
          <w:tcPr>
            <w:tcW w:w="3931" w:type="pct"/>
            <w:shd w:val="clear" w:color="auto" w:fill="FFFFFF" w:themeFill="background1"/>
          </w:tcPr>
          <w:p w14:paraId="0A95FA3C" w14:textId="77777777" w:rsidR="00327554" w:rsidRPr="00BD1CE0" w:rsidRDefault="00327554" w:rsidP="00FB24F1">
            <w:pPr>
              <w:widowControl w:val="0"/>
              <w:spacing w:line="276" w:lineRule="auto"/>
              <w:ind w:left="142"/>
              <w:rPr>
                <w:i/>
                <w:sz w:val="21"/>
                <w:szCs w:val="21"/>
              </w:rPr>
            </w:pPr>
            <w:r w:rsidRPr="00BD1CE0">
              <w:rPr>
                <w:b/>
                <w:bCs/>
                <w:i/>
                <w:sz w:val="21"/>
                <w:szCs w:val="21"/>
              </w:rPr>
              <w:t>Salience of individual incentives</w:t>
            </w:r>
            <w:r w:rsidRPr="00BD1CE0">
              <w:rPr>
                <w:i/>
                <w:sz w:val="21"/>
                <w:szCs w:val="21"/>
              </w:rPr>
              <w:t xml:space="preserve"> (adapted from Hohenberg and Homburg </w:t>
            </w:r>
            <w:r>
              <w:rPr>
                <w:i/>
                <w:sz w:val="21"/>
                <w:szCs w:val="21"/>
              </w:rPr>
              <w:t>2016, 2019</w:t>
            </w:r>
            <w:r w:rsidRPr="00BD1CE0">
              <w:rPr>
                <w:i/>
                <w:sz w:val="21"/>
                <w:szCs w:val="21"/>
              </w:rPr>
              <w:t>)</w:t>
            </w:r>
          </w:p>
          <w:p w14:paraId="36AD7A35" w14:textId="77777777" w:rsidR="00327554" w:rsidRPr="00BD1CE0" w:rsidRDefault="00327554" w:rsidP="00FB24F1">
            <w:pPr>
              <w:widowControl w:val="0"/>
              <w:spacing w:line="276" w:lineRule="auto"/>
              <w:ind w:left="142"/>
              <w:rPr>
                <w:i/>
                <w:sz w:val="21"/>
                <w:szCs w:val="21"/>
              </w:rPr>
            </w:pPr>
            <w:r w:rsidRPr="00BD1CE0">
              <w:rPr>
                <w:b/>
                <w:bCs/>
                <w:sz w:val="21"/>
                <w:szCs w:val="21"/>
              </w:rPr>
              <w:t xml:space="preserve">AVE </w:t>
            </w:r>
            <w:r w:rsidRPr="00BD1CE0">
              <w:rPr>
                <w:bCs/>
                <w:sz w:val="21"/>
                <w:szCs w:val="21"/>
              </w:rPr>
              <w:t>= .77;</w:t>
            </w:r>
            <w:r w:rsidRPr="00BD1CE0">
              <w:rPr>
                <w:b/>
                <w:bCs/>
                <w:sz w:val="21"/>
                <w:szCs w:val="21"/>
              </w:rPr>
              <w:t xml:space="preserve"> CA </w:t>
            </w:r>
            <w:r w:rsidRPr="00BD1CE0">
              <w:rPr>
                <w:bCs/>
                <w:sz w:val="21"/>
                <w:szCs w:val="21"/>
              </w:rPr>
              <w:t>=</w:t>
            </w:r>
            <w:r w:rsidRPr="00BD1CE0">
              <w:rPr>
                <w:b/>
                <w:bCs/>
                <w:sz w:val="21"/>
                <w:szCs w:val="21"/>
              </w:rPr>
              <w:t xml:space="preserve"> </w:t>
            </w:r>
            <w:r w:rsidRPr="00BD1CE0">
              <w:rPr>
                <w:bCs/>
                <w:sz w:val="21"/>
                <w:szCs w:val="21"/>
              </w:rPr>
              <w:t>.86;</w:t>
            </w:r>
            <w:r w:rsidRPr="00BD1CE0">
              <w:rPr>
                <w:b/>
                <w:bCs/>
                <w:sz w:val="21"/>
                <w:szCs w:val="21"/>
              </w:rPr>
              <w:t xml:space="preserve"> CR </w:t>
            </w:r>
            <w:r w:rsidRPr="00BD1CE0">
              <w:rPr>
                <w:bCs/>
                <w:sz w:val="21"/>
                <w:szCs w:val="21"/>
              </w:rPr>
              <w:t>=</w:t>
            </w:r>
            <w:r w:rsidRPr="00BD1CE0">
              <w:rPr>
                <w:b/>
                <w:bCs/>
                <w:sz w:val="21"/>
                <w:szCs w:val="21"/>
              </w:rPr>
              <w:t xml:space="preserve"> </w:t>
            </w:r>
            <w:r w:rsidRPr="00BD1CE0">
              <w:rPr>
                <w:bCs/>
                <w:sz w:val="21"/>
                <w:szCs w:val="21"/>
              </w:rPr>
              <w:t>.87</w:t>
            </w:r>
            <w:r w:rsidRPr="00BD1CE0">
              <w:rPr>
                <w:b/>
                <w:bCs/>
                <w:sz w:val="21"/>
                <w:szCs w:val="21"/>
              </w:rPr>
              <w:t xml:space="preserve"> </w:t>
            </w:r>
            <w:r w:rsidRPr="00BD1CE0">
              <w:rPr>
                <w:sz w:val="21"/>
                <w:szCs w:val="21"/>
              </w:rPr>
              <w:t xml:space="preserve"> </w:t>
            </w:r>
          </w:p>
        </w:tc>
        <w:tc>
          <w:tcPr>
            <w:tcW w:w="454" w:type="pct"/>
            <w:shd w:val="clear" w:color="auto" w:fill="FFFFFF" w:themeFill="background1"/>
          </w:tcPr>
          <w:p w14:paraId="383615C0" w14:textId="77777777" w:rsidR="00327554" w:rsidRPr="00BD1CE0" w:rsidRDefault="00327554" w:rsidP="00FB24F1">
            <w:pPr>
              <w:widowControl w:val="0"/>
              <w:spacing w:line="276" w:lineRule="auto"/>
              <w:ind w:left="142"/>
              <w:rPr>
                <w:kern w:val="24"/>
                <w:sz w:val="21"/>
                <w:szCs w:val="21"/>
              </w:rPr>
            </w:pPr>
          </w:p>
        </w:tc>
        <w:tc>
          <w:tcPr>
            <w:tcW w:w="615" w:type="pct"/>
            <w:shd w:val="clear" w:color="auto" w:fill="FFFFFF" w:themeFill="background1"/>
          </w:tcPr>
          <w:p w14:paraId="0DED4011" w14:textId="77777777" w:rsidR="00327554" w:rsidRPr="00BD1CE0" w:rsidRDefault="00327554" w:rsidP="00FB24F1">
            <w:pPr>
              <w:widowControl w:val="0"/>
              <w:spacing w:line="276" w:lineRule="auto"/>
              <w:ind w:left="142"/>
              <w:rPr>
                <w:sz w:val="21"/>
                <w:szCs w:val="21"/>
              </w:rPr>
            </w:pPr>
          </w:p>
        </w:tc>
      </w:tr>
      <w:tr w:rsidR="00327554" w:rsidRPr="00AC17C3" w14:paraId="4045D074" w14:textId="77777777" w:rsidTr="00FB24F1">
        <w:trPr>
          <w:trHeight w:val="87"/>
        </w:trPr>
        <w:tc>
          <w:tcPr>
            <w:tcW w:w="3931" w:type="pct"/>
            <w:shd w:val="clear" w:color="auto" w:fill="FFFFFF" w:themeFill="background1"/>
          </w:tcPr>
          <w:p w14:paraId="0D87D934" w14:textId="77777777" w:rsidR="00327554" w:rsidRPr="00BD1CE0" w:rsidRDefault="00327554" w:rsidP="00FB24F1">
            <w:pPr>
              <w:widowControl w:val="0"/>
              <w:spacing w:line="276" w:lineRule="auto"/>
              <w:ind w:left="142"/>
              <w:rPr>
                <w:kern w:val="24"/>
                <w:sz w:val="21"/>
                <w:szCs w:val="21"/>
              </w:rPr>
            </w:pPr>
            <w:r w:rsidRPr="00BD1CE0">
              <w:rPr>
                <w:iCs/>
                <w:sz w:val="21"/>
                <w:szCs w:val="21"/>
              </w:rPr>
              <w:t>Individual rewards are given for good sales performance.</w:t>
            </w:r>
          </w:p>
        </w:tc>
        <w:tc>
          <w:tcPr>
            <w:tcW w:w="454" w:type="pct"/>
            <w:shd w:val="clear" w:color="auto" w:fill="FFFFFF" w:themeFill="background1"/>
          </w:tcPr>
          <w:p w14:paraId="2FA44522" w14:textId="77777777" w:rsidR="00327554" w:rsidRPr="00BD1CE0" w:rsidRDefault="00327554" w:rsidP="00FB24F1">
            <w:pPr>
              <w:widowControl w:val="0"/>
              <w:spacing w:line="276" w:lineRule="auto"/>
              <w:ind w:left="142"/>
              <w:rPr>
                <w:kern w:val="24"/>
                <w:sz w:val="21"/>
                <w:szCs w:val="21"/>
              </w:rPr>
            </w:pPr>
            <w:r w:rsidRPr="00BD1CE0">
              <w:rPr>
                <w:kern w:val="24"/>
                <w:sz w:val="21"/>
                <w:szCs w:val="21"/>
              </w:rPr>
              <w:t>.94</w:t>
            </w:r>
          </w:p>
        </w:tc>
        <w:tc>
          <w:tcPr>
            <w:tcW w:w="615" w:type="pct"/>
            <w:shd w:val="clear" w:color="auto" w:fill="FFFFFF" w:themeFill="background1"/>
          </w:tcPr>
          <w:p w14:paraId="4BFCE764" w14:textId="77777777" w:rsidR="00327554" w:rsidRPr="00BD1CE0" w:rsidRDefault="00327554" w:rsidP="00FB24F1">
            <w:pPr>
              <w:widowControl w:val="0"/>
              <w:spacing w:line="276" w:lineRule="auto"/>
              <w:ind w:left="142"/>
              <w:rPr>
                <w:sz w:val="21"/>
                <w:szCs w:val="21"/>
              </w:rPr>
            </w:pPr>
            <w:r w:rsidRPr="00BD1CE0">
              <w:rPr>
                <w:sz w:val="21"/>
                <w:szCs w:val="21"/>
              </w:rPr>
              <w:t>.97</w:t>
            </w:r>
          </w:p>
        </w:tc>
      </w:tr>
      <w:tr w:rsidR="00327554" w:rsidRPr="00AC17C3" w14:paraId="350AEF14" w14:textId="77777777" w:rsidTr="00FB24F1">
        <w:trPr>
          <w:trHeight w:val="87"/>
        </w:trPr>
        <w:tc>
          <w:tcPr>
            <w:tcW w:w="3931" w:type="pct"/>
            <w:shd w:val="clear" w:color="auto" w:fill="FFFFFF" w:themeFill="background1"/>
          </w:tcPr>
          <w:p w14:paraId="515AC5E9" w14:textId="77777777" w:rsidR="00327554" w:rsidRPr="00BD1CE0" w:rsidRDefault="00327554" w:rsidP="00FB24F1">
            <w:pPr>
              <w:widowControl w:val="0"/>
              <w:spacing w:line="276" w:lineRule="auto"/>
              <w:ind w:left="142"/>
              <w:rPr>
                <w:kern w:val="24"/>
                <w:sz w:val="21"/>
                <w:szCs w:val="21"/>
              </w:rPr>
            </w:pPr>
            <w:r w:rsidRPr="00BD1CE0">
              <w:rPr>
                <w:iCs/>
                <w:sz w:val="21"/>
                <w:szCs w:val="21"/>
              </w:rPr>
              <w:t>If I sell well, I receive a lot of individual rewards.</w:t>
            </w:r>
          </w:p>
        </w:tc>
        <w:tc>
          <w:tcPr>
            <w:tcW w:w="454" w:type="pct"/>
            <w:shd w:val="clear" w:color="auto" w:fill="FFFFFF" w:themeFill="background1"/>
          </w:tcPr>
          <w:p w14:paraId="22675855" w14:textId="77777777" w:rsidR="00327554" w:rsidRPr="00BD1CE0" w:rsidRDefault="00327554" w:rsidP="00FB24F1">
            <w:pPr>
              <w:widowControl w:val="0"/>
              <w:spacing w:line="276" w:lineRule="auto"/>
              <w:ind w:left="142"/>
              <w:rPr>
                <w:kern w:val="24"/>
                <w:sz w:val="21"/>
                <w:szCs w:val="21"/>
              </w:rPr>
            </w:pPr>
            <w:r w:rsidRPr="00BD1CE0">
              <w:rPr>
                <w:kern w:val="24"/>
                <w:sz w:val="21"/>
                <w:szCs w:val="21"/>
              </w:rPr>
              <w:t>.59</w:t>
            </w:r>
          </w:p>
        </w:tc>
        <w:tc>
          <w:tcPr>
            <w:tcW w:w="615" w:type="pct"/>
            <w:shd w:val="clear" w:color="auto" w:fill="FFFFFF" w:themeFill="background1"/>
          </w:tcPr>
          <w:p w14:paraId="71B482CD" w14:textId="77777777" w:rsidR="00327554" w:rsidRPr="00BD1CE0" w:rsidRDefault="00327554" w:rsidP="00FB24F1">
            <w:pPr>
              <w:widowControl w:val="0"/>
              <w:spacing w:line="276" w:lineRule="auto"/>
              <w:ind w:left="142"/>
              <w:rPr>
                <w:sz w:val="21"/>
                <w:szCs w:val="21"/>
              </w:rPr>
            </w:pPr>
            <w:r w:rsidRPr="00BD1CE0">
              <w:rPr>
                <w:sz w:val="21"/>
                <w:szCs w:val="21"/>
              </w:rPr>
              <w:t>.77</w:t>
            </w:r>
          </w:p>
        </w:tc>
      </w:tr>
      <w:tr w:rsidR="00327554" w:rsidRPr="00AC17C3" w14:paraId="5D898149" w14:textId="77777777" w:rsidTr="00FB24F1">
        <w:trPr>
          <w:trHeight w:val="162"/>
        </w:trPr>
        <w:tc>
          <w:tcPr>
            <w:tcW w:w="4385" w:type="pct"/>
            <w:gridSpan w:val="2"/>
            <w:tcBorders>
              <w:top w:val="single" w:sz="12" w:space="0" w:color="auto"/>
              <w:bottom w:val="single" w:sz="12" w:space="0" w:color="auto"/>
            </w:tcBorders>
            <w:shd w:val="clear" w:color="auto" w:fill="D9D9D9" w:themeFill="background1" w:themeFillShade="D9"/>
          </w:tcPr>
          <w:p w14:paraId="7F82AECC" w14:textId="77777777" w:rsidR="00327554" w:rsidRPr="00BD1CE0" w:rsidRDefault="00327554" w:rsidP="00FB24F1">
            <w:pPr>
              <w:widowControl w:val="0"/>
              <w:spacing w:line="276" w:lineRule="auto"/>
              <w:ind w:left="28"/>
              <w:rPr>
                <w:b/>
                <w:sz w:val="21"/>
                <w:szCs w:val="21"/>
              </w:rPr>
            </w:pPr>
            <w:r w:rsidRPr="00BD1CE0">
              <w:rPr>
                <w:b/>
                <w:iCs/>
                <w:sz w:val="21"/>
                <w:szCs w:val="21"/>
              </w:rPr>
              <w:t xml:space="preserve">Consequences </w:t>
            </w:r>
            <w:r w:rsidRPr="00BD1CE0">
              <w:rPr>
                <w:b/>
                <w:i/>
                <w:iCs/>
                <w:sz w:val="21"/>
                <w:szCs w:val="21"/>
              </w:rPr>
              <w:t>(Study 2)</w:t>
            </w:r>
          </w:p>
        </w:tc>
        <w:tc>
          <w:tcPr>
            <w:tcW w:w="615" w:type="pct"/>
            <w:tcBorders>
              <w:top w:val="single" w:sz="12" w:space="0" w:color="auto"/>
              <w:bottom w:val="single" w:sz="12" w:space="0" w:color="auto"/>
            </w:tcBorders>
            <w:shd w:val="clear" w:color="auto" w:fill="D9D9D9" w:themeFill="background1" w:themeFillShade="D9"/>
          </w:tcPr>
          <w:p w14:paraId="5378D4D3" w14:textId="77777777" w:rsidR="00327554" w:rsidRPr="00BD1CE0" w:rsidRDefault="00327554" w:rsidP="00FB24F1">
            <w:pPr>
              <w:widowControl w:val="0"/>
              <w:spacing w:line="276" w:lineRule="auto"/>
              <w:ind w:left="29"/>
              <w:rPr>
                <w:b/>
                <w:sz w:val="21"/>
                <w:szCs w:val="21"/>
              </w:rPr>
            </w:pPr>
          </w:p>
        </w:tc>
      </w:tr>
      <w:tr w:rsidR="00327554" w:rsidRPr="00AC17C3" w14:paraId="108BE18F" w14:textId="77777777" w:rsidTr="00FB24F1">
        <w:trPr>
          <w:trHeight w:val="171"/>
        </w:trPr>
        <w:tc>
          <w:tcPr>
            <w:tcW w:w="4385" w:type="pct"/>
            <w:gridSpan w:val="2"/>
            <w:shd w:val="clear" w:color="auto" w:fill="FFFFFF" w:themeFill="background1"/>
          </w:tcPr>
          <w:p w14:paraId="7F31B72A" w14:textId="77777777" w:rsidR="00327554" w:rsidRPr="00BD1CE0" w:rsidRDefault="00327554" w:rsidP="00FB24F1">
            <w:pPr>
              <w:widowControl w:val="0"/>
              <w:spacing w:before="50" w:line="276" w:lineRule="auto"/>
              <w:ind w:left="142"/>
              <w:rPr>
                <w:i/>
                <w:sz w:val="21"/>
                <w:szCs w:val="21"/>
              </w:rPr>
            </w:pPr>
            <w:r w:rsidRPr="00BD1CE0">
              <w:rPr>
                <w:b/>
                <w:bCs/>
                <w:i/>
                <w:sz w:val="21"/>
                <w:szCs w:val="21"/>
              </w:rPr>
              <w:t>Extent of team incentives</w:t>
            </w:r>
            <w:r w:rsidRPr="00BD1CE0">
              <w:rPr>
                <w:i/>
                <w:sz w:val="21"/>
                <w:szCs w:val="21"/>
                <w:vertAlign w:val="superscript"/>
              </w:rPr>
              <w:t xml:space="preserve"> </w:t>
            </w:r>
            <w:r w:rsidRPr="00BD1CE0">
              <w:rPr>
                <w:i/>
                <w:sz w:val="21"/>
                <w:szCs w:val="21"/>
              </w:rPr>
              <w:t xml:space="preserve">(adapted from </w:t>
            </w:r>
            <w:r>
              <w:rPr>
                <w:i/>
                <w:sz w:val="21"/>
                <w:szCs w:val="21"/>
              </w:rPr>
              <w:t xml:space="preserve">Hohenberg and Homburg </w:t>
            </w:r>
            <w:proofErr w:type="gramStart"/>
            <w:r>
              <w:rPr>
                <w:i/>
                <w:sz w:val="21"/>
                <w:szCs w:val="21"/>
              </w:rPr>
              <w:t>2016</w:t>
            </w:r>
            <w:r w:rsidRPr="00BD1CE0">
              <w:rPr>
                <w:i/>
                <w:sz w:val="21"/>
                <w:szCs w:val="21"/>
              </w:rPr>
              <w:t>;</w:t>
            </w:r>
            <w:proofErr w:type="gramEnd"/>
            <w:r w:rsidRPr="00BD1CE0">
              <w:rPr>
                <w:i/>
                <w:sz w:val="21"/>
                <w:szCs w:val="21"/>
              </w:rPr>
              <w:t xml:space="preserve"> </w:t>
            </w:r>
          </w:p>
          <w:p w14:paraId="314CCACF" w14:textId="77777777" w:rsidR="00327554" w:rsidRPr="00BD1CE0" w:rsidRDefault="00327554" w:rsidP="00FB24F1">
            <w:pPr>
              <w:widowControl w:val="0"/>
              <w:spacing w:line="276" w:lineRule="auto"/>
              <w:ind w:left="142"/>
              <w:rPr>
                <w:i/>
                <w:sz w:val="21"/>
                <w:szCs w:val="21"/>
              </w:rPr>
            </w:pPr>
            <w:r>
              <w:rPr>
                <w:i/>
                <w:sz w:val="21"/>
                <w:szCs w:val="21"/>
              </w:rPr>
              <w:t xml:space="preserve">Podsakoff and </w:t>
            </w:r>
            <w:proofErr w:type="spellStart"/>
            <w:r>
              <w:rPr>
                <w:i/>
                <w:sz w:val="21"/>
                <w:szCs w:val="21"/>
              </w:rPr>
              <w:t>MacKenzie</w:t>
            </w:r>
            <w:proofErr w:type="spellEnd"/>
            <w:r>
              <w:rPr>
                <w:i/>
                <w:sz w:val="21"/>
                <w:szCs w:val="21"/>
              </w:rPr>
              <w:t xml:space="preserve"> 1994</w:t>
            </w:r>
            <w:r w:rsidRPr="00BD1CE0">
              <w:rPr>
                <w:i/>
                <w:sz w:val="21"/>
                <w:szCs w:val="21"/>
              </w:rPr>
              <w:t>)</w:t>
            </w:r>
          </w:p>
          <w:p w14:paraId="6A0D271C" w14:textId="77777777" w:rsidR="00327554" w:rsidRPr="00BD1CE0" w:rsidRDefault="00327554" w:rsidP="00FB24F1">
            <w:pPr>
              <w:widowControl w:val="0"/>
              <w:spacing w:line="276" w:lineRule="auto"/>
              <w:ind w:left="142"/>
              <w:rPr>
                <w:i/>
                <w:sz w:val="21"/>
                <w:szCs w:val="21"/>
              </w:rPr>
            </w:pPr>
            <w:r w:rsidRPr="00BD1CE0">
              <w:rPr>
                <w:b/>
                <w:bCs/>
                <w:sz w:val="21"/>
                <w:szCs w:val="21"/>
              </w:rPr>
              <w:t xml:space="preserve">AVE </w:t>
            </w:r>
            <w:r w:rsidRPr="00BD1CE0">
              <w:rPr>
                <w:bCs/>
                <w:sz w:val="21"/>
                <w:szCs w:val="21"/>
              </w:rPr>
              <w:t>= .60;</w:t>
            </w:r>
            <w:r w:rsidRPr="00BD1CE0">
              <w:rPr>
                <w:b/>
                <w:bCs/>
                <w:sz w:val="21"/>
                <w:szCs w:val="21"/>
              </w:rPr>
              <w:t xml:space="preserve"> CA </w:t>
            </w:r>
            <w:r w:rsidRPr="00BD1CE0">
              <w:rPr>
                <w:bCs/>
                <w:sz w:val="21"/>
                <w:szCs w:val="21"/>
              </w:rPr>
              <w:t>=</w:t>
            </w:r>
            <w:r w:rsidRPr="00BD1CE0">
              <w:rPr>
                <w:b/>
                <w:bCs/>
                <w:sz w:val="21"/>
                <w:szCs w:val="21"/>
              </w:rPr>
              <w:t xml:space="preserve"> </w:t>
            </w:r>
            <w:r w:rsidRPr="00BD1CE0">
              <w:rPr>
                <w:bCs/>
                <w:sz w:val="21"/>
                <w:szCs w:val="21"/>
              </w:rPr>
              <w:t>.86;</w:t>
            </w:r>
            <w:r w:rsidRPr="00BD1CE0">
              <w:rPr>
                <w:b/>
                <w:bCs/>
                <w:sz w:val="21"/>
                <w:szCs w:val="21"/>
              </w:rPr>
              <w:t xml:space="preserve"> CR </w:t>
            </w:r>
            <w:r w:rsidRPr="00BD1CE0">
              <w:rPr>
                <w:bCs/>
                <w:sz w:val="21"/>
                <w:szCs w:val="21"/>
              </w:rPr>
              <w:t>=</w:t>
            </w:r>
            <w:r w:rsidRPr="00BD1CE0">
              <w:rPr>
                <w:b/>
                <w:bCs/>
                <w:sz w:val="21"/>
                <w:szCs w:val="21"/>
              </w:rPr>
              <w:t xml:space="preserve"> </w:t>
            </w:r>
            <w:r w:rsidRPr="00BD1CE0">
              <w:rPr>
                <w:bCs/>
                <w:sz w:val="21"/>
                <w:szCs w:val="21"/>
              </w:rPr>
              <w:t>.86</w:t>
            </w:r>
          </w:p>
        </w:tc>
        <w:tc>
          <w:tcPr>
            <w:tcW w:w="615" w:type="pct"/>
            <w:shd w:val="clear" w:color="auto" w:fill="FFFFFF" w:themeFill="background1"/>
          </w:tcPr>
          <w:p w14:paraId="15A25B0E" w14:textId="77777777" w:rsidR="00327554" w:rsidRPr="00BD1CE0" w:rsidRDefault="00327554" w:rsidP="00FB24F1">
            <w:pPr>
              <w:widowControl w:val="0"/>
              <w:spacing w:line="276" w:lineRule="auto"/>
              <w:ind w:left="29"/>
              <w:rPr>
                <w:bCs/>
                <w:sz w:val="21"/>
                <w:szCs w:val="21"/>
              </w:rPr>
            </w:pPr>
          </w:p>
        </w:tc>
      </w:tr>
      <w:tr w:rsidR="00327554" w:rsidRPr="00AC17C3" w14:paraId="2BFA15A3" w14:textId="77777777" w:rsidTr="00FB24F1">
        <w:trPr>
          <w:trHeight w:val="177"/>
        </w:trPr>
        <w:tc>
          <w:tcPr>
            <w:tcW w:w="4385" w:type="pct"/>
            <w:gridSpan w:val="2"/>
            <w:shd w:val="clear" w:color="auto" w:fill="FFFFFF" w:themeFill="background1"/>
          </w:tcPr>
          <w:p w14:paraId="6158EAA3" w14:textId="77777777" w:rsidR="00327554" w:rsidRPr="00BD1CE0" w:rsidRDefault="00327554" w:rsidP="00FB24F1">
            <w:pPr>
              <w:widowControl w:val="0"/>
              <w:spacing w:line="276" w:lineRule="auto"/>
              <w:ind w:left="142"/>
              <w:rPr>
                <w:i/>
                <w:sz w:val="21"/>
                <w:szCs w:val="21"/>
              </w:rPr>
            </w:pPr>
            <w:r>
              <w:rPr>
                <w:i/>
                <w:sz w:val="21"/>
                <w:szCs w:val="21"/>
              </w:rPr>
              <w:t>Team</w:t>
            </w:r>
            <w:r w:rsidRPr="00BD1CE0">
              <w:rPr>
                <w:i/>
                <w:sz w:val="21"/>
                <w:szCs w:val="21"/>
              </w:rPr>
              <w:t xml:space="preserve"> incentives…</w:t>
            </w:r>
          </w:p>
        </w:tc>
        <w:tc>
          <w:tcPr>
            <w:tcW w:w="615" w:type="pct"/>
            <w:shd w:val="clear" w:color="auto" w:fill="FFFFFF" w:themeFill="background1"/>
          </w:tcPr>
          <w:p w14:paraId="2B2E5831" w14:textId="77777777" w:rsidR="00327554" w:rsidRPr="00BD1CE0" w:rsidRDefault="00327554" w:rsidP="00FB24F1">
            <w:pPr>
              <w:widowControl w:val="0"/>
              <w:spacing w:line="276" w:lineRule="auto"/>
              <w:ind w:left="142"/>
              <w:rPr>
                <w:bCs/>
                <w:i/>
                <w:sz w:val="21"/>
                <w:szCs w:val="21"/>
              </w:rPr>
            </w:pPr>
          </w:p>
        </w:tc>
      </w:tr>
      <w:tr w:rsidR="00327554" w:rsidRPr="00AC17C3" w14:paraId="2B10AA11" w14:textId="77777777" w:rsidTr="00FB24F1">
        <w:trPr>
          <w:trHeight w:val="195"/>
        </w:trPr>
        <w:tc>
          <w:tcPr>
            <w:tcW w:w="3931" w:type="pct"/>
            <w:shd w:val="clear" w:color="auto" w:fill="FFFFFF" w:themeFill="background1"/>
          </w:tcPr>
          <w:p w14:paraId="341CCCC8" w14:textId="1A837F59" w:rsidR="00327554" w:rsidRPr="00BD1CE0" w:rsidRDefault="007220CA" w:rsidP="00FB24F1">
            <w:pPr>
              <w:widowControl w:val="0"/>
              <w:spacing w:line="276" w:lineRule="auto"/>
              <w:ind w:left="426"/>
              <w:rPr>
                <w:sz w:val="21"/>
                <w:szCs w:val="21"/>
              </w:rPr>
            </w:pPr>
            <w:r w:rsidRPr="00BD1CE0">
              <w:rPr>
                <w:kern w:val="24"/>
                <w:sz w:val="21"/>
                <w:szCs w:val="21"/>
              </w:rPr>
              <w:t xml:space="preserve">... </w:t>
            </w:r>
            <w:r w:rsidR="00327554" w:rsidRPr="00BD1CE0">
              <w:rPr>
                <w:rFonts w:eastAsia="PMingLiU"/>
                <w:bCs/>
                <w:sz w:val="21"/>
                <w:szCs w:val="21"/>
                <w:lang w:eastAsia="zh-TW"/>
              </w:rPr>
              <w:t>are used to a great extent in my unit.</w:t>
            </w:r>
          </w:p>
        </w:tc>
        <w:tc>
          <w:tcPr>
            <w:tcW w:w="454" w:type="pct"/>
            <w:shd w:val="clear" w:color="auto" w:fill="FFFFFF" w:themeFill="background1"/>
          </w:tcPr>
          <w:p w14:paraId="4FE8E1D5" w14:textId="77777777" w:rsidR="00327554" w:rsidRPr="00BD1CE0" w:rsidRDefault="00327554" w:rsidP="00FB24F1">
            <w:pPr>
              <w:widowControl w:val="0"/>
              <w:spacing w:line="276" w:lineRule="auto"/>
              <w:ind w:left="29"/>
              <w:jc w:val="both"/>
              <w:rPr>
                <w:sz w:val="21"/>
                <w:szCs w:val="21"/>
              </w:rPr>
            </w:pPr>
            <w:r w:rsidRPr="00BD1CE0">
              <w:rPr>
                <w:sz w:val="21"/>
                <w:szCs w:val="21"/>
              </w:rPr>
              <w:t>.53</w:t>
            </w:r>
          </w:p>
        </w:tc>
        <w:tc>
          <w:tcPr>
            <w:tcW w:w="615" w:type="pct"/>
            <w:shd w:val="clear" w:color="auto" w:fill="FFFFFF" w:themeFill="background1"/>
          </w:tcPr>
          <w:p w14:paraId="342C85AA" w14:textId="77777777" w:rsidR="00327554" w:rsidRPr="00BD1CE0" w:rsidRDefault="00327554" w:rsidP="00FB24F1">
            <w:pPr>
              <w:widowControl w:val="0"/>
              <w:spacing w:line="276" w:lineRule="auto"/>
              <w:ind w:left="29"/>
              <w:jc w:val="both"/>
              <w:rPr>
                <w:bCs/>
                <w:sz w:val="21"/>
                <w:szCs w:val="21"/>
              </w:rPr>
            </w:pPr>
            <w:r w:rsidRPr="00BD1CE0">
              <w:rPr>
                <w:bCs/>
                <w:sz w:val="21"/>
                <w:szCs w:val="21"/>
              </w:rPr>
              <w:t>.73</w:t>
            </w:r>
          </w:p>
        </w:tc>
      </w:tr>
      <w:tr w:rsidR="00327554" w:rsidRPr="00AC17C3" w14:paraId="16A1A88C" w14:textId="77777777" w:rsidTr="00FB24F1">
        <w:trPr>
          <w:trHeight w:val="195"/>
        </w:trPr>
        <w:tc>
          <w:tcPr>
            <w:tcW w:w="3931" w:type="pct"/>
            <w:shd w:val="clear" w:color="auto" w:fill="FFFFFF" w:themeFill="background1"/>
          </w:tcPr>
          <w:p w14:paraId="395929D0" w14:textId="7965E272" w:rsidR="00327554" w:rsidRPr="00BD1CE0" w:rsidRDefault="007220CA" w:rsidP="00FB24F1">
            <w:pPr>
              <w:widowControl w:val="0"/>
              <w:spacing w:line="276" w:lineRule="auto"/>
              <w:ind w:left="426"/>
              <w:rPr>
                <w:sz w:val="21"/>
                <w:szCs w:val="21"/>
              </w:rPr>
            </w:pPr>
            <w:r w:rsidRPr="00BD1CE0">
              <w:rPr>
                <w:kern w:val="24"/>
                <w:sz w:val="21"/>
                <w:szCs w:val="21"/>
              </w:rPr>
              <w:t xml:space="preserve">... </w:t>
            </w:r>
            <w:r w:rsidR="00327554" w:rsidRPr="00BD1CE0">
              <w:rPr>
                <w:rFonts w:eastAsia="PMingLiU"/>
                <w:bCs/>
                <w:sz w:val="21"/>
                <w:szCs w:val="21"/>
                <w:lang w:eastAsia="zh-TW"/>
              </w:rPr>
              <w:t>have a high significance in my unit.</w:t>
            </w:r>
          </w:p>
        </w:tc>
        <w:tc>
          <w:tcPr>
            <w:tcW w:w="454" w:type="pct"/>
            <w:shd w:val="clear" w:color="auto" w:fill="FFFFFF" w:themeFill="background1"/>
          </w:tcPr>
          <w:p w14:paraId="2CA5F006" w14:textId="77777777" w:rsidR="00327554" w:rsidRPr="00BD1CE0" w:rsidRDefault="00327554" w:rsidP="00FB24F1">
            <w:pPr>
              <w:widowControl w:val="0"/>
              <w:spacing w:line="276" w:lineRule="auto"/>
              <w:ind w:left="29"/>
              <w:jc w:val="both"/>
              <w:rPr>
                <w:sz w:val="21"/>
                <w:szCs w:val="21"/>
              </w:rPr>
            </w:pPr>
            <w:r w:rsidRPr="00BD1CE0">
              <w:rPr>
                <w:sz w:val="21"/>
                <w:szCs w:val="21"/>
              </w:rPr>
              <w:t>.71</w:t>
            </w:r>
          </w:p>
        </w:tc>
        <w:tc>
          <w:tcPr>
            <w:tcW w:w="615" w:type="pct"/>
            <w:shd w:val="clear" w:color="auto" w:fill="FFFFFF" w:themeFill="background1"/>
          </w:tcPr>
          <w:p w14:paraId="74F5D963" w14:textId="77777777" w:rsidR="00327554" w:rsidRPr="00BD1CE0" w:rsidRDefault="00327554" w:rsidP="00FB24F1">
            <w:pPr>
              <w:widowControl w:val="0"/>
              <w:spacing w:line="276" w:lineRule="auto"/>
              <w:ind w:left="29"/>
              <w:jc w:val="both"/>
              <w:rPr>
                <w:bCs/>
                <w:sz w:val="21"/>
                <w:szCs w:val="21"/>
              </w:rPr>
            </w:pPr>
            <w:r w:rsidRPr="00BD1CE0">
              <w:rPr>
                <w:bCs/>
                <w:sz w:val="21"/>
                <w:szCs w:val="21"/>
              </w:rPr>
              <w:t>.84</w:t>
            </w:r>
          </w:p>
        </w:tc>
      </w:tr>
      <w:tr w:rsidR="00327554" w:rsidRPr="00AC17C3" w14:paraId="4111E7F7" w14:textId="77777777" w:rsidTr="00FB24F1">
        <w:trPr>
          <w:trHeight w:val="195"/>
        </w:trPr>
        <w:tc>
          <w:tcPr>
            <w:tcW w:w="3931" w:type="pct"/>
            <w:shd w:val="clear" w:color="auto" w:fill="FFFFFF" w:themeFill="background1"/>
          </w:tcPr>
          <w:p w14:paraId="52CBC6D2" w14:textId="0F459D66" w:rsidR="00327554" w:rsidRPr="00BD1CE0" w:rsidRDefault="007220CA" w:rsidP="00FB24F1">
            <w:pPr>
              <w:widowControl w:val="0"/>
              <w:spacing w:line="276" w:lineRule="auto"/>
              <w:ind w:left="426"/>
              <w:rPr>
                <w:sz w:val="21"/>
                <w:szCs w:val="21"/>
              </w:rPr>
            </w:pPr>
            <w:r w:rsidRPr="00BD1CE0">
              <w:rPr>
                <w:kern w:val="24"/>
                <w:sz w:val="21"/>
                <w:szCs w:val="21"/>
              </w:rPr>
              <w:t xml:space="preserve">... </w:t>
            </w:r>
            <w:r w:rsidR="00327554" w:rsidRPr="00BD1CE0">
              <w:rPr>
                <w:sz w:val="21"/>
                <w:szCs w:val="21"/>
              </w:rPr>
              <w:t>play a major role in my unit.</w:t>
            </w:r>
          </w:p>
        </w:tc>
        <w:tc>
          <w:tcPr>
            <w:tcW w:w="454" w:type="pct"/>
            <w:shd w:val="clear" w:color="auto" w:fill="FFFFFF" w:themeFill="background1"/>
          </w:tcPr>
          <w:p w14:paraId="6E973676" w14:textId="77777777" w:rsidR="00327554" w:rsidRPr="00BD1CE0" w:rsidRDefault="00327554" w:rsidP="00FB24F1">
            <w:pPr>
              <w:widowControl w:val="0"/>
              <w:spacing w:line="276" w:lineRule="auto"/>
              <w:ind w:left="29"/>
              <w:jc w:val="both"/>
              <w:rPr>
                <w:sz w:val="21"/>
                <w:szCs w:val="21"/>
              </w:rPr>
            </w:pPr>
            <w:r w:rsidRPr="00BD1CE0">
              <w:rPr>
                <w:sz w:val="21"/>
                <w:szCs w:val="21"/>
              </w:rPr>
              <w:t>.59</w:t>
            </w:r>
          </w:p>
        </w:tc>
        <w:tc>
          <w:tcPr>
            <w:tcW w:w="615" w:type="pct"/>
            <w:shd w:val="clear" w:color="auto" w:fill="FFFFFF" w:themeFill="background1"/>
          </w:tcPr>
          <w:p w14:paraId="3A113458" w14:textId="77777777" w:rsidR="00327554" w:rsidRPr="00BD1CE0" w:rsidRDefault="00327554" w:rsidP="00FB24F1">
            <w:pPr>
              <w:widowControl w:val="0"/>
              <w:spacing w:line="276" w:lineRule="auto"/>
              <w:ind w:left="29"/>
              <w:jc w:val="both"/>
              <w:rPr>
                <w:bCs/>
                <w:sz w:val="21"/>
                <w:szCs w:val="21"/>
              </w:rPr>
            </w:pPr>
            <w:r w:rsidRPr="00BD1CE0">
              <w:rPr>
                <w:bCs/>
                <w:sz w:val="21"/>
                <w:szCs w:val="21"/>
              </w:rPr>
              <w:t>.77</w:t>
            </w:r>
          </w:p>
        </w:tc>
      </w:tr>
      <w:tr w:rsidR="00327554" w:rsidRPr="00AC17C3" w14:paraId="7B041EE9" w14:textId="77777777" w:rsidTr="00FB24F1">
        <w:trPr>
          <w:trHeight w:val="80"/>
        </w:trPr>
        <w:tc>
          <w:tcPr>
            <w:tcW w:w="3931" w:type="pct"/>
            <w:shd w:val="clear" w:color="auto" w:fill="FFFFFF" w:themeFill="background1"/>
          </w:tcPr>
          <w:p w14:paraId="66FCB9F5" w14:textId="6BEBD690" w:rsidR="00327554" w:rsidRPr="00BD1CE0" w:rsidRDefault="00FB52B0" w:rsidP="00FB24F1">
            <w:pPr>
              <w:widowControl w:val="0"/>
              <w:spacing w:line="276" w:lineRule="auto"/>
              <w:ind w:left="426"/>
              <w:rPr>
                <w:sz w:val="21"/>
                <w:szCs w:val="21"/>
              </w:rPr>
            </w:pPr>
            <w:r w:rsidRPr="00BD1CE0">
              <w:rPr>
                <w:kern w:val="24"/>
                <w:sz w:val="21"/>
                <w:szCs w:val="21"/>
              </w:rPr>
              <w:t xml:space="preserve">... </w:t>
            </w:r>
            <w:r w:rsidR="00327554" w:rsidRPr="00BD1CE0">
              <w:rPr>
                <w:sz w:val="21"/>
                <w:szCs w:val="21"/>
              </w:rPr>
              <w:t>are widespread in my unit.</w:t>
            </w:r>
          </w:p>
        </w:tc>
        <w:tc>
          <w:tcPr>
            <w:tcW w:w="454" w:type="pct"/>
            <w:shd w:val="clear" w:color="auto" w:fill="FFFFFF" w:themeFill="background1"/>
          </w:tcPr>
          <w:p w14:paraId="0876D3EF" w14:textId="77777777" w:rsidR="00327554" w:rsidRPr="00BD1CE0" w:rsidRDefault="00327554" w:rsidP="00FB24F1">
            <w:pPr>
              <w:widowControl w:val="0"/>
              <w:spacing w:line="276" w:lineRule="auto"/>
              <w:ind w:left="29"/>
              <w:jc w:val="both"/>
              <w:rPr>
                <w:sz w:val="21"/>
                <w:szCs w:val="21"/>
              </w:rPr>
            </w:pPr>
            <w:r w:rsidRPr="00BD1CE0">
              <w:rPr>
                <w:sz w:val="21"/>
                <w:szCs w:val="21"/>
              </w:rPr>
              <w:t>.55</w:t>
            </w:r>
          </w:p>
        </w:tc>
        <w:tc>
          <w:tcPr>
            <w:tcW w:w="615" w:type="pct"/>
            <w:shd w:val="clear" w:color="auto" w:fill="FFFFFF" w:themeFill="background1"/>
          </w:tcPr>
          <w:p w14:paraId="51AD28D4" w14:textId="77777777" w:rsidR="00327554" w:rsidRPr="00BD1CE0" w:rsidRDefault="00327554" w:rsidP="00FB24F1">
            <w:pPr>
              <w:widowControl w:val="0"/>
              <w:spacing w:line="276" w:lineRule="auto"/>
              <w:ind w:left="29"/>
              <w:jc w:val="both"/>
              <w:rPr>
                <w:bCs/>
                <w:sz w:val="21"/>
                <w:szCs w:val="21"/>
              </w:rPr>
            </w:pPr>
            <w:r w:rsidRPr="00BD1CE0">
              <w:rPr>
                <w:bCs/>
                <w:sz w:val="21"/>
                <w:szCs w:val="21"/>
              </w:rPr>
              <w:t>.74</w:t>
            </w:r>
          </w:p>
        </w:tc>
      </w:tr>
      <w:tr w:rsidR="00327554" w:rsidRPr="00AC17C3" w14:paraId="563F0DAB" w14:textId="77777777" w:rsidTr="00FB24F1">
        <w:trPr>
          <w:trHeight w:val="193"/>
        </w:trPr>
        <w:tc>
          <w:tcPr>
            <w:tcW w:w="3931" w:type="pct"/>
            <w:shd w:val="clear" w:color="auto" w:fill="FFFFFF" w:themeFill="background1"/>
            <w:vAlign w:val="bottom"/>
          </w:tcPr>
          <w:p w14:paraId="6822BEF0" w14:textId="77777777" w:rsidR="00327554" w:rsidRPr="00BD1CE0" w:rsidRDefault="00327554" w:rsidP="00FB24F1">
            <w:pPr>
              <w:widowControl w:val="0"/>
              <w:spacing w:before="50" w:line="276" w:lineRule="auto"/>
              <w:ind w:left="142"/>
              <w:rPr>
                <w:i/>
                <w:sz w:val="21"/>
                <w:szCs w:val="21"/>
              </w:rPr>
            </w:pPr>
            <w:r w:rsidRPr="00BD1CE0">
              <w:rPr>
                <w:b/>
                <w:bCs/>
                <w:i/>
                <w:sz w:val="21"/>
                <w:szCs w:val="21"/>
              </w:rPr>
              <w:t>Extent of individual incentives</w:t>
            </w:r>
            <w:r w:rsidRPr="00BD1CE0">
              <w:rPr>
                <w:b/>
                <w:bCs/>
                <w:i/>
                <w:sz w:val="21"/>
                <w:szCs w:val="21"/>
                <w:vertAlign w:val="superscript"/>
              </w:rPr>
              <w:t xml:space="preserve"> </w:t>
            </w:r>
            <w:r w:rsidRPr="00BD1CE0">
              <w:rPr>
                <w:i/>
                <w:sz w:val="21"/>
                <w:szCs w:val="21"/>
              </w:rPr>
              <w:t xml:space="preserve">(adapted from </w:t>
            </w:r>
            <w:r>
              <w:rPr>
                <w:i/>
                <w:sz w:val="21"/>
                <w:szCs w:val="21"/>
              </w:rPr>
              <w:t>Hohenberg and Homburg 2016</w:t>
            </w:r>
            <w:r w:rsidRPr="00BD1CE0">
              <w:rPr>
                <w:i/>
                <w:sz w:val="21"/>
                <w:szCs w:val="21"/>
              </w:rPr>
              <w:t xml:space="preserve">; </w:t>
            </w:r>
            <w:r>
              <w:rPr>
                <w:i/>
                <w:sz w:val="21"/>
                <w:szCs w:val="21"/>
              </w:rPr>
              <w:t xml:space="preserve">Podsakoff and </w:t>
            </w:r>
            <w:proofErr w:type="spellStart"/>
            <w:r>
              <w:rPr>
                <w:i/>
                <w:sz w:val="21"/>
                <w:szCs w:val="21"/>
              </w:rPr>
              <w:t>MacKenzie</w:t>
            </w:r>
            <w:proofErr w:type="spellEnd"/>
            <w:r>
              <w:rPr>
                <w:i/>
                <w:sz w:val="21"/>
                <w:szCs w:val="21"/>
              </w:rPr>
              <w:t xml:space="preserve"> 1994</w:t>
            </w:r>
            <w:r w:rsidRPr="00BD1CE0">
              <w:rPr>
                <w:i/>
                <w:sz w:val="21"/>
                <w:szCs w:val="21"/>
              </w:rPr>
              <w:t>)</w:t>
            </w:r>
          </w:p>
          <w:p w14:paraId="1803E56A" w14:textId="77777777" w:rsidR="00327554" w:rsidRPr="00BD1CE0" w:rsidRDefault="00327554" w:rsidP="00FB24F1">
            <w:pPr>
              <w:widowControl w:val="0"/>
              <w:spacing w:before="50" w:line="276" w:lineRule="auto"/>
              <w:ind w:left="142"/>
              <w:rPr>
                <w:sz w:val="21"/>
                <w:szCs w:val="21"/>
              </w:rPr>
            </w:pPr>
            <w:r w:rsidRPr="00BD1CE0">
              <w:rPr>
                <w:b/>
                <w:bCs/>
                <w:sz w:val="21"/>
                <w:szCs w:val="21"/>
              </w:rPr>
              <w:t xml:space="preserve">AVE </w:t>
            </w:r>
            <w:r w:rsidRPr="00BD1CE0">
              <w:rPr>
                <w:bCs/>
                <w:sz w:val="21"/>
                <w:szCs w:val="21"/>
              </w:rPr>
              <w:t>= .69;</w:t>
            </w:r>
            <w:r w:rsidRPr="00BD1CE0">
              <w:rPr>
                <w:b/>
                <w:bCs/>
                <w:sz w:val="21"/>
                <w:szCs w:val="21"/>
              </w:rPr>
              <w:t xml:space="preserve"> CA </w:t>
            </w:r>
            <w:r w:rsidRPr="00BD1CE0">
              <w:rPr>
                <w:bCs/>
                <w:sz w:val="21"/>
                <w:szCs w:val="21"/>
              </w:rPr>
              <w:t>=</w:t>
            </w:r>
            <w:r w:rsidRPr="00BD1CE0">
              <w:rPr>
                <w:b/>
                <w:bCs/>
                <w:sz w:val="21"/>
                <w:szCs w:val="21"/>
              </w:rPr>
              <w:t xml:space="preserve"> </w:t>
            </w:r>
            <w:r w:rsidRPr="00BD1CE0">
              <w:rPr>
                <w:bCs/>
                <w:sz w:val="21"/>
                <w:szCs w:val="21"/>
              </w:rPr>
              <w:t>.90;</w:t>
            </w:r>
            <w:r w:rsidRPr="00BD1CE0">
              <w:rPr>
                <w:b/>
                <w:bCs/>
                <w:sz w:val="21"/>
                <w:szCs w:val="21"/>
              </w:rPr>
              <w:t xml:space="preserve"> CR </w:t>
            </w:r>
            <w:r w:rsidRPr="00BD1CE0">
              <w:rPr>
                <w:bCs/>
                <w:sz w:val="21"/>
                <w:szCs w:val="21"/>
              </w:rPr>
              <w:t>=</w:t>
            </w:r>
            <w:r w:rsidRPr="00BD1CE0">
              <w:rPr>
                <w:b/>
                <w:bCs/>
                <w:sz w:val="21"/>
                <w:szCs w:val="21"/>
              </w:rPr>
              <w:t xml:space="preserve"> </w:t>
            </w:r>
            <w:r w:rsidRPr="00BD1CE0">
              <w:rPr>
                <w:bCs/>
                <w:sz w:val="21"/>
                <w:szCs w:val="21"/>
              </w:rPr>
              <w:t>.90</w:t>
            </w:r>
          </w:p>
        </w:tc>
        <w:tc>
          <w:tcPr>
            <w:tcW w:w="454" w:type="pct"/>
            <w:shd w:val="clear" w:color="auto" w:fill="FFFFFF" w:themeFill="background1"/>
          </w:tcPr>
          <w:p w14:paraId="6884E062" w14:textId="77777777" w:rsidR="00327554" w:rsidRPr="00BD1CE0" w:rsidRDefault="00327554" w:rsidP="00FB24F1">
            <w:pPr>
              <w:widowControl w:val="0"/>
              <w:spacing w:line="276" w:lineRule="auto"/>
              <w:ind w:left="29"/>
              <w:rPr>
                <w:sz w:val="21"/>
                <w:szCs w:val="21"/>
              </w:rPr>
            </w:pPr>
          </w:p>
        </w:tc>
        <w:tc>
          <w:tcPr>
            <w:tcW w:w="615" w:type="pct"/>
            <w:shd w:val="clear" w:color="auto" w:fill="FFFFFF" w:themeFill="background1"/>
          </w:tcPr>
          <w:p w14:paraId="4CA0F760" w14:textId="77777777" w:rsidR="00327554" w:rsidRPr="00BD1CE0" w:rsidRDefault="00327554" w:rsidP="00FB24F1">
            <w:pPr>
              <w:widowControl w:val="0"/>
              <w:spacing w:line="276" w:lineRule="auto"/>
              <w:ind w:left="29"/>
              <w:rPr>
                <w:bCs/>
                <w:sz w:val="21"/>
                <w:szCs w:val="21"/>
              </w:rPr>
            </w:pPr>
          </w:p>
        </w:tc>
      </w:tr>
      <w:tr w:rsidR="00327554" w:rsidRPr="00AC17C3" w14:paraId="6FDDAB37" w14:textId="77777777" w:rsidTr="00FB24F1">
        <w:trPr>
          <w:trHeight w:val="141"/>
        </w:trPr>
        <w:tc>
          <w:tcPr>
            <w:tcW w:w="3931" w:type="pct"/>
            <w:shd w:val="clear" w:color="auto" w:fill="FFFFFF" w:themeFill="background1"/>
          </w:tcPr>
          <w:p w14:paraId="4BFC3342" w14:textId="77777777" w:rsidR="00327554" w:rsidRPr="00BD1CE0" w:rsidRDefault="00327554" w:rsidP="00FB24F1">
            <w:pPr>
              <w:widowControl w:val="0"/>
              <w:spacing w:line="276" w:lineRule="auto"/>
              <w:ind w:left="142"/>
              <w:rPr>
                <w:i/>
                <w:sz w:val="21"/>
                <w:szCs w:val="21"/>
              </w:rPr>
            </w:pPr>
            <w:r w:rsidRPr="00BD1CE0">
              <w:rPr>
                <w:i/>
                <w:sz w:val="21"/>
                <w:szCs w:val="21"/>
              </w:rPr>
              <w:t>Individual incentives…</w:t>
            </w:r>
          </w:p>
        </w:tc>
        <w:tc>
          <w:tcPr>
            <w:tcW w:w="454" w:type="pct"/>
            <w:shd w:val="clear" w:color="auto" w:fill="FFFFFF" w:themeFill="background1"/>
          </w:tcPr>
          <w:p w14:paraId="25475886" w14:textId="77777777" w:rsidR="00327554" w:rsidRPr="00BD1CE0" w:rsidRDefault="00327554" w:rsidP="00FB24F1">
            <w:pPr>
              <w:widowControl w:val="0"/>
              <w:spacing w:line="276" w:lineRule="auto"/>
              <w:ind w:left="29"/>
              <w:rPr>
                <w:sz w:val="21"/>
                <w:szCs w:val="21"/>
              </w:rPr>
            </w:pPr>
          </w:p>
        </w:tc>
        <w:tc>
          <w:tcPr>
            <w:tcW w:w="615" w:type="pct"/>
            <w:shd w:val="clear" w:color="auto" w:fill="FFFFFF" w:themeFill="background1"/>
          </w:tcPr>
          <w:p w14:paraId="3D1BD596" w14:textId="77777777" w:rsidR="00327554" w:rsidRPr="00BD1CE0" w:rsidRDefault="00327554" w:rsidP="00FB24F1">
            <w:pPr>
              <w:widowControl w:val="0"/>
              <w:spacing w:line="276" w:lineRule="auto"/>
              <w:ind w:left="29"/>
              <w:rPr>
                <w:bCs/>
                <w:sz w:val="21"/>
                <w:szCs w:val="21"/>
              </w:rPr>
            </w:pPr>
          </w:p>
        </w:tc>
      </w:tr>
      <w:tr w:rsidR="00327554" w:rsidRPr="00AC17C3" w14:paraId="64DF632B" w14:textId="77777777" w:rsidTr="00FB24F1">
        <w:trPr>
          <w:trHeight w:val="195"/>
        </w:trPr>
        <w:tc>
          <w:tcPr>
            <w:tcW w:w="3931" w:type="pct"/>
            <w:shd w:val="clear" w:color="auto" w:fill="FFFFFF" w:themeFill="background1"/>
          </w:tcPr>
          <w:p w14:paraId="25FE4103" w14:textId="75102381" w:rsidR="00327554" w:rsidRPr="00BD1CE0" w:rsidRDefault="00FB52B0" w:rsidP="00FB24F1">
            <w:pPr>
              <w:widowControl w:val="0"/>
              <w:spacing w:line="276" w:lineRule="auto"/>
              <w:ind w:left="426"/>
              <w:rPr>
                <w:sz w:val="21"/>
                <w:szCs w:val="21"/>
              </w:rPr>
            </w:pPr>
            <w:r w:rsidRPr="00BD1CE0">
              <w:rPr>
                <w:kern w:val="24"/>
                <w:sz w:val="21"/>
                <w:szCs w:val="21"/>
              </w:rPr>
              <w:t xml:space="preserve">... </w:t>
            </w:r>
            <w:r w:rsidR="00327554" w:rsidRPr="00BD1CE0">
              <w:rPr>
                <w:rFonts w:eastAsia="PMingLiU"/>
                <w:bCs/>
                <w:sz w:val="21"/>
                <w:szCs w:val="21"/>
                <w:lang w:eastAsia="zh-TW"/>
              </w:rPr>
              <w:t>are used to a great extent in my unit.</w:t>
            </w:r>
          </w:p>
        </w:tc>
        <w:tc>
          <w:tcPr>
            <w:tcW w:w="454" w:type="pct"/>
            <w:shd w:val="clear" w:color="auto" w:fill="FFFFFF" w:themeFill="background1"/>
          </w:tcPr>
          <w:p w14:paraId="2610D673" w14:textId="77777777" w:rsidR="00327554" w:rsidRPr="00BD1CE0" w:rsidRDefault="00327554" w:rsidP="00FB24F1">
            <w:pPr>
              <w:widowControl w:val="0"/>
              <w:spacing w:line="276" w:lineRule="auto"/>
              <w:ind w:left="29"/>
              <w:rPr>
                <w:sz w:val="21"/>
                <w:szCs w:val="21"/>
              </w:rPr>
            </w:pPr>
            <w:r w:rsidRPr="00BD1CE0">
              <w:rPr>
                <w:sz w:val="21"/>
                <w:szCs w:val="21"/>
              </w:rPr>
              <w:t>.66</w:t>
            </w:r>
          </w:p>
        </w:tc>
        <w:tc>
          <w:tcPr>
            <w:tcW w:w="615" w:type="pct"/>
            <w:shd w:val="clear" w:color="auto" w:fill="FFFFFF" w:themeFill="background1"/>
          </w:tcPr>
          <w:p w14:paraId="6EFFC2C1" w14:textId="77777777" w:rsidR="00327554" w:rsidRPr="00BD1CE0" w:rsidRDefault="00327554" w:rsidP="00FB24F1">
            <w:pPr>
              <w:widowControl w:val="0"/>
              <w:spacing w:line="276" w:lineRule="auto"/>
              <w:ind w:left="29"/>
              <w:rPr>
                <w:bCs/>
                <w:sz w:val="21"/>
                <w:szCs w:val="21"/>
              </w:rPr>
            </w:pPr>
            <w:r w:rsidRPr="00BD1CE0">
              <w:rPr>
                <w:bCs/>
                <w:sz w:val="21"/>
                <w:szCs w:val="21"/>
              </w:rPr>
              <w:t>.81</w:t>
            </w:r>
          </w:p>
        </w:tc>
      </w:tr>
      <w:tr w:rsidR="00327554" w:rsidRPr="00AC17C3" w14:paraId="546A6888" w14:textId="77777777" w:rsidTr="00FB24F1">
        <w:trPr>
          <w:trHeight w:val="195"/>
        </w:trPr>
        <w:tc>
          <w:tcPr>
            <w:tcW w:w="3931" w:type="pct"/>
            <w:shd w:val="clear" w:color="auto" w:fill="FFFFFF" w:themeFill="background1"/>
          </w:tcPr>
          <w:p w14:paraId="68EC489A" w14:textId="68B920D0" w:rsidR="00327554" w:rsidRPr="00BD1CE0" w:rsidRDefault="00FB52B0" w:rsidP="00FB24F1">
            <w:pPr>
              <w:widowControl w:val="0"/>
              <w:spacing w:line="276" w:lineRule="auto"/>
              <w:ind w:left="426"/>
              <w:rPr>
                <w:sz w:val="21"/>
                <w:szCs w:val="21"/>
              </w:rPr>
            </w:pPr>
            <w:r w:rsidRPr="00BD1CE0">
              <w:rPr>
                <w:kern w:val="24"/>
                <w:sz w:val="21"/>
                <w:szCs w:val="21"/>
              </w:rPr>
              <w:t xml:space="preserve">... </w:t>
            </w:r>
            <w:r w:rsidR="00327554" w:rsidRPr="00BD1CE0">
              <w:rPr>
                <w:rFonts w:eastAsia="PMingLiU"/>
                <w:bCs/>
                <w:sz w:val="21"/>
                <w:szCs w:val="21"/>
                <w:lang w:eastAsia="zh-TW"/>
              </w:rPr>
              <w:t>have a high significance in my unit.</w:t>
            </w:r>
          </w:p>
        </w:tc>
        <w:tc>
          <w:tcPr>
            <w:tcW w:w="454" w:type="pct"/>
            <w:shd w:val="clear" w:color="auto" w:fill="FFFFFF" w:themeFill="background1"/>
          </w:tcPr>
          <w:p w14:paraId="4BAA2FEF" w14:textId="77777777" w:rsidR="00327554" w:rsidRPr="00BD1CE0" w:rsidRDefault="00327554" w:rsidP="00FB24F1">
            <w:pPr>
              <w:widowControl w:val="0"/>
              <w:spacing w:line="276" w:lineRule="auto"/>
              <w:ind w:left="29"/>
              <w:rPr>
                <w:sz w:val="21"/>
                <w:szCs w:val="21"/>
              </w:rPr>
            </w:pPr>
            <w:r w:rsidRPr="00BD1CE0">
              <w:rPr>
                <w:sz w:val="21"/>
                <w:szCs w:val="21"/>
              </w:rPr>
              <w:t>.71</w:t>
            </w:r>
          </w:p>
        </w:tc>
        <w:tc>
          <w:tcPr>
            <w:tcW w:w="615" w:type="pct"/>
            <w:shd w:val="clear" w:color="auto" w:fill="FFFFFF" w:themeFill="background1"/>
          </w:tcPr>
          <w:p w14:paraId="5AFDC48E" w14:textId="77777777" w:rsidR="00327554" w:rsidRPr="00BD1CE0" w:rsidRDefault="00327554" w:rsidP="00FB24F1">
            <w:pPr>
              <w:widowControl w:val="0"/>
              <w:spacing w:line="276" w:lineRule="auto"/>
              <w:ind w:left="29"/>
              <w:rPr>
                <w:sz w:val="21"/>
                <w:szCs w:val="21"/>
              </w:rPr>
            </w:pPr>
            <w:r w:rsidRPr="00BD1CE0">
              <w:rPr>
                <w:sz w:val="21"/>
                <w:szCs w:val="21"/>
              </w:rPr>
              <w:t>.84</w:t>
            </w:r>
          </w:p>
        </w:tc>
      </w:tr>
      <w:tr w:rsidR="00327554" w:rsidRPr="00AC17C3" w14:paraId="09D96EC9" w14:textId="77777777" w:rsidTr="00FB24F1">
        <w:trPr>
          <w:trHeight w:val="195"/>
        </w:trPr>
        <w:tc>
          <w:tcPr>
            <w:tcW w:w="3931" w:type="pct"/>
            <w:shd w:val="clear" w:color="auto" w:fill="FFFFFF" w:themeFill="background1"/>
          </w:tcPr>
          <w:p w14:paraId="1139074B" w14:textId="5FEBD325" w:rsidR="00327554" w:rsidRPr="00BD1CE0" w:rsidRDefault="00FB52B0" w:rsidP="00FB24F1">
            <w:pPr>
              <w:widowControl w:val="0"/>
              <w:spacing w:line="276" w:lineRule="auto"/>
              <w:ind w:left="426"/>
              <w:rPr>
                <w:sz w:val="21"/>
                <w:szCs w:val="21"/>
              </w:rPr>
            </w:pPr>
            <w:r w:rsidRPr="00BD1CE0">
              <w:rPr>
                <w:kern w:val="24"/>
                <w:sz w:val="21"/>
                <w:szCs w:val="21"/>
              </w:rPr>
              <w:t xml:space="preserve">... </w:t>
            </w:r>
            <w:r w:rsidR="00327554" w:rsidRPr="00BD1CE0">
              <w:rPr>
                <w:sz w:val="21"/>
                <w:szCs w:val="21"/>
              </w:rPr>
              <w:t>play a major role in my unit.</w:t>
            </w:r>
          </w:p>
        </w:tc>
        <w:tc>
          <w:tcPr>
            <w:tcW w:w="454" w:type="pct"/>
            <w:shd w:val="clear" w:color="auto" w:fill="FFFFFF" w:themeFill="background1"/>
          </w:tcPr>
          <w:p w14:paraId="53D99293" w14:textId="77777777" w:rsidR="00327554" w:rsidRPr="00BD1CE0" w:rsidRDefault="00327554" w:rsidP="00FB24F1">
            <w:pPr>
              <w:widowControl w:val="0"/>
              <w:spacing w:line="276" w:lineRule="auto"/>
              <w:ind w:left="29"/>
              <w:rPr>
                <w:sz w:val="21"/>
                <w:szCs w:val="21"/>
              </w:rPr>
            </w:pPr>
            <w:r w:rsidRPr="00BD1CE0">
              <w:rPr>
                <w:sz w:val="21"/>
                <w:szCs w:val="21"/>
              </w:rPr>
              <w:t>.67</w:t>
            </w:r>
          </w:p>
        </w:tc>
        <w:tc>
          <w:tcPr>
            <w:tcW w:w="615" w:type="pct"/>
            <w:shd w:val="clear" w:color="auto" w:fill="FFFFFF" w:themeFill="background1"/>
          </w:tcPr>
          <w:p w14:paraId="5CD8F26F" w14:textId="77777777" w:rsidR="00327554" w:rsidRPr="00BD1CE0" w:rsidRDefault="00327554" w:rsidP="00FB24F1">
            <w:pPr>
              <w:widowControl w:val="0"/>
              <w:spacing w:line="276" w:lineRule="auto"/>
              <w:ind w:left="29"/>
              <w:rPr>
                <w:sz w:val="21"/>
                <w:szCs w:val="21"/>
              </w:rPr>
            </w:pPr>
            <w:r w:rsidRPr="00BD1CE0">
              <w:rPr>
                <w:sz w:val="21"/>
                <w:szCs w:val="21"/>
              </w:rPr>
              <w:t>.82</w:t>
            </w:r>
          </w:p>
        </w:tc>
      </w:tr>
      <w:tr w:rsidR="00327554" w:rsidRPr="00AC17C3" w14:paraId="676C5C6B" w14:textId="77777777" w:rsidTr="00FB24F1">
        <w:trPr>
          <w:trHeight w:val="246"/>
        </w:trPr>
        <w:tc>
          <w:tcPr>
            <w:tcW w:w="3931" w:type="pct"/>
            <w:shd w:val="clear" w:color="auto" w:fill="FFFFFF" w:themeFill="background1"/>
          </w:tcPr>
          <w:p w14:paraId="757BBC0E" w14:textId="337B9383" w:rsidR="00327554" w:rsidRPr="00BD1CE0" w:rsidRDefault="00FB52B0" w:rsidP="00FB24F1">
            <w:pPr>
              <w:widowControl w:val="0"/>
              <w:spacing w:line="276" w:lineRule="auto"/>
              <w:ind w:left="426"/>
              <w:rPr>
                <w:sz w:val="21"/>
                <w:szCs w:val="21"/>
              </w:rPr>
            </w:pPr>
            <w:r w:rsidRPr="00BD1CE0">
              <w:rPr>
                <w:kern w:val="24"/>
                <w:sz w:val="21"/>
                <w:szCs w:val="21"/>
              </w:rPr>
              <w:t xml:space="preserve">... </w:t>
            </w:r>
            <w:r w:rsidR="00327554" w:rsidRPr="00BD1CE0">
              <w:rPr>
                <w:sz w:val="21"/>
                <w:szCs w:val="21"/>
              </w:rPr>
              <w:t>are widespread in my unit.</w:t>
            </w:r>
          </w:p>
        </w:tc>
        <w:tc>
          <w:tcPr>
            <w:tcW w:w="454" w:type="pct"/>
            <w:shd w:val="clear" w:color="auto" w:fill="FFFFFF" w:themeFill="background1"/>
          </w:tcPr>
          <w:p w14:paraId="26EA5747" w14:textId="77777777" w:rsidR="00327554" w:rsidRPr="00BD1CE0" w:rsidRDefault="00327554" w:rsidP="00FB24F1">
            <w:pPr>
              <w:widowControl w:val="0"/>
              <w:spacing w:line="276" w:lineRule="auto"/>
              <w:ind w:left="29"/>
              <w:rPr>
                <w:sz w:val="21"/>
                <w:szCs w:val="21"/>
              </w:rPr>
            </w:pPr>
            <w:r w:rsidRPr="00BD1CE0">
              <w:rPr>
                <w:sz w:val="21"/>
                <w:szCs w:val="21"/>
              </w:rPr>
              <w:t>.74</w:t>
            </w:r>
          </w:p>
        </w:tc>
        <w:tc>
          <w:tcPr>
            <w:tcW w:w="615" w:type="pct"/>
            <w:shd w:val="clear" w:color="auto" w:fill="FFFFFF" w:themeFill="background1"/>
          </w:tcPr>
          <w:p w14:paraId="072311BE" w14:textId="77777777" w:rsidR="00327554" w:rsidRPr="00BD1CE0" w:rsidRDefault="00327554" w:rsidP="00FB24F1">
            <w:pPr>
              <w:widowControl w:val="0"/>
              <w:spacing w:line="276" w:lineRule="auto"/>
              <w:ind w:left="29"/>
              <w:rPr>
                <w:sz w:val="21"/>
                <w:szCs w:val="21"/>
              </w:rPr>
            </w:pPr>
            <w:r w:rsidRPr="00BD1CE0">
              <w:rPr>
                <w:sz w:val="21"/>
                <w:szCs w:val="21"/>
              </w:rPr>
              <w:t>.86</w:t>
            </w:r>
          </w:p>
        </w:tc>
      </w:tr>
      <w:tr w:rsidR="00327554" w:rsidRPr="00AC17C3" w14:paraId="0AF901DC" w14:textId="77777777" w:rsidTr="00FB24F1">
        <w:trPr>
          <w:trHeight w:val="246"/>
        </w:trPr>
        <w:tc>
          <w:tcPr>
            <w:tcW w:w="3931" w:type="pct"/>
            <w:shd w:val="clear" w:color="auto" w:fill="FFFFFF" w:themeFill="background1"/>
          </w:tcPr>
          <w:p w14:paraId="43227021" w14:textId="77777777" w:rsidR="00327554" w:rsidRPr="00BD1CE0" w:rsidRDefault="00327554" w:rsidP="00FB24F1">
            <w:pPr>
              <w:pStyle w:val="NormalWeb"/>
              <w:widowControl w:val="0"/>
              <w:spacing w:before="50" w:beforeAutospacing="0" w:after="0" w:afterAutospacing="0" w:line="276" w:lineRule="auto"/>
              <w:ind w:left="142"/>
              <w:rPr>
                <w:i/>
                <w:sz w:val="21"/>
                <w:szCs w:val="21"/>
              </w:rPr>
            </w:pPr>
            <w:r w:rsidRPr="00BD1CE0">
              <w:rPr>
                <w:b/>
                <w:bCs/>
                <w:i/>
                <w:sz w:val="21"/>
                <w:szCs w:val="21"/>
              </w:rPr>
              <w:t>Supervisor supportiveness</w:t>
            </w:r>
            <w:r w:rsidRPr="00BD1CE0">
              <w:rPr>
                <w:iCs/>
                <w:sz w:val="21"/>
                <w:szCs w:val="21"/>
                <w:vertAlign w:val="superscript"/>
              </w:rPr>
              <w:t xml:space="preserve"> </w:t>
            </w:r>
            <w:r w:rsidRPr="00BD1CE0">
              <w:rPr>
                <w:i/>
                <w:sz w:val="21"/>
                <w:szCs w:val="21"/>
              </w:rPr>
              <w:t xml:space="preserve">(adapted from </w:t>
            </w:r>
            <w:r>
              <w:rPr>
                <w:i/>
                <w:sz w:val="21"/>
                <w:szCs w:val="21"/>
              </w:rPr>
              <w:t>Janssen 2005</w:t>
            </w:r>
            <w:r w:rsidRPr="00BD1CE0">
              <w:rPr>
                <w:i/>
                <w:sz w:val="21"/>
                <w:szCs w:val="21"/>
              </w:rPr>
              <w:t>)</w:t>
            </w:r>
          </w:p>
          <w:p w14:paraId="1B34741D" w14:textId="77777777" w:rsidR="00327554" w:rsidRPr="00BD1CE0" w:rsidRDefault="00327554" w:rsidP="00FB24F1">
            <w:pPr>
              <w:widowControl w:val="0"/>
              <w:spacing w:line="276" w:lineRule="auto"/>
              <w:rPr>
                <w:sz w:val="21"/>
                <w:szCs w:val="21"/>
              </w:rPr>
            </w:pPr>
            <w:r>
              <w:rPr>
                <w:b/>
                <w:bCs/>
                <w:sz w:val="21"/>
                <w:szCs w:val="21"/>
              </w:rPr>
              <w:t xml:space="preserve">   </w:t>
            </w:r>
            <w:r w:rsidRPr="00BD1CE0">
              <w:rPr>
                <w:b/>
                <w:bCs/>
                <w:sz w:val="21"/>
                <w:szCs w:val="21"/>
              </w:rPr>
              <w:t xml:space="preserve">AVE </w:t>
            </w:r>
            <w:r w:rsidRPr="00BD1CE0">
              <w:rPr>
                <w:bCs/>
                <w:sz w:val="21"/>
                <w:szCs w:val="21"/>
              </w:rPr>
              <w:t>= .70;</w:t>
            </w:r>
            <w:r w:rsidRPr="00BD1CE0">
              <w:rPr>
                <w:b/>
                <w:bCs/>
                <w:sz w:val="21"/>
                <w:szCs w:val="21"/>
              </w:rPr>
              <w:t xml:space="preserve"> CA </w:t>
            </w:r>
            <w:r w:rsidRPr="00BD1CE0">
              <w:rPr>
                <w:bCs/>
                <w:sz w:val="21"/>
                <w:szCs w:val="21"/>
              </w:rPr>
              <w:t>=</w:t>
            </w:r>
            <w:r w:rsidRPr="00BD1CE0">
              <w:rPr>
                <w:b/>
                <w:bCs/>
                <w:sz w:val="21"/>
                <w:szCs w:val="21"/>
              </w:rPr>
              <w:t xml:space="preserve"> </w:t>
            </w:r>
            <w:r w:rsidRPr="00BD1CE0">
              <w:rPr>
                <w:bCs/>
                <w:sz w:val="21"/>
                <w:szCs w:val="21"/>
              </w:rPr>
              <w:t>.89;</w:t>
            </w:r>
            <w:r w:rsidRPr="00BD1CE0">
              <w:rPr>
                <w:b/>
                <w:bCs/>
                <w:sz w:val="21"/>
                <w:szCs w:val="21"/>
              </w:rPr>
              <w:t xml:space="preserve"> CR </w:t>
            </w:r>
            <w:r w:rsidRPr="00BD1CE0">
              <w:rPr>
                <w:bCs/>
                <w:sz w:val="21"/>
                <w:szCs w:val="21"/>
              </w:rPr>
              <w:t>=</w:t>
            </w:r>
            <w:r w:rsidRPr="00BD1CE0">
              <w:rPr>
                <w:b/>
                <w:bCs/>
                <w:sz w:val="21"/>
                <w:szCs w:val="21"/>
              </w:rPr>
              <w:t xml:space="preserve"> </w:t>
            </w:r>
            <w:r w:rsidRPr="00BD1CE0">
              <w:rPr>
                <w:bCs/>
                <w:sz w:val="21"/>
                <w:szCs w:val="21"/>
              </w:rPr>
              <w:t>.90</w:t>
            </w:r>
          </w:p>
        </w:tc>
        <w:tc>
          <w:tcPr>
            <w:tcW w:w="454" w:type="pct"/>
            <w:shd w:val="clear" w:color="auto" w:fill="FFFFFF" w:themeFill="background1"/>
          </w:tcPr>
          <w:p w14:paraId="46573302" w14:textId="77777777" w:rsidR="00327554" w:rsidRPr="00BD1CE0" w:rsidRDefault="00327554" w:rsidP="00FB24F1">
            <w:pPr>
              <w:widowControl w:val="0"/>
              <w:spacing w:line="276" w:lineRule="auto"/>
              <w:ind w:left="29"/>
              <w:rPr>
                <w:sz w:val="21"/>
                <w:szCs w:val="21"/>
              </w:rPr>
            </w:pPr>
          </w:p>
        </w:tc>
        <w:tc>
          <w:tcPr>
            <w:tcW w:w="615" w:type="pct"/>
            <w:shd w:val="clear" w:color="auto" w:fill="FFFFFF" w:themeFill="background1"/>
          </w:tcPr>
          <w:p w14:paraId="1A4CAF97" w14:textId="77777777" w:rsidR="00327554" w:rsidRPr="00BD1CE0" w:rsidRDefault="00327554" w:rsidP="00FB24F1">
            <w:pPr>
              <w:widowControl w:val="0"/>
              <w:spacing w:line="276" w:lineRule="auto"/>
              <w:ind w:left="29"/>
              <w:rPr>
                <w:sz w:val="21"/>
                <w:szCs w:val="21"/>
              </w:rPr>
            </w:pPr>
          </w:p>
        </w:tc>
      </w:tr>
      <w:tr w:rsidR="00327554" w:rsidRPr="00AC17C3" w14:paraId="72262EDD" w14:textId="77777777" w:rsidTr="00FB24F1">
        <w:trPr>
          <w:trHeight w:val="246"/>
        </w:trPr>
        <w:tc>
          <w:tcPr>
            <w:tcW w:w="3931" w:type="pct"/>
            <w:shd w:val="clear" w:color="auto" w:fill="FFFFFF" w:themeFill="background1"/>
          </w:tcPr>
          <w:p w14:paraId="0DC90BC6" w14:textId="77777777" w:rsidR="00327554" w:rsidRPr="00BD1CE0" w:rsidRDefault="00327554" w:rsidP="00FB24F1">
            <w:pPr>
              <w:widowControl w:val="0"/>
              <w:spacing w:line="276" w:lineRule="auto"/>
              <w:ind w:left="426"/>
              <w:rPr>
                <w:sz w:val="21"/>
                <w:szCs w:val="21"/>
              </w:rPr>
            </w:pPr>
            <w:r w:rsidRPr="00BD1CE0">
              <w:rPr>
                <w:bCs/>
                <w:i/>
                <w:sz w:val="21"/>
                <w:szCs w:val="21"/>
              </w:rPr>
              <w:t>My supervisor…</w:t>
            </w:r>
          </w:p>
        </w:tc>
        <w:tc>
          <w:tcPr>
            <w:tcW w:w="454" w:type="pct"/>
            <w:shd w:val="clear" w:color="auto" w:fill="FFFFFF" w:themeFill="background1"/>
          </w:tcPr>
          <w:p w14:paraId="74D55CE7" w14:textId="77777777" w:rsidR="00327554" w:rsidRPr="00BD1CE0" w:rsidRDefault="00327554" w:rsidP="00FB24F1">
            <w:pPr>
              <w:widowControl w:val="0"/>
              <w:spacing w:line="276" w:lineRule="auto"/>
              <w:ind w:left="29"/>
              <w:rPr>
                <w:sz w:val="21"/>
                <w:szCs w:val="21"/>
              </w:rPr>
            </w:pPr>
          </w:p>
        </w:tc>
        <w:tc>
          <w:tcPr>
            <w:tcW w:w="615" w:type="pct"/>
            <w:shd w:val="clear" w:color="auto" w:fill="FFFFFF" w:themeFill="background1"/>
          </w:tcPr>
          <w:p w14:paraId="385A100A" w14:textId="77777777" w:rsidR="00327554" w:rsidRPr="00BD1CE0" w:rsidRDefault="00327554" w:rsidP="00FB24F1">
            <w:pPr>
              <w:widowControl w:val="0"/>
              <w:spacing w:line="276" w:lineRule="auto"/>
              <w:ind w:left="29"/>
              <w:rPr>
                <w:sz w:val="21"/>
                <w:szCs w:val="21"/>
              </w:rPr>
            </w:pPr>
          </w:p>
        </w:tc>
      </w:tr>
      <w:tr w:rsidR="00327554" w:rsidRPr="00AC17C3" w14:paraId="29953FFC" w14:textId="77777777" w:rsidTr="00FB24F1">
        <w:trPr>
          <w:trHeight w:val="246"/>
        </w:trPr>
        <w:tc>
          <w:tcPr>
            <w:tcW w:w="3931" w:type="pct"/>
            <w:shd w:val="clear" w:color="auto" w:fill="FFFFFF" w:themeFill="background1"/>
            <w:vAlign w:val="center"/>
          </w:tcPr>
          <w:p w14:paraId="3DE0CF51" w14:textId="1505832F" w:rsidR="00327554" w:rsidRPr="00BD1CE0" w:rsidRDefault="00FB52B0" w:rsidP="00FB24F1">
            <w:pPr>
              <w:widowControl w:val="0"/>
              <w:spacing w:line="276" w:lineRule="auto"/>
              <w:ind w:left="426"/>
              <w:rPr>
                <w:sz w:val="21"/>
                <w:szCs w:val="21"/>
              </w:rPr>
            </w:pPr>
            <w:r w:rsidRPr="00BD1CE0">
              <w:rPr>
                <w:kern w:val="24"/>
                <w:sz w:val="21"/>
                <w:szCs w:val="21"/>
              </w:rPr>
              <w:t xml:space="preserve">... </w:t>
            </w:r>
            <w:r w:rsidR="00327554" w:rsidRPr="00BD1CE0">
              <w:rPr>
                <w:kern w:val="24"/>
                <w:sz w:val="21"/>
                <w:szCs w:val="21"/>
              </w:rPr>
              <w:t>reacts openly and fairly when I express ideas.</w:t>
            </w:r>
          </w:p>
        </w:tc>
        <w:tc>
          <w:tcPr>
            <w:tcW w:w="454" w:type="pct"/>
            <w:shd w:val="clear" w:color="auto" w:fill="FFFFFF" w:themeFill="background1"/>
          </w:tcPr>
          <w:p w14:paraId="747E3A27" w14:textId="77777777" w:rsidR="00327554" w:rsidRPr="00BD1CE0" w:rsidRDefault="00327554" w:rsidP="00FB24F1">
            <w:pPr>
              <w:widowControl w:val="0"/>
              <w:spacing w:line="276" w:lineRule="auto"/>
              <w:ind w:left="29"/>
              <w:rPr>
                <w:sz w:val="21"/>
                <w:szCs w:val="21"/>
              </w:rPr>
            </w:pPr>
            <w:r w:rsidRPr="00BD1CE0">
              <w:rPr>
                <w:kern w:val="24"/>
                <w:sz w:val="21"/>
                <w:szCs w:val="21"/>
              </w:rPr>
              <w:t>.79</w:t>
            </w:r>
          </w:p>
        </w:tc>
        <w:tc>
          <w:tcPr>
            <w:tcW w:w="615" w:type="pct"/>
            <w:shd w:val="clear" w:color="auto" w:fill="FFFFFF" w:themeFill="background1"/>
          </w:tcPr>
          <w:p w14:paraId="2989E14E" w14:textId="77777777" w:rsidR="00327554" w:rsidRPr="00BD1CE0" w:rsidRDefault="00327554" w:rsidP="00FB24F1">
            <w:pPr>
              <w:widowControl w:val="0"/>
              <w:spacing w:line="276" w:lineRule="auto"/>
              <w:ind w:left="29"/>
              <w:rPr>
                <w:sz w:val="21"/>
                <w:szCs w:val="21"/>
              </w:rPr>
            </w:pPr>
            <w:r w:rsidRPr="00BD1CE0">
              <w:rPr>
                <w:sz w:val="21"/>
                <w:szCs w:val="21"/>
              </w:rPr>
              <w:t>.89</w:t>
            </w:r>
          </w:p>
        </w:tc>
      </w:tr>
      <w:tr w:rsidR="00327554" w:rsidRPr="00AC17C3" w14:paraId="5AA5C203" w14:textId="77777777" w:rsidTr="00FB24F1">
        <w:trPr>
          <w:trHeight w:val="246"/>
        </w:trPr>
        <w:tc>
          <w:tcPr>
            <w:tcW w:w="3931" w:type="pct"/>
            <w:shd w:val="clear" w:color="auto" w:fill="FFFFFF" w:themeFill="background1"/>
            <w:vAlign w:val="center"/>
          </w:tcPr>
          <w:p w14:paraId="5DC4676F" w14:textId="70E76B28" w:rsidR="00327554" w:rsidRPr="00BD1CE0" w:rsidRDefault="00FB52B0" w:rsidP="00FB24F1">
            <w:pPr>
              <w:widowControl w:val="0"/>
              <w:spacing w:line="276" w:lineRule="auto"/>
              <w:ind w:left="426"/>
              <w:rPr>
                <w:sz w:val="21"/>
                <w:szCs w:val="21"/>
              </w:rPr>
            </w:pPr>
            <w:r w:rsidRPr="00BD1CE0">
              <w:rPr>
                <w:kern w:val="24"/>
                <w:sz w:val="21"/>
                <w:szCs w:val="21"/>
              </w:rPr>
              <w:t xml:space="preserve">... </w:t>
            </w:r>
            <w:r w:rsidR="00327554" w:rsidRPr="00BD1CE0">
              <w:rPr>
                <w:kern w:val="24"/>
                <w:sz w:val="21"/>
                <w:szCs w:val="21"/>
              </w:rPr>
              <w:t>listens carefully to what I say.</w:t>
            </w:r>
          </w:p>
        </w:tc>
        <w:tc>
          <w:tcPr>
            <w:tcW w:w="454" w:type="pct"/>
            <w:shd w:val="clear" w:color="auto" w:fill="FFFFFF" w:themeFill="background1"/>
          </w:tcPr>
          <w:p w14:paraId="52C0F2B4" w14:textId="77777777" w:rsidR="00327554" w:rsidRPr="00BD1CE0" w:rsidRDefault="00327554" w:rsidP="00FB24F1">
            <w:pPr>
              <w:widowControl w:val="0"/>
              <w:spacing w:line="276" w:lineRule="auto"/>
              <w:ind w:left="29"/>
              <w:rPr>
                <w:sz w:val="21"/>
                <w:szCs w:val="21"/>
              </w:rPr>
            </w:pPr>
            <w:r w:rsidRPr="00BD1CE0">
              <w:rPr>
                <w:kern w:val="24"/>
                <w:sz w:val="21"/>
                <w:szCs w:val="21"/>
              </w:rPr>
              <w:t>.81</w:t>
            </w:r>
          </w:p>
        </w:tc>
        <w:tc>
          <w:tcPr>
            <w:tcW w:w="615" w:type="pct"/>
            <w:shd w:val="clear" w:color="auto" w:fill="FFFFFF" w:themeFill="background1"/>
          </w:tcPr>
          <w:p w14:paraId="4F2BB403" w14:textId="77777777" w:rsidR="00327554" w:rsidRPr="00BD1CE0" w:rsidRDefault="00327554" w:rsidP="00FB24F1">
            <w:pPr>
              <w:widowControl w:val="0"/>
              <w:spacing w:line="276" w:lineRule="auto"/>
              <w:ind w:left="29"/>
              <w:rPr>
                <w:sz w:val="21"/>
                <w:szCs w:val="21"/>
              </w:rPr>
            </w:pPr>
            <w:r w:rsidRPr="00BD1CE0">
              <w:rPr>
                <w:sz w:val="21"/>
                <w:szCs w:val="21"/>
              </w:rPr>
              <w:t>.90</w:t>
            </w:r>
          </w:p>
        </w:tc>
      </w:tr>
      <w:tr w:rsidR="00327554" w:rsidRPr="00AC17C3" w14:paraId="17C95323" w14:textId="77777777" w:rsidTr="00FB24F1">
        <w:trPr>
          <w:trHeight w:val="246"/>
        </w:trPr>
        <w:tc>
          <w:tcPr>
            <w:tcW w:w="3931" w:type="pct"/>
            <w:shd w:val="clear" w:color="auto" w:fill="FFFFFF" w:themeFill="background1"/>
            <w:vAlign w:val="center"/>
          </w:tcPr>
          <w:p w14:paraId="2410CEA6" w14:textId="335E27ED" w:rsidR="00327554" w:rsidRPr="00BD1CE0" w:rsidRDefault="00FB52B0" w:rsidP="00FB24F1">
            <w:pPr>
              <w:widowControl w:val="0"/>
              <w:spacing w:line="276" w:lineRule="auto"/>
              <w:ind w:left="426"/>
              <w:rPr>
                <w:sz w:val="21"/>
                <w:szCs w:val="21"/>
              </w:rPr>
            </w:pPr>
            <w:r w:rsidRPr="00BD1CE0">
              <w:rPr>
                <w:kern w:val="24"/>
                <w:sz w:val="21"/>
                <w:szCs w:val="21"/>
              </w:rPr>
              <w:t xml:space="preserve">... </w:t>
            </w:r>
            <w:r w:rsidR="00327554" w:rsidRPr="00BD1CE0">
              <w:rPr>
                <w:kern w:val="24"/>
                <w:sz w:val="21"/>
                <w:szCs w:val="21"/>
              </w:rPr>
              <w:t>is willing to support me when I have a valuable idea.</w:t>
            </w:r>
          </w:p>
        </w:tc>
        <w:tc>
          <w:tcPr>
            <w:tcW w:w="454" w:type="pct"/>
            <w:shd w:val="clear" w:color="auto" w:fill="FFFFFF" w:themeFill="background1"/>
          </w:tcPr>
          <w:p w14:paraId="33D47CD0" w14:textId="77777777" w:rsidR="00327554" w:rsidRPr="00BD1CE0" w:rsidRDefault="00327554" w:rsidP="00FB24F1">
            <w:pPr>
              <w:widowControl w:val="0"/>
              <w:spacing w:line="276" w:lineRule="auto"/>
              <w:ind w:left="29"/>
              <w:rPr>
                <w:sz w:val="21"/>
                <w:szCs w:val="21"/>
              </w:rPr>
            </w:pPr>
            <w:r w:rsidRPr="00BD1CE0">
              <w:rPr>
                <w:kern w:val="24"/>
                <w:sz w:val="21"/>
                <w:szCs w:val="21"/>
              </w:rPr>
              <w:t>.83</w:t>
            </w:r>
          </w:p>
        </w:tc>
        <w:tc>
          <w:tcPr>
            <w:tcW w:w="615" w:type="pct"/>
            <w:shd w:val="clear" w:color="auto" w:fill="FFFFFF" w:themeFill="background1"/>
          </w:tcPr>
          <w:p w14:paraId="79C50E7A" w14:textId="77777777" w:rsidR="00327554" w:rsidRPr="00BD1CE0" w:rsidRDefault="00327554" w:rsidP="00FB24F1">
            <w:pPr>
              <w:widowControl w:val="0"/>
              <w:spacing w:line="276" w:lineRule="auto"/>
              <w:ind w:left="29"/>
              <w:rPr>
                <w:sz w:val="21"/>
                <w:szCs w:val="21"/>
              </w:rPr>
            </w:pPr>
            <w:r w:rsidRPr="00BD1CE0">
              <w:rPr>
                <w:sz w:val="21"/>
                <w:szCs w:val="21"/>
              </w:rPr>
              <w:t>.91</w:t>
            </w:r>
          </w:p>
        </w:tc>
      </w:tr>
      <w:tr w:rsidR="00327554" w:rsidRPr="00AC17C3" w14:paraId="132FFCA7" w14:textId="77777777" w:rsidTr="00FB24F1">
        <w:trPr>
          <w:trHeight w:val="246"/>
        </w:trPr>
        <w:tc>
          <w:tcPr>
            <w:tcW w:w="3931" w:type="pct"/>
            <w:shd w:val="clear" w:color="auto" w:fill="FFFFFF" w:themeFill="background1"/>
            <w:vAlign w:val="center"/>
          </w:tcPr>
          <w:p w14:paraId="21872016" w14:textId="77777777" w:rsidR="00327554" w:rsidRPr="00B70FF0" w:rsidRDefault="00327554" w:rsidP="00FB24F1">
            <w:pPr>
              <w:pStyle w:val="NormalWeb"/>
              <w:widowControl w:val="0"/>
              <w:spacing w:before="50" w:beforeAutospacing="0" w:after="0" w:afterAutospacing="0" w:line="276" w:lineRule="auto"/>
              <w:ind w:left="142"/>
              <w:rPr>
                <w:i/>
                <w:sz w:val="21"/>
                <w:szCs w:val="21"/>
              </w:rPr>
            </w:pPr>
            <w:r w:rsidRPr="00B70FF0">
              <w:rPr>
                <w:b/>
                <w:bCs/>
                <w:i/>
                <w:sz w:val="21"/>
                <w:szCs w:val="21"/>
              </w:rPr>
              <w:t>Supervisor centrality</w:t>
            </w:r>
            <w:r w:rsidRPr="00B70FF0">
              <w:rPr>
                <w:iCs/>
                <w:sz w:val="21"/>
                <w:szCs w:val="21"/>
                <w:vertAlign w:val="superscript"/>
              </w:rPr>
              <w:t xml:space="preserve"> </w:t>
            </w:r>
            <w:r w:rsidRPr="00B70FF0">
              <w:rPr>
                <w:i/>
                <w:sz w:val="21"/>
                <w:szCs w:val="21"/>
              </w:rPr>
              <w:t>(adapted from</w:t>
            </w:r>
            <w:r>
              <w:rPr>
                <w:i/>
                <w:sz w:val="21"/>
                <w:szCs w:val="21"/>
              </w:rPr>
              <w:t xml:space="preserve"> Jaworski and Kohli 1993)</w:t>
            </w:r>
          </w:p>
          <w:p w14:paraId="57E6B293" w14:textId="77777777" w:rsidR="00327554" w:rsidRPr="00B70FF0" w:rsidRDefault="00327554" w:rsidP="00FB24F1">
            <w:pPr>
              <w:widowControl w:val="0"/>
              <w:spacing w:line="276" w:lineRule="auto"/>
              <w:rPr>
                <w:kern w:val="24"/>
                <w:sz w:val="21"/>
                <w:szCs w:val="21"/>
              </w:rPr>
            </w:pPr>
            <w:r w:rsidRPr="00B70FF0">
              <w:rPr>
                <w:b/>
                <w:bCs/>
                <w:sz w:val="21"/>
                <w:szCs w:val="21"/>
              </w:rPr>
              <w:t xml:space="preserve">   AVE </w:t>
            </w:r>
            <w:r w:rsidRPr="00B70FF0">
              <w:rPr>
                <w:bCs/>
                <w:sz w:val="21"/>
                <w:szCs w:val="21"/>
              </w:rPr>
              <w:t>= .</w:t>
            </w:r>
            <w:r w:rsidRPr="00267345">
              <w:rPr>
                <w:bCs/>
                <w:sz w:val="21"/>
                <w:szCs w:val="21"/>
              </w:rPr>
              <w:t>68</w:t>
            </w:r>
            <w:r w:rsidRPr="00B70FF0">
              <w:rPr>
                <w:bCs/>
                <w:sz w:val="21"/>
                <w:szCs w:val="21"/>
              </w:rPr>
              <w:t>;</w:t>
            </w:r>
            <w:r w:rsidRPr="00B70FF0">
              <w:rPr>
                <w:b/>
                <w:bCs/>
                <w:sz w:val="21"/>
                <w:szCs w:val="21"/>
              </w:rPr>
              <w:t xml:space="preserve"> CA </w:t>
            </w:r>
            <w:r w:rsidRPr="00B70FF0">
              <w:rPr>
                <w:bCs/>
                <w:sz w:val="21"/>
                <w:szCs w:val="21"/>
              </w:rPr>
              <w:t>=</w:t>
            </w:r>
            <w:r w:rsidRPr="00B70FF0">
              <w:rPr>
                <w:b/>
                <w:bCs/>
                <w:sz w:val="21"/>
                <w:szCs w:val="21"/>
              </w:rPr>
              <w:t xml:space="preserve"> </w:t>
            </w:r>
            <w:r w:rsidRPr="00B70FF0">
              <w:rPr>
                <w:bCs/>
                <w:sz w:val="21"/>
                <w:szCs w:val="21"/>
              </w:rPr>
              <w:t>.</w:t>
            </w:r>
            <w:r w:rsidRPr="00267345">
              <w:rPr>
                <w:bCs/>
                <w:sz w:val="21"/>
                <w:szCs w:val="21"/>
              </w:rPr>
              <w:t>85</w:t>
            </w:r>
            <w:r w:rsidRPr="00B70FF0">
              <w:rPr>
                <w:bCs/>
                <w:sz w:val="21"/>
                <w:szCs w:val="21"/>
              </w:rPr>
              <w:t>;</w:t>
            </w:r>
            <w:r w:rsidRPr="00B70FF0">
              <w:rPr>
                <w:b/>
                <w:bCs/>
                <w:sz w:val="21"/>
                <w:szCs w:val="21"/>
              </w:rPr>
              <w:t xml:space="preserve"> CR </w:t>
            </w:r>
            <w:r w:rsidRPr="00B70FF0">
              <w:rPr>
                <w:bCs/>
                <w:sz w:val="21"/>
                <w:szCs w:val="21"/>
              </w:rPr>
              <w:t>=</w:t>
            </w:r>
            <w:r w:rsidRPr="00B70FF0">
              <w:rPr>
                <w:b/>
                <w:bCs/>
                <w:sz w:val="21"/>
                <w:szCs w:val="21"/>
              </w:rPr>
              <w:t xml:space="preserve"> </w:t>
            </w:r>
            <w:r w:rsidRPr="00B70FF0">
              <w:rPr>
                <w:bCs/>
                <w:sz w:val="21"/>
                <w:szCs w:val="21"/>
              </w:rPr>
              <w:t>.</w:t>
            </w:r>
            <w:r w:rsidRPr="00267345">
              <w:rPr>
                <w:bCs/>
                <w:sz w:val="21"/>
                <w:szCs w:val="21"/>
              </w:rPr>
              <w:t>86</w:t>
            </w:r>
          </w:p>
        </w:tc>
        <w:tc>
          <w:tcPr>
            <w:tcW w:w="454" w:type="pct"/>
            <w:shd w:val="clear" w:color="auto" w:fill="FFFFFF" w:themeFill="background1"/>
          </w:tcPr>
          <w:p w14:paraId="485D8F4A" w14:textId="77777777" w:rsidR="00327554" w:rsidRPr="00BD1CE0" w:rsidRDefault="00327554" w:rsidP="00FB24F1">
            <w:pPr>
              <w:widowControl w:val="0"/>
              <w:spacing w:line="276" w:lineRule="auto"/>
              <w:ind w:left="29"/>
              <w:rPr>
                <w:kern w:val="24"/>
                <w:sz w:val="21"/>
                <w:szCs w:val="21"/>
              </w:rPr>
            </w:pPr>
          </w:p>
        </w:tc>
        <w:tc>
          <w:tcPr>
            <w:tcW w:w="615" w:type="pct"/>
            <w:shd w:val="clear" w:color="auto" w:fill="FFFFFF" w:themeFill="background1"/>
          </w:tcPr>
          <w:p w14:paraId="484ED436" w14:textId="77777777" w:rsidR="00327554" w:rsidRPr="00BD1CE0" w:rsidRDefault="00327554" w:rsidP="00FB24F1">
            <w:pPr>
              <w:widowControl w:val="0"/>
              <w:spacing w:line="276" w:lineRule="auto"/>
              <w:ind w:left="29"/>
              <w:rPr>
                <w:sz w:val="21"/>
                <w:szCs w:val="21"/>
              </w:rPr>
            </w:pPr>
          </w:p>
        </w:tc>
      </w:tr>
      <w:tr w:rsidR="00327554" w:rsidRPr="00AC17C3" w14:paraId="73AE89A3" w14:textId="77777777" w:rsidTr="00FB24F1">
        <w:trPr>
          <w:trHeight w:val="246"/>
        </w:trPr>
        <w:tc>
          <w:tcPr>
            <w:tcW w:w="3931" w:type="pct"/>
            <w:shd w:val="clear" w:color="auto" w:fill="FFFFFF" w:themeFill="background1"/>
            <w:vAlign w:val="center"/>
          </w:tcPr>
          <w:p w14:paraId="32FC4EC3" w14:textId="77777777" w:rsidR="00327554" w:rsidRPr="00B70FF0" w:rsidRDefault="00327554" w:rsidP="00FB24F1">
            <w:pPr>
              <w:widowControl w:val="0"/>
              <w:spacing w:line="276" w:lineRule="auto"/>
              <w:ind w:left="426"/>
              <w:rPr>
                <w:b/>
                <w:bCs/>
                <w:i/>
                <w:sz w:val="21"/>
                <w:szCs w:val="21"/>
              </w:rPr>
            </w:pPr>
            <w:r w:rsidRPr="00B70FF0">
              <w:rPr>
                <w:bCs/>
                <w:i/>
                <w:sz w:val="21"/>
                <w:szCs w:val="21"/>
              </w:rPr>
              <w:t>My supervisor…</w:t>
            </w:r>
          </w:p>
        </w:tc>
        <w:tc>
          <w:tcPr>
            <w:tcW w:w="454" w:type="pct"/>
            <w:shd w:val="clear" w:color="auto" w:fill="FFFFFF" w:themeFill="background1"/>
          </w:tcPr>
          <w:p w14:paraId="14665C3E" w14:textId="77777777" w:rsidR="00327554" w:rsidRPr="00BD1CE0" w:rsidRDefault="00327554" w:rsidP="00FB24F1">
            <w:pPr>
              <w:widowControl w:val="0"/>
              <w:spacing w:line="276" w:lineRule="auto"/>
              <w:ind w:left="29"/>
              <w:rPr>
                <w:kern w:val="24"/>
                <w:sz w:val="21"/>
                <w:szCs w:val="21"/>
              </w:rPr>
            </w:pPr>
          </w:p>
        </w:tc>
        <w:tc>
          <w:tcPr>
            <w:tcW w:w="615" w:type="pct"/>
            <w:shd w:val="clear" w:color="auto" w:fill="FFFFFF" w:themeFill="background1"/>
          </w:tcPr>
          <w:p w14:paraId="35ED825A" w14:textId="77777777" w:rsidR="00327554" w:rsidRPr="00BD1CE0" w:rsidRDefault="00327554" w:rsidP="00FB24F1">
            <w:pPr>
              <w:widowControl w:val="0"/>
              <w:spacing w:line="276" w:lineRule="auto"/>
              <w:ind w:left="29"/>
              <w:rPr>
                <w:sz w:val="21"/>
                <w:szCs w:val="21"/>
              </w:rPr>
            </w:pPr>
          </w:p>
        </w:tc>
      </w:tr>
      <w:tr w:rsidR="00327554" w:rsidRPr="00AC17C3" w14:paraId="765EDB87" w14:textId="77777777" w:rsidTr="00FB24F1">
        <w:trPr>
          <w:trHeight w:val="246"/>
        </w:trPr>
        <w:tc>
          <w:tcPr>
            <w:tcW w:w="3931" w:type="pct"/>
            <w:shd w:val="clear" w:color="auto" w:fill="FFFFFF" w:themeFill="background1"/>
            <w:vAlign w:val="center"/>
          </w:tcPr>
          <w:p w14:paraId="09E33558" w14:textId="1734944C" w:rsidR="00327554" w:rsidRPr="00267345" w:rsidRDefault="00FB52B0" w:rsidP="00FB24F1">
            <w:pPr>
              <w:widowControl w:val="0"/>
              <w:spacing w:line="276" w:lineRule="auto"/>
              <w:ind w:left="426"/>
              <w:rPr>
                <w:kern w:val="24"/>
                <w:sz w:val="21"/>
                <w:szCs w:val="21"/>
              </w:rPr>
            </w:pPr>
            <w:r w:rsidRPr="00BD1CE0">
              <w:rPr>
                <w:kern w:val="24"/>
                <w:sz w:val="21"/>
                <w:szCs w:val="21"/>
              </w:rPr>
              <w:t xml:space="preserve">... </w:t>
            </w:r>
            <w:r w:rsidR="00327554" w:rsidRPr="00267345">
              <w:rPr>
                <w:kern w:val="24"/>
                <w:sz w:val="21"/>
                <w:szCs w:val="21"/>
              </w:rPr>
              <w:t>must first agree before ideas are implemented.</w:t>
            </w:r>
          </w:p>
        </w:tc>
        <w:tc>
          <w:tcPr>
            <w:tcW w:w="454" w:type="pct"/>
            <w:shd w:val="clear" w:color="auto" w:fill="FFFFFF" w:themeFill="background1"/>
          </w:tcPr>
          <w:p w14:paraId="6C821FA6" w14:textId="77777777" w:rsidR="00327554" w:rsidRPr="00BD1CE0" w:rsidRDefault="00327554" w:rsidP="00FB24F1">
            <w:pPr>
              <w:widowControl w:val="0"/>
              <w:spacing w:line="276" w:lineRule="auto"/>
              <w:ind w:left="29"/>
              <w:rPr>
                <w:kern w:val="24"/>
                <w:sz w:val="21"/>
                <w:szCs w:val="21"/>
              </w:rPr>
            </w:pPr>
            <w:r>
              <w:rPr>
                <w:kern w:val="24"/>
                <w:sz w:val="21"/>
                <w:szCs w:val="21"/>
              </w:rPr>
              <w:t>.94</w:t>
            </w:r>
          </w:p>
        </w:tc>
        <w:tc>
          <w:tcPr>
            <w:tcW w:w="615" w:type="pct"/>
            <w:shd w:val="clear" w:color="auto" w:fill="FFFFFF" w:themeFill="background1"/>
          </w:tcPr>
          <w:p w14:paraId="5705035D" w14:textId="77777777" w:rsidR="00327554" w:rsidRPr="00BD1CE0" w:rsidRDefault="00327554" w:rsidP="00FB24F1">
            <w:pPr>
              <w:widowControl w:val="0"/>
              <w:spacing w:line="276" w:lineRule="auto"/>
              <w:ind w:left="29"/>
              <w:rPr>
                <w:sz w:val="21"/>
                <w:szCs w:val="21"/>
              </w:rPr>
            </w:pPr>
            <w:r>
              <w:rPr>
                <w:sz w:val="21"/>
                <w:szCs w:val="21"/>
              </w:rPr>
              <w:t>.97</w:t>
            </w:r>
          </w:p>
        </w:tc>
      </w:tr>
      <w:tr w:rsidR="00327554" w:rsidRPr="00AC17C3" w14:paraId="6DFDB003" w14:textId="77777777" w:rsidTr="00FB24F1">
        <w:trPr>
          <w:trHeight w:val="246"/>
        </w:trPr>
        <w:tc>
          <w:tcPr>
            <w:tcW w:w="3931" w:type="pct"/>
            <w:shd w:val="clear" w:color="auto" w:fill="FFFFFF" w:themeFill="background1"/>
            <w:vAlign w:val="center"/>
          </w:tcPr>
          <w:p w14:paraId="3018B498" w14:textId="7E3390BA" w:rsidR="00327554" w:rsidRPr="00267345" w:rsidRDefault="00FB52B0" w:rsidP="00FB24F1">
            <w:pPr>
              <w:widowControl w:val="0"/>
              <w:spacing w:line="276" w:lineRule="auto"/>
              <w:ind w:left="426"/>
              <w:rPr>
                <w:kern w:val="24"/>
                <w:sz w:val="21"/>
                <w:szCs w:val="21"/>
              </w:rPr>
            </w:pPr>
            <w:r w:rsidRPr="00BD1CE0">
              <w:rPr>
                <w:kern w:val="24"/>
                <w:sz w:val="21"/>
                <w:szCs w:val="21"/>
              </w:rPr>
              <w:t xml:space="preserve">... </w:t>
            </w:r>
            <w:r w:rsidR="00327554" w:rsidRPr="00267345">
              <w:rPr>
                <w:kern w:val="24"/>
                <w:sz w:val="21"/>
                <w:szCs w:val="21"/>
              </w:rPr>
              <w:t>makes decisions for action.</w:t>
            </w:r>
          </w:p>
        </w:tc>
        <w:tc>
          <w:tcPr>
            <w:tcW w:w="454" w:type="pct"/>
            <w:shd w:val="clear" w:color="auto" w:fill="FFFFFF" w:themeFill="background1"/>
          </w:tcPr>
          <w:p w14:paraId="3ED4EA16" w14:textId="77777777" w:rsidR="00327554" w:rsidRPr="00BD1CE0" w:rsidRDefault="00327554" w:rsidP="00FB24F1">
            <w:pPr>
              <w:widowControl w:val="0"/>
              <w:spacing w:line="276" w:lineRule="auto"/>
              <w:ind w:left="29"/>
              <w:rPr>
                <w:kern w:val="24"/>
                <w:sz w:val="21"/>
                <w:szCs w:val="21"/>
              </w:rPr>
            </w:pPr>
            <w:r>
              <w:rPr>
                <w:kern w:val="24"/>
                <w:sz w:val="21"/>
                <w:szCs w:val="21"/>
              </w:rPr>
              <w:t>.71</w:t>
            </w:r>
          </w:p>
        </w:tc>
        <w:tc>
          <w:tcPr>
            <w:tcW w:w="615" w:type="pct"/>
            <w:shd w:val="clear" w:color="auto" w:fill="FFFFFF" w:themeFill="background1"/>
          </w:tcPr>
          <w:p w14:paraId="092510AF" w14:textId="77777777" w:rsidR="00327554" w:rsidRPr="00BD1CE0" w:rsidRDefault="00327554" w:rsidP="00FB24F1">
            <w:pPr>
              <w:widowControl w:val="0"/>
              <w:spacing w:line="276" w:lineRule="auto"/>
              <w:ind w:left="29"/>
              <w:rPr>
                <w:sz w:val="21"/>
                <w:szCs w:val="21"/>
              </w:rPr>
            </w:pPr>
            <w:r>
              <w:rPr>
                <w:sz w:val="21"/>
                <w:szCs w:val="21"/>
              </w:rPr>
              <w:t>.84</w:t>
            </w:r>
          </w:p>
        </w:tc>
      </w:tr>
      <w:tr w:rsidR="00327554" w:rsidRPr="00AC17C3" w14:paraId="62597F1B" w14:textId="77777777" w:rsidTr="00FB24F1">
        <w:trPr>
          <w:trHeight w:val="246"/>
        </w:trPr>
        <w:tc>
          <w:tcPr>
            <w:tcW w:w="3931" w:type="pct"/>
            <w:shd w:val="clear" w:color="auto" w:fill="FFFFFF" w:themeFill="background1"/>
            <w:vAlign w:val="center"/>
          </w:tcPr>
          <w:p w14:paraId="385643E6" w14:textId="20AD5EE8" w:rsidR="00327554" w:rsidRPr="00267345" w:rsidRDefault="00FB52B0" w:rsidP="00FB24F1">
            <w:pPr>
              <w:widowControl w:val="0"/>
              <w:spacing w:line="276" w:lineRule="auto"/>
              <w:ind w:left="426"/>
              <w:rPr>
                <w:kern w:val="24"/>
                <w:sz w:val="21"/>
                <w:szCs w:val="21"/>
              </w:rPr>
            </w:pPr>
            <w:r w:rsidRPr="00BD1CE0">
              <w:rPr>
                <w:kern w:val="24"/>
                <w:sz w:val="21"/>
                <w:szCs w:val="21"/>
              </w:rPr>
              <w:t xml:space="preserve">... </w:t>
            </w:r>
            <w:r w:rsidR="00327554" w:rsidRPr="00267345">
              <w:rPr>
                <w:kern w:val="24"/>
                <w:sz w:val="21"/>
                <w:szCs w:val="21"/>
              </w:rPr>
              <w:t>must also agree to minor matters.</w:t>
            </w:r>
          </w:p>
        </w:tc>
        <w:tc>
          <w:tcPr>
            <w:tcW w:w="454" w:type="pct"/>
            <w:shd w:val="clear" w:color="auto" w:fill="FFFFFF" w:themeFill="background1"/>
          </w:tcPr>
          <w:p w14:paraId="60779C1B" w14:textId="77777777" w:rsidR="00327554" w:rsidRPr="00BD1CE0" w:rsidRDefault="00327554" w:rsidP="00FB24F1">
            <w:pPr>
              <w:widowControl w:val="0"/>
              <w:spacing w:line="276" w:lineRule="auto"/>
              <w:ind w:left="29"/>
              <w:rPr>
                <w:kern w:val="24"/>
                <w:sz w:val="21"/>
                <w:szCs w:val="21"/>
              </w:rPr>
            </w:pPr>
            <w:r>
              <w:rPr>
                <w:kern w:val="24"/>
                <w:sz w:val="21"/>
                <w:szCs w:val="21"/>
              </w:rPr>
              <w:t>.38</w:t>
            </w:r>
          </w:p>
        </w:tc>
        <w:tc>
          <w:tcPr>
            <w:tcW w:w="615" w:type="pct"/>
            <w:shd w:val="clear" w:color="auto" w:fill="FFFFFF" w:themeFill="background1"/>
          </w:tcPr>
          <w:p w14:paraId="67AC9192" w14:textId="77777777" w:rsidR="00327554" w:rsidRPr="00BD1CE0" w:rsidRDefault="00327554" w:rsidP="00FB24F1">
            <w:pPr>
              <w:widowControl w:val="0"/>
              <w:spacing w:line="276" w:lineRule="auto"/>
              <w:ind w:left="29"/>
              <w:rPr>
                <w:sz w:val="21"/>
                <w:szCs w:val="21"/>
              </w:rPr>
            </w:pPr>
            <w:r>
              <w:rPr>
                <w:sz w:val="21"/>
                <w:szCs w:val="21"/>
              </w:rPr>
              <w:t>.62</w:t>
            </w:r>
          </w:p>
        </w:tc>
      </w:tr>
      <w:tr w:rsidR="00327554" w:rsidRPr="00AC17C3" w14:paraId="7A33210A" w14:textId="77777777" w:rsidTr="00FB24F1">
        <w:trPr>
          <w:trHeight w:val="523"/>
        </w:trPr>
        <w:tc>
          <w:tcPr>
            <w:tcW w:w="3931" w:type="pct"/>
            <w:shd w:val="clear" w:color="auto" w:fill="FFFFFF" w:themeFill="background1"/>
          </w:tcPr>
          <w:p w14:paraId="1E6E0C52" w14:textId="77777777" w:rsidR="00327554" w:rsidRPr="00BD1CE0" w:rsidRDefault="00327554" w:rsidP="00FB24F1">
            <w:pPr>
              <w:pStyle w:val="NormalWeb"/>
              <w:widowControl w:val="0"/>
              <w:spacing w:before="50" w:beforeAutospacing="0" w:after="0" w:afterAutospacing="0" w:line="276" w:lineRule="auto"/>
              <w:ind w:left="142"/>
              <w:rPr>
                <w:i/>
                <w:sz w:val="21"/>
                <w:szCs w:val="21"/>
              </w:rPr>
            </w:pPr>
            <w:r>
              <w:rPr>
                <w:b/>
                <w:bCs/>
                <w:i/>
                <w:sz w:val="21"/>
                <w:szCs w:val="21"/>
              </w:rPr>
              <w:t>Collaboration</w:t>
            </w:r>
            <w:r w:rsidRPr="00BD1CE0">
              <w:rPr>
                <w:b/>
                <w:bCs/>
                <w:i/>
                <w:sz w:val="21"/>
                <w:szCs w:val="21"/>
              </w:rPr>
              <w:t xml:space="preserve"> intensity within the unit</w:t>
            </w:r>
            <w:r>
              <w:rPr>
                <w:b/>
                <w:bCs/>
                <w:i/>
                <w:sz w:val="21"/>
                <w:szCs w:val="21"/>
              </w:rPr>
              <w:t xml:space="preserve"> as perceived by the employee</w:t>
            </w:r>
            <w:r w:rsidRPr="00BD1CE0">
              <w:rPr>
                <w:iCs/>
                <w:sz w:val="21"/>
                <w:szCs w:val="21"/>
                <w:vertAlign w:val="superscript"/>
              </w:rPr>
              <w:t xml:space="preserve"> </w:t>
            </w:r>
            <w:r w:rsidRPr="00BD1CE0">
              <w:rPr>
                <w:i/>
                <w:sz w:val="21"/>
                <w:szCs w:val="21"/>
              </w:rPr>
              <w:t xml:space="preserve">(adapted from </w:t>
            </w:r>
            <w:r>
              <w:rPr>
                <w:i/>
                <w:sz w:val="21"/>
                <w:szCs w:val="21"/>
              </w:rPr>
              <w:t xml:space="preserve">Luo, </w:t>
            </w:r>
            <w:proofErr w:type="spellStart"/>
            <w:r>
              <w:rPr>
                <w:i/>
                <w:sz w:val="21"/>
                <w:szCs w:val="21"/>
              </w:rPr>
              <w:t>Slotegraaf</w:t>
            </w:r>
            <w:proofErr w:type="spellEnd"/>
            <w:r>
              <w:rPr>
                <w:i/>
                <w:sz w:val="21"/>
                <w:szCs w:val="21"/>
              </w:rPr>
              <w:t>, and Pan 2006</w:t>
            </w:r>
            <w:r w:rsidRPr="00BD1CE0">
              <w:rPr>
                <w:i/>
                <w:sz w:val="21"/>
                <w:szCs w:val="21"/>
              </w:rPr>
              <w:t>)</w:t>
            </w:r>
          </w:p>
          <w:p w14:paraId="7EDB73A3" w14:textId="77777777" w:rsidR="00327554" w:rsidRPr="00BD1CE0" w:rsidRDefault="00327554" w:rsidP="00FB24F1">
            <w:pPr>
              <w:pStyle w:val="NormalWeb"/>
              <w:widowControl w:val="0"/>
              <w:spacing w:before="50" w:beforeAutospacing="0" w:after="0" w:afterAutospacing="0" w:line="276" w:lineRule="auto"/>
              <w:ind w:left="142"/>
              <w:rPr>
                <w:kern w:val="24"/>
                <w:sz w:val="21"/>
                <w:szCs w:val="21"/>
              </w:rPr>
            </w:pPr>
            <w:r w:rsidRPr="00BD1CE0">
              <w:rPr>
                <w:b/>
                <w:bCs/>
                <w:sz w:val="21"/>
                <w:szCs w:val="21"/>
              </w:rPr>
              <w:t xml:space="preserve">AVE </w:t>
            </w:r>
            <w:r w:rsidRPr="00BD1CE0">
              <w:rPr>
                <w:bCs/>
                <w:sz w:val="21"/>
                <w:szCs w:val="21"/>
              </w:rPr>
              <w:t>= .60;</w:t>
            </w:r>
            <w:r w:rsidRPr="00BD1CE0">
              <w:rPr>
                <w:b/>
                <w:bCs/>
                <w:sz w:val="21"/>
                <w:szCs w:val="21"/>
              </w:rPr>
              <w:t xml:space="preserve"> CA </w:t>
            </w:r>
            <w:r w:rsidRPr="00BD1CE0">
              <w:rPr>
                <w:bCs/>
                <w:sz w:val="21"/>
                <w:szCs w:val="21"/>
              </w:rPr>
              <w:t>=</w:t>
            </w:r>
            <w:r w:rsidRPr="00BD1CE0">
              <w:rPr>
                <w:b/>
                <w:bCs/>
                <w:sz w:val="21"/>
                <w:szCs w:val="21"/>
              </w:rPr>
              <w:t xml:space="preserve"> </w:t>
            </w:r>
            <w:r w:rsidRPr="00BD1CE0">
              <w:rPr>
                <w:bCs/>
                <w:sz w:val="21"/>
                <w:szCs w:val="21"/>
              </w:rPr>
              <w:t>.83;</w:t>
            </w:r>
            <w:r w:rsidRPr="00BD1CE0">
              <w:rPr>
                <w:b/>
                <w:bCs/>
                <w:sz w:val="21"/>
                <w:szCs w:val="21"/>
              </w:rPr>
              <w:t xml:space="preserve"> CR </w:t>
            </w:r>
            <w:r w:rsidRPr="00BD1CE0">
              <w:rPr>
                <w:bCs/>
                <w:sz w:val="21"/>
                <w:szCs w:val="21"/>
              </w:rPr>
              <w:t>=</w:t>
            </w:r>
            <w:r w:rsidRPr="00BD1CE0">
              <w:rPr>
                <w:b/>
                <w:bCs/>
                <w:sz w:val="21"/>
                <w:szCs w:val="21"/>
              </w:rPr>
              <w:t xml:space="preserve"> </w:t>
            </w:r>
            <w:r w:rsidRPr="00BD1CE0">
              <w:rPr>
                <w:bCs/>
                <w:sz w:val="21"/>
                <w:szCs w:val="21"/>
              </w:rPr>
              <w:t>.84</w:t>
            </w:r>
          </w:p>
        </w:tc>
        <w:tc>
          <w:tcPr>
            <w:tcW w:w="454" w:type="pct"/>
            <w:shd w:val="clear" w:color="auto" w:fill="FFFFFF" w:themeFill="background1"/>
          </w:tcPr>
          <w:p w14:paraId="43F029DA" w14:textId="77777777" w:rsidR="00327554" w:rsidRPr="00BD1CE0" w:rsidRDefault="00327554" w:rsidP="00FB24F1">
            <w:pPr>
              <w:pStyle w:val="NormalWeb"/>
              <w:widowControl w:val="0"/>
              <w:spacing w:before="0" w:beforeAutospacing="0" w:after="0" w:afterAutospacing="0" w:line="276" w:lineRule="auto"/>
              <w:rPr>
                <w:kern w:val="24"/>
                <w:sz w:val="21"/>
                <w:szCs w:val="21"/>
              </w:rPr>
            </w:pPr>
          </w:p>
        </w:tc>
        <w:tc>
          <w:tcPr>
            <w:tcW w:w="615" w:type="pct"/>
            <w:shd w:val="clear" w:color="auto" w:fill="FFFFFF" w:themeFill="background1"/>
          </w:tcPr>
          <w:p w14:paraId="6F8270ED" w14:textId="77777777" w:rsidR="00327554" w:rsidRPr="00BD1CE0" w:rsidRDefault="00327554" w:rsidP="00FB24F1">
            <w:pPr>
              <w:widowControl w:val="0"/>
              <w:spacing w:line="276" w:lineRule="auto"/>
              <w:ind w:left="29"/>
              <w:rPr>
                <w:sz w:val="21"/>
                <w:szCs w:val="21"/>
              </w:rPr>
            </w:pPr>
          </w:p>
        </w:tc>
      </w:tr>
      <w:tr w:rsidR="00327554" w:rsidRPr="00AC17C3" w14:paraId="33B3D107" w14:textId="77777777" w:rsidTr="00FB24F1">
        <w:trPr>
          <w:trHeight w:val="87"/>
        </w:trPr>
        <w:tc>
          <w:tcPr>
            <w:tcW w:w="3931" w:type="pct"/>
            <w:shd w:val="clear" w:color="auto" w:fill="FFFFFF" w:themeFill="background1"/>
            <w:vAlign w:val="center"/>
          </w:tcPr>
          <w:p w14:paraId="16878109" w14:textId="77777777" w:rsidR="00327554" w:rsidRPr="00BD1CE0" w:rsidRDefault="00327554" w:rsidP="00FB24F1">
            <w:pPr>
              <w:pStyle w:val="NormalWeb"/>
              <w:widowControl w:val="0"/>
              <w:spacing w:before="0" w:beforeAutospacing="0" w:after="0" w:afterAutospacing="0" w:line="276" w:lineRule="auto"/>
              <w:ind w:left="142"/>
              <w:rPr>
                <w:kern w:val="24"/>
                <w:sz w:val="21"/>
                <w:szCs w:val="21"/>
              </w:rPr>
            </w:pPr>
            <w:r w:rsidRPr="00BD1CE0">
              <w:rPr>
                <w:kern w:val="24"/>
                <w:sz w:val="21"/>
                <w:szCs w:val="21"/>
              </w:rPr>
              <w:lastRenderedPageBreak/>
              <w:t>There is a lot of contact within my unit.</w:t>
            </w:r>
          </w:p>
        </w:tc>
        <w:tc>
          <w:tcPr>
            <w:tcW w:w="454" w:type="pct"/>
            <w:shd w:val="clear" w:color="auto" w:fill="FFFFFF" w:themeFill="background1"/>
          </w:tcPr>
          <w:p w14:paraId="676DE83F" w14:textId="77777777" w:rsidR="00327554" w:rsidRPr="00BD1CE0" w:rsidRDefault="00327554" w:rsidP="00FB24F1">
            <w:pPr>
              <w:pStyle w:val="NormalWeb"/>
              <w:widowControl w:val="0"/>
              <w:spacing w:before="0" w:beforeAutospacing="0" w:after="0" w:afterAutospacing="0" w:line="276" w:lineRule="auto"/>
              <w:rPr>
                <w:kern w:val="24"/>
                <w:sz w:val="21"/>
                <w:szCs w:val="21"/>
              </w:rPr>
            </w:pPr>
            <w:r w:rsidRPr="00BD1CE0">
              <w:rPr>
                <w:kern w:val="24"/>
                <w:sz w:val="21"/>
                <w:szCs w:val="21"/>
              </w:rPr>
              <w:t>.69</w:t>
            </w:r>
          </w:p>
        </w:tc>
        <w:tc>
          <w:tcPr>
            <w:tcW w:w="615" w:type="pct"/>
            <w:shd w:val="clear" w:color="auto" w:fill="FFFFFF" w:themeFill="background1"/>
          </w:tcPr>
          <w:p w14:paraId="7E7398A4" w14:textId="77777777" w:rsidR="00327554" w:rsidRPr="00BD1CE0" w:rsidRDefault="00327554" w:rsidP="00FB24F1">
            <w:pPr>
              <w:widowControl w:val="0"/>
              <w:spacing w:line="276" w:lineRule="auto"/>
              <w:ind w:left="29"/>
              <w:rPr>
                <w:sz w:val="21"/>
                <w:szCs w:val="21"/>
              </w:rPr>
            </w:pPr>
            <w:r w:rsidRPr="00BD1CE0">
              <w:rPr>
                <w:sz w:val="21"/>
                <w:szCs w:val="21"/>
              </w:rPr>
              <w:t>.83</w:t>
            </w:r>
          </w:p>
        </w:tc>
      </w:tr>
      <w:tr w:rsidR="00327554" w:rsidRPr="00AC17C3" w14:paraId="1D625904" w14:textId="77777777" w:rsidTr="00FB24F1">
        <w:trPr>
          <w:trHeight w:val="87"/>
        </w:trPr>
        <w:tc>
          <w:tcPr>
            <w:tcW w:w="3931" w:type="pct"/>
            <w:shd w:val="clear" w:color="auto" w:fill="FFFFFF" w:themeFill="background1"/>
            <w:vAlign w:val="center"/>
          </w:tcPr>
          <w:p w14:paraId="1466C05A" w14:textId="77777777" w:rsidR="00327554" w:rsidRPr="00BD1CE0" w:rsidRDefault="00327554" w:rsidP="00FB24F1">
            <w:pPr>
              <w:pStyle w:val="NormalWeb"/>
              <w:widowControl w:val="0"/>
              <w:spacing w:before="0" w:beforeAutospacing="0" w:after="0" w:afterAutospacing="0" w:line="276" w:lineRule="auto"/>
              <w:ind w:left="142"/>
              <w:rPr>
                <w:kern w:val="24"/>
                <w:sz w:val="21"/>
                <w:szCs w:val="21"/>
              </w:rPr>
            </w:pPr>
            <w:r w:rsidRPr="00BD1CE0">
              <w:rPr>
                <w:kern w:val="24"/>
                <w:sz w:val="21"/>
                <w:szCs w:val="21"/>
              </w:rPr>
              <w:t>Within my unit, everyday problems are often discussed.</w:t>
            </w:r>
          </w:p>
        </w:tc>
        <w:tc>
          <w:tcPr>
            <w:tcW w:w="454" w:type="pct"/>
            <w:shd w:val="clear" w:color="auto" w:fill="FFFFFF" w:themeFill="background1"/>
          </w:tcPr>
          <w:p w14:paraId="44EE091F" w14:textId="77777777" w:rsidR="00327554" w:rsidRPr="00BD1CE0" w:rsidRDefault="00327554" w:rsidP="00FB24F1">
            <w:pPr>
              <w:pStyle w:val="NormalWeb"/>
              <w:widowControl w:val="0"/>
              <w:spacing w:before="0" w:beforeAutospacing="0" w:after="0" w:afterAutospacing="0" w:line="276" w:lineRule="auto"/>
              <w:rPr>
                <w:kern w:val="24"/>
                <w:sz w:val="21"/>
                <w:szCs w:val="21"/>
              </w:rPr>
            </w:pPr>
            <w:r w:rsidRPr="00BD1CE0">
              <w:rPr>
                <w:kern w:val="24"/>
                <w:sz w:val="21"/>
                <w:szCs w:val="21"/>
              </w:rPr>
              <w:t>.66</w:t>
            </w:r>
          </w:p>
        </w:tc>
        <w:tc>
          <w:tcPr>
            <w:tcW w:w="615" w:type="pct"/>
            <w:shd w:val="clear" w:color="auto" w:fill="FFFFFF" w:themeFill="background1"/>
          </w:tcPr>
          <w:p w14:paraId="7AE0CE96" w14:textId="77777777" w:rsidR="00327554" w:rsidRPr="00BD1CE0" w:rsidRDefault="00327554" w:rsidP="00FB24F1">
            <w:pPr>
              <w:widowControl w:val="0"/>
              <w:spacing w:line="276" w:lineRule="auto"/>
              <w:ind w:left="29"/>
              <w:rPr>
                <w:sz w:val="21"/>
                <w:szCs w:val="21"/>
              </w:rPr>
            </w:pPr>
            <w:r w:rsidRPr="00BD1CE0">
              <w:rPr>
                <w:sz w:val="21"/>
                <w:szCs w:val="21"/>
              </w:rPr>
              <w:t>.81</w:t>
            </w:r>
          </w:p>
        </w:tc>
      </w:tr>
      <w:tr w:rsidR="00327554" w:rsidRPr="00AC17C3" w14:paraId="31A5D075" w14:textId="77777777" w:rsidTr="00FB24F1">
        <w:trPr>
          <w:trHeight w:val="87"/>
        </w:trPr>
        <w:tc>
          <w:tcPr>
            <w:tcW w:w="3931" w:type="pct"/>
            <w:shd w:val="clear" w:color="auto" w:fill="FFFFFF" w:themeFill="background1"/>
            <w:vAlign w:val="center"/>
          </w:tcPr>
          <w:p w14:paraId="60FDA021" w14:textId="77777777" w:rsidR="00327554" w:rsidRPr="00BD1CE0" w:rsidRDefault="00327554" w:rsidP="00FB24F1">
            <w:pPr>
              <w:pStyle w:val="NormalWeb"/>
              <w:widowControl w:val="0"/>
              <w:spacing w:before="0" w:beforeAutospacing="0" w:after="0" w:afterAutospacing="0" w:line="276" w:lineRule="auto"/>
              <w:ind w:left="142"/>
              <w:rPr>
                <w:kern w:val="24"/>
                <w:sz w:val="21"/>
                <w:szCs w:val="21"/>
              </w:rPr>
            </w:pPr>
            <w:r w:rsidRPr="00BD1CE0">
              <w:rPr>
                <w:kern w:val="24"/>
                <w:sz w:val="21"/>
                <w:szCs w:val="21"/>
              </w:rPr>
              <w:t>There are close personal relationships within my unit.</w:t>
            </w:r>
          </w:p>
        </w:tc>
        <w:tc>
          <w:tcPr>
            <w:tcW w:w="454" w:type="pct"/>
            <w:shd w:val="clear" w:color="auto" w:fill="FFFFFF" w:themeFill="background1"/>
          </w:tcPr>
          <w:p w14:paraId="7CF4FC3C" w14:textId="77777777" w:rsidR="00327554" w:rsidRPr="00BD1CE0" w:rsidRDefault="00327554" w:rsidP="00FB24F1">
            <w:pPr>
              <w:pStyle w:val="NormalWeb"/>
              <w:widowControl w:val="0"/>
              <w:spacing w:before="0" w:beforeAutospacing="0" w:after="0" w:afterAutospacing="0" w:line="276" w:lineRule="auto"/>
              <w:rPr>
                <w:kern w:val="24"/>
                <w:sz w:val="21"/>
                <w:szCs w:val="21"/>
              </w:rPr>
            </w:pPr>
            <w:r w:rsidRPr="00BD1CE0">
              <w:rPr>
                <w:kern w:val="24"/>
                <w:sz w:val="21"/>
                <w:szCs w:val="21"/>
              </w:rPr>
              <w:t>.34</w:t>
            </w:r>
          </w:p>
        </w:tc>
        <w:tc>
          <w:tcPr>
            <w:tcW w:w="615" w:type="pct"/>
            <w:shd w:val="clear" w:color="auto" w:fill="FFFFFF" w:themeFill="background1"/>
          </w:tcPr>
          <w:p w14:paraId="5D7D795D" w14:textId="77777777" w:rsidR="00327554" w:rsidRPr="00BD1CE0" w:rsidRDefault="00327554" w:rsidP="00FB24F1">
            <w:pPr>
              <w:widowControl w:val="0"/>
              <w:spacing w:line="276" w:lineRule="auto"/>
              <w:ind w:left="29"/>
              <w:rPr>
                <w:sz w:val="21"/>
                <w:szCs w:val="21"/>
              </w:rPr>
            </w:pPr>
            <w:r w:rsidRPr="00BD1CE0">
              <w:rPr>
                <w:sz w:val="21"/>
                <w:szCs w:val="21"/>
              </w:rPr>
              <w:t>.58</w:t>
            </w:r>
            <w:r>
              <w:rPr>
                <w:kern w:val="24"/>
                <w:sz w:val="21"/>
                <w:szCs w:val="21"/>
                <w:vertAlign w:val="superscript"/>
              </w:rPr>
              <w:t>a</w:t>
            </w:r>
          </w:p>
        </w:tc>
      </w:tr>
      <w:tr w:rsidR="00327554" w:rsidRPr="00AC17C3" w14:paraId="0B9D22F1" w14:textId="77777777" w:rsidTr="00FB24F1">
        <w:trPr>
          <w:trHeight w:val="87"/>
        </w:trPr>
        <w:tc>
          <w:tcPr>
            <w:tcW w:w="3931" w:type="pct"/>
            <w:shd w:val="clear" w:color="auto" w:fill="FFFFFF" w:themeFill="background1"/>
            <w:vAlign w:val="center"/>
          </w:tcPr>
          <w:p w14:paraId="413AF304" w14:textId="77777777" w:rsidR="00327554" w:rsidRPr="00B70FF0" w:rsidRDefault="00327554" w:rsidP="00FB24F1">
            <w:pPr>
              <w:pStyle w:val="NormalWeb"/>
              <w:widowControl w:val="0"/>
              <w:spacing w:before="50" w:beforeAutospacing="0" w:after="0" w:afterAutospacing="0" w:line="276" w:lineRule="auto"/>
              <w:ind w:left="142"/>
              <w:rPr>
                <w:i/>
                <w:sz w:val="21"/>
                <w:szCs w:val="21"/>
              </w:rPr>
            </w:pPr>
            <w:r w:rsidRPr="00B70FF0">
              <w:rPr>
                <w:b/>
                <w:bCs/>
                <w:i/>
                <w:sz w:val="21"/>
                <w:szCs w:val="21"/>
              </w:rPr>
              <w:t>Collaboration intensity within the unit as perceived by the supervisor</w:t>
            </w:r>
            <w:r w:rsidRPr="00B70FF0">
              <w:rPr>
                <w:iCs/>
                <w:sz w:val="21"/>
                <w:szCs w:val="21"/>
                <w:vertAlign w:val="superscript"/>
              </w:rPr>
              <w:t xml:space="preserve"> </w:t>
            </w:r>
            <w:r w:rsidRPr="00B70FF0">
              <w:rPr>
                <w:i/>
                <w:sz w:val="21"/>
                <w:szCs w:val="21"/>
              </w:rPr>
              <w:t xml:space="preserve">(adapted from Luo, </w:t>
            </w:r>
            <w:proofErr w:type="spellStart"/>
            <w:r w:rsidRPr="00B70FF0">
              <w:rPr>
                <w:i/>
                <w:sz w:val="21"/>
                <w:szCs w:val="21"/>
              </w:rPr>
              <w:t>Slotegraaf</w:t>
            </w:r>
            <w:proofErr w:type="spellEnd"/>
            <w:r w:rsidRPr="00B70FF0">
              <w:rPr>
                <w:i/>
                <w:sz w:val="21"/>
                <w:szCs w:val="21"/>
              </w:rPr>
              <w:t>, and Pan 2006)</w:t>
            </w:r>
          </w:p>
          <w:p w14:paraId="0D89CA7B" w14:textId="77777777" w:rsidR="00327554" w:rsidRPr="00B70FF0" w:rsidRDefault="00327554" w:rsidP="00FB24F1">
            <w:pPr>
              <w:pStyle w:val="NormalWeb"/>
              <w:widowControl w:val="0"/>
              <w:spacing w:before="0" w:beforeAutospacing="0" w:after="0" w:afterAutospacing="0" w:line="276" w:lineRule="auto"/>
              <w:ind w:left="142"/>
              <w:rPr>
                <w:kern w:val="24"/>
                <w:sz w:val="21"/>
                <w:szCs w:val="21"/>
              </w:rPr>
            </w:pPr>
            <w:r w:rsidRPr="00B70FF0">
              <w:rPr>
                <w:b/>
                <w:bCs/>
                <w:sz w:val="21"/>
                <w:szCs w:val="21"/>
              </w:rPr>
              <w:t xml:space="preserve">AVE </w:t>
            </w:r>
            <w:r w:rsidRPr="00B70FF0">
              <w:rPr>
                <w:bCs/>
                <w:sz w:val="21"/>
                <w:szCs w:val="21"/>
              </w:rPr>
              <w:t>= .</w:t>
            </w:r>
            <w:r w:rsidRPr="00267345">
              <w:rPr>
                <w:bCs/>
                <w:sz w:val="21"/>
                <w:szCs w:val="21"/>
              </w:rPr>
              <w:t>70</w:t>
            </w:r>
            <w:r w:rsidRPr="00B70FF0">
              <w:rPr>
                <w:bCs/>
                <w:sz w:val="21"/>
                <w:szCs w:val="21"/>
              </w:rPr>
              <w:t>;</w:t>
            </w:r>
            <w:r w:rsidRPr="00B70FF0">
              <w:rPr>
                <w:b/>
                <w:bCs/>
                <w:sz w:val="21"/>
                <w:szCs w:val="21"/>
              </w:rPr>
              <w:t xml:space="preserve"> CA </w:t>
            </w:r>
            <w:r w:rsidRPr="00B70FF0">
              <w:rPr>
                <w:bCs/>
                <w:sz w:val="21"/>
                <w:szCs w:val="21"/>
              </w:rPr>
              <w:t>=</w:t>
            </w:r>
            <w:r w:rsidRPr="00B70FF0">
              <w:rPr>
                <w:b/>
                <w:bCs/>
                <w:sz w:val="21"/>
                <w:szCs w:val="21"/>
              </w:rPr>
              <w:t xml:space="preserve"> </w:t>
            </w:r>
            <w:r w:rsidRPr="00B70FF0">
              <w:rPr>
                <w:bCs/>
                <w:sz w:val="21"/>
                <w:szCs w:val="21"/>
              </w:rPr>
              <w:t>.</w:t>
            </w:r>
            <w:r w:rsidRPr="00267345">
              <w:rPr>
                <w:bCs/>
                <w:sz w:val="21"/>
                <w:szCs w:val="21"/>
              </w:rPr>
              <w:t>87</w:t>
            </w:r>
            <w:r w:rsidRPr="00B70FF0">
              <w:rPr>
                <w:bCs/>
                <w:sz w:val="21"/>
                <w:szCs w:val="21"/>
              </w:rPr>
              <w:t>;</w:t>
            </w:r>
            <w:r w:rsidRPr="00B70FF0">
              <w:rPr>
                <w:b/>
                <w:bCs/>
                <w:sz w:val="21"/>
                <w:szCs w:val="21"/>
              </w:rPr>
              <w:t xml:space="preserve"> CR </w:t>
            </w:r>
            <w:r w:rsidRPr="00B70FF0">
              <w:rPr>
                <w:bCs/>
                <w:sz w:val="21"/>
                <w:szCs w:val="21"/>
              </w:rPr>
              <w:t>=</w:t>
            </w:r>
            <w:r w:rsidRPr="00B70FF0">
              <w:rPr>
                <w:b/>
                <w:bCs/>
                <w:sz w:val="21"/>
                <w:szCs w:val="21"/>
              </w:rPr>
              <w:t xml:space="preserve"> </w:t>
            </w:r>
            <w:r w:rsidRPr="00B70FF0">
              <w:rPr>
                <w:bCs/>
                <w:sz w:val="21"/>
                <w:szCs w:val="21"/>
              </w:rPr>
              <w:t>.</w:t>
            </w:r>
            <w:r w:rsidRPr="00267345">
              <w:rPr>
                <w:bCs/>
                <w:sz w:val="21"/>
                <w:szCs w:val="21"/>
              </w:rPr>
              <w:t>87</w:t>
            </w:r>
          </w:p>
        </w:tc>
        <w:tc>
          <w:tcPr>
            <w:tcW w:w="454" w:type="pct"/>
            <w:shd w:val="clear" w:color="auto" w:fill="FFFFFF" w:themeFill="background1"/>
          </w:tcPr>
          <w:p w14:paraId="7A2984FB" w14:textId="77777777" w:rsidR="00327554" w:rsidRPr="00267345" w:rsidRDefault="00327554" w:rsidP="00FB24F1">
            <w:pPr>
              <w:pStyle w:val="NormalWeb"/>
              <w:widowControl w:val="0"/>
              <w:spacing w:before="0" w:beforeAutospacing="0" w:after="0" w:afterAutospacing="0" w:line="276" w:lineRule="auto"/>
              <w:rPr>
                <w:color w:val="FF0000"/>
                <w:kern w:val="24"/>
                <w:sz w:val="21"/>
                <w:szCs w:val="21"/>
              </w:rPr>
            </w:pPr>
          </w:p>
        </w:tc>
        <w:tc>
          <w:tcPr>
            <w:tcW w:w="615" w:type="pct"/>
            <w:shd w:val="clear" w:color="auto" w:fill="FFFFFF" w:themeFill="background1"/>
          </w:tcPr>
          <w:p w14:paraId="25DF8925" w14:textId="77777777" w:rsidR="00327554" w:rsidRPr="00267345" w:rsidRDefault="00327554" w:rsidP="00FB24F1">
            <w:pPr>
              <w:widowControl w:val="0"/>
              <w:spacing w:line="276" w:lineRule="auto"/>
              <w:ind w:left="29"/>
              <w:rPr>
                <w:color w:val="FF0000"/>
                <w:sz w:val="21"/>
                <w:szCs w:val="21"/>
              </w:rPr>
            </w:pPr>
          </w:p>
        </w:tc>
      </w:tr>
      <w:tr w:rsidR="00327554" w:rsidRPr="00AC17C3" w14:paraId="7B145950" w14:textId="77777777" w:rsidTr="00FB24F1">
        <w:trPr>
          <w:trHeight w:val="87"/>
        </w:trPr>
        <w:tc>
          <w:tcPr>
            <w:tcW w:w="3931" w:type="pct"/>
            <w:shd w:val="clear" w:color="auto" w:fill="FFFFFF" w:themeFill="background1"/>
            <w:vAlign w:val="center"/>
          </w:tcPr>
          <w:p w14:paraId="26522A81" w14:textId="77777777" w:rsidR="00327554" w:rsidRPr="00E02554" w:rsidRDefault="00327554" w:rsidP="00FB24F1">
            <w:pPr>
              <w:pStyle w:val="NormalWeb"/>
              <w:widowControl w:val="0"/>
              <w:spacing w:before="0" w:beforeAutospacing="0" w:after="0" w:afterAutospacing="0" w:line="276" w:lineRule="auto"/>
              <w:ind w:left="142"/>
              <w:rPr>
                <w:kern w:val="24"/>
                <w:sz w:val="21"/>
                <w:szCs w:val="21"/>
              </w:rPr>
            </w:pPr>
            <w:r w:rsidRPr="00E02554">
              <w:rPr>
                <w:kern w:val="24"/>
                <w:sz w:val="21"/>
                <w:szCs w:val="21"/>
              </w:rPr>
              <w:t>There is a lot of contact within my unit.</w:t>
            </w:r>
          </w:p>
        </w:tc>
        <w:tc>
          <w:tcPr>
            <w:tcW w:w="454" w:type="pct"/>
            <w:shd w:val="clear" w:color="auto" w:fill="FFFFFF" w:themeFill="background1"/>
          </w:tcPr>
          <w:p w14:paraId="39355E1F" w14:textId="77777777" w:rsidR="00327554" w:rsidRPr="00E02554" w:rsidRDefault="00327554" w:rsidP="00FB24F1">
            <w:pPr>
              <w:pStyle w:val="NormalWeb"/>
              <w:widowControl w:val="0"/>
              <w:spacing w:before="0" w:beforeAutospacing="0" w:after="0" w:afterAutospacing="0" w:line="276" w:lineRule="auto"/>
              <w:rPr>
                <w:kern w:val="24"/>
                <w:sz w:val="21"/>
                <w:szCs w:val="21"/>
              </w:rPr>
            </w:pPr>
            <w:r w:rsidRPr="00E02554">
              <w:rPr>
                <w:kern w:val="24"/>
                <w:sz w:val="21"/>
                <w:szCs w:val="21"/>
              </w:rPr>
              <w:t>.81</w:t>
            </w:r>
          </w:p>
        </w:tc>
        <w:tc>
          <w:tcPr>
            <w:tcW w:w="615" w:type="pct"/>
            <w:shd w:val="clear" w:color="auto" w:fill="FFFFFF" w:themeFill="background1"/>
          </w:tcPr>
          <w:p w14:paraId="4F689B22" w14:textId="77777777" w:rsidR="00327554" w:rsidRPr="00E02554" w:rsidRDefault="00327554" w:rsidP="00FB24F1">
            <w:pPr>
              <w:widowControl w:val="0"/>
              <w:spacing w:line="276" w:lineRule="auto"/>
              <w:ind w:left="29"/>
              <w:rPr>
                <w:sz w:val="21"/>
                <w:szCs w:val="21"/>
              </w:rPr>
            </w:pPr>
            <w:r w:rsidRPr="00E02554">
              <w:rPr>
                <w:sz w:val="21"/>
                <w:szCs w:val="21"/>
              </w:rPr>
              <w:t>.90</w:t>
            </w:r>
          </w:p>
        </w:tc>
      </w:tr>
      <w:tr w:rsidR="00327554" w:rsidRPr="00AC17C3" w14:paraId="6F072384" w14:textId="77777777" w:rsidTr="00FB24F1">
        <w:trPr>
          <w:trHeight w:val="87"/>
        </w:trPr>
        <w:tc>
          <w:tcPr>
            <w:tcW w:w="3931" w:type="pct"/>
            <w:shd w:val="clear" w:color="auto" w:fill="FFFFFF" w:themeFill="background1"/>
            <w:vAlign w:val="center"/>
          </w:tcPr>
          <w:p w14:paraId="56B35CD4" w14:textId="77777777" w:rsidR="00327554" w:rsidRPr="00E02554" w:rsidRDefault="00327554" w:rsidP="00FB24F1">
            <w:pPr>
              <w:pStyle w:val="NormalWeb"/>
              <w:widowControl w:val="0"/>
              <w:spacing w:before="0" w:beforeAutospacing="0" w:after="0" w:afterAutospacing="0" w:line="276" w:lineRule="auto"/>
              <w:ind w:left="142"/>
              <w:rPr>
                <w:kern w:val="24"/>
                <w:sz w:val="21"/>
                <w:szCs w:val="21"/>
              </w:rPr>
            </w:pPr>
            <w:r w:rsidRPr="00E02554">
              <w:rPr>
                <w:kern w:val="24"/>
                <w:sz w:val="21"/>
                <w:szCs w:val="21"/>
              </w:rPr>
              <w:t>Within my unit, everyday problems are often discussed.</w:t>
            </w:r>
          </w:p>
        </w:tc>
        <w:tc>
          <w:tcPr>
            <w:tcW w:w="454" w:type="pct"/>
            <w:shd w:val="clear" w:color="auto" w:fill="FFFFFF" w:themeFill="background1"/>
          </w:tcPr>
          <w:p w14:paraId="39FD1A24" w14:textId="77777777" w:rsidR="00327554" w:rsidRPr="00E02554" w:rsidRDefault="00327554" w:rsidP="00FB24F1">
            <w:pPr>
              <w:pStyle w:val="NormalWeb"/>
              <w:widowControl w:val="0"/>
              <w:spacing w:before="0" w:beforeAutospacing="0" w:after="0" w:afterAutospacing="0" w:line="276" w:lineRule="auto"/>
              <w:rPr>
                <w:kern w:val="24"/>
                <w:sz w:val="21"/>
                <w:szCs w:val="21"/>
              </w:rPr>
            </w:pPr>
            <w:r w:rsidRPr="00E02554">
              <w:rPr>
                <w:kern w:val="24"/>
                <w:sz w:val="21"/>
                <w:szCs w:val="21"/>
              </w:rPr>
              <w:t>.74</w:t>
            </w:r>
          </w:p>
        </w:tc>
        <w:tc>
          <w:tcPr>
            <w:tcW w:w="615" w:type="pct"/>
            <w:shd w:val="clear" w:color="auto" w:fill="FFFFFF" w:themeFill="background1"/>
          </w:tcPr>
          <w:p w14:paraId="3DE0AAD9" w14:textId="77777777" w:rsidR="00327554" w:rsidRPr="00E02554" w:rsidRDefault="00327554" w:rsidP="00FB24F1">
            <w:pPr>
              <w:widowControl w:val="0"/>
              <w:spacing w:line="276" w:lineRule="auto"/>
              <w:ind w:left="29"/>
              <w:rPr>
                <w:sz w:val="21"/>
                <w:szCs w:val="21"/>
              </w:rPr>
            </w:pPr>
            <w:r w:rsidRPr="00E02554">
              <w:rPr>
                <w:sz w:val="21"/>
                <w:szCs w:val="21"/>
              </w:rPr>
              <w:t>.</w:t>
            </w:r>
            <w:r w:rsidRPr="00267345">
              <w:rPr>
                <w:kern w:val="24"/>
                <w:sz w:val="21"/>
                <w:szCs w:val="21"/>
              </w:rPr>
              <w:t>86</w:t>
            </w:r>
          </w:p>
        </w:tc>
      </w:tr>
      <w:tr w:rsidR="00327554" w:rsidRPr="00AC17C3" w14:paraId="2AAE0704" w14:textId="77777777" w:rsidTr="00FB24F1">
        <w:trPr>
          <w:trHeight w:val="87"/>
        </w:trPr>
        <w:tc>
          <w:tcPr>
            <w:tcW w:w="3931" w:type="pct"/>
            <w:shd w:val="clear" w:color="auto" w:fill="FFFFFF" w:themeFill="background1"/>
            <w:vAlign w:val="center"/>
          </w:tcPr>
          <w:p w14:paraId="7FEA733D" w14:textId="77777777" w:rsidR="00327554" w:rsidRPr="00E02554" w:rsidRDefault="00327554" w:rsidP="00FB24F1">
            <w:pPr>
              <w:pStyle w:val="NormalWeb"/>
              <w:widowControl w:val="0"/>
              <w:spacing w:before="0" w:beforeAutospacing="0" w:after="0" w:afterAutospacing="0" w:line="276" w:lineRule="auto"/>
              <w:ind w:left="142"/>
              <w:rPr>
                <w:kern w:val="24"/>
                <w:sz w:val="21"/>
                <w:szCs w:val="21"/>
              </w:rPr>
            </w:pPr>
            <w:r w:rsidRPr="00E02554">
              <w:rPr>
                <w:kern w:val="24"/>
                <w:sz w:val="21"/>
                <w:szCs w:val="21"/>
              </w:rPr>
              <w:t>There are close personal relationships within my unit.</w:t>
            </w:r>
          </w:p>
        </w:tc>
        <w:tc>
          <w:tcPr>
            <w:tcW w:w="454" w:type="pct"/>
            <w:shd w:val="clear" w:color="auto" w:fill="FFFFFF" w:themeFill="background1"/>
          </w:tcPr>
          <w:p w14:paraId="6053E7C4" w14:textId="77777777" w:rsidR="00327554" w:rsidRPr="00E02554" w:rsidRDefault="00327554" w:rsidP="00FB24F1">
            <w:pPr>
              <w:pStyle w:val="NormalWeb"/>
              <w:widowControl w:val="0"/>
              <w:spacing w:before="0" w:beforeAutospacing="0" w:after="0" w:afterAutospacing="0" w:line="276" w:lineRule="auto"/>
              <w:rPr>
                <w:kern w:val="24"/>
                <w:sz w:val="21"/>
                <w:szCs w:val="21"/>
              </w:rPr>
            </w:pPr>
            <w:r w:rsidRPr="00E02554">
              <w:rPr>
                <w:kern w:val="24"/>
                <w:sz w:val="21"/>
                <w:szCs w:val="21"/>
              </w:rPr>
              <w:t>.56</w:t>
            </w:r>
          </w:p>
        </w:tc>
        <w:tc>
          <w:tcPr>
            <w:tcW w:w="615" w:type="pct"/>
            <w:shd w:val="clear" w:color="auto" w:fill="FFFFFF" w:themeFill="background1"/>
          </w:tcPr>
          <w:p w14:paraId="0DEF26BE" w14:textId="77777777" w:rsidR="00327554" w:rsidRPr="00E02554" w:rsidRDefault="00327554" w:rsidP="00FB24F1">
            <w:pPr>
              <w:widowControl w:val="0"/>
              <w:spacing w:line="276" w:lineRule="auto"/>
              <w:ind w:left="29"/>
              <w:rPr>
                <w:sz w:val="21"/>
                <w:szCs w:val="21"/>
              </w:rPr>
            </w:pPr>
            <w:r w:rsidRPr="00E02554">
              <w:rPr>
                <w:sz w:val="21"/>
                <w:szCs w:val="21"/>
              </w:rPr>
              <w:t>.75</w:t>
            </w:r>
          </w:p>
        </w:tc>
      </w:tr>
      <w:tr w:rsidR="00327554" w:rsidRPr="00AC17C3" w14:paraId="221882E2" w14:textId="77777777" w:rsidTr="00FB24F1">
        <w:trPr>
          <w:trHeight w:val="87"/>
        </w:trPr>
        <w:tc>
          <w:tcPr>
            <w:tcW w:w="3931" w:type="pct"/>
            <w:shd w:val="clear" w:color="auto" w:fill="FFFFFF" w:themeFill="background1"/>
          </w:tcPr>
          <w:p w14:paraId="714FDC92" w14:textId="77777777" w:rsidR="00327554" w:rsidRPr="00BD1CE0" w:rsidRDefault="00327554" w:rsidP="00FB24F1">
            <w:pPr>
              <w:pStyle w:val="NormalWeb"/>
              <w:widowControl w:val="0"/>
              <w:spacing w:before="50" w:beforeAutospacing="0" w:after="0" w:afterAutospacing="0" w:line="276" w:lineRule="auto"/>
              <w:ind w:left="142"/>
              <w:rPr>
                <w:i/>
                <w:sz w:val="21"/>
                <w:szCs w:val="21"/>
              </w:rPr>
            </w:pPr>
            <w:r>
              <w:rPr>
                <w:b/>
                <w:bCs/>
                <w:i/>
                <w:sz w:val="21"/>
                <w:szCs w:val="21"/>
              </w:rPr>
              <w:t>Collaboration</w:t>
            </w:r>
            <w:r w:rsidRPr="00BD1CE0">
              <w:rPr>
                <w:b/>
                <w:bCs/>
                <w:i/>
                <w:sz w:val="21"/>
                <w:szCs w:val="21"/>
              </w:rPr>
              <w:t xml:space="preserve"> with other units</w:t>
            </w:r>
            <w:r w:rsidRPr="00BD1CE0">
              <w:rPr>
                <w:iCs/>
                <w:sz w:val="21"/>
                <w:szCs w:val="21"/>
                <w:vertAlign w:val="superscript"/>
              </w:rPr>
              <w:t xml:space="preserve"> </w:t>
            </w:r>
            <w:r w:rsidRPr="00BD1CE0">
              <w:rPr>
                <w:i/>
                <w:sz w:val="21"/>
                <w:szCs w:val="21"/>
              </w:rPr>
              <w:t xml:space="preserve">(adapted from </w:t>
            </w:r>
            <w:proofErr w:type="spellStart"/>
            <w:r>
              <w:rPr>
                <w:i/>
                <w:sz w:val="21"/>
                <w:szCs w:val="21"/>
              </w:rPr>
              <w:t>Tjosvold</w:t>
            </w:r>
            <w:proofErr w:type="spellEnd"/>
            <w:r>
              <w:rPr>
                <w:i/>
                <w:sz w:val="21"/>
                <w:szCs w:val="21"/>
              </w:rPr>
              <w:t>, Tang, and West 2004</w:t>
            </w:r>
            <w:r w:rsidRPr="00BD1CE0">
              <w:rPr>
                <w:i/>
                <w:sz w:val="21"/>
                <w:szCs w:val="21"/>
              </w:rPr>
              <w:t>)</w:t>
            </w:r>
          </w:p>
          <w:p w14:paraId="1FCDCF1E" w14:textId="77777777" w:rsidR="00327554" w:rsidRPr="00BD1CE0" w:rsidRDefault="00327554" w:rsidP="00FB24F1">
            <w:pPr>
              <w:pStyle w:val="NormalWeb"/>
              <w:widowControl w:val="0"/>
              <w:spacing w:before="50" w:beforeAutospacing="0" w:after="0" w:afterAutospacing="0" w:line="276" w:lineRule="auto"/>
              <w:ind w:left="142"/>
              <w:rPr>
                <w:kern w:val="24"/>
                <w:sz w:val="21"/>
                <w:szCs w:val="21"/>
              </w:rPr>
            </w:pPr>
            <w:r w:rsidRPr="00BD1CE0">
              <w:rPr>
                <w:b/>
                <w:bCs/>
                <w:sz w:val="21"/>
                <w:szCs w:val="21"/>
              </w:rPr>
              <w:t xml:space="preserve">AVE </w:t>
            </w:r>
            <w:r w:rsidRPr="00BD1CE0">
              <w:rPr>
                <w:bCs/>
                <w:sz w:val="21"/>
                <w:szCs w:val="21"/>
              </w:rPr>
              <w:t>= .61;</w:t>
            </w:r>
            <w:r w:rsidRPr="00BD1CE0">
              <w:rPr>
                <w:b/>
                <w:bCs/>
                <w:sz w:val="21"/>
                <w:szCs w:val="21"/>
              </w:rPr>
              <w:t xml:space="preserve"> CA </w:t>
            </w:r>
            <w:r w:rsidRPr="00BD1CE0">
              <w:rPr>
                <w:bCs/>
                <w:sz w:val="21"/>
                <w:szCs w:val="21"/>
              </w:rPr>
              <w:t>=</w:t>
            </w:r>
            <w:r w:rsidRPr="00BD1CE0">
              <w:rPr>
                <w:b/>
                <w:bCs/>
                <w:sz w:val="21"/>
                <w:szCs w:val="21"/>
              </w:rPr>
              <w:t xml:space="preserve"> </w:t>
            </w:r>
            <w:r w:rsidRPr="00BD1CE0">
              <w:rPr>
                <w:bCs/>
                <w:sz w:val="21"/>
                <w:szCs w:val="21"/>
              </w:rPr>
              <w:t>.80;</w:t>
            </w:r>
            <w:r w:rsidRPr="00BD1CE0">
              <w:rPr>
                <w:b/>
                <w:bCs/>
                <w:sz w:val="21"/>
                <w:szCs w:val="21"/>
              </w:rPr>
              <w:t xml:space="preserve"> CR </w:t>
            </w:r>
            <w:r w:rsidRPr="00BD1CE0">
              <w:rPr>
                <w:bCs/>
                <w:sz w:val="21"/>
                <w:szCs w:val="21"/>
              </w:rPr>
              <w:t>=</w:t>
            </w:r>
            <w:r w:rsidRPr="00BD1CE0">
              <w:rPr>
                <w:b/>
                <w:bCs/>
                <w:sz w:val="21"/>
                <w:szCs w:val="21"/>
              </w:rPr>
              <w:t xml:space="preserve"> </w:t>
            </w:r>
            <w:r w:rsidRPr="00BD1CE0">
              <w:rPr>
                <w:bCs/>
                <w:sz w:val="21"/>
                <w:szCs w:val="21"/>
              </w:rPr>
              <w:t>.80</w:t>
            </w:r>
          </w:p>
        </w:tc>
        <w:tc>
          <w:tcPr>
            <w:tcW w:w="454" w:type="pct"/>
            <w:shd w:val="clear" w:color="auto" w:fill="FFFFFF" w:themeFill="background1"/>
          </w:tcPr>
          <w:p w14:paraId="358F71F7" w14:textId="77777777" w:rsidR="00327554" w:rsidRPr="00BD1CE0" w:rsidRDefault="00327554" w:rsidP="00FB24F1">
            <w:pPr>
              <w:pStyle w:val="NormalWeb"/>
              <w:widowControl w:val="0"/>
              <w:spacing w:before="0" w:beforeAutospacing="0" w:after="0" w:afterAutospacing="0" w:line="276" w:lineRule="auto"/>
              <w:rPr>
                <w:kern w:val="24"/>
                <w:sz w:val="21"/>
                <w:szCs w:val="21"/>
              </w:rPr>
            </w:pPr>
          </w:p>
        </w:tc>
        <w:tc>
          <w:tcPr>
            <w:tcW w:w="615" w:type="pct"/>
            <w:shd w:val="clear" w:color="auto" w:fill="FFFFFF" w:themeFill="background1"/>
          </w:tcPr>
          <w:p w14:paraId="5B13CFD2" w14:textId="77777777" w:rsidR="00327554" w:rsidRPr="00BD1CE0" w:rsidRDefault="00327554" w:rsidP="00FB24F1">
            <w:pPr>
              <w:widowControl w:val="0"/>
              <w:spacing w:line="276" w:lineRule="auto"/>
              <w:ind w:left="29"/>
              <w:rPr>
                <w:sz w:val="21"/>
                <w:szCs w:val="21"/>
              </w:rPr>
            </w:pPr>
          </w:p>
        </w:tc>
      </w:tr>
      <w:tr w:rsidR="00327554" w:rsidRPr="00AC17C3" w14:paraId="59B00891" w14:textId="77777777" w:rsidTr="00FB24F1">
        <w:trPr>
          <w:trHeight w:val="87"/>
        </w:trPr>
        <w:tc>
          <w:tcPr>
            <w:tcW w:w="3931" w:type="pct"/>
            <w:shd w:val="clear" w:color="auto" w:fill="FFFFFF" w:themeFill="background1"/>
            <w:vAlign w:val="center"/>
          </w:tcPr>
          <w:p w14:paraId="2161D88B" w14:textId="77777777" w:rsidR="00327554" w:rsidRPr="00BD1CE0" w:rsidRDefault="00327554" w:rsidP="00FB24F1">
            <w:pPr>
              <w:pStyle w:val="NormalWeb"/>
              <w:widowControl w:val="0"/>
              <w:spacing w:before="0" w:beforeAutospacing="0" w:after="0" w:afterAutospacing="0" w:line="276" w:lineRule="auto"/>
              <w:ind w:left="142"/>
              <w:rPr>
                <w:kern w:val="24"/>
                <w:sz w:val="21"/>
                <w:szCs w:val="21"/>
              </w:rPr>
            </w:pPr>
            <w:r w:rsidRPr="00BD1CE0">
              <w:rPr>
                <w:kern w:val="24"/>
                <w:sz w:val="21"/>
                <w:szCs w:val="21"/>
              </w:rPr>
              <w:t>My and other units work well together.</w:t>
            </w:r>
          </w:p>
        </w:tc>
        <w:tc>
          <w:tcPr>
            <w:tcW w:w="454" w:type="pct"/>
            <w:shd w:val="clear" w:color="auto" w:fill="FFFFFF" w:themeFill="background1"/>
          </w:tcPr>
          <w:p w14:paraId="41BD0810" w14:textId="77777777" w:rsidR="00327554" w:rsidRPr="00BD1CE0" w:rsidRDefault="00327554" w:rsidP="00FB24F1">
            <w:pPr>
              <w:pStyle w:val="NormalWeb"/>
              <w:widowControl w:val="0"/>
              <w:spacing w:before="0" w:beforeAutospacing="0" w:after="0" w:afterAutospacing="0" w:line="276" w:lineRule="auto"/>
              <w:rPr>
                <w:kern w:val="24"/>
                <w:sz w:val="21"/>
                <w:szCs w:val="21"/>
              </w:rPr>
            </w:pPr>
            <w:r w:rsidRPr="00BD1CE0">
              <w:rPr>
                <w:kern w:val="24"/>
                <w:sz w:val="21"/>
                <w:szCs w:val="21"/>
              </w:rPr>
              <w:t>.56</w:t>
            </w:r>
          </w:p>
        </w:tc>
        <w:tc>
          <w:tcPr>
            <w:tcW w:w="615" w:type="pct"/>
            <w:shd w:val="clear" w:color="auto" w:fill="FFFFFF" w:themeFill="background1"/>
          </w:tcPr>
          <w:p w14:paraId="0BEB372A" w14:textId="77777777" w:rsidR="00327554" w:rsidRPr="00BD1CE0" w:rsidRDefault="00327554" w:rsidP="00FB24F1">
            <w:pPr>
              <w:widowControl w:val="0"/>
              <w:spacing w:line="276" w:lineRule="auto"/>
              <w:ind w:left="29"/>
              <w:rPr>
                <w:sz w:val="21"/>
                <w:szCs w:val="21"/>
              </w:rPr>
            </w:pPr>
            <w:r w:rsidRPr="00BD1CE0">
              <w:rPr>
                <w:sz w:val="21"/>
                <w:szCs w:val="21"/>
              </w:rPr>
              <w:t>.75</w:t>
            </w:r>
          </w:p>
        </w:tc>
      </w:tr>
      <w:tr w:rsidR="00327554" w:rsidRPr="00AC17C3" w14:paraId="7C606864" w14:textId="77777777" w:rsidTr="00FB24F1">
        <w:trPr>
          <w:trHeight w:val="87"/>
        </w:trPr>
        <w:tc>
          <w:tcPr>
            <w:tcW w:w="3931" w:type="pct"/>
            <w:shd w:val="clear" w:color="auto" w:fill="FFFFFF" w:themeFill="background1"/>
            <w:vAlign w:val="center"/>
          </w:tcPr>
          <w:p w14:paraId="5145995D" w14:textId="0536CF1D" w:rsidR="00327554" w:rsidRPr="00BD1CE0" w:rsidRDefault="00327554" w:rsidP="00FB24F1">
            <w:pPr>
              <w:pStyle w:val="NormalWeb"/>
              <w:widowControl w:val="0"/>
              <w:spacing w:before="0" w:beforeAutospacing="0" w:after="0" w:afterAutospacing="0" w:line="276" w:lineRule="auto"/>
              <w:ind w:left="142"/>
              <w:rPr>
                <w:kern w:val="24"/>
                <w:sz w:val="21"/>
                <w:szCs w:val="21"/>
              </w:rPr>
            </w:pPr>
            <w:r w:rsidRPr="00BD1CE0">
              <w:rPr>
                <w:kern w:val="24"/>
                <w:sz w:val="21"/>
                <w:szCs w:val="21"/>
              </w:rPr>
              <w:t>My unit want</w:t>
            </w:r>
            <w:r w:rsidR="00FB52B0">
              <w:rPr>
                <w:kern w:val="24"/>
                <w:sz w:val="21"/>
                <w:szCs w:val="21"/>
              </w:rPr>
              <w:t>s</w:t>
            </w:r>
            <w:r w:rsidRPr="00BD1CE0">
              <w:rPr>
                <w:kern w:val="24"/>
                <w:sz w:val="21"/>
                <w:szCs w:val="21"/>
              </w:rPr>
              <w:t xml:space="preserve"> the other units to be successful.</w:t>
            </w:r>
          </w:p>
        </w:tc>
        <w:tc>
          <w:tcPr>
            <w:tcW w:w="454" w:type="pct"/>
            <w:shd w:val="clear" w:color="auto" w:fill="FFFFFF" w:themeFill="background1"/>
          </w:tcPr>
          <w:p w14:paraId="761953D5" w14:textId="77777777" w:rsidR="00327554" w:rsidRPr="00BD1CE0" w:rsidRDefault="00327554" w:rsidP="00FB24F1">
            <w:pPr>
              <w:pStyle w:val="NormalWeb"/>
              <w:widowControl w:val="0"/>
              <w:spacing w:before="0" w:beforeAutospacing="0" w:after="0" w:afterAutospacing="0" w:line="276" w:lineRule="auto"/>
              <w:rPr>
                <w:kern w:val="24"/>
                <w:sz w:val="21"/>
                <w:szCs w:val="21"/>
              </w:rPr>
            </w:pPr>
            <w:r w:rsidRPr="00BD1CE0">
              <w:rPr>
                <w:kern w:val="24"/>
                <w:sz w:val="21"/>
                <w:szCs w:val="21"/>
              </w:rPr>
              <w:t>.76</w:t>
            </w:r>
          </w:p>
        </w:tc>
        <w:tc>
          <w:tcPr>
            <w:tcW w:w="615" w:type="pct"/>
            <w:shd w:val="clear" w:color="auto" w:fill="FFFFFF" w:themeFill="background1"/>
          </w:tcPr>
          <w:p w14:paraId="44B2046B" w14:textId="77777777" w:rsidR="00327554" w:rsidRPr="00BD1CE0" w:rsidRDefault="00327554" w:rsidP="00FB24F1">
            <w:pPr>
              <w:widowControl w:val="0"/>
              <w:spacing w:line="276" w:lineRule="auto"/>
              <w:ind w:left="29"/>
              <w:rPr>
                <w:sz w:val="21"/>
                <w:szCs w:val="21"/>
              </w:rPr>
            </w:pPr>
            <w:r w:rsidRPr="00BD1CE0">
              <w:rPr>
                <w:sz w:val="21"/>
                <w:szCs w:val="21"/>
              </w:rPr>
              <w:t>.87</w:t>
            </w:r>
          </w:p>
        </w:tc>
      </w:tr>
      <w:tr w:rsidR="00327554" w:rsidRPr="00AC17C3" w14:paraId="2871B226" w14:textId="77777777" w:rsidTr="00FB24F1">
        <w:trPr>
          <w:trHeight w:val="87"/>
        </w:trPr>
        <w:tc>
          <w:tcPr>
            <w:tcW w:w="3931" w:type="pct"/>
            <w:shd w:val="clear" w:color="auto" w:fill="FFFFFF" w:themeFill="background1"/>
            <w:vAlign w:val="center"/>
          </w:tcPr>
          <w:p w14:paraId="1991B745" w14:textId="77777777" w:rsidR="00327554" w:rsidRPr="00BD1CE0" w:rsidRDefault="00327554" w:rsidP="00FB24F1">
            <w:pPr>
              <w:pStyle w:val="NormalWeb"/>
              <w:widowControl w:val="0"/>
              <w:spacing w:before="0" w:beforeAutospacing="0" w:after="0" w:afterAutospacing="0" w:line="276" w:lineRule="auto"/>
              <w:ind w:left="142"/>
              <w:rPr>
                <w:kern w:val="24"/>
                <w:sz w:val="21"/>
                <w:szCs w:val="21"/>
              </w:rPr>
            </w:pPr>
            <w:r w:rsidRPr="00BD1CE0">
              <w:rPr>
                <w:kern w:val="24"/>
                <w:sz w:val="21"/>
                <w:szCs w:val="21"/>
              </w:rPr>
              <w:t>My and other units want to work together.</w:t>
            </w:r>
          </w:p>
        </w:tc>
        <w:tc>
          <w:tcPr>
            <w:tcW w:w="454" w:type="pct"/>
            <w:shd w:val="clear" w:color="auto" w:fill="FFFFFF" w:themeFill="background1"/>
          </w:tcPr>
          <w:p w14:paraId="06309E1F" w14:textId="77777777" w:rsidR="00327554" w:rsidRPr="00BD1CE0" w:rsidRDefault="00327554" w:rsidP="00FB24F1">
            <w:pPr>
              <w:pStyle w:val="NormalWeb"/>
              <w:widowControl w:val="0"/>
              <w:spacing w:before="0" w:beforeAutospacing="0" w:after="0" w:afterAutospacing="0" w:line="276" w:lineRule="auto"/>
              <w:rPr>
                <w:kern w:val="24"/>
                <w:sz w:val="21"/>
                <w:szCs w:val="21"/>
              </w:rPr>
            </w:pPr>
            <w:r w:rsidRPr="00BD1CE0">
              <w:rPr>
                <w:kern w:val="24"/>
                <w:sz w:val="21"/>
                <w:szCs w:val="21"/>
              </w:rPr>
              <w:t>.90</w:t>
            </w:r>
          </w:p>
        </w:tc>
        <w:tc>
          <w:tcPr>
            <w:tcW w:w="615" w:type="pct"/>
            <w:shd w:val="clear" w:color="auto" w:fill="FFFFFF" w:themeFill="background1"/>
          </w:tcPr>
          <w:p w14:paraId="122ECCC1" w14:textId="77777777" w:rsidR="00327554" w:rsidRPr="00BD1CE0" w:rsidRDefault="00327554" w:rsidP="00FB24F1">
            <w:pPr>
              <w:widowControl w:val="0"/>
              <w:spacing w:line="276" w:lineRule="auto"/>
              <w:ind w:left="29"/>
              <w:rPr>
                <w:sz w:val="21"/>
                <w:szCs w:val="21"/>
              </w:rPr>
            </w:pPr>
            <w:r w:rsidRPr="00BD1CE0">
              <w:rPr>
                <w:sz w:val="21"/>
                <w:szCs w:val="21"/>
              </w:rPr>
              <w:t>.95</w:t>
            </w:r>
          </w:p>
        </w:tc>
      </w:tr>
      <w:tr w:rsidR="00327554" w:rsidRPr="00AC17C3" w14:paraId="09B69597" w14:textId="77777777" w:rsidTr="00FB24F1">
        <w:trPr>
          <w:trHeight w:val="87"/>
        </w:trPr>
        <w:tc>
          <w:tcPr>
            <w:tcW w:w="3931" w:type="pct"/>
            <w:shd w:val="clear" w:color="auto" w:fill="FFFFFF" w:themeFill="background1"/>
          </w:tcPr>
          <w:p w14:paraId="2CCC31D3" w14:textId="77777777" w:rsidR="00327554" w:rsidRPr="00BD1CE0" w:rsidRDefault="00327554" w:rsidP="00FB24F1">
            <w:pPr>
              <w:pStyle w:val="NormalWeb"/>
              <w:widowControl w:val="0"/>
              <w:spacing w:before="50" w:beforeAutospacing="0" w:after="0" w:afterAutospacing="0" w:line="276" w:lineRule="auto"/>
              <w:ind w:left="142"/>
              <w:rPr>
                <w:i/>
                <w:sz w:val="21"/>
                <w:szCs w:val="21"/>
              </w:rPr>
            </w:pPr>
            <w:r w:rsidRPr="00BD1CE0">
              <w:rPr>
                <w:b/>
                <w:bCs/>
                <w:i/>
                <w:sz w:val="21"/>
                <w:szCs w:val="21"/>
              </w:rPr>
              <w:t>Peer pressure</w:t>
            </w:r>
            <w:r w:rsidRPr="00BD1CE0">
              <w:rPr>
                <w:iCs/>
                <w:sz w:val="21"/>
                <w:szCs w:val="21"/>
                <w:vertAlign w:val="superscript"/>
              </w:rPr>
              <w:t xml:space="preserve"> </w:t>
            </w:r>
            <w:r w:rsidRPr="00BD1CE0">
              <w:rPr>
                <w:i/>
                <w:sz w:val="21"/>
                <w:szCs w:val="21"/>
              </w:rPr>
              <w:t xml:space="preserve">(adapted from </w:t>
            </w:r>
            <w:r>
              <w:rPr>
                <w:i/>
                <w:sz w:val="21"/>
                <w:szCs w:val="21"/>
              </w:rPr>
              <w:t xml:space="preserve">Santor, </w:t>
            </w:r>
            <w:proofErr w:type="spellStart"/>
            <w:r>
              <w:rPr>
                <w:i/>
                <w:sz w:val="21"/>
                <w:szCs w:val="21"/>
              </w:rPr>
              <w:t>Messervey</w:t>
            </w:r>
            <w:proofErr w:type="spellEnd"/>
            <w:r>
              <w:rPr>
                <w:i/>
                <w:sz w:val="21"/>
                <w:szCs w:val="21"/>
              </w:rPr>
              <w:t>, and Kusumakar 2000</w:t>
            </w:r>
            <w:r w:rsidRPr="00BD1CE0">
              <w:rPr>
                <w:i/>
                <w:sz w:val="21"/>
                <w:szCs w:val="21"/>
              </w:rPr>
              <w:t>)</w:t>
            </w:r>
          </w:p>
          <w:p w14:paraId="30A03336" w14:textId="77777777" w:rsidR="00327554" w:rsidRPr="00BD1CE0" w:rsidRDefault="00327554" w:rsidP="00FB24F1">
            <w:pPr>
              <w:pStyle w:val="NormalWeb"/>
              <w:widowControl w:val="0"/>
              <w:spacing w:before="50" w:beforeAutospacing="0" w:after="0" w:afterAutospacing="0" w:line="276" w:lineRule="auto"/>
              <w:ind w:left="142"/>
              <w:rPr>
                <w:kern w:val="24"/>
                <w:sz w:val="21"/>
                <w:szCs w:val="21"/>
              </w:rPr>
            </w:pPr>
            <w:r w:rsidRPr="00BD1CE0">
              <w:rPr>
                <w:b/>
                <w:bCs/>
                <w:sz w:val="21"/>
                <w:szCs w:val="21"/>
              </w:rPr>
              <w:t xml:space="preserve">AVE </w:t>
            </w:r>
            <w:r w:rsidRPr="00BD1CE0">
              <w:rPr>
                <w:bCs/>
                <w:sz w:val="21"/>
                <w:szCs w:val="21"/>
              </w:rPr>
              <w:t>= .74;</w:t>
            </w:r>
            <w:r w:rsidRPr="00BD1CE0">
              <w:rPr>
                <w:b/>
                <w:bCs/>
                <w:sz w:val="21"/>
                <w:szCs w:val="21"/>
              </w:rPr>
              <w:t xml:space="preserve"> CA </w:t>
            </w:r>
            <w:r w:rsidRPr="00BD1CE0">
              <w:rPr>
                <w:bCs/>
                <w:sz w:val="21"/>
                <w:szCs w:val="21"/>
              </w:rPr>
              <w:t>=</w:t>
            </w:r>
            <w:r w:rsidRPr="00BD1CE0">
              <w:rPr>
                <w:b/>
                <w:bCs/>
                <w:sz w:val="21"/>
                <w:szCs w:val="21"/>
              </w:rPr>
              <w:t xml:space="preserve"> </w:t>
            </w:r>
            <w:r w:rsidRPr="00BD1CE0">
              <w:rPr>
                <w:bCs/>
                <w:sz w:val="21"/>
                <w:szCs w:val="21"/>
              </w:rPr>
              <w:t>.87;</w:t>
            </w:r>
            <w:r w:rsidRPr="00BD1CE0">
              <w:rPr>
                <w:b/>
                <w:bCs/>
                <w:sz w:val="21"/>
                <w:szCs w:val="21"/>
              </w:rPr>
              <w:t xml:space="preserve"> CR </w:t>
            </w:r>
            <w:r w:rsidRPr="00BD1CE0">
              <w:rPr>
                <w:bCs/>
                <w:sz w:val="21"/>
                <w:szCs w:val="21"/>
              </w:rPr>
              <w:t>=</w:t>
            </w:r>
            <w:r w:rsidRPr="00BD1CE0">
              <w:rPr>
                <w:b/>
                <w:bCs/>
                <w:sz w:val="21"/>
                <w:szCs w:val="21"/>
              </w:rPr>
              <w:t xml:space="preserve"> </w:t>
            </w:r>
            <w:r w:rsidRPr="00BD1CE0">
              <w:rPr>
                <w:bCs/>
                <w:sz w:val="21"/>
                <w:szCs w:val="21"/>
              </w:rPr>
              <w:t>.87</w:t>
            </w:r>
          </w:p>
        </w:tc>
        <w:tc>
          <w:tcPr>
            <w:tcW w:w="454" w:type="pct"/>
            <w:shd w:val="clear" w:color="auto" w:fill="FFFFFF" w:themeFill="background1"/>
          </w:tcPr>
          <w:p w14:paraId="0CD96401" w14:textId="77777777" w:rsidR="00327554" w:rsidRPr="00BD1CE0" w:rsidRDefault="00327554" w:rsidP="00FB24F1">
            <w:pPr>
              <w:pStyle w:val="NormalWeb"/>
              <w:widowControl w:val="0"/>
              <w:spacing w:before="0" w:beforeAutospacing="0" w:after="0" w:afterAutospacing="0" w:line="276" w:lineRule="auto"/>
              <w:rPr>
                <w:kern w:val="24"/>
                <w:sz w:val="21"/>
                <w:szCs w:val="21"/>
              </w:rPr>
            </w:pPr>
          </w:p>
        </w:tc>
        <w:tc>
          <w:tcPr>
            <w:tcW w:w="615" w:type="pct"/>
            <w:shd w:val="clear" w:color="auto" w:fill="FFFFFF" w:themeFill="background1"/>
          </w:tcPr>
          <w:p w14:paraId="0ADE357C" w14:textId="77777777" w:rsidR="00327554" w:rsidRPr="00BD1CE0" w:rsidRDefault="00327554" w:rsidP="00FB24F1">
            <w:pPr>
              <w:widowControl w:val="0"/>
              <w:spacing w:line="276" w:lineRule="auto"/>
              <w:ind w:left="29"/>
              <w:rPr>
                <w:sz w:val="21"/>
                <w:szCs w:val="21"/>
              </w:rPr>
            </w:pPr>
          </w:p>
        </w:tc>
      </w:tr>
      <w:tr w:rsidR="00327554" w:rsidRPr="00AC17C3" w14:paraId="2E96F182" w14:textId="77777777" w:rsidTr="00FB24F1">
        <w:trPr>
          <w:trHeight w:val="87"/>
        </w:trPr>
        <w:tc>
          <w:tcPr>
            <w:tcW w:w="3931" w:type="pct"/>
            <w:shd w:val="clear" w:color="auto" w:fill="FFFFFF" w:themeFill="background1"/>
          </w:tcPr>
          <w:p w14:paraId="3C957688" w14:textId="77777777" w:rsidR="00327554" w:rsidRPr="00BD1CE0" w:rsidRDefault="00327554" w:rsidP="00FB24F1">
            <w:pPr>
              <w:pStyle w:val="NormalWeb"/>
              <w:widowControl w:val="0"/>
              <w:spacing w:before="0" w:beforeAutospacing="0" w:after="0" w:afterAutospacing="0" w:line="276" w:lineRule="auto"/>
              <w:ind w:left="142"/>
              <w:rPr>
                <w:b/>
                <w:bCs/>
                <w:i/>
                <w:sz w:val="21"/>
                <w:szCs w:val="21"/>
              </w:rPr>
            </w:pPr>
            <w:r w:rsidRPr="00BD1CE0">
              <w:rPr>
                <w:i/>
                <w:kern w:val="24"/>
                <w:sz w:val="21"/>
                <w:szCs w:val="21"/>
              </w:rPr>
              <w:t>Sometimes my colleagues…</w:t>
            </w:r>
          </w:p>
        </w:tc>
        <w:tc>
          <w:tcPr>
            <w:tcW w:w="454" w:type="pct"/>
            <w:shd w:val="clear" w:color="auto" w:fill="FFFFFF" w:themeFill="background1"/>
          </w:tcPr>
          <w:p w14:paraId="4CF10D7B" w14:textId="77777777" w:rsidR="00327554" w:rsidRPr="00BD1CE0" w:rsidRDefault="00327554" w:rsidP="00FB24F1">
            <w:pPr>
              <w:pStyle w:val="NormalWeb"/>
              <w:widowControl w:val="0"/>
              <w:spacing w:before="0" w:beforeAutospacing="0" w:after="0" w:afterAutospacing="0" w:line="276" w:lineRule="auto"/>
              <w:rPr>
                <w:kern w:val="24"/>
                <w:sz w:val="21"/>
                <w:szCs w:val="21"/>
              </w:rPr>
            </w:pPr>
          </w:p>
        </w:tc>
        <w:tc>
          <w:tcPr>
            <w:tcW w:w="615" w:type="pct"/>
            <w:shd w:val="clear" w:color="auto" w:fill="FFFFFF" w:themeFill="background1"/>
          </w:tcPr>
          <w:p w14:paraId="569F0BDD" w14:textId="77777777" w:rsidR="00327554" w:rsidRPr="00BD1CE0" w:rsidRDefault="00327554" w:rsidP="00FB24F1">
            <w:pPr>
              <w:widowControl w:val="0"/>
              <w:spacing w:line="276" w:lineRule="auto"/>
              <w:ind w:left="29"/>
              <w:rPr>
                <w:sz w:val="21"/>
                <w:szCs w:val="21"/>
              </w:rPr>
            </w:pPr>
          </w:p>
        </w:tc>
      </w:tr>
      <w:tr w:rsidR="00327554" w:rsidRPr="00AC17C3" w14:paraId="69E896E3" w14:textId="77777777" w:rsidTr="00FB24F1">
        <w:trPr>
          <w:trHeight w:val="87"/>
        </w:trPr>
        <w:tc>
          <w:tcPr>
            <w:tcW w:w="3931" w:type="pct"/>
            <w:shd w:val="clear" w:color="auto" w:fill="FFFFFF" w:themeFill="background1"/>
            <w:vAlign w:val="center"/>
          </w:tcPr>
          <w:p w14:paraId="6FBBC1FE" w14:textId="4F82CE0E" w:rsidR="00327554" w:rsidRPr="00BD1CE0" w:rsidRDefault="00FB52B0" w:rsidP="00FB24F1">
            <w:pPr>
              <w:pStyle w:val="NormalWeb"/>
              <w:widowControl w:val="0"/>
              <w:spacing w:before="0" w:beforeAutospacing="0" w:after="0" w:afterAutospacing="0" w:line="276" w:lineRule="auto"/>
              <w:ind w:left="142"/>
              <w:rPr>
                <w:kern w:val="24"/>
                <w:sz w:val="21"/>
                <w:szCs w:val="21"/>
              </w:rPr>
            </w:pPr>
            <w:r w:rsidRPr="00BD1CE0">
              <w:rPr>
                <w:kern w:val="24"/>
                <w:sz w:val="21"/>
                <w:szCs w:val="21"/>
              </w:rPr>
              <w:t xml:space="preserve">... </w:t>
            </w:r>
            <w:r w:rsidR="00327554" w:rsidRPr="00BD1CE0">
              <w:rPr>
                <w:kern w:val="24"/>
                <w:sz w:val="21"/>
                <w:szCs w:val="21"/>
              </w:rPr>
              <w:t>put me under pressure.</w:t>
            </w:r>
          </w:p>
        </w:tc>
        <w:tc>
          <w:tcPr>
            <w:tcW w:w="454" w:type="pct"/>
            <w:shd w:val="clear" w:color="auto" w:fill="FFFFFF" w:themeFill="background1"/>
          </w:tcPr>
          <w:p w14:paraId="110E2F34" w14:textId="77777777" w:rsidR="00327554" w:rsidRPr="00BD1CE0" w:rsidRDefault="00327554" w:rsidP="00FB24F1">
            <w:pPr>
              <w:pStyle w:val="NormalWeb"/>
              <w:widowControl w:val="0"/>
              <w:spacing w:before="0" w:beforeAutospacing="0" w:after="0" w:afterAutospacing="0" w:line="276" w:lineRule="auto"/>
              <w:rPr>
                <w:kern w:val="24"/>
                <w:sz w:val="21"/>
                <w:szCs w:val="21"/>
              </w:rPr>
            </w:pPr>
            <w:r w:rsidRPr="00BD1CE0">
              <w:rPr>
                <w:kern w:val="24"/>
                <w:sz w:val="21"/>
                <w:szCs w:val="21"/>
              </w:rPr>
              <w:t>.81</w:t>
            </w:r>
          </w:p>
        </w:tc>
        <w:tc>
          <w:tcPr>
            <w:tcW w:w="615" w:type="pct"/>
            <w:shd w:val="clear" w:color="auto" w:fill="FFFFFF" w:themeFill="background1"/>
          </w:tcPr>
          <w:p w14:paraId="6835902A" w14:textId="77777777" w:rsidR="00327554" w:rsidRPr="00BD1CE0" w:rsidRDefault="00327554" w:rsidP="00FB24F1">
            <w:pPr>
              <w:widowControl w:val="0"/>
              <w:spacing w:line="276" w:lineRule="auto"/>
              <w:ind w:left="29"/>
              <w:rPr>
                <w:sz w:val="21"/>
                <w:szCs w:val="21"/>
              </w:rPr>
            </w:pPr>
            <w:r w:rsidRPr="00BD1CE0">
              <w:rPr>
                <w:sz w:val="21"/>
                <w:szCs w:val="21"/>
              </w:rPr>
              <w:t>.90</w:t>
            </w:r>
          </w:p>
        </w:tc>
      </w:tr>
      <w:tr w:rsidR="00327554" w:rsidRPr="00AC17C3" w14:paraId="53346286" w14:textId="77777777" w:rsidTr="00FB24F1">
        <w:trPr>
          <w:trHeight w:val="87"/>
        </w:trPr>
        <w:tc>
          <w:tcPr>
            <w:tcW w:w="3931" w:type="pct"/>
            <w:shd w:val="clear" w:color="auto" w:fill="FFFFFF" w:themeFill="background1"/>
            <w:vAlign w:val="center"/>
          </w:tcPr>
          <w:p w14:paraId="1AF1776E" w14:textId="57D5AEF8" w:rsidR="00327554" w:rsidRPr="00BD1CE0" w:rsidRDefault="00FB52B0" w:rsidP="00FB24F1">
            <w:pPr>
              <w:pStyle w:val="NormalWeb"/>
              <w:widowControl w:val="0"/>
              <w:spacing w:before="0" w:beforeAutospacing="0" w:after="0" w:afterAutospacing="0" w:line="276" w:lineRule="auto"/>
              <w:ind w:left="142"/>
              <w:rPr>
                <w:kern w:val="24"/>
                <w:sz w:val="21"/>
                <w:szCs w:val="21"/>
              </w:rPr>
            </w:pPr>
            <w:r w:rsidRPr="00BD1CE0">
              <w:rPr>
                <w:kern w:val="24"/>
                <w:sz w:val="21"/>
                <w:szCs w:val="21"/>
              </w:rPr>
              <w:t xml:space="preserve">... </w:t>
            </w:r>
            <w:r w:rsidR="00327554" w:rsidRPr="00BD1CE0">
              <w:rPr>
                <w:kern w:val="24"/>
                <w:sz w:val="21"/>
                <w:szCs w:val="21"/>
              </w:rPr>
              <w:t>are very demanding.</w:t>
            </w:r>
          </w:p>
        </w:tc>
        <w:tc>
          <w:tcPr>
            <w:tcW w:w="454" w:type="pct"/>
            <w:shd w:val="clear" w:color="auto" w:fill="FFFFFF" w:themeFill="background1"/>
          </w:tcPr>
          <w:p w14:paraId="3C7F7F31" w14:textId="77777777" w:rsidR="00327554" w:rsidRPr="00BD1CE0" w:rsidRDefault="00327554" w:rsidP="00FB24F1">
            <w:pPr>
              <w:pStyle w:val="NormalWeb"/>
              <w:widowControl w:val="0"/>
              <w:spacing w:before="0" w:beforeAutospacing="0" w:after="0" w:afterAutospacing="0" w:line="276" w:lineRule="auto"/>
              <w:rPr>
                <w:kern w:val="24"/>
                <w:sz w:val="21"/>
                <w:szCs w:val="21"/>
              </w:rPr>
            </w:pPr>
            <w:r w:rsidRPr="00BD1CE0">
              <w:rPr>
                <w:kern w:val="24"/>
                <w:sz w:val="21"/>
                <w:szCs w:val="21"/>
              </w:rPr>
              <w:t>.77</w:t>
            </w:r>
          </w:p>
        </w:tc>
        <w:tc>
          <w:tcPr>
            <w:tcW w:w="615" w:type="pct"/>
            <w:shd w:val="clear" w:color="auto" w:fill="FFFFFF" w:themeFill="background1"/>
          </w:tcPr>
          <w:p w14:paraId="023F588A" w14:textId="77777777" w:rsidR="00327554" w:rsidRPr="00BD1CE0" w:rsidRDefault="00327554" w:rsidP="00FB24F1">
            <w:pPr>
              <w:widowControl w:val="0"/>
              <w:spacing w:line="276" w:lineRule="auto"/>
              <w:ind w:left="29"/>
              <w:rPr>
                <w:sz w:val="21"/>
                <w:szCs w:val="21"/>
              </w:rPr>
            </w:pPr>
            <w:r w:rsidRPr="00BD1CE0">
              <w:rPr>
                <w:sz w:val="21"/>
                <w:szCs w:val="21"/>
              </w:rPr>
              <w:t>.88</w:t>
            </w:r>
          </w:p>
        </w:tc>
      </w:tr>
      <w:tr w:rsidR="00327554" w:rsidRPr="00AC17C3" w14:paraId="12D4548E" w14:textId="77777777" w:rsidTr="00FB24F1">
        <w:trPr>
          <w:trHeight w:val="87"/>
        </w:trPr>
        <w:tc>
          <w:tcPr>
            <w:tcW w:w="3931" w:type="pct"/>
            <w:shd w:val="clear" w:color="auto" w:fill="FFFFFF" w:themeFill="background1"/>
            <w:vAlign w:val="center"/>
          </w:tcPr>
          <w:p w14:paraId="1BB497F5" w14:textId="749EA542" w:rsidR="00327554" w:rsidRPr="00BD1CE0" w:rsidRDefault="00FB52B0" w:rsidP="00FB24F1">
            <w:pPr>
              <w:pStyle w:val="NormalWeb"/>
              <w:widowControl w:val="0"/>
              <w:spacing w:before="0" w:beforeAutospacing="0" w:after="0" w:afterAutospacing="0" w:line="276" w:lineRule="auto"/>
              <w:ind w:left="142"/>
              <w:rPr>
                <w:kern w:val="24"/>
                <w:sz w:val="21"/>
                <w:szCs w:val="21"/>
              </w:rPr>
            </w:pPr>
            <w:r w:rsidRPr="00BD1CE0">
              <w:rPr>
                <w:kern w:val="24"/>
                <w:sz w:val="21"/>
                <w:szCs w:val="21"/>
              </w:rPr>
              <w:t xml:space="preserve">... </w:t>
            </w:r>
            <w:r w:rsidR="00327554" w:rsidRPr="00BD1CE0">
              <w:rPr>
                <w:kern w:val="24"/>
                <w:sz w:val="21"/>
                <w:szCs w:val="21"/>
              </w:rPr>
              <w:t>push me to do something.</w:t>
            </w:r>
          </w:p>
        </w:tc>
        <w:tc>
          <w:tcPr>
            <w:tcW w:w="454" w:type="pct"/>
            <w:shd w:val="clear" w:color="auto" w:fill="FFFFFF" w:themeFill="background1"/>
          </w:tcPr>
          <w:p w14:paraId="7A366459" w14:textId="77777777" w:rsidR="00327554" w:rsidRPr="00BD1CE0" w:rsidRDefault="00327554" w:rsidP="00FB24F1">
            <w:pPr>
              <w:pStyle w:val="NormalWeb"/>
              <w:widowControl w:val="0"/>
              <w:spacing w:before="0" w:beforeAutospacing="0" w:after="0" w:afterAutospacing="0" w:line="276" w:lineRule="auto"/>
              <w:rPr>
                <w:kern w:val="24"/>
                <w:sz w:val="21"/>
                <w:szCs w:val="21"/>
              </w:rPr>
            </w:pPr>
            <w:r w:rsidRPr="00BD1CE0">
              <w:rPr>
                <w:kern w:val="24"/>
                <w:sz w:val="21"/>
                <w:szCs w:val="21"/>
              </w:rPr>
              <w:t>.66</w:t>
            </w:r>
          </w:p>
        </w:tc>
        <w:tc>
          <w:tcPr>
            <w:tcW w:w="615" w:type="pct"/>
            <w:shd w:val="clear" w:color="auto" w:fill="FFFFFF" w:themeFill="background1"/>
          </w:tcPr>
          <w:p w14:paraId="13B49C14" w14:textId="77777777" w:rsidR="00327554" w:rsidRPr="00BD1CE0" w:rsidRDefault="00327554" w:rsidP="00FB24F1">
            <w:pPr>
              <w:widowControl w:val="0"/>
              <w:spacing w:line="276" w:lineRule="auto"/>
              <w:ind w:left="29"/>
              <w:rPr>
                <w:sz w:val="21"/>
                <w:szCs w:val="21"/>
              </w:rPr>
            </w:pPr>
            <w:r w:rsidRPr="00BD1CE0">
              <w:rPr>
                <w:sz w:val="21"/>
                <w:szCs w:val="21"/>
              </w:rPr>
              <w:t>.81</w:t>
            </w:r>
          </w:p>
        </w:tc>
      </w:tr>
      <w:tr w:rsidR="00327554" w:rsidRPr="00BD1CE0" w14:paraId="38DEF4ED" w14:textId="77777777" w:rsidTr="00FB24F1">
        <w:trPr>
          <w:trHeight w:val="87"/>
        </w:trPr>
        <w:tc>
          <w:tcPr>
            <w:tcW w:w="5000" w:type="pct"/>
            <w:gridSpan w:val="3"/>
            <w:tcBorders>
              <w:top w:val="single" w:sz="12" w:space="0" w:color="auto"/>
            </w:tcBorders>
            <w:shd w:val="clear" w:color="auto" w:fill="FFFFFF" w:themeFill="background1"/>
          </w:tcPr>
          <w:p w14:paraId="76BC8248" w14:textId="77777777" w:rsidR="00327554" w:rsidRPr="00BD1CE0" w:rsidRDefault="00327554" w:rsidP="00FB24F1">
            <w:pPr>
              <w:pStyle w:val="CommentText"/>
              <w:widowControl w:val="0"/>
              <w:rPr>
                <w:sz w:val="18"/>
                <w:szCs w:val="18"/>
              </w:rPr>
            </w:pPr>
            <w:r w:rsidRPr="00BD1CE0">
              <w:rPr>
                <w:sz w:val="18"/>
                <w:szCs w:val="18"/>
              </w:rPr>
              <w:t xml:space="preserve">Notes: All items were rated on a 7-point Likert scale (1 = strongly disagree; 7 = strongly agree); IL = standardized item loadings; IR = item </w:t>
            </w:r>
            <w:proofErr w:type="gramStart"/>
            <w:r w:rsidRPr="00BD1CE0">
              <w:rPr>
                <w:sz w:val="18"/>
                <w:szCs w:val="18"/>
              </w:rPr>
              <w:t>reliabilities</w:t>
            </w:r>
            <w:proofErr w:type="gramEnd"/>
            <w:r w:rsidRPr="00BD1CE0">
              <w:rPr>
                <w:sz w:val="18"/>
                <w:szCs w:val="18"/>
              </w:rPr>
              <w:t>; AVE = average variance extracted; CA = Cronbach’s alp</w:t>
            </w:r>
            <w:r>
              <w:rPr>
                <w:sz w:val="18"/>
                <w:szCs w:val="18"/>
              </w:rPr>
              <w:t xml:space="preserve">ha; CR = composite reliability. </w:t>
            </w:r>
            <w:r w:rsidRPr="00BD1CE0">
              <w:rPr>
                <w:sz w:val="18"/>
                <w:szCs w:val="18"/>
              </w:rPr>
              <w:t xml:space="preserve">Item reliabilities are calculated as the square root of item reliabilities </w:t>
            </w:r>
            <w:r>
              <w:rPr>
                <w:sz w:val="18"/>
                <w:szCs w:val="18"/>
              </w:rPr>
              <w:t>(Bagozzi and Yi 2012)</w:t>
            </w:r>
            <w:r w:rsidRPr="00BD1CE0">
              <w:rPr>
                <w:sz w:val="18"/>
                <w:szCs w:val="18"/>
              </w:rPr>
              <w:t xml:space="preserve">. </w:t>
            </w:r>
            <w:proofErr w:type="spellStart"/>
            <w:r>
              <w:rPr>
                <w:sz w:val="18"/>
                <w:szCs w:val="18"/>
                <w:vertAlign w:val="superscript"/>
              </w:rPr>
              <w:t>a</w:t>
            </w:r>
            <w:r w:rsidRPr="00954A9A">
              <w:rPr>
                <w:sz w:val="18"/>
                <w:szCs w:val="18"/>
              </w:rPr>
              <w:t>The</w:t>
            </w:r>
            <w:proofErr w:type="spellEnd"/>
            <w:r w:rsidRPr="00954A9A">
              <w:rPr>
                <w:sz w:val="18"/>
                <w:szCs w:val="18"/>
              </w:rPr>
              <w:t xml:space="preserve"> item loading is below the recommended threshold of .70. However, to sustain the dimensionality of the construct, we decided to retain this item.</w:t>
            </w:r>
          </w:p>
        </w:tc>
      </w:tr>
    </w:tbl>
    <w:p w14:paraId="5C66E9CF" w14:textId="77777777" w:rsidR="00327554" w:rsidRPr="00954A9A" w:rsidRDefault="00327554" w:rsidP="00327554">
      <w:pPr>
        <w:pStyle w:val="CommentText"/>
        <w:widowControl w:val="0"/>
        <w:sectPr w:rsidR="00327554" w:rsidRPr="00954A9A" w:rsidSect="00020B4D">
          <w:pgSz w:w="11907" w:h="16840" w:code="9"/>
          <w:pgMar w:top="1440" w:right="1440" w:bottom="1440" w:left="1440" w:header="709" w:footer="709" w:gutter="0"/>
          <w:cols w:space="708"/>
          <w:docGrid w:linePitch="360"/>
        </w:sectPr>
      </w:pPr>
    </w:p>
    <w:p w14:paraId="73248F80" w14:textId="77777777" w:rsidR="00327554" w:rsidRPr="00A9601C" w:rsidRDefault="00327554" w:rsidP="00327554">
      <w:pPr>
        <w:pStyle w:val="Title"/>
        <w:widowControl w:val="0"/>
        <w:spacing w:before="0" w:after="0"/>
      </w:pPr>
      <w:r w:rsidRPr="00A9601C">
        <w:lastRenderedPageBreak/>
        <w:t>Web Appendix W</w:t>
      </w:r>
      <w:r>
        <w:t>5</w:t>
      </w:r>
      <w:r w:rsidRPr="00954A9A">
        <w:br/>
        <w:t>Description of the ERGM Calculation</w:t>
      </w:r>
    </w:p>
    <w:p w14:paraId="5CA21184" w14:textId="77777777" w:rsidR="00327554" w:rsidRPr="00954A9A" w:rsidRDefault="00327554" w:rsidP="00327554"/>
    <w:p w14:paraId="5086E412" w14:textId="751CC8DA" w:rsidR="00327554" w:rsidRPr="00954A9A" w:rsidRDefault="00327554" w:rsidP="00327554">
      <w:pPr>
        <w:widowControl w:val="0"/>
        <w:spacing w:line="480" w:lineRule="auto"/>
        <w:rPr>
          <w:rFonts w:eastAsia="PMingLiU"/>
          <w:lang w:eastAsia="zh-TW"/>
        </w:rPr>
      </w:pPr>
      <w:r w:rsidRPr="00954A9A">
        <w:rPr>
          <w:rFonts w:eastAsia="PMingLiU"/>
          <w:lang w:eastAsia="zh-TW"/>
        </w:rPr>
        <w:t xml:space="preserve">Mathematically, </w:t>
      </w:r>
      <w:r w:rsidR="00FB52B0">
        <w:rPr>
          <w:rFonts w:eastAsia="PMingLiU"/>
          <w:lang w:eastAsia="zh-TW"/>
        </w:rPr>
        <w:t>examining</w:t>
      </w:r>
      <w:r w:rsidRPr="00954A9A">
        <w:rPr>
          <w:rFonts w:eastAsia="PMingLiU"/>
          <w:lang w:eastAsia="zh-TW"/>
        </w:rPr>
        <w:t xml:space="preserve"> the formation of social network ties using ERGMs builds on the assumption that the observed social network structure is random </w:t>
      </w:r>
      <w:r>
        <w:rPr>
          <w:rFonts w:eastAsia="PMingLiU"/>
          <w:lang w:eastAsia="zh-TW"/>
        </w:rPr>
        <w:t>(Contractor, Wasserman, and Faust 2006)</w:t>
      </w:r>
      <w:r w:rsidRPr="00954A9A">
        <w:rPr>
          <w:rFonts w:eastAsia="PMingLiU"/>
          <w:lang w:eastAsia="zh-TW"/>
        </w:rPr>
        <w:t xml:space="preserve">. </w:t>
      </w:r>
      <w:r>
        <w:rPr>
          <w:rFonts w:eastAsia="PMingLiU"/>
          <w:lang w:eastAsia="zh-TW"/>
        </w:rPr>
        <w:t>T</w:t>
      </w:r>
      <w:r w:rsidRPr="00954A9A">
        <w:rPr>
          <w:rFonts w:eastAsia="PMingLiU"/>
          <w:lang w:eastAsia="zh-TW"/>
        </w:rPr>
        <w:t xml:space="preserve">his assumption implies that the observed social network structure (i.e., network graph) is only one topological structure (i.e., graph realization) among many theoretical possibilities (i.e., graphs) </w:t>
      </w:r>
      <w:r>
        <w:rPr>
          <w:rFonts w:eastAsia="PMingLiU"/>
          <w:lang w:eastAsia="zh-TW"/>
        </w:rPr>
        <w:t xml:space="preserve">we </w:t>
      </w:r>
      <w:r w:rsidRPr="00954A9A">
        <w:rPr>
          <w:rFonts w:eastAsia="PMingLiU"/>
          <w:lang w:eastAsia="zh-TW"/>
        </w:rPr>
        <w:t xml:space="preserve">could have observed. While the dependent variable in ERGMs represents the overall observed social network structure, the independent variables are general structural configurations that actors tend to create or avoid when establishing social network ties (including tie interdependencies) </w:t>
      </w:r>
      <w:r>
        <w:rPr>
          <w:rFonts w:eastAsia="PMingLiU"/>
          <w:lang w:eastAsia="zh-TW"/>
        </w:rPr>
        <w:t>(Rank and Strenge 2018)</w:t>
      </w:r>
      <w:r w:rsidRPr="00954A9A">
        <w:rPr>
          <w:rFonts w:eastAsia="PMingLiU"/>
          <w:lang w:eastAsia="zh-TW"/>
        </w:rPr>
        <w:t xml:space="preserve">. These structural configurations represent social processes and contain actors’ attributes (illustrations and interpretations of the structural configurations are </w:t>
      </w:r>
      <w:r>
        <w:rPr>
          <w:rFonts w:eastAsia="PMingLiU"/>
          <w:lang w:eastAsia="zh-TW"/>
        </w:rPr>
        <w:t>available</w:t>
      </w:r>
      <w:r w:rsidRPr="00954A9A">
        <w:rPr>
          <w:rFonts w:eastAsia="PMingLiU"/>
          <w:lang w:eastAsia="zh-TW"/>
        </w:rPr>
        <w:t xml:space="preserve"> in Table 2). Accordingly, within ERGMs, underlying social processes and actors’ attributes are specified as parameters using a probability function (see Web Appendix W</w:t>
      </w:r>
      <w:r>
        <w:rPr>
          <w:rFonts w:eastAsia="PMingLiU"/>
          <w:lang w:eastAsia="zh-TW"/>
        </w:rPr>
        <w:t>5</w:t>
      </w:r>
      <w:r w:rsidRPr="00954A9A">
        <w:rPr>
          <w:rFonts w:eastAsia="PMingLiU"/>
          <w:lang w:eastAsia="zh-TW"/>
        </w:rPr>
        <w:t xml:space="preserve">), which is estimated to examine whether these hypothetically possible structural configurations are present to a greater or lesser extent than expected in the observed social network structure </w:t>
      </w:r>
      <w:r>
        <w:rPr>
          <w:rFonts w:eastAsia="PMingLiU"/>
          <w:lang w:eastAsia="zh-TW"/>
        </w:rPr>
        <w:t xml:space="preserve">(Ghosh, Ranganathan, and </w:t>
      </w:r>
      <w:proofErr w:type="spellStart"/>
      <w:r>
        <w:rPr>
          <w:rFonts w:eastAsia="PMingLiU"/>
          <w:lang w:eastAsia="zh-TW"/>
        </w:rPr>
        <w:t>Rosenkopf</w:t>
      </w:r>
      <w:proofErr w:type="spellEnd"/>
      <w:r>
        <w:rPr>
          <w:rFonts w:eastAsia="PMingLiU"/>
          <w:lang w:eastAsia="zh-TW"/>
        </w:rPr>
        <w:t xml:space="preserve"> 2016; Kalish and Luria 2016)</w:t>
      </w:r>
      <w:r w:rsidRPr="00954A9A">
        <w:rPr>
          <w:rFonts w:eastAsia="PMingLiU"/>
          <w:lang w:eastAsia="zh-TW"/>
        </w:rPr>
        <w:t>.</w:t>
      </w:r>
    </w:p>
    <w:p w14:paraId="61E86EB0" w14:textId="77777777" w:rsidR="00327554" w:rsidRPr="00954A9A" w:rsidRDefault="00327554" w:rsidP="00327554">
      <w:pPr>
        <w:widowControl w:val="0"/>
        <w:spacing w:line="480" w:lineRule="auto"/>
        <w:ind w:firstLine="709"/>
        <w:rPr>
          <w:rFonts w:eastAsia="PMingLiU"/>
          <w:lang w:eastAsia="zh-TW"/>
        </w:rPr>
      </w:pPr>
      <w:r w:rsidRPr="00954A9A">
        <w:rPr>
          <w:rFonts w:eastAsia="PMingLiU"/>
          <w:lang w:eastAsia="zh-TW"/>
        </w:rPr>
        <w:t xml:space="preserve">Technically, ERGMs repeatedly simulate </w:t>
      </w:r>
      <w:proofErr w:type="gramStart"/>
      <w:r w:rsidRPr="00954A9A">
        <w:rPr>
          <w:rFonts w:eastAsia="PMingLiU"/>
          <w:lang w:eastAsia="zh-TW"/>
        </w:rPr>
        <w:t>a large number of</w:t>
      </w:r>
      <w:proofErr w:type="gramEnd"/>
      <w:r w:rsidRPr="00954A9A">
        <w:rPr>
          <w:rFonts w:eastAsia="PMingLiU"/>
          <w:lang w:eastAsia="zh-TW"/>
        </w:rPr>
        <w:t xml:space="preserve"> possible social networks that might be observed on the basis of the specified parameters until the model converges </w:t>
      </w:r>
      <w:r>
        <w:rPr>
          <w:rFonts w:eastAsia="PMingLiU"/>
          <w:lang w:eastAsia="zh-TW"/>
        </w:rPr>
        <w:t xml:space="preserve">(Ghosh, Ranganathan, and </w:t>
      </w:r>
      <w:proofErr w:type="spellStart"/>
      <w:r>
        <w:rPr>
          <w:rFonts w:eastAsia="PMingLiU"/>
          <w:lang w:eastAsia="zh-TW"/>
        </w:rPr>
        <w:t>Rosenkopf</w:t>
      </w:r>
      <w:proofErr w:type="spellEnd"/>
      <w:r>
        <w:rPr>
          <w:rFonts w:eastAsia="PMingLiU"/>
          <w:lang w:eastAsia="zh-TW"/>
        </w:rPr>
        <w:t xml:space="preserve"> 2016)</w:t>
      </w:r>
      <w:r w:rsidRPr="00954A9A">
        <w:rPr>
          <w:rFonts w:eastAsia="PMingLiU"/>
          <w:lang w:eastAsia="zh-TW"/>
        </w:rPr>
        <w:t xml:space="preserve">. Model convergence indicates that the final estimates are able to replicate the observed social network structure over many repeated </w:t>
      </w:r>
      <w:proofErr w:type="gramStart"/>
      <w:r w:rsidRPr="00954A9A">
        <w:rPr>
          <w:rFonts w:eastAsia="PMingLiU"/>
          <w:lang w:eastAsia="zh-TW"/>
        </w:rPr>
        <w:t>simulation</w:t>
      </w:r>
      <w:proofErr w:type="gramEnd"/>
      <w:r w:rsidRPr="00954A9A">
        <w:rPr>
          <w:rFonts w:eastAsia="PMingLiU"/>
          <w:lang w:eastAsia="zh-TW"/>
        </w:rPr>
        <w:t xml:space="preserve"> runs </w:t>
      </w:r>
      <w:r>
        <w:rPr>
          <w:rFonts w:eastAsia="PMingLiU"/>
          <w:lang w:eastAsia="zh-TW"/>
        </w:rPr>
        <w:t>(Robins et al. 2007; Robins, Pattison, and Wang 2009)</w:t>
      </w:r>
      <w:r w:rsidRPr="00954A9A">
        <w:rPr>
          <w:rFonts w:eastAsia="PMingLiU"/>
          <w:lang w:eastAsia="zh-TW"/>
        </w:rPr>
        <w:t xml:space="preserve">. For the estimation of parameter values, the Markov </w:t>
      </w:r>
      <w:r>
        <w:rPr>
          <w:rFonts w:eastAsia="PMingLiU"/>
          <w:lang w:eastAsia="zh-TW"/>
        </w:rPr>
        <w:t>c</w:t>
      </w:r>
      <w:r w:rsidRPr="00954A9A">
        <w:rPr>
          <w:rFonts w:eastAsia="PMingLiU"/>
          <w:lang w:eastAsia="zh-TW"/>
        </w:rPr>
        <w:t xml:space="preserve">hain Monte Carlo maximum likelihood method is recommended </w:t>
      </w:r>
      <w:r>
        <w:rPr>
          <w:rFonts w:eastAsia="PMingLiU"/>
          <w:lang w:eastAsia="zh-TW"/>
        </w:rPr>
        <w:t>(Hunter and Handcock 2006; Koskinen and Snijders 2013)</w:t>
      </w:r>
      <w:r w:rsidRPr="00954A9A">
        <w:rPr>
          <w:rFonts w:eastAsia="PMingLiU"/>
          <w:lang w:eastAsia="zh-TW"/>
        </w:rPr>
        <w:t xml:space="preserve">, including the Markov </w:t>
      </w:r>
      <w:r>
        <w:rPr>
          <w:rFonts w:eastAsia="PMingLiU"/>
          <w:lang w:eastAsia="zh-TW"/>
        </w:rPr>
        <w:t>c</w:t>
      </w:r>
      <w:r w:rsidRPr="00954A9A">
        <w:rPr>
          <w:rFonts w:eastAsia="PMingLiU"/>
          <w:lang w:eastAsia="zh-TW"/>
        </w:rPr>
        <w:t>hain Monte Carlo procedure as the first step (i.e., simulation) and maximum likelihood estimation as the second step (i.e., estimation).</w:t>
      </w:r>
    </w:p>
    <w:p w14:paraId="2CEB4236" w14:textId="77777777" w:rsidR="00327554" w:rsidRPr="00954A9A" w:rsidRDefault="00327554" w:rsidP="00327554">
      <w:pPr>
        <w:widowControl w:val="0"/>
        <w:autoSpaceDE w:val="0"/>
        <w:autoSpaceDN w:val="0"/>
        <w:adjustRightInd w:val="0"/>
        <w:spacing w:line="480" w:lineRule="auto"/>
        <w:rPr>
          <w:bCs/>
          <w:iCs/>
        </w:rPr>
        <w:sectPr w:rsidR="00327554" w:rsidRPr="00954A9A" w:rsidSect="00020B4D">
          <w:pgSz w:w="11907" w:h="16840" w:code="9"/>
          <w:pgMar w:top="1440" w:right="1440" w:bottom="1440" w:left="1440" w:header="709" w:footer="709" w:gutter="0"/>
          <w:cols w:space="708"/>
          <w:docGrid w:linePitch="360"/>
        </w:sectPr>
      </w:pPr>
    </w:p>
    <w:p w14:paraId="5857D726" w14:textId="77777777" w:rsidR="00327554" w:rsidRPr="00B7301D" w:rsidRDefault="00327554" w:rsidP="00327554">
      <w:pPr>
        <w:pStyle w:val="Title"/>
        <w:widowControl w:val="0"/>
        <w:spacing w:before="0" w:after="0"/>
        <w:rPr>
          <w:rFonts w:cs="Times New Roman"/>
          <w:szCs w:val="24"/>
        </w:rPr>
      </w:pPr>
      <w:r w:rsidRPr="00954A9A">
        <w:rPr>
          <w:rFonts w:cs="Times New Roman"/>
          <w:szCs w:val="24"/>
        </w:rPr>
        <w:lastRenderedPageBreak/>
        <w:t>Web Appendix W</w:t>
      </w:r>
      <w:r>
        <w:rPr>
          <w:rFonts w:cs="Times New Roman"/>
          <w:szCs w:val="24"/>
        </w:rPr>
        <w:t>6</w:t>
      </w:r>
      <w:r w:rsidRPr="00954A9A">
        <w:br/>
        <w:t>Model Specifications</w:t>
      </w:r>
    </w:p>
    <w:p w14:paraId="3CE5BC39" w14:textId="77777777" w:rsidR="00327554" w:rsidRPr="00604A5D" w:rsidRDefault="00327554" w:rsidP="00327554">
      <w:pPr>
        <w:pStyle w:val="Heading2"/>
        <w:keepNext w:val="0"/>
        <w:widowControl w:val="0"/>
        <w:rPr>
          <w:rFonts w:eastAsia="PMingLiU"/>
          <w:bCs w:val="0"/>
          <w:i w:val="0"/>
          <w:iCs w:val="0"/>
          <w:lang w:eastAsia="zh-TW"/>
        </w:rPr>
      </w:pPr>
      <w:r w:rsidRPr="00604A5D">
        <w:rPr>
          <w:rFonts w:eastAsia="PMingLiU"/>
          <w:bCs w:val="0"/>
          <w:i w:val="0"/>
          <w:iCs w:val="0"/>
          <w:lang w:eastAsia="zh-TW"/>
        </w:rPr>
        <w:t xml:space="preserve">Study 1: Models 1, 2, and </w:t>
      </w:r>
      <w:r>
        <w:rPr>
          <w:rFonts w:eastAsia="PMingLiU"/>
          <w:bCs w:val="0"/>
          <w:i w:val="0"/>
          <w:iCs w:val="0"/>
          <w:lang w:eastAsia="zh-TW"/>
        </w:rPr>
        <w:t>3 (ERGMs)</w:t>
      </w:r>
      <w:r w:rsidRPr="00604A5D">
        <w:rPr>
          <w:rFonts w:eastAsia="PMingLiU"/>
          <w:bCs w:val="0"/>
          <w:i w:val="0"/>
          <w:iCs w:val="0"/>
          <w:lang w:eastAsia="zh-TW"/>
        </w:rPr>
        <w:t xml:space="preserve"> </w:t>
      </w:r>
    </w:p>
    <w:p w14:paraId="5472B45E" w14:textId="77777777" w:rsidR="00327554" w:rsidRPr="00EE4BC9" w:rsidRDefault="00327554" w:rsidP="00327554">
      <w:pPr>
        <w:widowControl w:val="0"/>
        <w:spacing w:line="480" w:lineRule="auto"/>
        <w:rPr>
          <w:bCs/>
          <w:iCs/>
        </w:rPr>
      </w:pPr>
      <w:r w:rsidRPr="005C7C68">
        <w:rPr>
          <w:bCs/>
          <w:iCs/>
        </w:rPr>
        <w:t xml:space="preserve">General form based on </w:t>
      </w:r>
      <w:r>
        <w:rPr>
          <w:bCs/>
          <w:iCs/>
        </w:rPr>
        <w:t>Frank and Strauss</w:t>
      </w:r>
      <w:r w:rsidRPr="005C7C68">
        <w:rPr>
          <w:bCs/>
          <w:iCs/>
        </w:rPr>
        <w:t xml:space="preserve"> </w:t>
      </w:r>
      <w:r>
        <w:rPr>
          <w:bCs/>
          <w:iCs/>
        </w:rPr>
        <w:t>(1986)</w:t>
      </w:r>
      <w:r w:rsidRPr="005C7C68">
        <w:rPr>
          <w:bCs/>
          <w:iCs/>
        </w:rPr>
        <w:t xml:space="preserve"> and </w:t>
      </w:r>
      <w:r>
        <w:rPr>
          <w:bCs/>
          <w:iCs/>
        </w:rPr>
        <w:t xml:space="preserve">Koskinen and </w:t>
      </w:r>
      <w:proofErr w:type="spellStart"/>
      <w:r>
        <w:rPr>
          <w:bCs/>
          <w:iCs/>
        </w:rPr>
        <w:t>Daraganova</w:t>
      </w:r>
      <w:proofErr w:type="spellEnd"/>
      <w:r w:rsidRPr="005C7C68">
        <w:rPr>
          <w:bCs/>
          <w:iCs/>
        </w:rPr>
        <w:t xml:space="preserve"> </w:t>
      </w:r>
      <w:r>
        <w:rPr>
          <w:bCs/>
          <w:iCs/>
        </w:rPr>
        <w:t>(2013):</w:t>
      </w:r>
    </w:p>
    <w:p w14:paraId="4F7E55EF" w14:textId="77777777" w:rsidR="00327554" w:rsidRPr="00954A9A" w:rsidRDefault="00000000" w:rsidP="00327554">
      <w:pPr>
        <w:widowControl w:val="0"/>
        <w:rPr>
          <w:bCs/>
          <w:iCs/>
          <w:sz w:val="23"/>
          <w:szCs w:val="23"/>
        </w:rPr>
      </w:pPr>
      <m:oMathPara>
        <m:oMath>
          <m:func>
            <m:funcPr>
              <m:ctrlPr>
                <w:rPr>
                  <w:rFonts w:ascii="Cambria Math" w:hAnsi="Cambria Math"/>
                  <w:bCs/>
                  <w:i/>
                  <w:iCs/>
                  <w:sz w:val="23"/>
                  <w:szCs w:val="23"/>
                </w:rPr>
              </m:ctrlPr>
            </m:funcPr>
            <m:fName>
              <m:r>
                <m:rPr>
                  <m:sty m:val="p"/>
                </m:rPr>
                <w:rPr>
                  <w:rFonts w:ascii="Cambria Math" w:hAnsi="Cambria Math"/>
                  <w:sz w:val="23"/>
                  <w:szCs w:val="23"/>
                </w:rPr>
                <m:t xml:space="preserve">Pr </m:t>
              </m:r>
            </m:fName>
            <m:e>
              <m:d>
                <m:dPr>
                  <m:ctrlPr>
                    <w:rPr>
                      <w:rFonts w:ascii="Cambria Math" w:hAnsi="Cambria Math"/>
                      <w:bCs/>
                      <w:i/>
                      <w:iCs/>
                      <w:sz w:val="23"/>
                      <w:szCs w:val="23"/>
                    </w:rPr>
                  </m:ctrlPr>
                </m:dPr>
                <m:e>
                  <m:r>
                    <m:rPr>
                      <m:sty m:val="bi"/>
                    </m:rPr>
                    <w:rPr>
                      <w:rFonts w:ascii="Cambria Math" w:hAnsi="Cambria Math"/>
                      <w:sz w:val="23"/>
                      <w:szCs w:val="23"/>
                    </w:rPr>
                    <m:t>X</m:t>
                  </m:r>
                  <m:r>
                    <w:rPr>
                      <w:rFonts w:ascii="Cambria Math" w:hAnsi="Cambria Math"/>
                      <w:sz w:val="23"/>
                      <w:szCs w:val="23"/>
                    </w:rPr>
                    <m:t>=</m:t>
                  </m:r>
                  <m:r>
                    <m:rPr>
                      <m:sty m:val="bi"/>
                    </m:rPr>
                    <w:rPr>
                      <w:rFonts w:ascii="Cambria Math" w:hAnsi="Cambria Math"/>
                      <w:sz w:val="23"/>
                      <w:szCs w:val="23"/>
                    </w:rPr>
                    <m:t>x</m:t>
                  </m:r>
                </m:e>
              </m:d>
              <m:r>
                <w:rPr>
                  <w:rFonts w:ascii="Cambria Math" w:hAnsi="Cambria Math"/>
                  <w:sz w:val="23"/>
                  <w:szCs w:val="23"/>
                </w:rPr>
                <m:t>=</m:t>
              </m:r>
              <m:d>
                <m:dPr>
                  <m:ctrlPr>
                    <w:rPr>
                      <w:rFonts w:ascii="Cambria Math" w:hAnsi="Cambria Math"/>
                      <w:bCs/>
                      <w:i/>
                      <w:iCs/>
                      <w:sz w:val="23"/>
                      <w:szCs w:val="23"/>
                    </w:rPr>
                  </m:ctrlPr>
                </m:dPr>
                <m:e>
                  <m:f>
                    <m:fPr>
                      <m:type m:val="lin"/>
                      <m:ctrlPr>
                        <w:rPr>
                          <w:rFonts w:ascii="Cambria Math" w:hAnsi="Cambria Math"/>
                          <w:bCs/>
                          <w:i/>
                          <w:iCs/>
                          <w:sz w:val="23"/>
                          <w:szCs w:val="23"/>
                        </w:rPr>
                      </m:ctrlPr>
                    </m:fPr>
                    <m:num>
                      <m:r>
                        <w:rPr>
                          <w:rFonts w:ascii="Cambria Math" w:hAnsi="Cambria Math"/>
                          <w:sz w:val="23"/>
                          <w:szCs w:val="23"/>
                        </w:rPr>
                        <m:t>1</m:t>
                      </m:r>
                    </m:num>
                    <m:den>
                      <m:r>
                        <w:rPr>
                          <w:rFonts w:ascii="Cambria Math" w:hAnsi="Cambria Math"/>
                          <w:sz w:val="23"/>
                          <w:szCs w:val="23"/>
                        </w:rPr>
                        <m:t>k</m:t>
                      </m:r>
                    </m:den>
                  </m:f>
                </m:e>
              </m:d>
              <m:func>
                <m:funcPr>
                  <m:ctrlPr>
                    <w:rPr>
                      <w:rFonts w:ascii="Cambria Math" w:hAnsi="Cambria Math"/>
                      <w:bCs/>
                      <w:i/>
                      <w:iCs/>
                      <w:sz w:val="23"/>
                      <w:szCs w:val="23"/>
                    </w:rPr>
                  </m:ctrlPr>
                </m:funcPr>
                <m:fName>
                  <m:r>
                    <m:rPr>
                      <m:sty m:val="p"/>
                    </m:rPr>
                    <w:rPr>
                      <w:rFonts w:ascii="Cambria Math" w:hAnsi="Cambria Math"/>
                      <w:sz w:val="23"/>
                      <w:szCs w:val="23"/>
                    </w:rPr>
                    <m:t>exp</m:t>
                  </m:r>
                </m:fName>
                <m:e>
                  <m:d>
                    <m:dPr>
                      <m:begChr m:val="["/>
                      <m:endChr m:val="]"/>
                      <m:ctrlPr>
                        <w:rPr>
                          <w:rFonts w:ascii="Cambria Math" w:hAnsi="Cambria Math"/>
                          <w:bCs/>
                          <w:i/>
                          <w:iCs/>
                          <w:sz w:val="23"/>
                          <w:szCs w:val="23"/>
                        </w:rPr>
                      </m:ctrlPr>
                    </m:dPr>
                    <m:e>
                      <m:nary>
                        <m:naryPr>
                          <m:chr m:val="∑"/>
                          <m:limLoc m:val="undOvr"/>
                          <m:supHide m:val="1"/>
                          <m:ctrlPr>
                            <w:rPr>
                              <w:rFonts w:ascii="Cambria Math" w:hAnsi="Cambria Math"/>
                              <w:bCs/>
                              <w:i/>
                              <w:iCs/>
                              <w:sz w:val="23"/>
                              <w:szCs w:val="23"/>
                            </w:rPr>
                          </m:ctrlPr>
                        </m:naryPr>
                        <m:sub>
                          <m:r>
                            <w:rPr>
                              <w:rFonts w:ascii="Cambria Math" w:hAnsi="Cambria Math"/>
                              <w:sz w:val="23"/>
                              <w:szCs w:val="23"/>
                            </w:rPr>
                            <m:t>A</m:t>
                          </m:r>
                        </m:sub>
                        <m:sup/>
                        <m:e>
                          <m:sSub>
                            <m:sSubPr>
                              <m:ctrlPr>
                                <w:rPr>
                                  <w:rFonts w:ascii="Cambria Math" w:hAnsi="Cambria Math"/>
                                  <w:bCs/>
                                  <w:i/>
                                  <w:iCs/>
                                  <w:sz w:val="23"/>
                                  <w:szCs w:val="23"/>
                                </w:rPr>
                              </m:ctrlPr>
                            </m:sSubPr>
                            <m:e>
                              <m:r>
                                <w:rPr>
                                  <w:rFonts w:ascii="Cambria Math" w:hAnsi="Cambria Math"/>
                                  <w:sz w:val="23"/>
                                  <w:szCs w:val="23"/>
                                </w:rPr>
                                <m:t>η</m:t>
                              </m:r>
                            </m:e>
                            <m:sub>
                              <m:r>
                                <w:rPr>
                                  <w:rFonts w:ascii="Cambria Math" w:hAnsi="Cambria Math"/>
                                  <w:sz w:val="23"/>
                                  <w:szCs w:val="23"/>
                                </w:rPr>
                                <m:t>A</m:t>
                              </m:r>
                            </m:sub>
                          </m:sSub>
                          <m:sSub>
                            <m:sSubPr>
                              <m:ctrlPr>
                                <w:rPr>
                                  <w:rFonts w:ascii="Cambria Math" w:hAnsi="Cambria Math"/>
                                  <w:bCs/>
                                  <w:i/>
                                  <w:iCs/>
                                  <w:sz w:val="23"/>
                                  <w:szCs w:val="23"/>
                                </w:rPr>
                              </m:ctrlPr>
                            </m:sSubPr>
                            <m:e>
                              <m:r>
                                <w:rPr>
                                  <w:rFonts w:ascii="Cambria Math" w:hAnsi="Cambria Math"/>
                                  <w:sz w:val="23"/>
                                  <w:szCs w:val="23"/>
                                </w:rPr>
                                <m:t>z</m:t>
                              </m:r>
                            </m:e>
                            <m:sub>
                              <m:r>
                                <w:rPr>
                                  <w:rFonts w:ascii="Cambria Math" w:hAnsi="Cambria Math"/>
                                  <w:sz w:val="23"/>
                                  <w:szCs w:val="23"/>
                                </w:rPr>
                                <m:t>A</m:t>
                              </m:r>
                            </m:sub>
                          </m:sSub>
                          <m:r>
                            <w:rPr>
                              <w:rFonts w:ascii="Cambria Math" w:hAnsi="Cambria Math"/>
                              <w:sz w:val="23"/>
                              <w:szCs w:val="23"/>
                            </w:rPr>
                            <m:t>(</m:t>
                          </m:r>
                          <m:r>
                            <m:rPr>
                              <m:sty m:val="bi"/>
                            </m:rPr>
                            <w:rPr>
                              <w:rFonts w:ascii="Cambria Math" w:hAnsi="Cambria Math"/>
                              <w:sz w:val="23"/>
                              <w:szCs w:val="23"/>
                            </w:rPr>
                            <m:t>x</m:t>
                          </m:r>
                          <m:r>
                            <w:rPr>
                              <w:rFonts w:ascii="Cambria Math" w:hAnsi="Cambria Math"/>
                              <w:sz w:val="23"/>
                              <w:szCs w:val="23"/>
                            </w:rPr>
                            <m:t>)</m:t>
                          </m:r>
                        </m:e>
                      </m:nary>
                    </m:e>
                  </m:d>
                </m:e>
              </m:func>
            </m:e>
          </m:func>
          <m:r>
            <w:rPr>
              <w:rFonts w:ascii="Cambria Math" w:hAnsi="Cambria Math"/>
              <w:sz w:val="23"/>
              <w:szCs w:val="23"/>
            </w:rPr>
            <m:t xml:space="preserve"> ,</m:t>
          </m:r>
        </m:oMath>
      </m:oMathPara>
    </w:p>
    <w:p w14:paraId="3CB39F38" w14:textId="77777777" w:rsidR="00327554" w:rsidRPr="00954A9A" w:rsidRDefault="00327554" w:rsidP="00327554">
      <w:pPr>
        <w:widowControl w:val="0"/>
        <w:rPr>
          <w:bCs/>
          <w:iCs/>
        </w:rPr>
      </w:pPr>
    </w:p>
    <w:p w14:paraId="51F008AD" w14:textId="77777777" w:rsidR="00327554" w:rsidRDefault="00327554" w:rsidP="00327554">
      <w:pPr>
        <w:widowControl w:val="0"/>
        <w:spacing w:line="480" w:lineRule="auto"/>
        <w:rPr>
          <w:bCs/>
          <w:iCs/>
        </w:rPr>
      </w:pPr>
      <w:r w:rsidRPr="00954A9A">
        <w:rPr>
          <w:bCs/>
          <w:iCs/>
        </w:rPr>
        <w:t xml:space="preserve">where </w:t>
      </w:r>
      <w:proofErr w:type="spellStart"/>
      <w:r w:rsidRPr="00954A9A">
        <w:rPr>
          <w:bCs/>
          <w:iCs/>
        </w:rPr>
        <w:t>X</w:t>
      </w:r>
      <w:r w:rsidRPr="00954A9A">
        <w:rPr>
          <w:bCs/>
          <w:iCs/>
          <w:vertAlign w:val="subscript"/>
        </w:rPr>
        <w:t>ij</w:t>
      </w:r>
      <w:proofErr w:type="spellEnd"/>
      <w:r w:rsidRPr="00954A9A">
        <w:rPr>
          <w:bCs/>
          <w:iCs/>
        </w:rPr>
        <w:t xml:space="preserve"> is a random variable that represents a tie between actor </w:t>
      </w:r>
      <w:proofErr w:type="spellStart"/>
      <w:r w:rsidRPr="00954A9A">
        <w:rPr>
          <w:bCs/>
          <w:iCs/>
        </w:rPr>
        <w:t>i</w:t>
      </w:r>
      <w:proofErr w:type="spellEnd"/>
      <w:r w:rsidRPr="00954A9A">
        <w:rPr>
          <w:bCs/>
          <w:iCs/>
        </w:rPr>
        <w:t xml:space="preserve"> and actor j (from </w:t>
      </w:r>
      <w:proofErr w:type="spellStart"/>
      <w:r w:rsidRPr="00954A9A">
        <w:rPr>
          <w:bCs/>
          <w:i/>
        </w:rPr>
        <w:t>i</w:t>
      </w:r>
      <w:proofErr w:type="spellEnd"/>
      <w:r w:rsidRPr="00954A9A">
        <w:rPr>
          <w:bCs/>
          <w:iCs/>
        </w:rPr>
        <w:t xml:space="preserve"> to </w:t>
      </w:r>
      <w:r w:rsidRPr="00954A9A">
        <w:rPr>
          <w:bCs/>
          <w:i/>
        </w:rPr>
        <w:t>j</w:t>
      </w:r>
      <w:r w:rsidRPr="00954A9A">
        <w:rPr>
          <w:bCs/>
          <w:iCs/>
        </w:rPr>
        <w:t xml:space="preserve"> </w:t>
      </w:r>
      <w:proofErr w:type="spellStart"/>
      <w:r w:rsidRPr="00954A9A">
        <w:rPr>
          <w:bCs/>
          <w:iCs/>
        </w:rPr>
        <w:t>X</w:t>
      </w:r>
      <w:r w:rsidRPr="00954A9A">
        <w:rPr>
          <w:bCs/>
          <w:iCs/>
          <w:vertAlign w:val="subscript"/>
        </w:rPr>
        <w:t>ij</w:t>
      </w:r>
      <w:proofErr w:type="spellEnd"/>
      <w:r w:rsidRPr="00954A9A">
        <w:rPr>
          <w:bCs/>
          <w:iCs/>
        </w:rPr>
        <w:t xml:space="preserve"> = 1, 0 otherwise), represented in an </w:t>
      </w:r>
      <w:r>
        <w:rPr>
          <w:bCs/>
          <w:iCs/>
        </w:rPr>
        <w:t>(</w:t>
      </w:r>
      <w:r w:rsidRPr="00954A9A">
        <w:rPr>
          <w:bCs/>
          <w:i/>
        </w:rPr>
        <w:t xml:space="preserve">n </w:t>
      </w:r>
      <w:r w:rsidRPr="00954A9A">
        <w:rPr>
          <w:rFonts w:eastAsia="TimesNewRoman"/>
          <w:iCs/>
        </w:rPr>
        <w:t>×</w:t>
      </w:r>
      <w:r w:rsidRPr="00954A9A">
        <w:rPr>
          <w:rFonts w:eastAsia="TimesNewRoman"/>
          <w:i/>
        </w:rPr>
        <w:t xml:space="preserve"> n</w:t>
      </w:r>
      <w:r>
        <w:rPr>
          <w:rFonts w:eastAsia="TimesNewRoman"/>
          <w:iCs/>
        </w:rPr>
        <w:t>)</w:t>
      </w:r>
      <w:r w:rsidRPr="00954A9A">
        <w:rPr>
          <w:rFonts w:eastAsia="TimesNewRoman"/>
          <w:i/>
        </w:rPr>
        <w:t xml:space="preserve"> </w:t>
      </w:r>
      <w:r w:rsidRPr="00954A9A">
        <w:rPr>
          <w:rFonts w:eastAsia="TimesNewRoman"/>
          <w:iCs/>
        </w:rPr>
        <w:t>adjacency matrix (</w:t>
      </w:r>
      <w:r w:rsidRPr="00954A9A">
        <w:rPr>
          <w:rFonts w:eastAsia="TimesNewRoman"/>
          <w:i/>
        </w:rPr>
        <w:t>n</w:t>
      </w:r>
      <w:r w:rsidRPr="00954A9A">
        <w:rPr>
          <w:rFonts w:eastAsia="TimesNewRoman"/>
          <w:iCs/>
        </w:rPr>
        <w:t xml:space="preserve"> = number of actors in the network), denoted as </w:t>
      </w:r>
      <w:r w:rsidRPr="00954A9A">
        <w:rPr>
          <w:rFonts w:eastAsia="TimesNewRoman"/>
          <w:b/>
          <w:bCs/>
          <w:iCs/>
        </w:rPr>
        <w:t>X</w:t>
      </w:r>
      <w:r>
        <w:rPr>
          <w:rFonts w:eastAsia="TimesNewRoman"/>
          <w:iCs/>
        </w:rPr>
        <w:t>;</w:t>
      </w:r>
      <w:r w:rsidRPr="00954A9A">
        <w:rPr>
          <w:rFonts w:eastAsia="TimesNewRoman"/>
          <w:iCs/>
        </w:rPr>
        <w:t xml:space="preserve"> </w:t>
      </w:r>
      <w:r w:rsidRPr="00954A9A">
        <w:rPr>
          <w:rFonts w:eastAsia="TimesNewRoman"/>
          <w:b/>
          <w:bCs/>
          <w:iCs/>
        </w:rPr>
        <w:t>x</w:t>
      </w:r>
      <w:r w:rsidRPr="00954A9A">
        <w:rPr>
          <w:rFonts w:eastAsia="TimesNewRoman"/>
          <w:iCs/>
        </w:rPr>
        <w:t xml:space="preserve"> determines a matrix of realized ties in the network</w:t>
      </w:r>
      <w:r>
        <w:rPr>
          <w:rFonts w:eastAsia="TimesNewRoman"/>
          <w:iCs/>
        </w:rPr>
        <w:t>;</w:t>
      </w:r>
      <w:r w:rsidRPr="00954A9A">
        <w:rPr>
          <w:bCs/>
          <w:iCs/>
        </w:rPr>
        <w:t xml:space="preserve"> </w:t>
      </w:r>
      <w:r w:rsidRPr="00954A9A">
        <w:rPr>
          <w:bCs/>
          <w:i/>
        </w:rPr>
        <w:t>A</w:t>
      </w:r>
      <w:r w:rsidRPr="00954A9A">
        <w:rPr>
          <w:bCs/>
          <w:iCs/>
        </w:rPr>
        <w:t xml:space="preserve"> refers to different structural configuration types (i.e., </w:t>
      </w:r>
      <w:r w:rsidRPr="00954A9A">
        <w:rPr>
          <w:rFonts w:eastAsia="PMingLiU"/>
          <w:bCs/>
          <w:lang w:eastAsia="zh-TW"/>
        </w:rPr>
        <w:t xml:space="preserve">underlying </w:t>
      </w:r>
      <w:r w:rsidRPr="00954A9A">
        <w:t>social processes</w:t>
      </w:r>
      <w:r w:rsidRPr="00954A9A">
        <w:rPr>
          <w:bCs/>
          <w:iCs/>
        </w:rPr>
        <w:t>)</w:t>
      </w:r>
      <w:r>
        <w:rPr>
          <w:bCs/>
          <w:iCs/>
        </w:rPr>
        <w:t>;</w:t>
      </w:r>
      <w:r w:rsidRPr="00954A9A">
        <w:rPr>
          <w:bCs/>
          <w:iCs/>
        </w:rPr>
        <w:t xml:space="preserve"> </w:t>
      </w:r>
      <m:oMath>
        <m:sSub>
          <m:sSubPr>
            <m:ctrlPr>
              <w:rPr>
                <w:rFonts w:ascii="Cambria Math" w:hAnsi="Cambria Math"/>
                <w:bCs/>
                <w:i/>
                <w:iCs/>
              </w:rPr>
            </m:ctrlPr>
          </m:sSubPr>
          <m:e>
            <m:r>
              <w:rPr>
                <w:rFonts w:ascii="Cambria Math" w:hAnsi="Cambria Math"/>
              </w:rPr>
              <m:t>z</m:t>
            </m:r>
          </m:e>
          <m:sub>
            <m:r>
              <w:rPr>
                <w:rFonts w:ascii="Cambria Math" w:hAnsi="Cambria Math"/>
              </w:rPr>
              <m:t>A</m:t>
            </m:r>
          </m:sub>
        </m:sSub>
        <m:r>
          <w:rPr>
            <w:rFonts w:ascii="Cambria Math" w:hAnsi="Cambria Math"/>
          </w:rPr>
          <m:t>(x)</m:t>
        </m:r>
      </m:oMath>
      <w:r w:rsidRPr="00954A9A">
        <w:rPr>
          <w:bCs/>
          <w:iCs/>
        </w:rPr>
        <w:t xml:space="preserve"> terms are model covariates (i.e., any set of </w:t>
      </w:r>
      <w:r w:rsidRPr="00954A9A">
        <w:rPr>
          <w:bCs/>
          <w:i/>
        </w:rPr>
        <w:t>A</w:t>
      </w:r>
      <w:r w:rsidRPr="00954A9A">
        <w:rPr>
          <w:bCs/>
          <w:iCs/>
        </w:rPr>
        <w:t xml:space="preserve"> network statistics calculated on </w:t>
      </w:r>
      <w:r w:rsidRPr="00954A9A">
        <w:rPr>
          <w:b/>
          <w:iCs/>
        </w:rPr>
        <w:t>x</w:t>
      </w:r>
      <w:r w:rsidRPr="00954A9A">
        <w:rPr>
          <w:bCs/>
          <w:iCs/>
        </w:rPr>
        <w:t xml:space="preserve"> and theorized to influence the probability of the network forming)</w:t>
      </w:r>
      <w:r>
        <w:rPr>
          <w:bCs/>
          <w:iCs/>
        </w:rPr>
        <w:t>;</w:t>
      </w:r>
      <w:r w:rsidRPr="00954A9A">
        <w:rPr>
          <w:bCs/>
          <w:iCs/>
        </w:rPr>
        <w:t xml:space="preserve"> </w:t>
      </w:r>
      <m:oMath>
        <m:sSub>
          <m:sSubPr>
            <m:ctrlPr>
              <w:rPr>
                <w:rFonts w:ascii="Cambria Math" w:hAnsi="Cambria Math"/>
                <w:bCs/>
                <w:i/>
                <w:iCs/>
              </w:rPr>
            </m:ctrlPr>
          </m:sSubPr>
          <m:e>
            <m:r>
              <w:rPr>
                <w:rFonts w:ascii="Cambria Math" w:hAnsi="Cambria Math"/>
              </w:rPr>
              <m:t>η</m:t>
            </m:r>
          </m:e>
          <m:sub>
            <m:r>
              <w:rPr>
                <w:rFonts w:ascii="Cambria Math" w:hAnsi="Cambria Math"/>
              </w:rPr>
              <m:t>A</m:t>
            </m:r>
          </m:sub>
        </m:sSub>
      </m:oMath>
      <w:r w:rsidRPr="00954A9A">
        <w:rPr>
          <w:bCs/>
          <w:iCs/>
        </w:rPr>
        <w:t xml:space="preserve"> coefficients are unknown parameters to be estimated (i.e., effect of the network statistics included in the model for the observed network)</w:t>
      </w:r>
      <w:r>
        <w:rPr>
          <w:bCs/>
          <w:iCs/>
        </w:rPr>
        <w:t>;</w:t>
      </w:r>
      <w:r w:rsidRPr="00954A9A">
        <w:rPr>
          <w:bCs/>
          <w:iCs/>
        </w:rPr>
        <w:t xml:space="preserve"> and </w:t>
      </w:r>
      <w:r w:rsidRPr="00954A9A">
        <w:rPr>
          <w:bCs/>
          <w:i/>
        </w:rPr>
        <w:t>k</w:t>
      </w:r>
      <w:r w:rsidRPr="00954A9A">
        <w:rPr>
          <w:bCs/>
          <w:iCs/>
        </w:rPr>
        <w:t xml:space="preserve"> is a normalizing quantity, constraining the probabilities to 1 </w:t>
      </w:r>
      <w:r>
        <w:rPr>
          <w:bCs/>
          <w:iCs/>
        </w:rPr>
        <w:t>(Kim et al. 2016)</w:t>
      </w:r>
      <w:r w:rsidRPr="00954A9A">
        <w:rPr>
          <w:bCs/>
          <w:iCs/>
        </w:rPr>
        <w:t xml:space="preserve">. A detailed specification of the structural effects is provided by </w:t>
      </w:r>
      <w:r>
        <w:rPr>
          <w:bCs/>
          <w:iCs/>
        </w:rPr>
        <w:t>Goodreau</w:t>
      </w:r>
      <w:r w:rsidRPr="00954A9A">
        <w:rPr>
          <w:bCs/>
          <w:iCs/>
        </w:rPr>
        <w:t xml:space="preserve"> </w:t>
      </w:r>
      <w:r>
        <w:rPr>
          <w:bCs/>
          <w:iCs/>
        </w:rPr>
        <w:t>(2007),</w:t>
      </w:r>
      <w:r w:rsidRPr="00954A9A">
        <w:rPr>
          <w:bCs/>
          <w:iCs/>
        </w:rPr>
        <w:t xml:space="preserve"> and a detailed specification of actor relation effects is provided by </w:t>
      </w:r>
      <w:r>
        <w:rPr>
          <w:bCs/>
          <w:iCs/>
        </w:rPr>
        <w:t>Lomi et al.</w:t>
      </w:r>
      <w:r w:rsidRPr="00954A9A">
        <w:rPr>
          <w:bCs/>
          <w:iCs/>
        </w:rPr>
        <w:t xml:space="preserve"> </w:t>
      </w:r>
      <w:r>
        <w:rPr>
          <w:bCs/>
          <w:iCs/>
        </w:rPr>
        <w:t>(2014)</w:t>
      </w:r>
      <w:r w:rsidRPr="00954A9A">
        <w:rPr>
          <w:bCs/>
          <w:iCs/>
        </w:rPr>
        <w:t xml:space="preserve">. </w:t>
      </w:r>
    </w:p>
    <w:p w14:paraId="0089ACD1" w14:textId="77777777" w:rsidR="00327554" w:rsidRPr="00604A5D" w:rsidRDefault="00327554" w:rsidP="00327554">
      <w:pPr>
        <w:pStyle w:val="Heading2"/>
        <w:keepNext w:val="0"/>
        <w:widowControl w:val="0"/>
        <w:rPr>
          <w:rFonts w:eastAsia="PMingLiU"/>
          <w:bCs w:val="0"/>
          <w:i w:val="0"/>
          <w:iCs w:val="0"/>
          <w:lang w:eastAsia="zh-TW"/>
        </w:rPr>
      </w:pPr>
      <w:r w:rsidRPr="00604A5D">
        <w:rPr>
          <w:rFonts w:eastAsia="PMingLiU"/>
          <w:bCs w:val="0"/>
          <w:i w:val="0"/>
          <w:iCs w:val="0"/>
          <w:lang w:eastAsia="zh-TW"/>
        </w:rPr>
        <w:t xml:space="preserve">Study 2: Model </w:t>
      </w:r>
      <w:r>
        <w:rPr>
          <w:rFonts w:eastAsia="PMingLiU"/>
          <w:bCs w:val="0"/>
          <w:i w:val="0"/>
          <w:iCs w:val="0"/>
          <w:lang w:eastAsia="zh-TW"/>
        </w:rPr>
        <w:t>4</w:t>
      </w:r>
      <w:r w:rsidRPr="00604A5D">
        <w:rPr>
          <w:rFonts w:eastAsia="PMingLiU"/>
          <w:bCs w:val="0"/>
          <w:i w:val="0"/>
          <w:iCs w:val="0"/>
          <w:lang w:eastAsia="zh-TW"/>
        </w:rPr>
        <w:t xml:space="preserve"> (ord</w:t>
      </w:r>
      <w:r>
        <w:rPr>
          <w:rFonts w:eastAsia="PMingLiU"/>
          <w:bCs w:val="0"/>
          <w:i w:val="0"/>
          <w:iCs w:val="0"/>
          <w:lang w:eastAsia="zh-TW"/>
        </w:rPr>
        <w:t>inary least squares regression)</w:t>
      </w:r>
    </w:p>
    <w:p w14:paraId="3CB78AD8" w14:textId="3AA7B2BE" w:rsidR="00327554" w:rsidRDefault="00327554" w:rsidP="00327554">
      <w:pPr>
        <w:widowControl w:val="0"/>
        <w:autoSpaceDE w:val="0"/>
        <w:autoSpaceDN w:val="0"/>
        <w:adjustRightInd w:val="0"/>
        <w:spacing w:line="480" w:lineRule="auto"/>
        <w:rPr>
          <w:sz w:val="23"/>
          <w:szCs w:val="23"/>
        </w:rPr>
      </w:pPr>
      <w:proofErr w:type="spellStart"/>
      <w:r w:rsidRPr="00585156">
        <w:rPr>
          <w:sz w:val="23"/>
          <w:szCs w:val="23"/>
        </w:rPr>
        <w:t>PERF</w:t>
      </w:r>
      <w:r w:rsidRPr="00585156">
        <w:rPr>
          <w:sz w:val="23"/>
          <w:szCs w:val="23"/>
          <w:vertAlign w:val="subscript"/>
        </w:rPr>
        <w:t>i</w:t>
      </w:r>
      <w:proofErr w:type="spellEnd"/>
      <w:r w:rsidRPr="00585156">
        <w:rPr>
          <w:sz w:val="23"/>
          <w:szCs w:val="23"/>
        </w:rPr>
        <w:t xml:space="preserve"> = β</w:t>
      </w:r>
      <w:r w:rsidRPr="00585156">
        <w:rPr>
          <w:sz w:val="23"/>
          <w:szCs w:val="23"/>
          <w:vertAlign w:val="subscript"/>
        </w:rPr>
        <w:t>0</w:t>
      </w:r>
      <w:r w:rsidRPr="00585156">
        <w:rPr>
          <w:sz w:val="23"/>
          <w:szCs w:val="23"/>
        </w:rPr>
        <w:t xml:space="preserve"> + β</w:t>
      </w:r>
      <w:r w:rsidRPr="00585156">
        <w:rPr>
          <w:sz w:val="23"/>
          <w:szCs w:val="23"/>
          <w:vertAlign w:val="subscript"/>
        </w:rPr>
        <w:t xml:space="preserve">1 </w:t>
      </w:r>
      <w:r w:rsidRPr="00585156">
        <w:rPr>
          <w:sz w:val="23"/>
          <w:szCs w:val="23"/>
        </w:rPr>
        <w:t>(</w:t>
      </w:r>
      <w:proofErr w:type="spellStart"/>
      <w:r>
        <w:rPr>
          <w:sz w:val="23"/>
          <w:szCs w:val="23"/>
        </w:rPr>
        <w:t>E</w:t>
      </w:r>
      <w:r w:rsidRPr="00585156">
        <w:rPr>
          <w:sz w:val="23"/>
          <w:szCs w:val="23"/>
        </w:rPr>
        <w:t>AS</w:t>
      </w:r>
      <w:r w:rsidRPr="00585156">
        <w:rPr>
          <w:sz w:val="23"/>
          <w:szCs w:val="23"/>
          <w:vertAlign w:val="subscript"/>
        </w:rPr>
        <w:t>i</w:t>
      </w:r>
      <w:proofErr w:type="spellEnd"/>
      <w:r w:rsidRPr="00585156">
        <w:rPr>
          <w:sz w:val="23"/>
          <w:szCs w:val="23"/>
        </w:rPr>
        <w:t>) + β</w:t>
      </w:r>
      <w:r w:rsidRPr="00585156">
        <w:rPr>
          <w:sz w:val="23"/>
          <w:szCs w:val="23"/>
          <w:vertAlign w:val="subscript"/>
        </w:rPr>
        <w:t>2</w:t>
      </w:r>
      <w:r w:rsidRPr="00585156">
        <w:rPr>
          <w:sz w:val="23"/>
          <w:szCs w:val="23"/>
        </w:rPr>
        <w:t xml:space="preserve"> (</w:t>
      </w:r>
      <w:proofErr w:type="spellStart"/>
      <w:r w:rsidRPr="00144FD7">
        <w:rPr>
          <w:sz w:val="23"/>
          <w:szCs w:val="23"/>
        </w:rPr>
        <w:t>DAG</w:t>
      </w:r>
      <w:r>
        <w:rPr>
          <w:sz w:val="23"/>
          <w:szCs w:val="23"/>
        </w:rPr>
        <w:t>T</w:t>
      </w:r>
      <w:r w:rsidRPr="00144FD7">
        <w:rPr>
          <w:sz w:val="23"/>
          <w:szCs w:val="23"/>
        </w:rPr>
        <w:t>I</w:t>
      </w:r>
      <w:r w:rsidRPr="00585156">
        <w:rPr>
          <w:sz w:val="23"/>
          <w:szCs w:val="23"/>
          <w:vertAlign w:val="subscript"/>
        </w:rPr>
        <w:t>i</w:t>
      </w:r>
      <w:proofErr w:type="spellEnd"/>
      <w:r w:rsidRPr="00585156">
        <w:rPr>
          <w:sz w:val="23"/>
          <w:szCs w:val="23"/>
        </w:rPr>
        <w:t>) + β</w:t>
      </w:r>
      <w:r>
        <w:rPr>
          <w:sz w:val="23"/>
          <w:szCs w:val="23"/>
          <w:vertAlign w:val="subscript"/>
        </w:rPr>
        <w:t>3</w:t>
      </w:r>
      <w:r w:rsidRPr="00585156">
        <w:rPr>
          <w:sz w:val="23"/>
          <w:szCs w:val="23"/>
        </w:rPr>
        <w:t xml:space="preserve"> (</w:t>
      </w:r>
      <w:proofErr w:type="spellStart"/>
      <w:r>
        <w:rPr>
          <w:sz w:val="23"/>
          <w:szCs w:val="23"/>
        </w:rPr>
        <w:t>DAGII</w:t>
      </w:r>
      <w:r w:rsidRPr="00585156">
        <w:rPr>
          <w:sz w:val="23"/>
          <w:szCs w:val="23"/>
          <w:vertAlign w:val="subscript"/>
        </w:rPr>
        <w:t>i</w:t>
      </w:r>
      <w:proofErr w:type="spellEnd"/>
      <w:r w:rsidRPr="00585156">
        <w:rPr>
          <w:sz w:val="23"/>
          <w:szCs w:val="23"/>
        </w:rPr>
        <w:t>) +</w:t>
      </w:r>
      <w:r>
        <w:rPr>
          <w:sz w:val="23"/>
          <w:szCs w:val="23"/>
        </w:rPr>
        <w:t xml:space="preserve"> </w:t>
      </w:r>
      <w:r w:rsidRPr="00585156">
        <w:rPr>
          <w:sz w:val="23"/>
          <w:szCs w:val="23"/>
        </w:rPr>
        <w:t>β</w:t>
      </w:r>
      <w:r>
        <w:rPr>
          <w:sz w:val="23"/>
          <w:szCs w:val="23"/>
          <w:vertAlign w:val="subscript"/>
        </w:rPr>
        <w:t>4</w:t>
      </w:r>
      <w:r w:rsidRPr="00585156">
        <w:rPr>
          <w:sz w:val="23"/>
          <w:szCs w:val="23"/>
          <w:vertAlign w:val="subscript"/>
        </w:rPr>
        <w:t xml:space="preserve"> </w:t>
      </w:r>
      <w:r w:rsidRPr="00585156">
        <w:rPr>
          <w:sz w:val="23"/>
          <w:szCs w:val="23"/>
        </w:rPr>
        <w:t>(</w:t>
      </w:r>
      <w:proofErr w:type="spellStart"/>
      <w:r>
        <w:rPr>
          <w:sz w:val="23"/>
          <w:szCs w:val="23"/>
        </w:rPr>
        <w:t>E</w:t>
      </w:r>
      <w:r w:rsidRPr="00585156">
        <w:rPr>
          <w:sz w:val="23"/>
          <w:szCs w:val="23"/>
        </w:rPr>
        <w:t>AS</w:t>
      </w:r>
      <w:r w:rsidRPr="00585156">
        <w:rPr>
          <w:sz w:val="23"/>
          <w:szCs w:val="23"/>
          <w:vertAlign w:val="subscript"/>
        </w:rPr>
        <w:t>i</w:t>
      </w:r>
      <w:proofErr w:type="spellEnd"/>
      <w:r w:rsidRPr="00585156">
        <w:rPr>
          <w:sz w:val="23"/>
          <w:szCs w:val="23"/>
        </w:rPr>
        <w:t xml:space="preserve">) </w:t>
      </w:r>
      <w:r>
        <w:rPr>
          <w:sz w:val="23"/>
          <w:szCs w:val="23"/>
        </w:rPr>
        <w:t xml:space="preserve">× </w:t>
      </w:r>
      <w:r w:rsidRPr="00585156">
        <w:rPr>
          <w:sz w:val="23"/>
          <w:szCs w:val="23"/>
        </w:rPr>
        <w:t>(</w:t>
      </w:r>
      <w:proofErr w:type="spellStart"/>
      <w:r>
        <w:rPr>
          <w:sz w:val="23"/>
          <w:szCs w:val="23"/>
        </w:rPr>
        <w:t>DAGTI</w:t>
      </w:r>
      <w:r>
        <w:rPr>
          <w:sz w:val="23"/>
          <w:szCs w:val="23"/>
          <w:vertAlign w:val="subscript"/>
        </w:rPr>
        <w:t>i</w:t>
      </w:r>
      <w:proofErr w:type="spellEnd"/>
      <w:r w:rsidRPr="00585156">
        <w:rPr>
          <w:sz w:val="23"/>
          <w:szCs w:val="23"/>
        </w:rPr>
        <w:t xml:space="preserve">) </w:t>
      </w:r>
      <w:r>
        <w:rPr>
          <w:sz w:val="23"/>
          <w:szCs w:val="23"/>
        </w:rPr>
        <w:t xml:space="preserve">+ </w:t>
      </w:r>
      <w:r w:rsidRPr="00585156">
        <w:rPr>
          <w:sz w:val="23"/>
          <w:szCs w:val="23"/>
        </w:rPr>
        <w:t>β</w:t>
      </w:r>
      <w:r>
        <w:rPr>
          <w:sz w:val="23"/>
          <w:szCs w:val="23"/>
          <w:vertAlign w:val="subscript"/>
        </w:rPr>
        <w:t>5</w:t>
      </w:r>
      <w:r w:rsidRPr="00585156">
        <w:rPr>
          <w:sz w:val="23"/>
          <w:szCs w:val="23"/>
          <w:vertAlign w:val="subscript"/>
        </w:rPr>
        <w:t xml:space="preserve"> </w:t>
      </w:r>
      <w:r w:rsidRPr="00585156">
        <w:rPr>
          <w:sz w:val="23"/>
          <w:szCs w:val="23"/>
        </w:rPr>
        <w:t>(</w:t>
      </w:r>
      <w:proofErr w:type="spellStart"/>
      <w:r>
        <w:rPr>
          <w:sz w:val="23"/>
          <w:szCs w:val="23"/>
        </w:rPr>
        <w:t>E</w:t>
      </w:r>
      <w:r w:rsidRPr="00585156">
        <w:rPr>
          <w:sz w:val="23"/>
          <w:szCs w:val="23"/>
        </w:rPr>
        <w:t>AS</w:t>
      </w:r>
      <w:r w:rsidRPr="00585156">
        <w:rPr>
          <w:sz w:val="23"/>
          <w:szCs w:val="23"/>
          <w:vertAlign w:val="subscript"/>
        </w:rPr>
        <w:t>i</w:t>
      </w:r>
      <w:proofErr w:type="spellEnd"/>
      <w:r w:rsidRPr="00585156">
        <w:rPr>
          <w:sz w:val="23"/>
          <w:szCs w:val="23"/>
        </w:rPr>
        <w:t xml:space="preserve">) </w:t>
      </w:r>
      <w:r>
        <w:rPr>
          <w:sz w:val="23"/>
          <w:szCs w:val="23"/>
        </w:rPr>
        <w:t xml:space="preserve">× </w:t>
      </w:r>
      <w:r w:rsidRPr="00585156">
        <w:rPr>
          <w:sz w:val="23"/>
          <w:szCs w:val="23"/>
        </w:rPr>
        <w:t>(</w:t>
      </w:r>
      <w:proofErr w:type="spellStart"/>
      <w:r>
        <w:rPr>
          <w:sz w:val="23"/>
          <w:szCs w:val="23"/>
        </w:rPr>
        <w:t>DAGII</w:t>
      </w:r>
      <w:r>
        <w:rPr>
          <w:sz w:val="23"/>
          <w:szCs w:val="23"/>
          <w:vertAlign w:val="subscript"/>
        </w:rPr>
        <w:t>i</w:t>
      </w:r>
      <w:proofErr w:type="spellEnd"/>
      <w:r w:rsidRPr="00585156">
        <w:rPr>
          <w:sz w:val="23"/>
          <w:szCs w:val="23"/>
        </w:rPr>
        <w:t xml:space="preserve">) </w:t>
      </w:r>
      <w:r>
        <w:rPr>
          <w:sz w:val="23"/>
          <w:szCs w:val="23"/>
        </w:rPr>
        <w:t>+</w:t>
      </w:r>
      <w:r w:rsidRPr="00585156">
        <w:rPr>
          <w:sz w:val="23"/>
          <w:szCs w:val="23"/>
        </w:rPr>
        <w:t xml:space="preserve"> </w:t>
      </w:r>
      <w:proofErr w:type="spellStart"/>
      <w:r w:rsidRPr="00585156">
        <w:rPr>
          <w:sz w:val="23"/>
          <w:szCs w:val="23"/>
        </w:rPr>
        <w:t>ε</w:t>
      </w:r>
      <w:r w:rsidRPr="00585156">
        <w:rPr>
          <w:sz w:val="23"/>
          <w:szCs w:val="23"/>
          <w:vertAlign w:val="subscript"/>
        </w:rPr>
        <w:t>i</w:t>
      </w:r>
      <w:proofErr w:type="spellEnd"/>
      <w:r w:rsidRPr="00585156">
        <w:rPr>
          <w:sz w:val="23"/>
          <w:szCs w:val="23"/>
        </w:rPr>
        <w:t xml:space="preserve">, </w:t>
      </w:r>
    </w:p>
    <w:p w14:paraId="68564DCB" w14:textId="2DDA7BDB" w:rsidR="00327554" w:rsidRPr="00284DA1" w:rsidRDefault="00327554" w:rsidP="00327554">
      <w:pPr>
        <w:widowControl w:val="0"/>
        <w:autoSpaceDE w:val="0"/>
        <w:autoSpaceDN w:val="0"/>
        <w:adjustRightInd w:val="0"/>
        <w:spacing w:line="480" w:lineRule="auto"/>
        <w:rPr>
          <w:sz w:val="23"/>
          <w:szCs w:val="23"/>
        </w:rPr>
      </w:pPr>
      <w:r w:rsidRPr="00585156">
        <w:t xml:space="preserve">where subscript </w:t>
      </w:r>
      <w:proofErr w:type="spellStart"/>
      <w:r w:rsidRPr="00585156">
        <w:t>i</w:t>
      </w:r>
      <w:proofErr w:type="spellEnd"/>
      <w:r w:rsidRPr="00585156">
        <w:t xml:space="preserve"> refers to the individual salesperson. PERF is salesperson performance</w:t>
      </w:r>
      <w:r>
        <w:t xml:space="preserve"> at t</w:t>
      </w:r>
      <w:r w:rsidR="00FB52B0">
        <w:t xml:space="preserve"> </w:t>
      </w:r>
      <w:r>
        <w:t>+</w:t>
      </w:r>
      <w:r w:rsidR="00FB52B0">
        <w:t xml:space="preserve"> </w:t>
      </w:r>
      <w:r>
        <w:t>1, EAS is extent of advice seeking, DAGTI</w:t>
      </w:r>
      <w:r w:rsidRPr="00585156">
        <w:t xml:space="preserve"> is </w:t>
      </w:r>
      <w:r>
        <w:t>diversity of advice givers’</w:t>
      </w:r>
      <w:r w:rsidRPr="00585156">
        <w:t xml:space="preserve"> team incentives, </w:t>
      </w:r>
      <w:r>
        <w:t>and DAGII</w:t>
      </w:r>
      <w:r w:rsidRPr="00585156">
        <w:t xml:space="preserve"> is </w:t>
      </w:r>
      <w:r>
        <w:t>diversity of advice givers’</w:t>
      </w:r>
      <w:r w:rsidRPr="00585156">
        <w:t xml:space="preserve"> individual incentives. </w:t>
      </w:r>
    </w:p>
    <w:p w14:paraId="51F35B6F" w14:textId="77777777" w:rsidR="00327554" w:rsidRPr="00604A5D" w:rsidRDefault="00327554" w:rsidP="00327554">
      <w:pPr>
        <w:pStyle w:val="Heading2"/>
        <w:keepNext w:val="0"/>
        <w:widowControl w:val="0"/>
        <w:rPr>
          <w:rFonts w:eastAsia="PMingLiU"/>
          <w:bCs w:val="0"/>
          <w:i w:val="0"/>
          <w:iCs w:val="0"/>
          <w:lang w:eastAsia="zh-TW"/>
        </w:rPr>
      </w:pPr>
      <w:r w:rsidRPr="00604A5D">
        <w:rPr>
          <w:rFonts w:eastAsia="PMingLiU"/>
          <w:bCs w:val="0"/>
          <w:i w:val="0"/>
          <w:iCs w:val="0"/>
          <w:lang w:eastAsia="zh-TW"/>
        </w:rPr>
        <w:t>Study 2: Model 5 (ord</w:t>
      </w:r>
      <w:r>
        <w:rPr>
          <w:rFonts w:eastAsia="PMingLiU"/>
          <w:bCs w:val="0"/>
          <w:i w:val="0"/>
          <w:iCs w:val="0"/>
          <w:lang w:eastAsia="zh-TW"/>
        </w:rPr>
        <w:t>inary least squares regression)</w:t>
      </w:r>
    </w:p>
    <w:p w14:paraId="00078061" w14:textId="54D2A529" w:rsidR="00327554" w:rsidRDefault="00327554" w:rsidP="00327554">
      <w:pPr>
        <w:widowControl w:val="0"/>
        <w:autoSpaceDE w:val="0"/>
        <w:autoSpaceDN w:val="0"/>
        <w:adjustRightInd w:val="0"/>
        <w:spacing w:line="480" w:lineRule="auto"/>
        <w:rPr>
          <w:sz w:val="23"/>
          <w:szCs w:val="23"/>
        </w:rPr>
      </w:pPr>
      <w:proofErr w:type="spellStart"/>
      <w:r w:rsidRPr="00585156">
        <w:rPr>
          <w:sz w:val="23"/>
          <w:szCs w:val="23"/>
        </w:rPr>
        <w:t>PERF</w:t>
      </w:r>
      <w:r w:rsidRPr="00585156">
        <w:rPr>
          <w:sz w:val="23"/>
          <w:szCs w:val="23"/>
          <w:vertAlign w:val="subscript"/>
        </w:rPr>
        <w:t>i</w:t>
      </w:r>
      <w:proofErr w:type="spellEnd"/>
      <w:r w:rsidRPr="00585156">
        <w:rPr>
          <w:sz w:val="23"/>
          <w:szCs w:val="23"/>
        </w:rPr>
        <w:t xml:space="preserve"> = β</w:t>
      </w:r>
      <w:r w:rsidRPr="00585156">
        <w:rPr>
          <w:sz w:val="23"/>
          <w:szCs w:val="23"/>
          <w:vertAlign w:val="subscript"/>
        </w:rPr>
        <w:t>0</w:t>
      </w:r>
      <w:r w:rsidRPr="00585156">
        <w:rPr>
          <w:sz w:val="23"/>
          <w:szCs w:val="23"/>
        </w:rPr>
        <w:t xml:space="preserve"> + β</w:t>
      </w:r>
      <w:r w:rsidRPr="00585156">
        <w:rPr>
          <w:sz w:val="23"/>
          <w:szCs w:val="23"/>
          <w:vertAlign w:val="subscript"/>
        </w:rPr>
        <w:t xml:space="preserve">1 </w:t>
      </w:r>
      <w:r w:rsidRPr="00585156">
        <w:rPr>
          <w:sz w:val="23"/>
          <w:szCs w:val="23"/>
        </w:rPr>
        <w:t>(</w:t>
      </w:r>
      <w:proofErr w:type="spellStart"/>
      <w:r>
        <w:rPr>
          <w:sz w:val="23"/>
          <w:szCs w:val="23"/>
        </w:rPr>
        <w:t>E</w:t>
      </w:r>
      <w:r w:rsidRPr="00585156">
        <w:rPr>
          <w:sz w:val="23"/>
          <w:szCs w:val="23"/>
        </w:rPr>
        <w:t>AS</w:t>
      </w:r>
      <w:r w:rsidRPr="00585156">
        <w:rPr>
          <w:sz w:val="23"/>
          <w:szCs w:val="23"/>
          <w:vertAlign w:val="subscript"/>
        </w:rPr>
        <w:t>i</w:t>
      </w:r>
      <w:proofErr w:type="spellEnd"/>
      <w:r w:rsidRPr="00585156">
        <w:rPr>
          <w:sz w:val="23"/>
          <w:szCs w:val="23"/>
        </w:rPr>
        <w:t xml:space="preserve">) </w:t>
      </w:r>
      <w:r>
        <w:rPr>
          <w:sz w:val="23"/>
          <w:szCs w:val="23"/>
        </w:rPr>
        <w:t xml:space="preserve">+ </w:t>
      </w:r>
      <w:r w:rsidRPr="00585156">
        <w:rPr>
          <w:sz w:val="23"/>
          <w:szCs w:val="23"/>
        </w:rPr>
        <w:t>β</w:t>
      </w:r>
      <w:r>
        <w:rPr>
          <w:sz w:val="23"/>
          <w:szCs w:val="23"/>
          <w:vertAlign w:val="subscript"/>
        </w:rPr>
        <w:t>2</w:t>
      </w:r>
      <w:r w:rsidRPr="00585156">
        <w:rPr>
          <w:sz w:val="23"/>
          <w:szCs w:val="23"/>
        </w:rPr>
        <w:t xml:space="preserve"> (</w:t>
      </w:r>
      <w:proofErr w:type="spellStart"/>
      <w:r w:rsidRPr="00144FD7">
        <w:rPr>
          <w:sz w:val="23"/>
          <w:szCs w:val="23"/>
        </w:rPr>
        <w:t>DAG</w:t>
      </w:r>
      <w:r>
        <w:rPr>
          <w:sz w:val="23"/>
          <w:szCs w:val="23"/>
        </w:rPr>
        <w:t>T</w:t>
      </w:r>
      <w:r w:rsidRPr="00144FD7">
        <w:rPr>
          <w:sz w:val="23"/>
          <w:szCs w:val="23"/>
        </w:rPr>
        <w:t>I</w:t>
      </w:r>
      <w:r w:rsidRPr="00585156">
        <w:rPr>
          <w:sz w:val="23"/>
          <w:szCs w:val="23"/>
          <w:vertAlign w:val="subscript"/>
        </w:rPr>
        <w:t>i</w:t>
      </w:r>
      <w:proofErr w:type="spellEnd"/>
      <w:r w:rsidRPr="00585156">
        <w:rPr>
          <w:sz w:val="23"/>
          <w:szCs w:val="23"/>
        </w:rPr>
        <w:t>) + β</w:t>
      </w:r>
      <w:r>
        <w:rPr>
          <w:sz w:val="23"/>
          <w:szCs w:val="23"/>
          <w:vertAlign w:val="subscript"/>
        </w:rPr>
        <w:t>3</w:t>
      </w:r>
      <w:r w:rsidRPr="00585156">
        <w:rPr>
          <w:sz w:val="23"/>
          <w:szCs w:val="23"/>
        </w:rPr>
        <w:t xml:space="preserve"> (</w:t>
      </w:r>
      <w:proofErr w:type="spellStart"/>
      <w:r>
        <w:rPr>
          <w:sz w:val="23"/>
          <w:szCs w:val="23"/>
        </w:rPr>
        <w:t>DAGII</w:t>
      </w:r>
      <w:r w:rsidRPr="00585156">
        <w:rPr>
          <w:sz w:val="23"/>
          <w:szCs w:val="23"/>
          <w:vertAlign w:val="subscript"/>
        </w:rPr>
        <w:t>i</w:t>
      </w:r>
      <w:proofErr w:type="spellEnd"/>
      <w:r w:rsidRPr="00585156">
        <w:rPr>
          <w:sz w:val="23"/>
          <w:szCs w:val="23"/>
        </w:rPr>
        <w:t>) + β</w:t>
      </w:r>
      <w:r>
        <w:rPr>
          <w:sz w:val="23"/>
          <w:szCs w:val="23"/>
          <w:vertAlign w:val="subscript"/>
        </w:rPr>
        <w:t>4</w:t>
      </w:r>
      <w:r w:rsidRPr="00585156">
        <w:rPr>
          <w:sz w:val="23"/>
          <w:szCs w:val="23"/>
          <w:vertAlign w:val="subscript"/>
        </w:rPr>
        <w:t xml:space="preserve"> </w:t>
      </w:r>
      <w:r w:rsidRPr="00585156">
        <w:rPr>
          <w:sz w:val="23"/>
          <w:szCs w:val="23"/>
        </w:rPr>
        <w:t>(</w:t>
      </w:r>
      <w:proofErr w:type="spellStart"/>
      <w:r>
        <w:rPr>
          <w:sz w:val="23"/>
          <w:szCs w:val="23"/>
        </w:rPr>
        <w:t>E</w:t>
      </w:r>
      <w:r w:rsidRPr="00585156">
        <w:rPr>
          <w:sz w:val="23"/>
          <w:szCs w:val="23"/>
        </w:rPr>
        <w:t>AS</w:t>
      </w:r>
      <w:r w:rsidRPr="00585156">
        <w:rPr>
          <w:sz w:val="23"/>
          <w:szCs w:val="23"/>
          <w:vertAlign w:val="subscript"/>
        </w:rPr>
        <w:t>i</w:t>
      </w:r>
      <w:proofErr w:type="spellEnd"/>
      <w:r w:rsidRPr="00585156">
        <w:rPr>
          <w:sz w:val="23"/>
          <w:szCs w:val="23"/>
        </w:rPr>
        <w:t xml:space="preserve">) </w:t>
      </w:r>
      <w:r>
        <w:rPr>
          <w:sz w:val="23"/>
          <w:szCs w:val="23"/>
        </w:rPr>
        <w:t xml:space="preserve">× </w:t>
      </w:r>
      <w:r w:rsidRPr="00585156">
        <w:rPr>
          <w:sz w:val="23"/>
          <w:szCs w:val="23"/>
        </w:rPr>
        <w:t>(</w:t>
      </w:r>
      <w:proofErr w:type="spellStart"/>
      <w:r w:rsidRPr="00144FD7">
        <w:rPr>
          <w:sz w:val="23"/>
          <w:szCs w:val="23"/>
        </w:rPr>
        <w:t>DAG</w:t>
      </w:r>
      <w:r>
        <w:rPr>
          <w:sz w:val="23"/>
          <w:szCs w:val="23"/>
        </w:rPr>
        <w:t>T</w:t>
      </w:r>
      <w:r w:rsidRPr="00144FD7">
        <w:rPr>
          <w:sz w:val="23"/>
          <w:szCs w:val="23"/>
        </w:rPr>
        <w:t>I</w:t>
      </w:r>
      <w:r w:rsidRPr="00585156">
        <w:rPr>
          <w:sz w:val="23"/>
          <w:szCs w:val="23"/>
          <w:vertAlign w:val="subscript"/>
        </w:rPr>
        <w:t>i</w:t>
      </w:r>
      <w:proofErr w:type="spellEnd"/>
      <w:r w:rsidRPr="00585156">
        <w:rPr>
          <w:sz w:val="23"/>
          <w:szCs w:val="23"/>
        </w:rPr>
        <w:t xml:space="preserve">) </w:t>
      </w:r>
      <w:r>
        <w:rPr>
          <w:sz w:val="23"/>
          <w:szCs w:val="23"/>
        </w:rPr>
        <w:t xml:space="preserve">+ </w:t>
      </w:r>
      <w:r w:rsidRPr="00585156">
        <w:rPr>
          <w:sz w:val="23"/>
          <w:szCs w:val="23"/>
        </w:rPr>
        <w:t>β</w:t>
      </w:r>
      <w:r>
        <w:rPr>
          <w:sz w:val="23"/>
          <w:szCs w:val="23"/>
          <w:vertAlign w:val="subscript"/>
        </w:rPr>
        <w:t>5</w:t>
      </w:r>
      <w:r w:rsidRPr="00585156">
        <w:rPr>
          <w:sz w:val="23"/>
          <w:szCs w:val="23"/>
          <w:vertAlign w:val="subscript"/>
        </w:rPr>
        <w:t xml:space="preserve"> </w:t>
      </w:r>
      <w:r w:rsidRPr="00585156">
        <w:rPr>
          <w:sz w:val="23"/>
          <w:szCs w:val="23"/>
        </w:rPr>
        <w:t>(</w:t>
      </w:r>
      <w:proofErr w:type="spellStart"/>
      <w:r>
        <w:rPr>
          <w:sz w:val="23"/>
          <w:szCs w:val="23"/>
        </w:rPr>
        <w:t>E</w:t>
      </w:r>
      <w:r w:rsidRPr="00585156">
        <w:rPr>
          <w:sz w:val="23"/>
          <w:szCs w:val="23"/>
        </w:rPr>
        <w:t>AS</w:t>
      </w:r>
      <w:r w:rsidRPr="00585156">
        <w:rPr>
          <w:sz w:val="23"/>
          <w:szCs w:val="23"/>
          <w:vertAlign w:val="subscript"/>
        </w:rPr>
        <w:t>i</w:t>
      </w:r>
      <w:proofErr w:type="spellEnd"/>
      <w:r w:rsidRPr="00585156">
        <w:rPr>
          <w:sz w:val="23"/>
          <w:szCs w:val="23"/>
        </w:rPr>
        <w:t xml:space="preserve">) </w:t>
      </w:r>
      <w:r>
        <w:rPr>
          <w:sz w:val="23"/>
          <w:szCs w:val="23"/>
        </w:rPr>
        <w:t xml:space="preserve">× </w:t>
      </w:r>
      <w:r w:rsidRPr="00585156">
        <w:rPr>
          <w:sz w:val="23"/>
          <w:szCs w:val="23"/>
        </w:rPr>
        <w:t>(</w:t>
      </w:r>
      <w:proofErr w:type="spellStart"/>
      <w:r w:rsidRPr="00144FD7">
        <w:rPr>
          <w:sz w:val="23"/>
          <w:szCs w:val="23"/>
        </w:rPr>
        <w:t>DAG</w:t>
      </w:r>
      <w:r>
        <w:rPr>
          <w:sz w:val="23"/>
          <w:szCs w:val="23"/>
        </w:rPr>
        <w:t>I</w:t>
      </w:r>
      <w:r w:rsidRPr="00144FD7">
        <w:rPr>
          <w:sz w:val="23"/>
          <w:szCs w:val="23"/>
        </w:rPr>
        <w:t>I</w:t>
      </w:r>
      <w:r w:rsidRPr="00585156">
        <w:rPr>
          <w:sz w:val="23"/>
          <w:szCs w:val="23"/>
          <w:vertAlign w:val="subscript"/>
        </w:rPr>
        <w:t>i</w:t>
      </w:r>
      <w:proofErr w:type="spellEnd"/>
      <w:r w:rsidRPr="00585156">
        <w:rPr>
          <w:sz w:val="23"/>
          <w:szCs w:val="23"/>
        </w:rPr>
        <w:t xml:space="preserve">) </w:t>
      </w:r>
    </w:p>
    <w:p w14:paraId="3AD4AE8E" w14:textId="31AEF027" w:rsidR="00327554" w:rsidRDefault="00327554" w:rsidP="00327554">
      <w:pPr>
        <w:widowControl w:val="0"/>
        <w:autoSpaceDE w:val="0"/>
        <w:autoSpaceDN w:val="0"/>
        <w:adjustRightInd w:val="0"/>
        <w:spacing w:line="480" w:lineRule="auto"/>
        <w:rPr>
          <w:sz w:val="23"/>
          <w:szCs w:val="23"/>
        </w:rPr>
      </w:pPr>
      <w:r w:rsidRPr="00585156">
        <w:rPr>
          <w:sz w:val="23"/>
          <w:szCs w:val="23"/>
        </w:rPr>
        <w:t>+ β</w:t>
      </w:r>
      <w:r>
        <w:rPr>
          <w:sz w:val="23"/>
          <w:szCs w:val="23"/>
          <w:vertAlign w:val="subscript"/>
        </w:rPr>
        <w:t>6</w:t>
      </w:r>
      <w:r w:rsidRPr="00585156">
        <w:rPr>
          <w:sz w:val="23"/>
          <w:szCs w:val="23"/>
        </w:rPr>
        <w:t xml:space="preserve"> (PERF-1</w:t>
      </w:r>
      <w:r w:rsidRPr="00585156">
        <w:rPr>
          <w:sz w:val="23"/>
          <w:szCs w:val="23"/>
          <w:vertAlign w:val="subscript"/>
        </w:rPr>
        <w:t>i</w:t>
      </w:r>
      <w:r w:rsidRPr="00585156">
        <w:rPr>
          <w:sz w:val="23"/>
          <w:szCs w:val="23"/>
        </w:rPr>
        <w:t>) + β</w:t>
      </w:r>
      <w:r>
        <w:rPr>
          <w:sz w:val="23"/>
          <w:szCs w:val="23"/>
          <w:vertAlign w:val="subscript"/>
        </w:rPr>
        <w:t>7</w:t>
      </w:r>
      <w:r w:rsidRPr="00585156">
        <w:rPr>
          <w:sz w:val="23"/>
          <w:szCs w:val="23"/>
        </w:rPr>
        <w:t xml:space="preserve"> (PERF-2</w:t>
      </w:r>
      <w:r w:rsidRPr="00585156">
        <w:rPr>
          <w:sz w:val="23"/>
          <w:szCs w:val="23"/>
          <w:vertAlign w:val="subscript"/>
        </w:rPr>
        <w:t>i</w:t>
      </w:r>
      <w:r w:rsidRPr="00585156">
        <w:rPr>
          <w:sz w:val="23"/>
          <w:szCs w:val="23"/>
        </w:rPr>
        <w:t xml:space="preserve">) </w:t>
      </w:r>
      <w:r>
        <w:rPr>
          <w:sz w:val="23"/>
          <w:szCs w:val="23"/>
        </w:rPr>
        <w:t xml:space="preserve">+ </w:t>
      </w:r>
      <w:r w:rsidRPr="00585156">
        <w:rPr>
          <w:sz w:val="23"/>
          <w:szCs w:val="23"/>
        </w:rPr>
        <w:t>β</w:t>
      </w:r>
      <w:r w:rsidR="007B3691">
        <w:rPr>
          <w:sz w:val="23"/>
          <w:szCs w:val="23"/>
          <w:vertAlign w:val="subscript"/>
        </w:rPr>
        <w:t>8</w:t>
      </w:r>
      <w:r w:rsidRPr="00585156">
        <w:rPr>
          <w:sz w:val="23"/>
          <w:szCs w:val="23"/>
        </w:rPr>
        <w:t xml:space="preserve"> (</w:t>
      </w:r>
      <w:proofErr w:type="spellStart"/>
      <w:r w:rsidRPr="00585156">
        <w:rPr>
          <w:sz w:val="23"/>
          <w:szCs w:val="23"/>
        </w:rPr>
        <w:t>ETI</w:t>
      </w:r>
      <w:r w:rsidRPr="00585156">
        <w:rPr>
          <w:sz w:val="23"/>
          <w:szCs w:val="23"/>
          <w:vertAlign w:val="subscript"/>
        </w:rPr>
        <w:t>i</w:t>
      </w:r>
      <w:proofErr w:type="spellEnd"/>
      <w:r w:rsidRPr="00585156">
        <w:rPr>
          <w:sz w:val="23"/>
          <w:szCs w:val="23"/>
        </w:rPr>
        <w:t>) + β</w:t>
      </w:r>
      <w:r w:rsidR="007B3691">
        <w:rPr>
          <w:sz w:val="23"/>
          <w:szCs w:val="23"/>
          <w:vertAlign w:val="subscript"/>
        </w:rPr>
        <w:t>9</w:t>
      </w:r>
      <w:r w:rsidRPr="00585156">
        <w:rPr>
          <w:sz w:val="23"/>
          <w:szCs w:val="23"/>
        </w:rPr>
        <w:t xml:space="preserve"> (</w:t>
      </w:r>
      <w:proofErr w:type="spellStart"/>
      <w:r w:rsidRPr="00585156">
        <w:rPr>
          <w:sz w:val="23"/>
          <w:szCs w:val="23"/>
        </w:rPr>
        <w:t>EII</w:t>
      </w:r>
      <w:r w:rsidRPr="00585156">
        <w:rPr>
          <w:sz w:val="23"/>
          <w:szCs w:val="23"/>
          <w:vertAlign w:val="subscript"/>
        </w:rPr>
        <w:t>i</w:t>
      </w:r>
      <w:proofErr w:type="spellEnd"/>
      <w:r w:rsidRPr="00585156">
        <w:rPr>
          <w:sz w:val="23"/>
          <w:szCs w:val="23"/>
        </w:rPr>
        <w:t>) + β</w:t>
      </w:r>
      <w:r>
        <w:rPr>
          <w:sz w:val="23"/>
          <w:szCs w:val="23"/>
          <w:vertAlign w:val="subscript"/>
        </w:rPr>
        <w:t>1</w:t>
      </w:r>
      <w:r w:rsidR="007B3691">
        <w:rPr>
          <w:sz w:val="23"/>
          <w:szCs w:val="23"/>
          <w:vertAlign w:val="subscript"/>
        </w:rPr>
        <w:t>0</w:t>
      </w:r>
      <w:r>
        <w:rPr>
          <w:sz w:val="23"/>
          <w:szCs w:val="23"/>
        </w:rPr>
        <w:t xml:space="preserve"> </w:t>
      </w:r>
      <w:r w:rsidRPr="00585156">
        <w:rPr>
          <w:sz w:val="23"/>
          <w:szCs w:val="23"/>
        </w:rPr>
        <w:t>(</w:t>
      </w:r>
      <w:proofErr w:type="spellStart"/>
      <w:r w:rsidRPr="00585156">
        <w:rPr>
          <w:sz w:val="23"/>
          <w:szCs w:val="23"/>
        </w:rPr>
        <w:t>CI</w:t>
      </w:r>
      <w:r>
        <w:rPr>
          <w:sz w:val="23"/>
          <w:szCs w:val="23"/>
        </w:rPr>
        <w:t>E</w:t>
      </w:r>
      <w:r w:rsidRPr="00585156">
        <w:rPr>
          <w:sz w:val="23"/>
          <w:szCs w:val="23"/>
          <w:vertAlign w:val="subscript"/>
        </w:rPr>
        <w:t>i</w:t>
      </w:r>
      <w:proofErr w:type="spellEnd"/>
      <w:r w:rsidRPr="00585156">
        <w:rPr>
          <w:sz w:val="23"/>
          <w:szCs w:val="23"/>
        </w:rPr>
        <w:t>)</w:t>
      </w:r>
      <w:r>
        <w:rPr>
          <w:sz w:val="23"/>
          <w:szCs w:val="23"/>
        </w:rPr>
        <w:t xml:space="preserve"> + </w:t>
      </w:r>
      <w:r w:rsidRPr="00585156">
        <w:rPr>
          <w:sz w:val="23"/>
          <w:szCs w:val="23"/>
        </w:rPr>
        <w:t>β</w:t>
      </w:r>
      <w:r>
        <w:rPr>
          <w:sz w:val="23"/>
          <w:szCs w:val="23"/>
          <w:vertAlign w:val="subscript"/>
        </w:rPr>
        <w:t>1</w:t>
      </w:r>
      <w:r w:rsidR="007B3691">
        <w:rPr>
          <w:sz w:val="23"/>
          <w:szCs w:val="23"/>
          <w:vertAlign w:val="subscript"/>
        </w:rPr>
        <w:t>1</w:t>
      </w:r>
      <w:r>
        <w:rPr>
          <w:sz w:val="23"/>
          <w:szCs w:val="23"/>
        </w:rPr>
        <w:t xml:space="preserve"> (</w:t>
      </w:r>
      <w:proofErr w:type="spellStart"/>
      <w:r>
        <w:rPr>
          <w:sz w:val="23"/>
          <w:szCs w:val="23"/>
        </w:rPr>
        <w:t>CIS</w:t>
      </w:r>
      <w:r w:rsidRPr="00585156">
        <w:rPr>
          <w:sz w:val="23"/>
          <w:szCs w:val="23"/>
          <w:vertAlign w:val="subscript"/>
        </w:rPr>
        <w:t>i</w:t>
      </w:r>
      <w:proofErr w:type="spellEnd"/>
      <w:r>
        <w:rPr>
          <w:sz w:val="23"/>
          <w:szCs w:val="23"/>
        </w:rPr>
        <w:t xml:space="preserve">) + </w:t>
      </w:r>
      <w:r w:rsidRPr="00585156">
        <w:rPr>
          <w:sz w:val="23"/>
          <w:szCs w:val="23"/>
        </w:rPr>
        <w:t>β</w:t>
      </w:r>
      <w:r>
        <w:rPr>
          <w:sz w:val="23"/>
          <w:szCs w:val="23"/>
          <w:vertAlign w:val="subscript"/>
        </w:rPr>
        <w:t>1</w:t>
      </w:r>
      <w:r w:rsidR="007B3691">
        <w:rPr>
          <w:sz w:val="23"/>
          <w:szCs w:val="23"/>
          <w:vertAlign w:val="subscript"/>
        </w:rPr>
        <w:t>2</w:t>
      </w:r>
      <w:r>
        <w:rPr>
          <w:sz w:val="23"/>
          <w:szCs w:val="23"/>
        </w:rPr>
        <w:t xml:space="preserve"> (</w:t>
      </w:r>
      <w:proofErr w:type="spellStart"/>
      <w:r>
        <w:rPr>
          <w:sz w:val="23"/>
          <w:szCs w:val="23"/>
        </w:rPr>
        <w:t>CEN</w:t>
      </w:r>
      <w:r w:rsidRPr="00585156">
        <w:rPr>
          <w:sz w:val="23"/>
          <w:szCs w:val="23"/>
          <w:vertAlign w:val="subscript"/>
        </w:rPr>
        <w:t>i</w:t>
      </w:r>
      <w:proofErr w:type="spellEnd"/>
      <w:r>
        <w:rPr>
          <w:sz w:val="23"/>
          <w:szCs w:val="23"/>
        </w:rPr>
        <w:t>)</w:t>
      </w:r>
      <w:r w:rsidRPr="00585156">
        <w:rPr>
          <w:sz w:val="23"/>
          <w:szCs w:val="23"/>
        </w:rPr>
        <w:t xml:space="preserve"> + β</w:t>
      </w:r>
      <w:r>
        <w:rPr>
          <w:sz w:val="23"/>
          <w:szCs w:val="23"/>
          <w:vertAlign w:val="subscript"/>
        </w:rPr>
        <w:t>1</w:t>
      </w:r>
      <w:r w:rsidR="007B3691">
        <w:rPr>
          <w:sz w:val="23"/>
          <w:szCs w:val="23"/>
          <w:vertAlign w:val="subscript"/>
        </w:rPr>
        <w:t>3</w:t>
      </w:r>
      <w:r w:rsidRPr="00585156">
        <w:rPr>
          <w:sz w:val="23"/>
          <w:szCs w:val="23"/>
          <w:vertAlign w:val="subscript"/>
        </w:rPr>
        <w:t xml:space="preserve"> </w:t>
      </w:r>
      <w:r w:rsidRPr="00585156">
        <w:rPr>
          <w:sz w:val="23"/>
          <w:szCs w:val="23"/>
        </w:rPr>
        <w:lastRenderedPageBreak/>
        <w:t>(</w:t>
      </w:r>
      <w:r>
        <w:rPr>
          <w:sz w:val="23"/>
          <w:szCs w:val="23"/>
        </w:rPr>
        <w:t>COLL</w:t>
      </w:r>
      <w:r>
        <w:rPr>
          <w:sz w:val="23"/>
          <w:szCs w:val="23"/>
          <w:vertAlign w:val="subscript"/>
        </w:rPr>
        <w:t>i</w:t>
      </w:r>
      <w:r w:rsidRPr="00585156">
        <w:rPr>
          <w:sz w:val="23"/>
          <w:szCs w:val="23"/>
        </w:rPr>
        <w:t>) + β</w:t>
      </w:r>
      <w:r w:rsidRPr="00585156">
        <w:rPr>
          <w:sz w:val="23"/>
          <w:szCs w:val="23"/>
          <w:vertAlign w:val="subscript"/>
        </w:rPr>
        <w:t>1</w:t>
      </w:r>
      <w:r w:rsidR="007B3691">
        <w:rPr>
          <w:sz w:val="23"/>
          <w:szCs w:val="23"/>
          <w:vertAlign w:val="subscript"/>
        </w:rPr>
        <w:t>4</w:t>
      </w:r>
      <w:r w:rsidRPr="00585156">
        <w:rPr>
          <w:sz w:val="23"/>
          <w:szCs w:val="23"/>
        </w:rPr>
        <w:t xml:space="preserve"> (</w:t>
      </w:r>
      <w:proofErr w:type="spellStart"/>
      <w:r>
        <w:rPr>
          <w:sz w:val="23"/>
          <w:szCs w:val="23"/>
        </w:rPr>
        <w:t>PP</w:t>
      </w:r>
      <w:r>
        <w:rPr>
          <w:sz w:val="23"/>
          <w:szCs w:val="23"/>
          <w:vertAlign w:val="subscript"/>
        </w:rPr>
        <w:t>i</w:t>
      </w:r>
      <w:proofErr w:type="spellEnd"/>
      <w:r w:rsidRPr="00585156">
        <w:rPr>
          <w:sz w:val="23"/>
          <w:szCs w:val="23"/>
        </w:rPr>
        <w:t>) + β</w:t>
      </w:r>
      <w:r w:rsidRPr="00585156">
        <w:rPr>
          <w:sz w:val="23"/>
          <w:szCs w:val="23"/>
          <w:vertAlign w:val="subscript"/>
        </w:rPr>
        <w:t>1</w:t>
      </w:r>
      <w:r w:rsidR="007B3691">
        <w:rPr>
          <w:sz w:val="23"/>
          <w:szCs w:val="23"/>
          <w:vertAlign w:val="subscript"/>
        </w:rPr>
        <w:t>5</w:t>
      </w:r>
      <w:r w:rsidRPr="00585156">
        <w:rPr>
          <w:sz w:val="23"/>
          <w:szCs w:val="23"/>
        </w:rPr>
        <w:t xml:space="preserve"> (</w:t>
      </w:r>
      <w:proofErr w:type="spellStart"/>
      <w:r w:rsidRPr="00585156">
        <w:rPr>
          <w:sz w:val="23"/>
          <w:szCs w:val="23"/>
        </w:rPr>
        <w:t>SUPP</w:t>
      </w:r>
      <w:r w:rsidRPr="00585156">
        <w:rPr>
          <w:sz w:val="23"/>
          <w:szCs w:val="23"/>
          <w:vertAlign w:val="subscript"/>
        </w:rPr>
        <w:t>i</w:t>
      </w:r>
      <w:proofErr w:type="spellEnd"/>
      <w:r w:rsidRPr="00585156">
        <w:rPr>
          <w:sz w:val="23"/>
          <w:szCs w:val="23"/>
        </w:rPr>
        <w:t>) + β</w:t>
      </w:r>
      <w:r w:rsidRPr="00585156">
        <w:rPr>
          <w:sz w:val="23"/>
          <w:szCs w:val="23"/>
          <w:vertAlign w:val="subscript"/>
        </w:rPr>
        <w:t>1</w:t>
      </w:r>
      <w:r w:rsidR="007B3691">
        <w:rPr>
          <w:sz w:val="23"/>
          <w:szCs w:val="23"/>
          <w:vertAlign w:val="subscript"/>
        </w:rPr>
        <w:t>6</w:t>
      </w:r>
      <w:r w:rsidRPr="00585156">
        <w:rPr>
          <w:sz w:val="23"/>
          <w:szCs w:val="23"/>
        </w:rPr>
        <w:t xml:space="preserve"> (</w:t>
      </w:r>
      <w:proofErr w:type="spellStart"/>
      <w:r w:rsidRPr="00585156">
        <w:rPr>
          <w:sz w:val="23"/>
          <w:szCs w:val="23"/>
        </w:rPr>
        <w:t>SIZE</w:t>
      </w:r>
      <w:r w:rsidRPr="00585156">
        <w:rPr>
          <w:sz w:val="23"/>
          <w:szCs w:val="23"/>
          <w:vertAlign w:val="subscript"/>
        </w:rPr>
        <w:t>i</w:t>
      </w:r>
      <w:proofErr w:type="spellEnd"/>
      <w:r w:rsidRPr="00585156">
        <w:rPr>
          <w:sz w:val="23"/>
          <w:szCs w:val="23"/>
        </w:rPr>
        <w:t>) + β</w:t>
      </w:r>
      <w:r w:rsidRPr="00585156">
        <w:rPr>
          <w:sz w:val="23"/>
          <w:szCs w:val="23"/>
          <w:vertAlign w:val="subscript"/>
        </w:rPr>
        <w:t>1</w:t>
      </w:r>
      <w:r w:rsidR="007B3691">
        <w:rPr>
          <w:sz w:val="23"/>
          <w:szCs w:val="23"/>
          <w:vertAlign w:val="subscript"/>
        </w:rPr>
        <w:t>7</w:t>
      </w:r>
      <w:r w:rsidRPr="00585156">
        <w:rPr>
          <w:sz w:val="23"/>
          <w:szCs w:val="23"/>
        </w:rPr>
        <w:t xml:space="preserve"> (</w:t>
      </w:r>
      <w:proofErr w:type="spellStart"/>
      <w:r w:rsidRPr="00585156">
        <w:rPr>
          <w:sz w:val="23"/>
          <w:szCs w:val="23"/>
        </w:rPr>
        <w:t>CTEN</w:t>
      </w:r>
      <w:r w:rsidRPr="00585156">
        <w:rPr>
          <w:sz w:val="23"/>
          <w:szCs w:val="23"/>
          <w:vertAlign w:val="subscript"/>
        </w:rPr>
        <w:t>i</w:t>
      </w:r>
      <w:proofErr w:type="spellEnd"/>
      <w:r w:rsidRPr="00585156">
        <w:rPr>
          <w:sz w:val="23"/>
          <w:szCs w:val="23"/>
        </w:rPr>
        <w:t>) + β</w:t>
      </w:r>
      <w:r w:rsidR="007B3691">
        <w:rPr>
          <w:sz w:val="23"/>
          <w:szCs w:val="23"/>
          <w:vertAlign w:val="subscript"/>
        </w:rPr>
        <w:t>18</w:t>
      </w:r>
      <w:r w:rsidRPr="00585156">
        <w:rPr>
          <w:sz w:val="23"/>
          <w:szCs w:val="23"/>
        </w:rPr>
        <w:t xml:space="preserve"> (</w:t>
      </w:r>
      <w:proofErr w:type="spellStart"/>
      <w:r w:rsidRPr="00585156">
        <w:rPr>
          <w:sz w:val="23"/>
          <w:szCs w:val="23"/>
        </w:rPr>
        <w:t>AGE</w:t>
      </w:r>
      <w:r w:rsidRPr="00585156">
        <w:rPr>
          <w:sz w:val="23"/>
          <w:szCs w:val="23"/>
          <w:vertAlign w:val="subscript"/>
        </w:rPr>
        <w:t>i</w:t>
      </w:r>
      <w:proofErr w:type="spellEnd"/>
      <w:r w:rsidRPr="00585156">
        <w:rPr>
          <w:sz w:val="23"/>
          <w:szCs w:val="23"/>
        </w:rPr>
        <w:t>) + β</w:t>
      </w:r>
      <w:r w:rsidR="007B3691">
        <w:rPr>
          <w:sz w:val="23"/>
          <w:szCs w:val="23"/>
          <w:vertAlign w:val="subscript"/>
        </w:rPr>
        <w:t>19</w:t>
      </w:r>
      <w:r w:rsidRPr="00585156">
        <w:rPr>
          <w:sz w:val="23"/>
          <w:szCs w:val="23"/>
        </w:rPr>
        <w:t xml:space="preserve"> (</w:t>
      </w:r>
      <w:proofErr w:type="spellStart"/>
      <w:r w:rsidRPr="00585156">
        <w:rPr>
          <w:sz w:val="23"/>
          <w:szCs w:val="23"/>
        </w:rPr>
        <w:t>GEND</w:t>
      </w:r>
      <w:r w:rsidRPr="00585156">
        <w:rPr>
          <w:sz w:val="23"/>
          <w:szCs w:val="23"/>
          <w:vertAlign w:val="subscript"/>
        </w:rPr>
        <w:t>i</w:t>
      </w:r>
      <w:proofErr w:type="spellEnd"/>
      <w:r w:rsidRPr="00585156">
        <w:rPr>
          <w:sz w:val="23"/>
          <w:szCs w:val="23"/>
        </w:rPr>
        <w:t>) + β</w:t>
      </w:r>
      <w:r>
        <w:rPr>
          <w:sz w:val="23"/>
          <w:szCs w:val="23"/>
          <w:vertAlign w:val="subscript"/>
        </w:rPr>
        <w:t>2</w:t>
      </w:r>
      <w:r w:rsidR="007B3691">
        <w:rPr>
          <w:sz w:val="23"/>
          <w:szCs w:val="23"/>
          <w:vertAlign w:val="subscript"/>
        </w:rPr>
        <w:t>0</w:t>
      </w:r>
      <w:r w:rsidRPr="00585156">
        <w:rPr>
          <w:sz w:val="23"/>
          <w:szCs w:val="23"/>
        </w:rPr>
        <w:t xml:space="preserve"> (</w:t>
      </w:r>
      <w:proofErr w:type="spellStart"/>
      <w:r w:rsidRPr="00585156">
        <w:rPr>
          <w:sz w:val="23"/>
          <w:szCs w:val="23"/>
        </w:rPr>
        <w:t>TERR</w:t>
      </w:r>
      <w:r w:rsidRPr="00585156">
        <w:rPr>
          <w:sz w:val="23"/>
          <w:szCs w:val="23"/>
          <w:vertAlign w:val="subscript"/>
        </w:rPr>
        <w:t>i</w:t>
      </w:r>
      <w:proofErr w:type="spellEnd"/>
      <w:r w:rsidRPr="00585156">
        <w:rPr>
          <w:sz w:val="23"/>
          <w:szCs w:val="23"/>
        </w:rPr>
        <w:t xml:space="preserve">) + </w:t>
      </w:r>
      <w:proofErr w:type="spellStart"/>
      <w:r w:rsidRPr="00585156">
        <w:rPr>
          <w:sz w:val="23"/>
          <w:szCs w:val="23"/>
        </w:rPr>
        <w:t>ε</w:t>
      </w:r>
      <w:r w:rsidRPr="00585156">
        <w:rPr>
          <w:sz w:val="23"/>
          <w:szCs w:val="23"/>
          <w:vertAlign w:val="subscript"/>
        </w:rPr>
        <w:t>i</w:t>
      </w:r>
      <w:proofErr w:type="spellEnd"/>
      <w:r w:rsidRPr="00585156">
        <w:rPr>
          <w:sz w:val="23"/>
          <w:szCs w:val="23"/>
        </w:rPr>
        <w:t xml:space="preserve">, </w:t>
      </w:r>
    </w:p>
    <w:p w14:paraId="0C39429A" w14:textId="6E2BBEC4" w:rsidR="00327554" w:rsidRPr="00585156" w:rsidRDefault="00327554" w:rsidP="00327554">
      <w:pPr>
        <w:widowControl w:val="0"/>
        <w:autoSpaceDE w:val="0"/>
        <w:autoSpaceDN w:val="0"/>
        <w:adjustRightInd w:val="0"/>
        <w:spacing w:line="480" w:lineRule="auto"/>
      </w:pPr>
      <w:r w:rsidRPr="00585156">
        <w:t xml:space="preserve">where subscript </w:t>
      </w:r>
      <w:proofErr w:type="spellStart"/>
      <w:r w:rsidRPr="002D0BB0">
        <w:t>i</w:t>
      </w:r>
      <w:proofErr w:type="spellEnd"/>
      <w:r w:rsidRPr="00585156">
        <w:t xml:space="preserve"> refers to the individual salesperson. PERF is salesperson performance</w:t>
      </w:r>
      <w:r>
        <w:t xml:space="preserve"> at t</w:t>
      </w:r>
      <w:r w:rsidR="00FB52B0">
        <w:t xml:space="preserve"> </w:t>
      </w:r>
      <w:r>
        <w:t>+</w:t>
      </w:r>
      <w:r w:rsidR="00FB52B0">
        <w:t xml:space="preserve"> </w:t>
      </w:r>
      <w:r>
        <w:t xml:space="preserve">1, EAS is extent of advice seeking, </w:t>
      </w:r>
      <w:r w:rsidRPr="00144FD7">
        <w:rPr>
          <w:sz w:val="23"/>
          <w:szCs w:val="23"/>
        </w:rPr>
        <w:t>DAG</w:t>
      </w:r>
      <w:r>
        <w:rPr>
          <w:sz w:val="23"/>
          <w:szCs w:val="23"/>
        </w:rPr>
        <w:t>T</w:t>
      </w:r>
      <w:r w:rsidRPr="00144FD7">
        <w:rPr>
          <w:sz w:val="23"/>
          <w:szCs w:val="23"/>
        </w:rPr>
        <w:t>I</w:t>
      </w:r>
      <w:r>
        <w:rPr>
          <w:sz w:val="23"/>
          <w:szCs w:val="23"/>
        </w:rPr>
        <w:t xml:space="preserve"> </w:t>
      </w:r>
      <w:r w:rsidRPr="00585156">
        <w:t xml:space="preserve">is </w:t>
      </w:r>
      <w:r>
        <w:t>diversity of advice givers’</w:t>
      </w:r>
      <w:r w:rsidRPr="00585156">
        <w:t xml:space="preserve"> </w:t>
      </w:r>
      <w:r>
        <w:t>team</w:t>
      </w:r>
      <w:r w:rsidRPr="00585156">
        <w:t xml:space="preserve"> incentives, </w:t>
      </w:r>
      <w:r>
        <w:t>DAGII</w:t>
      </w:r>
      <w:r w:rsidRPr="00585156">
        <w:t xml:space="preserve"> is </w:t>
      </w:r>
      <w:r>
        <w:t>diversity of advice givers’</w:t>
      </w:r>
      <w:r w:rsidRPr="00585156">
        <w:t xml:space="preserve"> </w:t>
      </w:r>
      <w:r>
        <w:t>individual</w:t>
      </w:r>
      <w:r w:rsidRPr="00585156">
        <w:t xml:space="preserve"> incentives, PERF-1 is past performance at t</w:t>
      </w:r>
      <w:r w:rsidR="00FB52B0">
        <w:t xml:space="preserve"> </w:t>
      </w:r>
      <w:r w:rsidRPr="008C6E16">
        <w:rPr>
          <w:color w:val="000000"/>
        </w:rPr>
        <w:t>–</w:t>
      </w:r>
      <w:r w:rsidR="00FB52B0">
        <w:rPr>
          <w:color w:val="000000"/>
        </w:rPr>
        <w:t xml:space="preserve"> </w:t>
      </w:r>
      <w:r w:rsidRPr="00585156">
        <w:t>1, PERF-2 is past performance at t</w:t>
      </w:r>
      <w:r w:rsidR="00FB52B0">
        <w:t xml:space="preserve"> </w:t>
      </w:r>
      <w:r w:rsidRPr="008C6E16">
        <w:rPr>
          <w:color w:val="000000"/>
        </w:rPr>
        <w:t>–</w:t>
      </w:r>
      <w:r w:rsidR="00FB52B0">
        <w:rPr>
          <w:color w:val="000000"/>
        </w:rPr>
        <w:t xml:space="preserve"> </w:t>
      </w:r>
      <w:r w:rsidRPr="00585156">
        <w:t>2</w:t>
      </w:r>
      <w:r>
        <w:t xml:space="preserve">, </w:t>
      </w:r>
      <w:r w:rsidRPr="00585156">
        <w:t>ETI is extent of team incentives, EII is extent of individual incentives, CI</w:t>
      </w:r>
      <w:r>
        <w:t>E</w:t>
      </w:r>
      <w:r w:rsidRPr="00585156">
        <w:t xml:space="preserve"> is </w:t>
      </w:r>
      <w:r>
        <w:t>collaboration</w:t>
      </w:r>
      <w:r w:rsidRPr="00585156">
        <w:t xml:space="preserve"> intensity within unit</w:t>
      </w:r>
      <w:r>
        <w:t xml:space="preserve"> (employee’s evaluation), CIS is collaboration intensity within unit (supervisor’s evaluation)</w:t>
      </w:r>
      <w:r w:rsidRPr="00585156">
        <w:t>,</w:t>
      </w:r>
      <w:r>
        <w:t xml:space="preserve"> CEN is supervisor centrality,</w:t>
      </w:r>
      <w:r w:rsidRPr="00585156">
        <w:t xml:space="preserve"> </w:t>
      </w:r>
      <w:r>
        <w:t>COLL</w:t>
      </w:r>
      <w:r w:rsidRPr="00585156">
        <w:t xml:space="preserve"> is </w:t>
      </w:r>
      <w:r>
        <w:t>collaboration</w:t>
      </w:r>
      <w:r w:rsidRPr="00585156">
        <w:t xml:space="preserve"> with other units, P</w:t>
      </w:r>
      <w:r>
        <w:t>P</w:t>
      </w:r>
      <w:r w:rsidRPr="00585156">
        <w:t xml:space="preserve"> is peer pressure, SUPP is supervisor supportiveness, SIZE is unit size, CTEN is company tenure, AGE is age, GEND is a gender dummy, and TERR is a dummy for the </w:t>
      </w:r>
      <w:r>
        <w:t>territory</w:t>
      </w:r>
      <w:r w:rsidRPr="00585156">
        <w:t xml:space="preserve"> </w:t>
      </w:r>
      <w:r>
        <w:t xml:space="preserve">(region) </w:t>
      </w:r>
      <w:r w:rsidRPr="00585156">
        <w:t xml:space="preserve">of the salesperson’s unit. </w:t>
      </w:r>
    </w:p>
    <w:p w14:paraId="0BBCB3DD" w14:textId="77777777" w:rsidR="00327554" w:rsidRPr="001070D7" w:rsidRDefault="00327554" w:rsidP="00327554">
      <w:pPr>
        <w:pStyle w:val="Title"/>
        <w:widowControl w:val="0"/>
        <w:spacing w:before="0" w:after="0"/>
      </w:pPr>
      <w:r w:rsidRPr="00954A9A">
        <w:br w:type="page"/>
      </w:r>
    </w:p>
    <w:p w14:paraId="614CD550" w14:textId="77777777" w:rsidR="00327554" w:rsidRPr="009040E4" w:rsidRDefault="00327554" w:rsidP="00327554">
      <w:pPr>
        <w:pStyle w:val="Title"/>
        <w:widowControl w:val="0"/>
        <w:spacing w:before="0" w:after="0"/>
        <w:rPr>
          <w:rFonts w:cs="Times New Roman"/>
          <w:szCs w:val="24"/>
        </w:rPr>
      </w:pPr>
      <w:r w:rsidRPr="009040E4">
        <w:rPr>
          <w:rFonts w:cs="Times New Roman"/>
          <w:szCs w:val="24"/>
        </w:rPr>
        <w:lastRenderedPageBreak/>
        <w:t>Web Appendix W</w:t>
      </w:r>
      <w:r>
        <w:rPr>
          <w:rFonts w:cs="Times New Roman"/>
          <w:szCs w:val="24"/>
        </w:rPr>
        <w:t>7</w:t>
      </w:r>
      <w:r w:rsidRPr="009040E4">
        <w:br/>
        <w:t>Control Variables Study 2</w:t>
      </w:r>
    </w:p>
    <w:p w14:paraId="5BA04876" w14:textId="77777777" w:rsidR="00327554" w:rsidRPr="009040E4" w:rsidRDefault="00327554" w:rsidP="00327554">
      <w:pPr>
        <w:widowControl w:val="0"/>
        <w:ind w:left="708"/>
      </w:pPr>
    </w:p>
    <w:p w14:paraId="2F08AE03" w14:textId="7DD6C4AB" w:rsidR="00327554" w:rsidRDefault="00327554" w:rsidP="00327554">
      <w:pPr>
        <w:spacing w:line="480" w:lineRule="auto"/>
        <w:rPr>
          <w:rFonts w:eastAsia="PMingLiU"/>
          <w:bCs/>
          <w:iCs/>
          <w:lang w:eastAsia="zh-TW"/>
        </w:rPr>
      </w:pPr>
      <w:r w:rsidRPr="00016729">
        <w:rPr>
          <w:rFonts w:eastAsia="PMingLiU"/>
          <w:bCs/>
          <w:iCs/>
          <w:lang w:eastAsia="zh-TW"/>
        </w:rPr>
        <w:t xml:space="preserve">Study 2’s model accounts for multiple established control variables that may influence salesperson performance. Specifically, we included salespeople’s </w:t>
      </w:r>
      <w:proofErr w:type="gramStart"/>
      <w:r>
        <w:rPr>
          <w:rFonts w:eastAsia="PMingLiU"/>
          <w:bCs/>
          <w:iCs/>
          <w:lang w:eastAsia="zh-TW"/>
        </w:rPr>
        <w:t>log-</w:t>
      </w:r>
      <w:proofErr w:type="gramEnd"/>
      <w:r>
        <w:rPr>
          <w:rFonts w:eastAsia="PMingLiU"/>
          <w:bCs/>
          <w:iCs/>
          <w:lang w:eastAsia="zh-TW"/>
        </w:rPr>
        <w:t xml:space="preserve">transformed </w:t>
      </w:r>
      <w:r w:rsidRPr="00016729">
        <w:rPr>
          <w:rFonts w:eastAsia="PMingLiU"/>
          <w:bCs/>
          <w:iCs/>
          <w:lang w:eastAsia="zh-TW"/>
        </w:rPr>
        <w:t>past performance, using firm records on a salesperson’s monthly revenue in the two years before the survey (i.e., t</w:t>
      </w:r>
      <w:r w:rsidRPr="00016729">
        <w:rPr>
          <w:sz w:val="20"/>
          <w:szCs w:val="18"/>
        </w:rPr>
        <w:t xml:space="preserve"> – </w:t>
      </w:r>
      <w:r w:rsidRPr="00016729">
        <w:rPr>
          <w:rFonts w:eastAsia="PMingLiU"/>
          <w:bCs/>
          <w:iCs/>
          <w:lang w:eastAsia="zh-TW"/>
        </w:rPr>
        <w:t>1, t</w:t>
      </w:r>
      <w:r w:rsidRPr="00016729">
        <w:rPr>
          <w:sz w:val="20"/>
          <w:szCs w:val="18"/>
        </w:rPr>
        <w:t xml:space="preserve"> – </w:t>
      </w:r>
      <w:r w:rsidRPr="00016729">
        <w:rPr>
          <w:rFonts w:eastAsia="PMingLiU"/>
          <w:bCs/>
          <w:iCs/>
          <w:lang w:eastAsia="zh-TW"/>
        </w:rPr>
        <w:t>2</w:t>
      </w:r>
      <w:r w:rsidRPr="00620779">
        <w:rPr>
          <w:rFonts w:eastAsia="PMingLiU"/>
          <w:bCs/>
          <w:iCs/>
          <w:lang w:eastAsia="zh-TW"/>
        </w:rPr>
        <w:t>).</w:t>
      </w:r>
      <w:r>
        <w:rPr>
          <w:rFonts w:eastAsia="PMingLiU"/>
          <w:bCs/>
          <w:iCs/>
          <w:lang w:eastAsia="zh-TW"/>
        </w:rPr>
        <w:t xml:space="preserve"> Past performance is an important individual aspect as, for example, it impacts salespeople’s self-motivation (e.g., Lam, DeCarlo, and Sharma 2019), choice of sales activities (e.g., Sabnis et al. 2013; Xu et al. 2021), and reactions to incentive systems (e.g., </w:t>
      </w:r>
      <w:proofErr w:type="spellStart"/>
      <w:r>
        <w:rPr>
          <w:rFonts w:eastAsia="PMingLiU"/>
          <w:bCs/>
          <w:iCs/>
          <w:lang w:eastAsia="zh-TW"/>
        </w:rPr>
        <w:t>Bommaraju</w:t>
      </w:r>
      <w:proofErr w:type="spellEnd"/>
      <w:r>
        <w:rPr>
          <w:rFonts w:eastAsia="PMingLiU"/>
          <w:bCs/>
          <w:iCs/>
          <w:lang w:eastAsia="zh-TW"/>
        </w:rPr>
        <w:t xml:space="preserve"> and Hohenberg 2018; Patil and Syam 2018). Also, past performance serves as a proxy for a variety of individual traits and abilities that contribute to a salesperson’s performance (for an overview, see Verbeke, Dietz, and </w:t>
      </w:r>
      <w:proofErr w:type="spellStart"/>
      <w:r>
        <w:rPr>
          <w:rFonts w:eastAsia="PMingLiU"/>
          <w:bCs/>
          <w:iCs/>
          <w:lang w:eastAsia="zh-TW"/>
        </w:rPr>
        <w:t>Verwaal</w:t>
      </w:r>
      <w:proofErr w:type="spellEnd"/>
      <w:r>
        <w:rPr>
          <w:rFonts w:eastAsia="PMingLiU"/>
          <w:bCs/>
          <w:iCs/>
          <w:lang w:eastAsia="zh-TW"/>
        </w:rPr>
        <w:t xml:space="preserve"> 2011), and it accounts for fixed aspects of a unit (e.g., demand factors and management style). </w:t>
      </w:r>
    </w:p>
    <w:p w14:paraId="7B086614" w14:textId="346F7DFA" w:rsidR="00327554" w:rsidRDefault="00327554" w:rsidP="00327554">
      <w:pPr>
        <w:spacing w:line="480" w:lineRule="auto"/>
        <w:ind w:firstLine="708"/>
        <w:rPr>
          <w:rFonts w:eastAsia="PMingLiU"/>
          <w:bCs/>
          <w:iCs/>
          <w:lang w:eastAsia="zh-TW"/>
        </w:rPr>
      </w:pPr>
      <w:r w:rsidRPr="00620779">
        <w:rPr>
          <w:rFonts w:eastAsia="PMingLiU"/>
          <w:bCs/>
          <w:iCs/>
          <w:lang w:eastAsia="zh-TW"/>
        </w:rPr>
        <w:t xml:space="preserve">In addition, we accounted for the extent of team and individual incentives in two ways. On the one hand, we included each salesperson’s personally reported </w:t>
      </w:r>
      <w:r w:rsidRPr="00620779">
        <w:rPr>
          <w:rFonts w:eastAsia="PMingLiU"/>
          <w:bCs/>
          <w:i/>
          <w:iCs/>
          <w:lang w:eastAsia="zh-TW"/>
        </w:rPr>
        <w:t>extent of team incentives</w:t>
      </w:r>
      <w:r w:rsidRPr="00620779">
        <w:rPr>
          <w:rFonts w:eastAsia="PMingLiU"/>
          <w:bCs/>
          <w:lang w:eastAsia="zh-TW"/>
        </w:rPr>
        <w:t xml:space="preserve"> and</w:t>
      </w:r>
      <w:r w:rsidRPr="00620779">
        <w:rPr>
          <w:rFonts w:eastAsia="PMingLiU"/>
          <w:bCs/>
          <w:i/>
          <w:iCs/>
          <w:lang w:eastAsia="zh-TW"/>
        </w:rPr>
        <w:t xml:space="preserve"> extent of individual incentives </w:t>
      </w:r>
      <w:r w:rsidRPr="00620779">
        <w:rPr>
          <w:rFonts w:eastAsia="PMingLiU"/>
          <w:bCs/>
          <w:iCs/>
          <w:lang w:eastAsia="zh-TW"/>
        </w:rPr>
        <w:t>(</w:t>
      </w:r>
      <w:r>
        <w:rPr>
          <w:rFonts w:eastAsia="PMingLiU"/>
          <w:bCs/>
          <w:iCs/>
          <w:lang w:eastAsia="zh-TW"/>
        </w:rPr>
        <w:t xml:space="preserve">Hohenberg and Homburg 2016, 2019; Podsakoff and </w:t>
      </w:r>
      <w:proofErr w:type="spellStart"/>
      <w:r>
        <w:rPr>
          <w:rFonts w:eastAsia="PMingLiU"/>
          <w:bCs/>
          <w:iCs/>
          <w:lang w:eastAsia="zh-TW"/>
        </w:rPr>
        <w:t>MacKenzie</w:t>
      </w:r>
      <w:proofErr w:type="spellEnd"/>
      <w:r>
        <w:rPr>
          <w:rFonts w:eastAsia="PMingLiU"/>
          <w:bCs/>
          <w:iCs/>
          <w:lang w:eastAsia="zh-TW"/>
        </w:rPr>
        <w:t xml:space="preserve"> 1994</w:t>
      </w:r>
      <w:r w:rsidRPr="00620779">
        <w:rPr>
          <w:rFonts w:eastAsia="PMingLiU"/>
          <w:bCs/>
          <w:iCs/>
          <w:lang w:eastAsia="zh-TW"/>
        </w:rPr>
        <w:t xml:space="preserve">). On the other hand, we </w:t>
      </w:r>
      <w:r>
        <w:rPr>
          <w:rFonts w:eastAsia="PMingLiU"/>
          <w:bCs/>
          <w:iCs/>
          <w:lang w:eastAsia="zh-TW"/>
        </w:rPr>
        <w:t>included</w:t>
      </w:r>
      <w:r w:rsidRPr="00620779">
        <w:rPr>
          <w:rFonts w:eastAsia="PMingLiU"/>
          <w:bCs/>
          <w:iCs/>
          <w:lang w:eastAsia="zh-TW"/>
        </w:rPr>
        <w:t xml:space="preserve"> </w:t>
      </w:r>
      <w:r>
        <w:rPr>
          <w:rFonts w:eastAsia="PMingLiU"/>
          <w:bCs/>
          <w:iCs/>
          <w:lang w:eastAsia="zh-TW"/>
        </w:rPr>
        <w:t>advice givers’</w:t>
      </w:r>
      <w:r w:rsidRPr="00620779">
        <w:rPr>
          <w:rFonts w:eastAsia="PMingLiU"/>
          <w:bCs/>
          <w:iCs/>
          <w:lang w:eastAsia="zh-TW"/>
        </w:rPr>
        <w:t xml:space="preserve"> average extent of team and individual incentives</w:t>
      </w:r>
      <w:r>
        <w:rPr>
          <w:rFonts w:eastAsia="PMingLiU"/>
          <w:bCs/>
          <w:iCs/>
          <w:lang w:eastAsia="zh-TW"/>
        </w:rPr>
        <w:t xml:space="preserve">. These variables </w:t>
      </w:r>
      <w:r w:rsidRPr="00620779">
        <w:rPr>
          <w:rFonts w:eastAsia="PMingLiU"/>
          <w:bCs/>
          <w:iCs/>
          <w:lang w:eastAsia="zh-TW"/>
        </w:rPr>
        <w:t xml:space="preserve">account </w:t>
      </w:r>
      <w:r w:rsidRPr="00620779">
        <w:t xml:space="preserve">for the possibility that the average of incentives among advice givers, rather than diversity (as hypothesized), drives salesperson performance improvement. </w:t>
      </w:r>
      <w:r>
        <w:t>W</w:t>
      </w:r>
      <w:r w:rsidRPr="00620779">
        <w:t xml:space="preserve">e calculated the average </w:t>
      </w:r>
      <w:r w:rsidRPr="00620779">
        <w:rPr>
          <w:rFonts w:eastAsia="PMingLiU"/>
          <w:bCs/>
          <w:iCs/>
          <w:lang w:eastAsia="zh-TW"/>
        </w:rPr>
        <w:t xml:space="preserve">extent of </w:t>
      </w:r>
      <w:r>
        <w:rPr>
          <w:rFonts w:eastAsia="PMingLiU"/>
          <w:bCs/>
          <w:iCs/>
          <w:lang w:eastAsia="zh-TW"/>
        </w:rPr>
        <w:t>team</w:t>
      </w:r>
      <w:r w:rsidRPr="00620779">
        <w:rPr>
          <w:rFonts w:eastAsia="PMingLiU"/>
          <w:bCs/>
          <w:iCs/>
          <w:lang w:eastAsia="zh-TW"/>
        </w:rPr>
        <w:t xml:space="preserve"> and individual incentives </w:t>
      </w:r>
      <w:r>
        <w:t>a</w:t>
      </w:r>
      <w:r w:rsidRPr="00620779">
        <w:t xml:space="preserve">nalogous to our focal diversity variables, </w:t>
      </w:r>
      <w:r>
        <w:t xml:space="preserve">that is, </w:t>
      </w:r>
      <w:r w:rsidRPr="00620779">
        <w:rPr>
          <w:rFonts w:eastAsia="PMingLiU"/>
          <w:bCs/>
          <w:iCs/>
          <w:lang w:eastAsia="zh-TW"/>
        </w:rPr>
        <w:t>based on the survey responses of all colleagues from which an individual salesperson seeks advice</w:t>
      </w:r>
      <w:r w:rsidRPr="00620779">
        <w:t>.</w:t>
      </w:r>
      <w:r w:rsidRPr="00620779">
        <w:rPr>
          <w:rFonts w:eastAsia="PMingLiU"/>
          <w:bCs/>
          <w:iCs/>
          <w:lang w:eastAsia="zh-TW"/>
        </w:rPr>
        <w:t xml:space="preserve"> </w:t>
      </w:r>
    </w:p>
    <w:p w14:paraId="0C4107ED" w14:textId="77777777" w:rsidR="00327554" w:rsidRPr="00CC2407" w:rsidRDefault="00327554" w:rsidP="00327554">
      <w:pPr>
        <w:spacing w:line="480" w:lineRule="auto"/>
        <w:ind w:firstLine="708"/>
        <w:rPr>
          <w:rFonts w:eastAsia="PMingLiU"/>
          <w:bCs/>
          <w:iCs/>
          <w:lang w:eastAsia="zh-TW"/>
        </w:rPr>
      </w:pPr>
      <w:r w:rsidRPr="00620779">
        <w:t xml:space="preserve">We also added various contextual influences that may play a role in the context of advice seeking, based on findings in extant literature. These contextual factors include </w:t>
      </w:r>
      <w:r w:rsidRPr="00000CDE">
        <w:rPr>
          <w:i/>
        </w:rPr>
        <w:t>collaborat</w:t>
      </w:r>
      <w:r>
        <w:rPr>
          <w:i/>
        </w:rPr>
        <w:t>ion</w:t>
      </w:r>
      <w:r w:rsidRPr="00000CDE">
        <w:rPr>
          <w:i/>
        </w:rPr>
        <w:t xml:space="preserve"> intensity within the unit</w:t>
      </w:r>
      <w:r>
        <w:rPr>
          <w:i/>
        </w:rPr>
        <w:t xml:space="preserve"> </w:t>
      </w:r>
      <w:r w:rsidRPr="0003797C">
        <w:rPr>
          <w:iCs/>
        </w:rPr>
        <w:t xml:space="preserve">(two measures; </w:t>
      </w:r>
      <w:r>
        <w:rPr>
          <w:iCs/>
        </w:rPr>
        <w:t xml:space="preserve">evaluated by </w:t>
      </w:r>
      <w:r w:rsidRPr="0003797C">
        <w:rPr>
          <w:iCs/>
        </w:rPr>
        <w:t>the employee and the respective supervisor)</w:t>
      </w:r>
      <w:r w:rsidRPr="007008A0">
        <w:rPr>
          <w:iCs/>
        </w:rPr>
        <w:t>,</w:t>
      </w:r>
      <w:r w:rsidRPr="00620779">
        <w:t xml:space="preserve"> </w:t>
      </w:r>
      <w:r w:rsidRPr="00000CDE">
        <w:rPr>
          <w:i/>
        </w:rPr>
        <w:t>collaboration with other units</w:t>
      </w:r>
      <w:r w:rsidRPr="00620779">
        <w:t xml:space="preserve">, </w:t>
      </w:r>
      <w:r w:rsidRPr="00000CDE">
        <w:rPr>
          <w:i/>
        </w:rPr>
        <w:t>peer pressure</w:t>
      </w:r>
      <w:r w:rsidRPr="00620779">
        <w:t xml:space="preserve">, </w:t>
      </w:r>
      <w:r w:rsidRPr="00000CDE">
        <w:rPr>
          <w:i/>
        </w:rPr>
        <w:t>supervisor supportiveness</w:t>
      </w:r>
      <w:r w:rsidRPr="0003797C">
        <w:rPr>
          <w:iCs/>
        </w:rPr>
        <w:t>,</w:t>
      </w:r>
      <w:r>
        <w:rPr>
          <w:i/>
        </w:rPr>
        <w:t xml:space="preserve"> </w:t>
      </w:r>
      <w:r w:rsidRPr="0003797C">
        <w:rPr>
          <w:iCs/>
        </w:rPr>
        <w:t>and</w:t>
      </w:r>
      <w:r>
        <w:rPr>
          <w:i/>
        </w:rPr>
        <w:t xml:space="preserve"> supervisor centrality</w:t>
      </w:r>
      <w:r w:rsidRPr="00000CDE">
        <w:rPr>
          <w:iCs/>
        </w:rPr>
        <w:t xml:space="preserve">. </w:t>
      </w:r>
      <w:r>
        <w:rPr>
          <w:iCs/>
        </w:rPr>
        <w:t>These</w:t>
      </w:r>
      <w:r w:rsidRPr="00000CDE">
        <w:rPr>
          <w:iCs/>
        </w:rPr>
        <w:t xml:space="preserve"> contextual factors </w:t>
      </w:r>
      <w:r>
        <w:rPr>
          <w:iCs/>
        </w:rPr>
        <w:t>are</w:t>
      </w:r>
      <w:r w:rsidRPr="00000CDE">
        <w:rPr>
          <w:iCs/>
        </w:rPr>
        <w:t xml:space="preserve"> important as</w:t>
      </w:r>
      <w:r>
        <w:rPr>
          <w:iCs/>
        </w:rPr>
        <w:t xml:space="preserve"> they </w:t>
      </w:r>
      <w:r>
        <w:rPr>
          <w:iCs/>
        </w:rPr>
        <w:lastRenderedPageBreak/>
        <w:t>capture</w:t>
      </w:r>
      <w:r w:rsidRPr="00000CDE">
        <w:rPr>
          <w:iCs/>
        </w:rPr>
        <w:t xml:space="preserve"> the </w:t>
      </w:r>
      <w:r>
        <w:rPr>
          <w:iCs/>
        </w:rPr>
        <w:t xml:space="preserve">salesperson’s </w:t>
      </w:r>
      <w:r w:rsidRPr="00000CDE">
        <w:rPr>
          <w:iCs/>
        </w:rPr>
        <w:t>work environment, such as supervisory leadership</w:t>
      </w:r>
      <w:r>
        <w:rPr>
          <w:iCs/>
        </w:rPr>
        <w:t>, management style, and</w:t>
      </w:r>
      <w:r w:rsidRPr="00000CDE">
        <w:rPr>
          <w:iCs/>
        </w:rPr>
        <w:t xml:space="preserve"> social relationships with coworkers</w:t>
      </w:r>
      <w:r>
        <w:rPr>
          <w:iCs/>
        </w:rPr>
        <w:t>. Prior research has shown these factors to have</w:t>
      </w:r>
      <w:r w:rsidRPr="00000CDE">
        <w:rPr>
          <w:iCs/>
        </w:rPr>
        <w:t xml:space="preserve"> an important impact on salespeople’s behavior and pe</w:t>
      </w:r>
      <w:r>
        <w:rPr>
          <w:iCs/>
        </w:rPr>
        <w:t>r</w:t>
      </w:r>
      <w:r w:rsidRPr="00000CDE">
        <w:rPr>
          <w:iCs/>
        </w:rPr>
        <w:t xml:space="preserve">formance </w:t>
      </w:r>
      <w:r w:rsidRPr="00CC2407">
        <w:rPr>
          <w:iCs/>
        </w:rPr>
        <w:t xml:space="preserve">(Van der Borgh, Jong, and </w:t>
      </w:r>
      <w:proofErr w:type="spellStart"/>
      <w:r w:rsidRPr="00CC2407">
        <w:rPr>
          <w:iCs/>
        </w:rPr>
        <w:t>Nijssen</w:t>
      </w:r>
      <w:proofErr w:type="spellEnd"/>
      <w:r w:rsidRPr="00CC2407">
        <w:rPr>
          <w:iCs/>
        </w:rPr>
        <w:t xml:space="preserve"> 2019; Verbeke, Dietz, and </w:t>
      </w:r>
      <w:proofErr w:type="spellStart"/>
      <w:r w:rsidRPr="00CC2407">
        <w:rPr>
          <w:iCs/>
        </w:rPr>
        <w:t>Verwaal</w:t>
      </w:r>
      <w:proofErr w:type="spellEnd"/>
      <w:r w:rsidRPr="00CC2407">
        <w:rPr>
          <w:iCs/>
        </w:rPr>
        <w:t xml:space="preserve"> 2011; </w:t>
      </w:r>
      <w:proofErr w:type="spellStart"/>
      <w:r w:rsidRPr="00CC2407">
        <w:rPr>
          <w:iCs/>
        </w:rPr>
        <w:t>Wieseke</w:t>
      </w:r>
      <w:proofErr w:type="spellEnd"/>
      <w:r w:rsidRPr="00CC2407">
        <w:rPr>
          <w:iCs/>
        </w:rPr>
        <w:t xml:space="preserve"> et al. 2012).</w:t>
      </w:r>
    </w:p>
    <w:p w14:paraId="35D9CFE9" w14:textId="77777777" w:rsidR="00327554" w:rsidRDefault="00327554" w:rsidP="00327554">
      <w:pPr>
        <w:spacing w:line="480" w:lineRule="auto"/>
        <w:ind w:firstLine="708"/>
        <w:rPr>
          <w:rFonts w:eastAsia="PMingLiU"/>
          <w:bCs/>
          <w:iCs/>
          <w:lang w:eastAsia="zh-TW"/>
        </w:rPr>
      </w:pPr>
      <w:r w:rsidRPr="00620779">
        <w:rPr>
          <w:rFonts w:eastAsia="PMingLiU"/>
          <w:bCs/>
          <w:iCs/>
          <w:lang w:eastAsia="zh-TW"/>
        </w:rPr>
        <w:t xml:space="preserve">Finally, we </w:t>
      </w:r>
      <w:proofErr w:type="gramStart"/>
      <w:r w:rsidRPr="00620779">
        <w:rPr>
          <w:rFonts w:eastAsia="PMingLiU"/>
          <w:bCs/>
          <w:iCs/>
          <w:lang w:eastAsia="zh-TW"/>
        </w:rPr>
        <w:t>controlled for</w:t>
      </w:r>
      <w:proofErr w:type="gramEnd"/>
      <w:r w:rsidRPr="00620779">
        <w:rPr>
          <w:rFonts w:eastAsia="PMingLiU"/>
          <w:bCs/>
          <w:iCs/>
          <w:lang w:eastAsia="zh-TW"/>
        </w:rPr>
        <w:t xml:space="preserve"> </w:t>
      </w:r>
      <w:r>
        <w:rPr>
          <w:rFonts w:eastAsia="PMingLiU"/>
          <w:bCs/>
          <w:i/>
          <w:lang w:eastAsia="zh-TW"/>
        </w:rPr>
        <w:t>unit</w:t>
      </w:r>
      <w:r w:rsidRPr="00D511BA">
        <w:rPr>
          <w:rFonts w:eastAsia="PMingLiU"/>
          <w:bCs/>
          <w:i/>
          <w:lang w:eastAsia="zh-TW"/>
        </w:rPr>
        <w:t xml:space="preserve"> size</w:t>
      </w:r>
      <w:r>
        <w:rPr>
          <w:rFonts w:eastAsia="PMingLiU"/>
          <w:bCs/>
          <w:iCs/>
          <w:lang w:eastAsia="zh-TW"/>
        </w:rPr>
        <w:t xml:space="preserve">, </w:t>
      </w:r>
      <w:r w:rsidRPr="00620779">
        <w:rPr>
          <w:rFonts w:eastAsia="PMingLiU"/>
          <w:bCs/>
          <w:i/>
          <w:lang w:eastAsia="zh-TW"/>
        </w:rPr>
        <w:t xml:space="preserve">company </w:t>
      </w:r>
      <w:r w:rsidRPr="00B93DE3">
        <w:rPr>
          <w:rFonts w:eastAsia="PMingLiU"/>
          <w:bCs/>
          <w:i/>
          <w:lang w:eastAsia="zh-TW"/>
        </w:rPr>
        <w:t>tenure</w:t>
      </w:r>
      <w:r w:rsidRPr="00B93DE3">
        <w:rPr>
          <w:rFonts w:eastAsia="PMingLiU"/>
          <w:bCs/>
          <w:iCs/>
          <w:lang w:eastAsia="zh-TW"/>
        </w:rPr>
        <w:t xml:space="preserve">, </w:t>
      </w:r>
      <w:r w:rsidRPr="00B93DE3">
        <w:rPr>
          <w:rFonts w:eastAsia="PMingLiU"/>
          <w:bCs/>
          <w:i/>
          <w:lang w:eastAsia="zh-TW"/>
        </w:rPr>
        <w:t>age</w:t>
      </w:r>
      <w:r w:rsidRPr="00B93DE3">
        <w:rPr>
          <w:rFonts w:eastAsia="PMingLiU"/>
          <w:bCs/>
          <w:iCs/>
          <w:lang w:eastAsia="zh-TW"/>
        </w:rPr>
        <w:t xml:space="preserve">, and </w:t>
      </w:r>
      <w:r w:rsidRPr="00B93DE3">
        <w:rPr>
          <w:rFonts w:eastAsia="PMingLiU"/>
          <w:bCs/>
          <w:i/>
          <w:lang w:eastAsia="zh-TW"/>
        </w:rPr>
        <w:t>gender</w:t>
      </w:r>
      <w:r w:rsidRPr="00B93DE3">
        <w:rPr>
          <w:rFonts w:eastAsia="PMingLiU"/>
          <w:bCs/>
          <w:lang w:eastAsia="zh-TW"/>
        </w:rPr>
        <w:t xml:space="preserve"> to account for observed heterogeneity</w:t>
      </w:r>
      <w:r w:rsidRPr="00B93DE3">
        <w:rPr>
          <w:rFonts w:eastAsia="PMingLiU"/>
          <w:bCs/>
          <w:iCs/>
          <w:lang w:eastAsia="zh-TW"/>
        </w:rPr>
        <w:t xml:space="preserve"> and added a dummy for the region of the salesperson’s unit to account for potential territory confounds </w:t>
      </w:r>
      <w:r>
        <w:rPr>
          <w:rFonts w:eastAsia="PMingLiU"/>
          <w:bCs/>
          <w:iCs/>
          <w:lang w:eastAsia="zh-TW"/>
        </w:rPr>
        <w:t>concerning</w:t>
      </w:r>
      <w:r w:rsidRPr="00B93DE3">
        <w:rPr>
          <w:rFonts w:eastAsia="PMingLiU"/>
          <w:bCs/>
          <w:iCs/>
          <w:lang w:eastAsia="zh-TW"/>
        </w:rPr>
        <w:t xml:space="preserve"> performance. </w:t>
      </w:r>
    </w:p>
    <w:p w14:paraId="0009FC0F" w14:textId="77777777" w:rsidR="00327554" w:rsidRDefault="00327554" w:rsidP="00327554">
      <w:pPr>
        <w:rPr>
          <w:rFonts w:eastAsia="PMingLiU"/>
          <w:bCs/>
          <w:iCs/>
          <w:lang w:eastAsia="zh-TW"/>
        </w:rPr>
      </w:pPr>
      <w:r>
        <w:rPr>
          <w:rFonts w:eastAsia="PMingLiU"/>
          <w:bCs/>
          <w:iCs/>
          <w:lang w:eastAsia="zh-TW"/>
        </w:rPr>
        <w:br w:type="page"/>
      </w:r>
    </w:p>
    <w:p w14:paraId="1A1779D5" w14:textId="77777777" w:rsidR="00327554" w:rsidRDefault="00327554" w:rsidP="00327554">
      <w:pPr>
        <w:pStyle w:val="CitaviBibliographyHeading"/>
      </w:pPr>
      <w:bookmarkStart w:id="1" w:name="_CTVL0013251d9727e604d97b27912e1013cc695"/>
      <w:r>
        <w:lastRenderedPageBreak/>
        <w:t>References (Web Appendices Only)</w:t>
      </w:r>
    </w:p>
    <w:bookmarkEnd w:id="1"/>
    <w:p w14:paraId="11A9A491" w14:textId="77777777" w:rsidR="00327554" w:rsidRDefault="00327554" w:rsidP="00327554">
      <w:pPr>
        <w:pStyle w:val="CitaviBibliographyEntry"/>
      </w:pPr>
      <w:proofErr w:type="spellStart"/>
      <w:r>
        <w:t>Alexiev</w:t>
      </w:r>
      <w:proofErr w:type="spellEnd"/>
      <w:r>
        <w:t xml:space="preserve">, Alexander S., Justin J. P. Jansen, Frans A. J. Van den Bosch, and Henk W. </w:t>
      </w:r>
      <w:proofErr w:type="spellStart"/>
      <w:r>
        <w:t>Volberda</w:t>
      </w:r>
      <w:proofErr w:type="spellEnd"/>
      <w:r>
        <w:t xml:space="preserve"> (2010), “Top Management Team Advice Seeking and Exploratory Innovation: The Moderating Role of TMT Heterogeneity,” </w:t>
      </w:r>
      <w:r w:rsidRPr="00A009C4">
        <w:rPr>
          <w:i/>
        </w:rPr>
        <w:t>Journal of Management Studies</w:t>
      </w:r>
      <w:r w:rsidRPr="00A009C4">
        <w:t>, 47 (7), 1343–64, DOI: 10.1111/j.1467-6486.2010.</w:t>
      </w:r>
      <w:proofErr w:type="gramStart"/>
      <w:r w:rsidRPr="00A009C4">
        <w:t>00919.x.</w:t>
      </w:r>
      <w:proofErr w:type="gramEnd"/>
    </w:p>
    <w:p w14:paraId="341B1B0C" w14:textId="77777777" w:rsidR="00327554" w:rsidRDefault="00327554" w:rsidP="00327554">
      <w:pPr>
        <w:pStyle w:val="CitaviBibliographyEntry"/>
      </w:pPr>
      <w:r>
        <w:t xml:space="preserve">Allen, Tammy D., Lillian T. Eby, Georgia T. Chao, and Talya N. Bauer (2017), “Taking Stock of Two Relational Aspects of Organizational Life: Tracing the History and Shaping the Future of Socialization and Mentoring Research,” </w:t>
      </w:r>
      <w:r w:rsidRPr="00A009C4">
        <w:rPr>
          <w:i/>
        </w:rPr>
        <w:t>Journal of Applied Psychology</w:t>
      </w:r>
      <w:r w:rsidRPr="00A009C4">
        <w:t>, 102 (3), 324–37, DOI: 10.1037/apl0000086.</w:t>
      </w:r>
    </w:p>
    <w:p w14:paraId="0EE970E0" w14:textId="77777777" w:rsidR="00327554" w:rsidRDefault="00327554" w:rsidP="00327554">
      <w:pPr>
        <w:pStyle w:val="CitaviBibliographyEntry"/>
      </w:pPr>
      <w:r>
        <w:t xml:space="preserve">Allen, Tammy D., Lillian T. Eby, and Elizabeth Lentz (2006), “Mentorship Behaviors and Mentorship Quality Associated with Formal Mentoring Programs: Closing the Gap Between Research and Practice,” </w:t>
      </w:r>
      <w:r w:rsidRPr="00A009C4">
        <w:rPr>
          <w:i/>
        </w:rPr>
        <w:t>Journal of Applied Psychology</w:t>
      </w:r>
      <w:r w:rsidRPr="00A009C4">
        <w:t>, 91 (3), 567–78, DOI: 10.1037/0021-9010.91.3.567.</w:t>
      </w:r>
    </w:p>
    <w:p w14:paraId="2C9BF6A7" w14:textId="77777777" w:rsidR="00327554" w:rsidRDefault="00327554" w:rsidP="00327554">
      <w:pPr>
        <w:pStyle w:val="CitaviBibliographyEntry"/>
      </w:pPr>
      <w:r>
        <w:t xml:space="preserve">Allen, Tammy D., Lillian T. Eby, Mark L. </w:t>
      </w:r>
      <w:proofErr w:type="spellStart"/>
      <w:r>
        <w:t>Potet</w:t>
      </w:r>
      <w:proofErr w:type="spellEnd"/>
      <w:r>
        <w:t xml:space="preserve">, and Elizabeth Lentz (2004), “Career Benefits Associated </w:t>
      </w:r>
      <w:proofErr w:type="gramStart"/>
      <w:r>
        <w:t>With</w:t>
      </w:r>
      <w:proofErr w:type="gramEnd"/>
      <w:r>
        <w:t xml:space="preserve"> Mentoring for Protégés: A Meta-Analysis,” </w:t>
      </w:r>
      <w:r w:rsidRPr="00A009C4">
        <w:rPr>
          <w:i/>
        </w:rPr>
        <w:t>Journal of Applied Psychology</w:t>
      </w:r>
      <w:r w:rsidRPr="00A009C4">
        <w:t>, 89 (1), 127–36.</w:t>
      </w:r>
    </w:p>
    <w:p w14:paraId="76521DC3" w14:textId="77777777" w:rsidR="00327554" w:rsidRDefault="00327554" w:rsidP="00327554">
      <w:pPr>
        <w:pStyle w:val="CitaviBibliographyEntry"/>
      </w:pPr>
      <w:proofErr w:type="spellStart"/>
      <w:r>
        <w:t>Anseel</w:t>
      </w:r>
      <w:proofErr w:type="spellEnd"/>
      <w:r>
        <w:t xml:space="preserve">, Frederik, Adam S. Beatty, Winny Shen, Filip Lievens, and Paul R. Sackett (2015), “How Are We Doing After 30 Years? A Meta-Analytic Review of the Antecedents and Outcomes of Feedback-Seeking Behavior,” </w:t>
      </w:r>
      <w:r w:rsidRPr="00A009C4">
        <w:rPr>
          <w:i/>
        </w:rPr>
        <w:t>Journal of Management</w:t>
      </w:r>
      <w:r w:rsidRPr="00A009C4">
        <w:t>, 41 (1), 318–48, DOI: 10.1177/0149206313484521.</w:t>
      </w:r>
    </w:p>
    <w:p w14:paraId="474CAB6A" w14:textId="77777777" w:rsidR="00327554" w:rsidRDefault="00327554" w:rsidP="00327554">
      <w:pPr>
        <w:pStyle w:val="CitaviBibliographyEntry"/>
      </w:pPr>
      <w:r>
        <w:t xml:space="preserve">Ashford, Susan J. (1986), “Feedback-Seeking in Individual Adaptation: A Resource Perspective,” </w:t>
      </w:r>
      <w:r w:rsidRPr="00A009C4">
        <w:rPr>
          <w:i/>
        </w:rPr>
        <w:t>The Academy of Management Journal</w:t>
      </w:r>
      <w:r w:rsidRPr="00A009C4">
        <w:t>, 29 (3), 465–87.</w:t>
      </w:r>
    </w:p>
    <w:p w14:paraId="6358D8CC" w14:textId="77777777" w:rsidR="00327554" w:rsidRDefault="00327554" w:rsidP="00327554">
      <w:pPr>
        <w:pStyle w:val="CitaviBibliographyEntry"/>
      </w:pPr>
      <w:r>
        <w:t xml:space="preserve">Ashford, Susan </w:t>
      </w:r>
      <w:proofErr w:type="gramStart"/>
      <w:r>
        <w:t>J.</w:t>
      </w:r>
      <w:proofErr w:type="gramEnd"/>
      <w:r>
        <w:t xml:space="preserve"> and Larry L. Cummings (1983), “Feedback as an Individual Resource: Personal Strategies of Creating Information,” </w:t>
      </w:r>
      <w:r w:rsidRPr="00A009C4">
        <w:rPr>
          <w:i/>
        </w:rPr>
        <w:t>Organizational Behavior and Human Performance</w:t>
      </w:r>
      <w:r w:rsidRPr="00A009C4">
        <w:t>, 32 (3), 370–98.</w:t>
      </w:r>
    </w:p>
    <w:p w14:paraId="6281FB66" w14:textId="77777777" w:rsidR="00327554" w:rsidRDefault="00327554" w:rsidP="00327554">
      <w:pPr>
        <w:pStyle w:val="CitaviBibliographyEntry"/>
      </w:pPr>
      <w:r>
        <w:t xml:space="preserve">Auh, </w:t>
      </w:r>
      <w:proofErr w:type="spellStart"/>
      <w:r>
        <w:t>Seigyoung</w:t>
      </w:r>
      <w:proofErr w:type="spellEnd"/>
      <w:r>
        <w:t xml:space="preserve">, Stavroula Spyropoulou, Bulent </w:t>
      </w:r>
      <w:proofErr w:type="spellStart"/>
      <w:r>
        <w:t>Menguc</w:t>
      </w:r>
      <w:proofErr w:type="spellEnd"/>
      <w:r>
        <w:t xml:space="preserve">, and </w:t>
      </w:r>
      <w:proofErr w:type="spellStart"/>
      <w:r>
        <w:t>Aypar</w:t>
      </w:r>
      <w:proofErr w:type="spellEnd"/>
      <w:r>
        <w:t xml:space="preserve"> Uslu (2014), “When and How Does Sales Team Conflict Affect Sales Team </w:t>
      </w:r>
      <w:proofErr w:type="gramStart"/>
      <w:r>
        <w:t>Performance?,</w:t>
      </w:r>
      <w:proofErr w:type="gramEnd"/>
      <w:r>
        <w:t xml:space="preserve">” </w:t>
      </w:r>
      <w:r w:rsidRPr="00A009C4">
        <w:rPr>
          <w:i/>
        </w:rPr>
        <w:t>Journal of the Academy of Marketing Science</w:t>
      </w:r>
      <w:r w:rsidRPr="00A009C4">
        <w:t>, 42 (6), 658–79, DOI: 10.1007/s11747-014-0368-7.</w:t>
      </w:r>
    </w:p>
    <w:p w14:paraId="2F966A79" w14:textId="77777777" w:rsidR="00327554" w:rsidRDefault="00327554" w:rsidP="00327554">
      <w:pPr>
        <w:pStyle w:val="CitaviBibliographyEntry"/>
      </w:pPr>
      <w:r>
        <w:t xml:space="preserve">Badrinarayanan, </w:t>
      </w:r>
      <w:proofErr w:type="spellStart"/>
      <w:r>
        <w:t>Vishag</w:t>
      </w:r>
      <w:proofErr w:type="spellEnd"/>
      <w:r>
        <w:t xml:space="preserve">, Sreedhar Madhavaram, and Elad </w:t>
      </w:r>
      <w:proofErr w:type="spellStart"/>
      <w:r>
        <w:t>Granot</w:t>
      </w:r>
      <w:proofErr w:type="spellEnd"/>
      <w:r>
        <w:t xml:space="preserve"> (2011), “Global Virtual Sales Teams (</w:t>
      </w:r>
      <w:proofErr w:type="gramStart"/>
      <w:r>
        <w:t>GVSTs )</w:t>
      </w:r>
      <w:proofErr w:type="gramEnd"/>
      <w:r>
        <w:t xml:space="preserve">: A Conceptual Framework of the Influence of Intellectual and Social Capital on Effectiveness,” </w:t>
      </w:r>
      <w:r w:rsidRPr="00C10E27">
        <w:rPr>
          <w:i/>
        </w:rPr>
        <w:t>Journal of Personal Selling &amp; Sales Management</w:t>
      </w:r>
      <w:r w:rsidRPr="00C10E27">
        <w:t>, 31 (3), 311–24, DOI: 10.2753/PSS0885-3134310308.</w:t>
      </w:r>
    </w:p>
    <w:p w14:paraId="387F6572" w14:textId="77777777" w:rsidR="00327554" w:rsidRDefault="00327554" w:rsidP="00327554">
      <w:pPr>
        <w:pStyle w:val="CitaviBibliographyEntry"/>
      </w:pPr>
      <w:r>
        <w:t xml:space="preserve">Bono, Joyce </w:t>
      </w:r>
      <w:proofErr w:type="gramStart"/>
      <w:r>
        <w:t>E.</w:t>
      </w:r>
      <w:proofErr w:type="gramEnd"/>
      <w:r>
        <w:t xml:space="preserve"> and Marc H. Anderson (2005), “The Advice and Influence Networks of Transformational Leaders,” </w:t>
      </w:r>
      <w:r w:rsidRPr="00A009C4">
        <w:rPr>
          <w:i/>
        </w:rPr>
        <w:t>Journal of Applied Psychology</w:t>
      </w:r>
      <w:r w:rsidRPr="00A009C4">
        <w:t>, 90 (6), 1306–14, DOI: 10.1037/0021-9010.90.6.1306.</w:t>
      </w:r>
    </w:p>
    <w:p w14:paraId="0A6396D1" w14:textId="77777777" w:rsidR="00327554" w:rsidRDefault="00327554" w:rsidP="00327554">
      <w:pPr>
        <w:pStyle w:val="CitaviBibliographyEntry"/>
      </w:pPr>
      <w:r>
        <w:t xml:space="preserve">Brooks, Alison W., Francesca Gino, and Maurice E. Schweitzer (2015), “Smart People Ask for (My) Advice: Seeking Advice Boosts Perceptions of Competence,” </w:t>
      </w:r>
      <w:r w:rsidRPr="00A009C4">
        <w:rPr>
          <w:i/>
        </w:rPr>
        <w:t>Management Science</w:t>
      </w:r>
      <w:r w:rsidRPr="00A009C4">
        <w:t>, 61 (6), 1421–35, DOI: 10.1287/mnsc.2014.2054.</w:t>
      </w:r>
    </w:p>
    <w:p w14:paraId="299D7F95" w14:textId="77777777" w:rsidR="00327554" w:rsidRDefault="00327554" w:rsidP="00327554">
      <w:pPr>
        <w:pStyle w:val="CitaviBibliographyEntry"/>
      </w:pPr>
      <w:bookmarkStart w:id="2" w:name="_CTVL00180bfa681ea7b4fda84dbfc015e349b3f"/>
      <w:r>
        <w:t>Bruns, Hille C. (2013), “Working Alone Together: Coordination in Collaboration across Domains of Expertise,”</w:t>
      </w:r>
      <w:bookmarkEnd w:id="2"/>
      <w:r>
        <w:t xml:space="preserve"> </w:t>
      </w:r>
      <w:r w:rsidRPr="00C10E27">
        <w:rPr>
          <w:i/>
        </w:rPr>
        <w:t>Academy of Management Journal</w:t>
      </w:r>
      <w:r w:rsidRPr="00C10E27">
        <w:t>, 56 (1), 62–83, DOI: 10.5465/amj.2010.0756.</w:t>
      </w:r>
    </w:p>
    <w:p w14:paraId="1A343EB0" w14:textId="77777777" w:rsidR="00327554" w:rsidRDefault="00327554" w:rsidP="00327554">
      <w:pPr>
        <w:pStyle w:val="CitaviBibliographyEntry"/>
      </w:pPr>
      <w:r>
        <w:t xml:space="preserve">Budescu, David V., Adrian K. </w:t>
      </w:r>
      <w:proofErr w:type="spellStart"/>
      <w:r>
        <w:t>Rantilla</w:t>
      </w:r>
      <w:proofErr w:type="spellEnd"/>
      <w:r>
        <w:t xml:space="preserve">, Hsiu-Ting Yu, and Tzur M. Karelitz (2003), “The Effects of Asymmetry among Advisors on the Aggregation of their Opinions,” </w:t>
      </w:r>
      <w:r w:rsidRPr="00A009C4">
        <w:rPr>
          <w:i/>
        </w:rPr>
        <w:t>Organizational Behavior and Human Decision Processes</w:t>
      </w:r>
      <w:r w:rsidRPr="00A009C4">
        <w:t>, 90 (1), 178–94, DOI: 10.1016/S0749-5978(02)00516-2.</w:t>
      </w:r>
    </w:p>
    <w:p w14:paraId="6155AB52" w14:textId="77777777" w:rsidR="00327554" w:rsidRDefault="00327554" w:rsidP="00327554">
      <w:pPr>
        <w:pStyle w:val="CitaviBibliographyEntry"/>
      </w:pPr>
      <w:r>
        <w:t xml:space="preserve">Burmeister, Anne, Yixuan Li, Mo Wang, </w:t>
      </w:r>
      <w:proofErr w:type="spellStart"/>
      <w:r>
        <w:t>Junqi</w:t>
      </w:r>
      <w:proofErr w:type="spellEnd"/>
      <w:r>
        <w:t xml:space="preserve"> Shi, and </w:t>
      </w:r>
      <w:proofErr w:type="spellStart"/>
      <w:r>
        <w:t>Yanghua</w:t>
      </w:r>
      <w:proofErr w:type="spellEnd"/>
      <w:r>
        <w:t xml:space="preserve"> </w:t>
      </w:r>
      <w:proofErr w:type="spellStart"/>
      <w:r>
        <w:t>Jin</w:t>
      </w:r>
      <w:proofErr w:type="spellEnd"/>
      <w:r>
        <w:t xml:space="preserve"> (2020), “Team Knowledge Exchange: How and When Does Transformational Leadership Have an </w:t>
      </w:r>
      <w:proofErr w:type="gramStart"/>
      <w:r>
        <w:t>Effect?,</w:t>
      </w:r>
      <w:proofErr w:type="gramEnd"/>
      <w:r>
        <w:t xml:space="preserve">” </w:t>
      </w:r>
      <w:r w:rsidRPr="00A009C4">
        <w:rPr>
          <w:i/>
        </w:rPr>
        <w:t>Journal of Organizational Behavior</w:t>
      </w:r>
      <w:r w:rsidRPr="00A009C4">
        <w:t>, 41 (1), 17–31, DOI: 10.1002/job.2411.</w:t>
      </w:r>
    </w:p>
    <w:p w14:paraId="2E9A4A46" w14:textId="77777777" w:rsidR="00327554" w:rsidRDefault="00327554" w:rsidP="00327554">
      <w:pPr>
        <w:pStyle w:val="CitaviBibliographyEntry"/>
      </w:pPr>
      <w:bookmarkStart w:id="3" w:name="_CTVL001e14b1afc4919468c85febc58293f556f"/>
      <w:r>
        <w:lastRenderedPageBreak/>
        <w:t xml:space="preserve">Campbell, Benjamin A., Francesco Di Lorenzo, and Valentina </w:t>
      </w:r>
      <w:proofErr w:type="spellStart"/>
      <w:r>
        <w:t>Tartari</w:t>
      </w:r>
      <w:proofErr w:type="spellEnd"/>
      <w:r>
        <w:t xml:space="preserve"> (2021), “Employer–Employee Matching and Complementary Assets: The Role of Cross-Organization Collaborations,”</w:t>
      </w:r>
      <w:bookmarkEnd w:id="3"/>
      <w:r>
        <w:t xml:space="preserve"> </w:t>
      </w:r>
      <w:r w:rsidRPr="00C10E27">
        <w:rPr>
          <w:i/>
        </w:rPr>
        <w:t>Academy of Management Journal</w:t>
      </w:r>
      <w:r w:rsidRPr="00C10E27">
        <w:t>, 64 (3), 799–823, DOI: 10.5465/amj.2019.0207.</w:t>
      </w:r>
    </w:p>
    <w:p w14:paraId="70201EF7" w14:textId="77777777" w:rsidR="00327554" w:rsidRDefault="00327554" w:rsidP="00327554">
      <w:pPr>
        <w:pStyle w:val="CitaviBibliographyEntry"/>
      </w:pPr>
      <w:r>
        <w:t xml:space="preserve">Cross, Rob, Stephen P. Borgatti, and Andrew Parker (2001), “Beyond Answers: Dimensions of the Advice Network,” </w:t>
      </w:r>
      <w:r w:rsidRPr="00A009C4">
        <w:rPr>
          <w:i/>
        </w:rPr>
        <w:t>Social Networks</w:t>
      </w:r>
      <w:r w:rsidRPr="00A009C4">
        <w:t>, 23 (3), 215–35.</w:t>
      </w:r>
    </w:p>
    <w:p w14:paraId="1B50EB22" w14:textId="77777777" w:rsidR="00327554" w:rsidRDefault="00327554" w:rsidP="00327554">
      <w:pPr>
        <w:pStyle w:val="CitaviBibliographyEntry"/>
      </w:pPr>
      <w:r>
        <w:t xml:space="preserve">Cummings, Jonathon N. (2004), “Work Groups, Structural Diversity, and Knowledge Sharing in a Global Organization,” </w:t>
      </w:r>
      <w:r w:rsidRPr="00A009C4">
        <w:rPr>
          <w:i/>
        </w:rPr>
        <w:t>Management Science</w:t>
      </w:r>
      <w:r w:rsidRPr="00A009C4">
        <w:t>, 50 (3), 352–64, DOI: 10.1287/mnsc.1030.0134.</w:t>
      </w:r>
    </w:p>
    <w:p w14:paraId="0A594581" w14:textId="77777777" w:rsidR="00327554" w:rsidRDefault="00327554" w:rsidP="00327554">
      <w:pPr>
        <w:pStyle w:val="CitaviBibliographyEntry"/>
      </w:pPr>
      <w:r>
        <w:t xml:space="preserve">Dalal, </w:t>
      </w:r>
      <w:proofErr w:type="spellStart"/>
      <w:r>
        <w:t>Reeshad</w:t>
      </w:r>
      <w:proofErr w:type="spellEnd"/>
      <w:r>
        <w:t xml:space="preserve"> S. and Silvia </w:t>
      </w:r>
      <w:proofErr w:type="spellStart"/>
      <w:r>
        <w:t>Bonaccio</w:t>
      </w:r>
      <w:proofErr w:type="spellEnd"/>
      <w:r>
        <w:t xml:space="preserve"> (2010), “What Types of Advice Do Decision-Makers </w:t>
      </w:r>
      <w:proofErr w:type="gramStart"/>
      <w:r>
        <w:t>Prefer?,</w:t>
      </w:r>
      <w:proofErr w:type="gramEnd"/>
      <w:r>
        <w:t xml:space="preserve">” </w:t>
      </w:r>
      <w:r w:rsidRPr="00A009C4">
        <w:rPr>
          <w:i/>
        </w:rPr>
        <w:t>Organizational Behavior and Human Decision Processes</w:t>
      </w:r>
      <w:r w:rsidRPr="00A009C4">
        <w:t>, 112 (1), 11–23, DOI: 10.1016/j.obhdp.2009.11.007.</w:t>
      </w:r>
    </w:p>
    <w:p w14:paraId="1DCC2AA6" w14:textId="77777777" w:rsidR="00327554" w:rsidRDefault="00327554" w:rsidP="00327554">
      <w:pPr>
        <w:pStyle w:val="CitaviBibliographyEntry"/>
      </w:pPr>
      <w:proofErr w:type="spellStart"/>
      <w:r>
        <w:t>Dimotakis</w:t>
      </w:r>
      <w:proofErr w:type="spellEnd"/>
      <w:r>
        <w:t xml:space="preserve">, Nikolaos, Deb Mitchell, and Todd Maurer (2017), “Positive and Negative Assessment Center Feedback in Relation to Development Self-Efficacy, Feedback Seeking, and Promotion,” </w:t>
      </w:r>
      <w:r w:rsidRPr="00A009C4">
        <w:rPr>
          <w:i/>
        </w:rPr>
        <w:t>Journal of Applied Psychology</w:t>
      </w:r>
      <w:r w:rsidRPr="00A009C4">
        <w:t>, 102 (11), 1514–27, DOI: 10.1037/apl0000228.</w:t>
      </w:r>
    </w:p>
    <w:p w14:paraId="3C8CF267" w14:textId="77777777" w:rsidR="00327554" w:rsidRDefault="00327554" w:rsidP="00327554">
      <w:pPr>
        <w:pStyle w:val="CitaviBibliographyEntry"/>
      </w:pPr>
      <w:bookmarkStart w:id="4" w:name="_CTVL0012da28af6146b4f05a4bb7fd6cd883e3c"/>
      <w:r>
        <w:t xml:space="preserve">Dixon, Andrea L., Joel LeBon, and Jan </w:t>
      </w:r>
      <w:proofErr w:type="spellStart"/>
      <w:r>
        <w:t>Wieseke</w:t>
      </w:r>
      <w:proofErr w:type="spellEnd"/>
      <w:r>
        <w:t xml:space="preserve"> (2019), “Perspectives on International Collaboration in Sales Research,”</w:t>
      </w:r>
      <w:bookmarkEnd w:id="4"/>
      <w:r>
        <w:t xml:space="preserve"> </w:t>
      </w:r>
      <w:r w:rsidRPr="00C10E27">
        <w:rPr>
          <w:i/>
        </w:rPr>
        <w:t>Journal of Personal Selling &amp; Sales Management</w:t>
      </w:r>
      <w:r w:rsidRPr="00C10E27">
        <w:t>, 39 (4), 317–18, DOI: 10.1080/08853134.2019.1599723.</w:t>
      </w:r>
    </w:p>
    <w:p w14:paraId="063C39EE" w14:textId="77777777" w:rsidR="00327554" w:rsidRDefault="00327554" w:rsidP="00327554">
      <w:pPr>
        <w:pStyle w:val="CitaviBibliographyEntry"/>
      </w:pPr>
      <w:r>
        <w:t xml:space="preserve">Dreher, George F. and Ronald A. Ash (1990), “A Comparative Study of Mentoring Among Men and Women in Managerial, Professional, and Technical Positions,” </w:t>
      </w:r>
      <w:r w:rsidRPr="00A009C4">
        <w:rPr>
          <w:i/>
        </w:rPr>
        <w:t>Journal of Applied Psychology</w:t>
      </w:r>
      <w:r w:rsidRPr="00A009C4">
        <w:t>, 75 (5), 539–46.</w:t>
      </w:r>
    </w:p>
    <w:p w14:paraId="4F871123" w14:textId="77777777" w:rsidR="00327554" w:rsidRDefault="00327554" w:rsidP="00327554">
      <w:pPr>
        <w:pStyle w:val="CitaviBibliographyEntry"/>
      </w:pPr>
      <w:r>
        <w:t xml:space="preserve">Dreher, George F. and Taylor H. Cox (1996), “Race, Gender, and Opportunity: A Study of Compensation Attainment and the Establishment of Mentoring Relationships,” </w:t>
      </w:r>
      <w:r w:rsidRPr="00A009C4">
        <w:rPr>
          <w:i/>
        </w:rPr>
        <w:t>Journal of Applied Psychology</w:t>
      </w:r>
      <w:r w:rsidRPr="00A009C4">
        <w:t>, 81 (3), 297–308.</w:t>
      </w:r>
    </w:p>
    <w:p w14:paraId="0BA955F7" w14:textId="77777777" w:rsidR="00327554" w:rsidRDefault="00327554" w:rsidP="00327554">
      <w:pPr>
        <w:pStyle w:val="CitaviBibliographyEntry"/>
      </w:pPr>
      <w:r>
        <w:t xml:space="preserve">East, Robert, Kathy Hammond, and Wendy Lomax (2008), “Measuring the Impact of Positive and Negative Word of Mouth on Brand Purchase Probability,” </w:t>
      </w:r>
      <w:r w:rsidRPr="00A009C4">
        <w:rPr>
          <w:i/>
        </w:rPr>
        <w:t>International Journal of Research in Marketing</w:t>
      </w:r>
      <w:r w:rsidRPr="00A009C4">
        <w:t>, 25 (3), 215–24, DOI: 10.1016/j.ijresmar.2008.04.001.</w:t>
      </w:r>
    </w:p>
    <w:p w14:paraId="7A53ADEF" w14:textId="77777777" w:rsidR="00327554" w:rsidRDefault="00327554" w:rsidP="00327554">
      <w:pPr>
        <w:pStyle w:val="CitaviBibliographyEntry"/>
      </w:pPr>
      <w:bookmarkStart w:id="5" w:name="_CTVL0019dc6d1b71bae4083b9b6da382e434a16"/>
      <w:proofErr w:type="spellStart"/>
      <w:r>
        <w:t>Ezzamel</w:t>
      </w:r>
      <w:proofErr w:type="spellEnd"/>
      <w:r>
        <w:t>, Mahmoud and Hugh Willmott (1998), “Accounting for Teamwork: A Critical Study of Group-Based Systems of Organizational Control,”</w:t>
      </w:r>
      <w:bookmarkEnd w:id="5"/>
      <w:r>
        <w:t xml:space="preserve"> </w:t>
      </w:r>
      <w:r w:rsidRPr="00C10E27">
        <w:rPr>
          <w:i/>
        </w:rPr>
        <w:t>Administrative Science Quarterly</w:t>
      </w:r>
      <w:r w:rsidRPr="00C10E27">
        <w:t>, 43 (2), 358, DOI: 10.2307/2393856.</w:t>
      </w:r>
    </w:p>
    <w:p w14:paraId="7744956B" w14:textId="77777777" w:rsidR="00327554" w:rsidRDefault="00327554" w:rsidP="00327554">
      <w:pPr>
        <w:pStyle w:val="CitaviBibliographyEntry"/>
      </w:pPr>
      <w:bookmarkStart w:id="6" w:name="_CTVL0014cc61c2a385142e2ada1fec789ed3435"/>
      <w:r>
        <w:t xml:space="preserve">Farh, Crystal I. C. C., Myeong-Gu </w:t>
      </w:r>
      <w:proofErr w:type="spellStart"/>
      <w:r>
        <w:t>Seo</w:t>
      </w:r>
      <w:proofErr w:type="spellEnd"/>
      <w:r>
        <w:t>, and Paul E. Tesluk (2012), “Emotional Intelligence, Teamwork Effectiveness, and Job Performance: The Moderating Role of Job Context,”</w:t>
      </w:r>
      <w:bookmarkEnd w:id="6"/>
      <w:r>
        <w:t xml:space="preserve"> </w:t>
      </w:r>
      <w:r w:rsidRPr="00C10E27">
        <w:rPr>
          <w:i/>
        </w:rPr>
        <w:t>Journal of Applied Psychology</w:t>
      </w:r>
      <w:r w:rsidRPr="00C10E27">
        <w:t>, 97 (4), 890–900(published electronically March 05), DOI: 10.1037/a0027377.</w:t>
      </w:r>
    </w:p>
    <w:p w14:paraId="1D2523C8" w14:textId="77777777" w:rsidR="00327554" w:rsidRPr="00CA1230" w:rsidRDefault="00327554" w:rsidP="00327554">
      <w:pPr>
        <w:pStyle w:val="CitaviBibliographyEntry"/>
      </w:pPr>
      <w:bookmarkStart w:id="7" w:name="_CTVL00160048296eab543a0b6c90a5ae63264ce"/>
      <w:r>
        <w:t>Frank, Ove and David Strauss (1986), “Markov Graphs,”</w:t>
      </w:r>
      <w:bookmarkEnd w:id="7"/>
      <w:r>
        <w:t xml:space="preserve"> </w:t>
      </w:r>
      <w:r w:rsidRPr="00A009C4">
        <w:rPr>
          <w:i/>
        </w:rPr>
        <w:t>Journal of the American Statistical Association</w:t>
      </w:r>
      <w:r w:rsidRPr="00A009C4">
        <w:t>, 81 (395), 832–42.</w:t>
      </w:r>
    </w:p>
    <w:p w14:paraId="34DA7783" w14:textId="77777777" w:rsidR="00327554" w:rsidRDefault="00327554" w:rsidP="00327554">
      <w:pPr>
        <w:pStyle w:val="CitaviBibliographyEntry"/>
      </w:pPr>
      <w:bookmarkStart w:id="8" w:name="_CTVL001d66652d129344ebfa11830ecb8006518"/>
      <w:r>
        <w:t>Garbers, Yvonne and Udo Konradt (2014), “The Effect of Financial Incentives on Performance: A Quantitative Review of Individual and Team-Based Financial Incentives,”</w:t>
      </w:r>
      <w:bookmarkEnd w:id="8"/>
      <w:r>
        <w:t xml:space="preserve"> </w:t>
      </w:r>
      <w:r w:rsidRPr="00A009C4">
        <w:rPr>
          <w:i/>
        </w:rPr>
        <w:t>Journal of Occupational and Organizational Psychology</w:t>
      </w:r>
      <w:r w:rsidRPr="00A009C4">
        <w:t>, 87 (1), 102–37, DOI: 10.1111/joop.12039.</w:t>
      </w:r>
    </w:p>
    <w:p w14:paraId="3C27BDD9" w14:textId="77777777" w:rsidR="00327554" w:rsidRDefault="00327554" w:rsidP="00327554">
      <w:pPr>
        <w:pStyle w:val="CitaviBibliographyEntry"/>
      </w:pPr>
      <w:r>
        <w:t xml:space="preserve">Gibbons, Deborah E. (2004), “Friendship and Advice Networks in the Context of Changing Professional Values,” </w:t>
      </w:r>
      <w:r w:rsidRPr="00A009C4">
        <w:rPr>
          <w:i/>
        </w:rPr>
        <w:t>Administrative Science Quarterly</w:t>
      </w:r>
      <w:r w:rsidRPr="00A009C4">
        <w:t>, 49 (2), 238–62.</w:t>
      </w:r>
    </w:p>
    <w:p w14:paraId="5BAAFED4" w14:textId="77777777" w:rsidR="00327554" w:rsidRDefault="00327554" w:rsidP="00327554">
      <w:pPr>
        <w:pStyle w:val="CitaviBibliographyEntry"/>
      </w:pPr>
      <w:bookmarkStart w:id="9" w:name="_CTVL001952da963bf244df6b2b0ba376f7c4ba1"/>
      <w:r>
        <w:t>Gibson, Cristina B. and Mary E. Zellmer-Bruhn (2001), “Metaphors and Meaning: An Intercultural Analysis of the Concept of Teamwork,”</w:t>
      </w:r>
      <w:bookmarkEnd w:id="9"/>
      <w:r>
        <w:t xml:space="preserve"> </w:t>
      </w:r>
      <w:r w:rsidRPr="00C10E27">
        <w:rPr>
          <w:i/>
        </w:rPr>
        <w:t>Administrative Science Quarterly</w:t>
      </w:r>
      <w:r w:rsidRPr="00C10E27">
        <w:t>, 46 (2), 274–303, DOI: 10.2307/2667088.</w:t>
      </w:r>
    </w:p>
    <w:p w14:paraId="49FEF26B" w14:textId="77777777" w:rsidR="00327554" w:rsidRDefault="00327554" w:rsidP="00327554">
      <w:pPr>
        <w:pStyle w:val="CitaviBibliographyEntry"/>
      </w:pPr>
      <w:r>
        <w:t xml:space="preserve">Goodreau, Steven M. (2007), “Advances in Exponential Random Graph (p*) Models Applied to a Large Social Network,” </w:t>
      </w:r>
      <w:r w:rsidRPr="00A009C4">
        <w:rPr>
          <w:i/>
        </w:rPr>
        <w:t>Social Networks</w:t>
      </w:r>
      <w:r w:rsidRPr="00A009C4">
        <w:t>, 29 (2), 231–48.</w:t>
      </w:r>
    </w:p>
    <w:p w14:paraId="54A6BFD2" w14:textId="77777777" w:rsidR="00327554" w:rsidRDefault="00327554" w:rsidP="00327554">
      <w:pPr>
        <w:pStyle w:val="CitaviBibliographyEntry"/>
      </w:pPr>
      <w:r>
        <w:t xml:space="preserve">Greller, Martin M. and David M. Herold (1975), “Sources of Feedback: A Preliminary Investigation,” </w:t>
      </w:r>
      <w:r w:rsidRPr="00A009C4">
        <w:rPr>
          <w:i/>
        </w:rPr>
        <w:t>Organizational Behavior and Human Performance</w:t>
      </w:r>
      <w:r w:rsidRPr="00A009C4">
        <w:t>, 13 (2), 244–56.</w:t>
      </w:r>
    </w:p>
    <w:p w14:paraId="1C19CA09" w14:textId="77777777" w:rsidR="00327554" w:rsidRDefault="00327554" w:rsidP="00327554">
      <w:pPr>
        <w:pStyle w:val="CitaviBibliographyEntry"/>
      </w:pPr>
      <w:r>
        <w:lastRenderedPageBreak/>
        <w:t xml:space="preserve">Hansen, Morten T. (1999), “The Search-Transfer Problem: The Role of Weak Ties in Sharing Knowledge across Organization Subunits,” </w:t>
      </w:r>
      <w:r w:rsidRPr="00A009C4">
        <w:rPr>
          <w:i/>
        </w:rPr>
        <w:t>Administrative Science Quarterly</w:t>
      </w:r>
      <w:r w:rsidRPr="00A009C4">
        <w:t>, 44 (1), 82–111.</w:t>
      </w:r>
    </w:p>
    <w:p w14:paraId="24688095" w14:textId="77777777" w:rsidR="00327554" w:rsidRDefault="00327554" w:rsidP="00327554">
      <w:pPr>
        <w:pStyle w:val="CitaviBibliographyEntry"/>
      </w:pPr>
      <w:r>
        <w:t xml:space="preserve">Heath, Chip and Rich Gonzalez (1995), “Interaction with Others Increases Decision Confidence but Not Decision Quality: Evidence against Information Collection Views of Interactive Decision Making,” </w:t>
      </w:r>
      <w:r w:rsidRPr="00A009C4">
        <w:rPr>
          <w:i/>
        </w:rPr>
        <w:t>Organizational Behavior and Human Decision Processes</w:t>
      </w:r>
      <w:r w:rsidRPr="00A009C4">
        <w:t>, 61 (3), 305–26.</w:t>
      </w:r>
    </w:p>
    <w:p w14:paraId="58198847" w14:textId="77777777" w:rsidR="00327554" w:rsidRDefault="00327554" w:rsidP="00327554">
      <w:pPr>
        <w:pStyle w:val="CitaviBibliographyEntry"/>
      </w:pPr>
      <w:bookmarkStart w:id="10" w:name="_CTVL001560ca0b81d0b401d83c334b972d769a9"/>
      <w:r>
        <w:t>Herdman, Andrew O., Jaewan Yang, and Jeffrey B. Arthur (2017), “How Does Leader-Member Exchange Disparity Affect Teamwork Behavior and Effectiveness in Work Groups? The Moderating Role of Leader-Leader Exchange,”</w:t>
      </w:r>
      <w:bookmarkEnd w:id="10"/>
      <w:r>
        <w:t xml:space="preserve"> </w:t>
      </w:r>
      <w:r w:rsidRPr="00C10E27">
        <w:rPr>
          <w:i/>
        </w:rPr>
        <w:t>Journal of Management</w:t>
      </w:r>
      <w:r w:rsidRPr="00C10E27">
        <w:t>, 43 (5), 1498–523, DOI: 10.1177/0149206314556315.</w:t>
      </w:r>
    </w:p>
    <w:p w14:paraId="668DF5D1" w14:textId="77777777" w:rsidR="00327554" w:rsidRDefault="00327554" w:rsidP="00327554">
      <w:pPr>
        <w:pStyle w:val="CitaviBibliographyEntry"/>
      </w:pPr>
      <w:bookmarkStart w:id="11" w:name="_CTVL001c4857fa49c4a4aa382c20b5235d2f3ca"/>
      <w:proofErr w:type="spellStart"/>
      <w:r>
        <w:t>Hoegl</w:t>
      </w:r>
      <w:proofErr w:type="spellEnd"/>
      <w:r>
        <w:t xml:space="preserve">, Martin and Hans G. </w:t>
      </w:r>
      <w:proofErr w:type="spellStart"/>
      <w:r>
        <w:t>Gemuenden</w:t>
      </w:r>
      <w:proofErr w:type="spellEnd"/>
      <w:r>
        <w:t xml:space="preserve"> (2001), “Teamwork Quality and the Success of Innovative Projects: A Theoretical Concept and Empirical Evidence,”</w:t>
      </w:r>
      <w:bookmarkEnd w:id="11"/>
      <w:r>
        <w:t xml:space="preserve"> </w:t>
      </w:r>
      <w:r w:rsidRPr="00C10E27">
        <w:rPr>
          <w:i/>
        </w:rPr>
        <w:t>Organization Science</w:t>
      </w:r>
      <w:r w:rsidRPr="00C10E27">
        <w:t>, 12 (4), 435–49, DOI: 10.1287/orsc.12.4.435.10635.</w:t>
      </w:r>
    </w:p>
    <w:p w14:paraId="6F1C2D96" w14:textId="77777777" w:rsidR="00327554" w:rsidRDefault="00327554" w:rsidP="00327554">
      <w:pPr>
        <w:pStyle w:val="CitaviBibliographyEntry"/>
      </w:pPr>
      <w:bookmarkStart w:id="12" w:name="_CTVL00152db40954f9140bb983c73889d888f97"/>
      <w:r>
        <w:t xml:space="preserve">Hu, </w:t>
      </w:r>
      <w:proofErr w:type="gramStart"/>
      <w:r>
        <w:t>Jia</w:t>
      </w:r>
      <w:proofErr w:type="gramEnd"/>
      <w:r>
        <w:t xml:space="preserve"> and Robert C. Liden (2015), “Making a Difference in </w:t>
      </w:r>
      <w:proofErr w:type="gramStart"/>
      <w:r>
        <w:t>the Teamwork</w:t>
      </w:r>
      <w:proofErr w:type="gramEnd"/>
      <w:r>
        <w:t>: Linking Team Prosocial Motivation to Team Processes and Effectiveness,”</w:t>
      </w:r>
      <w:bookmarkEnd w:id="12"/>
      <w:r>
        <w:t xml:space="preserve"> </w:t>
      </w:r>
      <w:r w:rsidRPr="00C10E27">
        <w:rPr>
          <w:i/>
        </w:rPr>
        <w:t>Academy of Management Journal</w:t>
      </w:r>
      <w:r w:rsidRPr="00C10E27">
        <w:t>, 58 (4), 1102–27, DOI: 10.5465/amj.2012.1142.</w:t>
      </w:r>
    </w:p>
    <w:p w14:paraId="270DCB74" w14:textId="77777777" w:rsidR="00327554" w:rsidRDefault="00327554" w:rsidP="00327554">
      <w:pPr>
        <w:pStyle w:val="CitaviBibliographyEntry"/>
      </w:pPr>
      <w:r>
        <w:t xml:space="preserve">Janssen, Onne (2005), “The Joint Impact of Perceived Influence and Supervisor Supportiveness on Employee Innovative </w:t>
      </w:r>
      <w:proofErr w:type="spellStart"/>
      <w:r>
        <w:t>Behaviour</w:t>
      </w:r>
      <w:proofErr w:type="spellEnd"/>
      <w:r>
        <w:t xml:space="preserve">,” </w:t>
      </w:r>
      <w:r w:rsidRPr="00A009C4">
        <w:rPr>
          <w:i/>
        </w:rPr>
        <w:t>Journal of Occupational and Organizational Psychology</w:t>
      </w:r>
      <w:r w:rsidRPr="00A009C4">
        <w:t>, 78 (4), 573–79, DOI: 10.1348/096317905X25823.</w:t>
      </w:r>
    </w:p>
    <w:p w14:paraId="5742F3A3" w14:textId="77777777" w:rsidR="00327554" w:rsidRDefault="00327554" w:rsidP="00327554">
      <w:pPr>
        <w:pStyle w:val="CitaviBibliographyEntry"/>
      </w:pPr>
      <w:r>
        <w:t xml:space="preserve">Jaworski, Bernard J. and Ajay K. Kohli (1991), “Supervisory Feedback: Alternative Types and Their Impact on Salespeople’s Performance and Satisfaction,” </w:t>
      </w:r>
      <w:r w:rsidRPr="00A009C4">
        <w:rPr>
          <w:i/>
        </w:rPr>
        <w:t>Journal of Marketing Research</w:t>
      </w:r>
      <w:r w:rsidRPr="00A009C4">
        <w:t>, 28 (2), 190–201.</w:t>
      </w:r>
    </w:p>
    <w:p w14:paraId="3E898D88" w14:textId="77777777" w:rsidR="00327554" w:rsidRDefault="00327554" w:rsidP="00327554">
      <w:pPr>
        <w:pStyle w:val="CitaviBibliographyEntry"/>
      </w:pPr>
      <w:bookmarkStart w:id="13" w:name="_CTVL0019911786c5fa14616a4403039865c5fc1"/>
      <w:r>
        <w:t>Jaworski, Bernard J. and Ajay K. Kohli (1993), “Market Orientation: Antecedents and Consequences,”</w:t>
      </w:r>
      <w:bookmarkEnd w:id="13"/>
      <w:r>
        <w:t xml:space="preserve"> </w:t>
      </w:r>
      <w:r w:rsidRPr="00C10E27">
        <w:rPr>
          <w:i/>
        </w:rPr>
        <w:t>Journal of Marketing</w:t>
      </w:r>
      <w:r w:rsidRPr="00C10E27">
        <w:t>, 57 (3), 53–70.</w:t>
      </w:r>
    </w:p>
    <w:p w14:paraId="3E0761AA" w14:textId="77777777" w:rsidR="00327554" w:rsidRDefault="00327554" w:rsidP="00327554">
      <w:pPr>
        <w:pStyle w:val="CitaviBibliographyEntry"/>
      </w:pPr>
      <w:r>
        <w:t xml:space="preserve">Kalish, Yuval and Gil Luria (2016), “Leadership Emergence Over Time in Short-Lived Groups: Integrating Expectations States Theory with Temporal Person-Perception and Self-Serving Bias,” </w:t>
      </w:r>
      <w:r w:rsidRPr="00A009C4">
        <w:rPr>
          <w:i/>
        </w:rPr>
        <w:t>Journal of Applied Psychology</w:t>
      </w:r>
      <w:r w:rsidRPr="00A009C4">
        <w:t>, 101 (10), 1474–86, DOI: 10.1037/apl0000126.</w:t>
      </w:r>
    </w:p>
    <w:p w14:paraId="3C3A86A2" w14:textId="77777777" w:rsidR="00327554" w:rsidRDefault="00327554" w:rsidP="00327554">
      <w:pPr>
        <w:pStyle w:val="CitaviBibliographyEntry"/>
      </w:pPr>
      <w:r>
        <w:t xml:space="preserve">Kohli, Ajay K. and Bernard J. Jaworski (1994), “The Influence of Coworker Feedback on Salespeople,” </w:t>
      </w:r>
      <w:r w:rsidRPr="00A009C4">
        <w:rPr>
          <w:i/>
        </w:rPr>
        <w:t>Journal of Marketing</w:t>
      </w:r>
      <w:r w:rsidRPr="00A009C4">
        <w:t>, 58 (4), 82–94.</w:t>
      </w:r>
    </w:p>
    <w:p w14:paraId="2C4BC075" w14:textId="77777777" w:rsidR="00327554" w:rsidRDefault="00327554" w:rsidP="00327554">
      <w:pPr>
        <w:pStyle w:val="CitaviBibliographyEntry"/>
      </w:pPr>
      <w:r>
        <w:t xml:space="preserve">Koskinen, </w:t>
      </w:r>
      <w:proofErr w:type="gramStart"/>
      <w:r>
        <w:t>Johan</w:t>
      </w:r>
      <w:proofErr w:type="gramEnd"/>
      <w:r>
        <w:t xml:space="preserve"> and Galina </w:t>
      </w:r>
      <w:proofErr w:type="spellStart"/>
      <w:r>
        <w:t>Daraganova</w:t>
      </w:r>
      <w:proofErr w:type="spellEnd"/>
      <w:r>
        <w:t xml:space="preserve"> (2013), “Exponential Random Graph Model Fundamentals,” in </w:t>
      </w:r>
      <w:r w:rsidRPr="00A009C4">
        <w:rPr>
          <w:i/>
        </w:rPr>
        <w:t>Exponential Random Graph Models for Social Networks</w:t>
      </w:r>
      <w:r w:rsidRPr="00A009C4">
        <w:t>, Dean Lusher, Johan Koskinen and Garry Robins, eds. Cambridge: Cambridge University Press.</w:t>
      </w:r>
    </w:p>
    <w:p w14:paraId="7123068B" w14:textId="77777777" w:rsidR="00327554" w:rsidRDefault="00327554" w:rsidP="00327554">
      <w:pPr>
        <w:pStyle w:val="CitaviBibliographyEntry"/>
      </w:pPr>
      <w:proofErr w:type="spellStart"/>
      <w:r>
        <w:t>Krackhardt</w:t>
      </w:r>
      <w:proofErr w:type="spellEnd"/>
      <w:r>
        <w:t xml:space="preserve">, David and Jeffrey R. Hanson (1993), “Informal Networks: The Company Behind the Chart,” </w:t>
      </w:r>
      <w:r w:rsidRPr="00A009C4">
        <w:rPr>
          <w:i/>
        </w:rPr>
        <w:t>Harvard Business Review</w:t>
      </w:r>
      <w:r w:rsidRPr="00A009C4">
        <w:t>, 71 (4), 104–11.</w:t>
      </w:r>
    </w:p>
    <w:p w14:paraId="67BEEB9E" w14:textId="77777777" w:rsidR="00327554" w:rsidRDefault="00327554" w:rsidP="00327554">
      <w:pPr>
        <w:pStyle w:val="CitaviBibliographyEntry"/>
      </w:pPr>
      <w:bookmarkStart w:id="14" w:name="_CTVL0013445b0c15aaf403b8de0361607a521fc"/>
      <w:r>
        <w:t xml:space="preserve">Lam, Son K., Thomas E. DeCarlo, and Ashish Sharma (2019), “Salesperson Ambidexterity in Customer Engagement: Do Customer Base Characteristics </w:t>
      </w:r>
      <w:proofErr w:type="gramStart"/>
      <w:r>
        <w:t>Matter?,</w:t>
      </w:r>
      <w:proofErr w:type="gramEnd"/>
      <w:r>
        <w:t>”</w:t>
      </w:r>
      <w:bookmarkEnd w:id="14"/>
      <w:r>
        <w:t xml:space="preserve"> </w:t>
      </w:r>
      <w:r w:rsidRPr="00C10E27">
        <w:rPr>
          <w:i/>
        </w:rPr>
        <w:t>Journal of the Academy of Marketing Science</w:t>
      </w:r>
      <w:r w:rsidRPr="00C10E27">
        <w:t>, 47 (4), 659–80, DOI: 10.1007/s11747-019-00650-0.</w:t>
      </w:r>
    </w:p>
    <w:p w14:paraId="2262069C" w14:textId="77777777" w:rsidR="00327554" w:rsidRDefault="00327554" w:rsidP="00327554">
      <w:pPr>
        <w:pStyle w:val="CitaviBibliographyEntry"/>
      </w:pPr>
      <w:bookmarkStart w:id="15" w:name="_CTVL00103aa726652954804b1b5850b3148ea22"/>
      <w:r>
        <w:t>Le Meunier-</w:t>
      </w:r>
      <w:proofErr w:type="spellStart"/>
      <w:r>
        <w:t>FitzHugh</w:t>
      </w:r>
      <w:proofErr w:type="spellEnd"/>
      <w:r>
        <w:t xml:space="preserve">, Ken and Nigel F. Piercy (2007), “Does Collaboration Between Sales and Marketing Affect Business </w:t>
      </w:r>
      <w:proofErr w:type="gramStart"/>
      <w:r>
        <w:t>Performance?,</w:t>
      </w:r>
      <w:proofErr w:type="gramEnd"/>
      <w:r>
        <w:t>”</w:t>
      </w:r>
      <w:bookmarkEnd w:id="15"/>
      <w:r>
        <w:t xml:space="preserve"> </w:t>
      </w:r>
      <w:r w:rsidRPr="00C10E27">
        <w:rPr>
          <w:i/>
        </w:rPr>
        <w:t>Journal of Personal Selling &amp; Sales Management</w:t>
      </w:r>
      <w:r w:rsidRPr="00C10E27">
        <w:t>, 27 (3), 207–20, DOI: 10.2753/PSS0885-3134270301.</w:t>
      </w:r>
    </w:p>
    <w:p w14:paraId="25A44BF7" w14:textId="77777777" w:rsidR="00327554" w:rsidRDefault="00327554" w:rsidP="00327554">
      <w:pPr>
        <w:pStyle w:val="CitaviBibliographyEntry"/>
      </w:pPr>
      <w:bookmarkStart w:id="16" w:name="_CTVL001e46e7183219243f1ba631f3effae2bdf"/>
      <w:r>
        <w:t>Le Meunier-</w:t>
      </w:r>
      <w:proofErr w:type="spellStart"/>
      <w:r>
        <w:t>FitzHugh</w:t>
      </w:r>
      <w:proofErr w:type="spellEnd"/>
      <w:r>
        <w:t>, Kenneth and Graham R. Massey (2019), “Improving Relationships between Sales and Marketing: The Relative Effectiveness of Cross-Functional Coordination Mechanisms,”</w:t>
      </w:r>
      <w:bookmarkEnd w:id="16"/>
      <w:r>
        <w:t xml:space="preserve"> </w:t>
      </w:r>
      <w:r w:rsidRPr="00C10E27">
        <w:rPr>
          <w:i/>
        </w:rPr>
        <w:t>Journal of Marketing Management</w:t>
      </w:r>
      <w:r w:rsidRPr="00C10E27">
        <w:t>, 35 (13-14), 1267–90, DOI: 10.1080/0267257X.2019.1648310.</w:t>
      </w:r>
    </w:p>
    <w:p w14:paraId="2B030C89" w14:textId="77777777" w:rsidR="00327554" w:rsidRDefault="00327554" w:rsidP="00327554">
      <w:pPr>
        <w:pStyle w:val="CitaviBibliographyEntry"/>
      </w:pPr>
      <w:bookmarkStart w:id="17" w:name="_CTVL00149d8b98c250249048bf86d6fa262a832"/>
      <w:r>
        <w:t>Le Meunier-</w:t>
      </w:r>
      <w:proofErr w:type="spellStart"/>
      <w:r>
        <w:t>FitzHugh</w:t>
      </w:r>
      <w:proofErr w:type="spellEnd"/>
      <w:r>
        <w:t xml:space="preserve">, Kenneth and Nigel F. Piercy (2009), “Drivers of Sales and Marketing Collaboration in Business-to-Business Selling </w:t>
      </w:r>
      <w:proofErr w:type="spellStart"/>
      <w:r>
        <w:t>Organisations</w:t>
      </w:r>
      <w:proofErr w:type="spellEnd"/>
      <w:r>
        <w:t>,”</w:t>
      </w:r>
      <w:bookmarkEnd w:id="17"/>
      <w:r>
        <w:t xml:space="preserve"> </w:t>
      </w:r>
      <w:r w:rsidRPr="00C10E27">
        <w:rPr>
          <w:i/>
        </w:rPr>
        <w:t>Journal of Marketing Management</w:t>
      </w:r>
      <w:r w:rsidRPr="00C10E27">
        <w:t>, 25 (5-6), 611–33, DOI: 10.1362/026725709X461885.</w:t>
      </w:r>
    </w:p>
    <w:p w14:paraId="2F04BA63" w14:textId="77777777" w:rsidR="00327554" w:rsidRDefault="00327554" w:rsidP="00327554">
      <w:pPr>
        <w:pStyle w:val="CitaviBibliographyEntry"/>
      </w:pPr>
      <w:r>
        <w:lastRenderedPageBreak/>
        <w:t xml:space="preserve">Lawson, Benn, Kenneth J. Petersen, Paul D. Cousins, and Robert B. Handfield (2009), “Knowledge Sharing in Interorganizational Product Development Teams: The Effect of Formal and Informal Socialization Mechanisms*,” </w:t>
      </w:r>
      <w:r w:rsidRPr="00A009C4">
        <w:rPr>
          <w:i/>
        </w:rPr>
        <w:t>Journal of Product Innovation Management</w:t>
      </w:r>
      <w:r w:rsidRPr="00A009C4">
        <w:t>, 26 (2), 156–72.</w:t>
      </w:r>
    </w:p>
    <w:p w14:paraId="636F40E7" w14:textId="77777777" w:rsidR="00327554" w:rsidRDefault="00327554" w:rsidP="00327554">
      <w:pPr>
        <w:pStyle w:val="CitaviBibliographyEntry"/>
      </w:pPr>
      <w:r>
        <w:t xml:space="preserve">Levin, Daniel </w:t>
      </w:r>
      <w:proofErr w:type="gramStart"/>
      <w:r>
        <w:t>Z.</w:t>
      </w:r>
      <w:proofErr w:type="gramEnd"/>
      <w:r>
        <w:t xml:space="preserve"> and Rob Cross (2004), “The Strength of Weak Ties You Can Trust: The Mediating Role of Trust in Effective Knowledge Transfer,” </w:t>
      </w:r>
      <w:r w:rsidRPr="00A009C4">
        <w:rPr>
          <w:i/>
        </w:rPr>
        <w:t>Management Science</w:t>
      </w:r>
      <w:r w:rsidRPr="00A009C4">
        <w:t>, 50 (11), 1477–90, DOI: 10.1287/mnsc.1030.0136.</w:t>
      </w:r>
    </w:p>
    <w:p w14:paraId="3E19CF0F" w14:textId="77777777" w:rsidR="00327554" w:rsidRDefault="00327554" w:rsidP="00327554">
      <w:pPr>
        <w:pStyle w:val="CitaviBibliographyEntry"/>
      </w:pPr>
      <w:r>
        <w:t xml:space="preserve">Li, Yuan, Ning Li, </w:t>
      </w:r>
      <w:proofErr w:type="spellStart"/>
      <w:r>
        <w:t>Jingzhou</w:t>
      </w:r>
      <w:proofErr w:type="spellEnd"/>
      <w:r>
        <w:t xml:space="preserve"> Guo, Jingyu Li, and T. B. Harris (2018), “A Network View of Advice-giving and Individual Creativity in Teams: A Brokerage-driven, Socially Perpetuated Phenomenon,” </w:t>
      </w:r>
      <w:r w:rsidRPr="00A009C4">
        <w:rPr>
          <w:i/>
        </w:rPr>
        <w:t>Academy of Management Journal</w:t>
      </w:r>
      <w:r w:rsidRPr="00A009C4">
        <w:t>, 61 (6), 2210–29, DOI: 10.5465/amj.2016.0212.</w:t>
      </w:r>
    </w:p>
    <w:p w14:paraId="7F2956ED" w14:textId="77777777" w:rsidR="00327554" w:rsidRDefault="00327554" w:rsidP="00327554">
      <w:pPr>
        <w:pStyle w:val="CitaviBibliographyEntry"/>
      </w:pPr>
      <w:bookmarkStart w:id="18" w:name="_CTVL001d46906ea4f1f47c59c46b1c8e31982f9"/>
      <w:r>
        <w:t>Lilien, Gary L. and Rajdeep Grewal (2012),</w:t>
      </w:r>
      <w:bookmarkEnd w:id="18"/>
      <w:r>
        <w:t xml:space="preserve"> </w:t>
      </w:r>
      <w:r w:rsidRPr="00C10E27">
        <w:rPr>
          <w:i/>
        </w:rPr>
        <w:t xml:space="preserve">Handbook of Business-to-Business Marketing. </w:t>
      </w:r>
      <w:r w:rsidRPr="00C10E27">
        <w:t>Cheltenham: Elgar.</w:t>
      </w:r>
    </w:p>
    <w:p w14:paraId="6FF8B230" w14:textId="77777777" w:rsidR="00327554" w:rsidRDefault="00327554" w:rsidP="00327554">
      <w:pPr>
        <w:pStyle w:val="CitaviBibliographyEntry"/>
      </w:pPr>
      <w:r>
        <w:t xml:space="preserve">Lim, Jia H., Kenneth Tai, Peter A. Bamberger, and Elizabeth W. Morrison (2020), “Soliciting Resources from Others: An Integrative Review,” </w:t>
      </w:r>
      <w:r w:rsidRPr="00A009C4">
        <w:rPr>
          <w:i/>
        </w:rPr>
        <w:t>Academy of Management Annals</w:t>
      </w:r>
      <w:r w:rsidRPr="00A009C4">
        <w:t>, 14 (1), 122–59, DOI: 10.5465/annals.2018.0034.</w:t>
      </w:r>
    </w:p>
    <w:p w14:paraId="32D8D173" w14:textId="77777777" w:rsidR="00327554" w:rsidRDefault="00327554" w:rsidP="00327554">
      <w:pPr>
        <w:pStyle w:val="CitaviBibliographyEntry"/>
      </w:pPr>
      <w:r>
        <w:t xml:space="preserve">Luo, </w:t>
      </w:r>
      <w:proofErr w:type="spellStart"/>
      <w:r>
        <w:t>Xueming</w:t>
      </w:r>
      <w:proofErr w:type="spellEnd"/>
      <w:r>
        <w:t xml:space="preserve">, Rebecca J. </w:t>
      </w:r>
      <w:proofErr w:type="spellStart"/>
      <w:r>
        <w:t>Slotegraaf</w:t>
      </w:r>
      <w:proofErr w:type="spellEnd"/>
      <w:r>
        <w:t xml:space="preserve">, and Xing Pan (2006), “Cross-Functional “Coopetition”: The Simultaneous Role of Cooperation and Competition Within Firms,” </w:t>
      </w:r>
      <w:r w:rsidRPr="00A009C4">
        <w:rPr>
          <w:i/>
        </w:rPr>
        <w:t>Journal of Marketing</w:t>
      </w:r>
      <w:r w:rsidRPr="00A009C4">
        <w:t>, 70 (2), 67–80.</w:t>
      </w:r>
    </w:p>
    <w:p w14:paraId="42E805EA" w14:textId="77777777" w:rsidR="00327554" w:rsidRDefault="00327554" w:rsidP="00327554">
      <w:pPr>
        <w:pStyle w:val="CitaviBibliographyEntry"/>
      </w:pPr>
      <w:r>
        <w:t xml:space="preserve">McDonald, Michael </w:t>
      </w:r>
      <w:proofErr w:type="gramStart"/>
      <w:r>
        <w:t>L.</w:t>
      </w:r>
      <w:proofErr w:type="gramEnd"/>
      <w:r>
        <w:t xml:space="preserve"> and James D. Westphal (2003), “Getting by with the Advice of Their Friends: CEOs’ Advice Networks and Firms’ Strategic Responses to Poor Performance,” </w:t>
      </w:r>
      <w:r w:rsidRPr="00A009C4">
        <w:rPr>
          <w:i/>
        </w:rPr>
        <w:t>Administrative Science Quarterly</w:t>
      </w:r>
      <w:r w:rsidRPr="00A009C4">
        <w:t>, 48 (1), 1–32.</w:t>
      </w:r>
    </w:p>
    <w:p w14:paraId="5A37B361" w14:textId="77777777" w:rsidR="00327554" w:rsidRDefault="00327554" w:rsidP="00327554">
      <w:pPr>
        <w:pStyle w:val="CitaviBibliographyEntry"/>
      </w:pPr>
      <w:r>
        <w:t xml:space="preserve">Noe, Raymond A. (1988), “An Investigation of the Determinants of Successful Assigned Mentoring Relationships,” </w:t>
      </w:r>
      <w:r w:rsidRPr="00A009C4">
        <w:rPr>
          <w:i/>
        </w:rPr>
        <w:t>Personnel Psychology</w:t>
      </w:r>
      <w:r w:rsidRPr="00A009C4">
        <w:t>, 41 (3), 457–79.</w:t>
      </w:r>
    </w:p>
    <w:p w14:paraId="25E9741F" w14:textId="77777777" w:rsidR="00327554" w:rsidRDefault="00327554" w:rsidP="00327554">
      <w:pPr>
        <w:pStyle w:val="CitaviBibliographyEntry"/>
      </w:pPr>
      <w:bookmarkStart w:id="19" w:name="_CTVL001413aa7347c4f4b1195037b6785121c27"/>
      <w:r>
        <w:t>Patil, Ashutosh and Niladri Syam (2018), “How Do Specialized Personal Incentives Enhance Sales Performance? The Benefits of Steady Sales Growth,”</w:t>
      </w:r>
      <w:bookmarkEnd w:id="19"/>
      <w:r>
        <w:t xml:space="preserve"> </w:t>
      </w:r>
      <w:r w:rsidRPr="00C10E27">
        <w:rPr>
          <w:i/>
        </w:rPr>
        <w:t>Journal of Marketing</w:t>
      </w:r>
      <w:r w:rsidRPr="00C10E27">
        <w:t>, 82 (1), 57–73, DOI: 10.1509/jm.15.0523.</w:t>
      </w:r>
    </w:p>
    <w:p w14:paraId="0818819D" w14:textId="77777777" w:rsidR="00327554" w:rsidRDefault="00327554" w:rsidP="00327554">
      <w:pPr>
        <w:pStyle w:val="CitaviBibliographyEntry"/>
      </w:pPr>
      <w:r>
        <w:t xml:space="preserve">Podsakoff, Philip M., Scott B. </w:t>
      </w:r>
      <w:proofErr w:type="spellStart"/>
      <w:r>
        <w:t>MacKenzie</w:t>
      </w:r>
      <w:proofErr w:type="spellEnd"/>
      <w:r>
        <w:t xml:space="preserve">, Jeong-Yeon Lee, and Nathan P. Podsakoff (2003), “Common Method Biases in Behavioral Research: A Critical Review of the Literature and Recommended Remedies,” </w:t>
      </w:r>
      <w:r w:rsidRPr="00A009C4">
        <w:rPr>
          <w:i/>
        </w:rPr>
        <w:t>Journal of Applied Psychology</w:t>
      </w:r>
      <w:r w:rsidRPr="00A009C4">
        <w:t>, 88 (5), 879–903, DOI: 10.1037/0021-9010.88.5.879.</w:t>
      </w:r>
    </w:p>
    <w:p w14:paraId="2F3107ED" w14:textId="77777777" w:rsidR="00327554" w:rsidRDefault="00327554" w:rsidP="00327554">
      <w:pPr>
        <w:pStyle w:val="CitaviBibliographyEntry"/>
      </w:pPr>
      <w:r>
        <w:t xml:space="preserve">Pullins, Ellen B. and Leslie M. Fine (1996), “Identifying Peer Mentors in the Sales Force: An Exploratory Investigation of Willingness and Ability,” </w:t>
      </w:r>
      <w:r w:rsidRPr="00A009C4">
        <w:rPr>
          <w:i/>
        </w:rPr>
        <w:t>Journal of the Academy of Marketing Science</w:t>
      </w:r>
      <w:r w:rsidRPr="00A009C4">
        <w:t>, 24 (2), 125–36.</w:t>
      </w:r>
    </w:p>
    <w:p w14:paraId="0709E92A" w14:textId="77777777" w:rsidR="00327554" w:rsidRDefault="00327554" w:rsidP="00327554">
      <w:pPr>
        <w:pStyle w:val="CitaviBibliographyEntry"/>
      </w:pPr>
      <w:r>
        <w:t xml:space="preserve">Quigley, Narda R., Paul E. Tesluk, Edwin A. Locke, and Kathryn M. Bartol (2007), “A Multilevel Investigation of the Motivational Mechanisms Underlying Knowledge Sharing and Performance,” </w:t>
      </w:r>
      <w:r w:rsidRPr="00A009C4">
        <w:rPr>
          <w:i/>
        </w:rPr>
        <w:t>Organization Science</w:t>
      </w:r>
      <w:r w:rsidRPr="00A009C4">
        <w:t>, 18 (1), 71–88, DOI: 10.1287/orsc.1060.0223.</w:t>
      </w:r>
    </w:p>
    <w:p w14:paraId="2242B079" w14:textId="77777777" w:rsidR="00327554" w:rsidRDefault="00327554" w:rsidP="00327554">
      <w:pPr>
        <w:pStyle w:val="CitaviBibliographyEntry"/>
      </w:pPr>
      <w:r>
        <w:t xml:space="preserve">Ragins, Belle R. and John L. Cotton (1999), “Mentor Functions and Outcomes: A Comparison of Men and Women in Formal and Informal Mentoring Relationships,” </w:t>
      </w:r>
      <w:r w:rsidRPr="00A009C4">
        <w:rPr>
          <w:i/>
        </w:rPr>
        <w:t>Journal of Applied Psychology</w:t>
      </w:r>
      <w:r w:rsidRPr="00A009C4">
        <w:t>, 84 (4), 529–50.</w:t>
      </w:r>
    </w:p>
    <w:p w14:paraId="7378DEFB" w14:textId="77777777" w:rsidR="00327554" w:rsidRDefault="00327554" w:rsidP="00327554">
      <w:pPr>
        <w:pStyle w:val="CitaviBibliographyEntry"/>
      </w:pPr>
      <w:r>
        <w:t xml:space="preserve">Ragins, Belle R. and Terri A. Scandura (1997), “The Way We Were: Gender and the Termination of Mentoring Relationships,” </w:t>
      </w:r>
      <w:r w:rsidRPr="00A009C4">
        <w:rPr>
          <w:i/>
        </w:rPr>
        <w:t>Journal of Applied Psychology</w:t>
      </w:r>
      <w:r w:rsidRPr="00A009C4">
        <w:t>, 82 (6), 945–53.</w:t>
      </w:r>
    </w:p>
    <w:p w14:paraId="7F0F38E4" w14:textId="77777777" w:rsidR="00327554" w:rsidRDefault="00327554" w:rsidP="00327554">
      <w:pPr>
        <w:pStyle w:val="CitaviBibliographyEntry"/>
      </w:pPr>
      <w:r>
        <w:t xml:space="preserve">Reagans, </w:t>
      </w:r>
      <w:proofErr w:type="gramStart"/>
      <w:r>
        <w:t>Ray</w:t>
      </w:r>
      <w:proofErr w:type="gramEnd"/>
      <w:r>
        <w:t xml:space="preserve"> and Bill McEvily (2003), “Network Structure and Knowledge Transfer: The Effects of Cohesion and Range,” </w:t>
      </w:r>
      <w:r w:rsidRPr="00A009C4">
        <w:rPr>
          <w:i/>
        </w:rPr>
        <w:t>Administrative Science Quarterly</w:t>
      </w:r>
      <w:r w:rsidRPr="00A009C4">
        <w:t>, 48 (2), 240–67.</w:t>
      </w:r>
    </w:p>
    <w:p w14:paraId="060690D2" w14:textId="77777777" w:rsidR="00327554" w:rsidRDefault="00327554" w:rsidP="00327554">
      <w:pPr>
        <w:pStyle w:val="CitaviBibliographyEntry"/>
      </w:pPr>
      <w:r>
        <w:t xml:space="preserve">Richardson, Hettie A., Marcia J. Simmering, and Michael C. Sturman (2009), “A Tale of Three Perspectives,” </w:t>
      </w:r>
      <w:r w:rsidRPr="00A009C4">
        <w:rPr>
          <w:i/>
        </w:rPr>
        <w:t>Organizational Research Methods</w:t>
      </w:r>
      <w:r w:rsidRPr="00A009C4">
        <w:t>, 12 (4), 762–800, DOI: 10.1177/1094428109332834.</w:t>
      </w:r>
    </w:p>
    <w:p w14:paraId="44EE83DB" w14:textId="77777777" w:rsidR="00327554" w:rsidRDefault="00327554" w:rsidP="00327554">
      <w:pPr>
        <w:pStyle w:val="CitaviBibliographyEntry"/>
      </w:pPr>
      <w:r>
        <w:t xml:space="preserve">Rindfleisch, Aric, Alan J. Malter, Shankar Ganesan, and Christine Moorman (2008), “Cross-Sectional Versus Longitudinal Survey Research: Concepts, Findings, and Guidelines,” </w:t>
      </w:r>
      <w:r w:rsidRPr="00A009C4">
        <w:rPr>
          <w:i/>
        </w:rPr>
        <w:t>Journal of Marketing Research</w:t>
      </w:r>
      <w:r w:rsidRPr="00A009C4">
        <w:t>, 45 (3), 261–79, DOI: 10.1509/jmkr.45.3.261.</w:t>
      </w:r>
    </w:p>
    <w:p w14:paraId="0D4551E9" w14:textId="77777777" w:rsidR="00327554" w:rsidRDefault="00327554" w:rsidP="00327554">
      <w:pPr>
        <w:pStyle w:val="CitaviBibliographyEntry"/>
      </w:pPr>
      <w:r>
        <w:lastRenderedPageBreak/>
        <w:t xml:space="preserve">Robins, Garry, Philippa E. Pattison, Yuval Kalish, and Dean Lusher (2007), “An Introduction to Exponential Random Graph (p*) Models for Social Networks,” </w:t>
      </w:r>
      <w:r w:rsidRPr="00A009C4">
        <w:rPr>
          <w:i/>
        </w:rPr>
        <w:t>Social Networks</w:t>
      </w:r>
      <w:r w:rsidRPr="00A009C4">
        <w:t>, 29 (2), 173–91.</w:t>
      </w:r>
    </w:p>
    <w:p w14:paraId="376419F5" w14:textId="77777777" w:rsidR="00327554" w:rsidRDefault="00327554" w:rsidP="00327554">
      <w:pPr>
        <w:pStyle w:val="CitaviBibliographyEntry"/>
      </w:pPr>
      <w:r>
        <w:t xml:space="preserve">Robins, Garry, Pip Pattison, and Peng Wang (2009), “Closure, Connectivity and Degree Distributions: Exponential Random Graph (p*) Models for Directed Social Networks,” </w:t>
      </w:r>
      <w:r w:rsidRPr="00A009C4">
        <w:rPr>
          <w:i/>
        </w:rPr>
        <w:t>Social Networks</w:t>
      </w:r>
      <w:r w:rsidRPr="00A009C4">
        <w:t>, 31 (2), 105–17, DOI: 10.1016/j.socnet.2008.10.006.</w:t>
      </w:r>
    </w:p>
    <w:p w14:paraId="16449C54" w14:textId="77777777" w:rsidR="00327554" w:rsidRDefault="00327554" w:rsidP="00327554">
      <w:pPr>
        <w:pStyle w:val="CitaviBibliographyEntry"/>
      </w:pPr>
      <w:bookmarkStart w:id="20" w:name="_CTVL001baab59957d14425e8cb742143631a285"/>
      <w:r>
        <w:t>Sabnis, Gaurav, Sharmila C. Chatterjee, Rajdeep Grewal, and Gary L. Lilien (2013), “The Sales Lead Black Hole: On Sales Reps’ Follow-Up of Marketing Leads,”</w:t>
      </w:r>
      <w:bookmarkEnd w:id="20"/>
      <w:r>
        <w:t xml:space="preserve"> </w:t>
      </w:r>
      <w:r w:rsidRPr="00C10E27">
        <w:rPr>
          <w:i/>
        </w:rPr>
        <w:t>Journal of Marketing</w:t>
      </w:r>
      <w:r w:rsidRPr="00C10E27">
        <w:t>, 77 (1), 52–67, DOI: 10.1509/jm.10.0047.</w:t>
      </w:r>
    </w:p>
    <w:p w14:paraId="612E1190" w14:textId="77777777" w:rsidR="00327554" w:rsidRDefault="00327554" w:rsidP="00327554">
      <w:pPr>
        <w:pStyle w:val="CitaviBibliographyEntry"/>
      </w:pPr>
      <w:r>
        <w:t xml:space="preserve">Santor, Darcy A., Deanna </w:t>
      </w:r>
      <w:proofErr w:type="spellStart"/>
      <w:r>
        <w:t>Messervey</w:t>
      </w:r>
      <w:proofErr w:type="spellEnd"/>
      <w:r>
        <w:t xml:space="preserve">, and Vivek Kusumakar (2000), “Measuring Peer Pressure, Popularity, and Conformity in Adolescent Boys and Girls: Predicting School Performance, Sexual Attitudes, and Substance Abuse,” </w:t>
      </w:r>
      <w:r w:rsidRPr="00A009C4">
        <w:rPr>
          <w:i/>
        </w:rPr>
        <w:t>Journal of Youth and Adolescence</w:t>
      </w:r>
      <w:r w:rsidRPr="00A009C4">
        <w:t>, 29 (2), 163–82.</w:t>
      </w:r>
    </w:p>
    <w:p w14:paraId="3F64B35B" w14:textId="77777777" w:rsidR="00327554" w:rsidRDefault="00327554" w:rsidP="00327554">
      <w:pPr>
        <w:pStyle w:val="CitaviBibliographyEntry"/>
      </w:pPr>
      <w:r>
        <w:t xml:space="preserve">Sherf, Elad N. and Elizabeth W. Morrison (2020), “I Do Not Need Feedback! Or Do I? Self-Efficacy, Perspective Taking, and Feedback Seeking,” </w:t>
      </w:r>
      <w:r w:rsidRPr="00A009C4">
        <w:rPr>
          <w:i/>
        </w:rPr>
        <w:t>Journal of Applied Psychology</w:t>
      </w:r>
      <w:r w:rsidRPr="00A009C4">
        <w:t>, 105 (2), 146–65, DOI: 10.1037/apl0000432.</w:t>
      </w:r>
    </w:p>
    <w:p w14:paraId="15416F12" w14:textId="77777777" w:rsidR="00327554" w:rsidRDefault="00327554" w:rsidP="00327554">
      <w:pPr>
        <w:pStyle w:val="CitaviBibliographyEntry"/>
      </w:pPr>
      <w:r>
        <w:t xml:space="preserve">Sniezek, Janet A. and Timothy Buckley (1995), “Cueing and Cognitive Conflict in Judge-Advisor Decision Making,” </w:t>
      </w:r>
      <w:r w:rsidRPr="00A009C4">
        <w:rPr>
          <w:i/>
        </w:rPr>
        <w:t>Organizational Behavior and Human Decision Processes</w:t>
      </w:r>
      <w:r w:rsidRPr="00A009C4">
        <w:t>, 62 (2), 159–74.</w:t>
      </w:r>
    </w:p>
    <w:p w14:paraId="0A4EC42F" w14:textId="77777777" w:rsidR="00327554" w:rsidRDefault="00327554" w:rsidP="00327554">
      <w:pPr>
        <w:pStyle w:val="CitaviBibliographyEntry"/>
      </w:pPr>
      <w:bookmarkStart w:id="21" w:name="_CTVL001e9a42d6ee54e4d82b8add9725cb5f4dc"/>
      <w:r>
        <w:t>Soll, Jack B. and Richard P. Larrick (2009), “Strategies for Revising Judgment: How (and how Well) People Use Others’ Opinions,”</w:t>
      </w:r>
      <w:bookmarkEnd w:id="21"/>
      <w:r>
        <w:t xml:space="preserve"> </w:t>
      </w:r>
      <w:r w:rsidRPr="00A009C4">
        <w:rPr>
          <w:i/>
        </w:rPr>
        <w:t>Journal of experimental psychology. Learning, memory, and cognition</w:t>
      </w:r>
      <w:r w:rsidRPr="00A009C4">
        <w:t>, 35 (3), 780–805, DOI: 10.1037/a0015145.</w:t>
      </w:r>
    </w:p>
    <w:p w14:paraId="0AC8ECDC" w14:textId="77777777" w:rsidR="00327554" w:rsidRDefault="00327554" w:rsidP="00327554">
      <w:pPr>
        <w:pStyle w:val="CitaviBibliographyEntry"/>
      </w:pPr>
      <w:r>
        <w:t xml:space="preserve">Spiro, Rosann L., Gregory A. Rich, and William J. Stanton (2008), </w:t>
      </w:r>
      <w:r w:rsidRPr="00A009C4">
        <w:rPr>
          <w:i/>
        </w:rPr>
        <w:t xml:space="preserve">Management of a Sales Force, </w:t>
      </w:r>
      <w:r w:rsidRPr="00A009C4">
        <w:t>12</w:t>
      </w:r>
      <w:r w:rsidRPr="0091698B">
        <w:rPr>
          <w:vertAlign w:val="superscript"/>
        </w:rPr>
        <w:t>th</w:t>
      </w:r>
      <w:r w:rsidRPr="00A009C4">
        <w:t xml:space="preserve"> ed. Boston: Irwin/McGraw-Hill.</w:t>
      </w:r>
    </w:p>
    <w:p w14:paraId="593366B9" w14:textId="77777777" w:rsidR="00327554" w:rsidRDefault="00327554" w:rsidP="00327554">
      <w:pPr>
        <w:pStyle w:val="CitaviBibliographyEntry"/>
      </w:pPr>
      <w:bookmarkStart w:id="22" w:name="_CTVL00123f7dde94d8040fa81a5f96adb60745c"/>
      <w:r>
        <w:t>Stevens, Michael J. and Michael A. Campion (1994), “The Knowledge, Skill, and Ability Requirements for Teamwork: Implications for Human Resource Management,”</w:t>
      </w:r>
      <w:bookmarkEnd w:id="22"/>
      <w:r>
        <w:t xml:space="preserve"> </w:t>
      </w:r>
      <w:r w:rsidRPr="00C10E27">
        <w:rPr>
          <w:i/>
        </w:rPr>
        <w:t>Journal of Management</w:t>
      </w:r>
      <w:r w:rsidRPr="00C10E27">
        <w:t>, 20 (2), 503–30, DOI: 10.1177/014920639402000210.</w:t>
      </w:r>
    </w:p>
    <w:p w14:paraId="23F8A6E4" w14:textId="77777777" w:rsidR="00327554" w:rsidRDefault="00327554" w:rsidP="00327554">
      <w:pPr>
        <w:pStyle w:val="CitaviBibliographyEntry"/>
      </w:pPr>
      <w:bookmarkStart w:id="23" w:name="_CTVL0017d1908b28831411e9acfbe0f08ec9d46"/>
      <w:proofErr w:type="spellStart"/>
      <w:r>
        <w:t>Storbacka</w:t>
      </w:r>
      <w:proofErr w:type="spellEnd"/>
      <w:r>
        <w:t xml:space="preserve">, Kaj, Pia </w:t>
      </w:r>
      <w:proofErr w:type="spellStart"/>
      <w:r>
        <w:t>Polsa</w:t>
      </w:r>
      <w:proofErr w:type="spellEnd"/>
      <w:r>
        <w:t xml:space="preserve">, and Maria </w:t>
      </w:r>
      <w:proofErr w:type="spellStart"/>
      <w:r>
        <w:t>Sääksjärvi</w:t>
      </w:r>
      <w:proofErr w:type="spellEnd"/>
      <w:r>
        <w:t xml:space="preserve"> (2011), “Management Practices in Solution Sales—A Multilevel and Cross-Functional Framework,”</w:t>
      </w:r>
      <w:bookmarkEnd w:id="23"/>
      <w:r>
        <w:t xml:space="preserve"> </w:t>
      </w:r>
      <w:r w:rsidRPr="00C10E27">
        <w:rPr>
          <w:i/>
        </w:rPr>
        <w:t>Journal of Personal Selling &amp; Sales Management</w:t>
      </w:r>
      <w:r w:rsidRPr="00C10E27">
        <w:t>, 31 (1), 35–54, DOI: 10.2753/PSS0885-3134310103.</w:t>
      </w:r>
    </w:p>
    <w:p w14:paraId="152750F2" w14:textId="77777777" w:rsidR="00327554" w:rsidRDefault="00327554" w:rsidP="00327554">
      <w:pPr>
        <w:pStyle w:val="CitaviBibliographyEntry"/>
      </w:pPr>
      <w:r>
        <w:t xml:space="preserve">Sykes, Tracy A., Viswanath Venkatesh, and Jonathan L. Johnson (2014), “Enterprise System Implementation and Employee Job Performance: Understanding the Role of Advice Networks,” </w:t>
      </w:r>
      <w:r w:rsidRPr="00A009C4">
        <w:rPr>
          <w:i/>
        </w:rPr>
        <w:t>MIS Quarterly</w:t>
      </w:r>
      <w:r w:rsidRPr="00A009C4">
        <w:t>, 38 (1), 51–72.</w:t>
      </w:r>
    </w:p>
    <w:p w14:paraId="20591EC5" w14:textId="77777777" w:rsidR="00327554" w:rsidRDefault="00327554" w:rsidP="00327554">
      <w:pPr>
        <w:pStyle w:val="CitaviBibliographyEntry"/>
      </w:pPr>
      <w:r>
        <w:t xml:space="preserve">Thomas-Hunt, Melissa C., Tonya Y. Ogden, and Margaret A. Neale (2003), “Who’s Really Sharing? Effects of Social and Expert Status on Knowledge Exchange Within Groups,” </w:t>
      </w:r>
      <w:r w:rsidRPr="00A009C4">
        <w:rPr>
          <w:i/>
        </w:rPr>
        <w:t>Management Science</w:t>
      </w:r>
      <w:r w:rsidRPr="00A009C4">
        <w:t>, 49 (4), 464–77, DOI: 10.1287/mnsc.49.4.464.14425.</w:t>
      </w:r>
    </w:p>
    <w:p w14:paraId="15FE30A7" w14:textId="77777777" w:rsidR="00327554" w:rsidRDefault="00327554" w:rsidP="00327554">
      <w:pPr>
        <w:pStyle w:val="CitaviBibliographyEntry"/>
      </w:pPr>
      <w:proofErr w:type="spellStart"/>
      <w:r>
        <w:t>Tjosvold</w:t>
      </w:r>
      <w:proofErr w:type="spellEnd"/>
      <w:r>
        <w:t xml:space="preserve">, Dean, Moureen M. L. Tang, and Michael West (2004), “Reflexivity for Team Innovation in China,” </w:t>
      </w:r>
      <w:r w:rsidRPr="00A009C4">
        <w:rPr>
          <w:i/>
        </w:rPr>
        <w:t>Group &amp; Organization Management</w:t>
      </w:r>
      <w:r w:rsidRPr="00A009C4">
        <w:t>, 29 (5), 540–59, DOI: 10.1177/1059601103254911.</w:t>
      </w:r>
    </w:p>
    <w:p w14:paraId="539D3C47" w14:textId="77777777" w:rsidR="00327554" w:rsidRDefault="00327554" w:rsidP="00327554">
      <w:pPr>
        <w:pStyle w:val="CitaviBibliographyEntry"/>
      </w:pPr>
      <w:bookmarkStart w:id="24" w:name="_CTVL001a2f9c77640f1400cae6fbe40dadb4986"/>
      <w:r>
        <w:t>Tsai, Kuen-Hung and Teresa T. Hsu (2014), “Cross-Functional Collaboration, Competitive Intensity, Knowledge Integration Mechanisms, and New Product Performance: A Mediated Moderation Model,”</w:t>
      </w:r>
      <w:bookmarkEnd w:id="24"/>
      <w:r>
        <w:t xml:space="preserve"> </w:t>
      </w:r>
      <w:r w:rsidRPr="00C10E27">
        <w:rPr>
          <w:i/>
        </w:rPr>
        <w:t>Industrial Marketing Management</w:t>
      </w:r>
      <w:r w:rsidRPr="00C10E27">
        <w:t>, 43 (2), 293–303, DOI: 10.1016/j.indmarman.2013.08.012.</w:t>
      </w:r>
    </w:p>
    <w:p w14:paraId="521E3FD1" w14:textId="77777777" w:rsidR="00327554" w:rsidRDefault="00327554" w:rsidP="00327554">
      <w:pPr>
        <w:pStyle w:val="CitaviBibliographyEntry"/>
      </w:pPr>
      <w:bookmarkStart w:id="25" w:name="_CTVL0016755584b082e4174873b9cfe2d2a3702"/>
      <w:r>
        <w:t xml:space="preserve">Van der Borgh, Michel, Ad de Jong, and Edwin J. </w:t>
      </w:r>
      <w:proofErr w:type="spellStart"/>
      <w:r>
        <w:t>Nijssen</w:t>
      </w:r>
      <w:proofErr w:type="spellEnd"/>
      <w:r>
        <w:t xml:space="preserve"> (2019), “Why Helping Coworkers Does not always Make You Poor: The Contingent Role of Common and Unique Position within the Sales Team,”</w:t>
      </w:r>
      <w:bookmarkEnd w:id="25"/>
      <w:r>
        <w:t xml:space="preserve"> </w:t>
      </w:r>
      <w:r w:rsidRPr="00C10E27">
        <w:rPr>
          <w:i/>
        </w:rPr>
        <w:t>Industrial Marketing Management</w:t>
      </w:r>
      <w:r w:rsidRPr="00C10E27">
        <w:t>, 77, 23–40, DOI: 10.1016/j.indmarman.2017.09.007.</w:t>
      </w:r>
    </w:p>
    <w:p w14:paraId="6D830E76" w14:textId="77777777" w:rsidR="00327554" w:rsidRDefault="00327554" w:rsidP="00327554">
      <w:pPr>
        <w:pStyle w:val="CitaviBibliographyEntry"/>
      </w:pPr>
      <w:bookmarkStart w:id="26" w:name="_CTVL001b90de1efeb514d2c8e967d1cef54aeb7"/>
      <w:r>
        <w:t xml:space="preserve">Verbeke, Willem, Bart Dietz, and Ernst </w:t>
      </w:r>
      <w:proofErr w:type="spellStart"/>
      <w:r>
        <w:t>Verwaal</w:t>
      </w:r>
      <w:proofErr w:type="spellEnd"/>
      <w:r>
        <w:t xml:space="preserve"> (2011), “Drivers of Sales performance: a Contemporary Meta-Analysis. Have Salespeople Become Knowledge </w:t>
      </w:r>
      <w:proofErr w:type="gramStart"/>
      <w:r>
        <w:t>Brokers?,</w:t>
      </w:r>
      <w:proofErr w:type="gramEnd"/>
      <w:r>
        <w:t>”</w:t>
      </w:r>
      <w:bookmarkEnd w:id="26"/>
      <w:r>
        <w:t xml:space="preserve"> </w:t>
      </w:r>
      <w:r w:rsidRPr="00C10E27">
        <w:rPr>
          <w:i/>
        </w:rPr>
        <w:t>Journal of the Academy of Marketing Science</w:t>
      </w:r>
      <w:r w:rsidRPr="00C10E27">
        <w:t>, 39 (3), 407–28, DOI: 10.1007/s11747-010-0211-8.</w:t>
      </w:r>
    </w:p>
    <w:p w14:paraId="57CEC764" w14:textId="77777777" w:rsidR="00327554" w:rsidRDefault="00327554" w:rsidP="00327554">
      <w:pPr>
        <w:pStyle w:val="CitaviBibliographyEntry"/>
      </w:pPr>
      <w:r>
        <w:lastRenderedPageBreak/>
        <w:t xml:space="preserve">Wang, Sheng, Edward C. Tomlinson, and Raymond A. Noe (2010), “The Role of Mentor Trust and Protégé Internal Locus of Control in Formal Mentoring Relationships,” </w:t>
      </w:r>
      <w:r w:rsidRPr="00A009C4">
        <w:rPr>
          <w:i/>
        </w:rPr>
        <w:t>Journal of Applied Psychology</w:t>
      </w:r>
      <w:r w:rsidRPr="00A009C4">
        <w:t>, 95 (2), 358–67, DOI: 10.1037/a0017663.</w:t>
      </w:r>
    </w:p>
    <w:p w14:paraId="32C4315A" w14:textId="77777777" w:rsidR="00327554" w:rsidRDefault="00327554" w:rsidP="00327554">
      <w:pPr>
        <w:pStyle w:val="CitaviBibliographyEntry"/>
      </w:pPr>
      <w:r>
        <w:t xml:space="preserve">Wasko, Molly M. and Samer Faraj (2005), “Why Should I Share? Examining Social Capital and Knowledge Contribution in Electronic Networks of Practice,” </w:t>
      </w:r>
      <w:r w:rsidRPr="00A009C4">
        <w:rPr>
          <w:i/>
        </w:rPr>
        <w:t>MIS Quarterly</w:t>
      </w:r>
      <w:r w:rsidRPr="00A009C4">
        <w:t>, 29 (1), 35–57.</w:t>
      </w:r>
    </w:p>
    <w:p w14:paraId="2BA6245C" w14:textId="5F097741" w:rsidR="00327554" w:rsidRDefault="00327554" w:rsidP="00327554">
      <w:pPr>
        <w:pStyle w:val="CitaviBibliographyEntry"/>
      </w:pPr>
      <w:proofErr w:type="spellStart"/>
      <w:r>
        <w:t>Wieseke</w:t>
      </w:r>
      <w:proofErr w:type="spellEnd"/>
      <w:r>
        <w:t>, Jan, Florian Kraus, Michael Ahearne, and Sven Mikolon (2012), “Multiple Identification Foci and Their Counte</w:t>
      </w:r>
      <w:r w:rsidR="006A4A30">
        <w:t>r</w:t>
      </w:r>
      <w:r>
        <w:t xml:space="preserve">vailing Effects on Salespeople’s Negative Headquarters Stereotypes,” </w:t>
      </w:r>
      <w:r w:rsidRPr="00A009C4">
        <w:rPr>
          <w:i/>
        </w:rPr>
        <w:t>Journal of Marketing</w:t>
      </w:r>
      <w:r w:rsidRPr="00A009C4">
        <w:t>, 76 (3), 1–20.</w:t>
      </w:r>
    </w:p>
    <w:p w14:paraId="1FCDAF05" w14:textId="77777777" w:rsidR="00327554" w:rsidRDefault="00327554" w:rsidP="00327554">
      <w:pPr>
        <w:pStyle w:val="CitaviBibliographyEntry"/>
      </w:pPr>
      <w:bookmarkStart w:id="27" w:name="_CTVL0012782b69458a741f091839e4656039cc0"/>
      <w:r>
        <w:t xml:space="preserve">Xu, Juan, Michel van der Borgh, Edwin J. </w:t>
      </w:r>
      <w:proofErr w:type="spellStart"/>
      <w:r>
        <w:t>Nijssen</w:t>
      </w:r>
      <w:proofErr w:type="spellEnd"/>
      <w:r>
        <w:t>, and Son K. Lam (2021), “Why Salespeople Avoid Big-Whale Sales Opportunities,”</w:t>
      </w:r>
      <w:bookmarkEnd w:id="27"/>
      <w:r>
        <w:t xml:space="preserve"> </w:t>
      </w:r>
      <w:r w:rsidRPr="00C10E27">
        <w:rPr>
          <w:i/>
        </w:rPr>
        <w:t>Journal of Marketing</w:t>
      </w:r>
      <w:r w:rsidRPr="00C10E27">
        <w:t>,</w:t>
      </w:r>
      <w:r>
        <w:t xml:space="preserve"> 85 (5), 95</w:t>
      </w:r>
      <w:r w:rsidRPr="00A009C4">
        <w:t>–</w:t>
      </w:r>
      <w:r>
        <w:t>116</w:t>
      </w:r>
      <w:r w:rsidRPr="00C10E27">
        <w:t>, DOI: 10.1177/00222429211037336.</w:t>
      </w:r>
    </w:p>
    <w:p w14:paraId="30C0253D" w14:textId="77777777" w:rsidR="00327554" w:rsidRDefault="00327554" w:rsidP="00327554">
      <w:pPr>
        <w:pStyle w:val="CitaviBibliographyEntry"/>
      </w:pPr>
      <w:bookmarkStart w:id="28" w:name="_CTVL00119941d558cf847e29bc5260b0a1cb49f"/>
      <w:r>
        <w:t>Xu, Lan, Nan Cui, William Qualls, and Lei Zhang (2017), “How socialization tactics affect supplier-buyer co-development performance in exploratory and exploitative projects: The mediating effects of cooperation and collaboration,”</w:t>
      </w:r>
      <w:bookmarkEnd w:id="28"/>
      <w:r>
        <w:t xml:space="preserve"> </w:t>
      </w:r>
      <w:r w:rsidRPr="00C10E27">
        <w:rPr>
          <w:i/>
        </w:rPr>
        <w:t>Journal of Business Research</w:t>
      </w:r>
      <w:r w:rsidRPr="00C10E27">
        <w:t>, 78, 242–51, DOI: 10.1016/j.jbusres.2016.12.019.</w:t>
      </w:r>
    </w:p>
    <w:p w14:paraId="56616781" w14:textId="15F12447" w:rsidR="00327554" w:rsidRDefault="00327554" w:rsidP="00327554">
      <w:pPr>
        <w:pStyle w:val="CitaviBibliographyEntry"/>
      </w:pPr>
      <w:r>
        <w:t xml:space="preserve">Zhang, Zhen and Suzanne J. Peterson (2011), “Advice Networks in Teams: The Role of Transformational Leadership and Members’ Core Self-Evaluations,” </w:t>
      </w:r>
      <w:r w:rsidRPr="00A55C62">
        <w:rPr>
          <w:i/>
          <w:iCs/>
        </w:rPr>
        <w:t>Journal of Applied Psychology</w:t>
      </w:r>
      <w:r w:rsidRPr="00A009C4">
        <w:t>, 96 (5), 1004–17, DOI: 10.1037/a0023254</w:t>
      </w:r>
      <w:r w:rsidR="006A4A30">
        <w:t>.</w:t>
      </w:r>
    </w:p>
    <w:p w14:paraId="71CCB19A" w14:textId="77777777" w:rsidR="00327554" w:rsidRDefault="00327554" w:rsidP="00327554">
      <w:pPr>
        <w:pStyle w:val="CitaviBibliographyEntry"/>
      </w:pPr>
      <w:bookmarkStart w:id="29" w:name="_CTVL001c7f2f4c63d0a49d6826b4ab576513f84"/>
    </w:p>
    <w:p w14:paraId="54C656CE" w14:textId="77777777" w:rsidR="00327554" w:rsidRDefault="00327554" w:rsidP="00327554">
      <w:pPr>
        <w:pStyle w:val="CitaviBibliographyEntry"/>
      </w:pPr>
    </w:p>
    <w:p w14:paraId="57FD1266" w14:textId="77777777" w:rsidR="00327554" w:rsidRDefault="00327554" w:rsidP="00327554">
      <w:pPr>
        <w:pStyle w:val="CitaviBibliographyEntry"/>
      </w:pPr>
    </w:p>
    <w:p w14:paraId="22B7ACAC" w14:textId="77777777" w:rsidR="00327554" w:rsidRDefault="00327554" w:rsidP="00327554">
      <w:pPr>
        <w:pStyle w:val="CitaviBibliographyEntry"/>
      </w:pPr>
    </w:p>
    <w:p w14:paraId="7B67FF3F" w14:textId="77777777" w:rsidR="00327554" w:rsidRDefault="00327554" w:rsidP="00327554">
      <w:pPr>
        <w:pStyle w:val="CitaviBibliographyEntry"/>
      </w:pPr>
    </w:p>
    <w:p w14:paraId="5FB82000" w14:textId="77777777" w:rsidR="00327554" w:rsidRDefault="00327554" w:rsidP="00327554">
      <w:pPr>
        <w:pStyle w:val="CitaviBibliographyEntry"/>
      </w:pPr>
    </w:p>
    <w:p w14:paraId="35B0939E" w14:textId="77777777" w:rsidR="00327554" w:rsidRDefault="00327554" w:rsidP="00327554">
      <w:pPr>
        <w:pStyle w:val="CitaviBibliographyEntry"/>
      </w:pPr>
    </w:p>
    <w:bookmarkEnd w:id="29"/>
    <w:p w14:paraId="521BD24A" w14:textId="77777777" w:rsidR="00327554" w:rsidRDefault="00327554" w:rsidP="00327554"/>
    <w:p w14:paraId="4416B331" w14:textId="77777777" w:rsidR="001060E6" w:rsidRDefault="001060E6"/>
    <w:sectPr w:rsidR="001060E6" w:rsidSect="00E45A89">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5A922" w14:textId="77777777" w:rsidR="009D1F4D" w:rsidRDefault="009D1F4D" w:rsidP="00327554">
      <w:r>
        <w:separator/>
      </w:r>
    </w:p>
  </w:endnote>
  <w:endnote w:type="continuationSeparator" w:id="0">
    <w:p w14:paraId="39F86213" w14:textId="77777777" w:rsidR="009D1F4D" w:rsidRDefault="009D1F4D" w:rsidP="00327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charset w:val="4E"/>
    <w:family w:val="auto"/>
    <w:pitch w:val="variable"/>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6FF" w:usb1="420024FF" w:usb2="02000000" w:usb3="00000000" w:csb0="0000019F" w:csb1="00000000"/>
  </w:font>
  <w:font w:name="TimesNewRoman">
    <w:altName w:val="MS Gothic"/>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0589A" w14:textId="77777777" w:rsidR="009D1F4D" w:rsidRDefault="009D1F4D" w:rsidP="00327554">
      <w:r>
        <w:separator/>
      </w:r>
    </w:p>
  </w:footnote>
  <w:footnote w:type="continuationSeparator" w:id="0">
    <w:p w14:paraId="168B492E" w14:textId="77777777" w:rsidR="009D1F4D" w:rsidRDefault="009D1F4D" w:rsidP="003275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DC30A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1D4B23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30C58B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CA24C8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98894F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4AAA7B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942617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9EB3F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BA603C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45CA32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6C6949"/>
    <w:multiLevelType w:val="hybridMultilevel"/>
    <w:tmpl w:val="0A3274DE"/>
    <w:lvl w:ilvl="0" w:tplc="3AA4199E">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0B67483"/>
    <w:multiLevelType w:val="hybridMultilevel"/>
    <w:tmpl w:val="1ECCC8D2"/>
    <w:lvl w:ilvl="0" w:tplc="B7BC535E">
      <w:start w:val="1"/>
      <w:numFmt w:val="decimal"/>
      <w:pStyle w:val="Numerierung"/>
      <w:lvlText w:val="%1."/>
      <w:lvlJc w:val="left"/>
      <w:pPr>
        <w:tabs>
          <w:tab w:val="num" w:pos="670"/>
        </w:tabs>
        <w:ind w:left="670" w:hanging="397"/>
      </w:pPr>
      <w:rPr>
        <w:rFonts w:hint="default"/>
      </w:rPr>
    </w:lvl>
    <w:lvl w:ilvl="1" w:tplc="04070019" w:tentative="1">
      <w:start w:val="1"/>
      <w:numFmt w:val="lowerLetter"/>
      <w:lvlText w:val="%2."/>
      <w:lvlJc w:val="left"/>
      <w:pPr>
        <w:tabs>
          <w:tab w:val="num" w:pos="1713"/>
        </w:tabs>
        <w:ind w:left="1713" w:hanging="360"/>
      </w:pPr>
    </w:lvl>
    <w:lvl w:ilvl="2" w:tplc="0407001B" w:tentative="1">
      <w:start w:val="1"/>
      <w:numFmt w:val="lowerRoman"/>
      <w:lvlText w:val="%3."/>
      <w:lvlJc w:val="right"/>
      <w:pPr>
        <w:tabs>
          <w:tab w:val="num" w:pos="2433"/>
        </w:tabs>
        <w:ind w:left="2433" w:hanging="180"/>
      </w:pPr>
    </w:lvl>
    <w:lvl w:ilvl="3" w:tplc="0407000F" w:tentative="1">
      <w:start w:val="1"/>
      <w:numFmt w:val="decimal"/>
      <w:lvlText w:val="%4."/>
      <w:lvlJc w:val="left"/>
      <w:pPr>
        <w:tabs>
          <w:tab w:val="num" w:pos="3153"/>
        </w:tabs>
        <w:ind w:left="3153" w:hanging="360"/>
      </w:pPr>
    </w:lvl>
    <w:lvl w:ilvl="4" w:tplc="04070019" w:tentative="1">
      <w:start w:val="1"/>
      <w:numFmt w:val="lowerLetter"/>
      <w:lvlText w:val="%5."/>
      <w:lvlJc w:val="left"/>
      <w:pPr>
        <w:tabs>
          <w:tab w:val="num" w:pos="3873"/>
        </w:tabs>
        <w:ind w:left="3873" w:hanging="360"/>
      </w:pPr>
    </w:lvl>
    <w:lvl w:ilvl="5" w:tplc="0407001B" w:tentative="1">
      <w:start w:val="1"/>
      <w:numFmt w:val="lowerRoman"/>
      <w:lvlText w:val="%6."/>
      <w:lvlJc w:val="right"/>
      <w:pPr>
        <w:tabs>
          <w:tab w:val="num" w:pos="4593"/>
        </w:tabs>
        <w:ind w:left="4593" w:hanging="180"/>
      </w:pPr>
    </w:lvl>
    <w:lvl w:ilvl="6" w:tplc="0407000F" w:tentative="1">
      <w:start w:val="1"/>
      <w:numFmt w:val="decimal"/>
      <w:lvlText w:val="%7."/>
      <w:lvlJc w:val="left"/>
      <w:pPr>
        <w:tabs>
          <w:tab w:val="num" w:pos="5313"/>
        </w:tabs>
        <w:ind w:left="5313" w:hanging="360"/>
      </w:pPr>
    </w:lvl>
    <w:lvl w:ilvl="7" w:tplc="04070019" w:tentative="1">
      <w:start w:val="1"/>
      <w:numFmt w:val="lowerLetter"/>
      <w:lvlText w:val="%8."/>
      <w:lvlJc w:val="left"/>
      <w:pPr>
        <w:tabs>
          <w:tab w:val="num" w:pos="6033"/>
        </w:tabs>
        <w:ind w:left="6033" w:hanging="360"/>
      </w:pPr>
    </w:lvl>
    <w:lvl w:ilvl="8" w:tplc="0407001B" w:tentative="1">
      <w:start w:val="1"/>
      <w:numFmt w:val="lowerRoman"/>
      <w:lvlText w:val="%9."/>
      <w:lvlJc w:val="right"/>
      <w:pPr>
        <w:tabs>
          <w:tab w:val="num" w:pos="6753"/>
        </w:tabs>
        <w:ind w:left="6753" w:hanging="180"/>
      </w:pPr>
    </w:lvl>
  </w:abstractNum>
  <w:abstractNum w:abstractNumId="12" w15:restartNumberingAfterBreak="0">
    <w:nsid w:val="017A56C8"/>
    <w:multiLevelType w:val="hybridMultilevel"/>
    <w:tmpl w:val="51A48ECE"/>
    <w:lvl w:ilvl="0" w:tplc="3B2C8EF8">
      <w:start w:val="2"/>
      <w:numFmt w:val="bullet"/>
      <w:lvlText w:val=""/>
      <w:lvlJc w:val="left"/>
      <w:pPr>
        <w:ind w:left="720" w:hanging="360"/>
      </w:pPr>
      <w:rPr>
        <w:rFonts w:ascii="Wingdings" w:eastAsia="Times New Roman" w:hAnsi="Wingdings" w:cs="Times New Roman"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31C65FA"/>
    <w:multiLevelType w:val="hybridMultilevel"/>
    <w:tmpl w:val="C14E444C"/>
    <w:lvl w:ilvl="0" w:tplc="70500C28">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CE02012"/>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5" w15:restartNumberingAfterBreak="0">
    <w:nsid w:val="0EAB5722"/>
    <w:multiLevelType w:val="hybridMultilevel"/>
    <w:tmpl w:val="6D56E95E"/>
    <w:lvl w:ilvl="0" w:tplc="704A4C3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29A6284"/>
    <w:multiLevelType w:val="hybridMultilevel"/>
    <w:tmpl w:val="FD2E5F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35A1771"/>
    <w:multiLevelType w:val="hybridMultilevel"/>
    <w:tmpl w:val="DC40467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156E59DE"/>
    <w:multiLevelType w:val="hybridMultilevel"/>
    <w:tmpl w:val="09D6CEA4"/>
    <w:lvl w:ilvl="0" w:tplc="A8EE5C5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58003BF"/>
    <w:multiLevelType w:val="hybridMultilevel"/>
    <w:tmpl w:val="832A5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10C7AE8"/>
    <w:multiLevelType w:val="hybridMultilevel"/>
    <w:tmpl w:val="02A6D4BC"/>
    <w:lvl w:ilvl="0" w:tplc="82E63DB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51C50C4"/>
    <w:multiLevelType w:val="hybridMultilevel"/>
    <w:tmpl w:val="634E3BC8"/>
    <w:lvl w:ilvl="0" w:tplc="B7FE1A54">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9DA41DD"/>
    <w:multiLevelType w:val="hybridMultilevel"/>
    <w:tmpl w:val="FE687F7C"/>
    <w:lvl w:ilvl="0" w:tplc="721AC86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0144B9"/>
    <w:multiLevelType w:val="hybridMultilevel"/>
    <w:tmpl w:val="5388D95A"/>
    <w:lvl w:ilvl="0" w:tplc="4F443CCA">
      <w:start w:val="1"/>
      <w:numFmt w:val="bullet"/>
      <w:pStyle w:val="Formatvorlage1"/>
      <w:lvlText w:val="-"/>
      <w:lvlJc w:val="left"/>
      <w:pPr>
        <w:tabs>
          <w:tab w:val="num" w:pos="720"/>
        </w:tabs>
        <w:ind w:left="720" w:hanging="360"/>
      </w:pPr>
      <w:rPr>
        <w:sz w:val="16"/>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DF543AE"/>
    <w:multiLevelType w:val="hybridMultilevel"/>
    <w:tmpl w:val="6E88CC6A"/>
    <w:lvl w:ilvl="0" w:tplc="9A36AE40">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01D0C9D"/>
    <w:multiLevelType w:val="hybridMultilevel"/>
    <w:tmpl w:val="507CF3B4"/>
    <w:lvl w:ilvl="0" w:tplc="BA607B40">
      <w:start w:val="1"/>
      <w:numFmt w:val="decimal"/>
      <w:lvlText w:val="%1."/>
      <w:lvlJc w:val="left"/>
      <w:pPr>
        <w:ind w:left="720" w:hanging="360"/>
      </w:pPr>
      <w:rPr>
        <w:b w:val="0"/>
      </w:rPr>
    </w:lvl>
    <w:lvl w:ilvl="1" w:tplc="FA1CCF94">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15E2AB4"/>
    <w:multiLevelType w:val="hybridMultilevel"/>
    <w:tmpl w:val="8166AB8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BCC4E2D"/>
    <w:multiLevelType w:val="hybridMultilevel"/>
    <w:tmpl w:val="95FC659E"/>
    <w:lvl w:ilvl="0" w:tplc="FDA093BA">
      <w:start w:val="1"/>
      <w:numFmt w:val="bullet"/>
      <w:lvlText w:val=""/>
      <w:lvlJc w:val="left"/>
      <w:pPr>
        <w:tabs>
          <w:tab w:val="num" w:pos="720"/>
        </w:tabs>
        <w:ind w:left="720" w:hanging="360"/>
      </w:pPr>
      <w:rPr>
        <w:rFonts w:ascii="Wingdings" w:hAnsi="Wingdings" w:hint="default"/>
      </w:rPr>
    </w:lvl>
    <w:lvl w:ilvl="1" w:tplc="EEE8CB6C" w:tentative="1">
      <w:start w:val="1"/>
      <w:numFmt w:val="bullet"/>
      <w:lvlText w:val=""/>
      <w:lvlJc w:val="left"/>
      <w:pPr>
        <w:tabs>
          <w:tab w:val="num" w:pos="1440"/>
        </w:tabs>
        <w:ind w:left="1440" w:hanging="360"/>
      </w:pPr>
      <w:rPr>
        <w:rFonts w:ascii="Wingdings" w:hAnsi="Wingdings" w:hint="default"/>
      </w:rPr>
    </w:lvl>
    <w:lvl w:ilvl="2" w:tplc="88EEA4BA" w:tentative="1">
      <w:start w:val="1"/>
      <w:numFmt w:val="bullet"/>
      <w:lvlText w:val=""/>
      <w:lvlJc w:val="left"/>
      <w:pPr>
        <w:tabs>
          <w:tab w:val="num" w:pos="2160"/>
        </w:tabs>
        <w:ind w:left="2160" w:hanging="360"/>
      </w:pPr>
      <w:rPr>
        <w:rFonts w:ascii="Wingdings" w:hAnsi="Wingdings" w:hint="default"/>
      </w:rPr>
    </w:lvl>
    <w:lvl w:ilvl="3" w:tplc="263E9146" w:tentative="1">
      <w:start w:val="1"/>
      <w:numFmt w:val="bullet"/>
      <w:lvlText w:val=""/>
      <w:lvlJc w:val="left"/>
      <w:pPr>
        <w:tabs>
          <w:tab w:val="num" w:pos="2880"/>
        </w:tabs>
        <w:ind w:left="2880" w:hanging="360"/>
      </w:pPr>
      <w:rPr>
        <w:rFonts w:ascii="Wingdings" w:hAnsi="Wingdings" w:hint="default"/>
      </w:rPr>
    </w:lvl>
    <w:lvl w:ilvl="4" w:tplc="A322D3F8" w:tentative="1">
      <w:start w:val="1"/>
      <w:numFmt w:val="bullet"/>
      <w:lvlText w:val=""/>
      <w:lvlJc w:val="left"/>
      <w:pPr>
        <w:tabs>
          <w:tab w:val="num" w:pos="3600"/>
        </w:tabs>
        <w:ind w:left="3600" w:hanging="360"/>
      </w:pPr>
      <w:rPr>
        <w:rFonts w:ascii="Wingdings" w:hAnsi="Wingdings" w:hint="default"/>
      </w:rPr>
    </w:lvl>
    <w:lvl w:ilvl="5" w:tplc="660C781C" w:tentative="1">
      <w:start w:val="1"/>
      <w:numFmt w:val="bullet"/>
      <w:lvlText w:val=""/>
      <w:lvlJc w:val="left"/>
      <w:pPr>
        <w:tabs>
          <w:tab w:val="num" w:pos="4320"/>
        </w:tabs>
        <w:ind w:left="4320" w:hanging="360"/>
      </w:pPr>
      <w:rPr>
        <w:rFonts w:ascii="Wingdings" w:hAnsi="Wingdings" w:hint="default"/>
      </w:rPr>
    </w:lvl>
    <w:lvl w:ilvl="6" w:tplc="5E06703C" w:tentative="1">
      <w:start w:val="1"/>
      <w:numFmt w:val="bullet"/>
      <w:lvlText w:val=""/>
      <w:lvlJc w:val="left"/>
      <w:pPr>
        <w:tabs>
          <w:tab w:val="num" w:pos="5040"/>
        </w:tabs>
        <w:ind w:left="5040" w:hanging="360"/>
      </w:pPr>
      <w:rPr>
        <w:rFonts w:ascii="Wingdings" w:hAnsi="Wingdings" w:hint="default"/>
      </w:rPr>
    </w:lvl>
    <w:lvl w:ilvl="7" w:tplc="14A2012C" w:tentative="1">
      <w:start w:val="1"/>
      <w:numFmt w:val="bullet"/>
      <w:lvlText w:val=""/>
      <w:lvlJc w:val="left"/>
      <w:pPr>
        <w:tabs>
          <w:tab w:val="num" w:pos="5760"/>
        </w:tabs>
        <w:ind w:left="5760" w:hanging="360"/>
      </w:pPr>
      <w:rPr>
        <w:rFonts w:ascii="Wingdings" w:hAnsi="Wingdings" w:hint="default"/>
      </w:rPr>
    </w:lvl>
    <w:lvl w:ilvl="8" w:tplc="37507D46"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2B5440"/>
    <w:multiLevelType w:val="hybridMultilevel"/>
    <w:tmpl w:val="72F24C3C"/>
    <w:lvl w:ilvl="0" w:tplc="BE2044B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5866B29"/>
    <w:multiLevelType w:val="hybridMultilevel"/>
    <w:tmpl w:val="76D09E28"/>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67988"/>
    <w:multiLevelType w:val="hybridMultilevel"/>
    <w:tmpl w:val="B5DC5E9C"/>
    <w:lvl w:ilvl="0" w:tplc="983CA3F6">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1" w15:restartNumberingAfterBreak="0">
    <w:nsid w:val="49F7472E"/>
    <w:multiLevelType w:val="hybridMultilevel"/>
    <w:tmpl w:val="AA8C56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E64125D"/>
    <w:multiLevelType w:val="hybridMultilevel"/>
    <w:tmpl w:val="40C65B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6816099"/>
    <w:multiLevelType w:val="hybridMultilevel"/>
    <w:tmpl w:val="040CB4A4"/>
    <w:lvl w:ilvl="0" w:tplc="D29AFDC4">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D7017A"/>
    <w:multiLevelType w:val="hybridMultilevel"/>
    <w:tmpl w:val="3AA05658"/>
    <w:lvl w:ilvl="0" w:tplc="D7580822">
      <w:numFmt w:val="bullet"/>
      <w:lvlText w:val=""/>
      <w:lvlJc w:val="left"/>
      <w:pPr>
        <w:ind w:left="720" w:hanging="360"/>
      </w:pPr>
      <w:rPr>
        <w:rFonts w:ascii="Wingdings" w:eastAsia="Times New Roman" w:hAnsi="Wingdings" w:cs="Times New Roman" w:hint="default"/>
        <w:b/>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5F9A555C"/>
    <w:multiLevelType w:val="hybridMultilevel"/>
    <w:tmpl w:val="831C5B52"/>
    <w:lvl w:ilvl="0" w:tplc="D07CA72E">
      <w:start w:val="1"/>
      <w:numFmt w:val="bullet"/>
      <w:pStyle w:val="Tabellenaufzhlung"/>
      <w:lvlText w:val=""/>
      <w:lvlJc w:val="left"/>
      <w:pPr>
        <w:tabs>
          <w:tab w:val="num" w:pos="397"/>
        </w:tabs>
        <w:ind w:left="397" w:hanging="397"/>
      </w:pPr>
      <w:rPr>
        <w:rFonts w:ascii="Symbol" w:hAnsi="Symbol" w:hint="default"/>
      </w:rPr>
    </w:lvl>
    <w:lvl w:ilvl="1" w:tplc="2BA606C4" w:tentative="1">
      <w:start w:val="1"/>
      <w:numFmt w:val="bullet"/>
      <w:lvlText w:val="o"/>
      <w:lvlJc w:val="left"/>
      <w:pPr>
        <w:tabs>
          <w:tab w:val="num" w:pos="1440"/>
        </w:tabs>
        <w:ind w:left="1440" w:hanging="360"/>
      </w:pPr>
      <w:rPr>
        <w:rFonts w:ascii="Courier New" w:hAnsi="Courier New" w:hint="default"/>
      </w:rPr>
    </w:lvl>
    <w:lvl w:ilvl="2" w:tplc="F7BEF3AA" w:tentative="1">
      <w:start w:val="1"/>
      <w:numFmt w:val="bullet"/>
      <w:lvlText w:val=""/>
      <w:lvlJc w:val="left"/>
      <w:pPr>
        <w:tabs>
          <w:tab w:val="num" w:pos="2160"/>
        </w:tabs>
        <w:ind w:left="2160" w:hanging="360"/>
      </w:pPr>
      <w:rPr>
        <w:rFonts w:ascii="Wingdings" w:hAnsi="Wingdings" w:hint="default"/>
      </w:rPr>
    </w:lvl>
    <w:lvl w:ilvl="3" w:tplc="74881C76" w:tentative="1">
      <w:start w:val="1"/>
      <w:numFmt w:val="bullet"/>
      <w:lvlText w:val=""/>
      <w:lvlJc w:val="left"/>
      <w:pPr>
        <w:tabs>
          <w:tab w:val="num" w:pos="2880"/>
        </w:tabs>
        <w:ind w:left="2880" w:hanging="360"/>
      </w:pPr>
      <w:rPr>
        <w:rFonts w:ascii="Symbol" w:hAnsi="Symbol" w:hint="default"/>
      </w:rPr>
    </w:lvl>
    <w:lvl w:ilvl="4" w:tplc="3CCE2F8E" w:tentative="1">
      <w:start w:val="1"/>
      <w:numFmt w:val="bullet"/>
      <w:lvlText w:val="o"/>
      <w:lvlJc w:val="left"/>
      <w:pPr>
        <w:tabs>
          <w:tab w:val="num" w:pos="3600"/>
        </w:tabs>
        <w:ind w:left="3600" w:hanging="360"/>
      </w:pPr>
      <w:rPr>
        <w:rFonts w:ascii="Courier New" w:hAnsi="Courier New" w:hint="default"/>
      </w:rPr>
    </w:lvl>
    <w:lvl w:ilvl="5" w:tplc="D676F788" w:tentative="1">
      <w:start w:val="1"/>
      <w:numFmt w:val="bullet"/>
      <w:lvlText w:val=""/>
      <w:lvlJc w:val="left"/>
      <w:pPr>
        <w:tabs>
          <w:tab w:val="num" w:pos="4320"/>
        </w:tabs>
        <w:ind w:left="4320" w:hanging="360"/>
      </w:pPr>
      <w:rPr>
        <w:rFonts w:ascii="Wingdings" w:hAnsi="Wingdings" w:hint="default"/>
      </w:rPr>
    </w:lvl>
    <w:lvl w:ilvl="6" w:tplc="B03430D4" w:tentative="1">
      <w:start w:val="1"/>
      <w:numFmt w:val="bullet"/>
      <w:lvlText w:val=""/>
      <w:lvlJc w:val="left"/>
      <w:pPr>
        <w:tabs>
          <w:tab w:val="num" w:pos="5040"/>
        </w:tabs>
        <w:ind w:left="5040" w:hanging="360"/>
      </w:pPr>
      <w:rPr>
        <w:rFonts w:ascii="Symbol" w:hAnsi="Symbol" w:hint="default"/>
      </w:rPr>
    </w:lvl>
    <w:lvl w:ilvl="7" w:tplc="834CA0CC" w:tentative="1">
      <w:start w:val="1"/>
      <w:numFmt w:val="bullet"/>
      <w:lvlText w:val="o"/>
      <w:lvlJc w:val="left"/>
      <w:pPr>
        <w:tabs>
          <w:tab w:val="num" w:pos="5760"/>
        </w:tabs>
        <w:ind w:left="5760" w:hanging="360"/>
      </w:pPr>
      <w:rPr>
        <w:rFonts w:ascii="Courier New" w:hAnsi="Courier New" w:hint="default"/>
      </w:rPr>
    </w:lvl>
    <w:lvl w:ilvl="8" w:tplc="48F0951E"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5D14F8A"/>
    <w:multiLevelType w:val="hybridMultilevel"/>
    <w:tmpl w:val="9852F5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6CA2AF4"/>
    <w:multiLevelType w:val="hybridMultilevel"/>
    <w:tmpl w:val="3D8CAF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6612CB"/>
    <w:multiLevelType w:val="hybridMultilevel"/>
    <w:tmpl w:val="35CC2CA4"/>
    <w:lvl w:ilvl="0" w:tplc="24E2611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CA05E0"/>
    <w:multiLevelType w:val="hybridMultilevel"/>
    <w:tmpl w:val="07DCF22A"/>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B060A9"/>
    <w:multiLevelType w:val="hybridMultilevel"/>
    <w:tmpl w:val="5ACA4F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EA0AED"/>
    <w:multiLevelType w:val="hybridMultilevel"/>
    <w:tmpl w:val="34E2545A"/>
    <w:lvl w:ilvl="0" w:tplc="91A85D06">
      <w:start w:val="17"/>
      <w:numFmt w:val="bullet"/>
      <w:lvlText w:val=""/>
      <w:lvlJc w:val="left"/>
      <w:pPr>
        <w:ind w:left="720" w:hanging="360"/>
      </w:pPr>
      <w:rPr>
        <w:rFonts w:ascii="Wingdings" w:eastAsia="PMingLiU"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13934489">
    <w:abstractNumId w:val="35"/>
  </w:num>
  <w:num w:numId="2" w16cid:durableId="1909997138">
    <w:abstractNumId w:val="11"/>
  </w:num>
  <w:num w:numId="3" w16cid:durableId="2127656433">
    <w:abstractNumId w:val="23"/>
  </w:num>
  <w:num w:numId="4" w16cid:durableId="15886879">
    <w:abstractNumId w:val="14"/>
  </w:num>
  <w:num w:numId="5" w16cid:durableId="1777095431">
    <w:abstractNumId w:val="30"/>
  </w:num>
  <w:num w:numId="6" w16cid:durableId="4289287">
    <w:abstractNumId w:val="0"/>
  </w:num>
  <w:num w:numId="7" w16cid:durableId="736511052">
    <w:abstractNumId w:val="1"/>
  </w:num>
  <w:num w:numId="8" w16cid:durableId="1208950719">
    <w:abstractNumId w:val="2"/>
  </w:num>
  <w:num w:numId="9" w16cid:durableId="548811026">
    <w:abstractNumId w:val="3"/>
  </w:num>
  <w:num w:numId="10" w16cid:durableId="1150713100">
    <w:abstractNumId w:val="4"/>
  </w:num>
  <w:num w:numId="11" w16cid:durableId="2783279">
    <w:abstractNumId w:val="5"/>
  </w:num>
  <w:num w:numId="12" w16cid:durableId="1937321112">
    <w:abstractNumId w:val="6"/>
  </w:num>
  <w:num w:numId="13" w16cid:durableId="1935475859">
    <w:abstractNumId w:val="7"/>
  </w:num>
  <w:num w:numId="14" w16cid:durableId="508839127">
    <w:abstractNumId w:val="8"/>
  </w:num>
  <w:num w:numId="15" w16cid:durableId="743844701">
    <w:abstractNumId w:val="9"/>
  </w:num>
  <w:num w:numId="16" w16cid:durableId="1430155281">
    <w:abstractNumId w:val="22"/>
  </w:num>
  <w:num w:numId="17" w16cid:durableId="2097941116">
    <w:abstractNumId w:val="40"/>
  </w:num>
  <w:num w:numId="18" w16cid:durableId="1482690840">
    <w:abstractNumId w:val="32"/>
  </w:num>
  <w:num w:numId="19" w16cid:durableId="97722054">
    <w:abstractNumId w:val="27"/>
  </w:num>
  <w:num w:numId="20" w16cid:durableId="1345521845">
    <w:abstractNumId w:val="26"/>
  </w:num>
  <w:num w:numId="21" w16cid:durableId="724720599">
    <w:abstractNumId w:val="39"/>
  </w:num>
  <w:num w:numId="22" w16cid:durableId="189226222">
    <w:abstractNumId w:val="29"/>
  </w:num>
  <w:num w:numId="23" w16cid:durableId="1417246822">
    <w:abstractNumId w:val="36"/>
  </w:num>
  <w:num w:numId="24" w16cid:durableId="875895425">
    <w:abstractNumId w:val="25"/>
  </w:num>
  <w:num w:numId="25" w16cid:durableId="2105881426">
    <w:abstractNumId w:val="21"/>
  </w:num>
  <w:num w:numId="26" w16cid:durableId="277378845">
    <w:abstractNumId w:val="10"/>
  </w:num>
  <w:num w:numId="27" w16cid:durableId="2016881850">
    <w:abstractNumId w:val="37"/>
  </w:num>
  <w:num w:numId="28" w16cid:durableId="416446460">
    <w:abstractNumId w:val="19"/>
  </w:num>
  <w:num w:numId="29" w16cid:durableId="1565408338">
    <w:abstractNumId w:val="18"/>
  </w:num>
  <w:num w:numId="30" w16cid:durableId="1552767484">
    <w:abstractNumId w:val="15"/>
  </w:num>
  <w:num w:numId="31" w16cid:durableId="1904095884">
    <w:abstractNumId w:val="24"/>
  </w:num>
  <w:num w:numId="32" w16cid:durableId="1883008209">
    <w:abstractNumId w:val="17"/>
  </w:num>
  <w:num w:numId="33" w16cid:durableId="1463881264">
    <w:abstractNumId w:val="16"/>
  </w:num>
  <w:num w:numId="34" w16cid:durableId="2008364311">
    <w:abstractNumId w:val="20"/>
  </w:num>
  <w:num w:numId="35" w16cid:durableId="2141653417">
    <w:abstractNumId w:val="12"/>
  </w:num>
  <w:num w:numId="36" w16cid:durableId="1273779785">
    <w:abstractNumId w:val="33"/>
  </w:num>
  <w:num w:numId="37" w16cid:durableId="151215900">
    <w:abstractNumId w:val="13"/>
  </w:num>
  <w:num w:numId="38" w16cid:durableId="121505321">
    <w:abstractNumId w:val="38"/>
  </w:num>
  <w:num w:numId="39" w16cid:durableId="339087416">
    <w:abstractNumId w:val="28"/>
  </w:num>
  <w:num w:numId="40" w16cid:durableId="1565682740">
    <w:abstractNumId w:val="41"/>
  </w:num>
  <w:num w:numId="41" w16cid:durableId="1298995767">
    <w:abstractNumId w:val="34"/>
  </w:num>
  <w:num w:numId="42" w16cid:durableId="183680122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M0MDA2MLEwNTI1MjNV0lEKTi0uzszPAykwrQUAzsIeKywAAAA="/>
  </w:docVars>
  <w:rsids>
    <w:rsidRoot w:val="00327554"/>
    <w:rsid w:val="00004CFD"/>
    <w:rsid w:val="000104D8"/>
    <w:rsid w:val="00043500"/>
    <w:rsid w:val="000C6D28"/>
    <w:rsid w:val="001060E6"/>
    <w:rsid w:val="001235A4"/>
    <w:rsid w:val="00123FB3"/>
    <w:rsid w:val="00174924"/>
    <w:rsid w:val="00175457"/>
    <w:rsid w:val="001A4D59"/>
    <w:rsid w:val="001A4D94"/>
    <w:rsid w:val="001B1BCD"/>
    <w:rsid w:val="001E5F37"/>
    <w:rsid w:val="00242F31"/>
    <w:rsid w:val="002A3BED"/>
    <w:rsid w:val="002B5187"/>
    <w:rsid w:val="002C644F"/>
    <w:rsid w:val="002D0BB0"/>
    <w:rsid w:val="002D1F9B"/>
    <w:rsid w:val="0030165D"/>
    <w:rsid w:val="00315FD4"/>
    <w:rsid w:val="00327554"/>
    <w:rsid w:val="00352C08"/>
    <w:rsid w:val="00364ED8"/>
    <w:rsid w:val="00371098"/>
    <w:rsid w:val="003C7A7C"/>
    <w:rsid w:val="003E6039"/>
    <w:rsid w:val="003F4A42"/>
    <w:rsid w:val="00430D99"/>
    <w:rsid w:val="00453C20"/>
    <w:rsid w:val="004B7439"/>
    <w:rsid w:val="00500CE1"/>
    <w:rsid w:val="005828E8"/>
    <w:rsid w:val="00595048"/>
    <w:rsid w:val="005F160E"/>
    <w:rsid w:val="00601F06"/>
    <w:rsid w:val="00614F99"/>
    <w:rsid w:val="00636CB7"/>
    <w:rsid w:val="006452FC"/>
    <w:rsid w:val="006A4A30"/>
    <w:rsid w:val="006C3EAC"/>
    <w:rsid w:val="006C74D4"/>
    <w:rsid w:val="006E017D"/>
    <w:rsid w:val="006E0CC4"/>
    <w:rsid w:val="007148F3"/>
    <w:rsid w:val="007220CA"/>
    <w:rsid w:val="00765E6C"/>
    <w:rsid w:val="00785583"/>
    <w:rsid w:val="007B0108"/>
    <w:rsid w:val="007B3691"/>
    <w:rsid w:val="007B79BA"/>
    <w:rsid w:val="007F2AB5"/>
    <w:rsid w:val="00813F39"/>
    <w:rsid w:val="008371E1"/>
    <w:rsid w:val="008840E4"/>
    <w:rsid w:val="008A0A3E"/>
    <w:rsid w:val="00904AB9"/>
    <w:rsid w:val="00911DA5"/>
    <w:rsid w:val="00915DED"/>
    <w:rsid w:val="009A7006"/>
    <w:rsid w:val="009D1F4D"/>
    <w:rsid w:val="00A06BD2"/>
    <w:rsid w:val="00A27E82"/>
    <w:rsid w:val="00A5576F"/>
    <w:rsid w:val="00A84C0E"/>
    <w:rsid w:val="00A95B97"/>
    <w:rsid w:val="00AC3DDA"/>
    <w:rsid w:val="00AC595B"/>
    <w:rsid w:val="00AE3AA9"/>
    <w:rsid w:val="00AF227D"/>
    <w:rsid w:val="00B03A4F"/>
    <w:rsid w:val="00B3320D"/>
    <w:rsid w:val="00B4054C"/>
    <w:rsid w:val="00B945B1"/>
    <w:rsid w:val="00BC410F"/>
    <w:rsid w:val="00BE6F1E"/>
    <w:rsid w:val="00BF7AAF"/>
    <w:rsid w:val="00C07B63"/>
    <w:rsid w:val="00C2778D"/>
    <w:rsid w:val="00C44F2C"/>
    <w:rsid w:val="00C54D39"/>
    <w:rsid w:val="00C61F3F"/>
    <w:rsid w:val="00C66D5D"/>
    <w:rsid w:val="00CB727E"/>
    <w:rsid w:val="00CC23DE"/>
    <w:rsid w:val="00CC70C2"/>
    <w:rsid w:val="00CE06DE"/>
    <w:rsid w:val="00D05283"/>
    <w:rsid w:val="00D26062"/>
    <w:rsid w:val="00D32DC9"/>
    <w:rsid w:val="00D97028"/>
    <w:rsid w:val="00DA144D"/>
    <w:rsid w:val="00DA3ACD"/>
    <w:rsid w:val="00DD5134"/>
    <w:rsid w:val="00DE4CF9"/>
    <w:rsid w:val="00E037A4"/>
    <w:rsid w:val="00E21742"/>
    <w:rsid w:val="00E60BD3"/>
    <w:rsid w:val="00E67A3F"/>
    <w:rsid w:val="00E86DD3"/>
    <w:rsid w:val="00EB6B0E"/>
    <w:rsid w:val="00EC7D2D"/>
    <w:rsid w:val="00F04D93"/>
    <w:rsid w:val="00F734AD"/>
    <w:rsid w:val="00FB52B0"/>
    <w:rsid w:val="00FC6DDF"/>
    <w:rsid w:val="00FD78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6A97E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7554"/>
    <w:pPr>
      <w:spacing w:after="0" w:line="240" w:lineRule="auto"/>
    </w:pPr>
    <w:rPr>
      <w:rFonts w:ascii="Times New Roman" w:eastAsia="Times New Roman" w:hAnsi="Times New Roman" w:cs="Times New Roman"/>
      <w:sz w:val="24"/>
      <w:szCs w:val="24"/>
      <w:lang w:val="en-US" w:eastAsia="de-DE"/>
    </w:rPr>
  </w:style>
  <w:style w:type="paragraph" w:styleId="Heading1">
    <w:name w:val="heading 1"/>
    <w:basedOn w:val="Normal"/>
    <w:next w:val="BodyTextIndent"/>
    <w:link w:val="Heading1Char"/>
    <w:qFormat/>
    <w:rsid w:val="00327554"/>
    <w:pPr>
      <w:keepNext/>
      <w:spacing w:before="120" w:line="480" w:lineRule="auto"/>
      <w:outlineLvl w:val="0"/>
    </w:pPr>
    <w:rPr>
      <w:b/>
      <w:bCs/>
      <w:i/>
      <w:lang w:val="en-GB"/>
    </w:rPr>
  </w:style>
  <w:style w:type="paragraph" w:styleId="Heading2">
    <w:name w:val="heading 2"/>
    <w:basedOn w:val="Normal"/>
    <w:next w:val="Normal"/>
    <w:link w:val="Heading2Char"/>
    <w:qFormat/>
    <w:rsid w:val="00327554"/>
    <w:pPr>
      <w:keepNext/>
      <w:spacing w:before="120" w:line="480" w:lineRule="auto"/>
      <w:outlineLvl w:val="1"/>
    </w:pPr>
    <w:rPr>
      <w:rFonts w:cs="Arial"/>
      <w:b/>
      <w:bCs/>
      <w:i/>
      <w:iCs/>
      <w:szCs w:val="28"/>
    </w:rPr>
  </w:style>
  <w:style w:type="paragraph" w:styleId="Heading3">
    <w:name w:val="heading 3"/>
    <w:basedOn w:val="Normal"/>
    <w:next w:val="Normal"/>
    <w:link w:val="Heading3Char"/>
    <w:qFormat/>
    <w:rsid w:val="00327554"/>
    <w:pPr>
      <w:keepNext/>
      <w:spacing w:line="480" w:lineRule="auto"/>
      <w:outlineLvl w:val="2"/>
    </w:pPr>
    <w:rPr>
      <w:rFonts w:cs="Arial"/>
      <w:bCs/>
      <w:i/>
      <w:szCs w:val="26"/>
    </w:rPr>
  </w:style>
  <w:style w:type="paragraph" w:styleId="Heading4">
    <w:name w:val="heading 4"/>
    <w:basedOn w:val="Normal"/>
    <w:next w:val="Normal"/>
    <w:link w:val="Heading4Char"/>
    <w:qFormat/>
    <w:rsid w:val="00327554"/>
    <w:pPr>
      <w:keepNext/>
      <w:numPr>
        <w:ilvl w:val="3"/>
        <w:numId w:val="4"/>
      </w:numPr>
      <w:spacing w:before="240" w:after="60"/>
      <w:outlineLvl w:val="3"/>
    </w:pPr>
    <w:rPr>
      <w:b/>
      <w:bCs/>
      <w:sz w:val="28"/>
      <w:szCs w:val="28"/>
    </w:rPr>
  </w:style>
  <w:style w:type="paragraph" w:styleId="Heading5">
    <w:name w:val="heading 5"/>
    <w:basedOn w:val="Normal"/>
    <w:next w:val="Normal"/>
    <w:link w:val="Heading5Char"/>
    <w:qFormat/>
    <w:rsid w:val="00327554"/>
    <w:pPr>
      <w:numPr>
        <w:ilvl w:val="4"/>
        <w:numId w:val="4"/>
      </w:numPr>
      <w:spacing w:before="240" w:after="60"/>
      <w:outlineLvl w:val="4"/>
    </w:pPr>
    <w:rPr>
      <w:b/>
      <w:bCs/>
      <w:i/>
      <w:iCs/>
      <w:sz w:val="26"/>
      <w:szCs w:val="26"/>
    </w:rPr>
  </w:style>
  <w:style w:type="paragraph" w:styleId="Heading6">
    <w:name w:val="heading 6"/>
    <w:basedOn w:val="Normal"/>
    <w:next w:val="Normal"/>
    <w:link w:val="Heading6Char"/>
    <w:qFormat/>
    <w:rsid w:val="00327554"/>
    <w:pPr>
      <w:numPr>
        <w:ilvl w:val="5"/>
        <w:numId w:val="4"/>
      </w:numPr>
      <w:spacing w:before="240" w:after="60"/>
      <w:outlineLvl w:val="5"/>
    </w:pPr>
    <w:rPr>
      <w:b/>
      <w:bCs/>
      <w:sz w:val="22"/>
      <w:szCs w:val="22"/>
    </w:rPr>
  </w:style>
  <w:style w:type="paragraph" w:styleId="Heading7">
    <w:name w:val="heading 7"/>
    <w:basedOn w:val="Normal"/>
    <w:next w:val="Normal"/>
    <w:link w:val="Heading7Char"/>
    <w:qFormat/>
    <w:rsid w:val="00327554"/>
    <w:pPr>
      <w:numPr>
        <w:ilvl w:val="6"/>
        <w:numId w:val="4"/>
      </w:numPr>
      <w:spacing w:before="240" w:after="60"/>
      <w:outlineLvl w:val="6"/>
    </w:pPr>
  </w:style>
  <w:style w:type="paragraph" w:styleId="Heading8">
    <w:name w:val="heading 8"/>
    <w:basedOn w:val="Normal"/>
    <w:next w:val="Normal"/>
    <w:link w:val="Heading8Char"/>
    <w:qFormat/>
    <w:rsid w:val="00327554"/>
    <w:pPr>
      <w:numPr>
        <w:ilvl w:val="7"/>
        <w:numId w:val="4"/>
      </w:numPr>
      <w:spacing w:before="240" w:after="60"/>
      <w:outlineLvl w:val="7"/>
    </w:pPr>
    <w:rPr>
      <w:i/>
      <w:iCs/>
    </w:rPr>
  </w:style>
  <w:style w:type="paragraph" w:styleId="Heading9">
    <w:name w:val="heading 9"/>
    <w:basedOn w:val="Normal"/>
    <w:next w:val="Normal"/>
    <w:link w:val="Heading9Char"/>
    <w:qFormat/>
    <w:rsid w:val="00327554"/>
    <w:pPr>
      <w:numPr>
        <w:ilvl w:val="8"/>
        <w:numId w:val="4"/>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7554"/>
    <w:rPr>
      <w:rFonts w:ascii="Times New Roman" w:eastAsia="Times New Roman" w:hAnsi="Times New Roman" w:cs="Times New Roman"/>
      <w:b/>
      <w:bCs/>
      <w:i/>
      <w:sz w:val="24"/>
      <w:szCs w:val="24"/>
      <w:lang w:val="en-GB" w:eastAsia="de-DE"/>
    </w:rPr>
  </w:style>
  <w:style w:type="character" w:customStyle="1" w:styleId="Heading2Char">
    <w:name w:val="Heading 2 Char"/>
    <w:basedOn w:val="DefaultParagraphFont"/>
    <w:link w:val="Heading2"/>
    <w:rsid w:val="00327554"/>
    <w:rPr>
      <w:rFonts w:ascii="Times New Roman" w:eastAsia="Times New Roman" w:hAnsi="Times New Roman" w:cs="Arial"/>
      <w:b/>
      <w:bCs/>
      <w:i/>
      <w:iCs/>
      <w:sz w:val="24"/>
      <w:szCs w:val="28"/>
      <w:lang w:val="en-US" w:eastAsia="de-DE"/>
    </w:rPr>
  </w:style>
  <w:style w:type="character" w:customStyle="1" w:styleId="Heading3Char">
    <w:name w:val="Heading 3 Char"/>
    <w:basedOn w:val="DefaultParagraphFont"/>
    <w:link w:val="Heading3"/>
    <w:rsid w:val="00327554"/>
    <w:rPr>
      <w:rFonts w:ascii="Times New Roman" w:eastAsia="Times New Roman" w:hAnsi="Times New Roman" w:cs="Arial"/>
      <w:bCs/>
      <w:i/>
      <w:sz w:val="24"/>
      <w:szCs w:val="26"/>
      <w:lang w:val="en-US" w:eastAsia="de-DE"/>
    </w:rPr>
  </w:style>
  <w:style w:type="character" w:customStyle="1" w:styleId="Heading4Char">
    <w:name w:val="Heading 4 Char"/>
    <w:basedOn w:val="DefaultParagraphFont"/>
    <w:link w:val="Heading4"/>
    <w:rsid w:val="00327554"/>
    <w:rPr>
      <w:rFonts w:ascii="Times New Roman" w:eastAsia="Times New Roman" w:hAnsi="Times New Roman" w:cs="Times New Roman"/>
      <w:b/>
      <w:bCs/>
      <w:sz w:val="28"/>
      <w:szCs w:val="28"/>
      <w:lang w:val="en-US" w:eastAsia="de-DE"/>
    </w:rPr>
  </w:style>
  <w:style w:type="character" w:customStyle="1" w:styleId="Heading5Char">
    <w:name w:val="Heading 5 Char"/>
    <w:basedOn w:val="DefaultParagraphFont"/>
    <w:link w:val="Heading5"/>
    <w:rsid w:val="00327554"/>
    <w:rPr>
      <w:rFonts w:ascii="Times New Roman" w:eastAsia="Times New Roman" w:hAnsi="Times New Roman" w:cs="Times New Roman"/>
      <w:b/>
      <w:bCs/>
      <w:i/>
      <w:iCs/>
      <w:sz w:val="26"/>
      <w:szCs w:val="26"/>
      <w:lang w:val="en-US" w:eastAsia="de-DE"/>
    </w:rPr>
  </w:style>
  <w:style w:type="character" w:customStyle="1" w:styleId="Heading6Char">
    <w:name w:val="Heading 6 Char"/>
    <w:basedOn w:val="DefaultParagraphFont"/>
    <w:link w:val="Heading6"/>
    <w:rsid w:val="00327554"/>
    <w:rPr>
      <w:rFonts w:ascii="Times New Roman" w:eastAsia="Times New Roman" w:hAnsi="Times New Roman" w:cs="Times New Roman"/>
      <w:b/>
      <w:bCs/>
      <w:lang w:val="en-US" w:eastAsia="de-DE"/>
    </w:rPr>
  </w:style>
  <w:style w:type="character" w:customStyle="1" w:styleId="Heading7Char">
    <w:name w:val="Heading 7 Char"/>
    <w:basedOn w:val="DefaultParagraphFont"/>
    <w:link w:val="Heading7"/>
    <w:rsid w:val="00327554"/>
    <w:rPr>
      <w:rFonts w:ascii="Times New Roman" w:eastAsia="Times New Roman" w:hAnsi="Times New Roman" w:cs="Times New Roman"/>
      <w:sz w:val="24"/>
      <w:szCs w:val="24"/>
      <w:lang w:val="en-US" w:eastAsia="de-DE"/>
    </w:rPr>
  </w:style>
  <w:style w:type="character" w:customStyle="1" w:styleId="Heading8Char">
    <w:name w:val="Heading 8 Char"/>
    <w:basedOn w:val="DefaultParagraphFont"/>
    <w:link w:val="Heading8"/>
    <w:rsid w:val="00327554"/>
    <w:rPr>
      <w:rFonts w:ascii="Times New Roman" w:eastAsia="Times New Roman" w:hAnsi="Times New Roman" w:cs="Times New Roman"/>
      <w:i/>
      <w:iCs/>
      <w:sz w:val="24"/>
      <w:szCs w:val="24"/>
      <w:lang w:val="en-US" w:eastAsia="de-DE"/>
    </w:rPr>
  </w:style>
  <w:style w:type="character" w:customStyle="1" w:styleId="Heading9Char">
    <w:name w:val="Heading 9 Char"/>
    <w:basedOn w:val="DefaultParagraphFont"/>
    <w:link w:val="Heading9"/>
    <w:rsid w:val="00327554"/>
    <w:rPr>
      <w:rFonts w:ascii="Arial" w:eastAsia="Times New Roman" w:hAnsi="Arial" w:cs="Arial"/>
      <w:lang w:val="en-US" w:eastAsia="de-DE"/>
    </w:rPr>
  </w:style>
  <w:style w:type="paragraph" w:styleId="Title">
    <w:name w:val="Title"/>
    <w:basedOn w:val="Normal"/>
    <w:link w:val="TitleChar"/>
    <w:qFormat/>
    <w:rsid w:val="00327554"/>
    <w:pPr>
      <w:spacing w:before="120" w:after="360"/>
      <w:jc w:val="center"/>
      <w:outlineLvl w:val="0"/>
    </w:pPr>
    <w:rPr>
      <w:rFonts w:cs="Arial"/>
      <w:b/>
      <w:bCs/>
      <w:kern w:val="28"/>
      <w:szCs w:val="32"/>
    </w:rPr>
  </w:style>
  <w:style w:type="character" w:customStyle="1" w:styleId="TitleChar">
    <w:name w:val="Title Char"/>
    <w:basedOn w:val="DefaultParagraphFont"/>
    <w:link w:val="Title"/>
    <w:rsid w:val="00327554"/>
    <w:rPr>
      <w:rFonts w:ascii="Times New Roman" w:eastAsia="Times New Roman" w:hAnsi="Times New Roman" w:cs="Arial"/>
      <w:b/>
      <w:bCs/>
      <w:kern w:val="28"/>
      <w:sz w:val="24"/>
      <w:szCs w:val="32"/>
      <w:lang w:val="en-US" w:eastAsia="de-DE"/>
    </w:rPr>
  </w:style>
  <w:style w:type="paragraph" w:styleId="BodyTextIndent">
    <w:name w:val="Body Text Indent"/>
    <w:basedOn w:val="Normal"/>
    <w:link w:val="BodyTextIndentChar"/>
    <w:rsid w:val="00327554"/>
    <w:pPr>
      <w:spacing w:line="480" w:lineRule="auto"/>
      <w:ind w:firstLine="567"/>
    </w:pPr>
  </w:style>
  <w:style w:type="character" w:customStyle="1" w:styleId="BodyTextIndentChar">
    <w:name w:val="Body Text Indent Char"/>
    <w:basedOn w:val="DefaultParagraphFont"/>
    <w:link w:val="BodyTextIndent"/>
    <w:rsid w:val="00327554"/>
    <w:rPr>
      <w:rFonts w:ascii="Times New Roman" w:eastAsia="Times New Roman" w:hAnsi="Times New Roman" w:cs="Times New Roman"/>
      <w:sz w:val="24"/>
      <w:szCs w:val="24"/>
      <w:lang w:val="en-US" w:eastAsia="de-DE"/>
    </w:rPr>
  </w:style>
  <w:style w:type="paragraph" w:styleId="Footer">
    <w:name w:val="footer"/>
    <w:basedOn w:val="Normal"/>
    <w:link w:val="FooterChar"/>
    <w:uiPriority w:val="99"/>
    <w:rsid w:val="00327554"/>
    <w:pPr>
      <w:tabs>
        <w:tab w:val="center" w:pos="4536"/>
        <w:tab w:val="right" w:pos="9072"/>
      </w:tabs>
    </w:pPr>
  </w:style>
  <w:style w:type="character" w:customStyle="1" w:styleId="FooterChar">
    <w:name w:val="Footer Char"/>
    <w:basedOn w:val="DefaultParagraphFont"/>
    <w:link w:val="Footer"/>
    <w:uiPriority w:val="99"/>
    <w:rsid w:val="00327554"/>
    <w:rPr>
      <w:rFonts w:ascii="Times New Roman" w:eastAsia="Times New Roman" w:hAnsi="Times New Roman" w:cs="Times New Roman"/>
      <w:sz w:val="24"/>
      <w:szCs w:val="24"/>
      <w:lang w:val="en-US" w:eastAsia="de-DE"/>
    </w:rPr>
  </w:style>
  <w:style w:type="character" w:styleId="PageNumber">
    <w:name w:val="page number"/>
    <w:basedOn w:val="DefaultParagraphFont"/>
    <w:rsid w:val="00327554"/>
  </w:style>
  <w:style w:type="paragraph" w:styleId="BodyTextIndent2">
    <w:name w:val="Body Text Indent 2"/>
    <w:basedOn w:val="Normal"/>
    <w:link w:val="BodyTextIndent2Char"/>
    <w:rsid w:val="00327554"/>
    <w:pPr>
      <w:spacing w:after="140"/>
      <w:ind w:left="432" w:hanging="432"/>
    </w:pPr>
    <w:rPr>
      <w:lang w:val="en-GB"/>
    </w:rPr>
  </w:style>
  <w:style w:type="character" w:customStyle="1" w:styleId="BodyTextIndent2Char">
    <w:name w:val="Body Text Indent 2 Char"/>
    <w:basedOn w:val="DefaultParagraphFont"/>
    <w:link w:val="BodyTextIndent2"/>
    <w:rsid w:val="00327554"/>
    <w:rPr>
      <w:rFonts w:ascii="Times New Roman" w:eastAsia="Times New Roman" w:hAnsi="Times New Roman" w:cs="Times New Roman"/>
      <w:sz w:val="24"/>
      <w:szCs w:val="24"/>
      <w:lang w:val="en-GB" w:eastAsia="de-DE"/>
    </w:rPr>
  </w:style>
  <w:style w:type="paragraph" w:customStyle="1" w:styleId="Proposition">
    <w:name w:val="Proposition"/>
    <w:basedOn w:val="BodyTextIndent"/>
    <w:next w:val="BodyTextIndent"/>
    <w:rsid w:val="00327554"/>
    <w:pPr>
      <w:ind w:left="851" w:hanging="567"/>
    </w:pPr>
    <w:rPr>
      <w:i/>
    </w:rPr>
  </w:style>
  <w:style w:type="paragraph" w:styleId="Header">
    <w:name w:val="header"/>
    <w:basedOn w:val="Normal"/>
    <w:link w:val="HeaderChar"/>
    <w:uiPriority w:val="99"/>
    <w:rsid w:val="00327554"/>
    <w:pPr>
      <w:tabs>
        <w:tab w:val="center" w:pos="4536"/>
        <w:tab w:val="right" w:pos="9072"/>
      </w:tabs>
    </w:pPr>
  </w:style>
  <w:style w:type="character" w:customStyle="1" w:styleId="HeaderChar">
    <w:name w:val="Header Char"/>
    <w:basedOn w:val="DefaultParagraphFont"/>
    <w:link w:val="Header"/>
    <w:uiPriority w:val="99"/>
    <w:rsid w:val="00327554"/>
    <w:rPr>
      <w:rFonts w:ascii="Times New Roman" w:eastAsia="Times New Roman" w:hAnsi="Times New Roman" w:cs="Times New Roman"/>
      <w:sz w:val="24"/>
      <w:szCs w:val="24"/>
      <w:lang w:val="en-US" w:eastAsia="de-DE"/>
    </w:rPr>
  </w:style>
  <w:style w:type="paragraph" w:customStyle="1" w:styleId="Tabellenaufzhlung">
    <w:name w:val="Tabellenaufzählung"/>
    <w:basedOn w:val="Normal"/>
    <w:uiPriority w:val="99"/>
    <w:rsid w:val="00327554"/>
    <w:pPr>
      <w:widowControl w:val="0"/>
      <w:numPr>
        <w:numId w:val="1"/>
      </w:numPr>
      <w:tabs>
        <w:tab w:val="left" w:pos="227"/>
        <w:tab w:val="left" w:pos="6024"/>
        <w:tab w:val="left" w:pos="9681"/>
      </w:tabs>
    </w:pPr>
    <w:rPr>
      <w:rFonts w:ascii="Arial" w:hAnsi="Arial"/>
      <w:sz w:val="16"/>
    </w:rPr>
  </w:style>
  <w:style w:type="paragraph" w:customStyle="1" w:styleId="Tabellentext">
    <w:name w:val="Tabellentext"/>
    <w:basedOn w:val="Normal"/>
    <w:rsid w:val="00327554"/>
    <w:pPr>
      <w:widowControl w:val="0"/>
      <w:numPr>
        <w:ilvl w:val="12"/>
      </w:numPr>
      <w:tabs>
        <w:tab w:val="left" w:pos="2365"/>
        <w:tab w:val="left" w:pos="6024"/>
        <w:tab w:val="left" w:pos="9681"/>
      </w:tabs>
    </w:pPr>
    <w:rPr>
      <w:rFonts w:ascii="Arial" w:hAnsi="Arial"/>
      <w:sz w:val="16"/>
    </w:rPr>
  </w:style>
  <w:style w:type="paragraph" w:customStyle="1" w:styleId="Tabellenberschrift">
    <w:name w:val="Tabellenüberschrift"/>
    <w:basedOn w:val="Normal"/>
    <w:next w:val="Tabellentext"/>
    <w:rsid w:val="00327554"/>
    <w:pPr>
      <w:numPr>
        <w:ilvl w:val="12"/>
      </w:numPr>
      <w:tabs>
        <w:tab w:val="left" w:pos="2365"/>
        <w:tab w:val="left" w:pos="6024"/>
        <w:tab w:val="right" w:pos="9072"/>
        <w:tab w:val="left" w:pos="9681"/>
      </w:tabs>
      <w:jc w:val="center"/>
    </w:pPr>
    <w:rPr>
      <w:rFonts w:ascii="Arial" w:hAnsi="Arial"/>
      <w:b/>
    </w:rPr>
  </w:style>
  <w:style w:type="table" w:styleId="TableGrid">
    <w:name w:val="Table Grid"/>
    <w:basedOn w:val="TableNormal"/>
    <w:uiPriority w:val="39"/>
    <w:rsid w:val="00327554"/>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erierung">
    <w:name w:val="Numerierung"/>
    <w:basedOn w:val="Normal"/>
    <w:rsid w:val="00327554"/>
    <w:pPr>
      <w:numPr>
        <w:numId w:val="2"/>
      </w:numPr>
      <w:tabs>
        <w:tab w:val="right" w:pos="9072"/>
      </w:tabs>
      <w:spacing w:line="360" w:lineRule="auto"/>
    </w:pPr>
  </w:style>
  <w:style w:type="paragraph" w:styleId="BodyText2">
    <w:name w:val="Body Text 2"/>
    <w:basedOn w:val="Normal"/>
    <w:link w:val="BodyText2Char"/>
    <w:rsid w:val="00327554"/>
    <w:pPr>
      <w:spacing w:after="120" w:line="480" w:lineRule="auto"/>
    </w:pPr>
  </w:style>
  <w:style w:type="character" w:customStyle="1" w:styleId="BodyText2Char">
    <w:name w:val="Body Text 2 Char"/>
    <w:basedOn w:val="DefaultParagraphFont"/>
    <w:link w:val="BodyText2"/>
    <w:rsid w:val="00327554"/>
    <w:rPr>
      <w:rFonts w:ascii="Times New Roman" w:eastAsia="Times New Roman" w:hAnsi="Times New Roman" w:cs="Times New Roman"/>
      <w:sz w:val="24"/>
      <w:szCs w:val="24"/>
      <w:lang w:val="en-US" w:eastAsia="de-DE"/>
    </w:rPr>
  </w:style>
  <w:style w:type="paragraph" w:customStyle="1" w:styleId="FuzeileErste">
    <w:name w:val="Fußzeile Erste"/>
    <w:basedOn w:val="Footer"/>
    <w:rsid w:val="00327554"/>
    <w:pPr>
      <w:keepLines/>
      <w:widowControl w:val="0"/>
      <w:tabs>
        <w:tab w:val="clear" w:pos="4536"/>
        <w:tab w:val="clear" w:pos="9072"/>
        <w:tab w:val="center" w:pos="4320"/>
      </w:tabs>
      <w:spacing w:line="456" w:lineRule="auto"/>
      <w:ind w:firstLine="431"/>
      <w:jc w:val="center"/>
    </w:pPr>
    <w:rPr>
      <w:sz w:val="22"/>
    </w:rPr>
  </w:style>
  <w:style w:type="paragraph" w:styleId="TableofAuthorities">
    <w:name w:val="table of authorities"/>
    <w:basedOn w:val="Normal"/>
    <w:semiHidden/>
    <w:rsid w:val="00327554"/>
    <w:pPr>
      <w:widowControl w:val="0"/>
      <w:tabs>
        <w:tab w:val="right" w:leader="dot" w:pos="8640"/>
      </w:tabs>
      <w:spacing w:line="456" w:lineRule="auto"/>
      <w:ind w:left="360" w:hanging="360"/>
    </w:pPr>
    <w:rPr>
      <w:sz w:val="22"/>
    </w:rPr>
  </w:style>
  <w:style w:type="paragraph" w:styleId="BodyText">
    <w:name w:val="Body Text"/>
    <w:basedOn w:val="Normal"/>
    <w:link w:val="BodyTextChar"/>
    <w:rsid w:val="00327554"/>
    <w:pPr>
      <w:spacing w:after="120"/>
    </w:pPr>
  </w:style>
  <w:style w:type="character" w:customStyle="1" w:styleId="BodyTextChar">
    <w:name w:val="Body Text Char"/>
    <w:basedOn w:val="DefaultParagraphFont"/>
    <w:link w:val="BodyText"/>
    <w:rsid w:val="00327554"/>
    <w:rPr>
      <w:rFonts w:ascii="Times New Roman" w:eastAsia="Times New Roman" w:hAnsi="Times New Roman" w:cs="Times New Roman"/>
      <w:sz w:val="24"/>
      <w:szCs w:val="24"/>
      <w:lang w:val="en-US" w:eastAsia="de-DE"/>
    </w:rPr>
  </w:style>
  <w:style w:type="paragraph" w:styleId="Bibliography">
    <w:name w:val="Bibliography"/>
    <w:basedOn w:val="Normal"/>
    <w:rsid w:val="00327554"/>
    <w:pPr>
      <w:spacing w:line="480" w:lineRule="auto"/>
      <w:ind w:left="720" w:hanging="720"/>
      <w:jc w:val="both"/>
    </w:pPr>
  </w:style>
  <w:style w:type="paragraph" w:customStyle="1" w:styleId="Literatur">
    <w:name w:val="Literatur"/>
    <w:basedOn w:val="Normal"/>
    <w:rsid w:val="00327554"/>
    <w:pPr>
      <w:ind w:left="284" w:hanging="284"/>
      <w:jc w:val="both"/>
    </w:pPr>
    <w:rPr>
      <w:sz w:val="16"/>
    </w:rPr>
  </w:style>
  <w:style w:type="character" w:styleId="Hyperlink">
    <w:name w:val="Hyperlink"/>
    <w:basedOn w:val="DefaultParagraphFont"/>
    <w:rsid w:val="00327554"/>
    <w:rPr>
      <w:color w:val="0033FF"/>
      <w:u w:val="single"/>
    </w:rPr>
  </w:style>
  <w:style w:type="character" w:customStyle="1" w:styleId="medium-normal1">
    <w:name w:val="medium-normal1"/>
    <w:basedOn w:val="DefaultParagraphFont"/>
    <w:rsid w:val="00327554"/>
    <w:rPr>
      <w:rFonts w:ascii="Arial" w:hAnsi="Arial" w:cs="Arial" w:hint="default"/>
      <w:b w:val="0"/>
      <w:bCs w:val="0"/>
      <w:i w:val="0"/>
      <w:iCs w:val="0"/>
      <w:sz w:val="14"/>
      <w:szCs w:val="14"/>
    </w:rPr>
  </w:style>
  <w:style w:type="character" w:styleId="Emphasis">
    <w:name w:val="Emphasis"/>
    <w:basedOn w:val="DefaultParagraphFont"/>
    <w:qFormat/>
    <w:rsid w:val="00327554"/>
    <w:rPr>
      <w:i/>
      <w:iCs/>
      <w:sz w:val="24"/>
    </w:rPr>
  </w:style>
  <w:style w:type="character" w:styleId="HTMLCite">
    <w:name w:val="HTML Cite"/>
    <w:basedOn w:val="DefaultParagraphFont"/>
    <w:uiPriority w:val="99"/>
    <w:rsid w:val="00327554"/>
    <w:rPr>
      <w:i/>
      <w:iCs/>
    </w:rPr>
  </w:style>
  <w:style w:type="paragraph" w:styleId="EndnoteText">
    <w:name w:val="endnote text"/>
    <w:basedOn w:val="Normal"/>
    <w:link w:val="EndnoteTextChar"/>
    <w:semiHidden/>
    <w:rsid w:val="00327554"/>
  </w:style>
  <w:style w:type="character" w:customStyle="1" w:styleId="EndnoteTextChar">
    <w:name w:val="Endnote Text Char"/>
    <w:basedOn w:val="DefaultParagraphFont"/>
    <w:link w:val="EndnoteText"/>
    <w:semiHidden/>
    <w:rsid w:val="00327554"/>
    <w:rPr>
      <w:rFonts w:ascii="Times New Roman" w:eastAsia="Times New Roman" w:hAnsi="Times New Roman" w:cs="Times New Roman"/>
      <w:sz w:val="24"/>
      <w:szCs w:val="24"/>
      <w:lang w:val="en-US" w:eastAsia="de-DE"/>
    </w:rPr>
  </w:style>
  <w:style w:type="character" w:styleId="EndnoteReference">
    <w:name w:val="endnote reference"/>
    <w:basedOn w:val="DefaultParagraphFont"/>
    <w:semiHidden/>
    <w:rsid w:val="00327554"/>
    <w:rPr>
      <w:vertAlign w:val="superscript"/>
    </w:rPr>
  </w:style>
  <w:style w:type="paragraph" w:customStyle="1" w:styleId="Abstzezusammenhalten">
    <w:name w:val="Absätze zusammenhalten"/>
    <w:basedOn w:val="BodyText"/>
    <w:rsid w:val="00327554"/>
    <w:pPr>
      <w:keepNext/>
      <w:widowControl w:val="0"/>
      <w:spacing w:line="480" w:lineRule="auto"/>
      <w:ind w:firstLine="431"/>
    </w:pPr>
    <w:rPr>
      <w:sz w:val="22"/>
    </w:rPr>
  </w:style>
  <w:style w:type="paragraph" w:customStyle="1" w:styleId="Standard1">
    <w:name w:val="Standard1"/>
    <w:rsid w:val="00327554"/>
    <w:pPr>
      <w:widowControl w:val="0"/>
      <w:overflowPunct w:val="0"/>
      <w:autoSpaceDE w:val="0"/>
      <w:autoSpaceDN w:val="0"/>
      <w:adjustRightInd w:val="0"/>
      <w:spacing w:after="0" w:line="480" w:lineRule="auto"/>
      <w:ind w:firstLine="547"/>
      <w:textAlignment w:val="baseline"/>
    </w:pPr>
    <w:rPr>
      <w:rFonts w:ascii="Times New Roman" w:eastAsia="Times New Roman" w:hAnsi="Times New Roman" w:cs="Times New Roman"/>
      <w:szCs w:val="20"/>
      <w:lang w:val="en-US" w:eastAsia="de-DE"/>
    </w:rPr>
  </w:style>
  <w:style w:type="paragraph" w:customStyle="1" w:styleId="Formatvorlage1">
    <w:name w:val="Formatvorlage1"/>
    <w:basedOn w:val="Normal"/>
    <w:rsid w:val="00327554"/>
    <w:pPr>
      <w:numPr>
        <w:numId w:val="3"/>
      </w:numPr>
    </w:pPr>
  </w:style>
  <w:style w:type="paragraph" w:styleId="Subtitle">
    <w:name w:val="Subtitle"/>
    <w:aliases w:val="Inserts"/>
    <w:basedOn w:val="Normal"/>
    <w:next w:val="Normal"/>
    <w:link w:val="SubtitleChar"/>
    <w:qFormat/>
    <w:rsid w:val="00327554"/>
    <w:pPr>
      <w:spacing w:before="240" w:after="240"/>
      <w:jc w:val="center"/>
      <w:outlineLvl w:val="1"/>
    </w:pPr>
    <w:rPr>
      <w:rFonts w:cs="Arial"/>
    </w:rPr>
  </w:style>
  <w:style w:type="character" w:customStyle="1" w:styleId="SubtitleChar">
    <w:name w:val="Subtitle Char"/>
    <w:aliases w:val="Inserts Char"/>
    <w:basedOn w:val="DefaultParagraphFont"/>
    <w:link w:val="Subtitle"/>
    <w:rsid w:val="00327554"/>
    <w:rPr>
      <w:rFonts w:ascii="Times New Roman" w:eastAsia="Times New Roman" w:hAnsi="Times New Roman" w:cs="Arial"/>
      <w:sz w:val="24"/>
      <w:szCs w:val="24"/>
      <w:lang w:val="en-US" w:eastAsia="de-DE"/>
    </w:rPr>
  </w:style>
  <w:style w:type="character" w:styleId="Strong">
    <w:name w:val="Strong"/>
    <w:basedOn w:val="DefaultParagraphFont"/>
    <w:uiPriority w:val="22"/>
    <w:qFormat/>
    <w:rsid w:val="00327554"/>
    <w:rPr>
      <w:b/>
      <w:bCs/>
    </w:rPr>
  </w:style>
  <w:style w:type="paragraph" w:customStyle="1" w:styleId="Titel1">
    <w:name w:val="Titel1"/>
    <w:basedOn w:val="Normal"/>
    <w:autoRedefine/>
    <w:qFormat/>
    <w:rsid w:val="00327554"/>
    <w:pPr>
      <w:spacing w:before="360" w:line="360" w:lineRule="auto"/>
      <w:jc w:val="center"/>
    </w:pPr>
    <w:rPr>
      <w:b/>
      <w:spacing w:val="-20"/>
      <w:sz w:val="32"/>
    </w:rPr>
  </w:style>
  <w:style w:type="paragraph" w:customStyle="1" w:styleId="abstract">
    <w:name w:val="abstract"/>
    <w:basedOn w:val="Normal"/>
    <w:autoRedefine/>
    <w:qFormat/>
    <w:rsid w:val="00327554"/>
    <w:pPr>
      <w:widowControl w:val="0"/>
      <w:suppressAutoHyphens/>
      <w:spacing w:before="220" w:line="480" w:lineRule="auto"/>
      <w:ind w:left="360" w:right="22"/>
    </w:pPr>
  </w:style>
  <w:style w:type="paragraph" w:customStyle="1" w:styleId="head1">
    <w:name w:val="head1"/>
    <w:basedOn w:val="Normal"/>
    <w:autoRedefine/>
    <w:qFormat/>
    <w:rsid w:val="00327554"/>
    <w:pPr>
      <w:keepNext/>
      <w:keepLines/>
      <w:tabs>
        <w:tab w:val="center" w:pos="2400"/>
      </w:tabs>
      <w:spacing w:before="320" w:after="40" w:line="360" w:lineRule="auto"/>
    </w:pPr>
    <w:rPr>
      <w:rFonts w:ascii="Arial" w:hAnsi="Arial"/>
      <w:b/>
      <w:sz w:val="28"/>
    </w:rPr>
  </w:style>
  <w:style w:type="paragraph" w:customStyle="1" w:styleId="refhead">
    <w:name w:val="refhead"/>
    <w:basedOn w:val="Normal"/>
    <w:autoRedefine/>
    <w:qFormat/>
    <w:rsid w:val="00327554"/>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480" w:lineRule="auto"/>
      <w:jc w:val="center"/>
    </w:pPr>
    <w:rPr>
      <w:b/>
      <w:caps/>
    </w:rPr>
  </w:style>
  <w:style w:type="paragraph" w:customStyle="1" w:styleId="ref">
    <w:name w:val="ref"/>
    <w:basedOn w:val="Normal"/>
    <w:autoRedefine/>
    <w:uiPriority w:val="99"/>
    <w:qFormat/>
    <w:rsid w:val="00327554"/>
    <w:pPr>
      <w:keepLines/>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spacing w:after="120"/>
      <w:ind w:left="284" w:hanging="284"/>
    </w:pPr>
  </w:style>
  <w:style w:type="paragraph" w:customStyle="1" w:styleId="noindent">
    <w:name w:val="noindent"/>
    <w:basedOn w:val="Normal"/>
    <w:link w:val="noindentZchn"/>
    <w:qFormat/>
    <w:rsid w:val="00327554"/>
    <w:pPr>
      <w:suppressAutoHyphens/>
      <w:spacing w:line="480" w:lineRule="auto"/>
    </w:pPr>
  </w:style>
  <w:style w:type="paragraph" w:customStyle="1" w:styleId="foot">
    <w:name w:val="foot"/>
    <w:basedOn w:val="Normal"/>
    <w:autoRedefine/>
    <w:qFormat/>
    <w:rsid w:val="00327554"/>
    <w:pPr>
      <w:spacing w:line="360" w:lineRule="auto"/>
      <w:ind w:firstLine="180"/>
    </w:pPr>
  </w:style>
  <w:style w:type="paragraph" w:customStyle="1" w:styleId="head2afterhead">
    <w:name w:val="head2afterhead"/>
    <w:basedOn w:val="head2"/>
    <w:autoRedefine/>
    <w:qFormat/>
    <w:rsid w:val="00327554"/>
    <w:pPr>
      <w:spacing w:line="360" w:lineRule="auto"/>
    </w:pPr>
    <w:rPr>
      <w:lang w:val="en-GB"/>
    </w:rPr>
  </w:style>
  <w:style w:type="paragraph" w:customStyle="1" w:styleId="head2">
    <w:name w:val="head2"/>
    <w:basedOn w:val="Normal"/>
    <w:autoRedefine/>
    <w:qFormat/>
    <w:rsid w:val="00327554"/>
    <w:pPr>
      <w:keepNext/>
      <w:keepLines/>
      <w:tabs>
        <w:tab w:val="center" w:pos="2400"/>
      </w:tabs>
      <w:spacing w:before="120" w:after="360"/>
      <w:jc w:val="center"/>
    </w:pPr>
    <w:rPr>
      <w:b/>
      <w:bCs/>
    </w:rPr>
  </w:style>
  <w:style w:type="paragraph" w:customStyle="1" w:styleId="numonly">
    <w:name w:val="numonly"/>
    <w:basedOn w:val="Normal"/>
    <w:autoRedefine/>
    <w:qFormat/>
    <w:rsid w:val="00327554"/>
    <w:pPr>
      <w:keepLines/>
      <w:tabs>
        <w:tab w:val="center" w:pos="2400"/>
      </w:tabs>
      <w:suppressAutoHyphens/>
      <w:spacing w:before="120" w:after="120" w:line="360" w:lineRule="auto"/>
      <w:ind w:left="302" w:firstLine="302"/>
    </w:pPr>
    <w:rPr>
      <w:sz w:val="22"/>
    </w:rPr>
  </w:style>
  <w:style w:type="paragraph" w:customStyle="1" w:styleId="Standard2">
    <w:name w:val="Standard2"/>
    <w:basedOn w:val="noindent"/>
    <w:link w:val="Standard2Zchn"/>
    <w:qFormat/>
    <w:rsid w:val="00327554"/>
    <w:pPr>
      <w:ind w:firstLine="720"/>
    </w:pPr>
    <w:rPr>
      <w:rFonts w:eastAsia="PMingLiU"/>
      <w:bCs/>
      <w:lang w:eastAsia="zh-TW"/>
    </w:rPr>
  </w:style>
  <w:style w:type="paragraph" w:styleId="ListParagraph">
    <w:name w:val="List Paragraph"/>
    <w:basedOn w:val="Normal"/>
    <w:link w:val="ListParagraphChar"/>
    <w:uiPriority w:val="34"/>
    <w:qFormat/>
    <w:rsid w:val="00327554"/>
    <w:pPr>
      <w:ind w:left="708"/>
    </w:pPr>
  </w:style>
  <w:style w:type="character" w:customStyle="1" w:styleId="medium-font">
    <w:name w:val="medium-font"/>
    <w:basedOn w:val="DefaultParagraphFont"/>
    <w:rsid w:val="00327554"/>
  </w:style>
  <w:style w:type="character" w:customStyle="1" w:styleId="medium-font1">
    <w:name w:val="medium-font1"/>
    <w:basedOn w:val="DefaultParagraphFont"/>
    <w:rsid w:val="00327554"/>
    <w:rPr>
      <w:sz w:val="19"/>
      <w:szCs w:val="19"/>
    </w:rPr>
  </w:style>
  <w:style w:type="paragraph" w:styleId="FootnoteText">
    <w:name w:val="footnote text"/>
    <w:basedOn w:val="Normal"/>
    <w:link w:val="FootnoteTextChar"/>
    <w:rsid w:val="00327554"/>
  </w:style>
  <w:style w:type="character" w:customStyle="1" w:styleId="FootnoteTextChar">
    <w:name w:val="Footnote Text Char"/>
    <w:basedOn w:val="DefaultParagraphFont"/>
    <w:link w:val="FootnoteText"/>
    <w:rsid w:val="00327554"/>
    <w:rPr>
      <w:rFonts w:ascii="Times New Roman" w:eastAsia="Times New Roman" w:hAnsi="Times New Roman" w:cs="Times New Roman"/>
      <w:sz w:val="24"/>
      <w:szCs w:val="24"/>
      <w:lang w:val="en-US" w:eastAsia="de-DE"/>
    </w:rPr>
  </w:style>
  <w:style w:type="character" w:styleId="FootnoteReference">
    <w:name w:val="footnote reference"/>
    <w:basedOn w:val="DefaultParagraphFont"/>
    <w:rsid w:val="00327554"/>
    <w:rPr>
      <w:vertAlign w:val="superscript"/>
    </w:rPr>
  </w:style>
  <w:style w:type="paragraph" w:styleId="NormalWeb">
    <w:name w:val="Normal (Web)"/>
    <w:basedOn w:val="Normal"/>
    <w:uiPriority w:val="99"/>
    <w:unhideWhenUsed/>
    <w:rsid w:val="00327554"/>
    <w:pPr>
      <w:spacing w:before="100" w:beforeAutospacing="1" w:after="100" w:afterAutospacing="1"/>
    </w:pPr>
  </w:style>
  <w:style w:type="paragraph" w:styleId="BalloonText">
    <w:name w:val="Balloon Text"/>
    <w:basedOn w:val="Normal"/>
    <w:link w:val="BalloonTextChar"/>
    <w:rsid w:val="00327554"/>
    <w:rPr>
      <w:rFonts w:ascii="Tahoma" w:hAnsi="Tahoma" w:cs="Tahoma"/>
      <w:sz w:val="16"/>
      <w:szCs w:val="16"/>
    </w:rPr>
  </w:style>
  <w:style w:type="character" w:customStyle="1" w:styleId="BalloonTextChar">
    <w:name w:val="Balloon Text Char"/>
    <w:basedOn w:val="DefaultParagraphFont"/>
    <w:link w:val="BalloonText"/>
    <w:rsid w:val="00327554"/>
    <w:rPr>
      <w:rFonts w:ascii="Tahoma" w:eastAsia="Times New Roman" w:hAnsi="Tahoma" w:cs="Tahoma"/>
      <w:sz w:val="16"/>
      <w:szCs w:val="16"/>
      <w:lang w:val="en-US" w:eastAsia="de-DE"/>
    </w:rPr>
  </w:style>
  <w:style w:type="paragraph" w:styleId="DocumentMap">
    <w:name w:val="Document Map"/>
    <w:basedOn w:val="Normal"/>
    <w:link w:val="DocumentMapChar"/>
    <w:rsid w:val="00327554"/>
    <w:rPr>
      <w:rFonts w:ascii="Tahoma" w:hAnsi="Tahoma" w:cs="Tahoma"/>
      <w:sz w:val="16"/>
      <w:szCs w:val="16"/>
    </w:rPr>
  </w:style>
  <w:style w:type="character" w:customStyle="1" w:styleId="DocumentMapChar">
    <w:name w:val="Document Map Char"/>
    <w:basedOn w:val="DefaultParagraphFont"/>
    <w:link w:val="DocumentMap"/>
    <w:rsid w:val="00327554"/>
    <w:rPr>
      <w:rFonts w:ascii="Tahoma" w:eastAsia="Times New Roman" w:hAnsi="Tahoma" w:cs="Tahoma"/>
      <w:sz w:val="16"/>
      <w:szCs w:val="16"/>
      <w:lang w:val="en-US" w:eastAsia="de-DE"/>
    </w:rPr>
  </w:style>
  <w:style w:type="character" w:styleId="PlaceholderText">
    <w:name w:val="Placeholder Text"/>
    <w:basedOn w:val="DefaultParagraphFont"/>
    <w:uiPriority w:val="99"/>
    <w:semiHidden/>
    <w:rsid w:val="00327554"/>
    <w:rPr>
      <w:color w:val="808080"/>
    </w:rPr>
  </w:style>
  <w:style w:type="paragraph" w:customStyle="1" w:styleId="Textkrper-Zeileneinzug1">
    <w:name w:val="Textkörper-Zeileneinzug1"/>
    <w:rsid w:val="00327554"/>
    <w:pPr>
      <w:spacing w:after="0" w:line="480" w:lineRule="auto"/>
      <w:ind w:firstLine="567"/>
    </w:pPr>
    <w:rPr>
      <w:rFonts w:ascii="Times New Roman" w:eastAsia="ヒラギノ角ゴ Pro W3" w:hAnsi="Times New Roman" w:cs="Times New Roman"/>
      <w:color w:val="000000"/>
      <w:sz w:val="20"/>
      <w:szCs w:val="20"/>
      <w:lang w:val="en-US" w:eastAsia="de-DE"/>
    </w:rPr>
  </w:style>
  <w:style w:type="paragraph" w:customStyle="1" w:styleId="Textkrper-Zeileneinzug2">
    <w:name w:val="Textkörper-Zeileneinzug2"/>
    <w:rsid w:val="00327554"/>
    <w:pPr>
      <w:spacing w:after="0" w:line="480" w:lineRule="auto"/>
      <w:ind w:firstLine="567"/>
    </w:pPr>
    <w:rPr>
      <w:rFonts w:ascii="Times New Roman" w:eastAsia="ヒラギノ角ゴ Pro W3" w:hAnsi="Times New Roman" w:cs="Times New Roman"/>
      <w:color w:val="000000"/>
      <w:sz w:val="20"/>
      <w:szCs w:val="20"/>
      <w:lang w:val="en-US" w:eastAsia="de-DE"/>
    </w:rPr>
  </w:style>
  <w:style w:type="character" w:styleId="CommentReference">
    <w:name w:val="annotation reference"/>
    <w:basedOn w:val="DefaultParagraphFont"/>
    <w:uiPriority w:val="99"/>
    <w:rsid w:val="00327554"/>
    <w:rPr>
      <w:sz w:val="16"/>
      <w:szCs w:val="16"/>
    </w:rPr>
  </w:style>
  <w:style w:type="paragraph" w:styleId="CommentText">
    <w:name w:val="annotation text"/>
    <w:aliases w:val="Char Char,Char, Char Char, Char"/>
    <w:basedOn w:val="Normal"/>
    <w:link w:val="CommentTextChar"/>
    <w:uiPriority w:val="99"/>
    <w:rsid w:val="00327554"/>
  </w:style>
  <w:style w:type="character" w:customStyle="1" w:styleId="CommentTextChar">
    <w:name w:val="Comment Text Char"/>
    <w:aliases w:val="Char Char Char,Char Char1, Char Char Char, Char Char1"/>
    <w:basedOn w:val="DefaultParagraphFont"/>
    <w:link w:val="CommentText"/>
    <w:uiPriority w:val="99"/>
    <w:rsid w:val="00327554"/>
    <w:rPr>
      <w:rFonts w:ascii="Times New Roman" w:eastAsia="Times New Roman" w:hAnsi="Times New Roman" w:cs="Times New Roman"/>
      <w:sz w:val="24"/>
      <w:szCs w:val="24"/>
      <w:lang w:val="en-US" w:eastAsia="de-DE"/>
    </w:rPr>
  </w:style>
  <w:style w:type="paragraph" w:styleId="CommentSubject">
    <w:name w:val="annotation subject"/>
    <w:basedOn w:val="CommentText"/>
    <w:next w:val="CommentText"/>
    <w:link w:val="CommentSubjectChar"/>
    <w:rsid w:val="00327554"/>
    <w:rPr>
      <w:b/>
      <w:bCs/>
    </w:rPr>
  </w:style>
  <w:style w:type="character" w:customStyle="1" w:styleId="CommentSubjectChar">
    <w:name w:val="Comment Subject Char"/>
    <w:basedOn w:val="CommentTextChar"/>
    <w:link w:val="CommentSubject"/>
    <w:rsid w:val="00327554"/>
    <w:rPr>
      <w:rFonts w:ascii="Times New Roman" w:eastAsia="Times New Roman" w:hAnsi="Times New Roman" w:cs="Times New Roman"/>
      <w:b/>
      <w:bCs/>
      <w:sz w:val="24"/>
      <w:szCs w:val="24"/>
      <w:lang w:val="en-US" w:eastAsia="de-DE"/>
    </w:rPr>
  </w:style>
  <w:style w:type="paragraph" w:styleId="Revision">
    <w:name w:val="Revision"/>
    <w:hidden/>
    <w:uiPriority w:val="99"/>
    <w:semiHidden/>
    <w:rsid w:val="00327554"/>
    <w:pPr>
      <w:spacing w:after="0" w:line="240" w:lineRule="auto"/>
    </w:pPr>
    <w:rPr>
      <w:rFonts w:ascii="Times New Roman" w:eastAsia="Times New Roman" w:hAnsi="Times New Roman" w:cs="Times New Roman"/>
      <w:sz w:val="20"/>
      <w:szCs w:val="20"/>
      <w:lang w:val="en-US"/>
    </w:rPr>
  </w:style>
  <w:style w:type="paragraph" w:customStyle="1" w:styleId="Default">
    <w:name w:val="Default"/>
    <w:rsid w:val="00327554"/>
    <w:pPr>
      <w:autoSpaceDE w:val="0"/>
      <w:autoSpaceDN w:val="0"/>
      <w:adjustRightInd w:val="0"/>
      <w:spacing w:after="0" w:line="240" w:lineRule="auto"/>
    </w:pPr>
    <w:rPr>
      <w:rFonts w:ascii="Times New Roman" w:eastAsia="Times New Roman" w:hAnsi="Times New Roman" w:cs="Times New Roman"/>
      <w:color w:val="000000"/>
      <w:sz w:val="24"/>
      <w:szCs w:val="24"/>
      <w:lang w:eastAsia="de-DE"/>
    </w:rPr>
  </w:style>
  <w:style w:type="paragraph" w:customStyle="1" w:styleId="CitaviLiteraturverzeichnis">
    <w:name w:val="Citavi Literaturverzeichnis"/>
    <w:basedOn w:val="Normal"/>
    <w:rsid w:val="00327554"/>
    <w:pPr>
      <w:spacing w:after="120"/>
    </w:pPr>
    <w:rPr>
      <w:rFonts w:ascii="Segoe UI" w:eastAsia="Segoe UI" w:hAnsi="Segoe UI" w:cs="Segoe UI"/>
      <w:noProof/>
    </w:rPr>
  </w:style>
  <w:style w:type="paragraph" w:styleId="Quote">
    <w:name w:val="Quote"/>
    <w:basedOn w:val="Normal"/>
    <w:next w:val="Normal"/>
    <w:link w:val="QuoteChar"/>
    <w:uiPriority w:val="29"/>
    <w:qFormat/>
    <w:rsid w:val="0032755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27554"/>
    <w:rPr>
      <w:rFonts w:ascii="Times New Roman" w:eastAsia="Times New Roman" w:hAnsi="Times New Roman" w:cs="Times New Roman"/>
      <w:i/>
      <w:iCs/>
      <w:color w:val="404040" w:themeColor="text1" w:themeTint="BF"/>
      <w:sz w:val="24"/>
      <w:szCs w:val="24"/>
      <w:lang w:val="en-US" w:eastAsia="de-DE"/>
    </w:rPr>
  </w:style>
  <w:style w:type="paragraph" w:customStyle="1" w:styleId="TableFigure">
    <w:name w:val="TableFigure"/>
    <w:basedOn w:val="Heading1"/>
    <w:next w:val="Standard2"/>
    <w:link w:val="TableFigureZchn"/>
    <w:qFormat/>
    <w:rsid w:val="00327554"/>
    <w:pPr>
      <w:spacing w:after="240" w:line="240" w:lineRule="auto"/>
      <w:jc w:val="center"/>
    </w:pPr>
    <w:rPr>
      <w:caps/>
    </w:rPr>
  </w:style>
  <w:style w:type="paragraph" w:customStyle="1" w:styleId="Citations">
    <w:name w:val="Citations"/>
    <w:basedOn w:val="Standard2"/>
    <w:link w:val="CitationsZchn"/>
    <w:qFormat/>
    <w:rsid w:val="00327554"/>
    <w:pPr>
      <w:spacing w:after="240" w:line="240" w:lineRule="auto"/>
      <w:ind w:left="425" w:firstLine="0"/>
    </w:pPr>
    <w:rPr>
      <w:sz w:val="20"/>
    </w:rPr>
  </w:style>
  <w:style w:type="character" w:customStyle="1" w:styleId="TableFigureZchn">
    <w:name w:val="TableFigure Zchn"/>
    <w:basedOn w:val="Heading1Char"/>
    <w:link w:val="TableFigure"/>
    <w:rsid w:val="00327554"/>
    <w:rPr>
      <w:rFonts w:ascii="Times New Roman" w:eastAsia="Times New Roman" w:hAnsi="Times New Roman" w:cs="Times New Roman"/>
      <w:b/>
      <w:bCs/>
      <w:i/>
      <w:caps/>
      <w:sz w:val="24"/>
      <w:szCs w:val="24"/>
      <w:lang w:val="en-GB" w:eastAsia="de-DE"/>
    </w:rPr>
  </w:style>
  <w:style w:type="character" w:customStyle="1" w:styleId="noindentZchn">
    <w:name w:val="noindent Zchn"/>
    <w:basedOn w:val="DefaultParagraphFont"/>
    <w:link w:val="noindent"/>
    <w:rsid w:val="00327554"/>
    <w:rPr>
      <w:rFonts w:ascii="Times New Roman" w:eastAsia="Times New Roman" w:hAnsi="Times New Roman" w:cs="Times New Roman"/>
      <w:sz w:val="24"/>
      <w:szCs w:val="24"/>
      <w:lang w:val="en-US" w:eastAsia="de-DE"/>
    </w:rPr>
  </w:style>
  <w:style w:type="character" w:customStyle="1" w:styleId="Standard2Zchn">
    <w:name w:val="Standard2 Zchn"/>
    <w:basedOn w:val="noindentZchn"/>
    <w:link w:val="Standard2"/>
    <w:rsid w:val="00327554"/>
    <w:rPr>
      <w:rFonts w:ascii="Times New Roman" w:eastAsia="PMingLiU" w:hAnsi="Times New Roman" w:cs="Times New Roman"/>
      <w:bCs/>
      <w:sz w:val="24"/>
      <w:szCs w:val="24"/>
      <w:lang w:val="en-US" w:eastAsia="zh-TW"/>
    </w:rPr>
  </w:style>
  <w:style w:type="character" w:customStyle="1" w:styleId="CitationsZchn">
    <w:name w:val="Citations Zchn"/>
    <w:basedOn w:val="Standard2Zchn"/>
    <w:link w:val="Citations"/>
    <w:rsid w:val="00327554"/>
    <w:rPr>
      <w:rFonts w:ascii="Times New Roman" w:eastAsia="PMingLiU" w:hAnsi="Times New Roman" w:cs="Times New Roman"/>
      <w:bCs/>
      <w:sz w:val="20"/>
      <w:szCs w:val="24"/>
      <w:lang w:val="en-US" w:eastAsia="zh-TW"/>
    </w:rPr>
  </w:style>
  <w:style w:type="paragraph" w:customStyle="1" w:styleId="first">
    <w:name w:val="first"/>
    <w:basedOn w:val="Normal"/>
    <w:rsid w:val="00327554"/>
    <w:pPr>
      <w:spacing w:before="100" w:beforeAutospacing="1" w:after="100" w:afterAutospacing="1"/>
    </w:pPr>
  </w:style>
  <w:style w:type="table" w:customStyle="1" w:styleId="Tabellenraster3">
    <w:name w:val="Tabellenraster3"/>
    <w:basedOn w:val="TableNormal"/>
    <w:next w:val="TableGrid"/>
    <w:uiPriority w:val="59"/>
    <w:rsid w:val="00327554"/>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327554"/>
    <w:rPr>
      <w:i/>
      <w:iCs/>
      <w:color w:val="404040" w:themeColor="text1" w:themeTint="BF"/>
    </w:rPr>
  </w:style>
  <w:style w:type="paragraph" w:customStyle="1" w:styleId="Hypothesis">
    <w:name w:val="Hypothesis"/>
    <w:basedOn w:val="Standard2"/>
    <w:next w:val="Standard2"/>
    <w:link w:val="HypothesisZchn"/>
    <w:qFormat/>
    <w:rsid w:val="00327554"/>
    <w:pPr>
      <w:ind w:left="284" w:firstLine="0"/>
    </w:pPr>
    <w:rPr>
      <w:i/>
    </w:rPr>
  </w:style>
  <w:style w:type="character" w:customStyle="1" w:styleId="HypothesisZchn">
    <w:name w:val="Hypothesis Zchn"/>
    <w:basedOn w:val="Standard2Zchn"/>
    <w:link w:val="Hypothesis"/>
    <w:rsid w:val="00327554"/>
    <w:rPr>
      <w:rFonts w:ascii="Times New Roman" w:eastAsia="PMingLiU" w:hAnsi="Times New Roman" w:cs="Times New Roman"/>
      <w:bCs/>
      <w:i/>
      <w:sz w:val="24"/>
      <w:szCs w:val="24"/>
      <w:lang w:val="en-US" w:eastAsia="zh-TW"/>
    </w:rPr>
  </w:style>
  <w:style w:type="paragraph" w:customStyle="1" w:styleId="articletext">
    <w:name w:val="article text"/>
    <w:basedOn w:val="Normal"/>
    <w:uiPriority w:val="99"/>
    <w:rsid w:val="00327554"/>
    <w:pPr>
      <w:spacing w:line="480" w:lineRule="auto"/>
      <w:jc w:val="both"/>
    </w:pPr>
  </w:style>
  <w:style w:type="paragraph" w:customStyle="1" w:styleId="CitaviBibliographyEntry">
    <w:name w:val="Citavi Bibliography Entry"/>
    <w:basedOn w:val="Normal"/>
    <w:link w:val="CitaviBibliographyEntryZchn"/>
    <w:rsid w:val="00327554"/>
    <w:pPr>
      <w:tabs>
        <w:tab w:val="left" w:pos="227"/>
      </w:tabs>
      <w:ind w:left="227" w:hanging="227"/>
    </w:pPr>
    <w:rPr>
      <w:rFonts w:eastAsia="PMingLiU"/>
      <w:lang w:eastAsia="zh-TW"/>
    </w:rPr>
  </w:style>
  <w:style w:type="character" w:customStyle="1" w:styleId="CitaviBibliographyEntryZchn">
    <w:name w:val="Citavi Bibliography Entry Zchn"/>
    <w:basedOn w:val="Standard2Zchn"/>
    <w:link w:val="CitaviBibliographyEntry"/>
    <w:rsid w:val="00327554"/>
    <w:rPr>
      <w:rFonts w:ascii="Times New Roman" w:eastAsia="PMingLiU" w:hAnsi="Times New Roman" w:cs="Times New Roman"/>
      <w:bCs w:val="0"/>
      <w:sz w:val="24"/>
      <w:szCs w:val="24"/>
      <w:lang w:val="en-US" w:eastAsia="zh-TW"/>
    </w:rPr>
  </w:style>
  <w:style w:type="paragraph" w:customStyle="1" w:styleId="CitaviBibliographyHeading">
    <w:name w:val="Citavi Bibliography Heading"/>
    <w:basedOn w:val="Heading1"/>
    <w:link w:val="CitaviBibliographyHeadingZchn"/>
    <w:rsid w:val="00327554"/>
  </w:style>
  <w:style w:type="character" w:customStyle="1" w:styleId="CitaviBibliographyHeadingZchn">
    <w:name w:val="Citavi Bibliography Heading Zchn"/>
    <w:basedOn w:val="Standard2Zchn"/>
    <w:link w:val="CitaviBibliographyHeading"/>
    <w:rsid w:val="00327554"/>
    <w:rPr>
      <w:rFonts w:ascii="Times New Roman" w:eastAsia="Times New Roman" w:hAnsi="Times New Roman" w:cs="Times New Roman"/>
      <w:b/>
      <w:bCs/>
      <w:i/>
      <w:sz w:val="24"/>
      <w:szCs w:val="24"/>
      <w:lang w:val="en-GB" w:eastAsia="de-DE"/>
    </w:rPr>
  </w:style>
  <w:style w:type="paragraph" w:customStyle="1" w:styleId="CitaviBibliographySubheading1">
    <w:name w:val="Citavi Bibliography Subheading 1"/>
    <w:basedOn w:val="Heading2"/>
    <w:link w:val="CitaviBibliographySubheading1Zchn"/>
    <w:rsid w:val="00327554"/>
    <w:pPr>
      <w:widowControl w:val="0"/>
      <w:outlineLvl w:val="9"/>
    </w:pPr>
    <w:rPr>
      <w:rFonts w:eastAsia="PMingLiU"/>
      <w:lang w:eastAsia="zh-TW"/>
    </w:rPr>
  </w:style>
  <w:style w:type="character" w:customStyle="1" w:styleId="CitaviBibliographySubheading1Zchn">
    <w:name w:val="Citavi Bibliography Subheading 1 Zchn"/>
    <w:basedOn w:val="Standard2Zchn"/>
    <w:link w:val="CitaviBibliographySubheading1"/>
    <w:rsid w:val="00327554"/>
    <w:rPr>
      <w:rFonts w:ascii="Times New Roman" w:eastAsia="PMingLiU" w:hAnsi="Times New Roman" w:cs="Arial"/>
      <w:b/>
      <w:bCs/>
      <w:i/>
      <w:iCs/>
      <w:sz w:val="24"/>
      <w:szCs w:val="28"/>
      <w:lang w:val="en-US" w:eastAsia="zh-TW"/>
    </w:rPr>
  </w:style>
  <w:style w:type="paragraph" w:customStyle="1" w:styleId="CitaviBibliographySubheading2">
    <w:name w:val="Citavi Bibliography Subheading 2"/>
    <w:basedOn w:val="Heading3"/>
    <w:link w:val="CitaviBibliographySubheading2Zchn"/>
    <w:rsid w:val="00327554"/>
    <w:pPr>
      <w:widowControl w:val="0"/>
      <w:outlineLvl w:val="9"/>
    </w:pPr>
    <w:rPr>
      <w:rFonts w:eastAsia="PMingLiU"/>
      <w:lang w:eastAsia="zh-TW"/>
    </w:rPr>
  </w:style>
  <w:style w:type="character" w:customStyle="1" w:styleId="CitaviBibliographySubheading2Zchn">
    <w:name w:val="Citavi Bibliography Subheading 2 Zchn"/>
    <w:basedOn w:val="Standard2Zchn"/>
    <w:link w:val="CitaviBibliographySubheading2"/>
    <w:rsid w:val="00327554"/>
    <w:rPr>
      <w:rFonts w:ascii="Times New Roman" w:eastAsia="PMingLiU" w:hAnsi="Times New Roman" w:cs="Arial"/>
      <w:bCs/>
      <w:i/>
      <w:sz w:val="24"/>
      <w:szCs w:val="26"/>
      <w:lang w:val="en-US" w:eastAsia="zh-TW"/>
    </w:rPr>
  </w:style>
  <w:style w:type="paragraph" w:customStyle="1" w:styleId="CitaviBibliographySubheading3">
    <w:name w:val="Citavi Bibliography Subheading 3"/>
    <w:basedOn w:val="Heading4"/>
    <w:link w:val="CitaviBibliographySubheading3Zchn"/>
    <w:rsid w:val="00327554"/>
    <w:pPr>
      <w:widowControl w:val="0"/>
      <w:ind w:firstLine="0"/>
      <w:outlineLvl w:val="9"/>
    </w:pPr>
    <w:rPr>
      <w:rFonts w:eastAsia="PMingLiU"/>
      <w:lang w:eastAsia="zh-TW"/>
    </w:rPr>
  </w:style>
  <w:style w:type="character" w:customStyle="1" w:styleId="CitaviBibliographySubheading3Zchn">
    <w:name w:val="Citavi Bibliography Subheading 3 Zchn"/>
    <w:basedOn w:val="Standard2Zchn"/>
    <w:link w:val="CitaviBibliographySubheading3"/>
    <w:rsid w:val="00327554"/>
    <w:rPr>
      <w:rFonts w:ascii="Times New Roman" w:eastAsia="PMingLiU" w:hAnsi="Times New Roman" w:cs="Times New Roman"/>
      <w:b/>
      <w:bCs/>
      <w:sz w:val="28"/>
      <w:szCs w:val="28"/>
      <w:lang w:val="en-US" w:eastAsia="zh-TW"/>
    </w:rPr>
  </w:style>
  <w:style w:type="paragraph" w:customStyle="1" w:styleId="CitaviBibliographySubheading4">
    <w:name w:val="Citavi Bibliography Subheading 4"/>
    <w:basedOn w:val="Heading5"/>
    <w:link w:val="CitaviBibliographySubheading4Zchn"/>
    <w:rsid w:val="00327554"/>
    <w:pPr>
      <w:widowControl w:val="0"/>
      <w:ind w:firstLine="0"/>
      <w:outlineLvl w:val="9"/>
    </w:pPr>
    <w:rPr>
      <w:rFonts w:eastAsia="PMingLiU"/>
      <w:lang w:eastAsia="zh-TW"/>
    </w:rPr>
  </w:style>
  <w:style w:type="character" w:customStyle="1" w:styleId="CitaviBibliographySubheading4Zchn">
    <w:name w:val="Citavi Bibliography Subheading 4 Zchn"/>
    <w:basedOn w:val="Standard2Zchn"/>
    <w:link w:val="CitaviBibliographySubheading4"/>
    <w:rsid w:val="00327554"/>
    <w:rPr>
      <w:rFonts w:ascii="Times New Roman" w:eastAsia="PMingLiU" w:hAnsi="Times New Roman" w:cs="Times New Roman"/>
      <w:b/>
      <w:bCs/>
      <w:i/>
      <w:iCs/>
      <w:sz w:val="26"/>
      <w:szCs w:val="26"/>
      <w:lang w:val="en-US" w:eastAsia="zh-TW"/>
    </w:rPr>
  </w:style>
  <w:style w:type="paragraph" w:customStyle="1" w:styleId="CitaviBibliographySubheading5">
    <w:name w:val="Citavi Bibliography Subheading 5"/>
    <w:basedOn w:val="Heading6"/>
    <w:link w:val="CitaviBibliographySubheading5Zchn"/>
    <w:rsid w:val="00327554"/>
    <w:pPr>
      <w:widowControl w:val="0"/>
      <w:ind w:firstLine="0"/>
      <w:outlineLvl w:val="9"/>
    </w:pPr>
    <w:rPr>
      <w:rFonts w:eastAsia="PMingLiU"/>
      <w:sz w:val="24"/>
      <w:szCs w:val="24"/>
      <w:lang w:eastAsia="zh-TW"/>
    </w:rPr>
  </w:style>
  <w:style w:type="character" w:customStyle="1" w:styleId="CitaviBibliographySubheading5Zchn">
    <w:name w:val="Citavi Bibliography Subheading 5 Zchn"/>
    <w:basedOn w:val="Standard2Zchn"/>
    <w:link w:val="CitaviBibliographySubheading5"/>
    <w:rsid w:val="00327554"/>
    <w:rPr>
      <w:rFonts w:ascii="Times New Roman" w:eastAsia="PMingLiU" w:hAnsi="Times New Roman" w:cs="Times New Roman"/>
      <w:b/>
      <w:bCs/>
      <w:sz w:val="24"/>
      <w:szCs w:val="24"/>
      <w:lang w:val="en-US" w:eastAsia="zh-TW"/>
    </w:rPr>
  </w:style>
  <w:style w:type="paragraph" w:customStyle="1" w:styleId="CitaviBibliographySubheading6">
    <w:name w:val="Citavi Bibliography Subheading 6"/>
    <w:basedOn w:val="Heading7"/>
    <w:link w:val="CitaviBibliographySubheading6Zchn"/>
    <w:rsid w:val="00327554"/>
    <w:pPr>
      <w:widowControl w:val="0"/>
      <w:ind w:firstLine="0"/>
      <w:outlineLvl w:val="9"/>
    </w:pPr>
    <w:rPr>
      <w:rFonts w:eastAsia="PMingLiU"/>
      <w:lang w:eastAsia="zh-TW"/>
    </w:rPr>
  </w:style>
  <w:style w:type="character" w:customStyle="1" w:styleId="CitaviBibliographySubheading6Zchn">
    <w:name w:val="Citavi Bibliography Subheading 6 Zchn"/>
    <w:basedOn w:val="Standard2Zchn"/>
    <w:link w:val="CitaviBibliographySubheading6"/>
    <w:rsid w:val="00327554"/>
    <w:rPr>
      <w:rFonts w:ascii="Times New Roman" w:eastAsia="PMingLiU" w:hAnsi="Times New Roman" w:cs="Times New Roman"/>
      <w:bCs w:val="0"/>
      <w:sz w:val="24"/>
      <w:szCs w:val="24"/>
      <w:lang w:val="en-US" w:eastAsia="zh-TW"/>
    </w:rPr>
  </w:style>
  <w:style w:type="paragraph" w:customStyle="1" w:styleId="CitaviBibliographySubheading7">
    <w:name w:val="Citavi Bibliography Subheading 7"/>
    <w:basedOn w:val="Heading8"/>
    <w:link w:val="CitaviBibliographySubheading7Zchn"/>
    <w:rsid w:val="00327554"/>
    <w:pPr>
      <w:widowControl w:val="0"/>
      <w:ind w:firstLine="0"/>
      <w:outlineLvl w:val="9"/>
    </w:pPr>
    <w:rPr>
      <w:rFonts w:eastAsia="PMingLiU"/>
      <w:lang w:eastAsia="zh-TW"/>
    </w:rPr>
  </w:style>
  <w:style w:type="character" w:customStyle="1" w:styleId="CitaviBibliographySubheading7Zchn">
    <w:name w:val="Citavi Bibliography Subheading 7 Zchn"/>
    <w:basedOn w:val="Standard2Zchn"/>
    <w:link w:val="CitaviBibliographySubheading7"/>
    <w:rsid w:val="00327554"/>
    <w:rPr>
      <w:rFonts w:ascii="Times New Roman" w:eastAsia="PMingLiU" w:hAnsi="Times New Roman" w:cs="Times New Roman"/>
      <w:bCs w:val="0"/>
      <w:i/>
      <w:iCs/>
      <w:sz w:val="24"/>
      <w:szCs w:val="24"/>
      <w:lang w:val="en-US" w:eastAsia="zh-TW"/>
    </w:rPr>
  </w:style>
  <w:style w:type="paragraph" w:customStyle="1" w:styleId="CitaviBibliographySubheading8">
    <w:name w:val="Citavi Bibliography Subheading 8"/>
    <w:basedOn w:val="Heading9"/>
    <w:link w:val="CitaviBibliographySubheading8Zchn"/>
    <w:rsid w:val="00327554"/>
    <w:pPr>
      <w:widowControl w:val="0"/>
      <w:ind w:firstLine="0"/>
      <w:outlineLvl w:val="9"/>
    </w:pPr>
    <w:rPr>
      <w:rFonts w:eastAsia="PMingLiU"/>
      <w:sz w:val="24"/>
      <w:szCs w:val="24"/>
      <w:lang w:eastAsia="zh-TW"/>
    </w:rPr>
  </w:style>
  <w:style w:type="character" w:customStyle="1" w:styleId="CitaviBibliographySubheading8Zchn">
    <w:name w:val="Citavi Bibliography Subheading 8 Zchn"/>
    <w:basedOn w:val="Standard2Zchn"/>
    <w:link w:val="CitaviBibliographySubheading8"/>
    <w:rsid w:val="00327554"/>
    <w:rPr>
      <w:rFonts w:ascii="Arial" w:eastAsia="PMingLiU" w:hAnsi="Arial" w:cs="Arial"/>
      <w:bCs w:val="0"/>
      <w:sz w:val="24"/>
      <w:szCs w:val="24"/>
      <w:lang w:val="en-US" w:eastAsia="zh-TW"/>
    </w:rPr>
  </w:style>
  <w:style w:type="character" w:customStyle="1" w:styleId="hscoswrapper">
    <w:name w:val="hs_cos_wrapper"/>
    <w:basedOn w:val="DefaultParagraphFont"/>
    <w:rsid w:val="00327554"/>
  </w:style>
  <w:style w:type="paragraph" w:styleId="Caption">
    <w:name w:val="caption"/>
    <w:basedOn w:val="Normal"/>
    <w:next w:val="Normal"/>
    <w:unhideWhenUsed/>
    <w:qFormat/>
    <w:rsid w:val="00327554"/>
    <w:pPr>
      <w:spacing w:after="200"/>
    </w:pPr>
    <w:rPr>
      <w:i/>
      <w:iCs/>
      <w:color w:val="44546A" w:themeColor="text2"/>
      <w:sz w:val="18"/>
      <w:szCs w:val="18"/>
    </w:rPr>
  </w:style>
  <w:style w:type="paragraph" w:styleId="TOCHeading">
    <w:name w:val="TOC Heading"/>
    <w:basedOn w:val="Heading1"/>
    <w:next w:val="Normal"/>
    <w:uiPriority w:val="39"/>
    <w:semiHidden/>
    <w:unhideWhenUsed/>
    <w:qFormat/>
    <w:rsid w:val="00327554"/>
    <w:pPr>
      <w:keepLines/>
      <w:spacing w:before="240" w:line="240" w:lineRule="auto"/>
      <w:outlineLvl w:val="9"/>
    </w:pPr>
    <w:rPr>
      <w:rFonts w:asciiTheme="majorHAnsi" w:eastAsiaTheme="majorEastAsia" w:hAnsiTheme="majorHAnsi" w:cstheme="majorBidi"/>
      <w:b w:val="0"/>
      <w:bCs w:val="0"/>
      <w:i w:val="0"/>
      <w:color w:val="2F5496" w:themeColor="accent1" w:themeShade="BF"/>
      <w:sz w:val="32"/>
      <w:szCs w:val="32"/>
      <w:lang w:val="de-DE"/>
    </w:rPr>
  </w:style>
  <w:style w:type="character" w:styleId="BookTitle">
    <w:name w:val="Book Title"/>
    <w:basedOn w:val="DefaultParagraphFont"/>
    <w:uiPriority w:val="33"/>
    <w:qFormat/>
    <w:rsid w:val="00327554"/>
    <w:rPr>
      <w:b/>
      <w:bCs/>
      <w:i/>
      <w:iCs/>
      <w:spacing w:val="5"/>
    </w:rPr>
  </w:style>
  <w:style w:type="character" w:styleId="IntenseReference">
    <w:name w:val="Intense Reference"/>
    <w:basedOn w:val="DefaultParagraphFont"/>
    <w:uiPriority w:val="32"/>
    <w:qFormat/>
    <w:rsid w:val="00327554"/>
    <w:rPr>
      <w:b/>
      <w:bCs/>
      <w:smallCaps/>
      <w:color w:val="4472C4" w:themeColor="accent1"/>
      <w:spacing w:val="5"/>
    </w:rPr>
  </w:style>
  <w:style w:type="character" w:styleId="SubtleReference">
    <w:name w:val="Subtle Reference"/>
    <w:basedOn w:val="DefaultParagraphFont"/>
    <w:uiPriority w:val="31"/>
    <w:qFormat/>
    <w:rsid w:val="00327554"/>
    <w:rPr>
      <w:smallCaps/>
      <w:color w:val="5A5A5A" w:themeColor="text1" w:themeTint="A5"/>
    </w:rPr>
  </w:style>
  <w:style w:type="character" w:styleId="IntenseEmphasis">
    <w:name w:val="Intense Emphasis"/>
    <w:basedOn w:val="DefaultParagraphFont"/>
    <w:uiPriority w:val="21"/>
    <w:qFormat/>
    <w:rsid w:val="00327554"/>
    <w:rPr>
      <w:i/>
      <w:iCs/>
      <w:color w:val="4472C4" w:themeColor="accent1"/>
    </w:rPr>
  </w:style>
  <w:style w:type="paragraph" w:styleId="IntenseQuote">
    <w:name w:val="Intense Quote"/>
    <w:basedOn w:val="Normal"/>
    <w:next w:val="Normal"/>
    <w:link w:val="IntenseQuoteChar"/>
    <w:uiPriority w:val="30"/>
    <w:qFormat/>
    <w:rsid w:val="0032755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327554"/>
    <w:rPr>
      <w:rFonts w:ascii="Times New Roman" w:eastAsia="Times New Roman" w:hAnsi="Times New Roman" w:cs="Times New Roman"/>
      <w:i/>
      <w:iCs/>
      <w:color w:val="4472C4" w:themeColor="accent1"/>
      <w:sz w:val="24"/>
      <w:szCs w:val="24"/>
      <w:lang w:val="en-US" w:eastAsia="de-DE"/>
    </w:rPr>
  </w:style>
  <w:style w:type="table" w:customStyle="1" w:styleId="MittlereListe1-Akzent11">
    <w:name w:val="Mittlere Liste 1 - Akzent 11"/>
    <w:basedOn w:val="TableNormal"/>
    <w:uiPriority w:val="65"/>
    <w:semiHidden/>
    <w:unhideWhenUsed/>
    <w:rsid w:val="00327554"/>
    <w:pPr>
      <w:spacing w:after="0" w:line="240" w:lineRule="auto"/>
    </w:pPr>
    <w:rPr>
      <w:rFonts w:ascii="Times New Roman" w:eastAsia="Times New Roman" w:hAnsi="Times New Roman" w:cs="Times New Roman"/>
      <w:color w:val="000000" w:themeColor="text1"/>
      <w:sz w:val="20"/>
      <w:szCs w:val="20"/>
      <w:lang w:eastAsia="de-DE"/>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customStyle="1" w:styleId="MittlereSchattierung2-Akzent11">
    <w:name w:val="Mittlere Schattierung 2 - Akzent 11"/>
    <w:basedOn w:val="TableNormal"/>
    <w:uiPriority w:val="64"/>
    <w:semiHidden/>
    <w:unhideWhenUsed/>
    <w:rsid w:val="00327554"/>
    <w:pPr>
      <w:spacing w:after="0" w:line="240" w:lineRule="auto"/>
    </w:pPr>
    <w:rPr>
      <w:rFonts w:ascii="Times New Roman" w:eastAsia="Times New Roman" w:hAnsi="Times New Roman" w:cs="Times New Roman"/>
      <w:sz w:val="20"/>
      <w:szCs w:val="20"/>
      <w:lang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MittlereSchattierung1-Akzent11">
    <w:name w:val="Mittlere Schattierung 1 - Akzent 11"/>
    <w:basedOn w:val="TableNormal"/>
    <w:uiPriority w:val="63"/>
    <w:semiHidden/>
    <w:unhideWhenUsed/>
    <w:rsid w:val="00327554"/>
    <w:pPr>
      <w:spacing w:after="0" w:line="240" w:lineRule="auto"/>
    </w:pPr>
    <w:rPr>
      <w:rFonts w:ascii="Times New Roman" w:eastAsia="Times New Roman" w:hAnsi="Times New Roman" w:cs="Times New Roman"/>
      <w:sz w:val="20"/>
      <w:szCs w:val="20"/>
      <w:lang w:eastAsia="de-D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customStyle="1" w:styleId="HellesRaster-Akzent11">
    <w:name w:val="Helles Raster - Akzent 11"/>
    <w:basedOn w:val="TableNormal"/>
    <w:uiPriority w:val="62"/>
    <w:semiHidden/>
    <w:unhideWhenUsed/>
    <w:rsid w:val="00327554"/>
    <w:pPr>
      <w:spacing w:after="0" w:line="240" w:lineRule="auto"/>
    </w:pPr>
    <w:rPr>
      <w:rFonts w:ascii="Times New Roman" w:eastAsia="Times New Roman" w:hAnsi="Times New Roman" w:cs="Times New Roman"/>
      <w:sz w:val="20"/>
      <w:szCs w:val="20"/>
      <w:lang w:eastAsia="de-D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customStyle="1" w:styleId="HelleListe-Akzent11">
    <w:name w:val="Helle Liste - Akzent 11"/>
    <w:basedOn w:val="TableNormal"/>
    <w:uiPriority w:val="61"/>
    <w:semiHidden/>
    <w:unhideWhenUsed/>
    <w:rsid w:val="00327554"/>
    <w:pPr>
      <w:spacing w:after="0" w:line="240" w:lineRule="auto"/>
    </w:pPr>
    <w:rPr>
      <w:rFonts w:ascii="Times New Roman" w:eastAsia="Times New Roman" w:hAnsi="Times New Roman" w:cs="Times New Roman"/>
      <w:sz w:val="20"/>
      <w:szCs w:val="20"/>
      <w:lang w:eastAsia="de-D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HelleSchattierung-Akzent11">
    <w:name w:val="Helle Schattierung - Akzent 11"/>
    <w:basedOn w:val="TableNormal"/>
    <w:uiPriority w:val="60"/>
    <w:semiHidden/>
    <w:unhideWhenUsed/>
    <w:rsid w:val="00327554"/>
    <w:pPr>
      <w:spacing w:after="0" w:line="240" w:lineRule="auto"/>
    </w:pPr>
    <w:rPr>
      <w:rFonts w:ascii="Times New Roman" w:eastAsia="Times New Roman" w:hAnsi="Times New Roman" w:cs="Times New Roman"/>
      <w:color w:val="2F5496" w:themeColor="accent1" w:themeShade="BF"/>
      <w:sz w:val="20"/>
      <w:szCs w:val="20"/>
      <w:lang w:eastAsia="de-D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FarbigesRaster1">
    <w:name w:val="Farbiges Raster1"/>
    <w:basedOn w:val="TableNormal"/>
    <w:uiPriority w:val="73"/>
    <w:semiHidden/>
    <w:unhideWhenUsed/>
    <w:rsid w:val="00327554"/>
    <w:pPr>
      <w:spacing w:after="0" w:line="240" w:lineRule="auto"/>
    </w:pPr>
    <w:rPr>
      <w:rFonts w:ascii="Times New Roman" w:eastAsia="Times New Roman" w:hAnsi="Times New Roman" w:cs="Times New Roman"/>
      <w:color w:val="000000" w:themeColor="text1"/>
      <w:sz w:val="20"/>
      <w:szCs w:val="20"/>
      <w:lang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FarbigeListe1">
    <w:name w:val="Farbige Liste1"/>
    <w:basedOn w:val="TableNormal"/>
    <w:uiPriority w:val="72"/>
    <w:semiHidden/>
    <w:unhideWhenUsed/>
    <w:rsid w:val="00327554"/>
    <w:pPr>
      <w:spacing w:after="0" w:line="240" w:lineRule="auto"/>
    </w:pPr>
    <w:rPr>
      <w:rFonts w:ascii="Times New Roman" w:eastAsia="Times New Roman" w:hAnsi="Times New Roman" w:cs="Times New Roman"/>
      <w:color w:val="000000" w:themeColor="text1"/>
      <w:sz w:val="20"/>
      <w:szCs w:val="20"/>
      <w:lang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FarbigeSchattierung1">
    <w:name w:val="Farbige Schattierung1"/>
    <w:basedOn w:val="TableNormal"/>
    <w:uiPriority w:val="71"/>
    <w:semiHidden/>
    <w:unhideWhenUsed/>
    <w:rsid w:val="00327554"/>
    <w:pPr>
      <w:spacing w:after="0" w:line="240" w:lineRule="auto"/>
    </w:pPr>
    <w:rPr>
      <w:rFonts w:ascii="Times New Roman" w:eastAsia="Times New Roman" w:hAnsi="Times New Roman" w:cs="Times New Roman"/>
      <w:color w:val="000000" w:themeColor="text1"/>
      <w:sz w:val="20"/>
      <w:szCs w:val="20"/>
      <w:lang w:eastAsia="de-DE"/>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DunkleListe1">
    <w:name w:val="Dunkle Liste1"/>
    <w:basedOn w:val="TableNormal"/>
    <w:uiPriority w:val="70"/>
    <w:semiHidden/>
    <w:unhideWhenUsed/>
    <w:rsid w:val="00327554"/>
    <w:pPr>
      <w:spacing w:after="0" w:line="240" w:lineRule="auto"/>
    </w:pPr>
    <w:rPr>
      <w:rFonts w:ascii="Times New Roman" w:eastAsia="Times New Roman" w:hAnsi="Times New Roman" w:cs="Times New Roman"/>
      <w:color w:val="FFFFFF" w:themeColor="background1"/>
      <w:sz w:val="20"/>
      <w:szCs w:val="20"/>
      <w:lang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MittleresRaster31">
    <w:name w:val="Mittleres Raster 31"/>
    <w:basedOn w:val="TableNormal"/>
    <w:uiPriority w:val="69"/>
    <w:semiHidden/>
    <w:unhideWhenUsed/>
    <w:rsid w:val="00327554"/>
    <w:pPr>
      <w:spacing w:after="0" w:line="240" w:lineRule="auto"/>
    </w:pPr>
    <w:rPr>
      <w:rFonts w:ascii="Times New Roman" w:eastAsia="Times New Roman" w:hAnsi="Times New Roman" w:cs="Times New Roman"/>
      <w:sz w:val="20"/>
      <w:szCs w:val="20"/>
      <w:lang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ittleresRaster21">
    <w:name w:val="Mittleres Raster 21"/>
    <w:basedOn w:val="TableNormal"/>
    <w:uiPriority w:val="68"/>
    <w:semiHidden/>
    <w:unhideWhenUsed/>
    <w:rsid w:val="00327554"/>
    <w:pPr>
      <w:spacing w:after="0" w:line="240" w:lineRule="auto"/>
    </w:pPr>
    <w:rPr>
      <w:rFonts w:asciiTheme="majorHAnsi" w:eastAsiaTheme="majorEastAsia" w:hAnsiTheme="majorHAnsi" w:cstheme="majorBidi"/>
      <w:color w:val="000000" w:themeColor="text1"/>
      <w:sz w:val="20"/>
      <w:szCs w:val="20"/>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ittleresRaster11">
    <w:name w:val="Mittleres Raster 11"/>
    <w:basedOn w:val="TableNormal"/>
    <w:uiPriority w:val="67"/>
    <w:semiHidden/>
    <w:unhideWhenUsed/>
    <w:rsid w:val="00327554"/>
    <w:pPr>
      <w:spacing w:after="0" w:line="240" w:lineRule="auto"/>
    </w:pPr>
    <w:rPr>
      <w:rFonts w:ascii="Times New Roman" w:eastAsia="Times New Roman" w:hAnsi="Times New Roman" w:cs="Times New Roman"/>
      <w:sz w:val="20"/>
      <w:szCs w:val="20"/>
      <w:lang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ittlereListe21">
    <w:name w:val="Mittlere Liste 21"/>
    <w:basedOn w:val="TableNormal"/>
    <w:uiPriority w:val="66"/>
    <w:semiHidden/>
    <w:unhideWhenUsed/>
    <w:rsid w:val="00327554"/>
    <w:pPr>
      <w:spacing w:after="0" w:line="240" w:lineRule="auto"/>
    </w:pPr>
    <w:rPr>
      <w:rFonts w:asciiTheme="majorHAnsi" w:eastAsiaTheme="majorEastAsia" w:hAnsiTheme="majorHAnsi" w:cstheme="majorBidi"/>
      <w:color w:val="000000" w:themeColor="text1"/>
      <w:sz w:val="20"/>
      <w:szCs w:val="20"/>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ittlereListe11">
    <w:name w:val="Mittlere Liste 11"/>
    <w:basedOn w:val="TableNormal"/>
    <w:uiPriority w:val="65"/>
    <w:semiHidden/>
    <w:unhideWhenUsed/>
    <w:rsid w:val="00327554"/>
    <w:pPr>
      <w:spacing w:after="0" w:line="240" w:lineRule="auto"/>
    </w:pPr>
    <w:rPr>
      <w:rFonts w:ascii="Times New Roman" w:eastAsia="Times New Roman" w:hAnsi="Times New Roman" w:cs="Times New Roman"/>
      <w:color w:val="000000" w:themeColor="text1"/>
      <w:sz w:val="20"/>
      <w:szCs w:val="20"/>
      <w:lang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ittlereSchattierung21">
    <w:name w:val="Mittlere Schattierung 21"/>
    <w:basedOn w:val="TableNormal"/>
    <w:uiPriority w:val="64"/>
    <w:semiHidden/>
    <w:unhideWhenUsed/>
    <w:rsid w:val="00327554"/>
    <w:pPr>
      <w:spacing w:after="0" w:line="240" w:lineRule="auto"/>
    </w:pPr>
    <w:rPr>
      <w:rFonts w:ascii="Times New Roman" w:eastAsia="Times New Roman" w:hAnsi="Times New Roman" w:cs="Times New Roman"/>
      <w:sz w:val="20"/>
      <w:szCs w:val="20"/>
      <w:lang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MittlereSchattierung11">
    <w:name w:val="Mittlere Schattierung 11"/>
    <w:basedOn w:val="TableNormal"/>
    <w:uiPriority w:val="63"/>
    <w:semiHidden/>
    <w:unhideWhenUsed/>
    <w:rsid w:val="00327554"/>
    <w:pPr>
      <w:spacing w:after="0" w:line="240" w:lineRule="auto"/>
    </w:pPr>
    <w:rPr>
      <w:rFonts w:ascii="Times New Roman" w:eastAsia="Times New Roman" w:hAnsi="Times New Roman" w:cs="Times New Roman"/>
      <w:sz w:val="20"/>
      <w:szCs w:val="20"/>
      <w:lang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HellesRaster1">
    <w:name w:val="Helles Raster1"/>
    <w:basedOn w:val="TableNormal"/>
    <w:uiPriority w:val="62"/>
    <w:semiHidden/>
    <w:unhideWhenUsed/>
    <w:rsid w:val="00327554"/>
    <w:pPr>
      <w:spacing w:after="0" w:line="240" w:lineRule="auto"/>
    </w:pPr>
    <w:rPr>
      <w:rFonts w:ascii="Times New Roman" w:eastAsia="Times New Roman" w:hAnsi="Times New Roman" w:cs="Times New Roman"/>
      <w:sz w:val="20"/>
      <w:szCs w:val="20"/>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HelleListe1">
    <w:name w:val="Helle Liste1"/>
    <w:basedOn w:val="TableNormal"/>
    <w:uiPriority w:val="61"/>
    <w:semiHidden/>
    <w:unhideWhenUsed/>
    <w:rsid w:val="00327554"/>
    <w:pPr>
      <w:spacing w:after="0" w:line="240" w:lineRule="auto"/>
    </w:pPr>
    <w:rPr>
      <w:rFonts w:ascii="Times New Roman" w:eastAsia="Times New Roman" w:hAnsi="Times New Roman" w:cs="Times New Roman"/>
      <w:sz w:val="20"/>
      <w:szCs w:val="20"/>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HelleSchattierung1">
    <w:name w:val="Helle Schattierung1"/>
    <w:basedOn w:val="TableNormal"/>
    <w:uiPriority w:val="60"/>
    <w:semiHidden/>
    <w:unhideWhenUsed/>
    <w:rsid w:val="00327554"/>
    <w:pPr>
      <w:spacing w:after="0" w:line="240" w:lineRule="auto"/>
    </w:pPr>
    <w:rPr>
      <w:rFonts w:ascii="Times New Roman" w:eastAsia="Times New Roman" w:hAnsi="Times New Roman" w:cs="Times New Roman"/>
      <w:color w:val="000000" w:themeColor="text1" w:themeShade="BF"/>
      <w:sz w:val="20"/>
      <w:szCs w:val="20"/>
      <w:lang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327554"/>
    <w:pPr>
      <w:spacing w:after="0" w:line="240" w:lineRule="auto"/>
    </w:pPr>
    <w:rPr>
      <w:rFonts w:ascii="Times New Roman" w:eastAsia="Times New Roman" w:hAnsi="Times New Roman" w:cs="Times New Roman"/>
      <w:sz w:val="24"/>
      <w:szCs w:val="24"/>
      <w:lang w:eastAsia="de-DE"/>
    </w:rPr>
  </w:style>
  <w:style w:type="character" w:styleId="HTMLVariable">
    <w:name w:val="HTML Variable"/>
    <w:basedOn w:val="DefaultParagraphFont"/>
    <w:semiHidden/>
    <w:unhideWhenUsed/>
    <w:rsid w:val="00327554"/>
    <w:rPr>
      <w:i/>
      <w:iCs/>
    </w:rPr>
  </w:style>
  <w:style w:type="character" w:styleId="HTMLTypewriter">
    <w:name w:val="HTML Typewriter"/>
    <w:basedOn w:val="DefaultParagraphFont"/>
    <w:semiHidden/>
    <w:unhideWhenUsed/>
    <w:rsid w:val="00327554"/>
    <w:rPr>
      <w:rFonts w:ascii="Consolas" w:hAnsi="Consolas"/>
      <w:sz w:val="20"/>
      <w:szCs w:val="20"/>
    </w:rPr>
  </w:style>
  <w:style w:type="character" w:styleId="HTMLSample">
    <w:name w:val="HTML Sample"/>
    <w:basedOn w:val="DefaultParagraphFont"/>
    <w:semiHidden/>
    <w:unhideWhenUsed/>
    <w:rsid w:val="00327554"/>
    <w:rPr>
      <w:rFonts w:ascii="Consolas" w:hAnsi="Consolas"/>
      <w:sz w:val="24"/>
      <w:szCs w:val="24"/>
    </w:rPr>
  </w:style>
  <w:style w:type="paragraph" w:styleId="HTMLPreformatted">
    <w:name w:val="HTML Preformatted"/>
    <w:basedOn w:val="Normal"/>
    <w:link w:val="HTMLPreformattedChar"/>
    <w:semiHidden/>
    <w:unhideWhenUsed/>
    <w:rsid w:val="00327554"/>
    <w:rPr>
      <w:rFonts w:ascii="Consolas" w:hAnsi="Consolas"/>
      <w:sz w:val="20"/>
      <w:szCs w:val="20"/>
    </w:rPr>
  </w:style>
  <w:style w:type="character" w:customStyle="1" w:styleId="HTMLPreformattedChar">
    <w:name w:val="HTML Preformatted Char"/>
    <w:basedOn w:val="DefaultParagraphFont"/>
    <w:link w:val="HTMLPreformatted"/>
    <w:semiHidden/>
    <w:rsid w:val="00327554"/>
    <w:rPr>
      <w:rFonts w:ascii="Consolas" w:eastAsia="Times New Roman" w:hAnsi="Consolas" w:cs="Times New Roman"/>
      <w:sz w:val="20"/>
      <w:szCs w:val="20"/>
      <w:lang w:val="en-US" w:eastAsia="de-DE"/>
    </w:rPr>
  </w:style>
  <w:style w:type="character" w:styleId="HTMLKeyboard">
    <w:name w:val="HTML Keyboard"/>
    <w:basedOn w:val="DefaultParagraphFont"/>
    <w:semiHidden/>
    <w:unhideWhenUsed/>
    <w:rsid w:val="00327554"/>
    <w:rPr>
      <w:rFonts w:ascii="Consolas" w:hAnsi="Consolas"/>
      <w:sz w:val="20"/>
      <w:szCs w:val="20"/>
    </w:rPr>
  </w:style>
  <w:style w:type="character" w:styleId="HTMLDefinition">
    <w:name w:val="HTML Definition"/>
    <w:basedOn w:val="DefaultParagraphFont"/>
    <w:semiHidden/>
    <w:unhideWhenUsed/>
    <w:rsid w:val="00327554"/>
    <w:rPr>
      <w:i/>
      <w:iCs/>
    </w:rPr>
  </w:style>
  <w:style w:type="character" w:styleId="HTMLCode">
    <w:name w:val="HTML Code"/>
    <w:basedOn w:val="DefaultParagraphFont"/>
    <w:semiHidden/>
    <w:unhideWhenUsed/>
    <w:rsid w:val="00327554"/>
    <w:rPr>
      <w:rFonts w:ascii="Consolas" w:hAnsi="Consolas"/>
      <w:sz w:val="20"/>
      <w:szCs w:val="20"/>
    </w:rPr>
  </w:style>
  <w:style w:type="paragraph" w:styleId="HTMLAddress">
    <w:name w:val="HTML Address"/>
    <w:basedOn w:val="Normal"/>
    <w:link w:val="HTMLAddressChar"/>
    <w:semiHidden/>
    <w:unhideWhenUsed/>
    <w:rsid w:val="00327554"/>
    <w:rPr>
      <w:i/>
      <w:iCs/>
    </w:rPr>
  </w:style>
  <w:style w:type="character" w:customStyle="1" w:styleId="HTMLAddressChar">
    <w:name w:val="HTML Address Char"/>
    <w:basedOn w:val="DefaultParagraphFont"/>
    <w:link w:val="HTMLAddress"/>
    <w:semiHidden/>
    <w:rsid w:val="00327554"/>
    <w:rPr>
      <w:rFonts w:ascii="Times New Roman" w:eastAsia="Times New Roman" w:hAnsi="Times New Roman" w:cs="Times New Roman"/>
      <w:i/>
      <w:iCs/>
      <w:sz w:val="24"/>
      <w:szCs w:val="24"/>
      <w:lang w:val="en-US" w:eastAsia="de-DE"/>
    </w:rPr>
  </w:style>
  <w:style w:type="character" w:styleId="HTMLAcronym">
    <w:name w:val="HTML Acronym"/>
    <w:basedOn w:val="DefaultParagraphFont"/>
    <w:semiHidden/>
    <w:unhideWhenUsed/>
    <w:rsid w:val="00327554"/>
  </w:style>
  <w:style w:type="paragraph" w:styleId="PlainText">
    <w:name w:val="Plain Text"/>
    <w:basedOn w:val="Normal"/>
    <w:link w:val="PlainTextChar"/>
    <w:semiHidden/>
    <w:unhideWhenUsed/>
    <w:rsid w:val="00327554"/>
    <w:rPr>
      <w:rFonts w:ascii="Consolas" w:hAnsi="Consolas"/>
      <w:sz w:val="21"/>
      <w:szCs w:val="21"/>
    </w:rPr>
  </w:style>
  <w:style w:type="character" w:customStyle="1" w:styleId="PlainTextChar">
    <w:name w:val="Plain Text Char"/>
    <w:basedOn w:val="DefaultParagraphFont"/>
    <w:link w:val="PlainText"/>
    <w:semiHidden/>
    <w:rsid w:val="00327554"/>
    <w:rPr>
      <w:rFonts w:ascii="Consolas" w:eastAsia="Times New Roman" w:hAnsi="Consolas" w:cs="Times New Roman"/>
      <w:sz w:val="21"/>
      <w:szCs w:val="21"/>
      <w:lang w:val="en-US" w:eastAsia="de-DE"/>
    </w:rPr>
  </w:style>
  <w:style w:type="character" w:styleId="FollowedHyperlink">
    <w:name w:val="FollowedHyperlink"/>
    <w:basedOn w:val="DefaultParagraphFont"/>
    <w:semiHidden/>
    <w:unhideWhenUsed/>
    <w:rsid w:val="00327554"/>
    <w:rPr>
      <w:color w:val="954F72" w:themeColor="followedHyperlink"/>
      <w:u w:val="single"/>
    </w:rPr>
  </w:style>
  <w:style w:type="paragraph" w:styleId="BlockText">
    <w:name w:val="Block Text"/>
    <w:basedOn w:val="Normal"/>
    <w:semiHidden/>
    <w:unhideWhenUsed/>
    <w:rsid w:val="00327554"/>
    <w:pPr>
      <w:pBdr>
        <w:top w:val="single" w:sz="2" w:space="10" w:color="4472C4" w:themeColor="accent1" w:shadow="1"/>
        <w:left w:val="single" w:sz="2" w:space="10" w:color="4472C4" w:themeColor="accent1" w:shadow="1"/>
        <w:bottom w:val="single" w:sz="2" w:space="10" w:color="4472C4" w:themeColor="accent1" w:shadow="1"/>
        <w:right w:val="single" w:sz="2" w:space="10" w:color="4472C4" w:themeColor="accent1" w:shadow="1"/>
      </w:pBdr>
      <w:ind w:left="1152" w:right="1152"/>
    </w:pPr>
    <w:rPr>
      <w:rFonts w:asciiTheme="minorHAnsi" w:eastAsiaTheme="minorEastAsia" w:hAnsiTheme="minorHAnsi" w:cstheme="minorBidi"/>
      <w:i/>
      <w:iCs/>
      <w:color w:val="4472C4" w:themeColor="accent1"/>
    </w:rPr>
  </w:style>
  <w:style w:type="paragraph" w:styleId="BodyTextIndent3">
    <w:name w:val="Body Text Indent 3"/>
    <w:basedOn w:val="Normal"/>
    <w:link w:val="BodyTextIndent3Char"/>
    <w:semiHidden/>
    <w:unhideWhenUsed/>
    <w:rsid w:val="00327554"/>
    <w:pPr>
      <w:spacing w:after="120"/>
      <w:ind w:left="283"/>
    </w:pPr>
    <w:rPr>
      <w:sz w:val="16"/>
      <w:szCs w:val="16"/>
    </w:rPr>
  </w:style>
  <w:style w:type="character" w:customStyle="1" w:styleId="BodyTextIndent3Char">
    <w:name w:val="Body Text Indent 3 Char"/>
    <w:basedOn w:val="DefaultParagraphFont"/>
    <w:link w:val="BodyTextIndent3"/>
    <w:semiHidden/>
    <w:rsid w:val="00327554"/>
    <w:rPr>
      <w:rFonts w:ascii="Times New Roman" w:eastAsia="Times New Roman" w:hAnsi="Times New Roman" w:cs="Times New Roman"/>
      <w:sz w:val="16"/>
      <w:szCs w:val="16"/>
      <w:lang w:val="en-US" w:eastAsia="de-DE"/>
    </w:rPr>
  </w:style>
  <w:style w:type="paragraph" w:styleId="BodyText3">
    <w:name w:val="Body Text 3"/>
    <w:basedOn w:val="Normal"/>
    <w:link w:val="BodyText3Char"/>
    <w:semiHidden/>
    <w:unhideWhenUsed/>
    <w:rsid w:val="00327554"/>
    <w:pPr>
      <w:spacing w:after="120"/>
    </w:pPr>
    <w:rPr>
      <w:sz w:val="16"/>
      <w:szCs w:val="16"/>
    </w:rPr>
  </w:style>
  <w:style w:type="character" w:customStyle="1" w:styleId="BodyText3Char">
    <w:name w:val="Body Text 3 Char"/>
    <w:basedOn w:val="DefaultParagraphFont"/>
    <w:link w:val="BodyText3"/>
    <w:semiHidden/>
    <w:rsid w:val="00327554"/>
    <w:rPr>
      <w:rFonts w:ascii="Times New Roman" w:eastAsia="Times New Roman" w:hAnsi="Times New Roman" w:cs="Times New Roman"/>
      <w:sz w:val="16"/>
      <w:szCs w:val="16"/>
      <w:lang w:val="en-US" w:eastAsia="de-DE"/>
    </w:rPr>
  </w:style>
  <w:style w:type="paragraph" w:styleId="NoteHeading">
    <w:name w:val="Note Heading"/>
    <w:basedOn w:val="Normal"/>
    <w:next w:val="Normal"/>
    <w:link w:val="NoteHeadingChar"/>
    <w:semiHidden/>
    <w:unhideWhenUsed/>
    <w:rsid w:val="00327554"/>
  </w:style>
  <w:style w:type="character" w:customStyle="1" w:styleId="NoteHeadingChar">
    <w:name w:val="Note Heading Char"/>
    <w:basedOn w:val="DefaultParagraphFont"/>
    <w:link w:val="NoteHeading"/>
    <w:semiHidden/>
    <w:rsid w:val="00327554"/>
    <w:rPr>
      <w:rFonts w:ascii="Times New Roman" w:eastAsia="Times New Roman" w:hAnsi="Times New Roman" w:cs="Times New Roman"/>
      <w:sz w:val="24"/>
      <w:szCs w:val="24"/>
      <w:lang w:val="en-US" w:eastAsia="de-DE"/>
    </w:rPr>
  </w:style>
  <w:style w:type="paragraph" w:styleId="BodyTextFirstIndent2">
    <w:name w:val="Body Text First Indent 2"/>
    <w:basedOn w:val="BodyTextIndent"/>
    <w:link w:val="BodyTextFirstIndent2Char"/>
    <w:semiHidden/>
    <w:unhideWhenUsed/>
    <w:rsid w:val="00327554"/>
    <w:pPr>
      <w:spacing w:line="240" w:lineRule="auto"/>
      <w:ind w:left="360" w:firstLine="360"/>
    </w:pPr>
  </w:style>
  <w:style w:type="character" w:customStyle="1" w:styleId="BodyTextFirstIndent2Char">
    <w:name w:val="Body Text First Indent 2 Char"/>
    <w:basedOn w:val="BodyTextIndentChar"/>
    <w:link w:val="BodyTextFirstIndent2"/>
    <w:semiHidden/>
    <w:rsid w:val="00327554"/>
    <w:rPr>
      <w:rFonts w:ascii="Times New Roman" w:eastAsia="Times New Roman" w:hAnsi="Times New Roman" w:cs="Times New Roman"/>
      <w:sz w:val="24"/>
      <w:szCs w:val="24"/>
      <w:lang w:val="en-US" w:eastAsia="de-DE"/>
    </w:rPr>
  </w:style>
  <w:style w:type="paragraph" w:styleId="BodyTextFirstIndent">
    <w:name w:val="Body Text First Indent"/>
    <w:basedOn w:val="BodyText"/>
    <w:link w:val="BodyTextFirstIndentChar"/>
    <w:rsid w:val="00327554"/>
    <w:pPr>
      <w:spacing w:after="0"/>
      <w:ind w:firstLine="360"/>
    </w:pPr>
  </w:style>
  <w:style w:type="character" w:customStyle="1" w:styleId="BodyTextFirstIndentChar">
    <w:name w:val="Body Text First Indent Char"/>
    <w:basedOn w:val="BodyTextChar"/>
    <w:link w:val="BodyTextFirstIndent"/>
    <w:rsid w:val="00327554"/>
    <w:rPr>
      <w:rFonts w:ascii="Times New Roman" w:eastAsia="Times New Roman" w:hAnsi="Times New Roman" w:cs="Times New Roman"/>
      <w:sz w:val="24"/>
      <w:szCs w:val="24"/>
      <w:lang w:val="en-US" w:eastAsia="de-DE"/>
    </w:rPr>
  </w:style>
  <w:style w:type="paragraph" w:styleId="Date">
    <w:name w:val="Date"/>
    <w:basedOn w:val="Normal"/>
    <w:next w:val="Normal"/>
    <w:link w:val="DateChar"/>
    <w:rsid w:val="00327554"/>
  </w:style>
  <w:style w:type="character" w:customStyle="1" w:styleId="DateChar">
    <w:name w:val="Date Char"/>
    <w:basedOn w:val="DefaultParagraphFont"/>
    <w:link w:val="Date"/>
    <w:rsid w:val="00327554"/>
    <w:rPr>
      <w:rFonts w:ascii="Times New Roman" w:eastAsia="Times New Roman" w:hAnsi="Times New Roman" w:cs="Times New Roman"/>
      <w:sz w:val="24"/>
      <w:szCs w:val="24"/>
      <w:lang w:val="en-US" w:eastAsia="de-DE"/>
    </w:rPr>
  </w:style>
  <w:style w:type="paragraph" w:styleId="Salutation">
    <w:name w:val="Salutation"/>
    <w:basedOn w:val="Normal"/>
    <w:next w:val="Normal"/>
    <w:link w:val="SalutationChar"/>
    <w:rsid w:val="00327554"/>
  </w:style>
  <w:style w:type="character" w:customStyle="1" w:styleId="SalutationChar">
    <w:name w:val="Salutation Char"/>
    <w:basedOn w:val="DefaultParagraphFont"/>
    <w:link w:val="Salutation"/>
    <w:rsid w:val="00327554"/>
    <w:rPr>
      <w:rFonts w:ascii="Times New Roman" w:eastAsia="Times New Roman" w:hAnsi="Times New Roman" w:cs="Times New Roman"/>
      <w:sz w:val="24"/>
      <w:szCs w:val="24"/>
      <w:lang w:val="en-US" w:eastAsia="de-DE"/>
    </w:rPr>
  </w:style>
  <w:style w:type="paragraph" w:styleId="MessageHeader">
    <w:name w:val="Message Header"/>
    <w:basedOn w:val="Normal"/>
    <w:link w:val="MessageHeaderChar"/>
    <w:semiHidden/>
    <w:unhideWhenUsed/>
    <w:rsid w:val="00327554"/>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327554"/>
    <w:rPr>
      <w:rFonts w:asciiTheme="majorHAnsi" w:eastAsiaTheme="majorEastAsia" w:hAnsiTheme="majorHAnsi" w:cstheme="majorBidi"/>
      <w:sz w:val="24"/>
      <w:szCs w:val="24"/>
      <w:shd w:val="pct20" w:color="auto" w:fill="auto"/>
      <w:lang w:val="en-US" w:eastAsia="de-DE"/>
    </w:rPr>
  </w:style>
  <w:style w:type="paragraph" w:styleId="ListContinue5">
    <w:name w:val="List Continue 5"/>
    <w:basedOn w:val="Normal"/>
    <w:semiHidden/>
    <w:unhideWhenUsed/>
    <w:rsid w:val="00327554"/>
    <w:pPr>
      <w:spacing w:after="120"/>
      <w:ind w:left="1415"/>
      <w:contextualSpacing/>
    </w:pPr>
  </w:style>
  <w:style w:type="paragraph" w:styleId="ListContinue4">
    <w:name w:val="List Continue 4"/>
    <w:basedOn w:val="Normal"/>
    <w:semiHidden/>
    <w:unhideWhenUsed/>
    <w:rsid w:val="00327554"/>
    <w:pPr>
      <w:spacing w:after="120"/>
      <w:ind w:left="1132"/>
      <w:contextualSpacing/>
    </w:pPr>
  </w:style>
  <w:style w:type="paragraph" w:styleId="ListContinue3">
    <w:name w:val="List Continue 3"/>
    <w:basedOn w:val="Normal"/>
    <w:semiHidden/>
    <w:unhideWhenUsed/>
    <w:rsid w:val="00327554"/>
    <w:pPr>
      <w:spacing w:after="120"/>
      <w:ind w:left="849"/>
      <w:contextualSpacing/>
    </w:pPr>
  </w:style>
  <w:style w:type="paragraph" w:styleId="ListContinue2">
    <w:name w:val="List Continue 2"/>
    <w:basedOn w:val="Normal"/>
    <w:semiHidden/>
    <w:unhideWhenUsed/>
    <w:rsid w:val="00327554"/>
    <w:pPr>
      <w:spacing w:after="120"/>
      <w:ind w:left="566"/>
      <w:contextualSpacing/>
    </w:pPr>
  </w:style>
  <w:style w:type="paragraph" w:styleId="ListContinue">
    <w:name w:val="List Continue"/>
    <w:basedOn w:val="Normal"/>
    <w:semiHidden/>
    <w:unhideWhenUsed/>
    <w:rsid w:val="00327554"/>
    <w:pPr>
      <w:spacing w:after="120"/>
      <w:ind w:left="283"/>
      <w:contextualSpacing/>
    </w:pPr>
  </w:style>
  <w:style w:type="paragraph" w:styleId="Signature">
    <w:name w:val="Signature"/>
    <w:basedOn w:val="Normal"/>
    <w:link w:val="SignatureChar"/>
    <w:semiHidden/>
    <w:unhideWhenUsed/>
    <w:rsid w:val="00327554"/>
    <w:pPr>
      <w:ind w:left="4252"/>
    </w:pPr>
  </w:style>
  <w:style w:type="character" w:customStyle="1" w:styleId="SignatureChar">
    <w:name w:val="Signature Char"/>
    <w:basedOn w:val="DefaultParagraphFont"/>
    <w:link w:val="Signature"/>
    <w:semiHidden/>
    <w:rsid w:val="00327554"/>
    <w:rPr>
      <w:rFonts w:ascii="Times New Roman" w:eastAsia="Times New Roman" w:hAnsi="Times New Roman" w:cs="Times New Roman"/>
      <w:sz w:val="24"/>
      <w:szCs w:val="24"/>
      <w:lang w:val="en-US" w:eastAsia="de-DE"/>
    </w:rPr>
  </w:style>
  <w:style w:type="paragraph" w:styleId="Closing">
    <w:name w:val="Closing"/>
    <w:basedOn w:val="Normal"/>
    <w:link w:val="ClosingChar"/>
    <w:semiHidden/>
    <w:unhideWhenUsed/>
    <w:rsid w:val="00327554"/>
    <w:pPr>
      <w:ind w:left="4252"/>
    </w:pPr>
  </w:style>
  <w:style w:type="character" w:customStyle="1" w:styleId="ClosingChar">
    <w:name w:val="Closing Char"/>
    <w:basedOn w:val="DefaultParagraphFont"/>
    <w:link w:val="Closing"/>
    <w:semiHidden/>
    <w:rsid w:val="00327554"/>
    <w:rPr>
      <w:rFonts w:ascii="Times New Roman" w:eastAsia="Times New Roman" w:hAnsi="Times New Roman" w:cs="Times New Roman"/>
      <w:sz w:val="24"/>
      <w:szCs w:val="24"/>
      <w:lang w:val="en-US" w:eastAsia="de-DE"/>
    </w:rPr>
  </w:style>
  <w:style w:type="paragraph" w:styleId="ListNumber5">
    <w:name w:val="List Number 5"/>
    <w:basedOn w:val="Normal"/>
    <w:semiHidden/>
    <w:unhideWhenUsed/>
    <w:rsid w:val="00327554"/>
    <w:pPr>
      <w:numPr>
        <w:numId w:val="6"/>
      </w:numPr>
      <w:contextualSpacing/>
    </w:pPr>
  </w:style>
  <w:style w:type="paragraph" w:styleId="ListNumber4">
    <w:name w:val="List Number 4"/>
    <w:basedOn w:val="Normal"/>
    <w:semiHidden/>
    <w:unhideWhenUsed/>
    <w:rsid w:val="00327554"/>
    <w:pPr>
      <w:numPr>
        <w:numId w:val="7"/>
      </w:numPr>
      <w:contextualSpacing/>
    </w:pPr>
  </w:style>
  <w:style w:type="paragraph" w:styleId="ListNumber3">
    <w:name w:val="List Number 3"/>
    <w:basedOn w:val="Normal"/>
    <w:semiHidden/>
    <w:unhideWhenUsed/>
    <w:rsid w:val="00327554"/>
    <w:pPr>
      <w:numPr>
        <w:numId w:val="8"/>
      </w:numPr>
      <w:contextualSpacing/>
    </w:pPr>
  </w:style>
  <w:style w:type="paragraph" w:styleId="ListNumber2">
    <w:name w:val="List Number 2"/>
    <w:basedOn w:val="Normal"/>
    <w:semiHidden/>
    <w:unhideWhenUsed/>
    <w:rsid w:val="00327554"/>
    <w:pPr>
      <w:numPr>
        <w:numId w:val="9"/>
      </w:numPr>
      <w:contextualSpacing/>
    </w:pPr>
  </w:style>
  <w:style w:type="paragraph" w:styleId="ListBullet5">
    <w:name w:val="List Bullet 5"/>
    <w:basedOn w:val="Normal"/>
    <w:semiHidden/>
    <w:unhideWhenUsed/>
    <w:rsid w:val="00327554"/>
    <w:pPr>
      <w:numPr>
        <w:numId w:val="10"/>
      </w:numPr>
      <w:contextualSpacing/>
    </w:pPr>
  </w:style>
  <w:style w:type="paragraph" w:styleId="ListBullet4">
    <w:name w:val="List Bullet 4"/>
    <w:basedOn w:val="Normal"/>
    <w:semiHidden/>
    <w:unhideWhenUsed/>
    <w:rsid w:val="00327554"/>
    <w:pPr>
      <w:numPr>
        <w:numId w:val="11"/>
      </w:numPr>
      <w:contextualSpacing/>
    </w:pPr>
  </w:style>
  <w:style w:type="paragraph" w:styleId="ListBullet3">
    <w:name w:val="List Bullet 3"/>
    <w:basedOn w:val="Normal"/>
    <w:semiHidden/>
    <w:unhideWhenUsed/>
    <w:rsid w:val="00327554"/>
    <w:pPr>
      <w:numPr>
        <w:numId w:val="12"/>
      </w:numPr>
      <w:contextualSpacing/>
    </w:pPr>
  </w:style>
  <w:style w:type="paragraph" w:styleId="ListBullet2">
    <w:name w:val="List Bullet 2"/>
    <w:basedOn w:val="Normal"/>
    <w:semiHidden/>
    <w:unhideWhenUsed/>
    <w:rsid w:val="00327554"/>
    <w:pPr>
      <w:numPr>
        <w:numId w:val="13"/>
      </w:numPr>
      <w:contextualSpacing/>
    </w:pPr>
  </w:style>
  <w:style w:type="paragraph" w:styleId="List5">
    <w:name w:val="List 5"/>
    <w:basedOn w:val="Normal"/>
    <w:rsid w:val="00327554"/>
    <w:pPr>
      <w:ind w:left="1415" w:hanging="283"/>
      <w:contextualSpacing/>
    </w:pPr>
  </w:style>
  <w:style w:type="paragraph" w:styleId="List4">
    <w:name w:val="List 4"/>
    <w:basedOn w:val="Normal"/>
    <w:rsid w:val="00327554"/>
    <w:pPr>
      <w:ind w:left="1132" w:hanging="283"/>
      <w:contextualSpacing/>
    </w:pPr>
  </w:style>
  <w:style w:type="paragraph" w:styleId="List3">
    <w:name w:val="List 3"/>
    <w:basedOn w:val="Normal"/>
    <w:semiHidden/>
    <w:unhideWhenUsed/>
    <w:rsid w:val="00327554"/>
    <w:pPr>
      <w:ind w:left="849" w:hanging="283"/>
      <w:contextualSpacing/>
    </w:pPr>
  </w:style>
  <w:style w:type="paragraph" w:styleId="List2">
    <w:name w:val="List 2"/>
    <w:basedOn w:val="Normal"/>
    <w:semiHidden/>
    <w:unhideWhenUsed/>
    <w:rsid w:val="00327554"/>
    <w:pPr>
      <w:ind w:left="566" w:hanging="283"/>
      <w:contextualSpacing/>
    </w:pPr>
  </w:style>
  <w:style w:type="paragraph" w:styleId="ListNumber">
    <w:name w:val="List Number"/>
    <w:basedOn w:val="Normal"/>
    <w:rsid w:val="00327554"/>
    <w:pPr>
      <w:numPr>
        <w:numId w:val="14"/>
      </w:numPr>
      <w:contextualSpacing/>
    </w:pPr>
  </w:style>
  <w:style w:type="paragraph" w:styleId="ListBullet">
    <w:name w:val="List Bullet"/>
    <w:basedOn w:val="Normal"/>
    <w:semiHidden/>
    <w:unhideWhenUsed/>
    <w:rsid w:val="00327554"/>
    <w:pPr>
      <w:numPr>
        <w:numId w:val="15"/>
      </w:numPr>
      <w:contextualSpacing/>
    </w:pPr>
  </w:style>
  <w:style w:type="paragraph" w:styleId="List">
    <w:name w:val="List"/>
    <w:basedOn w:val="Normal"/>
    <w:semiHidden/>
    <w:unhideWhenUsed/>
    <w:rsid w:val="00327554"/>
    <w:pPr>
      <w:ind w:left="283" w:hanging="283"/>
      <w:contextualSpacing/>
    </w:pPr>
  </w:style>
  <w:style w:type="paragraph" w:styleId="TOAHeading">
    <w:name w:val="toa heading"/>
    <w:basedOn w:val="Normal"/>
    <w:next w:val="Normal"/>
    <w:semiHidden/>
    <w:unhideWhenUsed/>
    <w:rsid w:val="00327554"/>
    <w:pPr>
      <w:spacing w:before="120"/>
    </w:pPr>
    <w:rPr>
      <w:rFonts w:asciiTheme="majorHAnsi" w:eastAsiaTheme="majorEastAsia" w:hAnsiTheme="majorHAnsi" w:cstheme="majorBidi"/>
      <w:b/>
      <w:bCs/>
    </w:rPr>
  </w:style>
  <w:style w:type="paragraph" w:styleId="MacroText">
    <w:name w:val="macro"/>
    <w:link w:val="MacroTextChar"/>
    <w:semiHidden/>
    <w:unhideWhenUsed/>
    <w:rsid w:val="0032755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lang w:eastAsia="de-DE"/>
    </w:rPr>
  </w:style>
  <w:style w:type="character" w:customStyle="1" w:styleId="MacroTextChar">
    <w:name w:val="Macro Text Char"/>
    <w:basedOn w:val="DefaultParagraphFont"/>
    <w:link w:val="MacroText"/>
    <w:semiHidden/>
    <w:rsid w:val="00327554"/>
    <w:rPr>
      <w:rFonts w:ascii="Consolas" w:eastAsia="Times New Roman" w:hAnsi="Consolas" w:cs="Times New Roman"/>
      <w:sz w:val="20"/>
      <w:szCs w:val="20"/>
      <w:lang w:eastAsia="de-DE"/>
    </w:rPr>
  </w:style>
  <w:style w:type="character" w:styleId="LineNumber">
    <w:name w:val="line number"/>
    <w:basedOn w:val="DefaultParagraphFont"/>
    <w:semiHidden/>
    <w:unhideWhenUsed/>
    <w:rsid w:val="00327554"/>
  </w:style>
  <w:style w:type="paragraph" w:styleId="EnvelopeReturn">
    <w:name w:val="envelope return"/>
    <w:basedOn w:val="Normal"/>
    <w:semiHidden/>
    <w:unhideWhenUsed/>
    <w:rsid w:val="00327554"/>
    <w:rPr>
      <w:rFonts w:asciiTheme="majorHAnsi" w:eastAsiaTheme="majorEastAsia" w:hAnsiTheme="majorHAnsi" w:cstheme="majorBidi"/>
      <w:sz w:val="20"/>
      <w:szCs w:val="20"/>
    </w:rPr>
  </w:style>
  <w:style w:type="paragraph" w:styleId="EnvelopeAddress">
    <w:name w:val="envelope address"/>
    <w:basedOn w:val="Normal"/>
    <w:semiHidden/>
    <w:unhideWhenUsed/>
    <w:rsid w:val="00327554"/>
    <w:pPr>
      <w:framePr w:w="4320" w:h="2160" w:hRule="exact" w:hSpace="141" w:wrap="auto" w:hAnchor="page" w:xAlign="center" w:yAlign="bottom"/>
      <w:ind w:left="1"/>
    </w:pPr>
    <w:rPr>
      <w:rFonts w:asciiTheme="majorHAnsi" w:eastAsiaTheme="majorEastAsia" w:hAnsiTheme="majorHAnsi" w:cstheme="majorBidi"/>
    </w:rPr>
  </w:style>
  <w:style w:type="paragraph" w:styleId="TableofFigures">
    <w:name w:val="table of figures"/>
    <w:basedOn w:val="Normal"/>
    <w:next w:val="Normal"/>
    <w:semiHidden/>
    <w:unhideWhenUsed/>
    <w:rsid w:val="00327554"/>
  </w:style>
  <w:style w:type="paragraph" w:styleId="Index1">
    <w:name w:val="index 1"/>
    <w:basedOn w:val="Normal"/>
    <w:next w:val="Normal"/>
    <w:autoRedefine/>
    <w:semiHidden/>
    <w:unhideWhenUsed/>
    <w:rsid w:val="00327554"/>
    <w:pPr>
      <w:ind w:left="240" w:hanging="240"/>
    </w:pPr>
  </w:style>
  <w:style w:type="paragraph" w:styleId="IndexHeading">
    <w:name w:val="index heading"/>
    <w:basedOn w:val="Normal"/>
    <w:next w:val="Index1"/>
    <w:semiHidden/>
    <w:unhideWhenUsed/>
    <w:rsid w:val="00327554"/>
    <w:rPr>
      <w:rFonts w:asciiTheme="majorHAnsi" w:eastAsiaTheme="majorEastAsia" w:hAnsiTheme="majorHAnsi" w:cstheme="majorBidi"/>
      <w:b/>
      <w:bCs/>
    </w:rPr>
  </w:style>
  <w:style w:type="paragraph" w:styleId="NormalIndent">
    <w:name w:val="Normal Indent"/>
    <w:basedOn w:val="Normal"/>
    <w:semiHidden/>
    <w:unhideWhenUsed/>
    <w:rsid w:val="00327554"/>
    <w:pPr>
      <w:ind w:left="708"/>
    </w:pPr>
  </w:style>
  <w:style w:type="paragraph" w:styleId="TOC9">
    <w:name w:val="toc 9"/>
    <w:basedOn w:val="Normal"/>
    <w:next w:val="Normal"/>
    <w:autoRedefine/>
    <w:semiHidden/>
    <w:unhideWhenUsed/>
    <w:rsid w:val="00327554"/>
    <w:pPr>
      <w:spacing w:after="100"/>
      <w:ind w:left="1920"/>
    </w:pPr>
  </w:style>
  <w:style w:type="paragraph" w:styleId="TOC8">
    <w:name w:val="toc 8"/>
    <w:basedOn w:val="Normal"/>
    <w:next w:val="Normal"/>
    <w:autoRedefine/>
    <w:semiHidden/>
    <w:unhideWhenUsed/>
    <w:rsid w:val="00327554"/>
    <w:pPr>
      <w:spacing w:after="100"/>
      <w:ind w:left="1680"/>
    </w:pPr>
  </w:style>
  <w:style w:type="paragraph" w:styleId="TOC7">
    <w:name w:val="toc 7"/>
    <w:basedOn w:val="Normal"/>
    <w:next w:val="Normal"/>
    <w:autoRedefine/>
    <w:semiHidden/>
    <w:unhideWhenUsed/>
    <w:rsid w:val="00327554"/>
    <w:pPr>
      <w:spacing w:after="100"/>
      <w:ind w:left="1440"/>
    </w:pPr>
  </w:style>
  <w:style w:type="paragraph" w:styleId="TOC6">
    <w:name w:val="toc 6"/>
    <w:basedOn w:val="Normal"/>
    <w:next w:val="Normal"/>
    <w:autoRedefine/>
    <w:semiHidden/>
    <w:unhideWhenUsed/>
    <w:rsid w:val="00327554"/>
    <w:pPr>
      <w:spacing w:after="100"/>
      <w:ind w:left="1200"/>
    </w:pPr>
  </w:style>
  <w:style w:type="paragraph" w:styleId="TOC5">
    <w:name w:val="toc 5"/>
    <w:basedOn w:val="Normal"/>
    <w:next w:val="Normal"/>
    <w:autoRedefine/>
    <w:semiHidden/>
    <w:unhideWhenUsed/>
    <w:rsid w:val="00327554"/>
    <w:pPr>
      <w:spacing w:after="100"/>
      <w:ind w:left="960"/>
    </w:pPr>
  </w:style>
  <w:style w:type="paragraph" w:styleId="TOC4">
    <w:name w:val="toc 4"/>
    <w:basedOn w:val="Normal"/>
    <w:next w:val="Normal"/>
    <w:autoRedefine/>
    <w:semiHidden/>
    <w:unhideWhenUsed/>
    <w:rsid w:val="00327554"/>
    <w:pPr>
      <w:spacing w:after="100"/>
      <w:ind w:left="720"/>
    </w:pPr>
  </w:style>
  <w:style w:type="paragraph" w:styleId="TOC3">
    <w:name w:val="toc 3"/>
    <w:basedOn w:val="Normal"/>
    <w:next w:val="Normal"/>
    <w:autoRedefine/>
    <w:semiHidden/>
    <w:unhideWhenUsed/>
    <w:rsid w:val="00327554"/>
    <w:pPr>
      <w:spacing w:after="100"/>
      <w:ind w:left="480"/>
    </w:pPr>
  </w:style>
  <w:style w:type="paragraph" w:styleId="TOC2">
    <w:name w:val="toc 2"/>
    <w:basedOn w:val="Normal"/>
    <w:next w:val="Normal"/>
    <w:autoRedefine/>
    <w:semiHidden/>
    <w:unhideWhenUsed/>
    <w:rsid w:val="00327554"/>
    <w:pPr>
      <w:spacing w:after="100"/>
      <w:ind w:left="240"/>
    </w:pPr>
  </w:style>
  <w:style w:type="paragraph" w:styleId="TOC1">
    <w:name w:val="toc 1"/>
    <w:basedOn w:val="Normal"/>
    <w:next w:val="Normal"/>
    <w:autoRedefine/>
    <w:semiHidden/>
    <w:unhideWhenUsed/>
    <w:rsid w:val="00327554"/>
    <w:pPr>
      <w:spacing w:after="100"/>
    </w:pPr>
  </w:style>
  <w:style w:type="paragraph" w:styleId="Index9">
    <w:name w:val="index 9"/>
    <w:basedOn w:val="Normal"/>
    <w:next w:val="Normal"/>
    <w:autoRedefine/>
    <w:semiHidden/>
    <w:unhideWhenUsed/>
    <w:rsid w:val="00327554"/>
    <w:pPr>
      <w:ind w:left="2160" w:hanging="240"/>
    </w:pPr>
  </w:style>
  <w:style w:type="paragraph" w:styleId="Index8">
    <w:name w:val="index 8"/>
    <w:basedOn w:val="Normal"/>
    <w:next w:val="Normal"/>
    <w:autoRedefine/>
    <w:semiHidden/>
    <w:unhideWhenUsed/>
    <w:rsid w:val="00327554"/>
    <w:pPr>
      <w:ind w:left="1920" w:hanging="240"/>
    </w:pPr>
  </w:style>
  <w:style w:type="paragraph" w:styleId="Index7">
    <w:name w:val="index 7"/>
    <w:basedOn w:val="Normal"/>
    <w:next w:val="Normal"/>
    <w:autoRedefine/>
    <w:semiHidden/>
    <w:unhideWhenUsed/>
    <w:rsid w:val="00327554"/>
    <w:pPr>
      <w:ind w:left="1680" w:hanging="240"/>
    </w:pPr>
  </w:style>
  <w:style w:type="paragraph" w:styleId="Index6">
    <w:name w:val="index 6"/>
    <w:basedOn w:val="Normal"/>
    <w:next w:val="Normal"/>
    <w:autoRedefine/>
    <w:semiHidden/>
    <w:unhideWhenUsed/>
    <w:rsid w:val="00327554"/>
    <w:pPr>
      <w:ind w:left="1440" w:hanging="240"/>
    </w:pPr>
  </w:style>
  <w:style w:type="paragraph" w:styleId="Index5">
    <w:name w:val="index 5"/>
    <w:basedOn w:val="Normal"/>
    <w:next w:val="Normal"/>
    <w:autoRedefine/>
    <w:semiHidden/>
    <w:unhideWhenUsed/>
    <w:rsid w:val="00327554"/>
    <w:pPr>
      <w:ind w:left="1200" w:hanging="240"/>
    </w:pPr>
  </w:style>
  <w:style w:type="paragraph" w:styleId="Index4">
    <w:name w:val="index 4"/>
    <w:basedOn w:val="Normal"/>
    <w:next w:val="Normal"/>
    <w:autoRedefine/>
    <w:semiHidden/>
    <w:unhideWhenUsed/>
    <w:rsid w:val="00327554"/>
    <w:pPr>
      <w:ind w:left="960" w:hanging="240"/>
    </w:pPr>
  </w:style>
  <w:style w:type="paragraph" w:styleId="Index3">
    <w:name w:val="index 3"/>
    <w:basedOn w:val="Normal"/>
    <w:next w:val="Normal"/>
    <w:autoRedefine/>
    <w:semiHidden/>
    <w:unhideWhenUsed/>
    <w:rsid w:val="00327554"/>
    <w:pPr>
      <w:ind w:left="720" w:hanging="240"/>
    </w:pPr>
  </w:style>
  <w:style w:type="paragraph" w:styleId="Index2">
    <w:name w:val="index 2"/>
    <w:basedOn w:val="Normal"/>
    <w:next w:val="Normal"/>
    <w:autoRedefine/>
    <w:semiHidden/>
    <w:unhideWhenUsed/>
    <w:rsid w:val="00327554"/>
    <w:pPr>
      <w:ind w:left="480" w:hanging="240"/>
    </w:pPr>
  </w:style>
  <w:style w:type="table" w:customStyle="1" w:styleId="MittlereListe1-Akzent12">
    <w:name w:val="Mittlere Liste 1 - Akzent 12"/>
    <w:basedOn w:val="TableNormal"/>
    <w:uiPriority w:val="65"/>
    <w:semiHidden/>
    <w:unhideWhenUsed/>
    <w:rsid w:val="00327554"/>
    <w:pPr>
      <w:spacing w:after="0" w:line="240" w:lineRule="auto"/>
    </w:pPr>
    <w:rPr>
      <w:rFonts w:ascii="Times New Roman" w:eastAsia="Times New Roman" w:hAnsi="Times New Roman" w:cs="Times New Roman"/>
      <w:color w:val="000000" w:themeColor="text1"/>
      <w:sz w:val="20"/>
      <w:szCs w:val="20"/>
      <w:lang w:eastAsia="de-DE"/>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customStyle="1" w:styleId="MittlereSchattierung2-Akzent12">
    <w:name w:val="Mittlere Schattierung 2 - Akzent 12"/>
    <w:basedOn w:val="TableNormal"/>
    <w:uiPriority w:val="64"/>
    <w:semiHidden/>
    <w:unhideWhenUsed/>
    <w:rsid w:val="00327554"/>
    <w:pPr>
      <w:spacing w:after="0" w:line="240" w:lineRule="auto"/>
    </w:pPr>
    <w:rPr>
      <w:rFonts w:ascii="Times New Roman" w:eastAsia="Times New Roman" w:hAnsi="Times New Roman" w:cs="Times New Roman"/>
      <w:sz w:val="20"/>
      <w:szCs w:val="20"/>
      <w:lang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MittlereSchattierung1-Akzent12">
    <w:name w:val="Mittlere Schattierung 1 - Akzent 12"/>
    <w:basedOn w:val="TableNormal"/>
    <w:uiPriority w:val="63"/>
    <w:semiHidden/>
    <w:unhideWhenUsed/>
    <w:rsid w:val="00327554"/>
    <w:pPr>
      <w:spacing w:after="0" w:line="240" w:lineRule="auto"/>
    </w:pPr>
    <w:rPr>
      <w:rFonts w:ascii="Times New Roman" w:eastAsia="Times New Roman" w:hAnsi="Times New Roman" w:cs="Times New Roman"/>
      <w:sz w:val="20"/>
      <w:szCs w:val="20"/>
      <w:lang w:eastAsia="de-D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customStyle="1" w:styleId="HellesRaster-Akzent12">
    <w:name w:val="Helles Raster - Akzent 12"/>
    <w:basedOn w:val="TableNormal"/>
    <w:uiPriority w:val="62"/>
    <w:semiHidden/>
    <w:unhideWhenUsed/>
    <w:rsid w:val="00327554"/>
    <w:pPr>
      <w:spacing w:after="0" w:line="240" w:lineRule="auto"/>
    </w:pPr>
    <w:rPr>
      <w:rFonts w:ascii="Times New Roman" w:eastAsia="Times New Roman" w:hAnsi="Times New Roman" w:cs="Times New Roman"/>
      <w:sz w:val="20"/>
      <w:szCs w:val="20"/>
      <w:lang w:eastAsia="de-D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customStyle="1" w:styleId="HelleListe-Akzent12">
    <w:name w:val="Helle Liste - Akzent 12"/>
    <w:basedOn w:val="TableNormal"/>
    <w:uiPriority w:val="61"/>
    <w:semiHidden/>
    <w:unhideWhenUsed/>
    <w:rsid w:val="00327554"/>
    <w:pPr>
      <w:spacing w:after="0" w:line="240" w:lineRule="auto"/>
    </w:pPr>
    <w:rPr>
      <w:rFonts w:ascii="Times New Roman" w:eastAsia="Times New Roman" w:hAnsi="Times New Roman" w:cs="Times New Roman"/>
      <w:sz w:val="20"/>
      <w:szCs w:val="20"/>
      <w:lang w:eastAsia="de-D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HelleSchattierung-Akzent12">
    <w:name w:val="Helle Schattierung - Akzent 12"/>
    <w:basedOn w:val="TableNormal"/>
    <w:uiPriority w:val="60"/>
    <w:semiHidden/>
    <w:unhideWhenUsed/>
    <w:rsid w:val="00327554"/>
    <w:pPr>
      <w:spacing w:after="0" w:line="240" w:lineRule="auto"/>
    </w:pPr>
    <w:rPr>
      <w:rFonts w:ascii="Times New Roman" w:eastAsia="Times New Roman" w:hAnsi="Times New Roman" w:cs="Times New Roman"/>
      <w:color w:val="2F5496" w:themeColor="accent1" w:themeShade="BF"/>
      <w:sz w:val="20"/>
      <w:szCs w:val="20"/>
      <w:lang w:eastAsia="de-D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FarbigesRaster2">
    <w:name w:val="Farbiges Raster2"/>
    <w:basedOn w:val="TableNormal"/>
    <w:uiPriority w:val="73"/>
    <w:semiHidden/>
    <w:unhideWhenUsed/>
    <w:rsid w:val="00327554"/>
    <w:pPr>
      <w:spacing w:after="0" w:line="240" w:lineRule="auto"/>
    </w:pPr>
    <w:rPr>
      <w:rFonts w:ascii="Times New Roman" w:eastAsia="Times New Roman" w:hAnsi="Times New Roman" w:cs="Times New Roman"/>
      <w:color w:val="000000" w:themeColor="text1"/>
      <w:sz w:val="20"/>
      <w:szCs w:val="20"/>
      <w:lang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FarbigeListe2">
    <w:name w:val="Farbige Liste2"/>
    <w:basedOn w:val="TableNormal"/>
    <w:uiPriority w:val="72"/>
    <w:semiHidden/>
    <w:unhideWhenUsed/>
    <w:rsid w:val="00327554"/>
    <w:pPr>
      <w:spacing w:after="0" w:line="240" w:lineRule="auto"/>
    </w:pPr>
    <w:rPr>
      <w:rFonts w:ascii="Times New Roman" w:eastAsia="Times New Roman" w:hAnsi="Times New Roman" w:cs="Times New Roman"/>
      <w:color w:val="000000" w:themeColor="text1"/>
      <w:sz w:val="20"/>
      <w:szCs w:val="20"/>
      <w:lang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FarbigeSchattierung2">
    <w:name w:val="Farbige Schattierung2"/>
    <w:basedOn w:val="TableNormal"/>
    <w:uiPriority w:val="71"/>
    <w:semiHidden/>
    <w:unhideWhenUsed/>
    <w:rsid w:val="00327554"/>
    <w:pPr>
      <w:spacing w:after="0" w:line="240" w:lineRule="auto"/>
    </w:pPr>
    <w:rPr>
      <w:rFonts w:ascii="Times New Roman" w:eastAsia="Times New Roman" w:hAnsi="Times New Roman" w:cs="Times New Roman"/>
      <w:color w:val="000000" w:themeColor="text1"/>
      <w:sz w:val="20"/>
      <w:szCs w:val="20"/>
      <w:lang w:eastAsia="de-DE"/>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DunkleListe2">
    <w:name w:val="Dunkle Liste2"/>
    <w:basedOn w:val="TableNormal"/>
    <w:uiPriority w:val="70"/>
    <w:semiHidden/>
    <w:unhideWhenUsed/>
    <w:rsid w:val="00327554"/>
    <w:pPr>
      <w:spacing w:after="0" w:line="240" w:lineRule="auto"/>
    </w:pPr>
    <w:rPr>
      <w:rFonts w:ascii="Times New Roman" w:eastAsia="Times New Roman" w:hAnsi="Times New Roman" w:cs="Times New Roman"/>
      <w:color w:val="FFFFFF" w:themeColor="background1"/>
      <w:sz w:val="20"/>
      <w:szCs w:val="20"/>
      <w:lang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MittleresRaster32">
    <w:name w:val="Mittleres Raster 32"/>
    <w:basedOn w:val="TableNormal"/>
    <w:uiPriority w:val="69"/>
    <w:semiHidden/>
    <w:unhideWhenUsed/>
    <w:rsid w:val="00327554"/>
    <w:pPr>
      <w:spacing w:after="0" w:line="240" w:lineRule="auto"/>
    </w:pPr>
    <w:rPr>
      <w:rFonts w:ascii="Times New Roman" w:eastAsia="Times New Roman" w:hAnsi="Times New Roman" w:cs="Times New Roman"/>
      <w:sz w:val="20"/>
      <w:szCs w:val="20"/>
      <w:lang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ittleresRaster22">
    <w:name w:val="Mittleres Raster 22"/>
    <w:basedOn w:val="TableNormal"/>
    <w:uiPriority w:val="68"/>
    <w:semiHidden/>
    <w:unhideWhenUsed/>
    <w:rsid w:val="00327554"/>
    <w:pPr>
      <w:spacing w:after="0" w:line="240" w:lineRule="auto"/>
    </w:pPr>
    <w:rPr>
      <w:rFonts w:asciiTheme="majorHAnsi" w:eastAsiaTheme="majorEastAsia" w:hAnsiTheme="majorHAnsi" w:cstheme="majorBidi"/>
      <w:color w:val="000000" w:themeColor="text1"/>
      <w:sz w:val="20"/>
      <w:szCs w:val="20"/>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ittleresRaster12">
    <w:name w:val="Mittleres Raster 12"/>
    <w:basedOn w:val="TableNormal"/>
    <w:uiPriority w:val="67"/>
    <w:semiHidden/>
    <w:unhideWhenUsed/>
    <w:rsid w:val="00327554"/>
    <w:pPr>
      <w:spacing w:after="0" w:line="240" w:lineRule="auto"/>
    </w:pPr>
    <w:rPr>
      <w:rFonts w:ascii="Times New Roman" w:eastAsia="Times New Roman" w:hAnsi="Times New Roman" w:cs="Times New Roman"/>
      <w:sz w:val="20"/>
      <w:szCs w:val="20"/>
      <w:lang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ittlereListe22">
    <w:name w:val="Mittlere Liste 22"/>
    <w:basedOn w:val="TableNormal"/>
    <w:uiPriority w:val="66"/>
    <w:semiHidden/>
    <w:unhideWhenUsed/>
    <w:rsid w:val="00327554"/>
    <w:pPr>
      <w:spacing w:after="0" w:line="240" w:lineRule="auto"/>
    </w:pPr>
    <w:rPr>
      <w:rFonts w:asciiTheme="majorHAnsi" w:eastAsiaTheme="majorEastAsia" w:hAnsiTheme="majorHAnsi" w:cstheme="majorBidi"/>
      <w:color w:val="000000" w:themeColor="text1"/>
      <w:sz w:val="20"/>
      <w:szCs w:val="20"/>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ittlereListe12">
    <w:name w:val="Mittlere Liste 12"/>
    <w:basedOn w:val="TableNormal"/>
    <w:uiPriority w:val="65"/>
    <w:semiHidden/>
    <w:unhideWhenUsed/>
    <w:rsid w:val="00327554"/>
    <w:pPr>
      <w:spacing w:after="0" w:line="240" w:lineRule="auto"/>
    </w:pPr>
    <w:rPr>
      <w:rFonts w:ascii="Times New Roman" w:eastAsia="Times New Roman" w:hAnsi="Times New Roman" w:cs="Times New Roman"/>
      <w:color w:val="000000" w:themeColor="text1"/>
      <w:sz w:val="20"/>
      <w:szCs w:val="20"/>
      <w:lang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ittlereSchattierung22">
    <w:name w:val="Mittlere Schattierung 22"/>
    <w:basedOn w:val="TableNormal"/>
    <w:uiPriority w:val="64"/>
    <w:semiHidden/>
    <w:unhideWhenUsed/>
    <w:rsid w:val="00327554"/>
    <w:pPr>
      <w:spacing w:after="0" w:line="240" w:lineRule="auto"/>
    </w:pPr>
    <w:rPr>
      <w:rFonts w:ascii="Times New Roman" w:eastAsia="Times New Roman" w:hAnsi="Times New Roman" w:cs="Times New Roman"/>
      <w:sz w:val="20"/>
      <w:szCs w:val="20"/>
      <w:lang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MittlereSchattierung12">
    <w:name w:val="Mittlere Schattierung 12"/>
    <w:basedOn w:val="TableNormal"/>
    <w:uiPriority w:val="63"/>
    <w:semiHidden/>
    <w:unhideWhenUsed/>
    <w:rsid w:val="00327554"/>
    <w:pPr>
      <w:spacing w:after="0" w:line="240" w:lineRule="auto"/>
    </w:pPr>
    <w:rPr>
      <w:rFonts w:ascii="Times New Roman" w:eastAsia="Times New Roman" w:hAnsi="Times New Roman" w:cs="Times New Roman"/>
      <w:sz w:val="20"/>
      <w:szCs w:val="20"/>
      <w:lang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HellesRaster2">
    <w:name w:val="Helles Raster2"/>
    <w:basedOn w:val="TableNormal"/>
    <w:uiPriority w:val="62"/>
    <w:semiHidden/>
    <w:unhideWhenUsed/>
    <w:rsid w:val="00327554"/>
    <w:pPr>
      <w:spacing w:after="0" w:line="240" w:lineRule="auto"/>
    </w:pPr>
    <w:rPr>
      <w:rFonts w:ascii="Times New Roman" w:eastAsia="Times New Roman" w:hAnsi="Times New Roman" w:cs="Times New Roman"/>
      <w:sz w:val="20"/>
      <w:szCs w:val="20"/>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HelleListe2">
    <w:name w:val="Helle Liste2"/>
    <w:basedOn w:val="TableNormal"/>
    <w:uiPriority w:val="61"/>
    <w:semiHidden/>
    <w:unhideWhenUsed/>
    <w:rsid w:val="00327554"/>
    <w:pPr>
      <w:spacing w:after="0" w:line="240" w:lineRule="auto"/>
    </w:pPr>
    <w:rPr>
      <w:rFonts w:ascii="Times New Roman" w:eastAsia="Times New Roman" w:hAnsi="Times New Roman" w:cs="Times New Roman"/>
      <w:sz w:val="20"/>
      <w:szCs w:val="20"/>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HelleSchattierung2">
    <w:name w:val="Helle Schattierung2"/>
    <w:basedOn w:val="TableNormal"/>
    <w:uiPriority w:val="60"/>
    <w:semiHidden/>
    <w:unhideWhenUsed/>
    <w:rsid w:val="00327554"/>
    <w:pPr>
      <w:spacing w:after="0" w:line="240" w:lineRule="auto"/>
    </w:pPr>
    <w:rPr>
      <w:rFonts w:ascii="Times New Roman" w:eastAsia="Times New Roman" w:hAnsi="Times New Roman" w:cs="Times New Roman"/>
      <w:color w:val="000000" w:themeColor="text1" w:themeShade="BF"/>
      <w:sz w:val="20"/>
      <w:szCs w:val="20"/>
      <w:lang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1">
    <w:name w:val="Medium List 1 Accent 1"/>
    <w:basedOn w:val="TableNormal"/>
    <w:uiPriority w:val="65"/>
    <w:semiHidden/>
    <w:unhideWhenUsed/>
    <w:rsid w:val="00327554"/>
    <w:pPr>
      <w:spacing w:after="0" w:line="240" w:lineRule="auto"/>
    </w:pPr>
    <w:rPr>
      <w:rFonts w:ascii="Times New Roman" w:eastAsia="Times New Roman" w:hAnsi="Times New Roman" w:cs="Times New Roman"/>
      <w:color w:val="000000" w:themeColor="text1"/>
      <w:sz w:val="20"/>
      <w:szCs w:val="20"/>
      <w:lang w:eastAsia="de-DE"/>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Shading2-Accent1">
    <w:name w:val="Medium Shading 2 Accent 1"/>
    <w:basedOn w:val="TableNormal"/>
    <w:uiPriority w:val="64"/>
    <w:semiHidden/>
    <w:unhideWhenUsed/>
    <w:rsid w:val="00327554"/>
    <w:pPr>
      <w:spacing w:after="0" w:line="240" w:lineRule="auto"/>
    </w:pPr>
    <w:rPr>
      <w:rFonts w:ascii="Times New Roman" w:eastAsia="Times New Roman" w:hAnsi="Times New Roman" w:cs="Times New Roman"/>
      <w:sz w:val="20"/>
      <w:szCs w:val="20"/>
      <w:lang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1-Accent1">
    <w:name w:val="Medium Shading 1 Accent 1"/>
    <w:basedOn w:val="TableNormal"/>
    <w:uiPriority w:val="63"/>
    <w:semiHidden/>
    <w:unhideWhenUsed/>
    <w:rsid w:val="00327554"/>
    <w:pPr>
      <w:spacing w:after="0" w:line="240" w:lineRule="auto"/>
    </w:pPr>
    <w:rPr>
      <w:rFonts w:ascii="Times New Roman" w:eastAsia="Times New Roman" w:hAnsi="Times New Roman" w:cs="Times New Roman"/>
      <w:sz w:val="20"/>
      <w:szCs w:val="20"/>
      <w:lang w:eastAsia="de-D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semiHidden/>
    <w:unhideWhenUsed/>
    <w:rsid w:val="00327554"/>
    <w:pPr>
      <w:spacing w:after="0" w:line="240" w:lineRule="auto"/>
    </w:pPr>
    <w:rPr>
      <w:rFonts w:ascii="Times New Roman" w:eastAsia="Times New Roman" w:hAnsi="Times New Roman" w:cs="Times New Roman"/>
      <w:sz w:val="20"/>
      <w:szCs w:val="20"/>
      <w:lang w:eastAsia="de-D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List-Accent1">
    <w:name w:val="Light List Accent 1"/>
    <w:basedOn w:val="TableNormal"/>
    <w:uiPriority w:val="61"/>
    <w:semiHidden/>
    <w:unhideWhenUsed/>
    <w:rsid w:val="00327554"/>
    <w:pPr>
      <w:spacing w:after="0" w:line="240" w:lineRule="auto"/>
    </w:pPr>
    <w:rPr>
      <w:rFonts w:ascii="Times New Roman" w:eastAsia="Times New Roman" w:hAnsi="Times New Roman" w:cs="Times New Roman"/>
      <w:sz w:val="20"/>
      <w:szCs w:val="20"/>
      <w:lang w:eastAsia="de-D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Shading-Accent1">
    <w:name w:val="Light Shading Accent 1"/>
    <w:basedOn w:val="TableNormal"/>
    <w:uiPriority w:val="60"/>
    <w:semiHidden/>
    <w:unhideWhenUsed/>
    <w:rsid w:val="00327554"/>
    <w:pPr>
      <w:spacing w:after="0" w:line="240" w:lineRule="auto"/>
    </w:pPr>
    <w:rPr>
      <w:rFonts w:ascii="Times New Roman" w:eastAsia="Times New Roman" w:hAnsi="Times New Roman" w:cs="Times New Roman"/>
      <w:color w:val="2F5496" w:themeColor="accent1" w:themeShade="BF"/>
      <w:sz w:val="20"/>
      <w:szCs w:val="20"/>
      <w:lang w:eastAsia="de-D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ColorfulGrid">
    <w:name w:val="Colorful Grid"/>
    <w:basedOn w:val="TableNormal"/>
    <w:uiPriority w:val="73"/>
    <w:semiHidden/>
    <w:unhideWhenUsed/>
    <w:rsid w:val="00327554"/>
    <w:pPr>
      <w:spacing w:after="0" w:line="240" w:lineRule="auto"/>
    </w:pPr>
    <w:rPr>
      <w:rFonts w:ascii="Times New Roman" w:eastAsia="Times New Roman" w:hAnsi="Times New Roman" w:cs="Times New Roman"/>
      <w:color w:val="000000" w:themeColor="text1"/>
      <w:sz w:val="20"/>
      <w:szCs w:val="20"/>
      <w:lang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List">
    <w:name w:val="Colorful List"/>
    <w:basedOn w:val="TableNormal"/>
    <w:uiPriority w:val="72"/>
    <w:semiHidden/>
    <w:unhideWhenUsed/>
    <w:rsid w:val="00327554"/>
    <w:pPr>
      <w:spacing w:after="0" w:line="240" w:lineRule="auto"/>
    </w:pPr>
    <w:rPr>
      <w:rFonts w:ascii="Times New Roman" w:eastAsia="Times New Roman" w:hAnsi="Times New Roman" w:cs="Times New Roman"/>
      <w:color w:val="000000" w:themeColor="text1"/>
      <w:sz w:val="20"/>
      <w:szCs w:val="20"/>
      <w:lang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Shading">
    <w:name w:val="Colorful Shading"/>
    <w:basedOn w:val="TableNormal"/>
    <w:uiPriority w:val="71"/>
    <w:semiHidden/>
    <w:unhideWhenUsed/>
    <w:rsid w:val="00327554"/>
    <w:pPr>
      <w:spacing w:after="0" w:line="240" w:lineRule="auto"/>
    </w:pPr>
    <w:rPr>
      <w:rFonts w:ascii="Times New Roman" w:eastAsia="Times New Roman" w:hAnsi="Times New Roman" w:cs="Times New Roman"/>
      <w:color w:val="000000" w:themeColor="text1"/>
      <w:sz w:val="20"/>
      <w:szCs w:val="20"/>
      <w:lang w:eastAsia="de-DE"/>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327554"/>
    <w:pPr>
      <w:spacing w:after="0" w:line="240" w:lineRule="auto"/>
    </w:pPr>
    <w:rPr>
      <w:rFonts w:ascii="Times New Roman" w:eastAsia="Times New Roman" w:hAnsi="Times New Roman" w:cs="Times New Roman"/>
      <w:color w:val="FFFFFF" w:themeColor="background1"/>
      <w:sz w:val="20"/>
      <w:szCs w:val="20"/>
      <w:lang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ediumGrid3">
    <w:name w:val="Medium Grid 3"/>
    <w:basedOn w:val="TableNormal"/>
    <w:uiPriority w:val="69"/>
    <w:semiHidden/>
    <w:unhideWhenUsed/>
    <w:rsid w:val="00327554"/>
    <w:pPr>
      <w:spacing w:after="0" w:line="240" w:lineRule="auto"/>
    </w:pPr>
    <w:rPr>
      <w:rFonts w:ascii="Times New Roman" w:eastAsia="Times New Roman" w:hAnsi="Times New Roman" w:cs="Times New Roman"/>
      <w:sz w:val="20"/>
      <w:szCs w:val="20"/>
      <w:lang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2">
    <w:name w:val="Medium Grid 2"/>
    <w:basedOn w:val="TableNormal"/>
    <w:uiPriority w:val="68"/>
    <w:semiHidden/>
    <w:unhideWhenUsed/>
    <w:rsid w:val="00327554"/>
    <w:pPr>
      <w:spacing w:after="0" w:line="240" w:lineRule="auto"/>
    </w:pPr>
    <w:rPr>
      <w:rFonts w:asciiTheme="majorHAnsi" w:eastAsiaTheme="majorEastAsia" w:hAnsiTheme="majorHAnsi" w:cstheme="majorBidi"/>
      <w:color w:val="000000" w:themeColor="text1"/>
      <w:sz w:val="20"/>
      <w:szCs w:val="20"/>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1">
    <w:name w:val="Medium Grid 1"/>
    <w:basedOn w:val="TableNormal"/>
    <w:uiPriority w:val="67"/>
    <w:semiHidden/>
    <w:unhideWhenUsed/>
    <w:rsid w:val="00327554"/>
    <w:pPr>
      <w:spacing w:after="0" w:line="240" w:lineRule="auto"/>
    </w:pPr>
    <w:rPr>
      <w:rFonts w:ascii="Times New Roman" w:eastAsia="Times New Roman" w:hAnsi="Times New Roman" w:cs="Times New Roman"/>
      <w:sz w:val="20"/>
      <w:szCs w:val="20"/>
      <w:lang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2">
    <w:name w:val="Medium List 2"/>
    <w:basedOn w:val="TableNormal"/>
    <w:uiPriority w:val="66"/>
    <w:semiHidden/>
    <w:unhideWhenUsed/>
    <w:rsid w:val="00327554"/>
    <w:pPr>
      <w:spacing w:after="0" w:line="240" w:lineRule="auto"/>
    </w:pPr>
    <w:rPr>
      <w:rFonts w:asciiTheme="majorHAnsi" w:eastAsiaTheme="majorEastAsia" w:hAnsiTheme="majorHAnsi" w:cstheme="majorBidi"/>
      <w:color w:val="000000" w:themeColor="text1"/>
      <w:sz w:val="20"/>
      <w:szCs w:val="20"/>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
    <w:name w:val="Medium List 1"/>
    <w:basedOn w:val="TableNormal"/>
    <w:uiPriority w:val="65"/>
    <w:semiHidden/>
    <w:unhideWhenUsed/>
    <w:rsid w:val="00327554"/>
    <w:pPr>
      <w:spacing w:after="0" w:line="240" w:lineRule="auto"/>
    </w:pPr>
    <w:rPr>
      <w:rFonts w:ascii="Times New Roman" w:eastAsia="Times New Roman" w:hAnsi="Times New Roman" w:cs="Times New Roman"/>
      <w:color w:val="000000" w:themeColor="text1"/>
      <w:sz w:val="20"/>
      <w:szCs w:val="20"/>
      <w:lang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2">
    <w:name w:val="Medium Shading 2"/>
    <w:basedOn w:val="TableNormal"/>
    <w:uiPriority w:val="64"/>
    <w:semiHidden/>
    <w:unhideWhenUsed/>
    <w:rsid w:val="00327554"/>
    <w:pPr>
      <w:spacing w:after="0" w:line="240" w:lineRule="auto"/>
    </w:pPr>
    <w:rPr>
      <w:rFonts w:ascii="Times New Roman" w:eastAsia="Times New Roman" w:hAnsi="Times New Roman" w:cs="Times New Roman"/>
      <w:sz w:val="20"/>
      <w:szCs w:val="20"/>
      <w:lang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1">
    <w:name w:val="Medium Shading 1"/>
    <w:basedOn w:val="TableNormal"/>
    <w:uiPriority w:val="63"/>
    <w:semiHidden/>
    <w:unhideWhenUsed/>
    <w:rsid w:val="00327554"/>
    <w:pPr>
      <w:spacing w:after="0" w:line="240" w:lineRule="auto"/>
    </w:pPr>
    <w:rPr>
      <w:rFonts w:ascii="Times New Roman" w:eastAsia="Times New Roman" w:hAnsi="Times New Roman" w:cs="Times New Roman"/>
      <w:sz w:val="20"/>
      <w:szCs w:val="20"/>
      <w:lang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Grid">
    <w:name w:val="Light Grid"/>
    <w:basedOn w:val="TableNormal"/>
    <w:uiPriority w:val="62"/>
    <w:semiHidden/>
    <w:unhideWhenUsed/>
    <w:rsid w:val="00327554"/>
    <w:pPr>
      <w:spacing w:after="0" w:line="240" w:lineRule="auto"/>
    </w:pPr>
    <w:rPr>
      <w:rFonts w:ascii="Times New Roman" w:eastAsia="Times New Roman" w:hAnsi="Times New Roman" w:cs="Times New Roman"/>
      <w:sz w:val="20"/>
      <w:szCs w:val="20"/>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uiPriority w:val="61"/>
    <w:semiHidden/>
    <w:unhideWhenUsed/>
    <w:rsid w:val="00327554"/>
    <w:pPr>
      <w:spacing w:after="0" w:line="240" w:lineRule="auto"/>
    </w:pPr>
    <w:rPr>
      <w:rFonts w:ascii="Times New Roman" w:eastAsia="Times New Roman" w:hAnsi="Times New Roman" w:cs="Times New Roman"/>
      <w:sz w:val="20"/>
      <w:szCs w:val="20"/>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semiHidden/>
    <w:unhideWhenUsed/>
    <w:rsid w:val="00327554"/>
    <w:pPr>
      <w:spacing w:after="0" w:line="240" w:lineRule="auto"/>
    </w:pPr>
    <w:rPr>
      <w:rFonts w:ascii="Times New Roman" w:eastAsia="Times New Roman" w:hAnsi="Times New Roman" w:cs="Times New Roman"/>
      <w:color w:val="000000" w:themeColor="text1" w:themeShade="BF"/>
      <w:sz w:val="20"/>
      <w:szCs w:val="20"/>
      <w:lang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itaviChapterBibliographyHeading">
    <w:name w:val="Citavi Chapter Bibliography Heading"/>
    <w:basedOn w:val="Heading2"/>
    <w:link w:val="CitaviChapterBibliographyHeadingZchn"/>
    <w:uiPriority w:val="99"/>
    <w:rsid w:val="00327554"/>
  </w:style>
  <w:style w:type="character" w:customStyle="1" w:styleId="CitaviChapterBibliographyHeadingZchn">
    <w:name w:val="Citavi Chapter Bibliography Heading Zchn"/>
    <w:basedOn w:val="DefaultParagraphFont"/>
    <w:link w:val="CitaviChapterBibliographyHeading"/>
    <w:uiPriority w:val="99"/>
    <w:rsid w:val="00327554"/>
    <w:rPr>
      <w:rFonts w:ascii="Times New Roman" w:eastAsia="Times New Roman" w:hAnsi="Times New Roman" w:cs="Arial"/>
      <w:b/>
      <w:bCs/>
      <w:i/>
      <w:iCs/>
      <w:sz w:val="24"/>
      <w:szCs w:val="28"/>
      <w:lang w:val="en-US" w:eastAsia="de-DE"/>
    </w:rPr>
  </w:style>
  <w:style w:type="character" w:customStyle="1" w:styleId="gd15mcfceub">
    <w:name w:val="gd15mcfceub"/>
    <w:basedOn w:val="DefaultParagraphFont"/>
    <w:rsid w:val="00327554"/>
  </w:style>
  <w:style w:type="character" w:customStyle="1" w:styleId="ListParagraphChar">
    <w:name w:val="List Paragraph Char"/>
    <w:basedOn w:val="DefaultParagraphFont"/>
    <w:link w:val="ListParagraph"/>
    <w:uiPriority w:val="34"/>
    <w:rsid w:val="00327554"/>
    <w:rPr>
      <w:rFonts w:ascii="Times New Roman" w:eastAsia="Times New Roman" w:hAnsi="Times New Roman" w:cs="Times New Roman"/>
      <w:sz w:val="24"/>
      <w:szCs w:val="24"/>
      <w:lang w:val="en-US" w:eastAsia="de-DE"/>
    </w:rPr>
  </w:style>
  <w:style w:type="character" w:customStyle="1" w:styleId="NichtaufgelsteErwhnung1">
    <w:name w:val="Nicht aufgelöste Erwähnung1"/>
    <w:basedOn w:val="DefaultParagraphFont"/>
    <w:uiPriority w:val="99"/>
    <w:semiHidden/>
    <w:unhideWhenUsed/>
    <w:rsid w:val="003275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6163</Words>
  <Characters>35674</Characters>
  <Application>Microsoft Office Word</Application>
  <DocSecurity>0</DocSecurity>
  <Lines>912</Lines>
  <Paragraphs>383</Paragraphs>
  <ScaleCrop>false</ScaleCrop>
  <Company/>
  <LinksUpToDate>false</LinksUpToDate>
  <CharactersWithSpaces>41397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2023-03-21T09:59:00Z</dcterms:created>
  <dcterms:modified xsi:type="dcterms:W3CDTF">2023-03-21T09:59:00Z</dcterms:modified>
</cp:coreProperties>
</file>