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71828" w14:textId="77777777" w:rsidR="006B4675" w:rsidRDefault="006B4675" w:rsidP="006B4675">
      <w:pPr>
        <w:spacing w:line="480" w:lineRule="auto"/>
        <w:jc w:val="center"/>
        <w:rPr>
          <w:rFonts w:ascii="Times New Roman" w:eastAsia="Times New Roman" w:hAnsi="Times New Roman" w:cs="Times New Roman"/>
          <w:sz w:val="24"/>
          <w:szCs w:val="24"/>
        </w:rPr>
      </w:pPr>
    </w:p>
    <w:p w14:paraId="0E66A5B0" w14:textId="77777777" w:rsidR="006B4675" w:rsidRDefault="006B4675" w:rsidP="006B4675">
      <w:pPr>
        <w:spacing w:line="480" w:lineRule="auto"/>
        <w:jc w:val="center"/>
        <w:rPr>
          <w:rFonts w:ascii="Times New Roman" w:eastAsia="Times New Roman" w:hAnsi="Times New Roman" w:cs="Times New Roman"/>
          <w:sz w:val="24"/>
          <w:szCs w:val="24"/>
        </w:rPr>
      </w:pPr>
    </w:p>
    <w:p w14:paraId="77CB19B1" w14:textId="77777777" w:rsidR="006B4675" w:rsidRDefault="006B4675" w:rsidP="006B4675">
      <w:pPr>
        <w:spacing w:line="480" w:lineRule="auto"/>
        <w:jc w:val="center"/>
        <w:rPr>
          <w:rFonts w:ascii="Times New Roman" w:eastAsia="Times New Roman" w:hAnsi="Times New Roman" w:cs="Times New Roman"/>
          <w:sz w:val="24"/>
          <w:szCs w:val="24"/>
        </w:rPr>
      </w:pPr>
    </w:p>
    <w:p w14:paraId="7D0C3874" w14:textId="77777777" w:rsidR="006B4675" w:rsidRDefault="006B4675" w:rsidP="006B4675">
      <w:pPr>
        <w:spacing w:line="480" w:lineRule="auto"/>
        <w:jc w:val="center"/>
        <w:rPr>
          <w:rFonts w:ascii="Times New Roman" w:eastAsia="Times New Roman" w:hAnsi="Times New Roman" w:cs="Times New Roman"/>
          <w:sz w:val="24"/>
          <w:szCs w:val="24"/>
        </w:rPr>
      </w:pPr>
    </w:p>
    <w:p w14:paraId="70F0928C" w14:textId="77777777" w:rsidR="006B4675" w:rsidRDefault="006B4675" w:rsidP="006B4675">
      <w:pPr>
        <w:spacing w:line="480" w:lineRule="auto"/>
        <w:jc w:val="center"/>
        <w:rPr>
          <w:rFonts w:ascii="Times New Roman" w:eastAsia="Times New Roman" w:hAnsi="Times New Roman" w:cs="Times New Roman"/>
          <w:sz w:val="24"/>
          <w:szCs w:val="24"/>
        </w:rPr>
      </w:pPr>
    </w:p>
    <w:p w14:paraId="09E0E06B" w14:textId="77777777" w:rsidR="006B4675" w:rsidRPr="000B7FB9" w:rsidRDefault="006B4675" w:rsidP="006B4675">
      <w:pPr>
        <w:spacing w:line="480" w:lineRule="auto"/>
        <w:jc w:val="center"/>
        <w:rPr>
          <w:rFonts w:ascii="Times New Roman" w:eastAsia="Times New Roman" w:hAnsi="Times New Roman" w:cs="Times New Roman"/>
          <w:b/>
          <w:bCs/>
          <w:color w:val="000000" w:themeColor="text1"/>
          <w:sz w:val="24"/>
          <w:szCs w:val="24"/>
        </w:rPr>
      </w:pPr>
      <w:r w:rsidRPr="000B7FB9">
        <w:rPr>
          <w:rFonts w:ascii="Times New Roman" w:eastAsia="Times New Roman" w:hAnsi="Times New Roman" w:cs="Times New Roman"/>
          <w:b/>
          <w:bCs/>
          <w:color w:val="000000" w:themeColor="text1"/>
          <w:sz w:val="24"/>
          <w:szCs w:val="24"/>
        </w:rPr>
        <w:t>WEB APPENDIX</w:t>
      </w:r>
    </w:p>
    <w:p w14:paraId="587AE595" w14:textId="5DC20987" w:rsidR="00D779D9" w:rsidRPr="000B7FB9" w:rsidRDefault="6D28890E" w:rsidP="00D779D9">
      <w:pPr>
        <w:spacing w:after="0" w:line="480" w:lineRule="auto"/>
        <w:jc w:val="center"/>
        <w:rPr>
          <w:rFonts w:ascii="Times New Roman" w:hAnsi="Times New Roman" w:cs="Times New Roman"/>
          <w:color w:val="000000" w:themeColor="text1"/>
          <w:sz w:val="24"/>
          <w:szCs w:val="24"/>
        </w:rPr>
      </w:pPr>
      <w:r w:rsidRPr="000B7FB9">
        <w:rPr>
          <w:rFonts w:ascii="Times New Roman" w:hAnsi="Times New Roman" w:cs="Times New Roman"/>
          <w:color w:val="000000" w:themeColor="text1"/>
          <w:sz w:val="24"/>
          <w:szCs w:val="24"/>
          <w:highlight w:val="white"/>
        </w:rPr>
        <w:t>Felt Something, Hence It Works: Merely Adding a Sensory Signal to a Product Improves Objective Measures of Product Efficacy and Product Evaluations</w:t>
      </w:r>
      <w:bookmarkStart w:id="0" w:name="_Hlk111633490"/>
      <w:bookmarkEnd w:id="0"/>
    </w:p>
    <w:p w14:paraId="340F3D96" w14:textId="77777777" w:rsidR="006B4675" w:rsidRPr="000B7FB9" w:rsidRDefault="006B4675">
      <w:pPr>
        <w:rPr>
          <w:rFonts w:ascii="Times New Roman" w:eastAsia="Times New Roman" w:hAnsi="Times New Roman" w:cs="Times New Roman"/>
          <w:b/>
          <w:bCs/>
          <w:color w:val="000000" w:themeColor="text1"/>
          <w:kern w:val="36"/>
          <w:sz w:val="28"/>
          <w:szCs w:val="48"/>
        </w:rPr>
      </w:pPr>
      <w:r w:rsidRPr="000B7FB9">
        <w:rPr>
          <w:color w:val="000000" w:themeColor="text1"/>
        </w:rPr>
        <w:br w:type="page"/>
      </w:r>
    </w:p>
    <w:p w14:paraId="2546468C" w14:textId="59873BD5" w:rsidR="008C4B9E" w:rsidRPr="004F6539" w:rsidRDefault="008C4B9E" w:rsidP="008C4B9E">
      <w:pPr>
        <w:pStyle w:val="Heading1"/>
      </w:pPr>
      <w:r w:rsidRPr="004F6539">
        <w:lastRenderedPageBreak/>
        <w:t>Web Appendix 1</w:t>
      </w:r>
    </w:p>
    <w:p w14:paraId="140D3836" w14:textId="0622AC4A" w:rsidR="008C4B9E" w:rsidRPr="004F6539" w:rsidRDefault="008C4B9E" w:rsidP="008C4B9E">
      <w:pPr>
        <w:spacing w:after="0" w:line="240" w:lineRule="auto"/>
        <w:rPr>
          <w:rFonts w:ascii="Times New Roman" w:eastAsia="Times New Roman" w:hAnsi="Times New Roman" w:cs="Times New Roman"/>
          <w:b/>
          <w:sz w:val="24"/>
          <w:szCs w:val="24"/>
        </w:rPr>
      </w:pPr>
      <w:r w:rsidRPr="004F6539">
        <w:rPr>
          <w:rFonts w:ascii="Times New Roman" w:eastAsia="Times New Roman" w:hAnsi="Times New Roman" w:cs="Times New Roman"/>
          <w:b/>
          <w:sz w:val="24"/>
          <w:szCs w:val="24"/>
        </w:rPr>
        <w:t>Examples of sensory signals and products generated by participants in Study 1</w:t>
      </w:r>
    </w:p>
    <w:p w14:paraId="5A3230CE" w14:textId="77777777" w:rsidR="008C4B9E" w:rsidRDefault="008C4B9E" w:rsidP="008C4B9E">
      <w:pPr>
        <w:spacing w:after="0" w:line="240" w:lineRule="auto"/>
        <w:rPr>
          <w:rFonts w:ascii="Times New Roman" w:eastAsia="Times New Roman" w:hAnsi="Times New Roman" w:cs="Times New Roman"/>
          <w:b/>
          <w:color w:val="000000"/>
          <w:sz w:val="24"/>
          <w:szCs w:val="24"/>
        </w:rPr>
      </w:pPr>
    </w:p>
    <w:p w14:paraId="528729B9" w14:textId="1F7A7D26" w:rsidR="008C4B9E" w:rsidRDefault="6D28890E" w:rsidP="008C4B9E">
      <w:pPr>
        <w:spacing w:after="0" w:line="240" w:lineRule="auto"/>
        <w:rPr>
          <w:rFonts w:ascii="Times New Roman" w:eastAsia="Times New Roman" w:hAnsi="Times New Roman" w:cs="Times New Roman"/>
          <w:color w:val="000000"/>
          <w:sz w:val="24"/>
          <w:szCs w:val="24"/>
        </w:rPr>
      </w:pPr>
      <w:r w:rsidRPr="6D28890E">
        <w:rPr>
          <w:rFonts w:ascii="Times New Roman" w:eastAsia="Times New Roman" w:hAnsi="Times New Roman" w:cs="Times New Roman"/>
          <w:color w:val="000000" w:themeColor="text1"/>
          <w:sz w:val="24"/>
          <w:szCs w:val="24"/>
        </w:rPr>
        <w:t xml:space="preserve">Out of 300 participants (56% females; </w:t>
      </w:r>
      <w:r w:rsidRPr="6D28890E">
        <w:rPr>
          <w:rFonts w:ascii="Times New Roman" w:eastAsia="Times New Roman" w:hAnsi="Times New Roman" w:cs="Times New Roman"/>
          <w:i/>
          <w:iCs/>
          <w:color w:val="000000" w:themeColor="text1"/>
          <w:sz w:val="24"/>
          <w:szCs w:val="24"/>
        </w:rPr>
        <w:t>M</w:t>
      </w:r>
      <w:r w:rsidRPr="6D28890E">
        <w:rPr>
          <w:rFonts w:ascii="Times New Roman" w:eastAsia="Times New Roman" w:hAnsi="Times New Roman" w:cs="Times New Roman"/>
          <w:color w:val="000000" w:themeColor="text1"/>
          <w:sz w:val="24"/>
          <w:szCs w:val="24"/>
          <w:vertAlign w:val="subscript"/>
        </w:rPr>
        <w:t>age</w:t>
      </w:r>
      <w:r w:rsidRPr="6D28890E">
        <w:rPr>
          <w:rFonts w:ascii="Times New Roman" w:eastAsia="Times New Roman" w:hAnsi="Times New Roman" w:cs="Times New Roman"/>
          <w:color w:val="000000" w:themeColor="text1"/>
          <w:sz w:val="24"/>
          <w:szCs w:val="24"/>
        </w:rPr>
        <w:t xml:space="preserve"> = 39.59 years, </w:t>
      </w:r>
      <w:r w:rsidRPr="6D28890E">
        <w:rPr>
          <w:rFonts w:ascii="Times New Roman" w:eastAsia="Times New Roman" w:hAnsi="Times New Roman" w:cs="Times New Roman"/>
          <w:i/>
          <w:iCs/>
          <w:color w:val="000000" w:themeColor="text1"/>
          <w:sz w:val="24"/>
          <w:szCs w:val="24"/>
        </w:rPr>
        <w:t>SD</w:t>
      </w:r>
      <w:r w:rsidRPr="6D28890E">
        <w:rPr>
          <w:rFonts w:ascii="Times New Roman" w:eastAsia="Times New Roman" w:hAnsi="Times New Roman" w:cs="Times New Roman"/>
          <w:color w:val="000000" w:themeColor="text1"/>
          <w:sz w:val="24"/>
          <w:szCs w:val="24"/>
          <w:vertAlign w:val="subscript"/>
        </w:rPr>
        <w:t xml:space="preserve"> </w:t>
      </w:r>
      <w:r w:rsidRPr="6D28890E">
        <w:rPr>
          <w:rFonts w:ascii="Times New Roman" w:eastAsia="Times New Roman" w:hAnsi="Times New Roman" w:cs="Times New Roman"/>
          <w:color w:val="000000" w:themeColor="text1"/>
          <w:sz w:val="24"/>
          <w:szCs w:val="24"/>
        </w:rPr>
        <w:t xml:space="preserve">= 14.52; four participants did not report gender), we found that 180 participants mentioned sensations (sensory signals) in their writing task, whereas 120 participants did not mention any sensation. Among those who mentioned sensation(s), some participants mentioned more than one sensation. Thus, there were a total of 229 sensations generated by the participants. We then classified these sensations into five categories: (1) tingling, (2) burning (also includes heating, warming), (3) fizzing (also includes bubbling, carbonated sensations), (4) cooling (also includes freezing), and others (e.g., soothing, vibration, minty, greasy, and popping, spicy, foaming, acid). The table below presents the number of responses by sensory categories, as well as provides examples of products that correspond to the sensation. </w:t>
      </w:r>
    </w:p>
    <w:p w14:paraId="265884B6" w14:textId="77777777" w:rsidR="008C4B9E" w:rsidRDefault="008C4B9E" w:rsidP="008C4B9E">
      <w:pPr>
        <w:spacing w:after="0" w:line="240" w:lineRule="auto"/>
        <w:rPr>
          <w:rFonts w:ascii="Times New Roman" w:eastAsia="Times New Roman" w:hAnsi="Times New Roman" w:cs="Times New Roman"/>
          <w:color w:val="000000"/>
          <w:sz w:val="24"/>
          <w:szCs w:val="24"/>
        </w:rPr>
      </w:pPr>
    </w:p>
    <w:tbl>
      <w:tblPr>
        <w:tblStyle w:val="aff1"/>
        <w:tblW w:w="9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1"/>
        <w:gridCol w:w="1645"/>
        <w:gridCol w:w="1559"/>
        <w:gridCol w:w="1564"/>
        <w:gridCol w:w="1549"/>
        <w:gridCol w:w="1436"/>
      </w:tblGrid>
      <w:tr w:rsidR="008C4B9E" w14:paraId="62F5E61A" w14:textId="77777777" w:rsidTr="001E5EF3">
        <w:trPr>
          <w:trHeight w:val="115"/>
        </w:trPr>
        <w:tc>
          <w:tcPr>
            <w:tcW w:w="1611" w:type="dxa"/>
            <w:vMerge w:val="restart"/>
            <w:tcBorders>
              <w:top w:val="single" w:sz="4" w:space="0" w:color="000000"/>
              <w:left w:val="single" w:sz="4" w:space="0" w:color="000000"/>
              <w:right w:val="single" w:sz="4" w:space="0" w:color="000000"/>
            </w:tcBorders>
            <w:shd w:val="clear" w:color="auto" w:fill="auto"/>
            <w:vAlign w:val="center"/>
          </w:tcPr>
          <w:p w14:paraId="2CE8002D" w14:textId="77777777" w:rsidR="008C4B9E" w:rsidRDefault="008C4B9E" w:rsidP="001E5EF3">
            <w:pPr>
              <w:jc w:val="center"/>
              <w:rPr>
                <w:rFonts w:ascii="Times New Roman" w:eastAsia="Times New Roman" w:hAnsi="Times New Roman" w:cs="Times New Roman"/>
                <w:sz w:val="20"/>
                <w:szCs w:val="20"/>
              </w:rPr>
            </w:pPr>
          </w:p>
        </w:tc>
        <w:tc>
          <w:tcPr>
            <w:tcW w:w="7753" w:type="dxa"/>
            <w:gridSpan w:val="5"/>
            <w:tcBorders>
              <w:top w:val="single" w:sz="4" w:space="0" w:color="000000"/>
              <w:left w:val="nil"/>
              <w:bottom w:val="single" w:sz="4" w:space="0" w:color="000000"/>
              <w:right w:val="single" w:sz="4" w:space="0" w:color="000000"/>
            </w:tcBorders>
            <w:shd w:val="clear" w:color="auto" w:fill="auto"/>
            <w:vAlign w:val="bottom"/>
          </w:tcPr>
          <w:p w14:paraId="5B5B91D1" w14:textId="77777777" w:rsidR="008C4B9E" w:rsidRDefault="008C4B9E" w:rsidP="001E5EF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Type of sensation generated by participants</w:t>
            </w:r>
          </w:p>
        </w:tc>
      </w:tr>
      <w:tr w:rsidR="008C4B9E" w14:paraId="3B2C17B0" w14:textId="77777777" w:rsidTr="001E5EF3">
        <w:trPr>
          <w:trHeight w:val="309"/>
        </w:trPr>
        <w:tc>
          <w:tcPr>
            <w:tcW w:w="1611" w:type="dxa"/>
            <w:vMerge/>
            <w:tcBorders>
              <w:top w:val="single" w:sz="4" w:space="0" w:color="000000"/>
              <w:left w:val="single" w:sz="4" w:space="0" w:color="000000"/>
              <w:right w:val="single" w:sz="4" w:space="0" w:color="000000"/>
            </w:tcBorders>
            <w:shd w:val="clear" w:color="auto" w:fill="auto"/>
            <w:vAlign w:val="center"/>
          </w:tcPr>
          <w:p w14:paraId="0E8951DC" w14:textId="77777777" w:rsidR="008C4B9E" w:rsidRDefault="008C4B9E" w:rsidP="001E5EF3">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645" w:type="dxa"/>
            <w:tcBorders>
              <w:top w:val="single" w:sz="4" w:space="0" w:color="000000"/>
              <w:left w:val="nil"/>
              <w:bottom w:val="nil"/>
              <w:right w:val="single" w:sz="4" w:space="0" w:color="000000"/>
            </w:tcBorders>
            <w:shd w:val="clear" w:color="auto" w:fill="auto"/>
            <w:vAlign w:val="center"/>
          </w:tcPr>
          <w:p w14:paraId="4516134D" w14:textId="77777777" w:rsidR="008C4B9E" w:rsidRDefault="008C4B9E" w:rsidP="001E5EF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Tingling</w:t>
            </w:r>
          </w:p>
        </w:tc>
        <w:tc>
          <w:tcPr>
            <w:tcW w:w="1559" w:type="dxa"/>
            <w:tcBorders>
              <w:top w:val="single" w:sz="4" w:space="0" w:color="000000"/>
              <w:left w:val="nil"/>
              <w:bottom w:val="nil"/>
              <w:right w:val="single" w:sz="4" w:space="0" w:color="000000"/>
            </w:tcBorders>
            <w:shd w:val="clear" w:color="auto" w:fill="auto"/>
            <w:vAlign w:val="center"/>
          </w:tcPr>
          <w:p w14:paraId="7AEF5B84" w14:textId="77777777" w:rsidR="008C4B9E" w:rsidRDefault="008C4B9E" w:rsidP="001E5EF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Burning </w:t>
            </w:r>
          </w:p>
        </w:tc>
        <w:tc>
          <w:tcPr>
            <w:tcW w:w="1564" w:type="dxa"/>
            <w:tcBorders>
              <w:top w:val="single" w:sz="4" w:space="0" w:color="000000"/>
              <w:left w:val="nil"/>
              <w:bottom w:val="nil"/>
              <w:right w:val="single" w:sz="4" w:space="0" w:color="000000"/>
            </w:tcBorders>
            <w:shd w:val="clear" w:color="auto" w:fill="auto"/>
            <w:vAlign w:val="center"/>
          </w:tcPr>
          <w:p w14:paraId="4B96E265" w14:textId="77777777" w:rsidR="008C4B9E" w:rsidRDefault="008C4B9E" w:rsidP="001E5EF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Fizziness </w:t>
            </w:r>
          </w:p>
        </w:tc>
        <w:tc>
          <w:tcPr>
            <w:tcW w:w="1549" w:type="dxa"/>
            <w:tcBorders>
              <w:top w:val="single" w:sz="4" w:space="0" w:color="000000"/>
              <w:left w:val="nil"/>
              <w:bottom w:val="nil"/>
              <w:right w:val="single" w:sz="4" w:space="0" w:color="000000"/>
            </w:tcBorders>
            <w:shd w:val="clear" w:color="auto" w:fill="auto"/>
            <w:vAlign w:val="center"/>
          </w:tcPr>
          <w:p w14:paraId="767817E0" w14:textId="77777777" w:rsidR="008C4B9E" w:rsidRDefault="008C4B9E" w:rsidP="001E5EF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Cooling </w:t>
            </w:r>
          </w:p>
        </w:tc>
        <w:tc>
          <w:tcPr>
            <w:tcW w:w="1436" w:type="dxa"/>
            <w:tcBorders>
              <w:top w:val="single" w:sz="4" w:space="0" w:color="000000"/>
              <w:left w:val="nil"/>
              <w:bottom w:val="nil"/>
              <w:right w:val="single" w:sz="4" w:space="0" w:color="000000"/>
            </w:tcBorders>
            <w:shd w:val="clear" w:color="auto" w:fill="auto"/>
            <w:vAlign w:val="center"/>
          </w:tcPr>
          <w:p w14:paraId="7838EEBF" w14:textId="77777777" w:rsidR="008C4B9E" w:rsidRDefault="008C4B9E" w:rsidP="001E5EF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Others </w:t>
            </w:r>
          </w:p>
        </w:tc>
      </w:tr>
      <w:tr w:rsidR="008C4B9E" w14:paraId="7DCF8611" w14:textId="77777777" w:rsidTr="001E5EF3">
        <w:trPr>
          <w:trHeight w:val="280"/>
        </w:trPr>
        <w:tc>
          <w:tcPr>
            <w:tcW w:w="1611" w:type="dxa"/>
            <w:tcBorders>
              <w:top w:val="single" w:sz="4" w:space="0" w:color="000000"/>
              <w:left w:val="single" w:sz="4" w:space="0" w:color="000000"/>
              <w:bottom w:val="single" w:sz="4" w:space="0" w:color="000000"/>
              <w:right w:val="single" w:sz="4" w:space="0" w:color="000000"/>
            </w:tcBorders>
          </w:tcPr>
          <w:p w14:paraId="25958FFC" w14:textId="77777777" w:rsidR="008C4B9E" w:rsidRDefault="008C4B9E" w:rsidP="001E5EF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Number of responses </w:t>
            </w:r>
          </w:p>
        </w:tc>
        <w:tc>
          <w:tcPr>
            <w:tcW w:w="1645" w:type="dxa"/>
            <w:tcBorders>
              <w:top w:val="single" w:sz="4" w:space="0" w:color="000000"/>
              <w:left w:val="nil"/>
              <w:bottom w:val="single" w:sz="4" w:space="0" w:color="000000"/>
              <w:right w:val="single" w:sz="4" w:space="0" w:color="000000"/>
            </w:tcBorders>
            <w:shd w:val="clear" w:color="auto" w:fill="auto"/>
          </w:tcPr>
          <w:p w14:paraId="75C1703D" w14:textId="77777777" w:rsidR="008C4B9E" w:rsidRDefault="008C4B9E" w:rsidP="001E5EF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 (23%)</w:t>
            </w:r>
          </w:p>
        </w:tc>
        <w:tc>
          <w:tcPr>
            <w:tcW w:w="1559" w:type="dxa"/>
            <w:tcBorders>
              <w:top w:val="single" w:sz="4" w:space="0" w:color="000000"/>
              <w:left w:val="nil"/>
              <w:bottom w:val="single" w:sz="4" w:space="0" w:color="000000"/>
              <w:right w:val="single" w:sz="4" w:space="0" w:color="000000"/>
            </w:tcBorders>
            <w:shd w:val="clear" w:color="auto" w:fill="auto"/>
          </w:tcPr>
          <w:p w14:paraId="18FBCF1F" w14:textId="77777777" w:rsidR="008C4B9E" w:rsidRDefault="008C4B9E" w:rsidP="001E5EF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 (20%)</w:t>
            </w:r>
          </w:p>
        </w:tc>
        <w:tc>
          <w:tcPr>
            <w:tcW w:w="1564" w:type="dxa"/>
            <w:tcBorders>
              <w:top w:val="single" w:sz="4" w:space="0" w:color="000000"/>
              <w:left w:val="nil"/>
              <w:bottom w:val="single" w:sz="4" w:space="0" w:color="000000"/>
              <w:right w:val="single" w:sz="4" w:space="0" w:color="000000"/>
            </w:tcBorders>
            <w:shd w:val="clear" w:color="auto" w:fill="auto"/>
          </w:tcPr>
          <w:p w14:paraId="0F458E97" w14:textId="77777777" w:rsidR="008C4B9E" w:rsidRDefault="008C4B9E" w:rsidP="001E5EF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 (5%)</w:t>
            </w:r>
          </w:p>
        </w:tc>
        <w:tc>
          <w:tcPr>
            <w:tcW w:w="1549" w:type="dxa"/>
            <w:tcBorders>
              <w:top w:val="single" w:sz="4" w:space="0" w:color="000000"/>
              <w:left w:val="nil"/>
              <w:bottom w:val="single" w:sz="4" w:space="0" w:color="000000"/>
              <w:right w:val="single" w:sz="4" w:space="0" w:color="000000"/>
            </w:tcBorders>
            <w:shd w:val="clear" w:color="auto" w:fill="auto"/>
          </w:tcPr>
          <w:p w14:paraId="7A7BDE6A" w14:textId="77777777" w:rsidR="008C4B9E" w:rsidRDefault="008C4B9E" w:rsidP="001E5EF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83 (36%)</w:t>
            </w:r>
          </w:p>
        </w:tc>
        <w:tc>
          <w:tcPr>
            <w:tcW w:w="1436" w:type="dxa"/>
            <w:tcBorders>
              <w:top w:val="single" w:sz="4" w:space="0" w:color="000000"/>
              <w:left w:val="nil"/>
              <w:bottom w:val="single" w:sz="4" w:space="0" w:color="000000"/>
              <w:right w:val="single" w:sz="4" w:space="0" w:color="000000"/>
            </w:tcBorders>
            <w:shd w:val="clear" w:color="auto" w:fill="auto"/>
          </w:tcPr>
          <w:p w14:paraId="7D10851C" w14:textId="77777777" w:rsidR="008C4B9E" w:rsidRDefault="008C4B9E" w:rsidP="001E5EF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 (15%)</w:t>
            </w:r>
          </w:p>
        </w:tc>
      </w:tr>
      <w:tr w:rsidR="008C4B9E" w14:paraId="23FA21C0" w14:textId="77777777" w:rsidTr="001E5EF3">
        <w:trPr>
          <w:trHeight w:val="612"/>
        </w:trPr>
        <w:tc>
          <w:tcPr>
            <w:tcW w:w="1611" w:type="dxa"/>
            <w:tcBorders>
              <w:top w:val="single" w:sz="4" w:space="0" w:color="000000"/>
              <w:left w:val="single" w:sz="4" w:space="0" w:color="000000"/>
              <w:bottom w:val="single" w:sz="4" w:space="0" w:color="000000"/>
              <w:right w:val="single" w:sz="4" w:space="0" w:color="000000"/>
            </w:tcBorders>
          </w:tcPr>
          <w:p w14:paraId="1D5746F8" w14:textId="77777777" w:rsidR="008C4B9E" w:rsidRDefault="008C4B9E" w:rsidP="001E5EF3">
            <w:pPr>
              <w:rPr>
                <w:rFonts w:ascii="Times New Roman" w:eastAsia="Times New Roman" w:hAnsi="Times New Roman" w:cs="Times New Roman"/>
                <w:sz w:val="20"/>
                <w:szCs w:val="20"/>
              </w:rPr>
            </w:pPr>
            <w:r>
              <w:rPr>
                <w:rFonts w:ascii="Times New Roman" w:eastAsia="Times New Roman" w:hAnsi="Times New Roman" w:cs="Times New Roman"/>
                <w:sz w:val="20"/>
                <w:szCs w:val="20"/>
              </w:rPr>
              <w:t>Examples of topical products applied to the bodily area</w:t>
            </w:r>
          </w:p>
        </w:tc>
        <w:tc>
          <w:tcPr>
            <w:tcW w:w="1645" w:type="dxa"/>
            <w:tcBorders>
              <w:top w:val="single" w:sz="4" w:space="0" w:color="000000"/>
              <w:left w:val="nil"/>
              <w:bottom w:val="single" w:sz="4" w:space="0" w:color="000000"/>
              <w:right w:val="single" w:sz="4" w:space="0" w:color="000000"/>
            </w:tcBorders>
            <w:shd w:val="clear" w:color="auto" w:fill="auto"/>
          </w:tcPr>
          <w:p w14:paraId="384A5742" w14:textId="77777777" w:rsidR="008C4B9E" w:rsidRDefault="008C4B9E" w:rsidP="001E5EF3">
            <w:pPr>
              <w:rPr>
                <w:rFonts w:ascii="Times New Roman" w:eastAsia="Times New Roman" w:hAnsi="Times New Roman" w:cs="Times New Roman"/>
                <w:sz w:val="20"/>
                <w:szCs w:val="20"/>
              </w:rPr>
            </w:pPr>
            <w:r>
              <w:rPr>
                <w:rFonts w:ascii="Times New Roman" w:eastAsia="Times New Roman" w:hAnsi="Times New Roman" w:cs="Times New Roman"/>
                <w:sz w:val="20"/>
                <w:szCs w:val="20"/>
              </w:rPr>
              <w:t>Pre-workout cream, muscle rub, pain relief product, itch spray, hydrogen peroxide, nicotine patch, aloe vera gel, shampoo, conditioner, body wash</w:t>
            </w:r>
          </w:p>
        </w:tc>
        <w:tc>
          <w:tcPr>
            <w:tcW w:w="1559" w:type="dxa"/>
            <w:tcBorders>
              <w:top w:val="single" w:sz="4" w:space="0" w:color="000000"/>
              <w:left w:val="nil"/>
              <w:bottom w:val="single" w:sz="4" w:space="0" w:color="000000"/>
              <w:right w:val="single" w:sz="4" w:space="0" w:color="000000"/>
            </w:tcBorders>
            <w:shd w:val="clear" w:color="auto" w:fill="auto"/>
          </w:tcPr>
          <w:p w14:paraId="17025D8A" w14:textId="77777777" w:rsidR="008C4B9E" w:rsidRDefault="008C4B9E" w:rsidP="001E5EF3">
            <w:pPr>
              <w:rPr>
                <w:rFonts w:ascii="Times New Roman" w:eastAsia="Times New Roman" w:hAnsi="Times New Roman" w:cs="Times New Roman"/>
                <w:sz w:val="20"/>
                <w:szCs w:val="20"/>
              </w:rPr>
            </w:pPr>
            <w:r>
              <w:rPr>
                <w:rFonts w:ascii="Times New Roman" w:eastAsia="Times New Roman" w:hAnsi="Times New Roman" w:cs="Times New Roman"/>
                <w:sz w:val="20"/>
                <w:szCs w:val="20"/>
              </w:rPr>
              <w:t>Muscle rub, pain relief product,</w:t>
            </w:r>
          </w:p>
          <w:p w14:paraId="50CB3373" w14:textId="77777777" w:rsidR="008C4B9E" w:rsidRDefault="008C4B9E" w:rsidP="001E5EF3">
            <w:pPr>
              <w:rPr>
                <w:rFonts w:ascii="Times New Roman" w:eastAsia="Times New Roman" w:hAnsi="Times New Roman" w:cs="Times New Roman"/>
                <w:sz w:val="20"/>
                <w:szCs w:val="20"/>
              </w:rPr>
            </w:pPr>
            <w:r>
              <w:rPr>
                <w:rFonts w:ascii="Times New Roman" w:eastAsia="Times New Roman" w:hAnsi="Times New Roman" w:cs="Times New Roman"/>
                <w:sz w:val="20"/>
                <w:szCs w:val="20"/>
              </w:rPr>
              <w:t>nicotine patch, shampoo, body cream, firm cellulite cream, liquid bandage</w:t>
            </w:r>
          </w:p>
        </w:tc>
        <w:tc>
          <w:tcPr>
            <w:tcW w:w="1564" w:type="dxa"/>
            <w:tcBorders>
              <w:top w:val="single" w:sz="4" w:space="0" w:color="000000"/>
              <w:left w:val="nil"/>
              <w:bottom w:val="single" w:sz="4" w:space="0" w:color="000000"/>
              <w:right w:val="single" w:sz="4" w:space="0" w:color="000000"/>
            </w:tcBorders>
            <w:shd w:val="clear" w:color="auto" w:fill="auto"/>
          </w:tcPr>
          <w:p w14:paraId="1E81A516" w14:textId="77777777" w:rsidR="008C4B9E" w:rsidRDefault="008C4B9E" w:rsidP="001E5EF3">
            <w:pPr>
              <w:rPr>
                <w:rFonts w:ascii="Times New Roman" w:eastAsia="Times New Roman" w:hAnsi="Times New Roman" w:cs="Times New Roman"/>
                <w:sz w:val="20"/>
                <w:szCs w:val="20"/>
              </w:rPr>
            </w:pPr>
            <w:r>
              <w:rPr>
                <w:rFonts w:ascii="Times New Roman" w:eastAsia="Times New Roman" w:hAnsi="Times New Roman" w:cs="Times New Roman"/>
                <w:sz w:val="20"/>
                <w:szCs w:val="20"/>
              </w:rPr>
              <w:t>Hydrogen peroxide</w:t>
            </w:r>
          </w:p>
        </w:tc>
        <w:tc>
          <w:tcPr>
            <w:tcW w:w="1549" w:type="dxa"/>
            <w:tcBorders>
              <w:top w:val="single" w:sz="4" w:space="0" w:color="000000"/>
              <w:left w:val="nil"/>
              <w:bottom w:val="single" w:sz="4" w:space="0" w:color="000000"/>
              <w:right w:val="single" w:sz="4" w:space="0" w:color="000000"/>
            </w:tcBorders>
            <w:shd w:val="clear" w:color="auto" w:fill="auto"/>
          </w:tcPr>
          <w:p w14:paraId="6EA6FC74" w14:textId="528F2570" w:rsidR="008C4B9E" w:rsidRDefault="008C4B9E" w:rsidP="001E5EF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Muscle rub, pain relief product, cream for Eczema, aloe vera gel, shampoo, body wash, body lotion, suntan spray, </w:t>
            </w:r>
            <w:r w:rsidR="00D779D9">
              <w:rPr>
                <w:rFonts w:ascii="Times New Roman" w:eastAsia="Times New Roman" w:hAnsi="Times New Roman" w:cs="Times New Roman"/>
                <w:sz w:val="20"/>
                <w:szCs w:val="20"/>
              </w:rPr>
              <w:t>sunscreen, insect</w:t>
            </w:r>
            <w:r>
              <w:rPr>
                <w:rFonts w:ascii="Times New Roman" w:eastAsia="Times New Roman" w:hAnsi="Times New Roman" w:cs="Times New Roman"/>
                <w:sz w:val="20"/>
                <w:szCs w:val="20"/>
              </w:rPr>
              <w:t xml:space="preserve"> repellant, liquid bandage</w:t>
            </w:r>
          </w:p>
        </w:tc>
        <w:tc>
          <w:tcPr>
            <w:tcW w:w="1436" w:type="dxa"/>
            <w:tcBorders>
              <w:top w:val="single" w:sz="4" w:space="0" w:color="000000"/>
              <w:left w:val="nil"/>
              <w:bottom w:val="single" w:sz="4" w:space="0" w:color="000000"/>
              <w:right w:val="single" w:sz="4" w:space="0" w:color="000000"/>
            </w:tcBorders>
            <w:shd w:val="clear" w:color="auto" w:fill="auto"/>
          </w:tcPr>
          <w:p w14:paraId="172FE894" w14:textId="77777777" w:rsidR="008C4B9E" w:rsidRDefault="008C4B9E" w:rsidP="001E5EF3">
            <w:pPr>
              <w:rPr>
                <w:rFonts w:ascii="Times New Roman" w:eastAsia="Times New Roman" w:hAnsi="Times New Roman" w:cs="Times New Roman"/>
                <w:sz w:val="20"/>
                <w:szCs w:val="20"/>
              </w:rPr>
            </w:pPr>
            <w:r>
              <w:rPr>
                <w:rFonts w:ascii="Times New Roman" w:eastAsia="Times New Roman" w:hAnsi="Times New Roman" w:cs="Times New Roman"/>
                <w:sz w:val="20"/>
                <w:szCs w:val="20"/>
              </w:rPr>
              <w:t>Bug spray repellant, conditioner, sunscreen, pain relief cream, hand lotion, calamine lotion, body wash, soap</w:t>
            </w:r>
          </w:p>
        </w:tc>
      </w:tr>
      <w:tr w:rsidR="008C4B9E" w14:paraId="3B10252F" w14:textId="77777777" w:rsidTr="001E5EF3">
        <w:trPr>
          <w:trHeight w:val="952"/>
        </w:trPr>
        <w:tc>
          <w:tcPr>
            <w:tcW w:w="1611" w:type="dxa"/>
            <w:tcBorders>
              <w:top w:val="single" w:sz="4" w:space="0" w:color="000000"/>
              <w:left w:val="single" w:sz="4" w:space="0" w:color="000000"/>
              <w:bottom w:val="single" w:sz="4" w:space="0" w:color="000000"/>
              <w:right w:val="single" w:sz="4" w:space="0" w:color="000000"/>
            </w:tcBorders>
          </w:tcPr>
          <w:p w14:paraId="4DED8E21" w14:textId="77777777" w:rsidR="008C4B9E" w:rsidRDefault="008C4B9E" w:rsidP="001E5EF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Examples of topical products applied to the facial area  </w:t>
            </w:r>
          </w:p>
        </w:tc>
        <w:tc>
          <w:tcPr>
            <w:tcW w:w="1645" w:type="dxa"/>
            <w:tcBorders>
              <w:top w:val="single" w:sz="4" w:space="0" w:color="000000"/>
              <w:left w:val="nil"/>
              <w:bottom w:val="single" w:sz="4" w:space="0" w:color="000000"/>
              <w:right w:val="single" w:sz="4" w:space="0" w:color="000000"/>
            </w:tcBorders>
            <w:shd w:val="clear" w:color="auto" w:fill="auto"/>
          </w:tcPr>
          <w:p w14:paraId="2D72577D" w14:textId="77777777" w:rsidR="008C4B9E" w:rsidRDefault="008C4B9E" w:rsidP="001E5EF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Face moisturizer, face cleanser, face mask, face scrub, peeling mask, lip plumper </w:t>
            </w:r>
          </w:p>
        </w:tc>
        <w:tc>
          <w:tcPr>
            <w:tcW w:w="1559" w:type="dxa"/>
            <w:tcBorders>
              <w:top w:val="single" w:sz="4" w:space="0" w:color="000000"/>
              <w:left w:val="nil"/>
              <w:bottom w:val="single" w:sz="4" w:space="0" w:color="000000"/>
              <w:right w:val="single" w:sz="4" w:space="0" w:color="000000"/>
            </w:tcBorders>
            <w:shd w:val="clear" w:color="auto" w:fill="auto"/>
          </w:tcPr>
          <w:p w14:paraId="1693258A" w14:textId="77777777" w:rsidR="008C4B9E" w:rsidRDefault="008C4B9E" w:rsidP="001E5EF3">
            <w:pPr>
              <w:rPr>
                <w:rFonts w:ascii="Times New Roman" w:eastAsia="Times New Roman" w:hAnsi="Times New Roman" w:cs="Times New Roman"/>
                <w:sz w:val="20"/>
                <w:szCs w:val="20"/>
              </w:rPr>
            </w:pPr>
            <w:r>
              <w:rPr>
                <w:rFonts w:ascii="Times New Roman" w:eastAsia="Times New Roman" w:hAnsi="Times New Roman" w:cs="Times New Roman"/>
                <w:sz w:val="20"/>
                <w:szCs w:val="20"/>
              </w:rPr>
              <w:t>Face moisturizer, clay mask, serum</w:t>
            </w:r>
          </w:p>
        </w:tc>
        <w:tc>
          <w:tcPr>
            <w:tcW w:w="1564" w:type="dxa"/>
            <w:tcBorders>
              <w:top w:val="single" w:sz="4" w:space="0" w:color="000000"/>
              <w:left w:val="nil"/>
              <w:bottom w:val="single" w:sz="4" w:space="0" w:color="000000"/>
              <w:right w:val="single" w:sz="4" w:space="0" w:color="000000"/>
            </w:tcBorders>
            <w:shd w:val="clear" w:color="auto" w:fill="auto"/>
          </w:tcPr>
          <w:p w14:paraId="2613CB6B" w14:textId="77777777" w:rsidR="008C4B9E" w:rsidRDefault="008C4B9E" w:rsidP="001E5EF3">
            <w:pPr>
              <w:rPr>
                <w:rFonts w:ascii="Times New Roman" w:eastAsia="Times New Roman" w:hAnsi="Times New Roman" w:cs="Times New Roman"/>
                <w:sz w:val="20"/>
                <w:szCs w:val="20"/>
              </w:rPr>
            </w:pPr>
          </w:p>
        </w:tc>
        <w:tc>
          <w:tcPr>
            <w:tcW w:w="1549" w:type="dxa"/>
            <w:tcBorders>
              <w:top w:val="single" w:sz="4" w:space="0" w:color="000000"/>
              <w:left w:val="nil"/>
              <w:bottom w:val="single" w:sz="4" w:space="0" w:color="000000"/>
              <w:right w:val="single" w:sz="4" w:space="0" w:color="000000"/>
            </w:tcBorders>
            <w:shd w:val="clear" w:color="auto" w:fill="auto"/>
          </w:tcPr>
          <w:p w14:paraId="606F88C2" w14:textId="77777777" w:rsidR="008C4B9E" w:rsidRDefault="008C4B9E" w:rsidP="001E5EF3">
            <w:pPr>
              <w:rPr>
                <w:rFonts w:ascii="Times New Roman" w:eastAsia="Times New Roman" w:hAnsi="Times New Roman" w:cs="Times New Roman"/>
                <w:sz w:val="20"/>
                <w:szCs w:val="20"/>
              </w:rPr>
            </w:pPr>
            <w:r>
              <w:rPr>
                <w:rFonts w:ascii="Times New Roman" w:eastAsia="Times New Roman" w:hAnsi="Times New Roman" w:cs="Times New Roman"/>
                <w:sz w:val="20"/>
                <w:szCs w:val="20"/>
              </w:rPr>
              <w:t>Eye drops, face lotion, face cream, face scrub, lip balm</w:t>
            </w:r>
          </w:p>
        </w:tc>
        <w:tc>
          <w:tcPr>
            <w:tcW w:w="1436" w:type="dxa"/>
            <w:tcBorders>
              <w:top w:val="single" w:sz="4" w:space="0" w:color="000000"/>
              <w:left w:val="nil"/>
              <w:bottom w:val="single" w:sz="4" w:space="0" w:color="000000"/>
              <w:right w:val="single" w:sz="4" w:space="0" w:color="000000"/>
            </w:tcBorders>
            <w:shd w:val="clear" w:color="auto" w:fill="auto"/>
          </w:tcPr>
          <w:p w14:paraId="31DE5FDB" w14:textId="77777777" w:rsidR="008C4B9E" w:rsidRDefault="008C4B9E" w:rsidP="001E5EF3">
            <w:pPr>
              <w:rPr>
                <w:rFonts w:ascii="Times New Roman" w:eastAsia="Times New Roman" w:hAnsi="Times New Roman" w:cs="Times New Roman"/>
                <w:sz w:val="20"/>
                <w:szCs w:val="20"/>
              </w:rPr>
            </w:pPr>
            <w:r>
              <w:rPr>
                <w:rFonts w:ascii="Times New Roman" w:eastAsia="Times New Roman" w:hAnsi="Times New Roman" w:cs="Times New Roman"/>
                <w:sz w:val="20"/>
                <w:szCs w:val="20"/>
              </w:rPr>
              <w:t>Face cream</w:t>
            </w:r>
          </w:p>
        </w:tc>
      </w:tr>
      <w:tr w:rsidR="008C4B9E" w14:paraId="11FE1F41" w14:textId="77777777" w:rsidTr="001E5EF3">
        <w:trPr>
          <w:trHeight w:val="612"/>
        </w:trPr>
        <w:tc>
          <w:tcPr>
            <w:tcW w:w="1611" w:type="dxa"/>
            <w:tcBorders>
              <w:top w:val="single" w:sz="4" w:space="0" w:color="000000"/>
              <w:left w:val="single" w:sz="4" w:space="0" w:color="000000"/>
              <w:bottom w:val="single" w:sz="4" w:space="0" w:color="000000"/>
              <w:right w:val="single" w:sz="4" w:space="0" w:color="000000"/>
            </w:tcBorders>
          </w:tcPr>
          <w:p w14:paraId="756F40A1" w14:textId="77777777" w:rsidR="008C4B9E" w:rsidRDefault="008C4B9E" w:rsidP="001E5EF3">
            <w:pPr>
              <w:rPr>
                <w:rFonts w:ascii="Times New Roman" w:eastAsia="Times New Roman" w:hAnsi="Times New Roman" w:cs="Times New Roman"/>
                <w:sz w:val="20"/>
                <w:szCs w:val="20"/>
              </w:rPr>
            </w:pPr>
            <w:r>
              <w:rPr>
                <w:rFonts w:ascii="Times New Roman" w:eastAsia="Times New Roman" w:hAnsi="Times New Roman" w:cs="Times New Roman"/>
                <w:sz w:val="20"/>
                <w:szCs w:val="20"/>
              </w:rPr>
              <w:t>Examples of non-topical products related to oral hygiene  </w:t>
            </w:r>
          </w:p>
        </w:tc>
        <w:tc>
          <w:tcPr>
            <w:tcW w:w="1645" w:type="dxa"/>
            <w:tcBorders>
              <w:top w:val="single" w:sz="4" w:space="0" w:color="000000"/>
              <w:left w:val="nil"/>
              <w:bottom w:val="single" w:sz="4" w:space="0" w:color="000000"/>
              <w:right w:val="single" w:sz="4" w:space="0" w:color="000000"/>
            </w:tcBorders>
            <w:shd w:val="clear" w:color="auto" w:fill="auto"/>
          </w:tcPr>
          <w:p w14:paraId="480F6868" w14:textId="77777777" w:rsidR="008C4B9E" w:rsidRDefault="008C4B9E" w:rsidP="001E5EF3">
            <w:pPr>
              <w:rPr>
                <w:rFonts w:ascii="Times New Roman" w:eastAsia="Times New Roman" w:hAnsi="Times New Roman" w:cs="Times New Roman"/>
                <w:sz w:val="20"/>
                <w:szCs w:val="20"/>
              </w:rPr>
            </w:pPr>
            <w:r>
              <w:rPr>
                <w:rFonts w:ascii="Times New Roman" w:eastAsia="Times New Roman" w:hAnsi="Times New Roman" w:cs="Times New Roman"/>
                <w:sz w:val="20"/>
                <w:szCs w:val="20"/>
              </w:rPr>
              <w:t>Toothpaste, mouthwash, mouth pain liquid</w:t>
            </w:r>
          </w:p>
          <w:p w14:paraId="12254ACE" w14:textId="77777777" w:rsidR="008C4B9E" w:rsidRDefault="008C4B9E" w:rsidP="001E5EF3">
            <w:pPr>
              <w:rPr>
                <w:rFonts w:ascii="Times New Roman" w:eastAsia="Times New Roman" w:hAnsi="Times New Roman" w:cs="Times New Roman"/>
                <w:sz w:val="20"/>
                <w:szCs w:val="20"/>
              </w:rPr>
            </w:pPr>
          </w:p>
        </w:tc>
        <w:tc>
          <w:tcPr>
            <w:tcW w:w="1559" w:type="dxa"/>
            <w:tcBorders>
              <w:top w:val="single" w:sz="4" w:space="0" w:color="000000"/>
              <w:left w:val="nil"/>
              <w:bottom w:val="single" w:sz="4" w:space="0" w:color="000000"/>
              <w:right w:val="single" w:sz="4" w:space="0" w:color="000000"/>
            </w:tcBorders>
            <w:shd w:val="clear" w:color="auto" w:fill="auto"/>
          </w:tcPr>
          <w:p w14:paraId="3BB37F54" w14:textId="77777777" w:rsidR="008C4B9E" w:rsidRDefault="008C4B9E" w:rsidP="001E5EF3">
            <w:pPr>
              <w:rPr>
                <w:rFonts w:ascii="Times New Roman" w:eastAsia="Times New Roman" w:hAnsi="Times New Roman" w:cs="Times New Roman"/>
                <w:sz w:val="20"/>
                <w:szCs w:val="20"/>
              </w:rPr>
            </w:pPr>
            <w:r>
              <w:rPr>
                <w:rFonts w:ascii="Times New Roman" w:eastAsia="Times New Roman" w:hAnsi="Times New Roman" w:cs="Times New Roman"/>
                <w:sz w:val="20"/>
                <w:szCs w:val="20"/>
              </w:rPr>
              <w:t>Toothpaste, mouthwash, breath strips</w:t>
            </w:r>
          </w:p>
        </w:tc>
        <w:tc>
          <w:tcPr>
            <w:tcW w:w="1564" w:type="dxa"/>
            <w:tcBorders>
              <w:top w:val="single" w:sz="4" w:space="0" w:color="000000"/>
              <w:left w:val="nil"/>
              <w:bottom w:val="single" w:sz="4" w:space="0" w:color="000000"/>
              <w:right w:val="single" w:sz="4" w:space="0" w:color="000000"/>
            </w:tcBorders>
            <w:shd w:val="clear" w:color="auto" w:fill="auto"/>
          </w:tcPr>
          <w:p w14:paraId="70287FB9" w14:textId="77777777" w:rsidR="008C4B9E" w:rsidRDefault="008C4B9E" w:rsidP="001E5EF3">
            <w:pPr>
              <w:rPr>
                <w:rFonts w:ascii="Times New Roman" w:eastAsia="Times New Roman" w:hAnsi="Times New Roman" w:cs="Times New Roman"/>
                <w:sz w:val="20"/>
                <w:szCs w:val="20"/>
              </w:rPr>
            </w:pPr>
          </w:p>
        </w:tc>
        <w:tc>
          <w:tcPr>
            <w:tcW w:w="1549" w:type="dxa"/>
            <w:tcBorders>
              <w:top w:val="single" w:sz="4" w:space="0" w:color="000000"/>
              <w:left w:val="nil"/>
              <w:bottom w:val="single" w:sz="4" w:space="0" w:color="000000"/>
              <w:right w:val="single" w:sz="4" w:space="0" w:color="000000"/>
            </w:tcBorders>
            <w:shd w:val="clear" w:color="auto" w:fill="auto"/>
          </w:tcPr>
          <w:p w14:paraId="5CB8BD9D" w14:textId="77777777" w:rsidR="008C4B9E" w:rsidRDefault="008C4B9E" w:rsidP="001E5EF3">
            <w:pPr>
              <w:rPr>
                <w:rFonts w:ascii="Times New Roman" w:eastAsia="Times New Roman" w:hAnsi="Times New Roman" w:cs="Times New Roman"/>
                <w:sz w:val="20"/>
                <w:szCs w:val="20"/>
              </w:rPr>
            </w:pPr>
          </w:p>
        </w:tc>
        <w:tc>
          <w:tcPr>
            <w:tcW w:w="1436" w:type="dxa"/>
            <w:tcBorders>
              <w:top w:val="single" w:sz="4" w:space="0" w:color="000000"/>
              <w:left w:val="nil"/>
              <w:bottom w:val="single" w:sz="4" w:space="0" w:color="000000"/>
              <w:right w:val="single" w:sz="4" w:space="0" w:color="000000"/>
            </w:tcBorders>
            <w:shd w:val="clear" w:color="auto" w:fill="auto"/>
          </w:tcPr>
          <w:p w14:paraId="364F0EF8" w14:textId="77777777" w:rsidR="008C4B9E" w:rsidRDefault="008C4B9E" w:rsidP="001E5EF3">
            <w:pPr>
              <w:rPr>
                <w:rFonts w:ascii="Times New Roman" w:eastAsia="Times New Roman" w:hAnsi="Times New Roman" w:cs="Times New Roman"/>
                <w:sz w:val="20"/>
                <w:szCs w:val="20"/>
              </w:rPr>
            </w:pPr>
            <w:r>
              <w:rPr>
                <w:rFonts w:ascii="Times New Roman" w:eastAsia="Times New Roman" w:hAnsi="Times New Roman" w:cs="Times New Roman"/>
                <w:sz w:val="20"/>
                <w:szCs w:val="20"/>
              </w:rPr>
              <w:t>Toothpaste, mouthwash</w:t>
            </w:r>
          </w:p>
        </w:tc>
      </w:tr>
      <w:tr w:rsidR="008C4B9E" w14:paraId="71693764" w14:textId="77777777" w:rsidTr="001E5EF3">
        <w:trPr>
          <w:trHeight w:val="612"/>
        </w:trPr>
        <w:tc>
          <w:tcPr>
            <w:tcW w:w="1611" w:type="dxa"/>
            <w:tcBorders>
              <w:top w:val="single" w:sz="4" w:space="0" w:color="000000"/>
              <w:left w:val="single" w:sz="4" w:space="0" w:color="000000"/>
              <w:bottom w:val="single" w:sz="4" w:space="0" w:color="000000"/>
              <w:right w:val="single" w:sz="4" w:space="0" w:color="000000"/>
            </w:tcBorders>
          </w:tcPr>
          <w:p w14:paraId="5D01CE50" w14:textId="77777777" w:rsidR="008C4B9E" w:rsidRDefault="008C4B9E" w:rsidP="001E5EF3">
            <w:pPr>
              <w:rPr>
                <w:rFonts w:ascii="Times New Roman" w:eastAsia="Times New Roman" w:hAnsi="Times New Roman" w:cs="Times New Roman"/>
                <w:sz w:val="20"/>
                <w:szCs w:val="20"/>
              </w:rPr>
            </w:pPr>
            <w:r>
              <w:rPr>
                <w:rFonts w:ascii="Times New Roman" w:eastAsia="Times New Roman" w:hAnsi="Times New Roman" w:cs="Times New Roman"/>
                <w:sz w:val="20"/>
                <w:szCs w:val="20"/>
              </w:rPr>
              <w:t>Examples of products consumed inside the body</w:t>
            </w:r>
          </w:p>
        </w:tc>
        <w:tc>
          <w:tcPr>
            <w:tcW w:w="1645" w:type="dxa"/>
            <w:tcBorders>
              <w:top w:val="single" w:sz="4" w:space="0" w:color="000000"/>
              <w:left w:val="nil"/>
              <w:bottom w:val="single" w:sz="4" w:space="0" w:color="000000"/>
              <w:right w:val="single" w:sz="4" w:space="0" w:color="000000"/>
            </w:tcBorders>
            <w:shd w:val="clear" w:color="auto" w:fill="auto"/>
          </w:tcPr>
          <w:p w14:paraId="2954BAC4" w14:textId="77777777" w:rsidR="008C4B9E" w:rsidRDefault="008C4B9E" w:rsidP="001E5EF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Pain reliever pill, energy drink </w:t>
            </w:r>
          </w:p>
          <w:p w14:paraId="328DB3AA" w14:textId="77777777" w:rsidR="008C4B9E" w:rsidRDefault="008C4B9E" w:rsidP="001E5EF3">
            <w:pPr>
              <w:rPr>
                <w:rFonts w:ascii="Times New Roman" w:eastAsia="Times New Roman" w:hAnsi="Times New Roman" w:cs="Times New Roman"/>
                <w:sz w:val="20"/>
                <w:szCs w:val="20"/>
              </w:rPr>
            </w:pPr>
          </w:p>
        </w:tc>
        <w:tc>
          <w:tcPr>
            <w:tcW w:w="1559" w:type="dxa"/>
            <w:tcBorders>
              <w:top w:val="single" w:sz="4" w:space="0" w:color="000000"/>
              <w:left w:val="nil"/>
              <w:bottom w:val="single" w:sz="4" w:space="0" w:color="000000"/>
              <w:right w:val="single" w:sz="4" w:space="0" w:color="000000"/>
            </w:tcBorders>
            <w:shd w:val="clear" w:color="auto" w:fill="auto"/>
          </w:tcPr>
          <w:p w14:paraId="01325F06" w14:textId="77777777" w:rsidR="008C4B9E" w:rsidRDefault="008C4B9E" w:rsidP="001E5EF3">
            <w:pPr>
              <w:rPr>
                <w:rFonts w:ascii="Times New Roman" w:eastAsia="Times New Roman" w:hAnsi="Times New Roman" w:cs="Times New Roman"/>
                <w:sz w:val="20"/>
                <w:szCs w:val="20"/>
              </w:rPr>
            </w:pPr>
            <w:r>
              <w:rPr>
                <w:rFonts w:ascii="Times New Roman" w:eastAsia="Times New Roman" w:hAnsi="Times New Roman" w:cs="Times New Roman"/>
                <w:sz w:val="20"/>
                <w:szCs w:val="20"/>
              </w:rPr>
              <w:t>Hot sauce, muscle relaxer, green tea</w:t>
            </w:r>
          </w:p>
          <w:p w14:paraId="047409A1" w14:textId="77777777" w:rsidR="008C4B9E" w:rsidRDefault="008C4B9E" w:rsidP="001E5EF3">
            <w:pPr>
              <w:rPr>
                <w:rFonts w:ascii="Times New Roman" w:eastAsia="Times New Roman" w:hAnsi="Times New Roman" w:cs="Times New Roman"/>
                <w:sz w:val="20"/>
                <w:szCs w:val="20"/>
              </w:rPr>
            </w:pPr>
          </w:p>
        </w:tc>
        <w:tc>
          <w:tcPr>
            <w:tcW w:w="1564" w:type="dxa"/>
            <w:tcBorders>
              <w:top w:val="single" w:sz="4" w:space="0" w:color="000000"/>
              <w:left w:val="nil"/>
              <w:bottom w:val="single" w:sz="4" w:space="0" w:color="000000"/>
              <w:right w:val="single" w:sz="4" w:space="0" w:color="000000"/>
            </w:tcBorders>
            <w:shd w:val="clear" w:color="auto" w:fill="auto"/>
          </w:tcPr>
          <w:p w14:paraId="72A20B8D" w14:textId="77777777" w:rsidR="008C4B9E" w:rsidRDefault="008C4B9E" w:rsidP="001E5EF3">
            <w:pPr>
              <w:rPr>
                <w:rFonts w:ascii="Times New Roman" w:eastAsia="Times New Roman" w:hAnsi="Times New Roman" w:cs="Times New Roman"/>
                <w:sz w:val="20"/>
                <w:szCs w:val="20"/>
              </w:rPr>
            </w:pPr>
            <w:r>
              <w:rPr>
                <w:rFonts w:ascii="Times New Roman" w:eastAsia="Times New Roman" w:hAnsi="Times New Roman" w:cs="Times New Roman"/>
                <w:sz w:val="20"/>
                <w:szCs w:val="20"/>
              </w:rPr>
              <w:t>Sparkling water, energy drink, sugar free beverage, carbonated soft drink, heartburn tablet</w:t>
            </w:r>
          </w:p>
        </w:tc>
        <w:tc>
          <w:tcPr>
            <w:tcW w:w="1549" w:type="dxa"/>
            <w:tcBorders>
              <w:top w:val="single" w:sz="4" w:space="0" w:color="000000"/>
              <w:left w:val="nil"/>
              <w:bottom w:val="single" w:sz="4" w:space="0" w:color="000000"/>
              <w:right w:val="single" w:sz="4" w:space="0" w:color="000000"/>
            </w:tcBorders>
            <w:shd w:val="clear" w:color="auto" w:fill="auto"/>
          </w:tcPr>
          <w:p w14:paraId="4DA2100C" w14:textId="77777777" w:rsidR="008C4B9E" w:rsidRDefault="008C4B9E" w:rsidP="001E5EF3">
            <w:pPr>
              <w:rPr>
                <w:rFonts w:ascii="Times New Roman" w:eastAsia="Times New Roman" w:hAnsi="Times New Roman" w:cs="Times New Roman"/>
                <w:sz w:val="20"/>
                <w:szCs w:val="20"/>
              </w:rPr>
            </w:pPr>
            <w:r>
              <w:rPr>
                <w:rFonts w:ascii="Times New Roman" w:eastAsia="Times New Roman" w:hAnsi="Times New Roman" w:cs="Times New Roman"/>
                <w:sz w:val="20"/>
                <w:szCs w:val="20"/>
              </w:rPr>
              <w:t>Cough drops, chewing gum, slushy, iced cream, mint candy, coffee</w:t>
            </w:r>
          </w:p>
          <w:p w14:paraId="5D4E85A2" w14:textId="77777777" w:rsidR="008C4B9E" w:rsidRDefault="008C4B9E" w:rsidP="001E5EF3">
            <w:pPr>
              <w:rPr>
                <w:rFonts w:ascii="Times New Roman" w:eastAsia="Times New Roman" w:hAnsi="Times New Roman" w:cs="Times New Roman"/>
                <w:sz w:val="20"/>
                <w:szCs w:val="20"/>
              </w:rPr>
            </w:pPr>
          </w:p>
        </w:tc>
        <w:tc>
          <w:tcPr>
            <w:tcW w:w="1436" w:type="dxa"/>
            <w:tcBorders>
              <w:top w:val="single" w:sz="4" w:space="0" w:color="000000"/>
              <w:left w:val="nil"/>
              <w:bottom w:val="single" w:sz="4" w:space="0" w:color="000000"/>
              <w:right w:val="single" w:sz="4" w:space="0" w:color="000000"/>
            </w:tcBorders>
            <w:shd w:val="clear" w:color="auto" w:fill="auto"/>
          </w:tcPr>
          <w:p w14:paraId="2869798F" w14:textId="77777777" w:rsidR="008C4B9E" w:rsidRDefault="008C4B9E" w:rsidP="001E5EF3">
            <w:pPr>
              <w:rPr>
                <w:rFonts w:ascii="Times New Roman" w:eastAsia="Times New Roman" w:hAnsi="Times New Roman" w:cs="Times New Roman"/>
                <w:sz w:val="20"/>
                <w:szCs w:val="20"/>
              </w:rPr>
            </w:pPr>
            <w:r>
              <w:rPr>
                <w:rFonts w:ascii="Times New Roman" w:eastAsia="Times New Roman" w:hAnsi="Times New Roman" w:cs="Times New Roman"/>
                <w:sz w:val="20"/>
                <w:szCs w:val="20"/>
              </w:rPr>
              <w:t>Lozenge, chocolate, energy drink, coffee, powder, nicotine gum</w:t>
            </w:r>
          </w:p>
        </w:tc>
      </w:tr>
      <w:tr w:rsidR="008C4B9E" w14:paraId="5B5C1A90" w14:textId="77777777" w:rsidTr="001E5EF3">
        <w:trPr>
          <w:trHeight w:val="458"/>
        </w:trPr>
        <w:tc>
          <w:tcPr>
            <w:tcW w:w="1611" w:type="dxa"/>
            <w:tcBorders>
              <w:top w:val="single" w:sz="4" w:space="0" w:color="000000"/>
              <w:left w:val="single" w:sz="4" w:space="0" w:color="000000"/>
              <w:bottom w:val="single" w:sz="4" w:space="0" w:color="000000"/>
              <w:right w:val="single" w:sz="4" w:space="0" w:color="000000"/>
            </w:tcBorders>
          </w:tcPr>
          <w:p w14:paraId="6C7EEC5D" w14:textId="77777777" w:rsidR="008C4B9E" w:rsidRDefault="008C4B9E" w:rsidP="001E5EF3">
            <w:pPr>
              <w:rPr>
                <w:rFonts w:ascii="Times New Roman" w:eastAsia="Times New Roman" w:hAnsi="Times New Roman" w:cs="Times New Roman"/>
                <w:sz w:val="20"/>
                <w:szCs w:val="20"/>
              </w:rPr>
            </w:pPr>
            <w:r>
              <w:rPr>
                <w:rFonts w:ascii="Times New Roman" w:eastAsia="Times New Roman" w:hAnsi="Times New Roman" w:cs="Times New Roman"/>
                <w:sz w:val="20"/>
                <w:szCs w:val="20"/>
              </w:rPr>
              <w:t>Other product types</w:t>
            </w:r>
          </w:p>
        </w:tc>
        <w:tc>
          <w:tcPr>
            <w:tcW w:w="1645" w:type="dxa"/>
            <w:tcBorders>
              <w:top w:val="single" w:sz="4" w:space="0" w:color="000000"/>
              <w:left w:val="nil"/>
              <w:bottom w:val="single" w:sz="4" w:space="0" w:color="000000"/>
              <w:right w:val="single" w:sz="4" w:space="0" w:color="000000"/>
            </w:tcBorders>
            <w:shd w:val="clear" w:color="auto" w:fill="auto"/>
          </w:tcPr>
          <w:p w14:paraId="5C3EA17F" w14:textId="77777777" w:rsidR="008C4B9E" w:rsidRDefault="008C4B9E" w:rsidP="001E5EF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Vaginal cream, violet wand </w:t>
            </w:r>
          </w:p>
        </w:tc>
        <w:tc>
          <w:tcPr>
            <w:tcW w:w="1559" w:type="dxa"/>
            <w:tcBorders>
              <w:top w:val="single" w:sz="4" w:space="0" w:color="000000"/>
              <w:left w:val="nil"/>
              <w:bottom w:val="single" w:sz="4" w:space="0" w:color="000000"/>
              <w:right w:val="single" w:sz="4" w:space="0" w:color="000000"/>
            </w:tcBorders>
            <w:shd w:val="clear" w:color="auto" w:fill="auto"/>
          </w:tcPr>
          <w:p w14:paraId="69C66CC3" w14:textId="77777777" w:rsidR="008C4B9E" w:rsidRDefault="008C4B9E" w:rsidP="001E5EF3">
            <w:pPr>
              <w:rPr>
                <w:rFonts w:ascii="Times New Roman" w:eastAsia="Times New Roman" w:hAnsi="Times New Roman" w:cs="Times New Roman"/>
                <w:sz w:val="20"/>
                <w:szCs w:val="20"/>
              </w:rPr>
            </w:pPr>
            <w:r>
              <w:rPr>
                <w:rFonts w:ascii="Times New Roman" w:eastAsia="Times New Roman" w:hAnsi="Times New Roman" w:cs="Times New Roman"/>
                <w:sz w:val="20"/>
                <w:szCs w:val="20"/>
              </w:rPr>
              <w:t>Cuban tobacco oil</w:t>
            </w:r>
          </w:p>
        </w:tc>
        <w:tc>
          <w:tcPr>
            <w:tcW w:w="1564" w:type="dxa"/>
            <w:tcBorders>
              <w:top w:val="single" w:sz="4" w:space="0" w:color="000000"/>
              <w:left w:val="nil"/>
              <w:bottom w:val="single" w:sz="4" w:space="0" w:color="000000"/>
              <w:right w:val="single" w:sz="4" w:space="0" w:color="000000"/>
            </w:tcBorders>
            <w:shd w:val="clear" w:color="auto" w:fill="auto"/>
          </w:tcPr>
          <w:p w14:paraId="7C4756B1" w14:textId="77777777" w:rsidR="008C4B9E" w:rsidRDefault="008C4B9E" w:rsidP="001E5EF3">
            <w:pPr>
              <w:rPr>
                <w:rFonts w:ascii="Times New Roman" w:eastAsia="Times New Roman" w:hAnsi="Times New Roman" w:cs="Times New Roman"/>
                <w:sz w:val="20"/>
                <w:szCs w:val="20"/>
              </w:rPr>
            </w:pPr>
          </w:p>
        </w:tc>
        <w:tc>
          <w:tcPr>
            <w:tcW w:w="1549" w:type="dxa"/>
            <w:tcBorders>
              <w:top w:val="single" w:sz="4" w:space="0" w:color="000000"/>
              <w:left w:val="nil"/>
              <w:bottom w:val="single" w:sz="4" w:space="0" w:color="000000"/>
              <w:right w:val="single" w:sz="4" w:space="0" w:color="000000"/>
            </w:tcBorders>
            <w:shd w:val="clear" w:color="auto" w:fill="auto"/>
          </w:tcPr>
          <w:p w14:paraId="57D5CD0B" w14:textId="77777777" w:rsidR="008C4B9E" w:rsidRDefault="008C4B9E" w:rsidP="001E5EF3">
            <w:pPr>
              <w:rPr>
                <w:rFonts w:ascii="Times New Roman" w:eastAsia="Times New Roman" w:hAnsi="Times New Roman" w:cs="Times New Roman"/>
                <w:sz w:val="20"/>
                <w:szCs w:val="20"/>
              </w:rPr>
            </w:pPr>
            <w:r>
              <w:rPr>
                <w:rFonts w:ascii="Times New Roman" w:eastAsia="Times New Roman" w:hAnsi="Times New Roman" w:cs="Times New Roman"/>
                <w:sz w:val="20"/>
                <w:szCs w:val="20"/>
              </w:rPr>
              <w:t>Vaginal cream, sleeper chair, cooling towel, humidifier, ice packs</w:t>
            </w:r>
          </w:p>
        </w:tc>
        <w:tc>
          <w:tcPr>
            <w:tcW w:w="1436" w:type="dxa"/>
            <w:tcBorders>
              <w:top w:val="single" w:sz="4" w:space="0" w:color="000000"/>
              <w:left w:val="nil"/>
              <w:bottom w:val="single" w:sz="4" w:space="0" w:color="000000"/>
              <w:right w:val="single" w:sz="4" w:space="0" w:color="000000"/>
            </w:tcBorders>
            <w:shd w:val="clear" w:color="auto" w:fill="auto"/>
          </w:tcPr>
          <w:p w14:paraId="40280BDE" w14:textId="77777777" w:rsidR="008C4B9E" w:rsidRDefault="008C4B9E" w:rsidP="001E5EF3">
            <w:pPr>
              <w:rPr>
                <w:rFonts w:ascii="Times New Roman" w:eastAsia="Times New Roman" w:hAnsi="Times New Roman" w:cs="Times New Roman"/>
                <w:sz w:val="20"/>
                <w:szCs w:val="20"/>
              </w:rPr>
            </w:pPr>
            <w:r>
              <w:rPr>
                <w:rFonts w:ascii="Times New Roman" w:eastAsia="Times New Roman" w:hAnsi="Times New Roman" w:cs="Times New Roman"/>
                <w:sz w:val="20"/>
                <w:szCs w:val="20"/>
              </w:rPr>
              <w:t>Electric toothbrush, laser trimmer, Arcade game, caplet, shoes</w:t>
            </w:r>
          </w:p>
        </w:tc>
      </w:tr>
    </w:tbl>
    <w:p w14:paraId="7773FB1F" w14:textId="77777777" w:rsidR="008C4B9E" w:rsidRDefault="008C4B9E" w:rsidP="008C4B9E"/>
    <w:p w14:paraId="3775DB49" w14:textId="2B35AF9F" w:rsidR="008C4B9E" w:rsidRPr="004F6539" w:rsidRDefault="008C4B9E" w:rsidP="008C4B9E">
      <w:pPr>
        <w:pStyle w:val="Heading1"/>
      </w:pPr>
      <w:r w:rsidRPr="004F6539">
        <w:t>Web Appendix 2</w:t>
      </w:r>
    </w:p>
    <w:p w14:paraId="3F6A3F49" w14:textId="398E21FB" w:rsidR="008C4B9E" w:rsidRPr="00E16E6B" w:rsidRDefault="008C4B9E" w:rsidP="008C4B9E">
      <w:pPr>
        <w:spacing w:after="0" w:line="240" w:lineRule="auto"/>
        <w:rPr>
          <w:rFonts w:ascii="Times New Roman" w:eastAsia="Times New Roman" w:hAnsi="Times New Roman" w:cs="Times New Roman"/>
          <w:b/>
          <w:sz w:val="24"/>
          <w:szCs w:val="24"/>
        </w:rPr>
      </w:pPr>
      <w:r w:rsidRPr="00E16E6B">
        <w:rPr>
          <w:rFonts w:ascii="Times New Roman" w:eastAsia="Times New Roman" w:hAnsi="Times New Roman" w:cs="Times New Roman"/>
          <w:b/>
          <w:sz w:val="24"/>
          <w:szCs w:val="24"/>
        </w:rPr>
        <w:t xml:space="preserve">Mediation analysis in </w:t>
      </w:r>
      <w:r w:rsidRPr="004F6539">
        <w:rPr>
          <w:rFonts w:ascii="Times New Roman" w:eastAsia="Times New Roman" w:hAnsi="Times New Roman" w:cs="Times New Roman"/>
          <w:b/>
          <w:sz w:val="24"/>
          <w:szCs w:val="24"/>
        </w:rPr>
        <w:t>Study 1</w:t>
      </w:r>
    </w:p>
    <w:p w14:paraId="6A0A9D19" w14:textId="77777777" w:rsidR="008C4B9E" w:rsidRPr="00741B31" w:rsidRDefault="008C4B9E" w:rsidP="008C4B9E">
      <w:pPr>
        <w:spacing w:after="0" w:line="240" w:lineRule="auto"/>
        <w:rPr>
          <w:rFonts w:ascii="Times New Roman" w:eastAsia="Times New Roman" w:hAnsi="Times New Roman" w:cs="Times New Roman"/>
          <w:b/>
          <w:sz w:val="24"/>
          <w:szCs w:val="24"/>
        </w:rPr>
      </w:pPr>
    </w:p>
    <w:p w14:paraId="3439B029" w14:textId="77777777" w:rsidR="008C4B9E" w:rsidRPr="00340155" w:rsidRDefault="008C4B9E" w:rsidP="008C4B9E">
      <w:pPr>
        <w:spacing w:after="0"/>
      </w:pPr>
      <w:r w:rsidRPr="00340155">
        <w:rPr>
          <w:noProof/>
        </w:rPr>
        <w:drawing>
          <wp:inline distT="0" distB="0" distL="0" distR="0" wp14:anchorId="32674C7B" wp14:editId="3FEDD4B7">
            <wp:extent cx="5558886" cy="1998000"/>
            <wp:effectExtent l="0" t="0" r="0" b="0"/>
            <wp:docPr id="6" name="Picture 6"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58886" cy="1998000"/>
                    </a:xfrm>
                    <a:prstGeom prst="rect">
                      <a:avLst/>
                    </a:prstGeom>
                    <a:noFill/>
                  </pic:spPr>
                </pic:pic>
              </a:graphicData>
            </a:graphic>
          </wp:inline>
        </w:drawing>
      </w:r>
    </w:p>
    <w:p w14:paraId="2427D3D6" w14:textId="77777777" w:rsidR="008C4B9E" w:rsidRDefault="008C4B9E" w:rsidP="008C4B9E">
      <w:pPr>
        <w:spacing w:after="0" w:line="276" w:lineRule="auto"/>
        <w:rPr>
          <w:rFonts w:ascii="Times New Roman" w:eastAsia="Times New Roman" w:hAnsi="Times New Roman" w:cs="Times New Roman"/>
          <w:i/>
          <w:sz w:val="24"/>
          <w:szCs w:val="24"/>
        </w:rPr>
      </w:pPr>
    </w:p>
    <w:p w14:paraId="26F68266" w14:textId="77777777" w:rsidR="008C4B9E" w:rsidRPr="00741B31" w:rsidRDefault="008C4B9E" w:rsidP="008C4B9E">
      <w:pPr>
        <w:spacing w:after="0" w:line="276" w:lineRule="auto"/>
        <w:rPr>
          <w:rFonts w:ascii="Times New Roman" w:eastAsia="Times New Roman" w:hAnsi="Times New Roman" w:cs="Times New Roman"/>
          <w:sz w:val="24"/>
          <w:szCs w:val="24"/>
        </w:rPr>
      </w:pPr>
      <w:r w:rsidRPr="00741B31">
        <w:rPr>
          <w:rFonts w:ascii="Times New Roman" w:eastAsia="Times New Roman" w:hAnsi="Times New Roman" w:cs="Times New Roman"/>
          <w:i/>
          <w:sz w:val="24"/>
          <w:szCs w:val="24"/>
        </w:rPr>
        <w:t>Note.</w:t>
      </w:r>
      <w:r w:rsidRPr="00741B31">
        <w:rPr>
          <w:rFonts w:ascii="Times New Roman" w:eastAsia="Times New Roman" w:hAnsi="Times New Roman" w:cs="Times New Roman"/>
          <w:sz w:val="24"/>
          <w:szCs w:val="24"/>
        </w:rPr>
        <w:t xml:space="preserve"> Our independent variable compared sensory signaling product condition (coded 1) with nonsignaling product condition (coded 0). </w:t>
      </w:r>
    </w:p>
    <w:p w14:paraId="59F54BBC" w14:textId="77777777" w:rsidR="008C4B9E" w:rsidRDefault="008C4B9E" w:rsidP="008C4B9E">
      <w:pPr>
        <w:rPr>
          <w:rFonts w:ascii="Times New Roman" w:eastAsia="Times New Roman" w:hAnsi="Times New Roman" w:cs="Times New Roman"/>
          <w:b/>
          <w:color w:val="000000"/>
          <w:sz w:val="28"/>
          <w:szCs w:val="28"/>
        </w:rPr>
      </w:pPr>
      <w:r>
        <w:br w:type="page"/>
      </w:r>
    </w:p>
    <w:p w14:paraId="0A19BE96" w14:textId="46459556" w:rsidR="008C4B9E" w:rsidRPr="00E16E6B" w:rsidRDefault="008C4B9E" w:rsidP="008C4B9E">
      <w:pPr>
        <w:pStyle w:val="Heading1"/>
      </w:pPr>
      <w:r w:rsidRPr="00E16E6B">
        <w:t xml:space="preserve">Web Appendix </w:t>
      </w:r>
      <w:r w:rsidR="00377761" w:rsidRPr="004F6539">
        <w:t>3</w:t>
      </w:r>
    </w:p>
    <w:p w14:paraId="2FD53896" w14:textId="387A966C" w:rsidR="008C4B9E" w:rsidRPr="004F6539" w:rsidRDefault="008C4B9E" w:rsidP="008C4B9E">
      <w:pPr>
        <w:spacing w:after="0" w:line="240" w:lineRule="auto"/>
        <w:rPr>
          <w:rFonts w:ascii="Times New Roman" w:eastAsia="Times New Roman" w:hAnsi="Times New Roman" w:cs="Times New Roman"/>
          <w:b/>
          <w:sz w:val="24"/>
          <w:szCs w:val="24"/>
        </w:rPr>
      </w:pPr>
      <w:r w:rsidRPr="00E16E6B">
        <w:rPr>
          <w:rFonts w:ascii="Times New Roman" w:eastAsia="Times New Roman" w:hAnsi="Times New Roman" w:cs="Times New Roman"/>
          <w:b/>
          <w:sz w:val="24"/>
          <w:szCs w:val="24"/>
        </w:rPr>
        <w:t xml:space="preserve">Stimuli and materials used in </w:t>
      </w:r>
      <w:r w:rsidRPr="004F6539">
        <w:rPr>
          <w:rFonts w:ascii="Times New Roman" w:eastAsia="Times New Roman" w:hAnsi="Times New Roman" w:cs="Times New Roman"/>
          <w:b/>
          <w:sz w:val="24"/>
          <w:szCs w:val="24"/>
        </w:rPr>
        <w:t>Study 2</w:t>
      </w:r>
    </w:p>
    <w:p w14:paraId="21E89D59" w14:textId="77777777" w:rsidR="008C4B9E" w:rsidRDefault="008C4B9E" w:rsidP="008C4B9E">
      <w:pPr>
        <w:spacing w:after="0" w:line="240" w:lineRule="auto"/>
        <w:rPr>
          <w:rFonts w:ascii="Times New Roman" w:eastAsia="Times New Roman" w:hAnsi="Times New Roman" w:cs="Times New Roman"/>
          <w:b/>
          <w:sz w:val="24"/>
          <w:szCs w:val="24"/>
        </w:rPr>
      </w:pPr>
    </w:p>
    <w:p w14:paraId="73E9246A" w14:textId="45B93948" w:rsidR="008C4B9E" w:rsidRDefault="008C4B9E" w:rsidP="008C4B9E">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E16E6B">
        <w:rPr>
          <w:rFonts w:ascii="Times New Roman" w:eastAsia="Times New Roman" w:hAnsi="Times New Roman" w:cs="Times New Roman"/>
          <w:b/>
          <w:sz w:val="24"/>
          <w:szCs w:val="24"/>
        </w:rPr>
        <w:t xml:space="preserve">Stimuli used in </w:t>
      </w:r>
      <w:r w:rsidRPr="004F6539">
        <w:rPr>
          <w:rFonts w:ascii="Times New Roman" w:eastAsia="Times New Roman" w:hAnsi="Times New Roman" w:cs="Times New Roman"/>
          <w:b/>
          <w:sz w:val="24"/>
          <w:szCs w:val="24"/>
        </w:rPr>
        <w:t>Stud</w:t>
      </w:r>
      <w:r w:rsidR="00585369" w:rsidRPr="004F6539">
        <w:rPr>
          <w:rFonts w:ascii="Times New Roman" w:eastAsia="Times New Roman" w:hAnsi="Times New Roman" w:cs="Times New Roman"/>
          <w:b/>
          <w:sz w:val="24"/>
          <w:szCs w:val="24"/>
        </w:rPr>
        <w:t>y</w:t>
      </w:r>
      <w:r w:rsidR="00377761" w:rsidRPr="004F6539">
        <w:rPr>
          <w:rFonts w:ascii="Times New Roman" w:eastAsia="Times New Roman" w:hAnsi="Times New Roman" w:cs="Times New Roman"/>
          <w:b/>
          <w:sz w:val="24"/>
          <w:szCs w:val="24"/>
        </w:rPr>
        <w:t xml:space="preserve"> 2</w:t>
      </w:r>
      <w:r w:rsidR="00585369" w:rsidRPr="004F6539">
        <w:rPr>
          <w:rFonts w:ascii="Times New Roman" w:eastAsia="Times New Roman" w:hAnsi="Times New Roman" w:cs="Times New Roman"/>
          <w:b/>
          <w:sz w:val="24"/>
          <w:szCs w:val="24"/>
        </w:rPr>
        <w:t xml:space="preserve"> and Studies </w:t>
      </w:r>
      <w:r w:rsidRPr="004F6539">
        <w:rPr>
          <w:rFonts w:ascii="Times New Roman" w:eastAsia="Times New Roman" w:hAnsi="Times New Roman" w:cs="Times New Roman"/>
          <w:b/>
          <w:sz w:val="24"/>
          <w:szCs w:val="24"/>
        </w:rPr>
        <w:t>4-5</w:t>
      </w:r>
      <w:r w:rsidRPr="00E16E6B">
        <w:rPr>
          <w:rFonts w:ascii="Times New Roman" w:eastAsia="Times New Roman" w:hAnsi="Times New Roman" w:cs="Times New Roman"/>
          <w:b/>
          <w:sz w:val="24"/>
          <w:szCs w:val="24"/>
        </w:rPr>
        <w:t xml:space="preserve">. </w:t>
      </w:r>
      <w:r w:rsidRPr="00E16E6B">
        <w:rPr>
          <w:rFonts w:ascii="Times New Roman" w:eastAsia="Times New Roman" w:hAnsi="Times New Roman" w:cs="Times New Roman"/>
          <w:sz w:val="24"/>
          <w:szCs w:val="24"/>
        </w:rPr>
        <w:t xml:space="preserve">To increase external validity, we used actual products </w:t>
      </w:r>
      <w:r>
        <w:rPr>
          <w:rFonts w:ascii="Times New Roman" w:eastAsia="Times New Roman" w:hAnsi="Times New Roman" w:cs="Times New Roman"/>
          <w:sz w:val="24"/>
          <w:szCs w:val="24"/>
        </w:rPr>
        <w:t xml:space="preserve">from the marketplace from the same brand. Participants in all conditions were exposed to an herbal balm with the same novel scent and appearance, and the herbal balm was placed in the same type of container. </w:t>
      </w:r>
    </w:p>
    <w:p w14:paraId="5226E27B" w14:textId="77777777" w:rsidR="008C4B9E" w:rsidRDefault="008C4B9E" w:rsidP="008C4B9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756D031C" wp14:editId="721D4374">
            <wp:extent cx="1440000" cy="1080000"/>
            <wp:effectExtent l="0" t="0" r="0" b="0"/>
            <wp:docPr id="5" name="image7.jpg" descr="A picture containing egg&#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7.jpg" descr="A picture containing egg&#10;&#10;Description automatically generated"/>
                    <pic:cNvPicPr preferRelativeResize="0"/>
                  </pic:nvPicPr>
                  <pic:blipFill>
                    <a:blip r:embed="rId8"/>
                    <a:srcRect/>
                    <a:stretch>
                      <a:fillRect/>
                    </a:stretch>
                  </pic:blipFill>
                  <pic:spPr>
                    <a:xfrm>
                      <a:off x="0" y="0"/>
                      <a:ext cx="1440000" cy="1080000"/>
                    </a:xfrm>
                    <a:prstGeom prst="rect">
                      <a:avLst/>
                    </a:prstGeom>
                    <a:ln/>
                  </pic:spPr>
                </pic:pic>
              </a:graphicData>
            </a:graphic>
          </wp:inline>
        </w:drawing>
      </w:r>
      <w:r>
        <w:rPr>
          <w:rFonts w:ascii="Times New Roman" w:eastAsia="Times New Roman" w:hAnsi="Times New Roman" w:cs="Times New Roman"/>
          <w:b/>
          <w:noProof/>
          <w:sz w:val="24"/>
          <w:szCs w:val="24"/>
        </w:rPr>
        <w:drawing>
          <wp:inline distT="0" distB="0" distL="0" distR="0" wp14:anchorId="67B1A3C3" wp14:editId="24E45BF7">
            <wp:extent cx="1440000" cy="1080000"/>
            <wp:effectExtent l="0" t="0" r="0" b="0"/>
            <wp:docPr id="7" name="image15.jpg" descr="A picture containing cup, indoor, food, egg&#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5.jpg" descr="A picture containing cup, indoor, food, egg&#10;&#10;Description automatically generated"/>
                    <pic:cNvPicPr preferRelativeResize="0"/>
                  </pic:nvPicPr>
                  <pic:blipFill>
                    <a:blip r:embed="rId9"/>
                    <a:srcRect/>
                    <a:stretch>
                      <a:fillRect/>
                    </a:stretch>
                  </pic:blipFill>
                  <pic:spPr>
                    <a:xfrm>
                      <a:off x="0" y="0"/>
                      <a:ext cx="1440000" cy="1080000"/>
                    </a:xfrm>
                    <a:prstGeom prst="rect">
                      <a:avLst/>
                    </a:prstGeom>
                    <a:ln/>
                  </pic:spPr>
                </pic:pic>
              </a:graphicData>
            </a:graphic>
          </wp:inline>
        </w:drawing>
      </w:r>
    </w:p>
    <w:p w14:paraId="38CB58C8" w14:textId="77777777" w:rsidR="008C4B9E" w:rsidRDefault="008C4B9E" w:rsidP="008C4B9E">
      <w:pPr>
        <w:spacing w:after="0" w:line="240" w:lineRule="auto"/>
        <w:rPr>
          <w:rFonts w:ascii="Times New Roman" w:eastAsia="Times New Roman" w:hAnsi="Times New Roman" w:cs="Times New Roman"/>
          <w:b/>
          <w:sz w:val="24"/>
          <w:szCs w:val="24"/>
        </w:rPr>
      </w:pPr>
    </w:p>
    <w:p w14:paraId="6C19D129" w14:textId="77777777" w:rsidR="008C4B9E" w:rsidRDefault="008C4B9E" w:rsidP="008C4B9E">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Ingredients. </w:t>
      </w:r>
      <w:r>
        <w:rPr>
          <w:rFonts w:ascii="Times New Roman" w:eastAsia="Times New Roman" w:hAnsi="Times New Roman" w:cs="Times New Roman"/>
          <w:sz w:val="24"/>
          <w:szCs w:val="24"/>
        </w:rPr>
        <w:t xml:space="preserve">Based on the product labels, the two products have similar main ingredients (i.e., Fresh Zingiber Montanum (Koenig) Link ex. A Dietr) at about 90% and other medicaments at 10%. </w:t>
      </w:r>
    </w:p>
    <w:p w14:paraId="357A104D" w14:textId="77777777" w:rsidR="008C4B9E" w:rsidRDefault="008C4B9E" w:rsidP="008C4B9E">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p w14:paraId="26D01DEF" w14:textId="02521693" w:rsidR="008C4B9E" w:rsidRDefault="008C4B9E" w:rsidP="008C4B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Pretest. </w:t>
      </w:r>
      <w:r w:rsidR="00245E5F" w:rsidRPr="00ED0ABD">
        <w:rPr>
          <w:rFonts w:ascii="Times New Roman" w:eastAsia="Times New Roman" w:hAnsi="Times New Roman" w:cs="Times New Roman"/>
          <w:color w:val="000000"/>
          <w:sz w:val="24"/>
          <w:szCs w:val="24"/>
        </w:rPr>
        <w:t xml:space="preserve">In the pretest, we performed a manipulation check for the tingling sensation, and controlled for </w:t>
      </w:r>
      <w:r w:rsidR="00245E5F" w:rsidRPr="00ED0ABD">
        <w:rPr>
          <w:rFonts w:ascii="Times New Roman" w:eastAsia="Times New Roman" w:hAnsi="Times New Roman" w:cs="Times New Roman"/>
          <w:sz w:val="24"/>
          <w:szCs w:val="24"/>
        </w:rPr>
        <w:t xml:space="preserve">the pleasantness of smell, pleasantness of texture, and strength of smell (i.e., consumers may associate a strong smell with better product performance; Kramer et al. 2012). </w:t>
      </w:r>
      <w:r>
        <w:rPr>
          <w:rFonts w:ascii="Times New Roman" w:eastAsia="Times New Roman" w:hAnsi="Times New Roman" w:cs="Times New Roman"/>
          <w:sz w:val="24"/>
          <w:szCs w:val="24"/>
        </w:rPr>
        <w:t xml:space="preserve">A pretest with 42 participants (81% females;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age</w:t>
      </w:r>
      <w:r>
        <w:rPr>
          <w:rFonts w:ascii="Times New Roman" w:eastAsia="Times New Roman" w:hAnsi="Times New Roman" w:cs="Times New Roman"/>
          <w:sz w:val="24"/>
          <w:szCs w:val="24"/>
        </w:rPr>
        <w:t xml:space="preserve"> = 40.14 years,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 12.37) confirmed that the two stimuli differed on tingling sensation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nonsignaling</w:t>
      </w:r>
      <w:r>
        <w:rPr>
          <w:rFonts w:ascii="Times New Roman" w:eastAsia="Times New Roman" w:hAnsi="Times New Roman" w:cs="Times New Roman"/>
          <w:sz w:val="24"/>
          <w:szCs w:val="24"/>
        </w:rPr>
        <w:t xml:space="preserve"> = 4.27,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1.88 vs.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 xml:space="preserve">signaling </w:t>
      </w:r>
      <w:r>
        <w:rPr>
          <w:rFonts w:ascii="Times New Roman" w:eastAsia="Times New Roman" w:hAnsi="Times New Roman" w:cs="Times New Roman"/>
          <w:sz w:val="24"/>
          <w:szCs w:val="24"/>
        </w:rPr>
        <w:t xml:space="preserve">= 5.75,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1.55;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(40) = 2.76,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.009), but not on the pleasantness of smell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nonsignaling</w:t>
      </w:r>
      <w:r>
        <w:rPr>
          <w:rFonts w:ascii="Times New Roman" w:eastAsia="Times New Roman" w:hAnsi="Times New Roman" w:cs="Times New Roman"/>
          <w:sz w:val="24"/>
          <w:szCs w:val="24"/>
        </w:rPr>
        <w:t xml:space="preserve"> = 5.55,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1.71 vs.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 xml:space="preserve">signaling </w:t>
      </w:r>
      <w:r>
        <w:rPr>
          <w:rFonts w:ascii="Times New Roman" w:eastAsia="Times New Roman" w:hAnsi="Times New Roman" w:cs="Times New Roman"/>
          <w:sz w:val="24"/>
          <w:szCs w:val="24"/>
        </w:rPr>
        <w:t xml:space="preserve">= 5.80,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1.70;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(40) = .48,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.63), the pleasantness of texture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nonsignaling</w:t>
      </w:r>
      <w:r>
        <w:rPr>
          <w:rFonts w:ascii="Times New Roman" w:eastAsia="Times New Roman" w:hAnsi="Times New Roman" w:cs="Times New Roman"/>
          <w:sz w:val="24"/>
          <w:szCs w:val="24"/>
        </w:rPr>
        <w:t xml:space="preserve"> = 5.68,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1.43 vs.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 xml:space="preserve">signaling </w:t>
      </w:r>
      <w:r>
        <w:rPr>
          <w:rFonts w:ascii="Times New Roman" w:eastAsia="Times New Roman" w:hAnsi="Times New Roman" w:cs="Times New Roman"/>
          <w:sz w:val="24"/>
          <w:szCs w:val="24"/>
        </w:rPr>
        <w:t xml:space="preserve">= 5.90,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1.41;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(40) = .50,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.62), nor on the strength of smell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nonsignaling</w:t>
      </w:r>
      <w:r>
        <w:rPr>
          <w:rFonts w:ascii="Times New Roman" w:eastAsia="Times New Roman" w:hAnsi="Times New Roman" w:cs="Times New Roman"/>
          <w:sz w:val="24"/>
          <w:szCs w:val="24"/>
        </w:rPr>
        <w:t xml:space="preserve"> = 5.86,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1.17 vs.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 xml:space="preserve">signaling </w:t>
      </w:r>
      <w:r>
        <w:rPr>
          <w:rFonts w:ascii="Times New Roman" w:eastAsia="Times New Roman" w:hAnsi="Times New Roman" w:cs="Times New Roman"/>
          <w:sz w:val="24"/>
          <w:szCs w:val="24"/>
        </w:rPr>
        <w:t xml:space="preserve">= 5.65,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1.66;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(40) = .49,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.63). At the end of the experiment, we asked pretest participants to guess the brand of the product. None of the participants were able to correctly identify the brand.</w:t>
      </w:r>
    </w:p>
    <w:p w14:paraId="19192A00" w14:textId="77777777" w:rsidR="008C4B9E" w:rsidRDefault="008C4B9E" w:rsidP="008C4B9E">
      <w:pPr>
        <w:spacing w:after="0" w:line="240" w:lineRule="auto"/>
        <w:rPr>
          <w:rFonts w:ascii="Times New Roman" w:eastAsia="Times New Roman" w:hAnsi="Times New Roman" w:cs="Times New Roman"/>
          <w:b/>
          <w:sz w:val="24"/>
          <w:szCs w:val="24"/>
        </w:rPr>
      </w:pPr>
    </w:p>
    <w:p w14:paraId="012A08DF" w14:textId="77777777" w:rsidR="008C4B9E" w:rsidRDefault="008C4B9E" w:rsidP="008C4B9E">
      <w:pPr>
        <w:spacing w:after="0" w:line="240" w:lineRule="auto"/>
        <w:rPr>
          <w:rFonts w:ascii="Times New Roman" w:eastAsia="Times New Roman" w:hAnsi="Times New Roman" w:cs="Times New Roman"/>
          <w:b/>
          <w:sz w:val="24"/>
          <w:szCs w:val="24"/>
        </w:rPr>
      </w:pPr>
    </w:p>
    <w:p w14:paraId="18B136E5" w14:textId="233D4919" w:rsidR="008C4B9E" w:rsidRPr="00D779D9" w:rsidRDefault="008C4B9E" w:rsidP="008C4B9E">
      <w:pPr>
        <w:spacing w:after="0" w:line="240" w:lineRule="auto"/>
        <w:rPr>
          <w:rFonts w:ascii="Times New Roman" w:eastAsia="Times New Roman" w:hAnsi="Times New Roman" w:cs="Times New Roman"/>
          <w:b/>
          <w:sz w:val="24"/>
          <w:szCs w:val="24"/>
        </w:rPr>
      </w:pPr>
      <w:r w:rsidRPr="00E16E6B">
        <w:rPr>
          <w:rFonts w:ascii="Times New Roman" w:eastAsia="Times New Roman" w:hAnsi="Times New Roman" w:cs="Times New Roman"/>
          <w:b/>
          <w:sz w:val="24"/>
          <w:szCs w:val="24"/>
        </w:rPr>
        <w:t xml:space="preserve">Verbal claims used in </w:t>
      </w:r>
      <w:r w:rsidRPr="00D779D9">
        <w:rPr>
          <w:rFonts w:ascii="Times New Roman" w:eastAsia="Times New Roman" w:hAnsi="Times New Roman" w:cs="Times New Roman"/>
          <w:b/>
          <w:sz w:val="24"/>
          <w:szCs w:val="24"/>
        </w:rPr>
        <w:t>Study 2</w:t>
      </w:r>
    </w:p>
    <w:p w14:paraId="61939DB8" w14:textId="77777777" w:rsidR="008C4B9E" w:rsidRDefault="008C4B9E" w:rsidP="008C4B9E">
      <w:pPr>
        <w:spacing w:after="0" w:line="240" w:lineRule="auto"/>
        <w:rPr>
          <w:rFonts w:ascii="Times New Roman" w:eastAsia="Times New Roman" w:hAnsi="Times New Roman" w:cs="Times New Roman"/>
          <w:b/>
          <w:sz w:val="24"/>
          <w:szCs w:val="24"/>
        </w:rPr>
      </w:pPr>
    </w:p>
    <w:p w14:paraId="77169453" w14:textId="77777777" w:rsidR="008C4B9E" w:rsidRDefault="008C4B9E" w:rsidP="008C4B9E">
      <w:pPr>
        <w:spacing w:after="0" w:line="240" w:lineRule="auto"/>
        <w:rPr>
          <w:rFonts w:ascii="Times New Roman" w:eastAsia="Times New Roman" w:hAnsi="Times New Roman" w:cs="Times New Roman"/>
          <w:b/>
          <w:color w:val="FF0000"/>
          <w:sz w:val="24"/>
          <w:szCs w:val="24"/>
        </w:rPr>
      </w:pPr>
      <w:r>
        <w:rPr>
          <w:noProof/>
          <w:color w:val="FF0000"/>
        </w:rPr>
        <w:drawing>
          <wp:inline distT="0" distB="0" distL="0" distR="0" wp14:anchorId="4006A9D3" wp14:editId="5AADD03A">
            <wp:extent cx="2525151" cy="1842868"/>
            <wp:effectExtent l="0" t="0" r="8890" b="5080"/>
            <wp:docPr id="207" name="image12.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png" descr="Diagram&#10;&#10;Description automatically generated"/>
                    <pic:cNvPicPr preferRelativeResize="0"/>
                  </pic:nvPicPr>
                  <pic:blipFill>
                    <a:blip r:embed="rId10"/>
                    <a:srcRect/>
                    <a:stretch>
                      <a:fillRect/>
                    </a:stretch>
                  </pic:blipFill>
                  <pic:spPr>
                    <a:xfrm>
                      <a:off x="0" y="0"/>
                      <a:ext cx="2528454" cy="1845278"/>
                    </a:xfrm>
                    <a:prstGeom prst="rect">
                      <a:avLst/>
                    </a:prstGeom>
                    <a:ln/>
                  </pic:spPr>
                </pic:pic>
              </a:graphicData>
            </a:graphic>
          </wp:inline>
        </w:drawing>
      </w:r>
    </w:p>
    <w:p w14:paraId="3845375A" w14:textId="77777777" w:rsidR="008C4B9E" w:rsidRDefault="008C4B9E" w:rsidP="008C4B9E"/>
    <w:p w14:paraId="2DBA42D2" w14:textId="7C9637BD" w:rsidR="008C4B9E" w:rsidRPr="00E16E6B" w:rsidRDefault="008C4B9E" w:rsidP="008C4B9E">
      <w:pPr>
        <w:pStyle w:val="Heading1"/>
      </w:pPr>
      <w:r w:rsidRPr="00E16E6B">
        <w:t xml:space="preserve">Web Appendix </w:t>
      </w:r>
      <w:r w:rsidR="00377761" w:rsidRPr="004F6539">
        <w:t>4</w:t>
      </w:r>
    </w:p>
    <w:p w14:paraId="5DA24B61" w14:textId="15B443A9" w:rsidR="008C4B9E" w:rsidRPr="004F6539" w:rsidRDefault="008C4B9E" w:rsidP="008C4B9E">
      <w:pPr>
        <w:spacing w:after="0" w:line="240" w:lineRule="auto"/>
        <w:rPr>
          <w:rFonts w:ascii="Times New Roman" w:eastAsia="Times New Roman" w:hAnsi="Times New Roman" w:cs="Times New Roman"/>
          <w:b/>
          <w:sz w:val="24"/>
          <w:szCs w:val="24"/>
        </w:rPr>
      </w:pPr>
      <w:r w:rsidRPr="00E16E6B">
        <w:rPr>
          <w:rFonts w:ascii="Times New Roman" w:eastAsia="Times New Roman" w:hAnsi="Times New Roman" w:cs="Times New Roman"/>
          <w:b/>
          <w:sz w:val="24"/>
          <w:szCs w:val="24"/>
        </w:rPr>
        <w:t xml:space="preserve">Mediation analysis in </w:t>
      </w:r>
      <w:r w:rsidRPr="004F6539">
        <w:rPr>
          <w:rFonts w:ascii="Times New Roman" w:eastAsia="Times New Roman" w:hAnsi="Times New Roman" w:cs="Times New Roman"/>
          <w:b/>
          <w:sz w:val="24"/>
          <w:szCs w:val="24"/>
        </w:rPr>
        <w:t>Study 2</w:t>
      </w:r>
    </w:p>
    <w:p w14:paraId="3632A0F4" w14:textId="77777777" w:rsidR="008C4B9E" w:rsidRPr="00741B31" w:rsidRDefault="008C4B9E" w:rsidP="008C4B9E">
      <w:pPr>
        <w:spacing w:after="0" w:line="240" w:lineRule="auto"/>
        <w:rPr>
          <w:rFonts w:ascii="Times New Roman" w:eastAsia="Times New Roman" w:hAnsi="Times New Roman" w:cs="Times New Roman"/>
          <w:b/>
          <w:sz w:val="24"/>
          <w:szCs w:val="24"/>
        </w:rPr>
      </w:pPr>
    </w:p>
    <w:p w14:paraId="4F558CE0" w14:textId="77777777" w:rsidR="008C4B9E" w:rsidRDefault="008C4B9E" w:rsidP="008C4B9E">
      <w:pPr>
        <w:spacing w:after="0" w:line="240" w:lineRule="auto"/>
        <w:rPr>
          <w:rFonts w:ascii="Times New Roman" w:eastAsia="Times New Roman" w:hAnsi="Times New Roman" w:cs="Times New Roman"/>
          <w:b/>
          <w:color w:val="FF0000"/>
          <w:sz w:val="24"/>
          <w:szCs w:val="24"/>
        </w:rPr>
      </w:pPr>
      <w:r>
        <w:rPr>
          <w:rFonts w:ascii="Times New Roman" w:eastAsia="Times New Roman" w:hAnsi="Times New Roman" w:cs="Times New Roman"/>
          <w:b/>
          <w:noProof/>
          <w:color w:val="FF0000"/>
          <w:sz w:val="24"/>
          <w:szCs w:val="24"/>
        </w:rPr>
        <w:drawing>
          <wp:inline distT="0" distB="0" distL="0" distR="0" wp14:anchorId="591A3356" wp14:editId="5D304428">
            <wp:extent cx="5248279" cy="1980000"/>
            <wp:effectExtent l="0" t="0" r="0" b="0"/>
            <wp:docPr id="1" name="Picture 1"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48279" cy="1980000"/>
                    </a:xfrm>
                    <a:prstGeom prst="rect">
                      <a:avLst/>
                    </a:prstGeom>
                    <a:noFill/>
                  </pic:spPr>
                </pic:pic>
              </a:graphicData>
            </a:graphic>
          </wp:inline>
        </w:drawing>
      </w:r>
    </w:p>
    <w:p w14:paraId="200A5E38" w14:textId="77777777" w:rsidR="008C4B9E" w:rsidRDefault="008C4B9E" w:rsidP="008C4B9E">
      <w:pPr>
        <w:spacing w:after="0" w:line="276" w:lineRule="auto"/>
        <w:rPr>
          <w:rFonts w:ascii="Times New Roman" w:eastAsia="Times New Roman" w:hAnsi="Times New Roman" w:cs="Times New Roman"/>
          <w:i/>
          <w:sz w:val="24"/>
          <w:szCs w:val="24"/>
        </w:rPr>
      </w:pPr>
    </w:p>
    <w:p w14:paraId="48CD52F3" w14:textId="77777777" w:rsidR="008C4B9E" w:rsidRDefault="008C4B9E" w:rsidP="008C4B9E">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Note.</w:t>
      </w:r>
      <w:r>
        <w:rPr>
          <w:rFonts w:ascii="Times New Roman" w:eastAsia="Times New Roman" w:hAnsi="Times New Roman" w:cs="Times New Roman"/>
          <w:sz w:val="24"/>
          <w:szCs w:val="24"/>
        </w:rPr>
        <w:t xml:space="preserve"> Our independent variable compared sensory signaling product condition (coded 1) with nonsignaling product condition (coded 0). </w:t>
      </w:r>
    </w:p>
    <w:p w14:paraId="07F40E7F" w14:textId="77777777" w:rsidR="008C4B9E" w:rsidRDefault="008C4B9E" w:rsidP="008C4B9E">
      <w:pPr>
        <w:spacing w:after="0" w:line="276" w:lineRule="auto"/>
        <w:rPr>
          <w:rFonts w:ascii="Times New Roman" w:eastAsia="Times New Roman" w:hAnsi="Times New Roman" w:cs="Times New Roman"/>
          <w:sz w:val="24"/>
          <w:szCs w:val="24"/>
        </w:rPr>
      </w:pPr>
    </w:p>
    <w:p w14:paraId="38DCC5ED" w14:textId="77777777" w:rsidR="008C4B9E" w:rsidRDefault="008C4B9E" w:rsidP="008C4B9E">
      <w:pPr>
        <w:spacing w:after="0" w:line="276" w:lineRule="auto"/>
        <w:rPr>
          <w:rFonts w:ascii="Times New Roman" w:eastAsia="Times New Roman" w:hAnsi="Times New Roman" w:cs="Times New Roman"/>
          <w:sz w:val="24"/>
          <w:szCs w:val="24"/>
        </w:rPr>
      </w:pPr>
    </w:p>
    <w:p w14:paraId="08A1D9E3" w14:textId="77777777" w:rsidR="008C4B9E" w:rsidRPr="00340155" w:rsidRDefault="008C4B9E" w:rsidP="008C4B9E">
      <w:pPr>
        <w:spacing w:after="0" w:line="276" w:lineRule="auto"/>
        <w:rPr>
          <w:rFonts w:ascii="Times New Roman" w:eastAsia="Times New Roman" w:hAnsi="Times New Roman" w:cs="Times New Roman"/>
          <w:sz w:val="24"/>
          <w:szCs w:val="24"/>
        </w:rPr>
      </w:pPr>
    </w:p>
    <w:p w14:paraId="44308333" w14:textId="77777777" w:rsidR="008C4B9E" w:rsidRDefault="008C4B9E" w:rsidP="008C4B9E">
      <w:pPr>
        <w:spacing w:after="0"/>
      </w:pPr>
      <w:r>
        <w:rPr>
          <w:noProof/>
        </w:rPr>
        <w:drawing>
          <wp:inline distT="0" distB="0" distL="0" distR="0" wp14:anchorId="1FB38B2C" wp14:editId="45EEEC41">
            <wp:extent cx="5507566" cy="1998000"/>
            <wp:effectExtent l="0" t="0" r="0" b="0"/>
            <wp:docPr id="3" name="Picture 3"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07566" cy="1998000"/>
                    </a:xfrm>
                    <a:prstGeom prst="rect">
                      <a:avLst/>
                    </a:prstGeom>
                    <a:noFill/>
                  </pic:spPr>
                </pic:pic>
              </a:graphicData>
            </a:graphic>
          </wp:inline>
        </w:drawing>
      </w:r>
    </w:p>
    <w:p w14:paraId="14261C0A" w14:textId="77777777" w:rsidR="008C4B9E" w:rsidRDefault="008C4B9E" w:rsidP="008C4B9E">
      <w:pPr>
        <w:spacing w:after="0" w:line="276" w:lineRule="auto"/>
        <w:rPr>
          <w:rFonts w:ascii="Times New Roman" w:eastAsia="Times New Roman" w:hAnsi="Times New Roman" w:cs="Times New Roman"/>
          <w:i/>
          <w:sz w:val="24"/>
          <w:szCs w:val="24"/>
        </w:rPr>
      </w:pPr>
    </w:p>
    <w:p w14:paraId="150E5D50" w14:textId="77777777" w:rsidR="008C4B9E" w:rsidRPr="00741B31" w:rsidRDefault="008C4B9E" w:rsidP="008C4B9E">
      <w:pPr>
        <w:spacing w:after="0" w:line="276" w:lineRule="auto"/>
        <w:rPr>
          <w:rFonts w:ascii="Times New Roman" w:eastAsia="Times New Roman" w:hAnsi="Times New Roman" w:cs="Times New Roman"/>
          <w:sz w:val="24"/>
          <w:szCs w:val="24"/>
        </w:rPr>
      </w:pPr>
      <w:r w:rsidRPr="00741B31">
        <w:rPr>
          <w:rFonts w:ascii="Times New Roman" w:eastAsia="Times New Roman" w:hAnsi="Times New Roman" w:cs="Times New Roman"/>
          <w:i/>
          <w:sz w:val="24"/>
          <w:szCs w:val="24"/>
        </w:rPr>
        <w:t>Note.</w:t>
      </w:r>
      <w:r w:rsidRPr="00741B31">
        <w:rPr>
          <w:rFonts w:ascii="Times New Roman" w:eastAsia="Times New Roman" w:hAnsi="Times New Roman" w:cs="Times New Roman"/>
          <w:sz w:val="24"/>
          <w:szCs w:val="24"/>
        </w:rPr>
        <w:t xml:space="preserve"> Our independent variable compared sensory signaling product condition (coded 1) with nonsignaling product condition (coded 0). </w:t>
      </w:r>
    </w:p>
    <w:p w14:paraId="631E89F2" w14:textId="77777777" w:rsidR="008C4B9E" w:rsidRDefault="008C4B9E" w:rsidP="008C4B9E">
      <w:pPr>
        <w:rPr>
          <w:rFonts w:ascii="Times New Roman" w:eastAsia="Times New Roman" w:hAnsi="Times New Roman" w:cs="Times New Roman"/>
          <w:b/>
          <w:sz w:val="28"/>
          <w:szCs w:val="28"/>
        </w:rPr>
      </w:pPr>
      <w:r>
        <w:br w:type="page"/>
      </w:r>
    </w:p>
    <w:p w14:paraId="259EF87C" w14:textId="594B52AC" w:rsidR="008C4B9E" w:rsidRPr="004F6539" w:rsidRDefault="008C4B9E" w:rsidP="008C4B9E">
      <w:pPr>
        <w:pStyle w:val="Heading1"/>
      </w:pPr>
      <w:r w:rsidRPr="00E16E6B">
        <w:t xml:space="preserve">Web Appendix </w:t>
      </w:r>
      <w:r w:rsidR="00377761" w:rsidRPr="004F6539">
        <w:t>5</w:t>
      </w:r>
    </w:p>
    <w:p w14:paraId="5EAF7247" w14:textId="3D8EA632" w:rsidR="008C4B9E" w:rsidRPr="00E16E6B" w:rsidRDefault="008C4B9E" w:rsidP="008C4B9E">
      <w:pPr>
        <w:spacing w:after="0" w:line="240" w:lineRule="auto"/>
        <w:rPr>
          <w:rFonts w:ascii="Times New Roman" w:eastAsia="Times New Roman" w:hAnsi="Times New Roman" w:cs="Times New Roman"/>
          <w:b/>
          <w:sz w:val="24"/>
          <w:szCs w:val="24"/>
        </w:rPr>
      </w:pPr>
      <w:r w:rsidRPr="004F6539">
        <w:rPr>
          <w:rFonts w:ascii="Times New Roman" w:eastAsia="Times New Roman" w:hAnsi="Times New Roman" w:cs="Times New Roman"/>
          <w:b/>
          <w:sz w:val="24"/>
          <w:szCs w:val="24"/>
        </w:rPr>
        <w:t>Web Appendix S1</w:t>
      </w:r>
      <w:r w:rsidRPr="00E16E6B">
        <w:rPr>
          <w:rFonts w:ascii="Times New Roman" w:eastAsia="Times New Roman" w:hAnsi="Times New Roman" w:cs="Times New Roman"/>
          <w:b/>
          <w:sz w:val="24"/>
          <w:szCs w:val="24"/>
        </w:rPr>
        <w:t>: Consumers like sensory signaling products more after product trial</w:t>
      </w:r>
    </w:p>
    <w:p w14:paraId="0BC007B4" w14:textId="77777777" w:rsidR="008C4B9E" w:rsidRDefault="008C4B9E" w:rsidP="008C4B9E">
      <w:pPr>
        <w:widowControl w:val="0"/>
        <w:pBdr>
          <w:top w:val="nil"/>
          <w:left w:val="nil"/>
          <w:bottom w:val="nil"/>
          <w:right w:val="nil"/>
          <w:between w:val="nil"/>
        </w:pBdr>
        <w:spacing w:after="0" w:line="240" w:lineRule="auto"/>
        <w:rPr>
          <w:rFonts w:ascii="Times New Roman" w:eastAsia="Times New Roman" w:hAnsi="Times New Roman" w:cs="Times New Roman"/>
          <w:b/>
          <w:color w:val="FF0000"/>
          <w:sz w:val="24"/>
          <w:szCs w:val="24"/>
        </w:rPr>
      </w:pPr>
    </w:p>
    <w:p w14:paraId="60F44C2C" w14:textId="566539FD" w:rsidR="008C4B9E" w:rsidRDefault="6D28890E" w:rsidP="008C4B9E">
      <w:pPr>
        <w:spacing w:after="0" w:line="240" w:lineRule="auto"/>
        <w:rPr>
          <w:rFonts w:ascii="Times New Roman" w:eastAsia="Times New Roman" w:hAnsi="Times New Roman" w:cs="Times New Roman"/>
          <w:color w:val="0D0D0D"/>
          <w:sz w:val="24"/>
          <w:szCs w:val="24"/>
        </w:rPr>
      </w:pPr>
      <w:r w:rsidRPr="6D28890E">
        <w:rPr>
          <w:rFonts w:ascii="Times New Roman" w:eastAsia="Times New Roman" w:hAnsi="Times New Roman" w:cs="Times New Roman"/>
          <w:color w:val="0D0D0D" w:themeColor="text1" w:themeTint="F2"/>
          <w:sz w:val="24"/>
          <w:szCs w:val="24"/>
        </w:rPr>
        <w:t xml:space="preserve">This study had two goals. First, it aimed to </w:t>
      </w:r>
      <w:r w:rsidRPr="000B7FB9">
        <w:rPr>
          <w:rFonts w:ascii="Times New Roman" w:eastAsia="Times New Roman" w:hAnsi="Times New Roman" w:cs="Times New Roman"/>
          <w:color w:val="000000" w:themeColor="text1"/>
          <w:sz w:val="24"/>
          <w:szCs w:val="24"/>
        </w:rPr>
        <w:t xml:space="preserve">replicate Study 2 using </w:t>
      </w:r>
      <w:r w:rsidRPr="6D28890E">
        <w:rPr>
          <w:rFonts w:ascii="Times New Roman" w:eastAsia="Times New Roman" w:hAnsi="Times New Roman" w:cs="Times New Roman"/>
          <w:color w:val="0D0D0D" w:themeColor="text1" w:themeTint="F2"/>
          <w:sz w:val="24"/>
          <w:szCs w:val="24"/>
        </w:rPr>
        <w:t>a different product (i.e., headwrap), a different sensory signal (i.e., cooling), and a different measure of product evaluations (i.e., willingness to pay and attitude towards the product). The study employed a two-condition (nonsignaling product vs. sensory signaling product), between-subjects design. We designed a product trial study in which participants tried a new product that would be launched in the U.S. market, and then reported their product evaluations. We predicted that a sensory signaling (vs. nonsignaling) product would elicit higher product evaluations due to higher levels of perceived transfer of product benefits</w:t>
      </w:r>
      <w:r w:rsidRPr="6D28890E">
        <w:rPr>
          <w:rFonts w:ascii="Times New Roman" w:eastAsia="Times New Roman" w:hAnsi="Times New Roman" w:cs="Times New Roman"/>
          <w:sz w:val="24"/>
          <w:szCs w:val="24"/>
        </w:rPr>
        <w:t xml:space="preserve">. </w:t>
      </w:r>
    </w:p>
    <w:p w14:paraId="171B0E47" w14:textId="77777777" w:rsidR="008C4B9E" w:rsidRDefault="008C4B9E" w:rsidP="008C4B9E">
      <w:pPr>
        <w:spacing w:after="0" w:line="240" w:lineRule="auto"/>
        <w:rPr>
          <w:rFonts w:ascii="Times New Roman" w:eastAsia="Times New Roman" w:hAnsi="Times New Roman" w:cs="Times New Roman"/>
          <w:color w:val="FF0000"/>
          <w:sz w:val="24"/>
          <w:szCs w:val="24"/>
        </w:rPr>
      </w:pPr>
    </w:p>
    <w:p w14:paraId="03FF688D" w14:textId="77777777" w:rsidR="008C4B9E" w:rsidRDefault="008C4B9E" w:rsidP="008C4B9E">
      <w:pPr>
        <w:spacing w:after="0" w:line="240" w:lineRule="auto"/>
        <w:rPr>
          <w:rFonts w:ascii="Times New Roman" w:eastAsia="Times New Roman" w:hAnsi="Times New Roman" w:cs="Times New Roman"/>
          <w:color w:val="0D0D0D"/>
          <w:sz w:val="24"/>
          <w:szCs w:val="24"/>
        </w:rPr>
      </w:pPr>
      <w:r w:rsidRPr="0CB75261">
        <w:rPr>
          <w:rFonts w:ascii="Times New Roman" w:eastAsia="Times New Roman" w:hAnsi="Times New Roman" w:cs="Times New Roman"/>
          <w:color w:val="0D0D0D" w:themeColor="text1" w:themeTint="F2"/>
          <w:sz w:val="24"/>
          <w:szCs w:val="24"/>
        </w:rPr>
        <w:t>Second, this study aimed to explore an individual difference that could provide a managerially meaningful boundary condition. We measured participants’ Protestant Work Ethic (PWE), a belief that exerting unpleasant (hard) work leads to success. PWE is managerially meaningful and actionable because Catholic consumers are typically “low PWE,” whereas Protestant consumers are typically “high PWE.” Additionally, the relative prevalence of Protestants (or Catholics) can be geolocated by marketers according to specific states and countries. We predicted that low PWE participants would be more likely to find that a sensory signaling product is effective</w:t>
      </w:r>
      <w:r>
        <w:rPr>
          <w:rFonts w:ascii="Times New Roman" w:eastAsia="Times New Roman" w:hAnsi="Times New Roman" w:cs="Times New Roman"/>
          <w:color w:val="0D0D0D" w:themeColor="text1" w:themeTint="F2"/>
          <w:sz w:val="24"/>
          <w:szCs w:val="24"/>
        </w:rPr>
        <w:t>. However,</w:t>
      </w:r>
      <w:r w:rsidRPr="0CB75261">
        <w:rPr>
          <w:rFonts w:ascii="Times New Roman" w:eastAsia="Times New Roman" w:hAnsi="Times New Roman" w:cs="Times New Roman"/>
          <w:color w:val="0D0D0D" w:themeColor="text1" w:themeTint="F2"/>
          <w:sz w:val="24"/>
          <w:szCs w:val="24"/>
        </w:rPr>
        <w:t xml:space="preserve"> this positive effect would be attenuated among high PWE participants who believe that only hard work leads to benefits. Low PWE participants do not look forward to spending unpleasant effort on tasks as a way to salvation (they have been taught that receiving sacraments and holy water will lead to benefits), compared to high PWE consumers (who believe that only doing the unpleasant hard work leads to virtue and benefits). Therefore, low PWE participants would be more likely to believe that the cooling sensation from the headwrap is transferring something good (e.g., energy, focus, relaxation) to them, akin to how receiving a sacrament leads to benefits. In contrast, high PWE participants would be less likely to believe that merely receiving a </w:t>
      </w:r>
      <w:r>
        <w:rPr>
          <w:rFonts w:ascii="Times New Roman" w:eastAsia="Times New Roman" w:hAnsi="Times New Roman" w:cs="Times New Roman"/>
          <w:color w:val="0D0D0D" w:themeColor="text1" w:themeTint="F2"/>
          <w:sz w:val="24"/>
          <w:szCs w:val="24"/>
        </w:rPr>
        <w:t xml:space="preserve">neutral or </w:t>
      </w:r>
      <w:r w:rsidRPr="0CB75261">
        <w:rPr>
          <w:rFonts w:ascii="Times New Roman" w:eastAsia="Times New Roman" w:hAnsi="Times New Roman" w:cs="Times New Roman"/>
          <w:color w:val="0D0D0D" w:themeColor="text1" w:themeTint="F2"/>
          <w:sz w:val="24"/>
          <w:szCs w:val="24"/>
        </w:rPr>
        <w:t xml:space="preserve">pleasant sensation leads to benefits, because high PWE participants believe in the “unpleasant hard work leads to benefits” heuristic (Cheng et al. 2017). Hence, low PWE participants would be more likely to report higher product evaluations for sensory signaling products than nonsignaling products, whereas such difference would be attenuated among high PWE participants.   </w:t>
      </w:r>
    </w:p>
    <w:p w14:paraId="785AA9E2" w14:textId="77777777" w:rsidR="008C4B9E" w:rsidRDefault="008C4B9E" w:rsidP="008C4B9E">
      <w:pPr>
        <w:spacing w:after="0" w:line="240" w:lineRule="auto"/>
        <w:rPr>
          <w:rFonts w:ascii="Times New Roman" w:eastAsia="Times New Roman" w:hAnsi="Times New Roman" w:cs="Times New Roman"/>
          <w:color w:val="FF0000"/>
          <w:sz w:val="24"/>
          <w:szCs w:val="24"/>
        </w:rPr>
      </w:pPr>
    </w:p>
    <w:p w14:paraId="493439F0" w14:textId="77A4E4CA" w:rsidR="008C4B9E" w:rsidRDefault="008C4B9E" w:rsidP="008C4B9E">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Stimuli. </w:t>
      </w:r>
      <w:r>
        <w:rPr>
          <w:rFonts w:ascii="Times New Roman" w:eastAsia="Times New Roman" w:hAnsi="Times New Roman" w:cs="Times New Roman"/>
          <w:sz w:val="24"/>
          <w:szCs w:val="24"/>
        </w:rPr>
        <w:t>To increase external validity, we used the same product (i.e., a headwrap) for both conditions but varied the surface temperature of the product. The headwrap is made from a lightweight fleece fabric material in gray color. We then manipulated the two conditions following prior research (Park and Hadi 20</w:t>
      </w:r>
      <w:r w:rsidR="00607A94">
        <w:rPr>
          <w:rFonts w:ascii="Times New Roman" w:eastAsia="Times New Roman" w:hAnsi="Times New Roman" w:cs="Times New Roman"/>
          <w:sz w:val="24"/>
          <w:szCs w:val="24"/>
        </w:rPr>
        <w:t>20</w:t>
      </w:r>
      <w:r>
        <w:rPr>
          <w:rFonts w:ascii="Times New Roman" w:eastAsia="Times New Roman" w:hAnsi="Times New Roman" w:cs="Times New Roman"/>
          <w:sz w:val="24"/>
          <w:szCs w:val="24"/>
        </w:rPr>
        <w:t>). In the sensory signaling product condition (i.e., with cooling sensation), we placed the headwrap with the gel packs inside the refrigerator for at least 15 minutes before each headwrap was given to the participant, to generate a cooling effect of approximately 50.9</w:t>
      </w:r>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F, as intended by the manufacturer. In the nonsignaling product condition (i.e., no cooling sensation), we placed the same headwrap with the gel packs (to control for the weight) inside a box at a room temperature of approximately 69.8</w:t>
      </w:r>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 xml:space="preserve">F. </w:t>
      </w:r>
    </w:p>
    <w:p w14:paraId="739F8952" w14:textId="77777777" w:rsidR="008C4B9E" w:rsidRDefault="008C4B9E" w:rsidP="008C4B9E">
      <w:pPr>
        <w:spacing w:after="0" w:line="240" w:lineRule="auto"/>
        <w:jc w:val="both"/>
        <w:rPr>
          <w:rFonts w:ascii="Times New Roman" w:eastAsia="Times New Roman" w:hAnsi="Times New Roman" w:cs="Times New Roman"/>
          <w:b/>
          <w:sz w:val="24"/>
          <w:szCs w:val="24"/>
        </w:rPr>
      </w:pPr>
      <w:r>
        <w:rPr>
          <w:noProof/>
        </w:rPr>
        <w:drawing>
          <wp:inline distT="0" distB="0" distL="0" distR="0" wp14:anchorId="79EA4836" wp14:editId="2BE12E37">
            <wp:extent cx="1044000" cy="972000"/>
            <wp:effectExtent l="0" t="0" r="0" b="0"/>
            <wp:docPr id="208" name="image13.jpg" descr="FOMI Migraine Gel Ice Hat - FoMI Care"/>
            <wp:cNvGraphicFramePr/>
            <a:graphic xmlns:a="http://schemas.openxmlformats.org/drawingml/2006/main">
              <a:graphicData uri="http://schemas.openxmlformats.org/drawingml/2006/picture">
                <pic:pic xmlns:pic="http://schemas.openxmlformats.org/drawingml/2006/picture">
                  <pic:nvPicPr>
                    <pic:cNvPr id="0" name="image13.jpg" descr="FOMI Migraine Gel Ice Hat - FoMI Care"/>
                    <pic:cNvPicPr preferRelativeResize="0"/>
                  </pic:nvPicPr>
                  <pic:blipFill>
                    <a:blip r:embed="rId13"/>
                    <a:srcRect/>
                    <a:stretch>
                      <a:fillRect/>
                    </a:stretch>
                  </pic:blipFill>
                  <pic:spPr>
                    <a:xfrm>
                      <a:off x="0" y="0"/>
                      <a:ext cx="1044000" cy="972000"/>
                    </a:xfrm>
                    <a:prstGeom prst="rect">
                      <a:avLst/>
                    </a:prstGeom>
                    <a:ln/>
                  </pic:spPr>
                </pic:pic>
              </a:graphicData>
            </a:graphic>
          </wp:inline>
        </w:drawing>
      </w:r>
      <w:r>
        <w:rPr>
          <w:noProof/>
        </w:rPr>
        <w:drawing>
          <wp:inline distT="0" distB="0" distL="0" distR="0" wp14:anchorId="78B6AB59" wp14:editId="12D87E74">
            <wp:extent cx="1512000" cy="972000"/>
            <wp:effectExtent l="0" t="0" r="0" b="0"/>
            <wp:docPr id="209" name="image4.jpg" descr="FOMI Migraine Gel Ice Hat - FoMI Care"/>
            <wp:cNvGraphicFramePr/>
            <a:graphic xmlns:a="http://schemas.openxmlformats.org/drawingml/2006/main">
              <a:graphicData uri="http://schemas.openxmlformats.org/drawingml/2006/picture">
                <pic:pic xmlns:pic="http://schemas.openxmlformats.org/drawingml/2006/picture">
                  <pic:nvPicPr>
                    <pic:cNvPr id="0" name="image4.jpg" descr="FOMI Migraine Gel Ice Hat - FoMI Care"/>
                    <pic:cNvPicPr preferRelativeResize="0"/>
                  </pic:nvPicPr>
                  <pic:blipFill>
                    <a:blip r:embed="rId14"/>
                    <a:srcRect/>
                    <a:stretch>
                      <a:fillRect/>
                    </a:stretch>
                  </pic:blipFill>
                  <pic:spPr>
                    <a:xfrm>
                      <a:off x="0" y="0"/>
                      <a:ext cx="1512000" cy="972000"/>
                    </a:xfrm>
                    <a:prstGeom prst="rect">
                      <a:avLst/>
                    </a:prstGeom>
                    <a:ln/>
                  </pic:spPr>
                </pic:pic>
              </a:graphicData>
            </a:graphic>
          </wp:inline>
        </w:drawing>
      </w:r>
      <w:r>
        <w:t xml:space="preserve"> </w:t>
      </w:r>
    </w:p>
    <w:p w14:paraId="4A640686" w14:textId="77777777" w:rsidR="008C4B9E" w:rsidRDefault="008C4B9E" w:rsidP="008C4B9E">
      <w:pPr>
        <w:spacing w:after="0"/>
        <w:rPr>
          <w:rFonts w:ascii="Times New Roman" w:eastAsia="Times New Roman" w:hAnsi="Times New Roman" w:cs="Times New Roman"/>
          <w:b/>
          <w:sz w:val="24"/>
          <w:szCs w:val="24"/>
        </w:rPr>
      </w:pPr>
    </w:p>
    <w:p w14:paraId="7A5B26B5" w14:textId="74F9F8BE" w:rsidR="008C4B9E" w:rsidRDefault="008C4B9E" w:rsidP="008C4B9E">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Verbal claims. </w:t>
      </w:r>
      <w:r>
        <w:rPr>
          <w:rFonts w:ascii="Times New Roman" w:eastAsia="Times New Roman" w:hAnsi="Times New Roman" w:cs="Times New Roman"/>
          <w:sz w:val="24"/>
          <w:szCs w:val="24"/>
        </w:rPr>
        <w:t xml:space="preserve">To increase ecological validity and realism, these verbal claims were modeled after the actual product claims on the manufacturer’s website.  </w:t>
      </w:r>
    </w:p>
    <w:tbl>
      <w:tblPr>
        <w:tblStyle w:val="aff0"/>
        <w:tblW w:w="9350" w:type="dxa"/>
        <w:tblBorders>
          <w:top w:val="nil"/>
          <w:left w:val="nil"/>
          <w:bottom w:val="nil"/>
          <w:right w:val="nil"/>
          <w:insideH w:val="nil"/>
          <w:insideV w:val="nil"/>
        </w:tblBorders>
        <w:tblLayout w:type="fixed"/>
        <w:tblLook w:val="0400" w:firstRow="0" w:lastRow="0" w:firstColumn="0" w:lastColumn="0" w:noHBand="0" w:noVBand="1"/>
      </w:tblPr>
      <w:tblGrid>
        <w:gridCol w:w="4675"/>
        <w:gridCol w:w="4675"/>
      </w:tblGrid>
      <w:tr w:rsidR="008C4B9E" w14:paraId="666C0D83" w14:textId="77777777" w:rsidTr="001E5EF3">
        <w:tc>
          <w:tcPr>
            <w:tcW w:w="4675" w:type="dxa"/>
          </w:tcPr>
          <w:p w14:paraId="15E8DA67" w14:textId="77777777" w:rsidR="008C4B9E" w:rsidRDefault="008C4B9E" w:rsidP="001E5EF3">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677EB34" wp14:editId="1186F32C">
                  <wp:extent cx="2268000" cy="2268000"/>
                  <wp:effectExtent l="0" t="0" r="0" b="0"/>
                  <wp:docPr id="210" name="image6.png" descr="Graphical user interface,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Graphical user interface, website&#10;&#10;Description automatically generated"/>
                          <pic:cNvPicPr preferRelativeResize="0"/>
                        </pic:nvPicPr>
                        <pic:blipFill>
                          <a:blip r:embed="rId15"/>
                          <a:srcRect/>
                          <a:stretch>
                            <a:fillRect/>
                          </a:stretch>
                        </pic:blipFill>
                        <pic:spPr>
                          <a:xfrm>
                            <a:off x="0" y="0"/>
                            <a:ext cx="2268000" cy="2268000"/>
                          </a:xfrm>
                          <a:prstGeom prst="rect">
                            <a:avLst/>
                          </a:prstGeom>
                          <a:ln/>
                        </pic:spPr>
                      </pic:pic>
                    </a:graphicData>
                  </a:graphic>
                </wp:inline>
              </w:drawing>
            </w:r>
          </w:p>
        </w:tc>
        <w:tc>
          <w:tcPr>
            <w:tcW w:w="4675" w:type="dxa"/>
          </w:tcPr>
          <w:p w14:paraId="210F6395" w14:textId="77777777" w:rsidR="008C4B9E" w:rsidRDefault="008C4B9E" w:rsidP="001E5EF3">
            <w:pPr>
              <w:rPr>
                <w:rFonts w:ascii="Times New Roman" w:eastAsia="Times New Roman" w:hAnsi="Times New Roman" w:cs="Times New Roman"/>
                <w:sz w:val="24"/>
                <w:szCs w:val="24"/>
              </w:rPr>
            </w:pPr>
            <w:r>
              <w:rPr>
                <w:noProof/>
              </w:rPr>
              <w:drawing>
                <wp:inline distT="0" distB="0" distL="0" distR="0" wp14:anchorId="012BAB31" wp14:editId="03531FDE">
                  <wp:extent cx="2268000" cy="2268000"/>
                  <wp:effectExtent l="0" t="0" r="0" b="0"/>
                  <wp:docPr id="211" name="image17.png" descr="Graphical user interface,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7.png" descr="Graphical user interface, website&#10;&#10;Description automatically generated"/>
                          <pic:cNvPicPr preferRelativeResize="0"/>
                        </pic:nvPicPr>
                        <pic:blipFill>
                          <a:blip r:embed="rId16"/>
                          <a:srcRect/>
                          <a:stretch>
                            <a:fillRect/>
                          </a:stretch>
                        </pic:blipFill>
                        <pic:spPr>
                          <a:xfrm>
                            <a:off x="0" y="0"/>
                            <a:ext cx="2268000" cy="2268000"/>
                          </a:xfrm>
                          <a:prstGeom prst="rect">
                            <a:avLst/>
                          </a:prstGeom>
                          <a:ln/>
                        </pic:spPr>
                      </pic:pic>
                    </a:graphicData>
                  </a:graphic>
                </wp:inline>
              </w:drawing>
            </w:r>
          </w:p>
        </w:tc>
      </w:tr>
    </w:tbl>
    <w:p w14:paraId="5A4F583E" w14:textId="77777777" w:rsidR="008C4B9E" w:rsidRDefault="008C4B9E" w:rsidP="008C4B9E">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Note.</w:t>
      </w:r>
      <w:r>
        <w:rPr>
          <w:rFonts w:ascii="Times New Roman" w:eastAsia="Times New Roman" w:hAnsi="Times New Roman" w:cs="Times New Roman"/>
          <w:sz w:val="24"/>
          <w:szCs w:val="24"/>
        </w:rPr>
        <w:t xml:space="preserve"> The ad on the left presents a nonsignaling product, whereas the ad on the right presents a sensory signaling product.  </w:t>
      </w:r>
    </w:p>
    <w:p w14:paraId="30F933D1" w14:textId="77777777" w:rsidR="008C4B9E" w:rsidRDefault="008C4B9E" w:rsidP="008C4B9E">
      <w:pPr>
        <w:spacing w:after="0" w:line="240" w:lineRule="auto"/>
        <w:rPr>
          <w:rFonts w:ascii="Times New Roman" w:eastAsia="Times New Roman" w:hAnsi="Times New Roman" w:cs="Times New Roman"/>
          <w:b/>
          <w:sz w:val="24"/>
          <w:szCs w:val="24"/>
        </w:rPr>
      </w:pPr>
    </w:p>
    <w:p w14:paraId="6345A4FA" w14:textId="77777777" w:rsidR="008C4B9E" w:rsidRDefault="008C4B9E" w:rsidP="008C4B9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Method</w:t>
      </w:r>
    </w:p>
    <w:p w14:paraId="01D6F2AD" w14:textId="2AC15D74" w:rsidR="008C4B9E" w:rsidRDefault="6D28890E" w:rsidP="008C4B9E">
      <w:pPr>
        <w:spacing w:after="0" w:line="240" w:lineRule="auto"/>
        <w:rPr>
          <w:rFonts w:ascii="Times New Roman" w:eastAsia="Times New Roman" w:hAnsi="Times New Roman" w:cs="Times New Roman"/>
          <w:sz w:val="24"/>
          <w:szCs w:val="24"/>
        </w:rPr>
      </w:pPr>
      <w:r w:rsidRPr="6D28890E">
        <w:rPr>
          <w:rFonts w:ascii="Times New Roman" w:eastAsia="Times New Roman" w:hAnsi="Times New Roman" w:cs="Times New Roman"/>
          <w:b/>
          <w:bCs/>
          <w:sz w:val="24"/>
          <w:szCs w:val="24"/>
        </w:rPr>
        <w:t xml:space="preserve">Procedure. </w:t>
      </w:r>
      <w:r w:rsidRPr="6D28890E">
        <w:rPr>
          <w:rFonts w:ascii="Times New Roman" w:eastAsia="Times New Roman" w:hAnsi="Times New Roman" w:cs="Times New Roman"/>
          <w:sz w:val="24"/>
          <w:szCs w:val="24"/>
        </w:rPr>
        <w:t xml:space="preserve">Based on our previous sample size of about 25-30 participants per cell and our effect size on product </w:t>
      </w:r>
      <w:r w:rsidRPr="000B7FB9">
        <w:rPr>
          <w:rFonts w:ascii="Times New Roman" w:eastAsia="Times New Roman" w:hAnsi="Times New Roman" w:cs="Times New Roman"/>
          <w:color w:val="000000" w:themeColor="text1"/>
          <w:sz w:val="24"/>
          <w:szCs w:val="24"/>
        </w:rPr>
        <w:t>evaluations in the lab study (η</w:t>
      </w:r>
      <w:r w:rsidRPr="000B7FB9">
        <w:rPr>
          <w:rFonts w:ascii="Times New Roman" w:eastAsia="Times New Roman" w:hAnsi="Times New Roman" w:cs="Times New Roman"/>
          <w:color w:val="000000" w:themeColor="text1"/>
          <w:sz w:val="24"/>
          <w:szCs w:val="24"/>
          <w:vertAlign w:val="subscript"/>
        </w:rPr>
        <w:t>p</w:t>
      </w:r>
      <w:r w:rsidRPr="000B7FB9">
        <w:rPr>
          <w:rFonts w:ascii="Times New Roman" w:eastAsia="Times New Roman" w:hAnsi="Times New Roman" w:cs="Times New Roman"/>
          <w:color w:val="000000" w:themeColor="text1"/>
          <w:sz w:val="24"/>
          <w:szCs w:val="24"/>
          <w:vertAlign w:val="superscript"/>
        </w:rPr>
        <w:t>2</w:t>
      </w:r>
      <w:r w:rsidRPr="000B7FB9">
        <w:rPr>
          <w:rFonts w:ascii="Times New Roman" w:eastAsia="Gungsuh" w:hAnsi="Times New Roman" w:cs="Times New Roman"/>
          <w:color w:val="000000" w:themeColor="text1"/>
          <w:sz w:val="24"/>
          <w:szCs w:val="24"/>
        </w:rPr>
        <w:t xml:space="preserve"> ≈ .16; Study 5), we </w:t>
      </w:r>
      <w:r w:rsidRPr="6D28890E">
        <w:rPr>
          <w:rFonts w:ascii="Times New Roman" w:eastAsia="Gungsuh" w:hAnsi="Times New Roman" w:cs="Times New Roman"/>
          <w:sz w:val="24"/>
          <w:szCs w:val="24"/>
        </w:rPr>
        <w:t xml:space="preserve">aimed to recruit 50 participants. Fifty-eight students participated in our study (60% females; </w:t>
      </w:r>
      <w:r w:rsidRPr="6D28890E">
        <w:rPr>
          <w:rFonts w:ascii="Times New Roman" w:eastAsia="Times New Roman" w:hAnsi="Times New Roman" w:cs="Times New Roman"/>
          <w:i/>
          <w:iCs/>
          <w:sz w:val="24"/>
          <w:szCs w:val="24"/>
        </w:rPr>
        <w:t>M</w:t>
      </w:r>
      <w:r w:rsidRPr="6D28890E">
        <w:rPr>
          <w:rFonts w:ascii="Times New Roman" w:eastAsia="Times New Roman" w:hAnsi="Times New Roman" w:cs="Times New Roman"/>
          <w:sz w:val="24"/>
          <w:szCs w:val="24"/>
          <w:vertAlign w:val="subscript"/>
        </w:rPr>
        <w:t>age</w:t>
      </w:r>
      <w:r w:rsidRPr="6D28890E">
        <w:rPr>
          <w:rFonts w:ascii="Times New Roman" w:eastAsia="Times New Roman" w:hAnsi="Times New Roman" w:cs="Times New Roman"/>
          <w:sz w:val="24"/>
          <w:szCs w:val="24"/>
        </w:rPr>
        <w:t xml:space="preserve"> = 20.19 years, </w:t>
      </w:r>
      <w:r w:rsidRPr="6D28890E">
        <w:rPr>
          <w:rFonts w:ascii="Times New Roman" w:eastAsia="Times New Roman" w:hAnsi="Times New Roman" w:cs="Times New Roman"/>
          <w:i/>
          <w:iCs/>
          <w:sz w:val="24"/>
          <w:szCs w:val="24"/>
        </w:rPr>
        <w:t>SD</w:t>
      </w:r>
      <w:r w:rsidRPr="6D28890E">
        <w:rPr>
          <w:rFonts w:ascii="Times New Roman" w:eastAsia="Times New Roman" w:hAnsi="Times New Roman" w:cs="Times New Roman"/>
          <w:sz w:val="24"/>
          <w:szCs w:val="24"/>
          <w:vertAlign w:val="subscript"/>
        </w:rPr>
        <w:t xml:space="preserve"> </w:t>
      </w:r>
      <w:r w:rsidRPr="6D28890E">
        <w:rPr>
          <w:rFonts w:ascii="Times New Roman" w:eastAsia="Times New Roman" w:hAnsi="Times New Roman" w:cs="Times New Roman"/>
          <w:sz w:val="24"/>
          <w:szCs w:val="24"/>
        </w:rPr>
        <w:t xml:space="preserve">= .76) in exchange for course credit. The study was run one person at a time. Following the consent form signing and random assignment of two conditions (nonsignaling product vs. sensory signaling product; between-subjects), each participant viewed the ad (adapted from an actual ad) of a new headwrap on a computer screen. The ad contained a picture of the product, product benefits (i.e., energy, focus, fresh, active), and a tagline (i.e., “The headwrap can help” in the nonsignaling condition or “The cooling headwrap can help” in the sensory signaling condition). The research assistant then gave each participant either a noncooling headwrap or a cooling headwrap. Next, participants completed a filler task that consisted of answering questions on individual differences for about 4-6 minutes. Following the filler task, participants completed a behavioral measure of PWE (Cheng et al. 2017): “How many hours do you study on each weekend?” Participants entered the number of hours. After that, participants completed a </w:t>
      </w:r>
      <w:r w:rsidRPr="000B7FB9">
        <w:rPr>
          <w:rFonts w:ascii="Times New Roman" w:eastAsia="Times New Roman" w:hAnsi="Times New Roman" w:cs="Times New Roman"/>
          <w:sz w:val="24"/>
          <w:szCs w:val="24"/>
        </w:rPr>
        <w:t xml:space="preserve">measure of perceived transfer of benefits and a measure of curiosity using the same scales as </w:t>
      </w:r>
      <w:r w:rsidRPr="000B7FB9">
        <w:rPr>
          <w:rFonts w:ascii="Times New Roman" w:eastAsia="Times New Roman" w:hAnsi="Times New Roman" w:cs="Times New Roman"/>
          <w:color w:val="000000" w:themeColor="text1"/>
          <w:sz w:val="24"/>
          <w:szCs w:val="24"/>
        </w:rPr>
        <w:t>participants did in Studies 1-2. Next</w:t>
      </w:r>
      <w:r w:rsidRPr="6D28890E">
        <w:rPr>
          <w:rFonts w:ascii="Times New Roman" w:eastAsia="Times New Roman" w:hAnsi="Times New Roman" w:cs="Times New Roman"/>
          <w:sz w:val="24"/>
          <w:szCs w:val="24"/>
        </w:rPr>
        <w:t>, each participant indicated her willingness to pay: “</w:t>
      </w:r>
      <w:r w:rsidRPr="6D28890E">
        <w:rPr>
          <w:rFonts w:ascii="Times New Roman" w:eastAsia="Times New Roman" w:hAnsi="Times New Roman" w:cs="Times New Roman"/>
          <w:sz w:val="24"/>
          <w:szCs w:val="24"/>
          <w:highlight w:val="white"/>
        </w:rPr>
        <w:t xml:space="preserve">Suppose that budget is not an issue, how much would you be willing to pay for this product?” Participants used a slider scale from $0 to $100 </w:t>
      </w:r>
      <w:r w:rsidRPr="6D28890E">
        <w:rPr>
          <w:rFonts w:ascii="Times New Roman" w:eastAsia="Times New Roman" w:hAnsi="Times New Roman" w:cs="Times New Roman"/>
          <w:sz w:val="24"/>
          <w:szCs w:val="24"/>
        </w:rPr>
        <w:t xml:space="preserve">in US dollars. Participants also completed attitude measures towards the product using the same three items on a 7-point </w:t>
      </w:r>
      <w:r w:rsidRPr="000B7FB9">
        <w:rPr>
          <w:rFonts w:ascii="Times New Roman" w:eastAsia="Times New Roman" w:hAnsi="Times New Roman" w:cs="Times New Roman"/>
          <w:color w:val="000000" w:themeColor="text1"/>
          <w:sz w:val="24"/>
          <w:szCs w:val="24"/>
        </w:rPr>
        <w:t xml:space="preserve">scale as in Study 1. Each </w:t>
      </w:r>
      <w:r w:rsidRPr="6D28890E">
        <w:rPr>
          <w:rFonts w:ascii="Times New Roman" w:eastAsia="Times New Roman" w:hAnsi="Times New Roman" w:cs="Times New Roman"/>
          <w:sz w:val="24"/>
          <w:szCs w:val="24"/>
        </w:rPr>
        <w:t xml:space="preserve">participant completed demographic information, was asked to remove the headwrap, debriefed, and thanked for participating. </w:t>
      </w:r>
    </w:p>
    <w:p w14:paraId="2E2880E2" w14:textId="77777777" w:rsidR="008C4B9E" w:rsidRDefault="008C4B9E" w:rsidP="008C4B9E">
      <w:pPr>
        <w:spacing w:after="0" w:line="240" w:lineRule="auto"/>
        <w:rPr>
          <w:rFonts w:ascii="Times New Roman" w:eastAsia="Times New Roman" w:hAnsi="Times New Roman" w:cs="Times New Roman"/>
          <w:b/>
          <w:sz w:val="24"/>
          <w:szCs w:val="24"/>
        </w:rPr>
      </w:pPr>
    </w:p>
    <w:p w14:paraId="62E5341F" w14:textId="77777777" w:rsidR="008C4B9E" w:rsidRDefault="008C4B9E" w:rsidP="008C4B9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Results </w:t>
      </w:r>
    </w:p>
    <w:p w14:paraId="0E0D67D3" w14:textId="23E2E2B9" w:rsidR="008C4B9E" w:rsidRPr="000B7FB9" w:rsidRDefault="008C4B9E" w:rsidP="008C4B9E">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b/>
          <w:sz w:val="24"/>
          <w:szCs w:val="24"/>
        </w:rPr>
        <w:t>Product evaluations.</w:t>
      </w:r>
      <w:r>
        <w:rPr>
          <w:rFonts w:ascii="Times New Roman" w:eastAsia="Times New Roman" w:hAnsi="Times New Roman" w:cs="Times New Roman"/>
          <w:sz w:val="24"/>
          <w:szCs w:val="24"/>
        </w:rPr>
        <w:t xml:space="preserve"> We removed one outlier who indicated a willingness to pay greater than 3.5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from the mean (Smith et al. 2016), thus </w:t>
      </w:r>
      <w:r w:rsidRPr="000B7FB9">
        <w:rPr>
          <w:rFonts w:ascii="Times New Roman" w:eastAsia="Times New Roman" w:hAnsi="Times New Roman" w:cs="Times New Roman"/>
          <w:color w:val="000000" w:themeColor="text1"/>
          <w:sz w:val="24"/>
          <w:szCs w:val="24"/>
        </w:rPr>
        <w:t>leaving 57 participants in the main analysis (</w:t>
      </w:r>
      <w:r w:rsidRPr="000B7FB9">
        <w:rPr>
          <w:rFonts w:ascii="Times New Roman" w:eastAsia="Times New Roman" w:hAnsi="Times New Roman" w:cs="Times New Roman"/>
          <w:i/>
          <w:color w:val="000000" w:themeColor="text1"/>
          <w:sz w:val="24"/>
          <w:szCs w:val="24"/>
        </w:rPr>
        <w:t>N</w:t>
      </w:r>
      <w:r w:rsidRPr="000B7FB9">
        <w:rPr>
          <w:rFonts w:ascii="Times New Roman" w:eastAsia="Times New Roman" w:hAnsi="Times New Roman" w:cs="Times New Roman"/>
          <w:color w:val="000000" w:themeColor="text1"/>
          <w:sz w:val="24"/>
          <w:szCs w:val="24"/>
        </w:rPr>
        <w:t xml:space="preserve"> = 29; nonsignaling vs. </w:t>
      </w:r>
      <w:r w:rsidRPr="000B7FB9">
        <w:rPr>
          <w:rFonts w:ascii="Times New Roman" w:eastAsia="Times New Roman" w:hAnsi="Times New Roman" w:cs="Times New Roman"/>
          <w:i/>
          <w:color w:val="000000" w:themeColor="text1"/>
          <w:sz w:val="24"/>
          <w:szCs w:val="24"/>
        </w:rPr>
        <w:t>N</w:t>
      </w:r>
      <w:r w:rsidRPr="000B7FB9">
        <w:rPr>
          <w:rFonts w:ascii="Times New Roman" w:eastAsia="Times New Roman" w:hAnsi="Times New Roman" w:cs="Times New Roman"/>
          <w:color w:val="000000" w:themeColor="text1"/>
          <w:sz w:val="24"/>
          <w:szCs w:val="24"/>
        </w:rPr>
        <w:t xml:space="preserve"> = 28; sensory signaling). </w:t>
      </w:r>
      <w:r w:rsidR="00D779D9" w:rsidRPr="000B7FB9">
        <w:rPr>
          <w:rFonts w:ascii="Times New Roman" w:eastAsia="Times New Roman" w:hAnsi="Times New Roman" w:cs="Times New Roman"/>
          <w:color w:val="000000" w:themeColor="text1"/>
          <w:sz w:val="24"/>
          <w:szCs w:val="24"/>
        </w:rPr>
        <w:t xml:space="preserve">An </w:t>
      </w:r>
      <w:r w:rsidRPr="000B7FB9">
        <w:rPr>
          <w:rFonts w:ascii="Times New Roman" w:eastAsia="Times New Roman" w:hAnsi="Times New Roman" w:cs="Times New Roman"/>
          <w:color w:val="000000" w:themeColor="text1"/>
          <w:sz w:val="24"/>
          <w:szCs w:val="24"/>
        </w:rPr>
        <w:t xml:space="preserve">ANOVA on the willingness to pay (WTP) measure was significant. Participants in the sensory signaling </w:t>
      </w:r>
      <w:r>
        <w:rPr>
          <w:rFonts w:ascii="Times New Roman" w:eastAsia="Times New Roman" w:hAnsi="Times New Roman" w:cs="Times New Roman"/>
          <w:sz w:val="24"/>
          <w:szCs w:val="24"/>
        </w:rPr>
        <w:t>product condition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$20.71,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9.90) were willing to pay more for the product than participants in the nonsignaling product condition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$13.03,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9.41;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(1, 55) = 9.01,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.004, η</w:t>
      </w:r>
      <w:r>
        <w:rPr>
          <w:rFonts w:ascii="Times New Roman" w:eastAsia="Times New Roman" w:hAnsi="Times New Roman" w:cs="Times New Roman"/>
          <w:sz w:val="24"/>
          <w:szCs w:val="24"/>
          <w:vertAlign w:val="subscript"/>
        </w:rPr>
        <w:t>p</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 .141). Furthermore, we found that three participants in the nonsignaling condition responded with $0 on the willingness to pay measure. After removing these participants from the analysis, our results still held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 26; nonsignaling vs.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 28; sensory signaling). Participants in the sensory signaling condition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20.71,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9.90) were willing to pay more for the product than participants in the nonsignaling condition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14.54, </w:t>
      </w:r>
      <w:r>
        <w:rPr>
          <w:rFonts w:ascii="Times New Roman" w:eastAsia="Times New Roman" w:hAnsi="Times New Roman" w:cs="Times New Roman"/>
          <w:i/>
          <w:sz w:val="24"/>
          <w:szCs w:val="24"/>
        </w:rPr>
        <w:t xml:space="preserve">SD </w:t>
      </w:r>
      <w:r>
        <w:rPr>
          <w:rFonts w:ascii="Times New Roman" w:eastAsia="Times New Roman" w:hAnsi="Times New Roman" w:cs="Times New Roman"/>
          <w:sz w:val="24"/>
          <w:szCs w:val="24"/>
        </w:rPr>
        <w:t xml:space="preserve">= 8.75;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(1, 52) = 5.86,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.019, η</w:t>
      </w:r>
      <w:r>
        <w:rPr>
          <w:rFonts w:ascii="Times New Roman" w:eastAsia="Times New Roman" w:hAnsi="Times New Roman" w:cs="Times New Roman"/>
          <w:sz w:val="24"/>
          <w:szCs w:val="24"/>
          <w:vertAlign w:val="subscript"/>
        </w:rPr>
        <w:t>p</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 .101). Thus, removing those participants did not impact our results. Next, an ANOVA on the attitude index (α = .92) was also significant, </w:t>
      </w:r>
      <w:r w:rsidRPr="000B7FB9">
        <w:rPr>
          <w:rFonts w:ascii="Times New Roman" w:eastAsia="Times New Roman" w:hAnsi="Times New Roman" w:cs="Times New Roman"/>
          <w:color w:val="000000" w:themeColor="text1"/>
          <w:sz w:val="24"/>
          <w:szCs w:val="24"/>
        </w:rPr>
        <w:t>with more favorable attitudes for the sensory signaling product (</w:t>
      </w:r>
      <w:r w:rsidRPr="000B7FB9">
        <w:rPr>
          <w:rFonts w:ascii="Times New Roman" w:eastAsia="Times New Roman" w:hAnsi="Times New Roman" w:cs="Times New Roman"/>
          <w:i/>
          <w:color w:val="000000" w:themeColor="text1"/>
          <w:sz w:val="24"/>
          <w:szCs w:val="24"/>
        </w:rPr>
        <w:t>M</w:t>
      </w:r>
      <w:r w:rsidRPr="000B7FB9">
        <w:rPr>
          <w:rFonts w:ascii="Times New Roman" w:eastAsia="Times New Roman" w:hAnsi="Times New Roman" w:cs="Times New Roman"/>
          <w:color w:val="000000" w:themeColor="text1"/>
          <w:sz w:val="24"/>
          <w:szCs w:val="24"/>
        </w:rPr>
        <w:t xml:space="preserve"> = 4.56, </w:t>
      </w:r>
      <w:r w:rsidRPr="000B7FB9">
        <w:rPr>
          <w:rFonts w:ascii="Times New Roman" w:eastAsia="Times New Roman" w:hAnsi="Times New Roman" w:cs="Times New Roman"/>
          <w:i/>
          <w:color w:val="000000" w:themeColor="text1"/>
          <w:sz w:val="24"/>
          <w:szCs w:val="24"/>
        </w:rPr>
        <w:t>SD</w:t>
      </w:r>
      <w:r w:rsidRPr="000B7FB9">
        <w:rPr>
          <w:rFonts w:ascii="Times New Roman" w:eastAsia="Times New Roman" w:hAnsi="Times New Roman" w:cs="Times New Roman"/>
          <w:color w:val="000000" w:themeColor="text1"/>
          <w:sz w:val="24"/>
          <w:szCs w:val="24"/>
        </w:rPr>
        <w:t xml:space="preserve"> = 1.11) compared to the nonsignaling product (</w:t>
      </w:r>
      <w:r w:rsidRPr="000B7FB9">
        <w:rPr>
          <w:rFonts w:ascii="Times New Roman" w:eastAsia="Times New Roman" w:hAnsi="Times New Roman" w:cs="Times New Roman"/>
          <w:i/>
          <w:color w:val="000000" w:themeColor="text1"/>
          <w:sz w:val="24"/>
          <w:szCs w:val="24"/>
        </w:rPr>
        <w:t>M</w:t>
      </w:r>
      <w:r w:rsidRPr="000B7FB9">
        <w:rPr>
          <w:rFonts w:ascii="Times New Roman" w:eastAsia="Times New Roman" w:hAnsi="Times New Roman" w:cs="Times New Roman"/>
          <w:color w:val="000000" w:themeColor="text1"/>
          <w:sz w:val="24"/>
          <w:szCs w:val="24"/>
        </w:rPr>
        <w:t xml:space="preserve"> = 3.57, </w:t>
      </w:r>
      <w:r w:rsidRPr="000B7FB9">
        <w:rPr>
          <w:rFonts w:ascii="Times New Roman" w:eastAsia="Times New Roman" w:hAnsi="Times New Roman" w:cs="Times New Roman"/>
          <w:i/>
          <w:color w:val="000000" w:themeColor="text1"/>
          <w:sz w:val="24"/>
          <w:szCs w:val="24"/>
        </w:rPr>
        <w:t>SD</w:t>
      </w:r>
      <w:r w:rsidRPr="000B7FB9">
        <w:rPr>
          <w:rFonts w:ascii="Times New Roman" w:eastAsia="Times New Roman" w:hAnsi="Times New Roman" w:cs="Times New Roman"/>
          <w:color w:val="000000" w:themeColor="text1"/>
          <w:sz w:val="24"/>
          <w:szCs w:val="24"/>
        </w:rPr>
        <w:t xml:space="preserve"> = 1.50; </w:t>
      </w:r>
      <w:r w:rsidRPr="000B7FB9">
        <w:rPr>
          <w:rFonts w:ascii="Times New Roman" w:eastAsia="Times New Roman" w:hAnsi="Times New Roman" w:cs="Times New Roman"/>
          <w:i/>
          <w:color w:val="000000" w:themeColor="text1"/>
          <w:sz w:val="24"/>
          <w:szCs w:val="24"/>
        </w:rPr>
        <w:t>F</w:t>
      </w:r>
      <w:r w:rsidRPr="000B7FB9">
        <w:rPr>
          <w:rFonts w:ascii="Times New Roman" w:eastAsia="Times New Roman" w:hAnsi="Times New Roman" w:cs="Times New Roman"/>
          <w:color w:val="000000" w:themeColor="text1"/>
          <w:sz w:val="24"/>
          <w:szCs w:val="24"/>
        </w:rPr>
        <w:t xml:space="preserve">(1, 55) = 7.92, </w:t>
      </w:r>
      <w:r w:rsidRPr="000B7FB9">
        <w:rPr>
          <w:rFonts w:ascii="Times New Roman" w:eastAsia="Times New Roman" w:hAnsi="Times New Roman" w:cs="Times New Roman"/>
          <w:i/>
          <w:color w:val="000000" w:themeColor="text1"/>
          <w:sz w:val="24"/>
          <w:szCs w:val="24"/>
        </w:rPr>
        <w:t>p</w:t>
      </w:r>
      <w:r w:rsidRPr="000B7FB9">
        <w:rPr>
          <w:rFonts w:ascii="Times New Roman" w:eastAsia="Times New Roman" w:hAnsi="Times New Roman" w:cs="Times New Roman"/>
          <w:color w:val="000000" w:themeColor="text1"/>
          <w:sz w:val="24"/>
          <w:szCs w:val="24"/>
        </w:rPr>
        <w:t xml:space="preserve"> = .007, η</w:t>
      </w:r>
      <w:r w:rsidRPr="000B7FB9">
        <w:rPr>
          <w:rFonts w:ascii="Times New Roman" w:eastAsia="Times New Roman" w:hAnsi="Times New Roman" w:cs="Times New Roman"/>
          <w:color w:val="000000" w:themeColor="text1"/>
          <w:sz w:val="24"/>
          <w:szCs w:val="24"/>
          <w:vertAlign w:val="subscript"/>
        </w:rPr>
        <w:t>p</w:t>
      </w:r>
      <w:r w:rsidRPr="000B7FB9">
        <w:rPr>
          <w:rFonts w:ascii="Times New Roman" w:eastAsia="Times New Roman" w:hAnsi="Times New Roman" w:cs="Times New Roman"/>
          <w:color w:val="000000" w:themeColor="text1"/>
          <w:sz w:val="24"/>
          <w:szCs w:val="24"/>
          <w:vertAlign w:val="superscript"/>
        </w:rPr>
        <w:t>2</w:t>
      </w:r>
      <w:r w:rsidRPr="000B7FB9">
        <w:rPr>
          <w:rFonts w:ascii="Times New Roman" w:eastAsia="Times New Roman" w:hAnsi="Times New Roman" w:cs="Times New Roman"/>
          <w:color w:val="000000" w:themeColor="text1"/>
          <w:sz w:val="24"/>
          <w:szCs w:val="24"/>
        </w:rPr>
        <w:t xml:space="preserve"> = .126). </w:t>
      </w:r>
      <w:r w:rsidR="00D779D9" w:rsidRPr="000B7FB9">
        <w:rPr>
          <w:rFonts w:ascii="Times New Roman" w:eastAsia="Times New Roman" w:hAnsi="Times New Roman" w:cs="Times New Roman"/>
          <w:color w:val="000000" w:themeColor="text1"/>
          <w:sz w:val="24"/>
          <w:szCs w:val="24"/>
        </w:rPr>
        <w:t xml:space="preserve">Thus, H1a was supported. </w:t>
      </w:r>
    </w:p>
    <w:p w14:paraId="3354C5F9" w14:textId="77777777" w:rsidR="008C4B9E" w:rsidRDefault="008C4B9E" w:rsidP="008C4B9E">
      <w:pPr>
        <w:spacing w:after="0" w:line="240" w:lineRule="auto"/>
        <w:ind w:firstLine="720"/>
        <w:rPr>
          <w:rFonts w:ascii="Times New Roman" w:eastAsia="Times New Roman" w:hAnsi="Times New Roman" w:cs="Times New Roman"/>
          <w:b/>
          <w:sz w:val="24"/>
          <w:szCs w:val="24"/>
        </w:rPr>
      </w:pPr>
    </w:p>
    <w:p w14:paraId="563B9D66" w14:textId="77777777" w:rsidR="008C4B9E" w:rsidRDefault="008C4B9E" w:rsidP="008C4B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Perceived transfer of benefits. </w:t>
      </w:r>
      <w:r>
        <w:rPr>
          <w:rFonts w:ascii="Times New Roman" w:eastAsia="Times New Roman" w:hAnsi="Times New Roman" w:cs="Times New Roman"/>
          <w:sz w:val="24"/>
          <w:szCs w:val="24"/>
        </w:rPr>
        <w:t>An ANOVA was significant, and levels of perceived transfer of benefits were higher for the sensory signaling product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51.04,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23.87) compared to the nonsignaling product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26.72,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24.73;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(1, 55) = 14.25,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&lt; .001, η</w:t>
      </w:r>
      <w:r>
        <w:rPr>
          <w:rFonts w:ascii="Times New Roman" w:eastAsia="Times New Roman" w:hAnsi="Times New Roman" w:cs="Times New Roman"/>
          <w:sz w:val="24"/>
          <w:szCs w:val="24"/>
          <w:vertAlign w:val="subscript"/>
        </w:rPr>
        <w:t>p</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 .206). We also further checked our results after removing those who did not indicate WTP. Results showed that participants in the sensory signaling condition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51.04,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23.87) perceived a greater transfer of product benefits than participants in the nonsignaling condition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29.81,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24.28;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(1, 52) = 10.49,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.002, η</w:t>
      </w:r>
      <w:r>
        <w:rPr>
          <w:rFonts w:ascii="Times New Roman" w:eastAsia="Times New Roman" w:hAnsi="Times New Roman" w:cs="Times New Roman"/>
          <w:sz w:val="24"/>
          <w:szCs w:val="24"/>
          <w:vertAlign w:val="subscript"/>
        </w:rPr>
        <w:t>p</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 .168).</w:t>
      </w:r>
    </w:p>
    <w:p w14:paraId="481237E2" w14:textId="77777777" w:rsidR="008C4B9E" w:rsidRDefault="008C4B9E" w:rsidP="008C4B9E">
      <w:pPr>
        <w:spacing w:after="0" w:line="240" w:lineRule="auto"/>
        <w:rPr>
          <w:rFonts w:ascii="Times New Roman" w:eastAsia="Times New Roman" w:hAnsi="Times New Roman" w:cs="Times New Roman"/>
          <w:b/>
          <w:sz w:val="24"/>
          <w:szCs w:val="24"/>
        </w:rPr>
      </w:pPr>
    </w:p>
    <w:p w14:paraId="7DF6AD2B" w14:textId="19D19172" w:rsidR="008C4B9E" w:rsidRPr="000B7FB9" w:rsidRDefault="008C4B9E" w:rsidP="008C4B9E">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b/>
          <w:sz w:val="24"/>
          <w:szCs w:val="24"/>
        </w:rPr>
        <w:t>Mediation analysis.</w:t>
      </w:r>
      <w:r>
        <w:rPr>
          <w:rFonts w:ascii="Times New Roman" w:eastAsia="Times New Roman" w:hAnsi="Times New Roman" w:cs="Times New Roman"/>
          <w:sz w:val="24"/>
          <w:szCs w:val="24"/>
        </w:rPr>
        <w:t xml:space="preserve"> </w:t>
      </w:r>
      <w:r w:rsidR="00D779D9">
        <w:rPr>
          <w:rFonts w:ascii="Times New Roman" w:eastAsia="Times New Roman" w:hAnsi="Times New Roman" w:cs="Times New Roman"/>
          <w:sz w:val="24"/>
          <w:szCs w:val="24"/>
        </w:rPr>
        <w:t>T</w:t>
      </w:r>
      <w:r>
        <w:rPr>
          <w:rFonts w:ascii="Times New Roman" w:eastAsia="Times New Roman" w:hAnsi="Times New Roman" w:cs="Times New Roman"/>
          <w:sz w:val="24"/>
          <w:szCs w:val="24"/>
        </w:rPr>
        <w:t>he indirect effect of product type (sensory signaling product, coded 1; nonsignaling product, coded 0) on willingness to pay via perceived transfer of benefits was significant (95% CI: [3.11, 11.31]). Participants in the sensory signaling product condition (relative to nonsignaling product condition) indicated a greater transfer of benefits (</w:t>
      </w:r>
      <w:r>
        <w:rPr>
          <w:rFonts w:ascii="Times New Roman" w:eastAsia="Times New Roman" w:hAnsi="Times New Roman" w:cs="Times New Roman"/>
          <w:i/>
          <w:sz w:val="24"/>
          <w:szCs w:val="24"/>
        </w:rPr>
        <w:t>b</w:t>
      </w:r>
      <w:r>
        <w:rPr>
          <w:rFonts w:ascii="Times New Roman" w:eastAsia="Times New Roman" w:hAnsi="Times New Roman" w:cs="Times New Roman"/>
          <w:sz w:val="24"/>
          <w:szCs w:val="24"/>
        </w:rPr>
        <w:t xml:space="preserve"> = 26.20, </w:t>
      </w:r>
      <w:r>
        <w:rPr>
          <w:rFonts w:ascii="Times New Roman" w:eastAsia="Times New Roman" w:hAnsi="Times New Roman" w:cs="Times New Roman"/>
          <w:i/>
          <w:sz w:val="24"/>
          <w:szCs w:val="24"/>
        </w:rPr>
        <w:t>SE</w:t>
      </w:r>
      <w:r>
        <w:rPr>
          <w:rFonts w:ascii="Times New Roman" w:eastAsia="Times New Roman" w:hAnsi="Times New Roman" w:cs="Times New Roman"/>
          <w:sz w:val="24"/>
          <w:szCs w:val="24"/>
        </w:rPr>
        <w:t xml:space="preserve"> = 6.28,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(54) = 4.17,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.001), and were subsequently willing to pay more for the product  (</w:t>
      </w:r>
      <w:r>
        <w:rPr>
          <w:rFonts w:ascii="Times New Roman" w:eastAsia="Times New Roman" w:hAnsi="Times New Roman" w:cs="Times New Roman"/>
          <w:i/>
          <w:sz w:val="24"/>
          <w:szCs w:val="24"/>
        </w:rPr>
        <w:t>b</w:t>
      </w:r>
      <w:r>
        <w:rPr>
          <w:rFonts w:ascii="Times New Roman" w:eastAsia="Times New Roman" w:hAnsi="Times New Roman" w:cs="Times New Roman"/>
          <w:sz w:val="24"/>
          <w:szCs w:val="24"/>
        </w:rPr>
        <w:t xml:space="preserve"> = .26, </w:t>
      </w:r>
      <w:r>
        <w:rPr>
          <w:rFonts w:ascii="Times New Roman" w:eastAsia="Times New Roman" w:hAnsi="Times New Roman" w:cs="Times New Roman"/>
          <w:i/>
          <w:sz w:val="24"/>
          <w:szCs w:val="24"/>
        </w:rPr>
        <w:t>SE</w:t>
      </w:r>
      <w:r>
        <w:rPr>
          <w:rFonts w:ascii="Times New Roman" w:eastAsia="Times New Roman" w:hAnsi="Times New Roman" w:cs="Times New Roman"/>
          <w:sz w:val="24"/>
          <w:szCs w:val="24"/>
        </w:rPr>
        <w:t xml:space="preserve"> = .04,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(53) = 6.25,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&lt; .001). The direct effect of product type on product evaluations became nonsignificant (</w:t>
      </w:r>
      <w:r>
        <w:rPr>
          <w:rFonts w:ascii="Times New Roman" w:eastAsia="Times New Roman" w:hAnsi="Times New Roman" w:cs="Times New Roman"/>
          <w:i/>
          <w:sz w:val="24"/>
          <w:szCs w:val="24"/>
        </w:rPr>
        <w:t>b</w:t>
      </w:r>
      <w:r>
        <w:rPr>
          <w:rFonts w:ascii="Times New Roman" w:eastAsia="Times New Roman" w:hAnsi="Times New Roman" w:cs="Times New Roman"/>
          <w:sz w:val="24"/>
          <w:szCs w:val="24"/>
        </w:rPr>
        <w:t xml:space="preserve"> = 1.56, </w:t>
      </w:r>
      <w:r>
        <w:rPr>
          <w:rFonts w:ascii="Times New Roman" w:eastAsia="Times New Roman" w:hAnsi="Times New Roman" w:cs="Times New Roman"/>
          <w:i/>
          <w:sz w:val="24"/>
          <w:szCs w:val="24"/>
        </w:rPr>
        <w:t>SE</w:t>
      </w:r>
      <w:r>
        <w:rPr>
          <w:rFonts w:ascii="Times New Roman" w:eastAsia="Times New Roman" w:hAnsi="Times New Roman" w:cs="Times New Roman"/>
          <w:sz w:val="24"/>
          <w:szCs w:val="24"/>
        </w:rPr>
        <w:t xml:space="preserve"> = 2.22,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(53) = .71,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.48) when including perceived transfer of benefits, suggesting a full mediation. Also, the indirect effect of product type on attitude towards the product via perceived transfer of benefits was significant (95% CI: [.59, 1.80]). Participants in the sensory signaling product condition (relative to nonsignaling product condition) indicated a greater transfer of benefits (</w:t>
      </w:r>
      <w:r>
        <w:rPr>
          <w:rFonts w:ascii="Times New Roman" w:eastAsia="Times New Roman" w:hAnsi="Times New Roman" w:cs="Times New Roman"/>
          <w:i/>
          <w:sz w:val="24"/>
          <w:szCs w:val="24"/>
        </w:rPr>
        <w:t>b</w:t>
      </w:r>
      <w:r>
        <w:rPr>
          <w:rFonts w:ascii="Times New Roman" w:eastAsia="Times New Roman" w:hAnsi="Times New Roman" w:cs="Times New Roman"/>
          <w:sz w:val="24"/>
          <w:szCs w:val="24"/>
        </w:rPr>
        <w:t xml:space="preserve"> = 26.20, </w:t>
      </w:r>
      <w:r>
        <w:rPr>
          <w:rFonts w:ascii="Times New Roman" w:eastAsia="Times New Roman" w:hAnsi="Times New Roman" w:cs="Times New Roman"/>
          <w:i/>
          <w:sz w:val="24"/>
          <w:szCs w:val="24"/>
        </w:rPr>
        <w:t>SE</w:t>
      </w:r>
      <w:r>
        <w:rPr>
          <w:rFonts w:ascii="Times New Roman" w:eastAsia="Times New Roman" w:hAnsi="Times New Roman" w:cs="Times New Roman"/>
          <w:sz w:val="24"/>
          <w:szCs w:val="24"/>
        </w:rPr>
        <w:t xml:space="preserve"> = 6.28,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(54) = 4.17,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.001), which in turn led to more favorable attitudes toward the product (</w:t>
      </w:r>
      <w:r>
        <w:rPr>
          <w:rFonts w:ascii="Times New Roman" w:eastAsia="Times New Roman" w:hAnsi="Times New Roman" w:cs="Times New Roman"/>
          <w:i/>
          <w:sz w:val="24"/>
          <w:szCs w:val="24"/>
        </w:rPr>
        <w:t>b</w:t>
      </w:r>
      <w:r>
        <w:rPr>
          <w:rFonts w:ascii="Times New Roman" w:eastAsia="Times New Roman" w:hAnsi="Times New Roman" w:cs="Times New Roman"/>
          <w:sz w:val="24"/>
          <w:szCs w:val="24"/>
        </w:rPr>
        <w:t xml:space="preserve"> = .04, </w:t>
      </w:r>
      <w:r>
        <w:rPr>
          <w:rFonts w:ascii="Times New Roman" w:eastAsia="Times New Roman" w:hAnsi="Times New Roman" w:cs="Times New Roman"/>
          <w:i/>
          <w:sz w:val="24"/>
          <w:szCs w:val="24"/>
        </w:rPr>
        <w:t>SE</w:t>
      </w:r>
      <w:r>
        <w:rPr>
          <w:rFonts w:ascii="Times New Roman" w:eastAsia="Times New Roman" w:hAnsi="Times New Roman" w:cs="Times New Roman"/>
          <w:sz w:val="24"/>
          <w:szCs w:val="24"/>
        </w:rPr>
        <w:t xml:space="preserve"> = .00,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(53) = 10.04,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&lt; .001). The direct effect of product type on product evaluations became nonsignificant (</w:t>
      </w:r>
      <w:r>
        <w:rPr>
          <w:rFonts w:ascii="Times New Roman" w:eastAsia="Times New Roman" w:hAnsi="Times New Roman" w:cs="Times New Roman"/>
          <w:i/>
          <w:sz w:val="24"/>
          <w:szCs w:val="24"/>
        </w:rPr>
        <w:t>b</w:t>
      </w:r>
      <w:r>
        <w:rPr>
          <w:rFonts w:ascii="Times New Roman" w:eastAsia="Times New Roman" w:hAnsi="Times New Roman" w:cs="Times New Roman"/>
          <w:sz w:val="24"/>
          <w:szCs w:val="24"/>
        </w:rPr>
        <w:t xml:space="preserve"> = -.08, </w:t>
      </w:r>
      <w:r>
        <w:rPr>
          <w:rFonts w:ascii="Times New Roman" w:eastAsia="Times New Roman" w:hAnsi="Times New Roman" w:cs="Times New Roman"/>
          <w:i/>
          <w:sz w:val="24"/>
          <w:szCs w:val="24"/>
        </w:rPr>
        <w:t>SE</w:t>
      </w:r>
      <w:r>
        <w:rPr>
          <w:rFonts w:ascii="Times New Roman" w:eastAsia="Times New Roman" w:hAnsi="Times New Roman" w:cs="Times New Roman"/>
          <w:sz w:val="24"/>
          <w:szCs w:val="24"/>
        </w:rPr>
        <w:t xml:space="preserve"> = .23,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(53) = -.35,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.73) when including perceived transfer of benefits, suggesting a full </w:t>
      </w:r>
      <w:r w:rsidRPr="000B7FB9">
        <w:rPr>
          <w:rFonts w:ascii="Times New Roman" w:eastAsia="Times New Roman" w:hAnsi="Times New Roman" w:cs="Times New Roman"/>
          <w:color w:val="000000" w:themeColor="text1"/>
          <w:sz w:val="24"/>
          <w:szCs w:val="24"/>
        </w:rPr>
        <w:t>mediation.</w:t>
      </w:r>
      <w:r w:rsidR="00D779D9" w:rsidRPr="000B7FB9">
        <w:rPr>
          <w:rFonts w:ascii="Times New Roman" w:eastAsia="Times New Roman" w:hAnsi="Times New Roman" w:cs="Times New Roman"/>
          <w:color w:val="000000" w:themeColor="text1"/>
          <w:sz w:val="24"/>
          <w:szCs w:val="24"/>
        </w:rPr>
        <w:t xml:space="preserve"> Thus, H1b was supported.</w:t>
      </w:r>
    </w:p>
    <w:p w14:paraId="7B5E432D" w14:textId="77777777" w:rsidR="008C4B9E" w:rsidRDefault="008C4B9E" w:rsidP="008C4B9E">
      <w:pPr>
        <w:spacing w:after="0" w:line="240" w:lineRule="auto"/>
        <w:ind w:firstLine="720"/>
        <w:rPr>
          <w:rFonts w:ascii="Times New Roman" w:eastAsia="Times New Roman" w:hAnsi="Times New Roman" w:cs="Times New Roman"/>
          <w:b/>
          <w:sz w:val="24"/>
          <w:szCs w:val="24"/>
        </w:rPr>
      </w:pPr>
    </w:p>
    <w:p w14:paraId="6A441F97" w14:textId="77777777" w:rsidR="008C4B9E" w:rsidRDefault="008C4B9E" w:rsidP="008C4B9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Curiosity. </w:t>
      </w:r>
      <w:r>
        <w:rPr>
          <w:rFonts w:ascii="Times New Roman" w:eastAsia="Times New Roman" w:hAnsi="Times New Roman" w:cs="Times New Roman"/>
          <w:sz w:val="24"/>
          <w:szCs w:val="24"/>
        </w:rPr>
        <w:t>An ANOVA was not significant, with similar levels of curiosity in the sensory signaling product condition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5.36,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1.47) and in the nonsignaling product condition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5.69,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1.58;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(1, 55) = .67,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.42). Furthermore, curiosity did not mediate the effect of product type on willingness to pay (95% CI: [-2.28, 1.43]) as well as the effect of product type on attitude towards the product (95% CI: [-.42, .25]). Thus, curiosity did not explain our effect.</w:t>
      </w:r>
    </w:p>
    <w:p w14:paraId="527CC2A4" w14:textId="77777777" w:rsidR="008C4B9E" w:rsidRDefault="008C4B9E" w:rsidP="008C4B9E">
      <w:pPr>
        <w:spacing w:after="0" w:line="240" w:lineRule="auto"/>
        <w:ind w:firstLine="720"/>
        <w:rPr>
          <w:rFonts w:ascii="Times New Roman" w:eastAsia="Times New Roman" w:hAnsi="Times New Roman" w:cs="Times New Roman"/>
          <w:b/>
          <w:sz w:val="24"/>
          <w:szCs w:val="24"/>
        </w:rPr>
      </w:pPr>
    </w:p>
    <w:p w14:paraId="1743DECE" w14:textId="77777777" w:rsidR="008C4B9E" w:rsidRDefault="008C4B9E" w:rsidP="008C4B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Additional analyses on moderation by individual’s PWE on willingness to pay. </w:t>
      </w:r>
      <w:r>
        <w:rPr>
          <w:rFonts w:ascii="Times New Roman" w:eastAsia="Times New Roman" w:hAnsi="Times New Roman" w:cs="Times New Roman"/>
          <w:sz w:val="24"/>
          <w:szCs w:val="24"/>
        </w:rPr>
        <w:t>We tested whether the level of PWE of each participant moderated the effect of product type (sensory signaling coded 1; nonsignaling coded 0) on willingness to pay (model 1; 5000 samples). We found a marginally significant interaction (</w:t>
      </w:r>
      <w:r>
        <w:rPr>
          <w:rFonts w:ascii="Times New Roman" w:eastAsia="Times New Roman" w:hAnsi="Times New Roman" w:cs="Times New Roman"/>
          <w:i/>
          <w:sz w:val="24"/>
          <w:szCs w:val="24"/>
        </w:rPr>
        <w:t>B</w:t>
      </w:r>
      <w:r>
        <w:rPr>
          <w:rFonts w:ascii="Times New Roman" w:eastAsia="Times New Roman" w:hAnsi="Times New Roman" w:cs="Times New Roman"/>
          <w:sz w:val="24"/>
          <w:szCs w:val="24"/>
        </w:rPr>
        <w:t xml:space="preserve"> = -1.70, </w:t>
      </w:r>
      <w:r>
        <w:rPr>
          <w:rFonts w:ascii="Times New Roman" w:eastAsia="Times New Roman" w:hAnsi="Times New Roman" w:cs="Times New Roman"/>
          <w:i/>
          <w:sz w:val="24"/>
          <w:szCs w:val="24"/>
        </w:rPr>
        <w:t>SE</w:t>
      </w:r>
      <w:r>
        <w:rPr>
          <w:rFonts w:ascii="Times New Roman" w:eastAsia="Times New Roman" w:hAnsi="Times New Roman" w:cs="Times New Roman"/>
          <w:sz w:val="24"/>
          <w:szCs w:val="24"/>
        </w:rPr>
        <w:t xml:space="preserve"> = .88,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.061). Consistent with our predictions, the analysis showed that the effect of product type on willingness to pay was significant when PWE was low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signaling</w:t>
      </w:r>
      <w:r>
        <w:rPr>
          <w:rFonts w:ascii="Times New Roman" w:eastAsia="Times New Roman" w:hAnsi="Times New Roman" w:cs="Times New Roman"/>
          <w:sz w:val="24"/>
          <w:szCs w:val="24"/>
        </w:rPr>
        <w:t xml:space="preserve"> = $22.21 vs.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nonsignaling</w:t>
      </w:r>
      <w:r>
        <w:rPr>
          <w:rFonts w:ascii="Times New Roman" w:eastAsia="Times New Roman" w:hAnsi="Times New Roman" w:cs="Times New Roman"/>
          <w:sz w:val="24"/>
          <w:szCs w:val="24"/>
        </w:rPr>
        <w:t xml:space="preserve"> = $9.40; </w:t>
      </w:r>
      <w:r>
        <w:rPr>
          <w:rFonts w:ascii="Times New Roman" w:eastAsia="Times New Roman" w:hAnsi="Times New Roman" w:cs="Times New Roman"/>
          <w:i/>
          <w:sz w:val="24"/>
          <w:szCs w:val="24"/>
        </w:rPr>
        <w:t>B</w:t>
      </w:r>
      <w:r>
        <w:rPr>
          <w:rFonts w:ascii="Times New Roman" w:eastAsia="Times New Roman" w:hAnsi="Times New Roman" w:cs="Times New Roman"/>
          <w:sz w:val="24"/>
          <w:szCs w:val="24"/>
        </w:rPr>
        <w:t xml:space="preserve"> = 12.81, </w:t>
      </w:r>
      <w:r>
        <w:rPr>
          <w:rFonts w:ascii="Times New Roman" w:eastAsia="Times New Roman" w:hAnsi="Times New Roman" w:cs="Times New Roman"/>
          <w:i/>
          <w:sz w:val="24"/>
          <w:szCs w:val="24"/>
        </w:rPr>
        <w:t>SE</w:t>
      </w:r>
      <w:r>
        <w:rPr>
          <w:rFonts w:ascii="Times New Roman" w:eastAsia="Times New Roman" w:hAnsi="Times New Roman" w:cs="Times New Roman"/>
          <w:sz w:val="24"/>
          <w:szCs w:val="24"/>
        </w:rPr>
        <w:t xml:space="preserve"> = 3.62,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.001) but not when PWE was high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signaling</w:t>
      </w:r>
      <w:r>
        <w:rPr>
          <w:rFonts w:ascii="Times New Roman" w:eastAsia="Times New Roman" w:hAnsi="Times New Roman" w:cs="Times New Roman"/>
          <w:sz w:val="24"/>
          <w:szCs w:val="24"/>
        </w:rPr>
        <w:t xml:space="preserve"> = $18.62 vs.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nonsignaling</w:t>
      </w:r>
      <w:r>
        <w:rPr>
          <w:rFonts w:ascii="Times New Roman" w:eastAsia="Times New Roman" w:hAnsi="Times New Roman" w:cs="Times New Roman"/>
          <w:sz w:val="24"/>
          <w:szCs w:val="24"/>
        </w:rPr>
        <w:t xml:space="preserve"> = $15.67; </w:t>
      </w:r>
      <w:r>
        <w:rPr>
          <w:rFonts w:ascii="Times New Roman" w:eastAsia="Times New Roman" w:hAnsi="Times New Roman" w:cs="Times New Roman"/>
          <w:i/>
          <w:sz w:val="24"/>
          <w:szCs w:val="24"/>
        </w:rPr>
        <w:t>B</w:t>
      </w:r>
      <w:r>
        <w:rPr>
          <w:rFonts w:ascii="Times New Roman" w:eastAsia="Times New Roman" w:hAnsi="Times New Roman" w:cs="Times New Roman"/>
          <w:sz w:val="24"/>
          <w:szCs w:val="24"/>
        </w:rPr>
        <w:t xml:space="preserve"> = 2.95, </w:t>
      </w:r>
      <w:r>
        <w:rPr>
          <w:rFonts w:ascii="Times New Roman" w:eastAsia="Times New Roman" w:hAnsi="Times New Roman" w:cs="Times New Roman"/>
          <w:i/>
          <w:sz w:val="24"/>
          <w:szCs w:val="24"/>
        </w:rPr>
        <w:t>SE</w:t>
      </w:r>
      <w:r>
        <w:rPr>
          <w:rFonts w:ascii="Times New Roman" w:eastAsia="Times New Roman" w:hAnsi="Times New Roman" w:cs="Times New Roman"/>
          <w:sz w:val="24"/>
          <w:szCs w:val="24"/>
        </w:rPr>
        <w:t xml:space="preserve"> = 3.62,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.42). In addition, we used the Johnson-Neyman floodlight approach (Spiller et al. 2013) to identify a region of significance of the effect at different levels of PWE. We found a significant effect of product type on willingness to pay when the PWE score was lower than 6.93 (out of 15) or 68.42% of participants (</w:t>
      </w:r>
      <w:r>
        <w:rPr>
          <w:rFonts w:ascii="Times New Roman" w:eastAsia="Times New Roman" w:hAnsi="Times New Roman" w:cs="Times New Roman"/>
          <w:i/>
          <w:sz w:val="24"/>
          <w:szCs w:val="24"/>
        </w:rPr>
        <w:t>B</w:t>
      </w:r>
      <w:r>
        <w:rPr>
          <w:rFonts w:ascii="Times New Roman" w:eastAsia="Times New Roman" w:hAnsi="Times New Roman" w:cs="Times New Roman"/>
          <w:sz w:val="24"/>
          <w:szCs w:val="24"/>
          <w:vertAlign w:val="subscript"/>
        </w:rPr>
        <w:t>JN</w:t>
      </w:r>
      <w:r>
        <w:rPr>
          <w:rFonts w:ascii="Times New Roman" w:eastAsia="Times New Roman" w:hAnsi="Times New Roman" w:cs="Times New Roman"/>
          <w:sz w:val="24"/>
          <w:szCs w:val="24"/>
        </w:rPr>
        <w:t xml:space="preserve"> = 5.63, </w:t>
      </w:r>
      <w:r>
        <w:rPr>
          <w:rFonts w:ascii="Times New Roman" w:eastAsia="Times New Roman" w:hAnsi="Times New Roman" w:cs="Times New Roman"/>
          <w:i/>
          <w:sz w:val="24"/>
          <w:szCs w:val="24"/>
        </w:rPr>
        <w:t>SE</w:t>
      </w:r>
      <w:r>
        <w:rPr>
          <w:rFonts w:ascii="Times New Roman" w:eastAsia="Times New Roman" w:hAnsi="Times New Roman" w:cs="Times New Roman"/>
          <w:sz w:val="24"/>
          <w:szCs w:val="24"/>
        </w:rPr>
        <w:t xml:space="preserve"> = 2.81,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.05), but not when the PWE score was higher than 6.93. Next, we tested whether participants with low (but not high) PWE perceived a higher transfer of product benefits, which then increased their willingness to pay (model 7; 5000 samples). The index of moderated mediation was significant (95% CI: [-2.48, -.03]). Consistent with our predictions, the indirect effect of type of product on willingness to pay was significant at low PWE (95% CI: 5.37, 16.38]), but not high PWE (95% CI: [-1.49, 9.15]). </w:t>
      </w:r>
    </w:p>
    <w:p w14:paraId="21C7346B" w14:textId="77777777" w:rsidR="008C4B9E" w:rsidRDefault="008C4B9E" w:rsidP="008C4B9E">
      <w:pPr>
        <w:spacing w:after="0" w:line="240" w:lineRule="auto"/>
        <w:ind w:firstLine="720"/>
        <w:rPr>
          <w:rFonts w:ascii="Times New Roman" w:eastAsia="Times New Roman" w:hAnsi="Times New Roman" w:cs="Times New Roman"/>
          <w:b/>
          <w:sz w:val="24"/>
          <w:szCs w:val="24"/>
        </w:rPr>
      </w:pPr>
    </w:p>
    <w:p w14:paraId="7232AD75" w14:textId="77777777" w:rsidR="008C4B9E" w:rsidRDefault="008C4B9E" w:rsidP="008C4B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Additional analyses on moderation by individual’s PWE on attitude towards the product. </w:t>
      </w:r>
      <w:r>
        <w:rPr>
          <w:rFonts w:ascii="Times New Roman" w:eastAsia="Times New Roman" w:hAnsi="Times New Roman" w:cs="Times New Roman"/>
          <w:sz w:val="24"/>
          <w:szCs w:val="24"/>
        </w:rPr>
        <w:t>We tested whether the level of PWE of each participant moderated the effect of product type (sensory signaling coded 1; nonsignaling coded 0) on attitude towards the product (model 1; 5000 samples). We found a marginally significant interaction (</w:t>
      </w:r>
      <w:r>
        <w:rPr>
          <w:rFonts w:ascii="Times New Roman" w:eastAsia="Times New Roman" w:hAnsi="Times New Roman" w:cs="Times New Roman"/>
          <w:i/>
          <w:sz w:val="24"/>
          <w:szCs w:val="24"/>
        </w:rPr>
        <w:t>B</w:t>
      </w:r>
      <w:r>
        <w:rPr>
          <w:rFonts w:ascii="Times New Roman" w:eastAsia="Times New Roman" w:hAnsi="Times New Roman" w:cs="Times New Roman"/>
          <w:sz w:val="24"/>
          <w:szCs w:val="24"/>
        </w:rPr>
        <w:t xml:space="preserve"> = -.23, </w:t>
      </w:r>
      <w:r>
        <w:rPr>
          <w:rFonts w:ascii="Times New Roman" w:eastAsia="Times New Roman" w:hAnsi="Times New Roman" w:cs="Times New Roman"/>
          <w:i/>
          <w:sz w:val="24"/>
          <w:szCs w:val="24"/>
        </w:rPr>
        <w:t>SE</w:t>
      </w:r>
      <w:r>
        <w:rPr>
          <w:rFonts w:ascii="Times New Roman" w:eastAsia="Times New Roman" w:hAnsi="Times New Roman" w:cs="Times New Roman"/>
          <w:sz w:val="24"/>
          <w:szCs w:val="24"/>
        </w:rPr>
        <w:t xml:space="preserve"> = .12,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.058). Consistent with our predictions, the analysis showed that the effect of product type on attitude towards the product was significant when PWE was low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signaling</w:t>
      </w:r>
      <w:r>
        <w:rPr>
          <w:rFonts w:ascii="Times New Roman" w:eastAsia="Times New Roman" w:hAnsi="Times New Roman" w:cs="Times New Roman"/>
          <w:sz w:val="24"/>
          <w:szCs w:val="24"/>
        </w:rPr>
        <w:t xml:space="preserve"> = 4.61 vs.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nonsignaling</w:t>
      </w:r>
      <w:r>
        <w:rPr>
          <w:rFonts w:ascii="Times New Roman" w:eastAsia="Times New Roman" w:hAnsi="Times New Roman" w:cs="Times New Roman"/>
          <w:sz w:val="24"/>
          <w:szCs w:val="24"/>
        </w:rPr>
        <w:t xml:space="preserve"> = 2.87; </w:t>
      </w:r>
      <w:r>
        <w:rPr>
          <w:rFonts w:ascii="Times New Roman" w:eastAsia="Times New Roman" w:hAnsi="Times New Roman" w:cs="Times New Roman"/>
          <w:i/>
          <w:sz w:val="24"/>
          <w:szCs w:val="24"/>
        </w:rPr>
        <w:t>B</w:t>
      </w:r>
      <w:r>
        <w:rPr>
          <w:rFonts w:ascii="Times New Roman" w:eastAsia="Times New Roman" w:hAnsi="Times New Roman" w:cs="Times New Roman"/>
          <w:sz w:val="24"/>
          <w:szCs w:val="24"/>
        </w:rPr>
        <w:t xml:space="preserve"> = 1.74, </w:t>
      </w:r>
      <w:r>
        <w:rPr>
          <w:rFonts w:ascii="Times New Roman" w:eastAsia="Times New Roman" w:hAnsi="Times New Roman" w:cs="Times New Roman"/>
          <w:i/>
          <w:sz w:val="24"/>
          <w:szCs w:val="24"/>
        </w:rPr>
        <w:t>SE</w:t>
      </w:r>
      <w:r>
        <w:rPr>
          <w:rFonts w:ascii="Times New Roman" w:eastAsia="Times New Roman" w:hAnsi="Times New Roman" w:cs="Times New Roman"/>
          <w:sz w:val="24"/>
          <w:szCs w:val="24"/>
        </w:rPr>
        <w:t xml:space="preserve"> = .49,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.001) but not when PWE was high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signaling</w:t>
      </w:r>
      <w:r>
        <w:rPr>
          <w:rFonts w:ascii="Times New Roman" w:eastAsia="Times New Roman" w:hAnsi="Times New Roman" w:cs="Times New Roman"/>
          <w:sz w:val="24"/>
          <w:szCs w:val="24"/>
        </w:rPr>
        <w:t xml:space="preserve"> = 4.49 vs.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nonsignaling</w:t>
      </w:r>
      <w:r>
        <w:rPr>
          <w:rFonts w:ascii="Times New Roman" w:eastAsia="Times New Roman" w:hAnsi="Times New Roman" w:cs="Times New Roman"/>
          <w:sz w:val="24"/>
          <w:szCs w:val="24"/>
        </w:rPr>
        <w:t xml:space="preserve"> = 4.08; </w:t>
      </w:r>
      <w:r>
        <w:rPr>
          <w:rFonts w:ascii="Times New Roman" w:eastAsia="Times New Roman" w:hAnsi="Times New Roman" w:cs="Times New Roman"/>
          <w:i/>
          <w:sz w:val="24"/>
          <w:szCs w:val="24"/>
        </w:rPr>
        <w:t>B</w:t>
      </w:r>
      <w:r>
        <w:rPr>
          <w:rFonts w:ascii="Times New Roman" w:eastAsia="Times New Roman" w:hAnsi="Times New Roman" w:cs="Times New Roman"/>
          <w:sz w:val="24"/>
          <w:szCs w:val="24"/>
        </w:rPr>
        <w:t xml:space="preserve"> = .40, </w:t>
      </w:r>
      <w:r>
        <w:rPr>
          <w:rFonts w:ascii="Times New Roman" w:eastAsia="Times New Roman" w:hAnsi="Times New Roman" w:cs="Times New Roman"/>
          <w:i/>
          <w:sz w:val="24"/>
          <w:szCs w:val="24"/>
        </w:rPr>
        <w:t>SE</w:t>
      </w:r>
      <w:r>
        <w:rPr>
          <w:rFonts w:ascii="Times New Roman" w:eastAsia="Times New Roman" w:hAnsi="Times New Roman" w:cs="Times New Roman"/>
          <w:sz w:val="24"/>
          <w:szCs w:val="24"/>
        </w:rPr>
        <w:t xml:space="preserve"> = .49,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.41). In addition, we used the Johnson-Neyman floodlight approach (Spiller et al. 2013) to identify a region of significance of the effect at different levels of PWE. We found a significant effect of product type on attitude towards the product when the PWE score was lower than 6.96 (out of 15), corresponding to 68.42% of participants (</w:t>
      </w:r>
      <w:r>
        <w:rPr>
          <w:rFonts w:ascii="Times New Roman" w:eastAsia="Times New Roman" w:hAnsi="Times New Roman" w:cs="Times New Roman"/>
          <w:i/>
          <w:sz w:val="24"/>
          <w:szCs w:val="24"/>
        </w:rPr>
        <w:t>B</w:t>
      </w:r>
      <w:r>
        <w:rPr>
          <w:rFonts w:ascii="Times New Roman" w:eastAsia="Times New Roman" w:hAnsi="Times New Roman" w:cs="Times New Roman"/>
          <w:sz w:val="24"/>
          <w:szCs w:val="24"/>
          <w:vertAlign w:val="subscript"/>
        </w:rPr>
        <w:t>JN</w:t>
      </w:r>
      <w:r>
        <w:rPr>
          <w:rFonts w:ascii="Times New Roman" w:eastAsia="Times New Roman" w:hAnsi="Times New Roman" w:cs="Times New Roman"/>
          <w:sz w:val="24"/>
          <w:szCs w:val="24"/>
        </w:rPr>
        <w:t xml:space="preserve"> = .76, </w:t>
      </w:r>
      <w:r>
        <w:rPr>
          <w:rFonts w:ascii="Times New Roman" w:eastAsia="Times New Roman" w:hAnsi="Times New Roman" w:cs="Times New Roman"/>
          <w:i/>
          <w:sz w:val="24"/>
          <w:szCs w:val="24"/>
        </w:rPr>
        <w:t>SE</w:t>
      </w:r>
      <w:r>
        <w:rPr>
          <w:rFonts w:ascii="Times New Roman" w:eastAsia="Times New Roman" w:hAnsi="Times New Roman" w:cs="Times New Roman"/>
          <w:sz w:val="24"/>
          <w:szCs w:val="24"/>
        </w:rPr>
        <w:t xml:space="preserve"> = .38,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.05), but not when PWE score was higher than 6.96. Next, we tested whether participants with low (but not high) PWE perceived a higher transfer of product benefits, which then increased attitudes towards the product (model 7; 5000 samples). The index of moderated mediation was significant (95% CI: [-.40, -.01]). Consistent with our predictions, the indirect effect of type of product on attitudes towards the product was significant at low PWE (95% CI: .96, 2.55]), but not at high PWE (95% CI: [-.27, 1.44]).</w:t>
      </w:r>
    </w:p>
    <w:p w14:paraId="1D355160" w14:textId="77777777" w:rsidR="008C4B9E" w:rsidRDefault="008C4B9E" w:rsidP="008C4B9E">
      <w:pPr>
        <w:spacing w:after="0" w:line="240" w:lineRule="auto"/>
        <w:rPr>
          <w:rFonts w:ascii="Times New Roman" w:eastAsia="Times New Roman" w:hAnsi="Times New Roman" w:cs="Times New Roman"/>
          <w:b/>
          <w:color w:val="FF0000"/>
          <w:sz w:val="24"/>
          <w:szCs w:val="24"/>
        </w:rPr>
      </w:pPr>
    </w:p>
    <w:p w14:paraId="217F8AB2" w14:textId="468CFB25" w:rsidR="008C4B9E" w:rsidRPr="005F21DC" w:rsidRDefault="41040389" w:rsidP="008C4B9E">
      <w:pPr>
        <w:spacing w:after="0" w:line="240" w:lineRule="auto"/>
        <w:rPr>
          <w:rFonts w:ascii="Times New Roman" w:eastAsia="Times New Roman" w:hAnsi="Times New Roman" w:cs="Times New Roman"/>
          <w:sz w:val="24"/>
          <w:szCs w:val="24"/>
        </w:rPr>
      </w:pPr>
      <w:r w:rsidRPr="41040389">
        <w:rPr>
          <w:rFonts w:ascii="Times New Roman" w:eastAsia="Times New Roman" w:hAnsi="Times New Roman" w:cs="Times New Roman"/>
          <w:color w:val="0D0D0D" w:themeColor="text1" w:themeTint="F2"/>
          <w:sz w:val="24"/>
          <w:szCs w:val="24"/>
        </w:rPr>
        <w:t xml:space="preserve">In a product trial context, </w:t>
      </w:r>
      <w:r w:rsidRPr="005F21DC">
        <w:rPr>
          <w:rFonts w:ascii="Times New Roman" w:eastAsia="Times New Roman" w:hAnsi="Times New Roman" w:cs="Times New Roman"/>
          <w:sz w:val="24"/>
          <w:szCs w:val="24"/>
        </w:rPr>
        <w:t xml:space="preserve">the results of this </w:t>
      </w:r>
      <w:r w:rsidRPr="000B7FB9">
        <w:rPr>
          <w:rFonts w:ascii="Times New Roman" w:eastAsia="Times New Roman" w:hAnsi="Times New Roman" w:cs="Times New Roman"/>
          <w:color w:val="000000" w:themeColor="text1"/>
          <w:sz w:val="24"/>
          <w:szCs w:val="24"/>
        </w:rPr>
        <w:t xml:space="preserve">study </w:t>
      </w:r>
      <w:r w:rsidR="00D779D9" w:rsidRPr="000B7FB9">
        <w:rPr>
          <w:rFonts w:ascii="Times New Roman" w:eastAsia="Times New Roman" w:hAnsi="Times New Roman" w:cs="Times New Roman"/>
          <w:color w:val="000000" w:themeColor="text1"/>
          <w:sz w:val="24"/>
          <w:szCs w:val="24"/>
        </w:rPr>
        <w:t xml:space="preserve">provided support for H1a and </w:t>
      </w:r>
      <w:r w:rsidRPr="000B7FB9">
        <w:rPr>
          <w:rFonts w:ascii="Times New Roman" w:eastAsia="Times New Roman" w:hAnsi="Times New Roman" w:cs="Times New Roman"/>
          <w:color w:val="000000" w:themeColor="text1"/>
          <w:sz w:val="24"/>
          <w:szCs w:val="24"/>
        </w:rPr>
        <w:t xml:space="preserve">reinforced the findings of Studies 1 and 2 on marketing outcomes (i.e., willingness to pay and attitude towards the product) using a different sensory signal. Moreover, results provided support for </w:t>
      </w:r>
      <w:r w:rsidR="005F21DC" w:rsidRPr="000B7FB9">
        <w:rPr>
          <w:rFonts w:ascii="Times New Roman" w:eastAsia="Times New Roman" w:hAnsi="Times New Roman" w:cs="Times New Roman"/>
          <w:color w:val="000000" w:themeColor="text1"/>
          <w:sz w:val="24"/>
          <w:szCs w:val="24"/>
        </w:rPr>
        <w:t>H1</w:t>
      </w:r>
      <w:r w:rsidR="00D779D9" w:rsidRPr="000B7FB9">
        <w:rPr>
          <w:rFonts w:ascii="Times New Roman" w:eastAsia="Times New Roman" w:hAnsi="Times New Roman" w:cs="Times New Roman"/>
          <w:color w:val="000000" w:themeColor="text1"/>
          <w:sz w:val="24"/>
          <w:szCs w:val="24"/>
        </w:rPr>
        <w:t>b</w:t>
      </w:r>
      <w:r w:rsidR="005F21DC" w:rsidRPr="000B7FB9">
        <w:rPr>
          <w:rFonts w:ascii="Times New Roman" w:eastAsia="Times New Roman" w:hAnsi="Times New Roman" w:cs="Times New Roman"/>
          <w:color w:val="000000" w:themeColor="text1"/>
          <w:sz w:val="24"/>
          <w:szCs w:val="24"/>
        </w:rPr>
        <w:t xml:space="preserve"> </w:t>
      </w:r>
      <w:r w:rsidRPr="000B7FB9">
        <w:rPr>
          <w:rFonts w:ascii="Times New Roman" w:eastAsia="Times New Roman" w:hAnsi="Times New Roman" w:cs="Times New Roman"/>
          <w:color w:val="000000" w:themeColor="text1"/>
          <w:sz w:val="24"/>
          <w:szCs w:val="24"/>
        </w:rPr>
        <w:t>in which perceived transfer of benefits mediated the effect of product type on product evaluations</w:t>
      </w:r>
      <w:r w:rsidRPr="41040389">
        <w:rPr>
          <w:rFonts w:ascii="Times New Roman" w:eastAsia="Times New Roman" w:hAnsi="Times New Roman" w:cs="Times New Roman"/>
          <w:color w:val="0D0D0D" w:themeColor="text1" w:themeTint="F2"/>
          <w:sz w:val="24"/>
          <w:szCs w:val="24"/>
        </w:rPr>
        <w:t xml:space="preserve">. Additionally, </w:t>
      </w:r>
      <w:r w:rsidRPr="005F21DC">
        <w:rPr>
          <w:rFonts w:ascii="Times New Roman" w:eastAsia="Times New Roman" w:hAnsi="Times New Roman" w:cs="Times New Roman"/>
          <w:sz w:val="24"/>
          <w:szCs w:val="24"/>
        </w:rPr>
        <w:t xml:space="preserve">the results of this study </w:t>
      </w:r>
      <w:r w:rsidRPr="41040389">
        <w:rPr>
          <w:rFonts w:ascii="Times New Roman" w:eastAsia="Times New Roman" w:hAnsi="Times New Roman" w:cs="Times New Roman"/>
          <w:color w:val="0D0D0D" w:themeColor="text1" w:themeTint="F2"/>
          <w:sz w:val="24"/>
          <w:szCs w:val="24"/>
        </w:rPr>
        <w:t xml:space="preserve">also revealed a boundary condition with regards to consumer segmentation: when the PWE is low (but not high), consumers are more willing to pay for and form positive attitudes toward a sensory signaling product compared to the nonsignaling product due to perceived transfer of benefits. However, we acknowledge the various limitations of drawing a conclusion on the interaction between the type of product and PWE on product evaluations with a single-item measure and a small sample size. Future research may replicate and extend this study using a multi-item scale (see scales from </w:t>
      </w:r>
      <w:r w:rsidRPr="41040389">
        <w:rPr>
          <w:rFonts w:ascii="Times New Roman" w:eastAsia="Times New Roman" w:hAnsi="Times New Roman" w:cs="Times New Roman"/>
          <w:color w:val="0D0D0D" w:themeColor="text1" w:themeTint="F2"/>
          <w:sz w:val="24"/>
          <w:szCs w:val="24"/>
          <w:highlight w:val="white"/>
        </w:rPr>
        <w:t xml:space="preserve">Mirels and Garrett 1971) </w:t>
      </w:r>
      <w:r w:rsidRPr="41040389">
        <w:rPr>
          <w:rFonts w:ascii="Times New Roman" w:eastAsia="Times New Roman" w:hAnsi="Times New Roman" w:cs="Times New Roman"/>
          <w:color w:val="0D0D0D" w:themeColor="text1" w:themeTint="F2"/>
          <w:sz w:val="24"/>
          <w:szCs w:val="24"/>
        </w:rPr>
        <w:t>to measure this construct or manipulate participants’ level of PWE with passages that associate unpleasantness with benefits, and passages that associate pleasantness with benefits (</w:t>
      </w:r>
      <w:r w:rsidRPr="41040389">
        <w:rPr>
          <w:rFonts w:ascii="Times New Roman" w:eastAsia="Times New Roman" w:hAnsi="Times New Roman" w:cs="Times New Roman"/>
          <w:sz w:val="24"/>
          <w:szCs w:val="24"/>
        </w:rPr>
        <w:t>Cheng et al. 2017</w:t>
      </w:r>
      <w:r w:rsidRPr="41040389">
        <w:rPr>
          <w:rFonts w:ascii="Times New Roman" w:eastAsia="Times New Roman" w:hAnsi="Times New Roman" w:cs="Times New Roman"/>
          <w:color w:val="0D0D0D" w:themeColor="text1" w:themeTint="F2"/>
          <w:sz w:val="24"/>
          <w:szCs w:val="24"/>
        </w:rPr>
        <w:t>).</w:t>
      </w:r>
      <w:r w:rsidRPr="41040389">
        <w:rPr>
          <w:color w:val="0D0D0D" w:themeColor="text1" w:themeTint="F2"/>
          <w:sz w:val="24"/>
          <w:szCs w:val="24"/>
        </w:rPr>
        <w:t xml:space="preserve"> </w:t>
      </w:r>
      <w:r w:rsidRPr="005F21DC">
        <w:rPr>
          <w:rFonts w:ascii="Times New Roman" w:eastAsia="Times New Roman" w:hAnsi="Times New Roman" w:cs="Times New Roman"/>
          <w:sz w:val="24"/>
          <w:szCs w:val="24"/>
        </w:rPr>
        <w:t>We also acknowledge that the interaction effect we had observed in our study is limited to the cooling sensation</w:t>
      </w:r>
      <w:r w:rsidRPr="00D779D9">
        <w:rPr>
          <w:rFonts w:ascii="Times New Roman" w:eastAsia="Times New Roman" w:hAnsi="Times New Roman" w:cs="Times New Roman"/>
          <w:sz w:val="24"/>
          <w:szCs w:val="24"/>
        </w:rPr>
        <w:t xml:space="preserve">. </w:t>
      </w:r>
      <w:r w:rsidRPr="005F21DC">
        <w:rPr>
          <w:rFonts w:ascii="Times New Roman" w:eastAsia="Times New Roman" w:hAnsi="Times New Roman" w:cs="Times New Roman"/>
          <w:sz w:val="24"/>
          <w:szCs w:val="24"/>
        </w:rPr>
        <w:t xml:space="preserve">Thus, future research could investigate other types of sensations. </w:t>
      </w:r>
      <w:r w:rsidRPr="005F21DC">
        <w:rPr>
          <w:sz w:val="24"/>
          <w:szCs w:val="24"/>
        </w:rPr>
        <w:t xml:space="preserve"> </w:t>
      </w:r>
    </w:p>
    <w:p w14:paraId="34F898B2" w14:textId="77777777" w:rsidR="008C4B9E" w:rsidRDefault="008C4B9E" w:rsidP="008C4B9E">
      <w:pPr>
        <w:rPr>
          <w:rFonts w:ascii="Times New Roman" w:eastAsia="Times New Roman" w:hAnsi="Times New Roman" w:cs="Times New Roman"/>
          <w:b/>
          <w:sz w:val="24"/>
          <w:szCs w:val="24"/>
        </w:rPr>
      </w:pPr>
      <w:r>
        <w:br w:type="page"/>
      </w:r>
    </w:p>
    <w:p w14:paraId="725FC9A4" w14:textId="1DECF185" w:rsidR="003C27F2" w:rsidRPr="00E16E6B" w:rsidRDefault="00F92BB3">
      <w:pPr>
        <w:pStyle w:val="Heading1"/>
      </w:pPr>
      <w:r w:rsidRPr="00E16E6B">
        <w:t xml:space="preserve">Web Appendix </w:t>
      </w:r>
      <w:r w:rsidR="00377761" w:rsidRPr="005F21DC">
        <w:t>6</w:t>
      </w:r>
    </w:p>
    <w:p w14:paraId="5FC7964E" w14:textId="56888AFE" w:rsidR="003C27F2" w:rsidRPr="005F21DC" w:rsidRDefault="00F92BB3">
      <w:pPr>
        <w:spacing w:after="0" w:line="240" w:lineRule="auto"/>
        <w:rPr>
          <w:rFonts w:ascii="Times New Roman" w:eastAsia="Times New Roman" w:hAnsi="Times New Roman" w:cs="Times New Roman"/>
          <w:b/>
          <w:sz w:val="24"/>
          <w:szCs w:val="24"/>
        </w:rPr>
      </w:pPr>
      <w:r w:rsidRPr="00E16E6B">
        <w:rPr>
          <w:rFonts w:ascii="Times New Roman" w:eastAsia="Times New Roman" w:hAnsi="Times New Roman" w:cs="Times New Roman"/>
          <w:b/>
          <w:sz w:val="24"/>
          <w:szCs w:val="24"/>
        </w:rPr>
        <w:t xml:space="preserve">Stimuli used in </w:t>
      </w:r>
      <w:r w:rsidRPr="005F21DC">
        <w:rPr>
          <w:rFonts w:ascii="Times New Roman" w:eastAsia="Times New Roman" w:hAnsi="Times New Roman" w:cs="Times New Roman"/>
          <w:b/>
          <w:sz w:val="24"/>
          <w:szCs w:val="24"/>
        </w:rPr>
        <w:t xml:space="preserve">Study </w:t>
      </w:r>
      <w:r w:rsidR="008C4B9E" w:rsidRPr="005F21DC">
        <w:rPr>
          <w:rFonts w:ascii="Times New Roman" w:eastAsia="Times New Roman" w:hAnsi="Times New Roman" w:cs="Times New Roman"/>
          <w:b/>
          <w:sz w:val="24"/>
          <w:szCs w:val="24"/>
        </w:rPr>
        <w:t>3</w:t>
      </w:r>
    </w:p>
    <w:p w14:paraId="06DE26C0" w14:textId="77777777" w:rsidR="003C27F2" w:rsidRDefault="003C27F2">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p w14:paraId="13814342" w14:textId="77777777" w:rsidR="003C27F2" w:rsidRDefault="00F92BB3">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Stimuli.</w:t>
      </w:r>
      <w:r>
        <w:rPr>
          <w:rFonts w:ascii="Times New Roman" w:eastAsia="Times New Roman" w:hAnsi="Times New Roman" w:cs="Times New Roman"/>
          <w:sz w:val="24"/>
          <w:szCs w:val="24"/>
        </w:rPr>
        <w:t xml:space="preserve"> To prevent any </w:t>
      </w:r>
      <w:r>
        <w:rPr>
          <w:rFonts w:ascii="Times New Roman" w:eastAsia="Times New Roman" w:hAnsi="Times New Roman" w:cs="Times New Roman"/>
          <w:i/>
          <w:sz w:val="24"/>
          <w:szCs w:val="24"/>
        </w:rPr>
        <w:t>a priori</w:t>
      </w:r>
      <w:r>
        <w:rPr>
          <w:rFonts w:ascii="Times New Roman" w:eastAsia="Times New Roman" w:hAnsi="Times New Roman" w:cs="Times New Roman"/>
          <w:sz w:val="24"/>
          <w:szCs w:val="24"/>
        </w:rPr>
        <w:t xml:space="preserve"> associations, we asked a manufacturer to create two novel products for our studies. Participants in all conditions were exposed to a gel with the same novel scent and appearance, and the gel was placed in the same type of container. We asked the manufacturer to use the same citrus fragrance in both conditions to control for the scent. </w:t>
      </w:r>
    </w:p>
    <w:p w14:paraId="60FDF498" w14:textId="77777777" w:rsidR="003C27F2" w:rsidRDefault="00F92BB3">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E575F47" wp14:editId="48EEE80E">
            <wp:extent cx="1440000" cy="1080000"/>
            <wp:effectExtent l="0" t="0" r="0" b="0"/>
            <wp:docPr id="193"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7"/>
                    <a:srcRect/>
                    <a:stretch>
                      <a:fillRect/>
                    </a:stretch>
                  </pic:blipFill>
                  <pic:spPr>
                    <a:xfrm>
                      <a:off x="0" y="0"/>
                      <a:ext cx="1440000" cy="1080000"/>
                    </a:xfrm>
                    <a:prstGeom prst="rect">
                      <a:avLst/>
                    </a:prstGeom>
                    <a:ln/>
                  </pic:spPr>
                </pic:pic>
              </a:graphicData>
            </a:graphic>
          </wp:inline>
        </w:drawing>
      </w:r>
      <w:r>
        <w:rPr>
          <w:rFonts w:ascii="Times New Roman" w:eastAsia="Times New Roman" w:hAnsi="Times New Roman" w:cs="Times New Roman"/>
          <w:noProof/>
          <w:sz w:val="24"/>
          <w:szCs w:val="24"/>
        </w:rPr>
        <w:drawing>
          <wp:inline distT="0" distB="0" distL="0" distR="0" wp14:anchorId="104942F2" wp14:editId="6599F9EE">
            <wp:extent cx="1440000" cy="1080000"/>
            <wp:effectExtent l="0" t="0" r="0" b="0"/>
            <wp:docPr id="195"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8"/>
                    <a:srcRect/>
                    <a:stretch>
                      <a:fillRect/>
                    </a:stretch>
                  </pic:blipFill>
                  <pic:spPr>
                    <a:xfrm>
                      <a:off x="0" y="0"/>
                      <a:ext cx="1440000" cy="1080000"/>
                    </a:xfrm>
                    <a:prstGeom prst="rect">
                      <a:avLst/>
                    </a:prstGeom>
                    <a:ln/>
                  </pic:spPr>
                </pic:pic>
              </a:graphicData>
            </a:graphic>
          </wp:inline>
        </w:drawing>
      </w:r>
    </w:p>
    <w:p w14:paraId="099D5F36" w14:textId="77777777" w:rsidR="003C27F2" w:rsidRDefault="003C27F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p w14:paraId="755A54FC" w14:textId="664B52E2" w:rsidR="003C27F2" w:rsidRDefault="00F92BB3">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Ingredients.</w:t>
      </w:r>
      <w:r>
        <w:rPr>
          <w:rFonts w:ascii="Times New Roman" w:eastAsia="Times New Roman" w:hAnsi="Times New Roman" w:cs="Times New Roman"/>
          <w:sz w:val="24"/>
          <w:szCs w:val="24"/>
        </w:rPr>
        <w:t xml:space="preserve"> The two stimuli have similar ingredients except for tingling agents, which do not enhance physical performance, whether applied externally on the skin or incidentally inhaled (Köteles et al. 2018). Nevertheless, we ruled out this alternative explanation by manipulating the psychological attribution towards the sensation in the main study </w:t>
      </w:r>
      <w:r w:rsidRPr="005F21DC">
        <w:rPr>
          <w:rFonts w:ascii="Times New Roman" w:eastAsia="Times New Roman" w:hAnsi="Times New Roman" w:cs="Times New Roman"/>
          <w:sz w:val="24"/>
          <w:szCs w:val="24"/>
        </w:rPr>
        <w:t xml:space="preserve">(Study </w:t>
      </w:r>
      <w:r w:rsidR="00585369" w:rsidRPr="005F21DC">
        <w:rPr>
          <w:rFonts w:ascii="Times New Roman" w:eastAsia="Times New Roman" w:hAnsi="Times New Roman" w:cs="Times New Roman"/>
          <w:sz w:val="24"/>
          <w:szCs w:val="24"/>
        </w:rPr>
        <w:t>3</w:t>
      </w:r>
      <w:r w:rsidRPr="005F21DC">
        <w:rPr>
          <w:rFonts w:ascii="Times New Roman" w:eastAsia="Times New Roman" w:hAnsi="Times New Roman" w:cs="Times New Roman"/>
          <w:sz w:val="24"/>
          <w:szCs w:val="24"/>
        </w:rPr>
        <w:t xml:space="preserve">). </w:t>
      </w:r>
    </w:p>
    <w:tbl>
      <w:tblPr>
        <w:tblStyle w:val="afa"/>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65"/>
        <w:gridCol w:w="2251"/>
        <w:gridCol w:w="2344"/>
      </w:tblGrid>
      <w:tr w:rsidR="003C27F2" w14:paraId="5B2E1477" w14:textId="77777777">
        <w:trPr>
          <w:trHeight w:val="289"/>
        </w:trPr>
        <w:tc>
          <w:tcPr>
            <w:tcW w:w="4765" w:type="dxa"/>
            <w:vMerge w:val="restart"/>
            <w:shd w:val="clear" w:color="auto" w:fill="auto"/>
            <w:vAlign w:val="bottom"/>
          </w:tcPr>
          <w:p w14:paraId="257B347F"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Ingredients</w:t>
            </w:r>
          </w:p>
        </w:tc>
        <w:tc>
          <w:tcPr>
            <w:tcW w:w="4595" w:type="dxa"/>
            <w:gridSpan w:val="2"/>
            <w:tcBorders>
              <w:bottom w:val="single" w:sz="4" w:space="0" w:color="000000"/>
            </w:tcBorders>
            <w:shd w:val="clear" w:color="auto" w:fill="auto"/>
            <w:vAlign w:val="bottom"/>
          </w:tcPr>
          <w:p w14:paraId="0299A3D0"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Type of product</w:t>
            </w:r>
          </w:p>
        </w:tc>
      </w:tr>
      <w:tr w:rsidR="003C27F2" w14:paraId="2822658E" w14:textId="77777777">
        <w:trPr>
          <w:trHeight w:val="289"/>
        </w:trPr>
        <w:tc>
          <w:tcPr>
            <w:tcW w:w="4765" w:type="dxa"/>
            <w:vMerge/>
            <w:shd w:val="clear" w:color="auto" w:fill="auto"/>
            <w:vAlign w:val="bottom"/>
          </w:tcPr>
          <w:p w14:paraId="11D3F207" w14:textId="77777777" w:rsidR="003C27F2" w:rsidRDefault="003C27F2">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251" w:type="dxa"/>
            <w:tcBorders>
              <w:top w:val="single" w:sz="4" w:space="0" w:color="000000"/>
              <w:bottom w:val="single" w:sz="4" w:space="0" w:color="000000"/>
            </w:tcBorders>
            <w:shd w:val="clear" w:color="auto" w:fill="auto"/>
            <w:vAlign w:val="bottom"/>
          </w:tcPr>
          <w:p w14:paraId="0AF8A407"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 xml:space="preserve">Nonsignaling </w:t>
            </w:r>
          </w:p>
          <w:p w14:paraId="7FB95DD5"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product</w:t>
            </w:r>
          </w:p>
        </w:tc>
        <w:tc>
          <w:tcPr>
            <w:tcW w:w="2344" w:type="dxa"/>
            <w:tcBorders>
              <w:top w:val="single" w:sz="4" w:space="0" w:color="000000"/>
              <w:bottom w:val="single" w:sz="4" w:space="0" w:color="000000"/>
            </w:tcBorders>
            <w:shd w:val="clear" w:color="auto" w:fill="auto"/>
            <w:vAlign w:val="bottom"/>
          </w:tcPr>
          <w:p w14:paraId="0551A48D"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Sensory signaling product</w:t>
            </w:r>
          </w:p>
        </w:tc>
      </w:tr>
      <w:tr w:rsidR="003C27F2" w14:paraId="5E087856" w14:textId="77777777">
        <w:trPr>
          <w:trHeight w:val="289"/>
        </w:trPr>
        <w:tc>
          <w:tcPr>
            <w:tcW w:w="47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9EB221"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Polyquaternium-37 (an antistatic agent)</w:t>
            </w:r>
          </w:p>
        </w:tc>
        <w:tc>
          <w:tcPr>
            <w:tcW w:w="22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248902"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1.13%</w:t>
            </w:r>
          </w:p>
        </w:tc>
        <w:tc>
          <w:tcPr>
            <w:tcW w:w="23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A8F695"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1.13%</w:t>
            </w:r>
          </w:p>
        </w:tc>
      </w:tr>
      <w:tr w:rsidR="003C27F2" w14:paraId="4802F17D" w14:textId="77777777">
        <w:trPr>
          <w:trHeight w:val="289"/>
        </w:trPr>
        <w:tc>
          <w:tcPr>
            <w:tcW w:w="47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FD5CA7"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Water</w:t>
            </w:r>
          </w:p>
        </w:tc>
        <w:tc>
          <w:tcPr>
            <w:tcW w:w="22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3D82B3D"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52.63%</w:t>
            </w:r>
          </w:p>
        </w:tc>
        <w:tc>
          <w:tcPr>
            <w:tcW w:w="23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FFA251"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52.63%</w:t>
            </w:r>
          </w:p>
        </w:tc>
      </w:tr>
      <w:tr w:rsidR="003C27F2" w14:paraId="0CF52C91" w14:textId="77777777">
        <w:trPr>
          <w:trHeight w:val="289"/>
        </w:trPr>
        <w:tc>
          <w:tcPr>
            <w:tcW w:w="47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F73030" w14:textId="77777777" w:rsidR="003C27F2" w:rsidRDefault="00F92BB3">
            <w:pPr>
              <w:rPr>
                <w:rFonts w:ascii="Times New Roman" w:eastAsia="Times New Roman" w:hAnsi="Times New Roman" w:cs="Times New Roman"/>
                <w:highlight w:val="white"/>
              </w:rPr>
            </w:pPr>
            <w:r>
              <w:rPr>
                <w:rFonts w:ascii="Times New Roman" w:eastAsia="Times New Roman" w:hAnsi="Times New Roman" w:cs="Times New Roman"/>
                <w:highlight w:val="white"/>
              </w:rPr>
              <w:t>Ethyl Alcohol </w:t>
            </w:r>
          </w:p>
        </w:tc>
        <w:tc>
          <w:tcPr>
            <w:tcW w:w="22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006ADE"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45.11%</w:t>
            </w:r>
          </w:p>
        </w:tc>
        <w:tc>
          <w:tcPr>
            <w:tcW w:w="23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10A0CB"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40.60%</w:t>
            </w:r>
          </w:p>
        </w:tc>
      </w:tr>
      <w:tr w:rsidR="003C27F2" w14:paraId="4A2B605A" w14:textId="77777777">
        <w:trPr>
          <w:trHeight w:val="289"/>
        </w:trPr>
        <w:tc>
          <w:tcPr>
            <w:tcW w:w="47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BB7F95"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Menthone Glycerin Acetal</w:t>
            </w:r>
          </w:p>
        </w:tc>
        <w:tc>
          <w:tcPr>
            <w:tcW w:w="22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1A46DB"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0.00%</w:t>
            </w:r>
          </w:p>
        </w:tc>
        <w:tc>
          <w:tcPr>
            <w:tcW w:w="23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1CFD3A"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4.51%</w:t>
            </w:r>
          </w:p>
        </w:tc>
      </w:tr>
      <w:tr w:rsidR="003C27F2" w14:paraId="31151B9D" w14:textId="77777777">
        <w:trPr>
          <w:trHeight w:val="289"/>
        </w:trPr>
        <w:tc>
          <w:tcPr>
            <w:tcW w:w="47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1C4511"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Phenoxyethanol (a preservative)</w:t>
            </w:r>
          </w:p>
        </w:tc>
        <w:tc>
          <w:tcPr>
            <w:tcW w:w="22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929E5A"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0.75%</w:t>
            </w:r>
          </w:p>
        </w:tc>
        <w:tc>
          <w:tcPr>
            <w:tcW w:w="23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D1C23A"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0.75%</w:t>
            </w:r>
          </w:p>
        </w:tc>
      </w:tr>
      <w:tr w:rsidR="003C27F2" w14:paraId="6975F8B9" w14:textId="77777777">
        <w:trPr>
          <w:trHeight w:val="289"/>
        </w:trPr>
        <w:tc>
          <w:tcPr>
            <w:tcW w:w="47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D12922"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 xml:space="preserve">Fragrance </w:t>
            </w:r>
          </w:p>
        </w:tc>
        <w:tc>
          <w:tcPr>
            <w:tcW w:w="22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23C1B0"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0.38%</w:t>
            </w:r>
          </w:p>
        </w:tc>
        <w:tc>
          <w:tcPr>
            <w:tcW w:w="23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CA4998"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0.38%</w:t>
            </w:r>
          </w:p>
        </w:tc>
      </w:tr>
      <w:tr w:rsidR="003C27F2" w14:paraId="4A5C6FC7" w14:textId="77777777">
        <w:trPr>
          <w:trHeight w:val="289"/>
        </w:trPr>
        <w:tc>
          <w:tcPr>
            <w:tcW w:w="47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D3CD5C" w14:textId="77777777" w:rsidR="003C27F2" w:rsidRDefault="00F92BB3">
            <w:pPr>
              <w:jc w:val="right"/>
              <w:rPr>
                <w:rFonts w:ascii="Times New Roman" w:eastAsia="Times New Roman" w:hAnsi="Times New Roman" w:cs="Times New Roman"/>
              </w:rPr>
            </w:pPr>
            <w:r>
              <w:rPr>
                <w:rFonts w:ascii="Times New Roman" w:eastAsia="Times New Roman" w:hAnsi="Times New Roman" w:cs="Times New Roman"/>
              </w:rPr>
              <w:t xml:space="preserve">Total </w:t>
            </w:r>
          </w:p>
        </w:tc>
        <w:tc>
          <w:tcPr>
            <w:tcW w:w="22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7A41CC"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100.00%</w:t>
            </w:r>
          </w:p>
        </w:tc>
        <w:tc>
          <w:tcPr>
            <w:tcW w:w="23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3B2737"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100.00%</w:t>
            </w:r>
          </w:p>
        </w:tc>
      </w:tr>
    </w:tbl>
    <w:p w14:paraId="5738F670" w14:textId="77777777" w:rsidR="003C27F2" w:rsidRDefault="003C27F2">
      <w:pPr>
        <w:spacing w:after="0" w:line="240" w:lineRule="auto"/>
        <w:rPr>
          <w:rFonts w:ascii="Times New Roman" w:eastAsia="Times New Roman" w:hAnsi="Times New Roman" w:cs="Times New Roman"/>
          <w:b/>
          <w:sz w:val="24"/>
          <w:szCs w:val="24"/>
        </w:rPr>
      </w:pPr>
    </w:p>
    <w:p w14:paraId="3F531C07" w14:textId="77777777" w:rsidR="003C27F2" w:rsidRDefault="00F92B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Pretest. </w:t>
      </w:r>
      <w:r>
        <w:rPr>
          <w:rFonts w:ascii="Times New Roman" w:eastAsia="Times New Roman" w:hAnsi="Times New Roman" w:cs="Times New Roman"/>
          <w:sz w:val="24"/>
          <w:szCs w:val="24"/>
        </w:rPr>
        <w:t xml:space="preserve">Our separate pretest with 35 participants (34% females;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age</w:t>
      </w:r>
      <w:r>
        <w:rPr>
          <w:rFonts w:ascii="Times New Roman" w:eastAsia="Times New Roman" w:hAnsi="Times New Roman" w:cs="Times New Roman"/>
          <w:sz w:val="24"/>
          <w:szCs w:val="24"/>
        </w:rPr>
        <w:t xml:space="preserve"> = 20.74 years,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2.09) confirmed that the two stimuli that were used differed on tingling sensation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nonsignaling</w:t>
      </w:r>
      <w:r>
        <w:rPr>
          <w:rFonts w:ascii="Times New Roman" w:eastAsia="Times New Roman" w:hAnsi="Times New Roman" w:cs="Times New Roman"/>
          <w:sz w:val="24"/>
          <w:szCs w:val="24"/>
        </w:rPr>
        <w:t xml:space="preserve"> = 4.00,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2.11 vs.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 xml:space="preserve">signaling </w:t>
      </w:r>
      <w:r>
        <w:rPr>
          <w:rFonts w:ascii="Times New Roman" w:eastAsia="Times New Roman" w:hAnsi="Times New Roman" w:cs="Times New Roman"/>
          <w:sz w:val="24"/>
          <w:szCs w:val="24"/>
        </w:rPr>
        <w:t xml:space="preserve">= 5.53,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1.51;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(33) = 2.45,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.020), but not on pleasantness of smell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nonsignaling</w:t>
      </w:r>
      <w:r>
        <w:rPr>
          <w:rFonts w:ascii="Times New Roman" w:eastAsia="Times New Roman" w:hAnsi="Times New Roman" w:cs="Times New Roman"/>
          <w:sz w:val="24"/>
          <w:szCs w:val="24"/>
        </w:rPr>
        <w:t xml:space="preserve"> = 4.61,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1.65 vs.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signaling</w:t>
      </w:r>
      <w:r>
        <w:rPr>
          <w:rFonts w:ascii="Times New Roman" w:eastAsia="Times New Roman" w:hAnsi="Times New Roman" w:cs="Times New Roman"/>
          <w:sz w:val="24"/>
          <w:szCs w:val="24"/>
        </w:rPr>
        <w:t xml:space="preserve"> = 4.47,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1.38;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(33) = .27,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.79), pleasantness of texture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nonsignaling</w:t>
      </w:r>
      <w:r>
        <w:rPr>
          <w:rFonts w:ascii="Times New Roman" w:eastAsia="Times New Roman" w:hAnsi="Times New Roman" w:cs="Times New Roman"/>
          <w:sz w:val="24"/>
          <w:szCs w:val="24"/>
        </w:rPr>
        <w:t xml:space="preserve"> = 4.56,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1.82 vs.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signaling</w:t>
      </w:r>
      <w:r>
        <w:rPr>
          <w:rFonts w:ascii="Times New Roman" w:eastAsia="Times New Roman" w:hAnsi="Times New Roman" w:cs="Times New Roman"/>
          <w:sz w:val="24"/>
          <w:szCs w:val="24"/>
        </w:rPr>
        <w:t xml:space="preserve"> = 4.71,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1.57;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(33) = .26,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.80), nor on strength of smell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nonsignaling</w:t>
      </w:r>
      <w:r>
        <w:rPr>
          <w:rFonts w:ascii="Times New Roman" w:eastAsia="Times New Roman" w:hAnsi="Times New Roman" w:cs="Times New Roman"/>
          <w:sz w:val="24"/>
          <w:szCs w:val="24"/>
        </w:rPr>
        <w:t xml:space="preserve"> = 4.67,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1.97 vs.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signaling</w:t>
      </w:r>
      <w:r>
        <w:rPr>
          <w:rFonts w:ascii="Times New Roman" w:eastAsia="Times New Roman" w:hAnsi="Times New Roman" w:cs="Times New Roman"/>
          <w:sz w:val="24"/>
          <w:szCs w:val="24"/>
        </w:rPr>
        <w:t xml:space="preserve"> = 4.76,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1.79;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(33) = .15,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.88).  </w:t>
      </w:r>
    </w:p>
    <w:p w14:paraId="7266FD40" w14:textId="77777777" w:rsidR="003C27F2" w:rsidRDefault="003C27F2">
      <w:pPr>
        <w:spacing w:after="0" w:line="240" w:lineRule="auto"/>
        <w:rPr>
          <w:rFonts w:ascii="Times New Roman" w:eastAsia="Times New Roman" w:hAnsi="Times New Roman" w:cs="Times New Roman"/>
          <w:b/>
          <w:sz w:val="24"/>
          <w:szCs w:val="24"/>
        </w:rPr>
      </w:pPr>
    </w:p>
    <w:p w14:paraId="740E6FBE" w14:textId="77777777" w:rsidR="003C27F2" w:rsidRDefault="003C27F2">
      <w:pPr>
        <w:rPr>
          <w:rFonts w:ascii="Times New Roman" w:eastAsia="Times New Roman" w:hAnsi="Times New Roman" w:cs="Times New Roman"/>
          <w:b/>
          <w:sz w:val="28"/>
          <w:szCs w:val="28"/>
        </w:rPr>
      </w:pPr>
    </w:p>
    <w:p w14:paraId="68E1B0A6" w14:textId="77777777" w:rsidR="003C27F2" w:rsidRDefault="003C27F2">
      <w:pPr>
        <w:rPr>
          <w:rFonts w:ascii="Times New Roman" w:eastAsia="Times New Roman" w:hAnsi="Times New Roman" w:cs="Times New Roman"/>
          <w:b/>
          <w:sz w:val="28"/>
          <w:szCs w:val="28"/>
        </w:rPr>
      </w:pPr>
    </w:p>
    <w:p w14:paraId="3542CE69" w14:textId="77777777" w:rsidR="003C27F2" w:rsidRDefault="00F92BB3">
      <w:pPr>
        <w:rPr>
          <w:rFonts w:ascii="Times New Roman" w:eastAsia="Times New Roman" w:hAnsi="Times New Roman" w:cs="Times New Roman"/>
          <w:b/>
          <w:sz w:val="28"/>
          <w:szCs w:val="28"/>
        </w:rPr>
      </w:pPr>
      <w:r>
        <w:br w:type="page"/>
      </w:r>
    </w:p>
    <w:p w14:paraId="5EF56085" w14:textId="0B0A061A" w:rsidR="003C27F2" w:rsidRPr="00E16E6B" w:rsidRDefault="00F92BB3">
      <w:pPr>
        <w:pStyle w:val="Heading1"/>
      </w:pPr>
      <w:r w:rsidRPr="00E16E6B">
        <w:t xml:space="preserve">Web Appendix </w:t>
      </w:r>
      <w:r w:rsidR="00377761" w:rsidRPr="00D779D9">
        <w:t>7</w:t>
      </w:r>
    </w:p>
    <w:p w14:paraId="0684A802" w14:textId="7652BABE" w:rsidR="003C27F2" w:rsidRPr="005F21DC" w:rsidRDefault="00F92BB3">
      <w:pPr>
        <w:spacing w:after="0" w:line="240" w:lineRule="auto"/>
        <w:rPr>
          <w:rFonts w:ascii="Times New Roman" w:eastAsia="Times New Roman" w:hAnsi="Times New Roman" w:cs="Times New Roman"/>
          <w:b/>
          <w:sz w:val="24"/>
          <w:szCs w:val="24"/>
        </w:rPr>
      </w:pPr>
      <w:r w:rsidRPr="00E16E6B">
        <w:rPr>
          <w:rFonts w:ascii="Times New Roman" w:eastAsia="Times New Roman" w:hAnsi="Times New Roman" w:cs="Times New Roman"/>
          <w:b/>
          <w:sz w:val="24"/>
          <w:szCs w:val="24"/>
        </w:rPr>
        <w:t xml:space="preserve">Other scale items measured in </w:t>
      </w:r>
      <w:r w:rsidRPr="005F21DC">
        <w:rPr>
          <w:rFonts w:ascii="Times New Roman" w:eastAsia="Times New Roman" w:hAnsi="Times New Roman" w:cs="Times New Roman"/>
          <w:b/>
          <w:sz w:val="24"/>
          <w:szCs w:val="24"/>
        </w:rPr>
        <w:t xml:space="preserve">Studies </w:t>
      </w:r>
      <w:r w:rsidR="008C4B9E" w:rsidRPr="005F21DC">
        <w:rPr>
          <w:rFonts w:ascii="Times New Roman" w:eastAsia="Times New Roman" w:hAnsi="Times New Roman" w:cs="Times New Roman"/>
          <w:b/>
          <w:sz w:val="24"/>
          <w:szCs w:val="24"/>
        </w:rPr>
        <w:t xml:space="preserve">3-5 and Web Appendix </w:t>
      </w:r>
      <w:r w:rsidR="00E16E6B" w:rsidRPr="005F21DC">
        <w:rPr>
          <w:rFonts w:ascii="Times New Roman" w:eastAsia="Times New Roman" w:hAnsi="Times New Roman" w:cs="Times New Roman"/>
          <w:b/>
          <w:sz w:val="24"/>
          <w:szCs w:val="24"/>
        </w:rPr>
        <w:t>S</w:t>
      </w:r>
      <w:r w:rsidR="008C4B9E" w:rsidRPr="005F21DC">
        <w:rPr>
          <w:rFonts w:ascii="Times New Roman" w:eastAsia="Times New Roman" w:hAnsi="Times New Roman" w:cs="Times New Roman"/>
          <w:b/>
          <w:sz w:val="24"/>
          <w:szCs w:val="24"/>
        </w:rPr>
        <w:t>2</w:t>
      </w:r>
    </w:p>
    <w:p w14:paraId="2A2E1877" w14:textId="77777777" w:rsidR="003C27F2" w:rsidRDefault="003C27F2">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456D4880" w14:textId="18A1CB27" w:rsidR="003C27F2" w:rsidRDefault="6D28890E">
      <w:pPr>
        <w:pBdr>
          <w:top w:val="nil"/>
          <w:left w:val="nil"/>
          <w:bottom w:val="nil"/>
          <w:right w:val="nil"/>
          <w:between w:val="nil"/>
        </w:pBdr>
        <w:spacing w:after="0" w:line="240" w:lineRule="auto"/>
        <w:rPr>
          <w:rFonts w:ascii="Times New Roman" w:eastAsia="Times New Roman" w:hAnsi="Times New Roman" w:cs="Times New Roman"/>
          <w:sz w:val="24"/>
          <w:szCs w:val="24"/>
        </w:rPr>
      </w:pPr>
      <w:r w:rsidRPr="6D28890E">
        <w:rPr>
          <w:rFonts w:ascii="Times New Roman" w:eastAsia="Times New Roman" w:hAnsi="Times New Roman" w:cs="Times New Roman"/>
          <w:sz w:val="24"/>
          <w:szCs w:val="24"/>
        </w:rPr>
        <w:t xml:space="preserve">Prior research that measured consumer performance (i.e., physical performance or cognitive performance) as the dependent variable have shown that motivation, attention, anxiety reduction, trait measures of self-efficacy, and task difficulty may, depending on the contextual environment, influence efficacy judgments and task performance (Garvey et al. 2016; </w:t>
      </w:r>
      <w:r w:rsidRPr="6D28890E">
        <w:rPr>
          <w:rFonts w:ascii="Times New Roman" w:eastAsia="Times New Roman" w:hAnsi="Times New Roman" w:cs="Times New Roman"/>
          <w:sz w:val="24"/>
          <w:szCs w:val="24"/>
          <w:highlight w:val="white"/>
        </w:rPr>
        <w:t xml:space="preserve">Ilyuk et al. </w:t>
      </w:r>
      <w:r w:rsidRPr="6D28890E">
        <w:rPr>
          <w:rFonts w:ascii="Times New Roman" w:eastAsia="Times New Roman" w:hAnsi="Times New Roman" w:cs="Times New Roman"/>
          <w:sz w:val="24"/>
          <w:szCs w:val="24"/>
        </w:rPr>
        <w:t>2014; Ilyuk and Block 2016</w:t>
      </w:r>
      <w:r w:rsidRPr="6D28890E">
        <w:rPr>
          <w:rFonts w:ascii="Times New Roman" w:eastAsia="Times New Roman" w:hAnsi="Times New Roman" w:cs="Times New Roman"/>
          <w:sz w:val="24"/>
          <w:szCs w:val="24"/>
          <w:highlight w:val="white"/>
        </w:rPr>
        <w:t xml:space="preserve">; </w:t>
      </w:r>
      <w:r w:rsidRPr="6D28890E">
        <w:rPr>
          <w:rFonts w:ascii="Times New Roman" w:eastAsia="Times New Roman" w:hAnsi="Times New Roman" w:cs="Times New Roman"/>
          <w:sz w:val="24"/>
          <w:szCs w:val="24"/>
        </w:rPr>
        <w:t xml:space="preserve">Shiv et al. 2005). For example, participants using a sensory signaling (vs. nonsignaling) product may pay greater attention to the task or feel less anxious, thus performing better. Alternatively, participants might perform better because of individual differences in strength training (trait self-efficacy). Some participants might perform better because the task was less difficult to them, because they have had experience with a particular exercise or movement for years. Therefore, we collected participants’ responses on these measures. </w:t>
      </w:r>
    </w:p>
    <w:p w14:paraId="0569AEF2" w14:textId="77777777" w:rsidR="00607A94" w:rsidRDefault="00607A94">
      <w:pPr>
        <w:pBdr>
          <w:top w:val="nil"/>
          <w:left w:val="nil"/>
          <w:bottom w:val="nil"/>
          <w:right w:val="nil"/>
          <w:between w:val="nil"/>
        </w:pBdr>
        <w:spacing w:after="0" w:line="240" w:lineRule="auto"/>
        <w:rPr>
          <w:rFonts w:ascii="Times New Roman" w:eastAsia="Times New Roman" w:hAnsi="Times New Roman" w:cs="Times New Roman"/>
          <w:sz w:val="24"/>
          <w:szCs w:val="24"/>
        </w:rPr>
      </w:pPr>
    </w:p>
    <w:tbl>
      <w:tblPr>
        <w:tblStyle w:val="afb"/>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7938"/>
      </w:tblGrid>
      <w:tr w:rsidR="00E16E6B" w:rsidRPr="00E16E6B" w14:paraId="340C7C39" w14:textId="77777777" w:rsidTr="00340155">
        <w:trPr>
          <w:trHeight w:val="189"/>
        </w:trPr>
        <w:tc>
          <w:tcPr>
            <w:tcW w:w="1701" w:type="dxa"/>
          </w:tcPr>
          <w:p w14:paraId="0C8323FB" w14:textId="77777777" w:rsidR="003C27F2" w:rsidRPr="00D779D9" w:rsidRDefault="00F92BB3">
            <w:pPr>
              <w:rPr>
                <w:rFonts w:ascii="Times New Roman" w:eastAsia="Times New Roman" w:hAnsi="Times New Roman" w:cs="Times New Roman"/>
                <w:b/>
                <w:color w:val="auto"/>
              </w:rPr>
            </w:pPr>
            <w:r w:rsidRPr="00E16E6B">
              <w:rPr>
                <w:rFonts w:ascii="Times New Roman" w:eastAsia="Times New Roman" w:hAnsi="Times New Roman" w:cs="Times New Roman"/>
                <w:b/>
              </w:rPr>
              <w:t>Variable</w:t>
            </w:r>
          </w:p>
        </w:tc>
        <w:tc>
          <w:tcPr>
            <w:tcW w:w="7938" w:type="dxa"/>
          </w:tcPr>
          <w:p w14:paraId="1E08009E" w14:textId="77777777" w:rsidR="003C27F2" w:rsidRPr="00D779D9" w:rsidRDefault="00F92BB3">
            <w:pPr>
              <w:rPr>
                <w:rFonts w:ascii="Times New Roman" w:eastAsia="Times New Roman" w:hAnsi="Times New Roman" w:cs="Times New Roman"/>
                <w:b/>
                <w:color w:val="auto"/>
              </w:rPr>
            </w:pPr>
            <w:r w:rsidRPr="00E16E6B">
              <w:rPr>
                <w:rFonts w:ascii="Times New Roman" w:eastAsia="Times New Roman" w:hAnsi="Times New Roman" w:cs="Times New Roman"/>
                <w:b/>
              </w:rPr>
              <w:t>Scale</w:t>
            </w:r>
          </w:p>
        </w:tc>
      </w:tr>
      <w:tr w:rsidR="00E16E6B" w:rsidRPr="00E16E6B" w14:paraId="1603893C" w14:textId="77777777" w:rsidTr="00340155">
        <w:trPr>
          <w:trHeight w:val="872"/>
        </w:trPr>
        <w:tc>
          <w:tcPr>
            <w:tcW w:w="1701" w:type="dxa"/>
          </w:tcPr>
          <w:p w14:paraId="5E0673D7" w14:textId="77777777" w:rsidR="003C27F2" w:rsidRPr="005F21DC" w:rsidRDefault="00F92BB3">
            <w:pPr>
              <w:rPr>
                <w:rFonts w:ascii="Times New Roman" w:eastAsia="Times New Roman" w:hAnsi="Times New Roman" w:cs="Times New Roman"/>
                <w:color w:val="auto"/>
              </w:rPr>
            </w:pPr>
            <w:r w:rsidRPr="00E16E6B">
              <w:rPr>
                <w:rFonts w:ascii="Times New Roman" w:eastAsia="Times New Roman" w:hAnsi="Times New Roman" w:cs="Times New Roman"/>
              </w:rPr>
              <w:t>Motivation</w:t>
            </w:r>
            <w:r w:rsidRPr="00E16E6B">
              <w:rPr>
                <w:rFonts w:ascii="Times New Roman" w:eastAsia="Times New Roman" w:hAnsi="Times New Roman" w:cs="Times New Roman"/>
                <w:vertAlign w:val="superscript"/>
              </w:rPr>
              <w:t>a,b,c</w:t>
            </w:r>
            <w:r w:rsidRPr="00E16E6B">
              <w:rPr>
                <w:rFonts w:ascii="Times New Roman" w:eastAsia="Times New Roman" w:hAnsi="Times New Roman" w:cs="Times New Roman"/>
              </w:rPr>
              <w:t xml:space="preserve"> </w:t>
            </w:r>
          </w:p>
        </w:tc>
        <w:tc>
          <w:tcPr>
            <w:tcW w:w="7938" w:type="dxa"/>
          </w:tcPr>
          <w:p w14:paraId="3896F6D7" w14:textId="0A05B26B" w:rsidR="003C27F2" w:rsidRPr="005F21DC" w:rsidRDefault="00F92BB3">
            <w:pPr>
              <w:pBdr>
                <w:top w:val="nil"/>
                <w:left w:val="nil"/>
                <w:bottom w:val="nil"/>
                <w:right w:val="nil"/>
                <w:between w:val="nil"/>
              </w:pBdr>
              <w:rPr>
                <w:rFonts w:ascii="Times New Roman" w:eastAsia="Times New Roman" w:hAnsi="Times New Roman" w:cs="Times New Roman"/>
                <w:color w:val="auto"/>
              </w:rPr>
            </w:pPr>
            <w:r w:rsidRPr="00E16E6B">
              <w:rPr>
                <w:rFonts w:ascii="Times New Roman" w:eastAsia="Times New Roman" w:hAnsi="Times New Roman" w:cs="Times New Roman"/>
              </w:rPr>
              <w:t xml:space="preserve">How motivated were you to perform the weightlifting? </w:t>
            </w:r>
            <w:r w:rsidRPr="005F21DC">
              <w:rPr>
                <w:rFonts w:ascii="Times New Roman" w:eastAsia="Times New Roman" w:hAnsi="Times New Roman" w:cs="Times New Roman"/>
                <w:color w:val="auto"/>
              </w:rPr>
              <w:t xml:space="preserve">(Study </w:t>
            </w:r>
            <w:r w:rsidR="00585369" w:rsidRPr="005F21DC">
              <w:rPr>
                <w:rFonts w:ascii="Times New Roman" w:eastAsia="Times New Roman" w:hAnsi="Times New Roman" w:cs="Times New Roman"/>
                <w:color w:val="auto"/>
              </w:rPr>
              <w:t>3</w:t>
            </w:r>
            <w:r w:rsidRPr="005F21DC">
              <w:rPr>
                <w:rFonts w:ascii="Times New Roman" w:eastAsia="Times New Roman" w:hAnsi="Times New Roman" w:cs="Times New Roman"/>
                <w:color w:val="auto"/>
              </w:rPr>
              <w:t>)</w:t>
            </w:r>
          </w:p>
          <w:p w14:paraId="128879FD" w14:textId="1FF7DAF5" w:rsidR="003C27F2" w:rsidRPr="005F21DC" w:rsidRDefault="00F92BB3">
            <w:pPr>
              <w:pBdr>
                <w:top w:val="nil"/>
                <w:left w:val="nil"/>
                <w:bottom w:val="nil"/>
                <w:right w:val="nil"/>
                <w:between w:val="nil"/>
              </w:pBdr>
              <w:rPr>
                <w:rFonts w:ascii="Times New Roman" w:eastAsia="Times New Roman" w:hAnsi="Times New Roman" w:cs="Times New Roman"/>
                <w:color w:val="auto"/>
              </w:rPr>
            </w:pPr>
            <w:r w:rsidRPr="00E16E6B">
              <w:rPr>
                <w:rFonts w:ascii="Times New Roman" w:eastAsia="Times New Roman" w:hAnsi="Times New Roman" w:cs="Times New Roman"/>
              </w:rPr>
              <w:t xml:space="preserve">How motivated were you to perform the twists? </w:t>
            </w:r>
            <w:r w:rsidRPr="005F21DC">
              <w:rPr>
                <w:rFonts w:ascii="Times New Roman" w:eastAsia="Times New Roman" w:hAnsi="Times New Roman" w:cs="Times New Roman"/>
                <w:color w:val="auto"/>
              </w:rPr>
              <w:t>(</w:t>
            </w:r>
            <w:r w:rsidR="00585369" w:rsidRPr="005F21DC">
              <w:rPr>
                <w:rFonts w:ascii="Times New Roman" w:eastAsia="Times New Roman" w:hAnsi="Times New Roman" w:cs="Times New Roman"/>
                <w:color w:val="auto"/>
              </w:rPr>
              <w:t xml:space="preserve">Web Appendix </w:t>
            </w:r>
            <w:r w:rsidRPr="005F21DC">
              <w:rPr>
                <w:rFonts w:ascii="Times New Roman" w:eastAsia="Times New Roman" w:hAnsi="Times New Roman" w:cs="Times New Roman"/>
                <w:color w:val="auto"/>
              </w:rPr>
              <w:t xml:space="preserve">S2) </w:t>
            </w:r>
          </w:p>
          <w:p w14:paraId="18BC9742" w14:textId="45556080" w:rsidR="003C27F2" w:rsidRPr="005F21DC" w:rsidRDefault="00F92BB3">
            <w:pPr>
              <w:pBdr>
                <w:top w:val="nil"/>
                <w:left w:val="nil"/>
                <w:bottom w:val="nil"/>
                <w:right w:val="nil"/>
                <w:between w:val="nil"/>
              </w:pBdr>
              <w:rPr>
                <w:rFonts w:ascii="Times New Roman" w:eastAsia="Times New Roman" w:hAnsi="Times New Roman" w:cs="Times New Roman"/>
                <w:color w:val="auto"/>
              </w:rPr>
            </w:pPr>
            <w:r w:rsidRPr="00E16E6B">
              <w:rPr>
                <w:rFonts w:ascii="Times New Roman" w:eastAsia="Times New Roman" w:hAnsi="Times New Roman" w:cs="Times New Roman"/>
              </w:rPr>
              <w:t xml:space="preserve">How motivated were you to perform the handgrip task? </w:t>
            </w:r>
            <w:r w:rsidRPr="005F21DC">
              <w:rPr>
                <w:rFonts w:ascii="Times New Roman" w:eastAsia="Times New Roman" w:hAnsi="Times New Roman" w:cs="Times New Roman"/>
                <w:color w:val="auto"/>
              </w:rPr>
              <w:t xml:space="preserve">(Studies </w:t>
            </w:r>
            <w:r w:rsidR="00585369" w:rsidRPr="005F21DC">
              <w:rPr>
                <w:rFonts w:ascii="Times New Roman" w:eastAsia="Times New Roman" w:hAnsi="Times New Roman" w:cs="Times New Roman"/>
                <w:color w:val="auto"/>
              </w:rPr>
              <w:t>4-5</w:t>
            </w:r>
            <w:r w:rsidRPr="005F21DC">
              <w:rPr>
                <w:rFonts w:ascii="Times New Roman" w:eastAsia="Times New Roman" w:hAnsi="Times New Roman" w:cs="Times New Roman"/>
                <w:color w:val="auto"/>
              </w:rPr>
              <w:t>)</w:t>
            </w:r>
          </w:p>
        </w:tc>
      </w:tr>
      <w:tr w:rsidR="00E16E6B" w:rsidRPr="00E16E6B" w14:paraId="7EE18DF3" w14:textId="77777777" w:rsidTr="00340155">
        <w:trPr>
          <w:trHeight w:val="881"/>
        </w:trPr>
        <w:tc>
          <w:tcPr>
            <w:tcW w:w="1701" w:type="dxa"/>
          </w:tcPr>
          <w:p w14:paraId="20B47680" w14:textId="77777777" w:rsidR="003C27F2" w:rsidRPr="005F21DC" w:rsidRDefault="00F92BB3">
            <w:pPr>
              <w:rPr>
                <w:rFonts w:ascii="Times New Roman" w:eastAsia="Times New Roman" w:hAnsi="Times New Roman" w:cs="Times New Roman"/>
                <w:color w:val="auto"/>
              </w:rPr>
            </w:pPr>
            <w:r w:rsidRPr="00E16E6B">
              <w:rPr>
                <w:rFonts w:ascii="Times New Roman" w:eastAsia="Times New Roman" w:hAnsi="Times New Roman" w:cs="Times New Roman"/>
              </w:rPr>
              <w:t>Attention</w:t>
            </w:r>
            <w:r w:rsidRPr="00E16E6B">
              <w:rPr>
                <w:rFonts w:ascii="Times New Roman" w:eastAsia="Times New Roman" w:hAnsi="Times New Roman" w:cs="Times New Roman"/>
                <w:vertAlign w:val="superscript"/>
              </w:rPr>
              <w:t>b,c</w:t>
            </w:r>
            <w:r w:rsidRPr="00E16E6B">
              <w:rPr>
                <w:rFonts w:ascii="Times New Roman" w:eastAsia="Times New Roman" w:hAnsi="Times New Roman" w:cs="Times New Roman"/>
              </w:rPr>
              <w:t xml:space="preserve"> </w:t>
            </w:r>
          </w:p>
        </w:tc>
        <w:tc>
          <w:tcPr>
            <w:tcW w:w="7938" w:type="dxa"/>
          </w:tcPr>
          <w:p w14:paraId="4632CCB7" w14:textId="7C3A1DB1" w:rsidR="003C27F2" w:rsidRPr="005F21DC" w:rsidRDefault="00F92BB3">
            <w:pPr>
              <w:pBdr>
                <w:top w:val="nil"/>
                <w:left w:val="nil"/>
                <w:bottom w:val="nil"/>
                <w:right w:val="nil"/>
                <w:between w:val="nil"/>
              </w:pBdr>
              <w:rPr>
                <w:rFonts w:ascii="Times New Roman" w:eastAsia="Times New Roman" w:hAnsi="Times New Roman" w:cs="Times New Roman"/>
                <w:color w:val="auto"/>
              </w:rPr>
            </w:pPr>
            <w:r w:rsidRPr="00E16E6B">
              <w:rPr>
                <w:rFonts w:ascii="Times New Roman" w:eastAsia="Times New Roman" w:hAnsi="Times New Roman" w:cs="Times New Roman"/>
              </w:rPr>
              <w:t xml:space="preserve">How much attention did you pay to the weightlifting exercise? </w:t>
            </w:r>
            <w:r w:rsidRPr="005F21DC">
              <w:rPr>
                <w:rFonts w:ascii="Times New Roman" w:eastAsia="Times New Roman" w:hAnsi="Times New Roman" w:cs="Times New Roman"/>
                <w:color w:val="auto"/>
              </w:rPr>
              <w:t xml:space="preserve">(Study </w:t>
            </w:r>
            <w:r w:rsidR="00585369" w:rsidRPr="005F21DC">
              <w:rPr>
                <w:rFonts w:ascii="Times New Roman" w:eastAsia="Times New Roman" w:hAnsi="Times New Roman" w:cs="Times New Roman"/>
                <w:color w:val="auto"/>
              </w:rPr>
              <w:t>3</w:t>
            </w:r>
            <w:r w:rsidRPr="005F21DC">
              <w:rPr>
                <w:rFonts w:ascii="Times New Roman" w:eastAsia="Times New Roman" w:hAnsi="Times New Roman" w:cs="Times New Roman"/>
                <w:color w:val="auto"/>
              </w:rPr>
              <w:t>)</w:t>
            </w:r>
          </w:p>
          <w:p w14:paraId="25E45582" w14:textId="0297B5CF" w:rsidR="003C27F2" w:rsidRPr="005F21DC" w:rsidRDefault="00F92BB3">
            <w:pPr>
              <w:pBdr>
                <w:top w:val="nil"/>
                <w:left w:val="nil"/>
                <w:bottom w:val="nil"/>
                <w:right w:val="nil"/>
                <w:between w:val="nil"/>
              </w:pBdr>
              <w:rPr>
                <w:rFonts w:ascii="Times New Roman" w:eastAsia="Times New Roman" w:hAnsi="Times New Roman" w:cs="Times New Roman"/>
                <w:color w:val="auto"/>
              </w:rPr>
            </w:pPr>
            <w:r w:rsidRPr="00E16E6B">
              <w:rPr>
                <w:rFonts w:ascii="Times New Roman" w:eastAsia="Times New Roman" w:hAnsi="Times New Roman" w:cs="Times New Roman"/>
              </w:rPr>
              <w:t xml:space="preserve">How much attention did you pay to the twisting exercise? </w:t>
            </w:r>
            <w:r w:rsidRPr="005F21DC">
              <w:rPr>
                <w:rFonts w:ascii="Times New Roman" w:eastAsia="Times New Roman" w:hAnsi="Times New Roman" w:cs="Times New Roman"/>
                <w:color w:val="auto"/>
              </w:rPr>
              <w:t>(</w:t>
            </w:r>
            <w:r w:rsidR="00585369" w:rsidRPr="005F21DC">
              <w:rPr>
                <w:rFonts w:ascii="Times New Roman" w:eastAsia="Times New Roman" w:hAnsi="Times New Roman" w:cs="Times New Roman"/>
                <w:color w:val="auto"/>
              </w:rPr>
              <w:t>Web Appendix S2</w:t>
            </w:r>
            <w:r w:rsidRPr="005F21DC">
              <w:rPr>
                <w:rFonts w:ascii="Times New Roman" w:eastAsia="Times New Roman" w:hAnsi="Times New Roman" w:cs="Times New Roman"/>
                <w:color w:val="auto"/>
              </w:rPr>
              <w:t>)</w:t>
            </w:r>
          </w:p>
          <w:p w14:paraId="43B12B93" w14:textId="4872F4EE" w:rsidR="003C27F2" w:rsidRPr="005F21DC" w:rsidRDefault="00F92BB3">
            <w:pPr>
              <w:pBdr>
                <w:top w:val="nil"/>
                <w:left w:val="nil"/>
                <w:bottom w:val="nil"/>
                <w:right w:val="nil"/>
                <w:between w:val="nil"/>
              </w:pBdr>
              <w:rPr>
                <w:rFonts w:ascii="Times New Roman" w:eastAsia="Times New Roman" w:hAnsi="Times New Roman" w:cs="Times New Roman"/>
                <w:color w:val="auto"/>
              </w:rPr>
            </w:pPr>
            <w:r w:rsidRPr="00E16E6B">
              <w:rPr>
                <w:rFonts w:ascii="Times New Roman" w:eastAsia="Times New Roman" w:hAnsi="Times New Roman" w:cs="Times New Roman"/>
              </w:rPr>
              <w:t xml:space="preserve">How much attention did you pay to the handgrip task? </w:t>
            </w:r>
            <w:r w:rsidRPr="005F21DC">
              <w:rPr>
                <w:rFonts w:ascii="Times New Roman" w:eastAsia="Times New Roman" w:hAnsi="Times New Roman" w:cs="Times New Roman"/>
                <w:color w:val="auto"/>
              </w:rPr>
              <w:t xml:space="preserve">(Studies </w:t>
            </w:r>
            <w:r w:rsidR="00585369" w:rsidRPr="005F21DC">
              <w:rPr>
                <w:rFonts w:ascii="Times New Roman" w:eastAsia="Times New Roman" w:hAnsi="Times New Roman" w:cs="Times New Roman"/>
                <w:color w:val="auto"/>
              </w:rPr>
              <w:t>4-5</w:t>
            </w:r>
            <w:r w:rsidRPr="005F21DC">
              <w:rPr>
                <w:rFonts w:ascii="Times New Roman" w:eastAsia="Times New Roman" w:hAnsi="Times New Roman" w:cs="Times New Roman"/>
                <w:color w:val="auto"/>
              </w:rPr>
              <w:t>)</w:t>
            </w:r>
          </w:p>
        </w:tc>
      </w:tr>
      <w:tr w:rsidR="00E16E6B" w:rsidRPr="00E16E6B" w14:paraId="1AD75A90" w14:textId="77777777" w:rsidTr="00340155">
        <w:trPr>
          <w:trHeight w:val="881"/>
        </w:trPr>
        <w:tc>
          <w:tcPr>
            <w:tcW w:w="1701" w:type="dxa"/>
          </w:tcPr>
          <w:p w14:paraId="2E0FA488" w14:textId="77777777" w:rsidR="003C27F2" w:rsidRPr="005F21DC" w:rsidRDefault="00F92BB3">
            <w:pPr>
              <w:rPr>
                <w:rFonts w:ascii="Times New Roman" w:eastAsia="Times New Roman" w:hAnsi="Times New Roman" w:cs="Times New Roman"/>
                <w:color w:val="auto"/>
              </w:rPr>
            </w:pPr>
            <w:r w:rsidRPr="00E16E6B">
              <w:rPr>
                <w:rFonts w:ascii="Times New Roman" w:eastAsia="Times New Roman" w:hAnsi="Times New Roman" w:cs="Times New Roman"/>
              </w:rPr>
              <w:t>Anxiety</w:t>
            </w:r>
            <w:r w:rsidRPr="00E16E6B">
              <w:rPr>
                <w:rFonts w:ascii="Times New Roman" w:eastAsia="Times New Roman" w:hAnsi="Times New Roman" w:cs="Times New Roman"/>
                <w:vertAlign w:val="superscript"/>
              </w:rPr>
              <w:t>a</w:t>
            </w:r>
            <w:r w:rsidRPr="00E16E6B">
              <w:rPr>
                <w:rFonts w:ascii="Times New Roman" w:eastAsia="Times New Roman" w:hAnsi="Times New Roman" w:cs="Times New Roman"/>
              </w:rPr>
              <w:t xml:space="preserve"> </w:t>
            </w:r>
          </w:p>
        </w:tc>
        <w:tc>
          <w:tcPr>
            <w:tcW w:w="7938" w:type="dxa"/>
          </w:tcPr>
          <w:p w14:paraId="2927B59F" w14:textId="6AAE9681" w:rsidR="003C27F2" w:rsidRPr="005F21DC" w:rsidRDefault="00F92BB3">
            <w:pPr>
              <w:pBdr>
                <w:top w:val="nil"/>
                <w:left w:val="nil"/>
                <w:bottom w:val="nil"/>
                <w:right w:val="nil"/>
                <w:between w:val="nil"/>
              </w:pBdr>
              <w:rPr>
                <w:rFonts w:ascii="Times New Roman" w:eastAsia="Times New Roman" w:hAnsi="Times New Roman" w:cs="Times New Roman"/>
                <w:color w:val="auto"/>
              </w:rPr>
            </w:pPr>
            <w:r w:rsidRPr="00E16E6B">
              <w:rPr>
                <w:rFonts w:ascii="Times New Roman" w:eastAsia="Times New Roman" w:hAnsi="Times New Roman" w:cs="Times New Roman"/>
              </w:rPr>
              <w:t xml:space="preserve">How anxious were you during the weightlifting exercise? </w:t>
            </w:r>
            <w:r w:rsidRPr="005F21DC">
              <w:rPr>
                <w:rFonts w:ascii="Times New Roman" w:eastAsia="Times New Roman" w:hAnsi="Times New Roman" w:cs="Times New Roman"/>
                <w:color w:val="auto"/>
              </w:rPr>
              <w:t xml:space="preserve">(Study </w:t>
            </w:r>
            <w:r w:rsidR="00585369" w:rsidRPr="005F21DC">
              <w:rPr>
                <w:rFonts w:ascii="Times New Roman" w:eastAsia="Times New Roman" w:hAnsi="Times New Roman" w:cs="Times New Roman"/>
                <w:color w:val="auto"/>
              </w:rPr>
              <w:t>3</w:t>
            </w:r>
            <w:r w:rsidRPr="005F21DC">
              <w:rPr>
                <w:rFonts w:ascii="Times New Roman" w:eastAsia="Times New Roman" w:hAnsi="Times New Roman" w:cs="Times New Roman"/>
                <w:color w:val="auto"/>
              </w:rPr>
              <w:t xml:space="preserve">) </w:t>
            </w:r>
          </w:p>
          <w:p w14:paraId="736F61C9" w14:textId="429B1F73" w:rsidR="003C27F2" w:rsidRPr="005F21DC" w:rsidRDefault="00F92BB3">
            <w:pPr>
              <w:pBdr>
                <w:top w:val="nil"/>
                <w:left w:val="nil"/>
                <w:bottom w:val="nil"/>
                <w:right w:val="nil"/>
                <w:between w:val="nil"/>
              </w:pBdr>
              <w:rPr>
                <w:rFonts w:ascii="Times New Roman" w:eastAsia="Times New Roman" w:hAnsi="Times New Roman" w:cs="Times New Roman"/>
                <w:color w:val="auto"/>
              </w:rPr>
            </w:pPr>
            <w:r w:rsidRPr="00E16E6B">
              <w:rPr>
                <w:rFonts w:ascii="Times New Roman" w:eastAsia="Times New Roman" w:hAnsi="Times New Roman" w:cs="Times New Roman"/>
              </w:rPr>
              <w:t xml:space="preserve">How anxious were you during the twisting exercise? </w:t>
            </w:r>
            <w:r w:rsidRPr="005F21DC">
              <w:rPr>
                <w:rFonts w:ascii="Times New Roman" w:eastAsia="Times New Roman" w:hAnsi="Times New Roman" w:cs="Times New Roman"/>
                <w:color w:val="auto"/>
              </w:rPr>
              <w:t>(</w:t>
            </w:r>
            <w:r w:rsidR="005F21DC" w:rsidRPr="005F21DC">
              <w:rPr>
                <w:rFonts w:ascii="Times New Roman" w:eastAsia="Times New Roman" w:hAnsi="Times New Roman" w:cs="Times New Roman"/>
                <w:color w:val="auto"/>
              </w:rPr>
              <w:t>Web Appendix S2</w:t>
            </w:r>
            <w:r w:rsidRPr="005F21DC">
              <w:rPr>
                <w:rFonts w:ascii="Times New Roman" w:eastAsia="Times New Roman" w:hAnsi="Times New Roman" w:cs="Times New Roman"/>
                <w:color w:val="auto"/>
              </w:rPr>
              <w:t>)</w:t>
            </w:r>
          </w:p>
          <w:p w14:paraId="130751BC" w14:textId="6EDC288D" w:rsidR="003C27F2" w:rsidRPr="005F21DC" w:rsidRDefault="00F92BB3">
            <w:pPr>
              <w:pBdr>
                <w:top w:val="nil"/>
                <w:left w:val="nil"/>
                <w:bottom w:val="nil"/>
                <w:right w:val="nil"/>
                <w:between w:val="nil"/>
              </w:pBdr>
              <w:rPr>
                <w:rFonts w:ascii="Times New Roman" w:eastAsia="Times New Roman" w:hAnsi="Times New Roman" w:cs="Times New Roman"/>
                <w:color w:val="auto"/>
              </w:rPr>
            </w:pPr>
            <w:r w:rsidRPr="00E16E6B">
              <w:rPr>
                <w:rFonts w:ascii="Times New Roman" w:eastAsia="Times New Roman" w:hAnsi="Times New Roman" w:cs="Times New Roman"/>
              </w:rPr>
              <w:t xml:space="preserve">How anxious were you during the handgrip task? </w:t>
            </w:r>
            <w:r w:rsidRPr="005F21DC">
              <w:rPr>
                <w:rFonts w:ascii="Times New Roman" w:eastAsia="Times New Roman" w:hAnsi="Times New Roman" w:cs="Times New Roman"/>
                <w:color w:val="auto"/>
              </w:rPr>
              <w:t xml:space="preserve">(Studies </w:t>
            </w:r>
            <w:r w:rsidR="00585369" w:rsidRPr="005F21DC">
              <w:rPr>
                <w:rFonts w:ascii="Times New Roman" w:eastAsia="Times New Roman" w:hAnsi="Times New Roman" w:cs="Times New Roman"/>
                <w:color w:val="auto"/>
              </w:rPr>
              <w:t>4-5</w:t>
            </w:r>
            <w:r w:rsidRPr="005F21DC">
              <w:rPr>
                <w:rFonts w:ascii="Times New Roman" w:eastAsia="Times New Roman" w:hAnsi="Times New Roman" w:cs="Times New Roman"/>
                <w:color w:val="auto"/>
              </w:rPr>
              <w:t>)</w:t>
            </w:r>
          </w:p>
        </w:tc>
      </w:tr>
      <w:tr w:rsidR="00E16E6B" w:rsidRPr="00E16E6B" w14:paraId="5123872B" w14:textId="77777777" w:rsidTr="00340155">
        <w:trPr>
          <w:trHeight w:val="1059"/>
        </w:trPr>
        <w:tc>
          <w:tcPr>
            <w:tcW w:w="1701" w:type="dxa"/>
          </w:tcPr>
          <w:p w14:paraId="52BA01CE" w14:textId="77777777" w:rsidR="003C27F2" w:rsidRPr="005F21DC" w:rsidRDefault="00F92BB3">
            <w:pPr>
              <w:rPr>
                <w:rFonts w:ascii="Times New Roman" w:eastAsia="Times New Roman" w:hAnsi="Times New Roman" w:cs="Times New Roman"/>
                <w:color w:val="auto"/>
              </w:rPr>
            </w:pPr>
            <w:r w:rsidRPr="00E16E6B">
              <w:rPr>
                <w:rFonts w:ascii="Times New Roman" w:eastAsia="Times New Roman" w:hAnsi="Times New Roman" w:cs="Times New Roman"/>
              </w:rPr>
              <w:t>Trait self-efficacy</w:t>
            </w:r>
            <w:r w:rsidRPr="00E16E6B">
              <w:rPr>
                <w:rFonts w:ascii="Times New Roman" w:eastAsia="Times New Roman" w:hAnsi="Times New Roman" w:cs="Times New Roman"/>
                <w:vertAlign w:val="superscript"/>
              </w:rPr>
              <w:t xml:space="preserve">a,d </w:t>
            </w:r>
          </w:p>
        </w:tc>
        <w:tc>
          <w:tcPr>
            <w:tcW w:w="7938" w:type="dxa"/>
          </w:tcPr>
          <w:p w14:paraId="44E41E38" w14:textId="72C13872" w:rsidR="003C27F2" w:rsidRPr="005F21DC" w:rsidRDefault="00F92BB3">
            <w:pPr>
              <w:pBdr>
                <w:top w:val="nil"/>
                <w:left w:val="nil"/>
                <w:bottom w:val="nil"/>
                <w:right w:val="nil"/>
                <w:between w:val="nil"/>
              </w:pBdr>
              <w:rPr>
                <w:rFonts w:ascii="Times New Roman" w:eastAsia="Times New Roman" w:hAnsi="Times New Roman" w:cs="Times New Roman"/>
                <w:color w:val="auto"/>
              </w:rPr>
            </w:pPr>
            <w:r w:rsidRPr="00E16E6B">
              <w:rPr>
                <w:rFonts w:ascii="Times New Roman" w:eastAsia="Times New Roman" w:hAnsi="Times New Roman" w:cs="Times New Roman"/>
              </w:rPr>
              <w:t xml:space="preserve">Before you came into the study session, how good were you at weightlifting? </w:t>
            </w:r>
            <w:r w:rsidRPr="005F21DC">
              <w:rPr>
                <w:rFonts w:ascii="Times New Roman" w:eastAsia="Times New Roman" w:hAnsi="Times New Roman" w:cs="Times New Roman"/>
                <w:color w:val="auto"/>
              </w:rPr>
              <w:t xml:space="preserve">(Study </w:t>
            </w:r>
            <w:r w:rsidR="00585369" w:rsidRPr="005F21DC">
              <w:rPr>
                <w:rFonts w:ascii="Times New Roman" w:eastAsia="Times New Roman" w:hAnsi="Times New Roman" w:cs="Times New Roman"/>
                <w:color w:val="auto"/>
              </w:rPr>
              <w:t>3</w:t>
            </w:r>
            <w:r w:rsidRPr="005F21DC">
              <w:rPr>
                <w:rFonts w:ascii="Times New Roman" w:eastAsia="Times New Roman" w:hAnsi="Times New Roman" w:cs="Times New Roman"/>
                <w:color w:val="auto"/>
              </w:rPr>
              <w:t>)</w:t>
            </w:r>
          </w:p>
          <w:p w14:paraId="7E6810C6" w14:textId="112680A5" w:rsidR="003C27F2" w:rsidRPr="005F21DC" w:rsidRDefault="00F92BB3">
            <w:pPr>
              <w:pBdr>
                <w:top w:val="nil"/>
                <w:left w:val="nil"/>
                <w:bottom w:val="nil"/>
                <w:right w:val="nil"/>
                <w:between w:val="nil"/>
              </w:pBdr>
              <w:rPr>
                <w:rFonts w:ascii="Times New Roman" w:eastAsia="Times New Roman" w:hAnsi="Times New Roman" w:cs="Times New Roman"/>
                <w:color w:val="auto"/>
              </w:rPr>
            </w:pPr>
            <w:r w:rsidRPr="00E16E6B">
              <w:rPr>
                <w:rFonts w:ascii="Times New Roman" w:eastAsia="Times New Roman" w:hAnsi="Times New Roman" w:cs="Times New Roman"/>
              </w:rPr>
              <w:t xml:space="preserve">Before you came into the study session, how good were you at twisting? </w:t>
            </w:r>
            <w:r w:rsidRPr="005F21DC">
              <w:rPr>
                <w:rFonts w:ascii="Times New Roman" w:eastAsia="Times New Roman" w:hAnsi="Times New Roman" w:cs="Times New Roman"/>
                <w:color w:val="auto"/>
              </w:rPr>
              <w:t>(</w:t>
            </w:r>
            <w:r w:rsidR="00585369" w:rsidRPr="005F21DC">
              <w:rPr>
                <w:rFonts w:ascii="Times New Roman" w:eastAsia="Times New Roman" w:hAnsi="Times New Roman" w:cs="Times New Roman"/>
                <w:color w:val="auto"/>
              </w:rPr>
              <w:t>Web Appendix S2</w:t>
            </w:r>
            <w:r w:rsidRPr="005F21DC">
              <w:rPr>
                <w:rFonts w:ascii="Times New Roman" w:eastAsia="Times New Roman" w:hAnsi="Times New Roman" w:cs="Times New Roman"/>
                <w:color w:val="auto"/>
              </w:rPr>
              <w:t>)</w:t>
            </w:r>
          </w:p>
          <w:p w14:paraId="7958723D" w14:textId="707463CD" w:rsidR="003C27F2" w:rsidRPr="005F21DC" w:rsidRDefault="00F92BB3">
            <w:pPr>
              <w:pBdr>
                <w:top w:val="nil"/>
                <w:left w:val="nil"/>
                <w:bottom w:val="nil"/>
                <w:right w:val="nil"/>
                <w:between w:val="nil"/>
              </w:pBdr>
              <w:rPr>
                <w:rFonts w:ascii="Times New Roman" w:eastAsia="Times New Roman" w:hAnsi="Times New Roman" w:cs="Times New Roman"/>
                <w:color w:val="auto"/>
              </w:rPr>
            </w:pPr>
            <w:r w:rsidRPr="00E16E6B">
              <w:rPr>
                <w:rFonts w:ascii="Times New Roman" w:eastAsia="Times New Roman" w:hAnsi="Times New Roman" w:cs="Times New Roman"/>
              </w:rPr>
              <w:t xml:space="preserve">Before you came into the study session, how good were you at squeezing a handgrip? </w:t>
            </w:r>
            <w:r w:rsidRPr="005F21DC">
              <w:rPr>
                <w:rFonts w:ascii="Times New Roman" w:eastAsia="Times New Roman" w:hAnsi="Times New Roman" w:cs="Times New Roman"/>
                <w:color w:val="auto"/>
              </w:rPr>
              <w:t xml:space="preserve">(Study </w:t>
            </w:r>
            <w:r w:rsidR="00585369" w:rsidRPr="005F21DC">
              <w:rPr>
                <w:rFonts w:ascii="Times New Roman" w:eastAsia="Times New Roman" w:hAnsi="Times New Roman" w:cs="Times New Roman"/>
                <w:color w:val="auto"/>
              </w:rPr>
              <w:t>4</w:t>
            </w:r>
            <w:r w:rsidRPr="005F21DC">
              <w:rPr>
                <w:rFonts w:ascii="Times New Roman" w:eastAsia="Times New Roman" w:hAnsi="Times New Roman" w:cs="Times New Roman"/>
                <w:color w:val="auto"/>
              </w:rPr>
              <w:t>)</w:t>
            </w:r>
          </w:p>
        </w:tc>
      </w:tr>
      <w:tr w:rsidR="00E16E6B" w:rsidRPr="00E16E6B" w14:paraId="5853AD53" w14:textId="77777777" w:rsidTr="00340155">
        <w:trPr>
          <w:trHeight w:val="890"/>
        </w:trPr>
        <w:tc>
          <w:tcPr>
            <w:tcW w:w="1701" w:type="dxa"/>
          </w:tcPr>
          <w:p w14:paraId="5B0563F2" w14:textId="77777777" w:rsidR="003C27F2" w:rsidRPr="005F21DC" w:rsidRDefault="00F92BB3">
            <w:pPr>
              <w:rPr>
                <w:rFonts w:ascii="Times New Roman" w:eastAsia="Times New Roman" w:hAnsi="Times New Roman" w:cs="Times New Roman"/>
                <w:color w:val="auto"/>
              </w:rPr>
            </w:pPr>
            <w:r w:rsidRPr="00E16E6B">
              <w:rPr>
                <w:rFonts w:ascii="Times New Roman" w:eastAsia="Times New Roman" w:hAnsi="Times New Roman" w:cs="Times New Roman"/>
              </w:rPr>
              <w:t>Task Difficulty</w:t>
            </w:r>
            <w:r w:rsidRPr="00E16E6B">
              <w:rPr>
                <w:rFonts w:ascii="Times New Roman" w:eastAsia="Times New Roman" w:hAnsi="Times New Roman" w:cs="Times New Roman"/>
                <w:vertAlign w:val="superscript"/>
              </w:rPr>
              <w:t>c</w:t>
            </w:r>
          </w:p>
        </w:tc>
        <w:tc>
          <w:tcPr>
            <w:tcW w:w="7938" w:type="dxa"/>
          </w:tcPr>
          <w:p w14:paraId="78D82742" w14:textId="5A0ECDA3" w:rsidR="003C27F2" w:rsidRPr="005F21DC" w:rsidRDefault="00F92BB3">
            <w:pPr>
              <w:pBdr>
                <w:top w:val="nil"/>
                <w:left w:val="nil"/>
                <w:bottom w:val="nil"/>
                <w:right w:val="nil"/>
                <w:between w:val="nil"/>
              </w:pBdr>
              <w:rPr>
                <w:rFonts w:ascii="Times New Roman" w:eastAsia="Times New Roman" w:hAnsi="Times New Roman" w:cs="Times New Roman"/>
                <w:color w:val="auto"/>
              </w:rPr>
            </w:pPr>
            <w:r w:rsidRPr="00E16E6B">
              <w:rPr>
                <w:rFonts w:ascii="Times New Roman" w:eastAsia="Times New Roman" w:hAnsi="Times New Roman" w:cs="Times New Roman"/>
              </w:rPr>
              <w:t xml:space="preserve">How difficult was the weightlifting task? </w:t>
            </w:r>
            <w:r w:rsidRPr="005F21DC">
              <w:rPr>
                <w:rFonts w:ascii="Times New Roman" w:eastAsia="Times New Roman" w:hAnsi="Times New Roman" w:cs="Times New Roman"/>
                <w:color w:val="auto"/>
              </w:rPr>
              <w:t xml:space="preserve">(Study </w:t>
            </w:r>
            <w:r w:rsidR="00585369" w:rsidRPr="005F21DC">
              <w:rPr>
                <w:rFonts w:ascii="Times New Roman" w:eastAsia="Times New Roman" w:hAnsi="Times New Roman" w:cs="Times New Roman"/>
                <w:color w:val="auto"/>
              </w:rPr>
              <w:t>3</w:t>
            </w:r>
            <w:r w:rsidRPr="005F21DC">
              <w:rPr>
                <w:rFonts w:ascii="Times New Roman" w:eastAsia="Times New Roman" w:hAnsi="Times New Roman" w:cs="Times New Roman"/>
                <w:color w:val="auto"/>
              </w:rPr>
              <w:t>)</w:t>
            </w:r>
          </w:p>
          <w:p w14:paraId="176701D8" w14:textId="0D22077F" w:rsidR="003C27F2" w:rsidRPr="005F21DC" w:rsidRDefault="00F92BB3">
            <w:pPr>
              <w:pBdr>
                <w:top w:val="nil"/>
                <w:left w:val="nil"/>
                <w:bottom w:val="nil"/>
                <w:right w:val="nil"/>
                <w:between w:val="nil"/>
              </w:pBdr>
              <w:rPr>
                <w:rFonts w:ascii="Times New Roman" w:eastAsia="Times New Roman" w:hAnsi="Times New Roman" w:cs="Times New Roman"/>
                <w:color w:val="auto"/>
              </w:rPr>
            </w:pPr>
            <w:r w:rsidRPr="00E16E6B">
              <w:rPr>
                <w:rFonts w:ascii="Times New Roman" w:eastAsia="Times New Roman" w:hAnsi="Times New Roman" w:cs="Times New Roman"/>
              </w:rPr>
              <w:t xml:space="preserve">How difficult was the Russian Twist exercise? </w:t>
            </w:r>
            <w:r w:rsidRPr="005F21DC">
              <w:rPr>
                <w:rFonts w:ascii="Times New Roman" w:eastAsia="Times New Roman" w:hAnsi="Times New Roman" w:cs="Times New Roman"/>
                <w:color w:val="auto"/>
              </w:rPr>
              <w:t>(</w:t>
            </w:r>
            <w:r w:rsidR="00585369" w:rsidRPr="005F21DC">
              <w:rPr>
                <w:rFonts w:ascii="Times New Roman" w:eastAsia="Times New Roman" w:hAnsi="Times New Roman" w:cs="Times New Roman"/>
                <w:color w:val="auto"/>
              </w:rPr>
              <w:t>Web Appendix S2</w:t>
            </w:r>
            <w:r w:rsidRPr="005F21DC">
              <w:rPr>
                <w:rFonts w:ascii="Times New Roman" w:eastAsia="Times New Roman" w:hAnsi="Times New Roman" w:cs="Times New Roman"/>
                <w:color w:val="auto"/>
              </w:rPr>
              <w:t>)</w:t>
            </w:r>
          </w:p>
          <w:p w14:paraId="65BE807A" w14:textId="2C703B52" w:rsidR="003C27F2" w:rsidRPr="005F21DC" w:rsidRDefault="00F92BB3">
            <w:pPr>
              <w:pBdr>
                <w:top w:val="nil"/>
                <w:left w:val="nil"/>
                <w:bottom w:val="nil"/>
                <w:right w:val="nil"/>
                <w:between w:val="nil"/>
              </w:pBdr>
              <w:rPr>
                <w:rFonts w:ascii="Times New Roman" w:eastAsia="Times New Roman" w:hAnsi="Times New Roman" w:cs="Times New Roman"/>
                <w:color w:val="auto"/>
              </w:rPr>
            </w:pPr>
            <w:r w:rsidRPr="00E16E6B">
              <w:rPr>
                <w:rFonts w:ascii="Times New Roman" w:eastAsia="Times New Roman" w:hAnsi="Times New Roman" w:cs="Times New Roman"/>
              </w:rPr>
              <w:t xml:space="preserve">How difficult was the handgrip task? </w:t>
            </w:r>
            <w:r w:rsidRPr="005F21DC">
              <w:rPr>
                <w:rFonts w:ascii="Times New Roman" w:eastAsia="Times New Roman" w:hAnsi="Times New Roman" w:cs="Times New Roman"/>
                <w:color w:val="auto"/>
              </w:rPr>
              <w:t xml:space="preserve">(Studies </w:t>
            </w:r>
            <w:r w:rsidR="00585369" w:rsidRPr="005F21DC">
              <w:rPr>
                <w:rFonts w:ascii="Times New Roman" w:eastAsia="Times New Roman" w:hAnsi="Times New Roman" w:cs="Times New Roman"/>
                <w:color w:val="auto"/>
              </w:rPr>
              <w:t>4-5</w:t>
            </w:r>
            <w:r w:rsidRPr="005F21DC">
              <w:rPr>
                <w:rFonts w:ascii="Times New Roman" w:eastAsia="Times New Roman" w:hAnsi="Times New Roman" w:cs="Times New Roman"/>
                <w:color w:val="auto"/>
              </w:rPr>
              <w:t>)</w:t>
            </w:r>
          </w:p>
        </w:tc>
      </w:tr>
    </w:tbl>
    <w:p w14:paraId="1D2D1D4D" w14:textId="77777777" w:rsidR="003C27F2" w:rsidRDefault="00F92BB3">
      <w:pPr>
        <w:spacing w:after="0" w:line="240" w:lineRule="auto"/>
        <w:rPr>
          <w:rFonts w:ascii="Times New Roman" w:eastAsia="Times New Roman" w:hAnsi="Times New Roman" w:cs="Times New Roman"/>
        </w:rPr>
      </w:pPr>
      <w:r>
        <w:rPr>
          <w:rFonts w:ascii="Times New Roman" w:eastAsia="Times New Roman" w:hAnsi="Times New Roman" w:cs="Times New Roman"/>
          <w:i/>
        </w:rPr>
        <w:t>Note.</w:t>
      </w:r>
      <w:r>
        <w:rPr>
          <w:rFonts w:ascii="Times New Roman" w:eastAsia="Times New Roman" w:hAnsi="Times New Roman" w:cs="Times New Roman"/>
        </w:rPr>
        <w:t xml:space="preserve"> All items were measured on a 7-point scale (1 = not at all, 7 = very much). </w:t>
      </w:r>
    </w:p>
    <w:p w14:paraId="66C9C5C6" w14:textId="77777777" w:rsidR="003C27F2" w:rsidRDefault="00F92BB3">
      <w:pPr>
        <w:spacing w:after="0" w:line="240" w:lineRule="auto"/>
        <w:rPr>
          <w:rFonts w:ascii="Times New Roman" w:eastAsia="Times New Roman" w:hAnsi="Times New Roman" w:cs="Times New Roman"/>
        </w:rPr>
      </w:pPr>
      <w:r>
        <w:rPr>
          <w:rFonts w:ascii="Times New Roman" w:eastAsia="Times New Roman" w:hAnsi="Times New Roman" w:cs="Times New Roman"/>
          <w:vertAlign w:val="superscript"/>
        </w:rPr>
        <w:t xml:space="preserve">a </w:t>
      </w:r>
      <w:r>
        <w:rPr>
          <w:rFonts w:ascii="Times New Roman" w:eastAsia="Times New Roman" w:hAnsi="Times New Roman" w:cs="Times New Roman"/>
        </w:rPr>
        <w:t>Adapted from Garvey, Germann, and Bolton (2016).</w:t>
      </w:r>
    </w:p>
    <w:p w14:paraId="65B51C9C" w14:textId="77777777" w:rsidR="003C27F2" w:rsidRDefault="00F92BB3">
      <w:pPr>
        <w:spacing w:after="0" w:line="240" w:lineRule="auto"/>
        <w:rPr>
          <w:rFonts w:ascii="Times New Roman" w:eastAsia="Times New Roman" w:hAnsi="Times New Roman" w:cs="Times New Roman"/>
        </w:rPr>
      </w:pPr>
      <w:r>
        <w:rPr>
          <w:rFonts w:ascii="Times New Roman" w:eastAsia="Times New Roman" w:hAnsi="Times New Roman" w:cs="Times New Roman"/>
          <w:vertAlign w:val="superscript"/>
        </w:rPr>
        <w:t xml:space="preserve">b </w:t>
      </w:r>
      <w:r>
        <w:rPr>
          <w:rFonts w:ascii="Times New Roman" w:eastAsia="Times New Roman" w:hAnsi="Times New Roman" w:cs="Times New Roman"/>
        </w:rPr>
        <w:t>Adapted from Ilyuk and Block (2016).</w:t>
      </w:r>
    </w:p>
    <w:p w14:paraId="70178B26" w14:textId="77777777" w:rsidR="003C27F2" w:rsidRDefault="00F92BB3">
      <w:pPr>
        <w:spacing w:after="0" w:line="240" w:lineRule="auto"/>
        <w:rPr>
          <w:rFonts w:ascii="Times New Roman" w:eastAsia="Times New Roman" w:hAnsi="Times New Roman" w:cs="Times New Roman"/>
        </w:rPr>
      </w:pPr>
      <w:r>
        <w:rPr>
          <w:rFonts w:ascii="Times New Roman" w:eastAsia="Times New Roman" w:hAnsi="Times New Roman" w:cs="Times New Roman"/>
          <w:vertAlign w:val="superscript"/>
        </w:rPr>
        <w:t xml:space="preserve">c </w:t>
      </w:r>
      <w:r>
        <w:rPr>
          <w:rFonts w:ascii="Times New Roman" w:eastAsia="Times New Roman" w:hAnsi="Times New Roman" w:cs="Times New Roman"/>
        </w:rPr>
        <w:t xml:space="preserve">Adapted from </w:t>
      </w:r>
      <w:r>
        <w:rPr>
          <w:rFonts w:ascii="Times New Roman" w:eastAsia="Times New Roman" w:hAnsi="Times New Roman" w:cs="Times New Roman"/>
          <w:highlight w:val="white"/>
        </w:rPr>
        <w:t xml:space="preserve">Ilyuk, Block, and Faro </w:t>
      </w:r>
      <w:r>
        <w:rPr>
          <w:rFonts w:ascii="Times New Roman" w:eastAsia="Times New Roman" w:hAnsi="Times New Roman" w:cs="Times New Roman"/>
        </w:rPr>
        <w:t>(2014).</w:t>
      </w:r>
    </w:p>
    <w:p w14:paraId="52422205" w14:textId="77777777" w:rsidR="003C27F2" w:rsidRDefault="00F92BB3">
      <w:pPr>
        <w:spacing w:after="0" w:line="240" w:lineRule="auto"/>
        <w:rPr>
          <w:rFonts w:ascii="Times New Roman" w:eastAsia="Times New Roman" w:hAnsi="Times New Roman" w:cs="Times New Roman"/>
        </w:rPr>
      </w:pPr>
      <w:r>
        <w:rPr>
          <w:rFonts w:ascii="Times New Roman" w:eastAsia="Times New Roman" w:hAnsi="Times New Roman" w:cs="Times New Roman"/>
          <w:vertAlign w:val="superscript"/>
        </w:rPr>
        <w:t xml:space="preserve">d </w:t>
      </w:r>
      <w:r>
        <w:rPr>
          <w:rFonts w:ascii="Times New Roman" w:eastAsia="Times New Roman" w:hAnsi="Times New Roman" w:cs="Times New Roman"/>
        </w:rPr>
        <w:t>Adapted from Shiv, Carmon, and Ariely (2005).</w:t>
      </w:r>
    </w:p>
    <w:p w14:paraId="4E200557" w14:textId="77777777" w:rsidR="003C27F2" w:rsidRDefault="003C27F2">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3D79A72F" w14:textId="77777777" w:rsidR="003C27F2" w:rsidRDefault="00F92BB3">
      <w:pPr>
        <w:rPr>
          <w:rFonts w:ascii="Times New Roman" w:eastAsia="Times New Roman" w:hAnsi="Times New Roman" w:cs="Times New Roman"/>
          <w:b/>
          <w:sz w:val="24"/>
          <w:szCs w:val="24"/>
        </w:rPr>
      </w:pPr>
      <w:r>
        <w:br w:type="page"/>
      </w:r>
    </w:p>
    <w:p w14:paraId="7F0F81F9" w14:textId="72750D1E" w:rsidR="003C27F2" w:rsidRPr="005F21DC" w:rsidRDefault="00F92BB3">
      <w:pPr>
        <w:spacing w:after="0" w:line="240" w:lineRule="auto"/>
        <w:rPr>
          <w:rFonts w:ascii="Times New Roman" w:eastAsia="Times New Roman" w:hAnsi="Times New Roman" w:cs="Times New Roman"/>
          <w:b/>
          <w:sz w:val="24"/>
          <w:szCs w:val="24"/>
        </w:rPr>
      </w:pPr>
      <w:r w:rsidRPr="00E16E6B">
        <w:rPr>
          <w:rFonts w:ascii="Times New Roman" w:eastAsia="Times New Roman" w:hAnsi="Times New Roman" w:cs="Times New Roman"/>
          <w:b/>
          <w:sz w:val="24"/>
          <w:szCs w:val="24"/>
        </w:rPr>
        <w:t xml:space="preserve">Means of other variables measured in </w:t>
      </w:r>
      <w:r w:rsidR="008C4B9E" w:rsidRPr="005F21DC">
        <w:rPr>
          <w:rFonts w:ascii="Times New Roman" w:eastAsia="Times New Roman" w:hAnsi="Times New Roman" w:cs="Times New Roman"/>
          <w:b/>
          <w:sz w:val="24"/>
          <w:szCs w:val="24"/>
        </w:rPr>
        <w:t>Studies 3-5 and Web Appendix S2</w:t>
      </w:r>
    </w:p>
    <w:tbl>
      <w:tblPr>
        <w:tblStyle w:val="afc"/>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1418"/>
        <w:gridCol w:w="1701"/>
        <w:gridCol w:w="1701"/>
        <w:gridCol w:w="1701"/>
        <w:gridCol w:w="992"/>
      </w:tblGrid>
      <w:tr w:rsidR="003C27F2" w14:paraId="3053781B" w14:textId="77777777" w:rsidTr="00340155">
        <w:trPr>
          <w:trHeight w:val="239"/>
        </w:trPr>
        <w:tc>
          <w:tcPr>
            <w:tcW w:w="1843" w:type="dxa"/>
            <w:shd w:val="clear" w:color="auto" w:fill="auto"/>
          </w:tcPr>
          <w:p w14:paraId="10FA2DBD" w14:textId="77777777" w:rsidR="003C27F2" w:rsidRDefault="00F92BB3">
            <w:pPr>
              <w:rPr>
                <w:rFonts w:ascii="Times New Roman" w:eastAsia="Times New Roman" w:hAnsi="Times New Roman" w:cs="Times New Roman"/>
                <w:b/>
              </w:rPr>
            </w:pPr>
            <w:r>
              <w:rPr>
                <w:rFonts w:ascii="Times New Roman" w:eastAsia="Times New Roman" w:hAnsi="Times New Roman" w:cs="Times New Roman"/>
                <w:b/>
              </w:rPr>
              <w:t xml:space="preserve">Study </w:t>
            </w:r>
          </w:p>
        </w:tc>
        <w:tc>
          <w:tcPr>
            <w:tcW w:w="6521" w:type="dxa"/>
            <w:gridSpan w:val="4"/>
            <w:shd w:val="clear" w:color="auto" w:fill="auto"/>
          </w:tcPr>
          <w:p w14:paraId="68B95DEF" w14:textId="77777777" w:rsidR="003C27F2" w:rsidRDefault="00F92BB3">
            <w:pPr>
              <w:jc w:val="center"/>
              <w:rPr>
                <w:rFonts w:ascii="Times New Roman" w:eastAsia="Times New Roman" w:hAnsi="Times New Roman" w:cs="Times New Roman"/>
                <w:i/>
              </w:rPr>
            </w:pPr>
            <w:r>
              <w:rPr>
                <w:rFonts w:ascii="Times New Roman" w:eastAsia="Times New Roman" w:hAnsi="Times New Roman" w:cs="Times New Roman"/>
                <w:b/>
              </w:rPr>
              <w:t>Conditions</w:t>
            </w:r>
          </w:p>
        </w:tc>
        <w:tc>
          <w:tcPr>
            <w:tcW w:w="992" w:type="dxa"/>
            <w:vMerge w:val="restart"/>
            <w:shd w:val="clear" w:color="auto" w:fill="auto"/>
          </w:tcPr>
          <w:p w14:paraId="2A559575"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i/>
              </w:rPr>
              <w:t>p</w:t>
            </w:r>
            <w:r>
              <w:rPr>
                <w:rFonts w:ascii="Times New Roman" w:eastAsia="Times New Roman" w:hAnsi="Times New Roman" w:cs="Times New Roman"/>
              </w:rPr>
              <w:t>-value</w:t>
            </w:r>
          </w:p>
        </w:tc>
      </w:tr>
      <w:tr w:rsidR="003C27F2" w14:paraId="161D0D14" w14:textId="77777777" w:rsidTr="00142746">
        <w:trPr>
          <w:trHeight w:val="274"/>
        </w:trPr>
        <w:tc>
          <w:tcPr>
            <w:tcW w:w="1843" w:type="dxa"/>
            <w:shd w:val="clear" w:color="auto" w:fill="auto"/>
          </w:tcPr>
          <w:p w14:paraId="0D336C0B" w14:textId="77777777" w:rsidR="003C27F2" w:rsidRPr="005F21DC" w:rsidRDefault="003C27F2">
            <w:pPr>
              <w:rPr>
                <w:rFonts w:ascii="Times New Roman" w:eastAsia="Times New Roman" w:hAnsi="Times New Roman" w:cs="Times New Roman"/>
                <w:color w:val="auto"/>
              </w:rPr>
            </w:pPr>
          </w:p>
          <w:p w14:paraId="08C4995F" w14:textId="77777777" w:rsidR="003C27F2" w:rsidRPr="005F21DC" w:rsidRDefault="003C27F2">
            <w:pPr>
              <w:rPr>
                <w:rFonts w:ascii="Times New Roman" w:eastAsia="Times New Roman" w:hAnsi="Times New Roman" w:cs="Times New Roman"/>
                <w:color w:val="auto"/>
              </w:rPr>
            </w:pPr>
          </w:p>
          <w:p w14:paraId="793C8DE7" w14:textId="77777777" w:rsidR="003C27F2" w:rsidRPr="005F21DC" w:rsidRDefault="003C27F2">
            <w:pPr>
              <w:rPr>
                <w:rFonts w:ascii="Times New Roman" w:eastAsia="Times New Roman" w:hAnsi="Times New Roman" w:cs="Times New Roman"/>
                <w:b/>
                <w:color w:val="auto"/>
              </w:rPr>
            </w:pPr>
          </w:p>
          <w:p w14:paraId="2105F996" w14:textId="01B5025D" w:rsidR="003C27F2" w:rsidRPr="005F21DC" w:rsidRDefault="00F92BB3">
            <w:pPr>
              <w:rPr>
                <w:rFonts w:ascii="Times New Roman" w:eastAsia="Times New Roman" w:hAnsi="Times New Roman" w:cs="Times New Roman"/>
                <w:b/>
                <w:color w:val="auto"/>
              </w:rPr>
            </w:pPr>
            <w:r w:rsidRPr="005F21DC">
              <w:rPr>
                <w:rFonts w:ascii="Times New Roman" w:eastAsia="Times New Roman" w:hAnsi="Times New Roman" w:cs="Times New Roman"/>
                <w:b/>
                <w:color w:val="auto"/>
              </w:rPr>
              <w:t xml:space="preserve">Study </w:t>
            </w:r>
            <w:r w:rsidR="008C4B9E" w:rsidRPr="005F21DC">
              <w:rPr>
                <w:rFonts w:ascii="Times New Roman" w:eastAsia="Times New Roman" w:hAnsi="Times New Roman" w:cs="Times New Roman"/>
                <w:b/>
                <w:color w:val="auto"/>
              </w:rPr>
              <w:t>3</w:t>
            </w:r>
          </w:p>
        </w:tc>
        <w:tc>
          <w:tcPr>
            <w:tcW w:w="1418" w:type="dxa"/>
            <w:shd w:val="clear" w:color="auto" w:fill="auto"/>
          </w:tcPr>
          <w:p w14:paraId="7D44A48A"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 xml:space="preserve">Nonsignaling product </w:t>
            </w:r>
          </w:p>
          <w:p w14:paraId="4D69330D"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rPr>
              <w:t>n</w:t>
            </w:r>
            <w:r>
              <w:rPr>
                <w:rFonts w:ascii="Times New Roman" w:eastAsia="Times New Roman" w:hAnsi="Times New Roman" w:cs="Times New Roman"/>
              </w:rPr>
              <w:t xml:space="preserve"> = 29)</w:t>
            </w:r>
          </w:p>
        </w:tc>
        <w:tc>
          <w:tcPr>
            <w:tcW w:w="1701" w:type="dxa"/>
            <w:shd w:val="clear" w:color="auto" w:fill="auto"/>
          </w:tcPr>
          <w:p w14:paraId="57D8495F" w14:textId="095C471E"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Sensory signaling product with related signal (</w:t>
            </w:r>
            <w:r>
              <w:rPr>
                <w:rFonts w:ascii="Times New Roman" w:eastAsia="Times New Roman" w:hAnsi="Times New Roman" w:cs="Times New Roman"/>
                <w:i/>
              </w:rPr>
              <w:t>n</w:t>
            </w:r>
            <w:r>
              <w:rPr>
                <w:rFonts w:ascii="Times New Roman" w:eastAsia="Times New Roman" w:hAnsi="Times New Roman" w:cs="Times New Roman"/>
              </w:rPr>
              <w:t xml:space="preserve"> = 27)</w:t>
            </w:r>
          </w:p>
        </w:tc>
        <w:tc>
          <w:tcPr>
            <w:tcW w:w="1701" w:type="dxa"/>
            <w:shd w:val="clear" w:color="auto" w:fill="auto"/>
          </w:tcPr>
          <w:p w14:paraId="1F839E93"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Sensory signaling product with unrelated signal (</w:t>
            </w:r>
            <w:r>
              <w:rPr>
                <w:rFonts w:ascii="Times New Roman" w:eastAsia="Times New Roman" w:hAnsi="Times New Roman" w:cs="Times New Roman"/>
                <w:i/>
              </w:rPr>
              <w:t>n</w:t>
            </w:r>
            <w:r>
              <w:rPr>
                <w:rFonts w:ascii="Times New Roman" w:eastAsia="Times New Roman" w:hAnsi="Times New Roman" w:cs="Times New Roman"/>
              </w:rPr>
              <w:t xml:space="preserve"> = 28)</w:t>
            </w:r>
          </w:p>
        </w:tc>
        <w:tc>
          <w:tcPr>
            <w:tcW w:w="1701" w:type="dxa"/>
            <w:shd w:val="clear" w:color="auto" w:fill="auto"/>
          </w:tcPr>
          <w:p w14:paraId="176737CF" w14:textId="77777777" w:rsidR="003C27F2" w:rsidRDefault="003C27F2">
            <w:pPr>
              <w:jc w:val="center"/>
              <w:rPr>
                <w:rFonts w:ascii="Times New Roman" w:eastAsia="Times New Roman" w:hAnsi="Times New Roman" w:cs="Times New Roman"/>
                <w:i/>
              </w:rPr>
            </w:pPr>
          </w:p>
        </w:tc>
        <w:tc>
          <w:tcPr>
            <w:tcW w:w="992" w:type="dxa"/>
            <w:vMerge/>
            <w:shd w:val="clear" w:color="auto" w:fill="auto"/>
          </w:tcPr>
          <w:p w14:paraId="6DD4C1D5" w14:textId="77777777" w:rsidR="003C27F2" w:rsidRDefault="003C27F2">
            <w:pPr>
              <w:widowControl w:val="0"/>
              <w:pBdr>
                <w:top w:val="nil"/>
                <w:left w:val="nil"/>
                <w:bottom w:val="nil"/>
                <w:right w:val="nil"/>
                <w:between w:val="nil"/>
              </w:pBdr>
              <w:spacing w:line="276" w:lineRule="auto"/>
              <w:rPr>
                <w:rFonts w:ascii="Times New Roman" w:eastAsia="Times New Roman" w:hAnsi="Times New Roman" w:cs="Times New Roman"/>
                <w:i/>
              </w:rPr>
            </w:pPr>
          </w:p>
        </w:tc>
      </w:tr>
      <w:tr w:rsidR="003C27F2" w14:paraId="677AD2E8" w14:textId="77777777" w:rsidTr="00340155">
        <w:trPr>
          <w:trHeight w:val="239"/>
        </w:trPr>
        <w:tc>
          <w:tcPr>
            <w:tcW w:w="1843" w:type="dxa"/>
          </w:tcPr>
          <w:p w14:paraId="738B861D"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Motivation</w:t>
            </w:r>
          </w:p>
        </w:tc>
        <w:tc>
          <w:tcPr>
            <w:tcW w:w="1418" w:type="dxa"/>
          </w:tcPr>
          <w:p w14:paraId="4AA4FC2C"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4.41 (1.78)</w:t>
            </w:r>
          </w:p>
        </w:tc>
        <w:tc>
          <w:tcPr>
            <w:tcW w:w="1701" w:type="dxa"/>
          </w:tcPr>
          <w:p w14:paraId="366B04B8"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5.22 (1.12)</w:t>
            </w:r>
          </w:p>
        </w:tc>
        <w:tc>
          <w:tcPr>
            <w:tcW w:w="1701" w:type="dxa"/>
          </w:tcPr>
          <w:p w14:paraId="42A0CD6D"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5.07 (1.49)</w:t>
            </w:r>
          </w:p>
        </w:tc>
        <w:tc>
          <w:tcPr>
            <w:tcW w:w="1701" w:type="dxa"/>
          </w:tcPr>
          <w:p w14:paraId="2DF5AC7C" w14:textId="77777777" w:rsidR="003C27F2" w:rsidRDefault="003C27F2">
            <w:pPr>
              <w:jc w:val="center"/>
              <w:rPr>
                <w:rFonts w:ascii="Times New Roman" w:eastAsia="Times New Roman" w:hAnsi="Times New Roman" w:cs="Times New Roman"/>
              </w:rPr>
            </w:pPr>
          </w:p>
        </w:tc>
        <w:tc>
          <w:tcPr>
            <w:tcW w:w="992" w:type="dxa"/>
          </w:tcPr>
          <w:p w14:paraId="44E6DB60"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.103</w:t>
            </w:r>
          </w:p>
        </w:tc>
      </w:tr>
      <w:tr w:rsidR="003C27F2" w14:paraId="165484B4" w14:textId="77777777" w:rsidTr="00340155">
        <w:trPr>
          <w:trHeight w:val="254"/>
        </w:trPr>
        <w:tc>
          <w:tcPr>
            <w:tcW w:w="1843" w:type="dxa"/>
          </w:tcPr>
          <w:p w14:paraId="6DF9F0BC"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 xml:space="preserve">Attention </w:t>
            </w:r>
          </w:p>
        </w:tc>
        <w:tc>
          <w:tcPr>
            <w:tcW w:w="1418" w:type="dxa"/>
          </w:tcPr>
          <w:p w14:paraId="28955010"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5.48 (1.27)</w:t>
            </w:r>
          </w:p>
        </w:tc>
        <w:tc>
          <w:tcPr>
            <w:tcW w:w="1701" w:type="dxa"/>
          </w:tcPr>
          <w:p w14:paraId="032D41B8"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5.74 (1.16)</w:t>
            </w:r>
          </w:p>
        </w:tc>
        <w:tc>
          <w:tcPr>
            <w:tcW w:w="1701" w:type="dxa"/>
          </w:tcPr>
          <w:p w14:paraId="7A3EE364"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6.00 (.94)</w:t>
            </w:r>
          </w:p>
        </w:tc>
        <w:tc>
          <w:tcPr>
            <w:tcW w:w="1701" w:type="dxa"/>
          </w:tcPr>
          <w:p w14:paraId="59A67255" w14:textId="77777777" w:rsidR="003C27F2" w:rsidRDefault="003C27F2">
            <w:pPr>
              <w:jc w:val="center"/>
              <w:rPr>
                <w:rFonts w:ascii="Times New Roman" w:eastAsia="Times New Roman" w:hAnsi="Times New Roman" w:cs="Times New Roman"/>
              </w:rPr>
            </w:pPr>
          </w:p>
        </w:tc>
        <w:tc>
          <w:tcPr>
            <w:tcW w:w="992" w:type="dxa"/>
          </w:tcPr>
          <w:p w14:paraId="617D1326"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.234</w:t>
            </w:r>
          </w:p>
        </w:tc>
      </w:tr>
      <w:tr w:rsidR="003C27F2" w14:paraId="27804A69" w14:textId="77777777" w:rsidTr="00340155">
        <w:trPr>
          <w:trHeight w:val="239"/>
        </w:trPr>
        <w:tc>
          <w:tcPr>
            <w:tcW w:w="1843" w:type="dxa"/>
          </w:tcPr>
          <w:p w14:paraId="4373B672"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Anxiety</w:t>
            </w:r>
          </w:p>
        </w:tc>
        <w:tc>
          <w:tcPr>
            <w:tcW w:w="1418" w:type="dxa"/>
          </w:tcPr>
          <w:p w14:paraId="492B1113"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3.69 (1.67)</w:t>
            </w:r>
          </w:p>
        </w:tc>
        <w:tc>
          <w:tcPr>
            <w:tcW w:w="1701" w:type="dxa"/>
          </w:tcPr>
          <w:p w14:paraId="143AE1B1"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4.52 (1.48)</w:t>
            </w:r>
          </w:p>
        </w:tc>
        <w:tc>
          <w:tcPr>
            <w:tcW w:w="1701" w:type="dxa"/>
          </w:tcPr>
          <w:p w14:paraId="31F10A56"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4.46 (1.62)</w:t>
            </w:r>
          </w:p>
        </w:tc>
        <w:tc>
          <w:tcPr>
            <w:tcW w:w="1701" w:type="dxa"/>
          </w:tcPr>
          <w:p w14:paraId="07264037" w14:textId="77777777" w:rsidR="003C27F2" w:rsidRDefault="003C27F2">
            <w:pPr>
              <w:jc w:val="center"/>
              <w:rPr>
                <w:rFonts w:ascii="Times New Roman" w:eastAsia="Times New Roman" w:hAnsi="Times New Roman" w:cs="Times New Roman"/>
              </w:rPr>
            </w:pPr>
          </w:p>
        </w:tc>
        <w:tc>
          <w:tcPr>
            <w:tcW w:w="992" w:type="dxa"/>
          </w:tcPr>
          <w:p w14:paraId="617A2F95"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.097</w:t>
            </w:r>
          </w:p>
        </w:tc>
      </w:tr>
      <w:tr w:rsidR="003C27F2" w14:paraId="57D9FD6E" w14:textId="77777777" w:rsidTr="00340155">
        <w:trPr>
          <w:trHeight w:val="254"/>
        </w:trPr>
        <w:tc>
          <w:tcPr>
            <w:tcW w:w="1843" w:type="dxa"/>
          </w:tcPr>
          <w:p w14:paraId="7FB36B78"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 xml:space="preserve">Trait self-efficacy </w:t>
            </w:r>
          </w:p>
        </w:tc>
        <w:tc>
          <w:tcPr>
            <w:tcW w:w="1418" w:type="dxa"/>
          </w:tcPr>
          <w:p w14:paraId="212EC5D1"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3.14 (1.71)</w:t>
            </w:r>
          </w:p>
        </w:tc>
        <w:tc>
          <w:tcPr>
            <w:tcW w:w="1701" w:type="dxa"/>
          </w:tcPr>
          <w:p w14:paraId="1A67BA12"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3.48 (2.01)</w:t>
            </w:r>
          </w:p>
        </w:tc>
        <w:tc>
          <w:tcPr>
            <w:tcW w:w="1701" w:type="dxa"/>
          </w:tcPr>
          <w:p w14:paraId="185A0189"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3.64 (1.87)</w:t>
            </w:r>
          </w:p>
        </w:tc>
        <w:tc>
          <w:tcPr>
            <w:tcW w:w="1701" w:type="dxa"/>
          </w:tcPr>
          <w:p w14:paraId="4FF992B3" w14:textId="77777777" w:rsidR="003C27F2" w:rsidRDefault="003C27F2">
            <w:pPr>
              <w:jc w:val="center"/>
              <w:rPr>
                <w:rFonts w:ascii="Times New Roman" w:eastAsia="Times New Roman" w:hAnsi="Times New Roman" w:cs="Times New Roman"/>
              </w:rPr>
            </w:pPr>
          </w:p>
        </w:tc>
        <w:tc>
          <w:tcPr>
            <w:tcW w:w="992" w:type="dxa"/>
          </w:tcPr>
          <w:p w14:paraId="347DC421"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.580</w:t>
            </w:r>
          </w:p>
        </w:tc>
      </w:tr>
      <w:tr w:rsidR="003C27F2" w14:paraId="50D4B813" w14:textId="77777777" w:rsidTr="00340155">
        <w:trPr>
          <w:trHeight w:val="239"/>
        </w:trPr>
        <w:tc>
          <w:tcPr>
            <w:tcW w:w="1843" w:type="dxa"/>
          </w:tcPr>
          <w:p w14:paraId="60DC3DD3"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Task difficulty</w:t>
            </w:r>
          </w:p>
        </w:tc>
        <w:tc>
          <w:tcPr>
            <w:tcW w:w="1418" w:type="dxa"/>
          </w:tcPr>
          <w:p w14:paraId="7C3CB1D3"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3.93 (1.83)</w:t>
            </w:r>
          </w:p>
        </w:tc>
        <w:tc>
          <w:tcPr>
            <w:tcW w:w="1701" w:type="dxa"/>
          </w:tcPr>
          <w:p w14:paraId="3F7ED441"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3.41 (1.62)</w:t>
            </w:r>
          </w:p>
        </w:tc>
        <w:tc>
          <w:tcPr>
            <w:tcW w:w="1701" w:type="dxa"/>
          </w:tcPr>
          <w:p w14:paraId="7FA18AF7"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4.00 (1.72)</w:t>
            </w:r>
          </w:p>
        </w:tc>
        <w:tc>
          <w:tcPr>
            <w:tcW w:w="1701" w:type="dxa"/>
          </w:tcPr>
          <w:p w14:paraId="735D1F43" w14:textId="77777777" w:rsidR="003C27F2" w:rsidRDefault="003C27F2">
            <w:pPr>
              <w:jc w:val="center"/>
              <w:rPr>
                <w:rFonts w:ascii="Times New Roman" w:eastAsia="Times New Roman" w:hAnsi="Times New Roman" w:cs="Times New Roman"/>
              </w:rPr>
            </w:pPr>
          </w:p>
        </w:tc>
        <w:tc>
          <w:tcPr>
            <w:tcW w:w="992" w:type="dxa"/>
          </w:tcPr>
          <w:p w14:paraId="56853F28"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.386</w:t>
            </w:r>
          </w:p>
        </w:tc>
      </w:tr>
      <w:tr w:rsidR="003C27F2" w14:paraId="1344B33D" w14:textId="77777777" w:rsidTr="00142746">
        <w:trPr>
          <w:trHeight w:val="1003"/>
        </w:trPr>
        <w:tc>
          <w:tcPr>
            <w:tcW w:w="1843" w:type="dxa"/>
          </w:tcPr>
          <w:p w14:paraId="0BA682E1" w14:textId="77777777" w:rsidR="003C27F2" w:rsidRDefault="003C27F2">
            <w:pPr>
              <w:rPr>
                <w:rFonts w:ascii="Times New Roman" w:eastAsia="Times New Roman" w:hAnsi="Times New Roman" w:cs="Times New Roman"/>
                <w:b/>
              </w:rPr>
            </w:pPr>
          </w:p>
          <w:p w14:paraId="0DF79A47" w14:textId="77777777" w:rsidR="003C27F2" w:rsidRDefault="003C27F2">
            <w:pPr>
              <w:rPr>
                <w:rFonts w:ascii="Times New Roman" w:eastAsia="Times New Roman" w:hAnsi="Times New Roman" w:cs="Times New Roman"/>
                <w:b/>
              </w:rPr>
            </w:pPr>
          </w:p>
          <w:p w14:paraId="6EE65388" w14:textId="77777777" w:rsidR="003C27F2" w:rsidRDefault="003C27F2">
            <w:pPr>
              <w:rPr>
                <w:rFonts w:ascii="Times New Roman" w:eastAsia="Times New Roman" w:hAnsi="Times New Roman" w:cs="Times New Roman"/>
                <w:b/>
              </w:rPr>
            </w:pPr>
          </w:p>
          <w:p w14:paraId="73E5B024" w14:textId="77382024" w:rsidR="003C27F2" w:rsidRDefault="008C4B9E">
            <w:pPr>
              <w:rPr>
                <w:rFonts w:ascii="Times New Roman" w:eastAsia="Times New Roman" w:hAnsi="Times New Roman" w:cs="Times New Roman"/>
                <w:b/>
              </w:rPr>
            </w:pPr>
            <w:r w:rsidRPr="005F21DC">
              <w:rPr>
                <w:rFonts w:ascii="Times New Roman" w:eastAsia="Times New Roman" w:hAnsi="Times New Roman" w:cs="Times New Roman"/>
                <w:b/>
                <w:color w:val="auto"/>
              </w:rPr>
              <w:t>Web Appendix S2</w:t>
            </w:r>
          </w:p>
        </w:tc>
        <w:tc>
          <w:tcPr>
            <w:tcW w:w="1418" w:type="dxa"/>
          </w:tcPr>
          <w:p w14:paraId="4DA35D99"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 xml:space="preserve">Nonsignaling product </w:t>
            </w:r>
          </w:p>
          <w:p w14:paraId="0F4A8EA0"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rPr>
              <w:t>n</w:t>
            </w:r>
            <w:r>
              <w:rPr>
                <w:rFonts w:ascii="Times New Roman" w:eastAsia="Times New Roman" w:hAnsi="Times New Roman" w:cs="Times New Roman"/>
              </w:rPr>
              <w:t xml:space="preserve"> = 36)</w:t>
            </w:r>
          </w:p>
        </w:tc>
        <w:tc>
          <w:tcPr>
            <w:tcW w:w="1701" w:type="dxa"/>
          </w:tcPr>
          <w:p w14:paraId="3A4E5403"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Sensory signaling product with sensation present (</w:t>
            </w:r>
            <w:r>
              <w:rPr>
                <w:rFonts w:ascii="Times New Roman" w:eastAsia="Times New Roman" w:hAnsi="Times New Roman" w:cs="Times New Roman"/>
                <w:i/>
              </w:rPr>
              <w:t>n</w:t>
            </w:r>
            <w:r>
              <w:rPr>
                <w:rFonts w:ascii="Times New Roman" w:eastAsia="Times New Roman" w:hAnsi="Times New Roman" w:cs="Times New Roman"/>
              </w:rPr>
              <w:t xml:space="preserve"> = 36)</w:t>
            </w:r>
          </w:p>
        </w:tc>
        <w:tc>
          <w:tcPr>
            <w:tcW w:w="1701" w:type="dxa"/>
          </w:tcPr>
          <w:p w14:paraId="69F9C04B"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Sensory signaling product with sensation absent (</w:t>
            </w:r>
            <w:r>
              <w:rPr>
                <w:rFonts w:ascii="Times New Roman" w:eastAsia="Times New Roman" w:hAnsi="Times New Roman" w:cs="Times New Roman"/>
                <w:i/>
              </w:rPr>
              <w:t>n</w:t>
            </w:r>
            <w:r>
              <w:rPr>
                <w:rFonts w:ascii="Times New Roman" w:eastAsia="Times New Roman" w:hAnsi="Times New Roman" w:cs="Times New Roman"/>
              </w:rPr>
              <w:t xml:space="preserve"> = 33)</w:t>
            </w:r>
          </w:p>
        </w:tc>
        <w:tc>
          <w:tcPr>
            <w:tcW w:w="1701" w:type="dxa"/>
          </w:tcPr>
          <w:p w14:paraId="2D52E8D8" w14:textId="77777777" w:rsidR="003C27F2" w:rsidRDefault="003C27F2">
            <w:pPr>
              <w:jc w:val="center"/>
              <w:rPr>
                <w:rFonts w:ascii="Times New Roman" w:eastAsia="Times New Roman" w:hAnsi="Times New Roman" w:cs="Times New Roman"/>
                <w:i/>
              </w:rPr>
            </w:pPr>
          </w:p>
        </w:tc>
        <w:tc>
          <w:tcPr>
            <w:tcW w:w="992" w:type="dxa"/>
          </w:tcPr>
          <w:p w14:paraId="60BB7A03" w14:textId="77777777" w:rsidR="003C27F2" w:rsidRDefault="003C27F2">
            <w:pPr>
              <w:jc w:val="center"/>
              <w:rPr>
                <w:rFonts w:ascii="Times New Roman" w:eastAsia="Times New Roman" w:hAnsi="Times New Roman" w:cs="Times New Roman"/>
                <w:i/>
              </w:rPr>
            </w:pPr>
          </w:p>
        </w:tc>
      </w:tr>
      <w:tr w:rsidR="003C27F2" w14:paraId="02C18AE0" w14:textId="77777777" w:rsidTr="00340155">
        <w:trPr>
          <w:trHeight w:val="239"/>
        </w:trPr>
        <w:tc>
          <w:tcPr>
            <w:tcW w:w="1843" w:type="dxa"/>
          </w:tcPr>
          <w:p w14:paraId="4D9CDF16"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Motivation</w:t>
            </w:r>
          </w:p>
        </w:tc>
        <w:tc>
          <w:tcPr>
            <w:tcW w:w="1418" w:type="dxa"/>
          </w:tcPr>
          <w:p w14:paraId="1627241D"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4.64 (1.90)</w:t>
            </w:r>
          </w:p>
        </w:tc>
        <w:tc>
          <w:tcPr>
            <w:tcW w:w="1701" w:type="dxa"/>
          </w:tcPr>
          <w:p w14:paraId="76A12D32"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5.06 (1.39)</w:t>
            </w:r>
          </w:p>
        </w:tc>
        <w:tc>
          <w:tcPr>
            <w:tcW w:w="1701" w:type="dxa"/>
          </w:tcPr>
          <w:p w14:paraId="204FCE01"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4.36 (1.75)</w:t>
            </w:r>
          </w:p>
        </w:tc>
        <w:tc>
          <w:tcPr>
            <w:tcW w:w="1701" w:type="dxa"/>
          </w:tcPr>
          <w:p w14:paraId="309EB323" w14:textId="77777777" w:rsidR="003C27F2" w:rsidRDefault="003C27F2">
            <w:pPr>
              <w:jc w:val="center"/>
              <w:rPr>
                <w:rFonts w:ascii="Times New Roman" w:eastAsia="Times New Roman" w:hAnsi="Times New Roman" w:cs="Times New Roman"/>
              </w:rPr>
            </w:pPr>
          </w:p>
        </w:tc>
        <w:tc>
          <w:tcPr>
            <w:tcW w:w="992" w:type="dxa"/>
          </w:tcPr>
          <w:p w14:paraId="534B1716"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.235</w:t>
            </w:r>
          </w:p>
        </w:tc>
      </w:tr>
      <w:tr w:rsidR="003C27F2" w14:paraId="0F2843DC" w14:textId="77777777" w:rsidTr="00340155">
        <w:trPr>
          <w:trHeight w:val="254"/>
        </w:trPr>
        <w:tc>
          <w:tcPr>
            <w:tcW w:w="1843" w:type="dxa"/>
          </w:tcPr>
          <w:p w14:paraId="55F96BB8"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 xml:space="preserve">Attention </w:t>
            </w:r>
          </w:p>
        </w:tc>
        <w:tc>
          <w:tcPr>
            <w:tcW w:w="1418" w:type="dxa"/>
          </w:tcPr>
          <w:p w14:paraId="5CA66276"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5.44 (1.56)</w:t>
            </w:r>
          </w:p>
        </w:tc>
        <w:tc>
          <w:tcPr>
            <w:tcW w:w="1701" w:type="dxa"/>
          </w:tcPr>
          <w:p w14:paraId="761C39EE"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5.39 (1.40)</w:t>
            </w:r>
          </w:p>
        </w:tc>
        <w:tc>
          <w:tcPr>
            <w:tcW w:w="1701" w:type="dxa"/>
          </w:tcPr>
          <w:p w14:paraId="33E76356"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4.61 (1.95)</w:t>
            </w:r>
          </w:p>
        </w:tc>
        <w:tc>
          <w:tcPr>
            <w:tcW w:w="1701" w:type="dxa"/>
          </w:tcPr>
          <w:p w14:paraId="4EDAA818" w14:textId="77777777" w:rsidR="003C27F2" w:rsidRDefault="003C27F2">
            <w:pPr>
              <w:jc w:val="center"/>
              <w:rPr>
                <w:rFonts w:ascii="Times New Roman" w:eastAsia="Times New Roman" w:hAnsi="Times New Roman" w:cs="Times New Roman"/>
              </w:rPr>
            </w:pPr>
          </w:p>
        </w:tc>
        <w:tc>
          <w:tcPr>
            <w:tcW w:w="992" w:type="dxa"/>
          </w:tcPr>
          <w:p w14:paraId="356F6FFE"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.068</w:t>
            </w:r>
          </w:p>
        </w:tc>
      </w:tr>
      <w:tr w:rsidR="003C27F2" w14:paraId="086538A1" w14:textId="77777777" w:rsidTr="00340155">
        <w:trPr>
          <w:trHeight w:val="239"/>
        </w:trPr>
        <w:tc>
          <w:tcPr>
            <w:tcW w:w="1843" w:type="dxa"/>
          </w:tcPr>
          <w:p w14:paraId="16C00792"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Anxiety</w:t>
            </w:r>
          </w:p>
        </w:tc>
        <w:tc>
          <w:tcPr>
            <w:tcW w:w="1418" w:type="dxa"/>
          </w:tcPr>
          <w:p w14:paraId="5FEF2BCD"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4.08 (1.95)</w:t>
            </w:r>
          </w:p>
        </w:tc>
        <w:tc>
          <w:tcPr>
            <w:tcW w:w="1701" w:type="dxa"/>
          </w:tcPr>
          <w:p w14:paraId="7570476A"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4.53 (1.91)</w:t>
            </w:r>
          </w:p>
        </w:tc>
        <w:tc>
          <w:tcPr>
            <w:tcW w:w="1701" w:type="dxa"/>
          </w:tcPr>
          <w:p w14:paraId="6F709595"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3.42 (1.79)</w:t>
            </w:r>
          </w:p>
        </w:tc>
        <w:tc>
          <w:tcPr>
            <w:tcW w:w="1701" w:type="dxa"/>
          </w:tcPr>
          <w:p w14:paraId="4D275A82" w14:textId="77777777" w:rsidR="003C27F2" w:rsidRDefault="003C27F2">
            <w:pPr>
              <w:jc w:val="center"/>
              <w:rPr>
                <w:rFonts w:ascii="Times New Roman" w:eastAsia="Times New Roman" w:hAnsi="Times New Roman" w:cs="Times New Roman"/>
              </w:rPr>
            </w:pPr>
          </w:p>
        </w:tc>
        <w:tc>
          <w:tcPr>
            <w:tcW w:w="992" w:type="dxa"/>
          </w:tcPr>
          <w:p w14:paraId="79C7FDEC"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.055</w:t>
            </w:r>
          </w:p>
        </w:tc>
      </w:tr>
      <w:tr w:rsidR="003C27F2" w14:paraId="32710AC8" w14:textId="77777777" w:rsidTr="00340155">
        <w:trPr>
          <w:trHeight w:val="239"/>
        </w:trPr>
        <w:tc>
          <w:tcPr>
            <w:tcW w:w="1843" w:type="dxa"/>
          </w:tcPr>
          <w:p w14:paraId="2E3A2F90"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Trait self-efficacy</w:t>
            </w:r>
          </w:p>
        </w:tc>
        <w:tc>
          <w:tcPr>
            <w:tcW w:w="1418" w:type="dxa"/>
          </w:tcPr>
          <w:p w14:paraId="093F6E33"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3.67 (1.71)</w:t>
            </w:r>
          </w:p>
        </w:tc>
        <w:tc>
          <w:tcPr>
            <w:tcW w:w="1701" w:type="dxa"/>
          </w:tcPr>
          <w:p w14:paraId="6173478F"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3.61 (1.84)</w:t>
            </w:r>
          </w:p>
        </w:tc>
        <w:tc>
          <w:tcPr>
            <w:tcW w:w="1701" w:type="dxa"/>
          </w:tcPr>
          <w:p w14:paraId="1E8D1929"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3.88 (1.73)</w:t>
            </w:r>
          </w:p>
        </w:tc>
        <w:tc>
          <w:tcPr>
            <w:tcW w:w="1701" w:type="dxa"/>
          </w:tcPr>
          <w:p w14:paraId="260AF610" w14:textId="77777777" w:rsidR="003C27F2" w:rsidRDefault="003C27F2">
            <w:pPr>
              <w:jc w:val="center"/>
              <w:rPr>
                <w:rFonts w:ascii="Times New Roman" w:eastAsia="Times New Roman" w:hAnsi="Times New Roman" w:cs="Times New Roman"/>
              </w:rPr>
            </w:pPr>
          </w:p>
        </w:tc>
        <w:tc>
          <w:tcPr>
            <w:tcW w:w="992" w:type="dxa"/>
          </w:tcPr>
          <w:p w14:paraId="0D8E982F"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.804</w:t>
            </w:r>
          </w:p>
        </w:tc>
      </w:tr>
      <w:tr w:rsidR="003C27F2" w14:paraId="5F524B35" w14:textId="77777777" w:rsidTr="00340155">
        <w:trPr>
          <w:trHeight w:val="254"/>
        </w:trPr>
        <w:tc>
          <w:tcPr>
            <w:tcW w:w="1843" w:type="dxa"/>
          </w:tcPr>
          <w:p w14:paraId="35B76DFA"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Task difficulty</w:t>
            </w:r>
          </w:p>
        </w:tc>
        <w:tc>
          <w:tcPr>
            <w:tcW w:w="1418" w:type="dxa"/>
          </w:tcPr>
          <w:p w14:paraId="5902E90F"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3.86 (1.79)</w:t>
            </w:r>
          </w:p>
        </w:tc>
        <w:tc>
          <w:tcPr>
            <w:tcW w:w="1701" w:type="dxa"/>
          </w:tcPr>
          <w:p w14:paraId="5FB3CB19"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4.17 (1.91)</w:t>
            </w:r>
          </w:p>
        </w:tc>
        <w:tc>
          <w:tcPr>
            <w:tcW w:w="1701" w:type="dxa"/>
          </w:tcPr>
          <w:p w14:paraId="0F837871"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4.12 (1.82)</w:t>
            </w:r>
          </w:p>
        </w:tc>
        <w:tc>
          <w:tcPr>
            <w:tcW w:w="1701" w:type="dxa"/>
          </w:tcPr>
          <w:p w14:paraId="41B05247" w14:textId="77777777" w:rsidR="003C27F2" w:rsidRDefault="003C27F2">
            <w:pPr>
              <w:jc w:val="center"/>
              <w:rPr>
                <w:rFonts w:ascii="Times New Roman" w:eastAsia="Times New Roman" w:hAnsi="Times New Roman" w:cs="Times New Roman"/>
              </w:rPr>
            </w:pPr>
          </w:p>
        </w:tc>
        <w:tc>
          <w:tcPr>
            <w:tcW w:w="992" w:type="dxa"/>
          </w:tcPr>
          <w:p w14:paraId="245155B8"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.751</w:t>
            </w:r>
          </w:p>
        </w:tc>
      </w:tr>
      <w:tr w:rsidR="003C27F2" w14:paraId="6C2093DD" w14:textId="77777777" w:rsidTr="00142746">
        <w:trPr>
          <w:trHeight w:val="749"/>
        </w:trPr>
        <w:tc>
          <w:tcPr>
            <w:tcW w:w="1843" w:type="dxa"/>
          </w:tcPr>
          <w:p w14:paraId="731C2883" w14:textId="77777777" w:rsidR="003C27F2" w:rsidRDefault="003C27F2">
            <w:pPr>
              <w:rPr>
                <w:rFonts w:ascii="Times New Roman" w:eastAsia="Times New Roman" w:hAnsi="Times New Roman" w:cs="Times New Roman"/>
                <w:b/>
              </w:rPr>
            </w:pPr>
          </w:p>
          <w:p w14:paraId="1A4B17E3" w14:textId="77777777" w:rsidR="003C27F2" w:rsidRDefault="003C27F2">
            <w:pPr>
              <w:rPr>
                <w:rFonts w:ascii="Times New Roman" w:eastAsia="Times New Roman" w:hAnsi="Times New Roman" w:cs="Times New Roman"/>
                <w:b/>
              </w:rPr>
            </w:pPr>
          </w:p>
          <w:p w14:paraId="4DE02154" w14:textId="77777777" w:rsidR="003C27F2" w:rsidRDefault="003C27F2">
            <w:pPr>
              <w:rPr>
                <w:rFonts w:ascii="Times New Roman" w:eastAsia="Times New Roman" w:hAnsi="Times New Roman" w:cs="Times New Roman"/>
                <w:b/>
              </w:rPr>
            </w:pPr>
          </w:p>
          <w:p w14:paraId="745DC41A" w14:textId="5DE25848" w:rsidR="003C27F2" w:rsidRDefault="00F92BB3">
            <w:pPr>
              <w:rPr>
                <w:rFonts w:ascii="Times New Roman" w:eastAsia="Times New Roman" w:hAnsi="Times New Roman" w:cs="Times New Roman"/>
              </w:rPr>
            </w:pPr>
            <w:r w:rsidRPr="005F21DC">
              <w:rPr>
                <w:rFonts w:ascii="Times New Roman" w:eastAsia="Times New Roman" w:hAnsi="Times New Roman" w:cs="Times New Roman"/>
                <w:b/>
                <w:color w:val="auto"/>
              </w:rPr>
              <w:t xml:space="preserve">Study </w:t>
            </w:r>
            <w:r w:rsidR="008C4B9E" w:rsidRPr="005F21DC">
              <w:rPr>
                <w:rFonts w:ascii="Times New Roman" w:eastAsia="Times New Roman" w:hAnsi="Times New Roman" w:cs="Times New Roman"/>
                <w:b/>
                <w:color w:val="auto"/>
              </w:rPr>
              <w:t>4</w:t>
            </w:r>
          </w:p>
        </w:tc>
        <w:tc>
          <w:tcPr>
            <w:tcW w:w="1418" w:type="dxa"/>
          </w:tcPr>
          <w:p w14:paraId="4C39093D"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 xml:space="preserve">Nonsignaling product </w:t>
            </w:r>
          </w:p>
          <w:p w14:paraId="4324434D"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rPr>
              <w:t>n</w:t>
            </w:r>
            <w:r>
              <w:rPr>
                <w:rFonts w:ascii="Times New Roman" w:eastAsia="Times New Roman" w:hAnsi="Times New Roman" w:cs="Times New Roman"/>
              </w:rPr>
              <w:t xml:space="preserve"> = 31)</w:t>
            </w:r>
          </w:p>
        </w:tc>
        <w:tc>
          <w:tcPr>
            <w:tcW w:w="1701" w:type="dxa"/>
          </w:tcPr>
          <w:p w14:paraId="6136A827"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 xml:space="preserve">Sensory signaling product with claims </w:t>
            </w:r>
          </w:p>
          <w:p w14:paraId="08DDCF71"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rPr>
              <w:t>n</w:t>
            </w:r>
            <w:r>
              <w:rPr>
                <w:rFonts w:ascii="Times New Roman" w:eastAsia="Times New Roman" w:hAnsi="Times New Roman" w:cs="Times New Roman"/>
              </w:rPr>
              <w:t xml:space="preserve"> = 34)</w:t>
            </w:r>
          </w:p>
        </w:tc>
        <w:tc>
          <w:tcPr>
            <w:tcW w:w="1701" w:type="dxa"/>
          </w:tcPr>
          <w:p w14:paraId="7FFAB989" w14:textId="77777777" w:rsidR="00142746" w:rsidRDefault="00F92BB3">
            <w:pPr>
              <w:jc w:val="center"/>
              <w:rPr>
                <w:rFonts w:ascii="Times New Roman" w:eastAsia="Times New Roman" w:hAnsi="Times New Roman" w:cs="Times New Roman"/>
              </w:rPr>
            </w:pPr>
            <w:r>
              <w:rPr>
                <w:rFonts w:ascii="Times New Roman" w:eastAsia="Times New Roman" w:hAnsi="Times New Roman" w:cs="Times New Roman"/>
              </w:rPr>
              <w:t xml:space="preserve">Sensory signaling product without claims </w:t>
            </w:r>
          </w:p>
          <w:p w14:paraId="406BCB69" w14:textId="2D826F75"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rPr>
              <w:t>n</w:t>
            </w:r>
            <w:r>
              <w:rPr>
                <w:rFonts w:ascii="Times New Roman" w:eastAsia="Times New Roman" w:hAnsi="Times New Roman" w:cs="Times New Roman"/>
              </w:rPr>
              <w:t xml:space="preserve"> = 31)</w:t>
            </w:r>
          </w:p>
        </w:tc>
        <w:tc>
          <w:tcPr>
            <w:tcW w:w="1701" w:type="dxa"/>
          </w:tcPr>
          <w:p w14:paraId="02675F2E" w14:textId="77777777" w:rsidR="003C27F2" w:rsidRDefault="003C27F2">
            <w:pPr>
              <w:jc w:val="center"/>
              <w:rPr>
                <w:rFonts w:ascii="Times New Roman" w:eastAsia="Times New Roman" w:hAnsi="Times New Roman" w:cs="Times New Roman"/>
              </w:rPr>
            </w:pPr>
          </w:p>
        </w:tc>
        <w:tc>
          <w:tcPr>
            <w:tcW w:w="992" w:type="dxa"/>
          </w:tcPr>
          <w:p w14:paraId="52BB07A1" w14:textId="77777777" w:rsidR="003C27F2" w:rsidRDefault="003C27F2">
            <w:pPr>
              <w:jc w:val="center"/>
              <w:rPr>
                <w:rFonts w:ascii="Times New Roman" w:eastAsia="Times New Roman" w:hAnsi="Times New Roman" w:cs="Times New Roman"/>
              </w:rPr>
            </w:pPr>
          </w:p>
        </w:tc>
      </w:tr>
      <w:tr w:rsidR="003C27F2" w14:paraId="18C8D101" w14:textId="77777777" w:rsidTr="00340155">
        <w:trPr>
          <w:trHeight w:val="239"/>
        </w:trPr>
        <w:tc>
          <w:tcPr>
            <w:tcW w:w="1843" w:type="dxa"/>
          </w:tcPr>
          <w:p w14:paraId="38D5771A"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Motivation</w:t>
            </w:r>
          </w:p>
        </w:tc>
        <w:tc>
          <w:tcPr>
            <w:tcW w:w="1418" w:type="dxa"/>
          </w:tcPr>
          <w:p w14:paraId="7046F6FC"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5.19 (1.17)</w:t>
            </w:r>
          </w:p>
        </w:tc>
        <w:tc>
          <w:tcPr>
            <w:tcW w:w="1701" w:type="dxa"/>
          </w:tcPr>
          <w:p w14:paraId="6D7E19E1"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4.76 (1.67)</w:t>
            </w:r>
          </w:p>
        </w:tc>
        <w:tc>
          <w:tcPr>
            <w:tcW w:w="1701" w:type="dxa"/>
          </w:tcPr>
          <w:p w14:paraId="19B3C227"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4.74 (1.21)</w:t>
            </w:r>
          </w:p>
        </w:tc>
        <w:tc>
          <w:tcPr>
            <w:tcW w:w="1701" w:type="dxa"/>
          </w:tcPr>
          <w:p w14:paraId="202C1DEC" w14:textId="77777777" w:rsidR="003C27F2" w:rsidRDefault="003C27F2">
            <w:pPr>
              <w:jc w:val="center"/>
              <w:rPr>
                <w:rFonts w:ascii="Times New Roman" w:eastAsia="Times New Roman" w:hAnsi="Times New Roman" w:cs="Times New Roman"/>
              </w:rPr>
            </w:pPr>
          </w:p>
        </w:tc>
        <w:tc>
          <w:tcPr>
            <w:tcW w:w="992" w:type="dxa"/>
          </w:tcPr>
          <w:p w14:paraId="5784B2B6"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.348</w:t>
            </w:r>
          </w:p>
        </w:tc>
      </w:tr>
      <w:tr w:rsidR="003C27F2" w14:paraId="29E9FFD9" w14:textId="77777777" w:rsidTr="00340155">
        <w:trPr>
          <w:trHeight w:val="254"/>
        </w:trPr>
        <w:tc>
          <w:tcPr>
            <w:tcW w:w="1843" w:type="dxa"/>
          </w:tcPr>
          <w:p w14:paraId="6B06C184"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 xml:space="preserve">Attention </w:t>
            </w:r>
          </w:p>
        </w:tc>
        <w:tc>
          <w:tcPr>
            <w:tcW w:w="1418" w:type="dxa"/>
          </w:tcPr>
          <w:p w14:paraId="7D3AE0F5"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5.48 (1.36)</w:t>
            </w:r>
          </w:p>
        </w:tc>
        <w:tc>
          <w:tcPr>
            <w:tcW w:w="1701" w:type="dxa"/>
          </w:tcPr>
          <w:p w14:paraId="56D50885"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5.44 (1.13)</w:t>
            </w:r>
          </w:p>
        </w:tc>
        <w:tc>
          <w:tcPr>
            <w:tcW w:w="1701" w:type="dxa"/>
          </w:tcPr>
          <w:p w14:paraId="45B4B759"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5.29 (1.10)</w:t>
            </w:r>
          </w:p>
        </w:tc>
        <w:tc>
          <w:tcPr>
            <w:tcW w:w="1701" w:type="dxa"/>
          </w:tcPr>
          <w:p w14:paraId="40EAB3CA" w14:textId="77777777" w:rsidR="003C27F2" w:rsidRDefault="003C27F2">
            <w:pPr>
              <w:jc w:val="center"/>
              <w:rPr>
                <w:rFonts w:ascii="Times New Roman" w:eastAsia="Times New Roman" w:hAnsi="Times New Roman" w:cs="Times New Roman"/>
              </w:rPr>
            </w:pPr>
          </w:p>
        </w:tc>
        <w:tc>
          <w:tcPr>
            <w:tcW w:w="992" w:type="dxa"/>
          </w:tcPr>
          <w:p w14:paraId="070019CA"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.801</w:t>
            </w:r>
          </w:p>
        </w:tc>
      </w:tr>
      <w:tr w:rsidR="003C27F2" w14:paraId="59F9C3C7" w14:textId="77777777" w:rsidTr="00340155">
        <w:trPr>
          <w:trHeight w:val="239"/>
        </w:trPr>
        <w:tc>
          <w:tcPr>
            <w:tcW w:w="1843" w:type="dxa"/>
          </w:tcPr>
          <w:p w14:paraId="1108FAC8"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Anxiety</w:t>
            </w:r>
          </w:p>
        </w:tc>
        <w:tc>
          <w:tcPr>
            <w:tcW w:w="1418" w:type="dxa"/>
          </w:tcPr>
          <w:p w14:paraId="2089810E"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3.13 (1.88)</w:t>
            </w:r>
          </w:p>
        </w:tc>
        <w:tc>
          <w:tcPr>
            <w:tcW w:w="1701" w:type="dxa"/>
          </w:tcPr>
          <w:p w14:paraId="5628CAFB"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2.79 (1.59)</w:t>
            </w:r>
          </w:p>
        </w:tc>
        <w:tc>
          <w:tcPr>
            <w:tcW w:w="1701" w:type="dxa"/>
          </w:tcPr>
          <w:p w14:paraId="75FFD14D"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3.58 (1.84)</w:t>
            </w:r>
          </w:p>
        </w:tc>
        <w:tc>
          <w:tcPr>
            <w:tcW w:w="1701" w:type="dxa"/>
          </w:tcPr>
          <w:p w14:paraId="720D7A2B" w14:textId="77777777" w:rsidR="003C27F2" w:rsidRDefault="003C27F2">
            <w:pPr>
              <w:jc w:val="center"/>
              <w:rPr>
                <w:rFonts w:ascii="Times New Roman" w:eastAsia="Times New Roman" w:hAnsi="Times New Roman" w:cs="Times New Roman"/>
              </w:rPr>
            </w:pPr>
          </w:p>
        </w:tc>
        <w:tc>
          <w:tcPr>
            <w:tcW w:w="992" w:type="dxa"/>
          </w:tcPr>
          <w:p w14:paraId="0A14C5ED"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.205</w:t>
            </w:r>
          </w:p>
        </w:tc>
      </w:tr>
      <w:tr w:rsidR="003C27F2" w14:paraId="60E7C362" w14:textId="77777777" w:rsidTr="00340155">
        <w:trPr>
          <w:trHeight w:val="254"/>
        </w:trPr>
        <w:tc>
          <w:tcPr>
            <w:tcW w:w="1843" w:type="dxa"/>
          </w:tcPr>
          <w:p w14:paraId="5DD88959"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Trait self-efficacy</w:t>
            </w:r>
          </w:p>
        </w:tc>
        <w:tc>
          <w:tcPr>
            <w:tcW w:w="1418" w:type="dxa"/>
          </w:tcPr>
          <w:p w14:paraId="571A164A"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3.68 (1.54)</w:t>
            </w:r>
          </w:p>
        </w:tc>
        <w:tc>
          <w:tcPr>
            <w:tcW w:w="1701" w:type="dxa"/>
          </w:tcPr>
          <w:p w14:paraId="1ED5F17F"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3.29 (1.92)</w:t>
            </w:r>
          </w:p>
        </w:tc>
        <w:tc>
          <w:tcPr>
            <w:tcW w:w="1701" w:type="dxa"/>
          </w:tcPr>
          <w:p w14:paraId="109E5C19"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3.55 (1.59)</w:t>
            </w:r>
          </w:p>
        </w:tc>
        <w:tc>
          <w:tcPr>
            <w:tcW w:w="1701" w:type="dxa"/>
          </w:tcPr>
          <w:p w14:paraId="263FDF16" w14:textId="77777777" w:rsidR="003C27F2" w:rsidRDefault="003C27F2">
            <w:pPr>
              <w:jc w:val="center"/>
              <w:rPr>
                <w:rFonts w:ascii="Times New Roman" w:eastAsia="Times New Roman" w:hAnsi="Times New Roman" w:cs="Times New Roman"/>
              </w:rPr>
            </w:pPr>
          </w:p>
        </w:tc>
        <w:tc>
          <w:tcPr>
            <w:tcW w:w="992" w:type="dxa"/>
          </w:tcPr>
          <w:p w14:paraId="7B5E04B6"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.650</w:t>
            </w:r>
          </w:p>
        </w:tc>
      </w:tr>
      <w:tr w:rsidR="003C27F2" w14:paraId="14DA7FFB" w14:textId="77777777" w:rsidTr="00340155">
        <w:trPr>
          <w:trHeight w:val="239"/>
        </w:trPr>
        <w:tc>
          <w:tcPr>
            <w:tcW w:w="1843" w:type="dxa"/>
          </w:tcPr>
          <w:p w14:paraId="363F7DD0"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Task difficulty</w:t>
            </w:r>
          </w:p>
        </w:tc>
        <w:tc>
          <w:tcPr>
            <w:tcW w:w="1418" w:type="dxa"/>
          </w:tcPr>
          <w:p w14:paraId="3CCA6E07"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3.19 (1.60)</w:t>
            </w:r>
          </w:p>
        </w:tc>
        <w:tc>
          <w:tcPr>
            <w:tcW w:w="1701" w:type="dxa"/>
          </w:tcPr>
          <w:p w14:paraId="3CEBD7BD"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2.76 (1.63)</w:t>
            </w:r>
          </w:p>
        </w:tc>
        <w:tc>
          <w:tcPr>
            <w:tcW w:w="1701" w:type="dxa"/>
          </w:tcPr>
          <w:p w14:paraId="3EC0354B"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3.03 (1.45)</w:t>
            </w:r>
          </w:p>
        </w:tc>
        <w:tc>
          <w:tcPr>
            <w:tcW w:w="1701" w:type="dxa"/>
          </w:tcPr>
          <w:p w14:paraId="6EC94A98" w14:textId="77777777" w:rsidR="003C27F2" w:rsidRDefault="003C27F2">
            <w:pPr>
              <w:jc w:val="center"/>
              <w:rPr>
                <w:rFonts w:ascii="Times New Roman" w:eastAsia="Times New Roman" w:hAnsi="Times New Roman" w:cs="Times New Roman"/>
              </w:rPr>
            </w:pPr>
          </w:p>
        </w:tc>
        <w:tc>
          <w:tcPr>
            <w:tcW w:w="992" w:type="dxa"/>
          </w:tcPr>
          <w:p w14:paraId="3B3FACF1"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.537</w:t>
            </w:r>
          </w:p>
        </w:tc>
      </w:tr>
      <w:tr w:rsidR="003C27F2" w14:paraId="13876439" w14:textId="77777777" w:rsidTr="00340155">
        <w:trPr>
          <w:trHeight w:val="239"/>
        </w:trPr>
        <w:tc>
          <w:tcPr>
            <w:tcW w:w="1843" w:type="dxa"/>
            <w:vMerge w:val="restart"/>
          </w:tcPr>
          <w:p w14:paraId="1D6C7F47" w14:textId="77777777" w:rsidR="003C27F2" w:rsidRDefault="003C27F2">
            <w:pPr>
              <w:rPr>
                <w:rFonts w:ascii="Times New Roman" w:eastAsia="Times New Roman" w:hAnsi="Times New Roman" w:cs="Times New Roman"/>
                <w:b/>
              </w:rPr>
            </w:pPr>
          </w:p>
          <w:p w14:paraId="665B7805" w14:textId="77777777" w:rsidR="003C27F2" w:rsidRDefault="003C27F2">
            <w:pPr>
              <w:rPr>
                <w:rFonts w:ascii="Times New Roman" w:eastAsia="Times New Roman" w:hAnsi="Times New Roman" w:cs="Times New Roman"/>
                <w:b/>
              </w:rPr>
            </w:pPr>
          </w:p>
          <w:p w14:paraId="5E183E9E" w14:textId="77777777" w:rsidR="003C27F2" w:rsidRDefault="003C27F2">
            <w:pPr>
              <w:rPr>
                <w:rFonts w:ascii="Times New Roman" w:eastAsia="Times New Roman" w:hAnsi="Times New Roman" w:cs="Times New Roman"/>
                <w:b/>
              </w:rPr>
            </w:pPr>
          </w:p>
          <w:p w14:paraId="63271554" w14:textId="72142FFE" w:rsidR="003C27F2" w:rsidRDefault="00F92BB3">
            <w:pPr>
              <w:rPr>
                <w:rFonts w:ascii="Times New Roman" w:eastAsia="Times New Roman" w:hAnsi="Times New Roman" w:cs="Times New Roman"/>
              </w:rPr>
            </w:pPr>
            <w:r w:rsidRPr="005F21DC">
              <w:rPr>
                <w:rFonts w:ascii="Times New Roman" w:eastAsia="Times New Roman" w:hAnsi="Times New Roman" w:cs="Times New Roman"/>
                <w:b/>
                <w:color w:val="auto"/>
              </w:rPr>
              <w:t xml:space="preserve">Study </w:t>
            </w:r>
            <w:r w:rsidR="008C4B9E" w:rsidRPr="005F21DC">
              <w:rPr>
                <w:rFonts w:ascii="Times New Roman" w:eastAsia="Times New Roman" w:hAnsi="Times New Roman" w:cs="Times New Roman"/>
                <w:b/>
                <w:color w:val="auto"/>
              </w:rPr>
              <w:t>5</w:t>
            </w:r>
          </w:p>
        </w:tc>
        <w:tc>
          <w:tcPr>
            <w:tcW w:w="3119" w:type="dxa"/>
            <w:gridSpan w:val="2"/>
          </w:tcPr>
          <w:p w14:paraId="6D6A20DD" w14:textId="77777777" w:rsidR="003C27F2" w:rsidRDefault="00F92BB3">
            <w:pPr>
              <w:jc w:val="center"/>
              <w:rPr>
                <w:rFonts w:ascii="Times New Roman" w:eastAsia="Times New Roman" w:hAnsi="Times New Roman" w:cs="Times New Roman"/>
                <w:b/>
              </w:rPr>
            </w:pPr>
            <w:r>
              <w:rPr>
                <w:rFonts w:ascii="Times New Roman" w:eastAsia="Times New Roman" w:hAnsi="Times New Roman" w:cs="Times New Roman"/>
                <w:b/>
              </w:rPr>
              <w:t>Absence of suspicion prime</w:t>
            </w:r>
          </w:p>
        </w:tc>
        <w:tc>
          <w:tcPr>
            <w:tcW w:w="3402" w:type="dxa"/>
            <w:gridSpan w:val="2"/>
          </w:tcPr>
          <w:p w14:paraId="1B7BA6F6" w14:textId="77777777" w:rsidR="003C27F2" w:rsidRDefault="00F92BB3">
            <w:pPr>
              <w:jc w:val="center"/>
              <w:rPr>
                <w:rFonts w:ascii="Times New Roman" w:eastAsia="Times New Roman" w:hAnsi="Times New Roman" w:cs="Times New Roman"/>
                <w:b/>
              </w:rPr>
            </w:pPr>
            <w:r>
              <w:rPr>
                <w:rFonts w:ascii="Times New Roman" w:eastAsia="Times New Roman" w:hAnsi="Times New Roman" w:cs="Times New Roman"/>
                <w:b/>
              </w:rPr>
              <w:t>Presence of suspicion prime</w:t>
            </w:r>
          </w:p>
        </w:tc>
        <w:tc>
          <w:tcPr>
            <w:tcW w:w="992" w:type="dxa"/>
          </w:tcPr>
          <w:p w14:paraId="71C0FBC3" w14:textId="77777777" w:rsidR="003C27F2" w:rsidRDefault="003C27F2">
            <w:pPr>
              <w:jc w:val="center"/>
              <w:rPr>
                <w:rFonts w:ascii="Times New Roman" w:eastAsia="Times New Roman" w:hAnsi="Times New Roman" w:cs="Times New Roman"/>
              </w:rPr>
            </w:pPr>
          </w:p>
        </w:tc>
      </w:tr>
      <w:tr w:rsidR="003C27F2" w14:paraId="4D1A9DF9" w14:textId="77777777" w:rsidTr="00340155">
        <w:trPr>
          <w:trHeight w:val="749"/>
        </w:trPr>
        <w:tc>
          <w:tcPr>
            <w:tcW w:w="1843" w:type="dxa"/>
            <w:vMerge/>
          </w:tcPr>
          <w:p w14:paraId="4C1CA643" w14:textId="77777777" w:rsidR="003C27F2" w:rsidRDefault="003C27F2">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418" w:type="dxa"/>
          </w:tcPr>
          <w:p w14:paraId="02234417"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 xml:space="preserve">Nonsignaling product </w:t>
            </w:r>
          </w:p>
          <w:p w14:paraId="1DF7E17A"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rPr>
              <w:t>n</w:t>
            </w:r>
            <w:r>
              <w:rPr>
                <w:rFonts w:ascii="Times New Roman" w:eastAsia="Times New Roman" w:hAnsi="Times New Roman" w:cs="Times New Roman"/>
              </w:rPr>
              <w:t xml:space="preserve"> = 32)</w:t>
            </w:r>
          </w:p>
        </w:tc>
        <w:tc>
          <w:tcPr>
            <w:tcW w:w="1701" w:type="dxa"/>
          </w:tcPr>
          <w:p w14:paraId="4991C4DD"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Sensory signaling product (</w:t>
            </w:r>
            <w:r>
              <w:rPr>
                <w:rFonts w:ascii="Times New Roman" w:eastAsia="Times New Roman" w:hAnsi="Times New Roman" w:cs="Times New Roman"/>
                <w:i/>
              </w:rPr>
              <w:t>n</w:t>
            </w:r>
            <w:r>
              <w:rPr>
                <w:rFonts w:ascii="Times New Roman" w:eastAsia="Times New Roman" w:hAnsi="Times New Roman" w:cs="Times New Roman"/>
              </w:rPr>
              <w:t xml:space="preserve"> = 31)</w:t>
            </w:r>
          </w:p>
        </w:tc>
        <w:tc>
          <w:tcPr>
            <w:tcW w:w="1701" w:type="dxa"/>
          </w:tcPr>
          <w:p w14:paraId="783A1DF6"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 xml:space="preserve">Nonsignaling product </w:t>
            </w:r>
          </w:p>
          <w:p w14:paraId="689C51BD"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rPr>
              <w:t>n</w:t>
            </w:r>
            <w:r>
              <w:rPr>
                <w:rFonts w:ascii="Times New Roman" w:eastAsia="Times New Roman" w:hAnsi="Times New Roman" w:cs="Times New Roman"/>
              </w:rPr>
              <w:t xml:space="preserve"> = 28)</w:t>
            </w:r>
          </w:p>
        </w:tc>
        <w:tc>
          <w:tcPr>
            <w:tcW w:w="1701" w:type="dxa"/>
          </w:tcPr>
          <w:p w14:paraId="4FF8A4BD"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Sensory signaling product (</w:t>
            </w:r>
            <w:r>
              <w:rPr>
                <w:rFonts w:ascii="Times New Roman" w:eastAsia="Times New Roman" w:hAnsi="Times New Roman" w:cs="Times New Roman"/>
                <w:i/>
              </w:rPr>
              <w:t>n</w:t>
            </w:r>
            <w:r>
              <w:rPr>
                <w:rFonts w:ascii="Times New Roman" w:eastAsia="Times New Roman" w:hAnsi="Times New Roman" w:cs="Times New Roman"/>
              </w:rPr>
              <w:t xml:space="preserve"> = 34)</w:t>
            </w:r>
          </w:p>
        </w:tc>
        <w:tc>
          <w:tcPr>
            <w:tcW w:w="992" w:type="dxa"/>
          </w:tcPr>
          <w:p w14:paraId="10D4C1C7" w14:textId="77777777" w:rsidR="003C27F2" w:rsidRDefault="003C27F2">
            <w:pPr>
              <w:jc w:val="center"/>
              <w:rPr>
                <w:rFonts w:ascii="Times New Roman" w:eastAsia="Times New Roman" w:hAnsi="Times New Roman" w:cs="Times New Roman"/>
                <w:strike/>
              </w:rPr>
            </w:pPr>
          </w:p>
        </w:tc>
      </w:tr>
      <w:tr w:rsidR="003C27F2" w14:paraId="10EF177E" w14:textId="77777777" w:rsidTr="00340155">
        <w:trPr>
          <w:trHeight w:val="239"/>
        </w:trPr>
        <w:tc>
          <w:tcPr>
            <w:tcW w:w="1843" w:type="dxa"/>
          </w:tcPr>
          <w:p w14:paraId="112B3985"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Motivation</w:t>
            </w:r>
          </w:p>
        </w:tc>
        <w:tc>
          <w:tcPr>
            <w:tcW w:w="1418" w:type="dxa"/>
          </w:tcPr>
          <w:p w14:paraId="424A518C"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 xml:space="preserve">5.06 (1.29) </w:t>
            </w:r>
          </w:p>
        </w:tc>
        <w:tc>
          <w:tcPr>
            <w:tcW w:w="1701" w:type="dxa"/>
          </w:tcPr>
          <w:p w14:paraId="38274479"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5.29 (1.35)</w:t>
            </w:r>
          </w:p>
        </w:tc>
        <w:tc>
          <w:tcPr>
            <w:tcW w:w="1701" w:type="dxa"/>
          </w:tcPr>
          <w:p w14:paraId="557A9CEA"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4.57 (1.23)</w:t>
            </w:r>
          </w:p>
        </w:tc>
        <w:tc>
          <w:tcPr>
            <w:tcW w:w="1701" w:type="dxa"/>
          </w:tcPr>
          <w:p w14:paraId="5BE2975F"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5.21 (1.12)</w:t>
            </w:r>
          </w:p>
        </w:tc>
        <w:tc>
          <w:tcPr>
            <w:tcW w:w="992" w:type="dxa"/>
          </w:tcPr>
          <w:p w14:paraId="1ED5F39A"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.366</w:t>
            </w:r>
          </w:p>
        </w:tc>
      </w:tr>
      <w:tr w:rsidR="003C27F2" w14:paraId="7F686BF5" w14:textId="77777777" w:rsidTr="00340155">
        <w:trPr>
          <w:trHeight w:val="254"/>
        </w:trPr>
        <w:tc>
          <w:tcPr>
            <w:tcW w:w="1843" w:type="dxa"/>
          </w:tcPr>
          <w:p w14:paraId="3F64E742"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 xml:space="preserve">Attention </w:t>
            </w:r>
          </w:p>
        </w:tc>
        <w:tc>
          <w:tcPr>
            <w:tcW w:w="1418" w:type="dxa"/>
          </w:tcPr>
          <w:p w14:paraId="1D08A872"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5.56 (.88)</w:t>
            </w:r>
          </w:p>
        </w:tc>
        <w:tc>
          <w:tcPr>
            <w:tcW w:w="1701" w:type="dxa"/>
          </w:tcPr>
          <w:p w14:paraId="7032CC3E"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6.06 (.77)</w:t>
            </w:r>
          </w:p>
        </w:tc>
        <w:tc>
          <w:tcPr>
            <w:tcW w:w="1701" w:type="dxa"/>
          </w:tcPr>
          <w:p w14:paraId="67D25484"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5.50 (.92)</w:t>
            </w:r>
          </w:p>
        </w:tc>
        <w:tc>
          <w:tcPr>
            <w:tcW w:w="1701" w:type="dxa"/>
          </w:tcPr>
          <w:p w14:paraId="0B013EAC"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5.91 (.90)</w:t>
            </w:r>
          </w:p>
        </w:tc>
        <w:tc>
          <w:tcPr>
            <w:tcW w:w="992" w:type="dxa"/>
          </w:tcPr>
          <w:p w14:paraId="49CE037B"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.773</w:t>
            </w:r>
          </w:p>
        </w:tc>
      </w:tr>
      <w:tr w:rsidR="003C27F2" w14:paraId="68247EA2" w14:textId="77777777" w:rsidTr="00340155">
        <w:trPr>
          <w:trHeight w:val="239"/>
        </w:trPr>
        <w:tc>
          <w:tcPr>
            <w:tcW w:w="1843" w:type="dxa"/>
          </w:tcPr>
          <w:p w14:paraId="640293E2"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Anxiety</w:t>
            </w:r>
          </w:p>
        </w:tc>
        <w:tc>
          <w:tcPr>
            <w:tcW w:w="1418" w:type="dxa"/>
          </w:tcPr>
          <w:p w14:paraId="51F024EF"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3.97 (1.15)</w:t>
            </w:r>
          </w:p>
        </w:tc>
        <w:tc>
          <w:tcPr>
            <w:tcW w:w="1701" w:type="dxa"/>
          </w:tcPr>
          <w:p w14:paraId="04C5CAE1"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3.81 (1.49)</w:t>
            </w:r>
          </w:p>
        </w:tc>
        <w:tc>
          <w:tcPr>
            <w:tcW w:w="1701" w:type="dxa"/>
          </w:tcPr>
          <w:p w14:paraId="3304DC5A"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4.18 (1.25)</w:t>
            </w:r>
          </w:p>
        </w:tc>
        <w:tc>
          <w:tcPr>
            <w:tcW w:w="1701" w:type="dxa"/>
          </w:tcPr>
          <w:p w14:paraId="5C862E87"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4.29 (1.53)</w:t>
            </w:r>
          </w:p>
        </w:tc>
        <w:tc>
          <w:tcPr>
            <w:tcW w:w="992" w:type="dxa"/>
          </w:tcPr>
          <w:p w14:paraId="22B3D5F9"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.573</w:t>
            </w:r>
          </w:p>
        </w:tc>
      </w:tr>
      <w:tr w:rsidR="003C27F2" w14:paraId="7092E6A2" w14:textId="77777777" w:rsidTr="00340155">
        <w:trPr>
          <w:trHeight w:val="254"/>
        </w:trPr>
        <w:tc>
          <w:tcPr>
            <w:tcW w:w="1843" w:type="dxa"/>
          </w:tcPr>
          <w:p w14:paraId="5B1AEA23"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Task difficulty</w:t>
            </w:r>
          </w:p>
        </w:tc>
        <w:tc>
          <w:tcPr>
            <w:tcW w:w="1418" w:type="dxa"/>
          </w:tcPr>
          <w:p w14:paraId="32952006"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4.59 (1.41)</w:t>
            </w:r>
          </w:p>
        </w:tc>
        <w:tc>
          <w:tcPr>
            <w:tcW w:w="1701" w:type="dxa"/>
          </w:tcPr>
          <w:p w14:paraId="1DFA61D2"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4.45 (1.46)</w:t>
            </w:r>
          </w:p>
        </w:tc>
        <w:tc>
          <w:tcPr>
            <w:tcW w:w="1701" w:type="dxa"/>
          </w:tcPr>
          <w:p w14:paraId="29876E63"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4.57 (1.29)</w:t>
            </w:r>
          </w:p>
        </w:tc>
        <w:tc>
          <w:tcPr>
            <w:tcW w:w="1701" w:type="dxa"/>
          </w:tcPr>
          <w:p w14:paraId="4BA28F2D"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4.88 (1.15)</w:t>
            </w:r>
          </w:p>
        </w:tc>
        <w:tc>
          <w:tcPr>
            <w:tcW w:w="992" w:type="dxa"/>
          </w:tcPr>
          <w:p w14:paraId="365B8891"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.344</w:t>
            </w:r>
          </w:p>
        </w:tc>
      </w:tr>
    </w:tbl>
    <w:p w14:paraId="4EA6CB63" w14:textId="042A3884" w:rsidR="003C27F2" w:rsidRDefault="00F92BB3">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i/>
        </w:rPr>
        <w:t>Note.</w:t>
      </w:r>
      <w:r>
        <w:rPr>
          <w:rFonts w:ascii="Times New Roman" w:eastAsia="Times New Roman" w:hAnsi="Times New Roman" w:cs="Times New Roman"/>
        </w:rPr>
        <w:t xml:space="preserve"> Means are reported in the table; standard deviations are in parentheses. In Study </w:t>
      </w:r>
      <w:r w:rsidR="0076181A">
        <w:rPr>
          <w:rFonts w:ascii="Times New Roman" w:eastAsia="Times New Roman" w:hAnsi="Times New Roman" w:cs="Times New Roman"/>
        </w:rPr>
        <w:t>5</w:t>
      </w:r>
      <w:r>
        <w:rPr>
          <w:rFonts w:ascii="Times New Roman" w:eastAsia="Times New Roman" w:hAnsi="Times New Roman" w:cs="Times New Roman"/>
        </w:rPr>
        <w:t xml:space="preserve">, the </w:t>
      </w:r>
      <w:r>
        <w:rPr>
          <w:rFonts w:ascii="Times New Roman" w:eastAsia="Times New Roman" w:hAnsi="Times New Roman" w:cs="Times New Roman"/>
          <w:i/>
        </w:rPr>
        <w:t>p</w:t>
      </w:r>
      <w:r>
        <w:rPr>
          <w:rFonts w:ascii="Times New Roman" w:eastAsia="Times New Roman" w:hAnsi="Times New Roman" w:cs="Times New Roman"/>
        </w:rPr>
        <w:t xml:space="preserve">-values demonstrate the significance levels of an interaction. </w:t>
      </w:r>
    </w:p>
    <w:p w14:paraId="6FD57C97" w14:textId="77777777" w:rsidR="003C27F2" w:rsidRDefault="003C27F2">
      <w:pPr>
        <w:spacing w:after="0" w:line="240" w:lineRule="auto"/>
        <w:rPr>
          <w:rFonts w:ascii="Times New Roman" w:eastAsia="Times New Roman" w:hAnsi="Times New Roman" w:cs="Times New Roman"/>
          <w:b/>
          <w:sz w:val="24"/>
          <w:szCs w:val="24"/>
        </w:rPr>
      </w:pPr>
    </w:p>
    <w:p w14:paraId="6C198EB6" w14:textId="77777777" w:rsidR="003C27F2" w:rsidRDefault="00F92BB3">
      <w:pPr>
        <w:rPr>
          <w:rFonts w:ascii="Times New Roman" w:eastAsia="Times New Roman" w:hAnsi="Times New Roman" w:cs="Times New Roman"/>
          <w:b/>
          <w:sz w:val="28"/>
          <w:szCs w:val="28"/>
        </w:rPr>
      </w:pPr>
      <w:r>
        <w:br w:type="page"/>
      </w:r>
    </w:p>
    <w:p w14:paraId="2B84BEA6" w14:textId="71A40272" w:rsidR="003C27F2" w:rsidRPr="00E16E6B" w:rsidRDefault="00F92BB3">
      <w:pPr>
        <w:pStyle w:val="Heading1"/>
      </w:pPr>
      <w:r w:rsidRPr="00E16E6B">
        <w:t xml:space="preserve">Web Appendix </w:t>
      </w:r>
      <w:r w:rsidR="00377761" w:rsidRPr="005F21DC">
        <w:t>8</w:t>
      </w:r>
    </w:p>
    <w:p w14:paraId="1E92BAC0" w14:textId="20BB7DAC" w:rsidR="003C27F2" w:rsidRPr="005F21DC" w:rsidRDefault="00F92BB3">
      <w:pPr>
        <w:spacing w:after="0" w:line="240" w:lineRule="auto"/>
        <w:rPr>
          <w:rFonts w:ascii="Times New Roman" w:eastAsia="Times New Roman" w:hAnsi="Times New Roman" w:cs="Times New Roman"/>
          <w:b/>
          <w:sz w:val="24"/>
          <w:szCs w:val="24"/>
        </w:rPr>
      </w:pPr>
      <w:r w:rsidRPr="00E16E6B">
        <w:rPr>
          <w:rFonts w:ascii="Times New Roman" w:eastAsia="Times New Roman" w:hAnsi="Times New Roman" w:cs="Times New Roman"/>
          <w:b/>
          <w:sz w:val="24"/>
          <w:szCs w:val="24"/>
        </w:rPr>
        <w:t xml:space="preserve">Means of pre-performance, post-performance, pre-SBP, and post-SBP in </w:t>
      </w:r>
      <w:r w:rsidR="008C4B9E" w:rsidRPr="005F21DC">
        <w:rPr>
          <w:rFonts w:ascii="Times New Roman" w:eastAsia="Times New Roman" w:hAnsi="Times New Roman" w:cs="Times New Roman"/>
          <w:b/>
          <w:sz w:val="24"/>
          <w:szCs w:val="24"/>
        </w:rPr>
        <w:t>Studies 3-5 and Web Appendix S2</w:t>
      </w:r>
    </w:p>
    <w:tbl>
      <w:tblPr>
        <w:tblStyle w:val="afd"/>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1701"/>
        <w:gridCol w:w="1560"/>
        <w:gridCol w:w="1559"/>
        <w:gridCol w:w="1559"/>
        <w:gridCol w:w="709"/>
      </w:tblGrid>
      <w:tr w:rsidR="003C27F2" w14:paraId="53585D35" w14:textId="77777777">
        <w:trPr>
          <w:trHeight w:val="239"/>
        </w:trPr>
        <w:tc>
          <w:tcPr>
            <w:tcW w:w="2268" w:type="dxa"/>
          </w:tcPr>
          <w:p w14:paraId="7E13266C" w14:textId="77777777" w:rsidR="003C27F2" w:rsidRDefault="00F92BB3">
            <w:pPr>
              <w:rPr>
                <w:rFonts w:ascii="Times New Roman" w:eastAsia="Times New Roman" w:hAnsi="Times New Roman" w:cs="Times New Roman"/>
                <w:b/>
              </w:rPr>
            </w:pPr>
            <w:r>
              <w:rPr>
                <w:rFonts w:ascii="Times New Roman" w:eastAsia="Times New Roman" w:hAnsi="Times New Roman" w:cs="Times New Roman"/>
                <w:b/>
              </w:rPr>
              <w:t xml:space="preserve">Study </w:t>
            </w:r>
          </w:p>
        </w:tc>
        <w:tc>
          <w:tcPr>
            <w:tcW w:w="6379" w:type="dxa"/>
            <w:gridSpan w:val="4"/>
          </w:tcPr>
          <w:p w14:paraId="3FB5F2CC" w14:textId="77777777" w:rsidR="003C27F2" w:rsidRDefault="00F92BB3">
            <w:pPr>
              <w:jc w:val="center"/>
              <w:rPr>
                <w:rFonts w:ascii="Times New Roman" w:eastAsia="Times New Roman" w:hAnsi="Times New Roman" w:cs="Times New Roman"/>
                <w:i/>
              </w:rPr>
            </w:pPr>
            <w:r>
              <w:rPr>
                <w:rFonts w:ascii="Times New Roman" w:eastAsia="Times New Roman" w:hAnsi="Times New Roman" w:cs="Times New Roman"/>
                <w:b/>
              </w:rPr>
              <w:t>Conditions</w:t>
            </w:r>
          </w:p>
        </w:tc>
        <w:tc>
          <w:tcPr>
            <w:tcW w:w="709" w:type="dxa"/>
            <w:vMerge w:val="restart"/>
          </w:tcPr>
          <w:p w14:paraId="423055CC" w14:textId="77777777" w:rsidR="003C27F2" w:rsidRDefault="00F92BB3">
            <w:pPr>
              <w:jc w:val="center"/>
              <w:rPr>
                <w:rFonts w:ascii="Times New Roman" w:eastAsia="Times New Roman" w:hAnsi="Times New Roman" w:cs="Times New Roman"/>
                <w:highlight w:val="cyan"/>
              </w:rPr>
            </w:pPr>
            <w:r>
              <w:rPr>
                <w:rFonts w:ascii="Times New Roman" w:eastAsia="Times New Roman" w:hAnsi="Times New Roman" w:cs="Times New Roman"/>
                <w:i/>
              </w:rPr>
              <w:t>p</w:t>
            </w:r>
            <w:r>
              <w:rPr>
                <w:rFonts w:ascii="Times New Roman" w:eastAsia="Times New Roman" w:hAnsi="Times New Roman" w:cs="Times New Roman"/>
              </w:rPr>
              <w:t>-value</w:t>
            </w:r>
          </w:p>
        </w:tc>
      </w:tr>
      <w:tr w:rsidR="003C27F2" w14:paraId="3D942133" w14:textId="77777777">
        <w:trPr>
          <w:trHeight w:val="1258"/>
        </w:trPr>
        <w:tc>
          <w:tcPr>
            <w:tcW w:w="2268" w:type="dxa"/>
          </w:tcPr>
          <w:p w14:paraId="7FFC9BE2" w14:textId="77777777" w:rsidR="003C27F2" w:rsidRDefault="003C27F2">
            <w:pPr>
              <w:rPr>
                <w:rFonts w:ascii="Times New Roman" w:eastAsia="Times New Roman" w:hAnsi="Times New Roman" w:cs="Times New Roman"/>
              </w:rPr>
            </w:pPr>
          </w:p>
          <w:p w14:paraId="18F520F2" w14:textId="77777777" w:rsidR="003C27F2" w:rsidRDefault="003C27F2">
            <w:pPr>
              <w:rPr>
                <w:rFonts w:ascii="Times New Roman" w:eastAsia="Times New Roman" w:hAnsi="Times New Roman" w:cs="Times New Roman"/>
              </w:rPr>
            </w:pPr>
          </w:p>
          <w:p w14:paraId="0EFD9080" w14:textId="77777777" w:rsidR="003C27F2" w:rsidRDefault="003C27F2">
            <w:pPr>
              <w:rPr>
                <w:rFonts w:ascii="Times New Roman" w:eastAsia="Times New Roman" w:hAnsi="Times New Roman" w:cs="Times New Roman"/>
                <w:b/>
              </w:rPr>
            </w:pPr>
          </w:p>
          <w:p w14:paraId="309D34E6" w14:textId="77777777" w:rsidR="003C27F2" w:rsidRDefault="003C27F2">
            <w:pPr>
              <w:rPr>
                <w:rFonts w:ascii="Times New Roman" w:eastAsia="Times New Roman" w:hAnsi="Times New Roman" w:cs="Times New Roman"/>
                <w:b/>
              </w:rPr>
            </w:pPr>
          </w:p>
          <w:p w14:paraId="1A033073" w14:textId="768635BE" w:rsidR="003C27F2" w:rsidRDefault="008C4B9E">
            <w:pPr>
              <w:rPr>
                <w:rFonts w:ascii="Times New Roman" w:eastAsia="Times New Roman" w:hAnsi="Times New Roman" w:cs="Times New Roman"/>
                <w:b/>
              </w:rPr>
            </w:pPr>
            <w:r w:rsidRPr="005F21DC">
              <w:rPr>
                <w:rFonts w:ascii="Times New Roman" w:eastAsia="Times New Roman" w:hAnsi="Times New Roman" w:cs="Times New Roman"/>
                <w:b/>
                <w:color w:val="auto"/>
              </w:rPr>
              <w:t>Study 3</w:t>
            </w:r>
          </w:p>
        </w:tc>
        <w:tc>
          <w:tcPr>
            <w:tcW w:w="1701" w:type="dxa"/>
          </w:tcPr>
          <w:p w14:paraId="07667DE7"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 xml:space="preserve">Nonsignaling product </w:t>
            </w:r>
          </w:p>
          <w:p w14:paraId="01F8BD65"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rPr>
              <w:t>n</w:t>
            </w:r>
            <w:r>
              <w:rPr>
                <w:rFonts w:ascii="Times New Roman" w:eastAsia="Times New Roman" w:hAnsi="Times New Roman" w:cs="Times New Roman"/>
              </w:rPr>
              <w:t xml:space="preserve"> = 29)</w:t>
            </w:r>
          </w:p>
        </w:tc>
        <w:tc>
          <w:tcPr>
            <w:tcW w:w="1560" w:type="dxa"/>
          </w:tcPr>
          <w:p w14:paraId="3E868131"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Sensory signaling product with related signal  (</w:t>
            </w:r>
            <w:r>
              <w:rPr>
                <w:rFonts w:ascii="Times New Roman" w:eastAsia="Times New Roman" w:hAnsi="Times New Roman" w:cs="Times New Roman"/>
                <w:i/>
              </w:rPr>
              <w:t>n</w:t>
            </w:r>
            <w:r>
              <w:rPr>
                <w:rFonts w:ascii="Times New Roman" w:eastAsia="Times New Roman" w:hAnsi="Times New Roman" w:cs="Times New Roman"/>
              </w:rPr>
              <w:t xml:space="preserve"> = 27)</w:t>
            </w:r>
          </w:p>
        </w:tc>
        <w:tc>
          <w:tcPr>
            <w:tcW w:w="1559" w:type="dxa"/>
          </w:tcPr>
          <w:p w14:paraId="491702CE"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Sensory signaling product with unrelated signal (</w:t>
            </w:r>
            <w:r>
              <w:rPr>
                <w:rFonts w:ascii="Times New Roman" w:eastAsia="Times New Roman" w:hAnsi="Times New Roman" w:cs="Times New Roman"/>
                <w:i/>
              </w:rPr>
              <w:t>n</w:t>
            </w:r>
            <w:r>
              <w:rPr>
                <w:rFonts w:ascii="Times New Roman" w:eastAsia="Times New Roman" w:hAnsi="Times New Roman" w:cs="Times New Roman"/>
              </w:rPr>
              <w:t xml:space="preserve"> = 28)</w:t>
            </w:r>
          </w:p>
        </w:tc>
        <w:tc>
          <w:tcPr>
            <w:tcW w:w="1559" w:type="dxa"/>
          </w:tcPr>
          <w:p w14:paraId="12D366B1" w14:textId="77777777" w:rsidR="003C27F2" w:rsidRDefault="003C27F2">
            <w:pPr>
              <w:jc w:val="center"/>
              <w:rPr>
                <w:rFonts w:ascii="Times New Roman" w:eastAsia="Times New Roman" w:hAnsi="Times New Roman" w:cs="Times New Roman"/>
                <w:i/>
              </w:rPr>
            </w:pPr>
          </w:p>
        </w:tc>
        <w:tc>
          <w:tcPr>
            <w:tcW w:w="709" w:type="dxa"/>
            <w:vMerge/>
          </w:tcPr>
          <w:p w14:paraId="53173D36" w14:textId="77777777" w:rsidR="003C27F2" w:rsidRDefault="003C27F2">
            <w:pPr>
              <w:widowControl w:val="0"/>
              <w:pBdr>
                <w:top w:val="nil"/>
                <w:left w:val="nil"/>
                <w:bottom w:val="nil"/>
                <w:right w:val="nil"/>
                <w:between w:val="nil"/>
              </w:pBdr>
              <w:spacing w:line="276" w:lineRule="auto"/>
              <w:rPr>
                <w:rFonts w:ascii="Times New Roman" w:eastAsia="Times New Roman" w:hAnsi="Times New Roman" w:cs="Times New Roman"/>
                <w:i/>
              </w:rPr>
            </w:pPr>
          </w:p>
        </w:tc>
      </w:tr>
      <w:tr w:rsidR="003C27F2" w14:paraId="7CE41673" w14:textId="77777777">
        <w:trPr>
          <w:trHeight w:val="239"/>
        </w:trPr>
        <w:tc>
          <w:tcPr>
            <w:tcW w:w="2268" w:type="dxa"/>
          </w:tcPr>
          <w:p w14:paraId="76CA8089"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Pre-performance</w:t>
            </w:r>
          </w:p>
        </w:tc>
        <w:tc>
          <w:tcPr>
            <w:tcW w:w="1701" w:type="dxa"/>
          </w:tcPr>
          <w:p w14:paraId="51B1EDE5"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48.80 (22.53)</w:t>
            </w:r>
          </w:p>
        </w:tc>
        <w:tc>
          <w:tcPr>
            <w:tcW w:w="1560" w:type="dxa"/>
          </w:tcPr>
          <w:p w14:paraId="32005A36"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42.85 (22.87)</w:t>
            </w:r>
          </w:p>
        </w:tc>
        <w:tc>
          <w:tcPr>
            <w:tcW w:w="1559" w:type="dxa"/>
          </w:tcPr>
          <w:p w14:paraId="5291924C"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47.39 (31.11)</w:t>
            </w:r>
          </w:p>
        </w:tc>
        <w:tc>
          <w:tcPr>
            <w:tcW w:w="1559" w:type="dxa"/>
          </w:tcPr>
          <w:p w14:paraId="35A64ECB" w14:textId="77777777" w:rsidR="003C27F2" w:rsidRDefault="003C27F2">
            <w:pPr>
              <w:jc w:val="center"/>
              <w:rPr>
                <w:rFonts w:ascii="Times New Roman" w:eastAsia="Times New Roman" w:hAnsi="Times New Roman" w:cs="Times New Roman"/>
              </w:rPr>
            </w:pPr>
          </w:p>
        </w:tc>
        <w:tc>
          <w:tcPr>
            <w:tcW w:w="709" w:type="dxa"/>
          </w:tcPr>
          <w:p w14:paraId="48298BC6"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.671</w:t>
            </w:r>
          </w:p>
        </w:tc>
      </w:tr>
      <w:tr w:rsidR="003C27F2" w14:paraId="28DD4C4F" w14:textId="77777777">
        <w:trPr>
          <w:trHeight w:val="254"/>
        </w:trPr>
        <w:tc>
          <w:tcPr>
            <w:tcW w:w="2268" w:type="dxa"/>
          </w:tcPr>
          <w:p w14:paraId="553E2CB7"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 xml:space="preserve">Post-performance </w:t>
            </w:r>
          </w:p>
        </w:tc>
        <w:tc>
          <w:tcPr>
            <w:tcW w:w="1701" w:type="dxa"/>
          </w:tcPr>
          <w:p w14:paraId="4D465AE5"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45.31 (20.22)</w:t>
            </w:r>
          </w:p>
        </w:tc>
        <w:tc>
          <w:tcPr>
            <w:tcW w:w="1560" w:type="dxa"/>
          </w:tcPr>
          <w:p w14:paraId="1F19EB0B"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49.85 (25.25)</w:t>
            </w:r>
          </w:p>
        </w:tc>
        <w:tc>
          <w:tcPr>
            <w:tcW w:w="1559" w:type="dxa"/>
          </w:tcPr>
          <w:p w14:paraId="405AD565"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43.35 (25.16)</w:t>
            </w:r>
          </w:p>
        </w:tc>
        <w:tc>
          <w:tcPr>
            <w:tcW w:w="1559" w:type="dxa"/>
          </w:tcPr>
          <w:p w14:paraId="77B959B5" w14:textId="77777777" w:rsidR="003C27F2" w:rsidRDefault="003C27F2">
            <w:pPr>
              <w:jc w:val="center"/>
              <w:rPr>
                <w:rFonts w:ascii="Times New Roman" w:eastAsia="Times New Roman" w:hAnsi="Times New Roman" w:cs="Times New Roman"/>
              </w:rPr>
            </w:pPr>
          </w:p>
        </w:tc>
        <w:tc>
          <w:tcPr>
            <w:tcW w:w="709" w:type="dxa"/>
          </w:tcPr>
          <w:p w14:paraId="1CB362AD"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.580</w:t>
            </w:r>
          </w:p>
        </w:tc>
      </w:tr>
      <w:tr w:rsidR="003C27F2" w14:paraId="4C4D7080" w14:textId="77777777">
        <w:trPr>
          <w:trHeight w:val="239"/>
        </w:trPr>
        <w:tc>
          <w:tcPr>
            <w:tcW w:w="2268" w:type="dxa"/>
          </w:tcPr>
          <w:p w14:paraId="4CC534C9"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Objective performance</w:t>
            </w:r>
          </w:p>
        </w:tc>
        <w:tc>
          <w:tcPr>
            <w:tcW w:w="1701" w:type="dxa"/>
          </w:tcPr>
          <w:p w14:paraId="4486E4CD"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-3.49 (12.95)</w:t>
            </w:r>
          </w:p>
        </w:tc>
        <w:tc>
          <w:tcPr>
            <w:tcW w:w="1560" w:type="dxa"/>
          </w:tcPr>
          <w:p w14:paraId="060467E4"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+7.00 (11.62)</w:t>
            </w:r>
          </w:p>
        </w:tc>
        <w:tc>
          <w:tcPr>
            <w:tcW w:w="1559" w:type="dxa"/>
          </w:tcPr>
          <w:p w14:paraId="72123A04"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-4.04 (12.11)</w:t>
            </w:r>
          </w:p>
        </w:tc>
        <w:tc>
          <w:tcPr>
            <w:tcW w:w="1559" w:type="dxa"/>
          </w:tcPr>
          <w:p w14:paraId="4048A164" w14:textId="77777777" w:rsidR="003C27F2" w:rsidRDefault="003C27F2">
            <w:pPr>
              <w:jc w:val="center"/>
              <w:rPr>
                <w:rFonts w:ascii="Times New Roman" w:eastAsia="Times New Roman" w:hAnsi="Times New Roman" w:cs="Times New Roman"/>
                <w:highlight w:val="yellow"/>
              </w:rPr>
            </w:pPr>
          </w:p>
        </w:tc>
        <w:tc>
          <w:tcPr>
            <w:tcW w:w="709" w:type="dxa"/>
          </w:tcPr>
          <w:p w14:paraId="3D644F92"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.001</w:t>
            </w:r>
          </w:p>
        </w:tc>
      </w:tr>
      <w:tr w:rsidR="003C27F2" w14:paraId="66AB97CA" w14:textId="77777777">
        <w:trPr>
          <w:trHeight w:val="1003"/>
        </w:trPr>
        <w:tc>
          <w:tcPr>
            <w:tcW w:w="2268" w:type="dxa"/>
          </w:tcPr>
          <w:p w14:paraId="51E1BDE2" w14:textId="77777777" w:rsidR="003C27F2" w:rsidRDefault="003C27F2">
            <w:pPr>
              <w:rPr>
                <w:rFonts w:ascii="Times New Roman" w:eastAsia="Times New Roman" w:hAnsi="Times New Roman" w:cs="Times New Roman"/>
                <w:b/>
              </w:rPr>
            </w:pPr>
          </w:p>
          <w:p w14:paraId="5C3E69B5" w14:textId="77777777" w:rsidR="003C27F2" w:rsidRDefault="003C27F2">
            <w:pPr>
              <w:rPr>
                <w:rFonts w:ascii="Times New Roman" w:eastAsia="Times New Roman" w:hAnsi="Times New Roman" w:cs="Times New Roman"/>
                <w:b/>
              </w:rPr>
            </w:pPr>
          </w:p>
          <w:p w14:paraId="616A2017" w14:textId="77777777" w:rsidR="003C27F2" w:rsidRDefault="003C27F2">
            <w:pPr>
              <w:rPr>
                <w:rFonts w:ascii="Times New Roman" w:eastAsia="Times New Roman" w:hAnsi="Times New Roman" w:cs="Times New Roman"/>
                <w:b/>
              </w:rPr>
            </w:pPr>
          </w:p>
          <w:p w14:paraId="3F5DFC4E" w14:textId="77777777" w:rsidR="003C27F2" w:rsidRDefault="003C27F2">
            <w:pPr>
              <w:rPr>
                <w:rFonts w:ascii="Times New Roman" w:eastAsia="Times New Roman" w:hAnsi="Times New Roman" w:cs="Times New Roman"/>
                <w:b/>
              </w:rPr>
            </w:pPr>
          </w:p>
          <w:p w14:paraId="4BE0A19F" w14:textId="77777777" w:rsidR="007B263B" w:rsidRDefault="007B263B">
            <w:pPr>
              <w:rPr>
                <w:rFonts w:ascii="Times New Roman" w:eastAsia="Times New Roman" w:hAnsi="Times New Roman" w:cs="Times New Roman"/>
                <w:b/>
                <w:color w:val="auto"/>
              </w:rPr>
            </w:pPr>
          </w:p>
          <w:p w14:paraId="3E64D8A0" w14:textId="5507D013" w:rsidR="003C27F2" w:rsidRDefault="008C4B9E">
            <w:pPr>
              <w:rPr>
                <w:rFonts w:ascii="Times New Roman" w:eastAsia="Times New Roman" w:hAnsi="Times New Roman" w:cs="Times New Roman"/>
                <w:b/>
              </w:rPr>
            </w:pPr>
            <w:r w:rsidRPr="005F21DC">
              <w:rPr>
                <w:rFonts w:ascii="Times New Roman" w:eastAsia="Times New Roman" w:hAnsi="Times New Roman" w:cs="Times New Roman"/>
                <w:b/>
                <w:color w:val="auto"/>
              </w:rPr>
              <w:t>Web Appendix S2</w:t>
            </w:r>
          </w:p>
        </w:tc>
        <w:tc>
          <w:tcPr>
            <w:tcW w:w="1701" w:type="dxa"/>
          </w:tcPr>
          <w:p w14:paraId="3DD7442C"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 xml:space="preserve">Nonsignaling product </w:t>
            </w:r>
          </w:p>
          <w:p w14:paraId="065F21DB"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rPr>
              <w:t>n</w:t>
            </w:r>
            <w:r>
              <w:rPr>
                <w:rFonts w:ascii="Times New Roman" w:eastAsia="Times New Roman" w:hAnsi="Times New Roman" w:cs="Times New Roman"/>
              </w:rPr>
              <w:t xml:space="preserve"> = 36)</w:t>
            </w:r>
          </w:p>
        </w:tc>
        <w:tc>
          <w:tcPr>
            <w:tcW w:w="1560" w:type="dxa"/>
          </w:tcPr>
          <w:p w14:paraId="0AA2882F"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 xml:space="preserve">Sensory signaling product with sensation present </w:t>
            </w:r>
          </w:p>
          <w:p w14:paraId="184F1A57"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rPr>
              <w:t>n</w:t>
            </w:r>
            <w:r>
              <w:rPr>
                <w:rFonts w:ascii="Times New Roman" w:eastAsia="Times New Roman" w:hAnsi="Times New Roman" w:cs="Times New Roman"/>
              </w:rPr>
              <w:t xml:space="preserve"> = 36)</w:t>
            </w:r>
          </w:p>
        </w:tc>
        <w:tc>
          <w:tcPr>
            <w:tcW w:w="1559" w:type="dxa"/>
          </w:tcPr>
          <w:p w14:paraId="2DB235FA"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 xml:space="preserve">Sensory signaling product with sensation absent </w:t>
            </w:r>
          </w:p>
          <w:p w14:paraId="28CD7E68"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rPr>
              <w:t>n</w:t>
            </w:r>
            <w:r>
              <w:rPr>
                <w:rFonts w:ascii="Times New Roman" w:eastAsia="Times New Roman" w:hAnsi="Times New Roman" w:cs="Times New Roman"/>
              </w:rPr>
              <w:t xml:space="preserve"> = 33)</w:t>
            </w:r>
          </w:p>
        </w:tc>
        <w:tc>
          <w:tcPr>
            <w:tcW w:w="1559" w:type="dxa"/>
          </w:tcPr>
          <w:p w14:paraId="6E77134D" w14:textId="77777777" w:rsidR="003C27F2" w:rsidRDefault="003C27F2">
            <w:pPr>
              <w:jc w:val="center"/>
              <w:rPr>
                <w:rFonts w:ascii="Times New Roman" w:eastAsia="Times New Roman" w:hAnsi="Times New Roman" w:cs="Times New Roman"/>
                <w:i/>
              </w:rPr>
            </w:pPr>
          </w:p>
        </w:tc>
        <w:tc>
          <w:tcPr>
            <w:tcW w:w="709" w:type="dxa"/>
          </w:tcPr>
          <w:p w14:paraId="692C61AA" w14:textId="77777777" w:rsidR="003C27F2" w:rsidRDefault="003C27F2">
            <w:pPr>
              <w:jc w:val="center"/>
              <w:rPr>
                <w:rFonts w:ascii="Times New Roman" w:eastAsia="Times New Roman" w:hAnsi="Times New Roman" w:cs="Times New Roman"/>
                <w:i/>
              </w:rPr>
            </w:pPr>
          </w:p>
        </w:tc>
      </w:tr>
      <w:tr w:rsidR="003C27F2" w14:paraId="19498378" w14:textId="77777777">
        <w:trPr>
          <w:trHeight w:val="239"/>
        </w:trPr>
        <w:tc>
          <w:tcPr>
            <w:tcW w:w="2268" w:type="dxa"/>
          </w:tcPr>
          <w:p w14:paraId="5FEB02D6"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Pre-performance</w:t>
            </w:r>
          </w:p>
        </w:tc>
        <w:tc>
          <w:tcPr>
            <w:tcW w:w="1701" w:type="dxa"/>
          </w:tcPr>
          <w:p w14:paraId="55D8BF81"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36.18 (17.41)</w:t>
            </w:r>
          </w:p>
        </w:tc>
        <w:tc>
          <w:tcPr>
            <w:tcW w:w="1560" w:type="dxa"/>
          </w:tcPr>
          <w:p w14:paraId="7737AA0D"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32.78 (14.02)</w:t>
            </w:r>
          </w:p>
        </w:tc>
        <w:tc>
          <w:tcPr>
            <w:tcW w:w="1559" w:type="dxa"/>
          </w:tcPr>
          <w:p w14:paraId="2D83AE08"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33.32 (16.88)</w:t>
            </w:r>
          </w:p>
        </w:tc>
        <w:tc>
          <w:tcPr>
            <w:tcW w:w="1559" w:type="dxa"/>
          </w:tcPr>
          <w:p w14:paraId="2FB845BE" w14:textId="77777777" w:rsidR="003C27F2" w:rsidRDefault="003C27F2">
            <w:pPr>
              <w:jc w:val="center"/>
              <w:rPr>
                <w:rFonts w:ascii="Times New Roman" w:eastAsia="Times New Roman" w:hAnsi="Times New Roman" w:cs="Times New Roman"/>
              </w:rPr>
            </w:pPr>
          </w:p>
        </w:tc>
        <w:tc>
          <w:tcPr>
            <w:tcW w:w="709" w:type="dxa"/>
          </w:tcPr>
          <w:p w14:paraId="4B5865E3"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.634</w:t>
            </w:r>
          </w:p>
        </w:tc>
      </w:tr>
      <w:tr w:rsidR="003C27F2" w14:paraId="718546F4" w14:textId="77777777">
        <w:trPr>
          <w:trHeight w:val="254"/>
        </w:trPr>
        <w:tc>
          <w:tcPr>
            <w:tcW w:w="2268" w:type="dxa"/>
          </w:tcPr>
          <w:p w14:paraId="34454971"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 xml:space="preserve">Post-performance </w:t>
            </w:r>
          </w:p>
        </w:tc>
        <w:tc>
          <w:tcPr>
            <w:tcW w:w="1701" w:type="dxa"/>
          </w:tcPr>
          <w:p w14:paraId="611F4C64"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39.68 (15.54)</w:t>
            </w:r>
          </w:p>
        </w:tc>
        <w:tc>
          <w:tcPr>
            <w:tcW w:w="1560" w:type="dxa"/>
          </w:tcPr>
          <w:p w14:paraId="08C27817"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43.41 (20.11)</w:t>
            </w:r>
          </w:p>
        </w:tc>
        <w:tc>
          <w:tcPr>
            <w:tcW w:w="1559" w:type="dxa"/>
          </w:tcPr>
          <w:p w14:paraId="2785C314"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37.42 (17.14)</w:t>
            </w:r>
          </w:p>
        </w:tc>
        <w:tc>
          <w:tcPr>
            <w:tcW w:w="1559" w:type="dxa"/>
          </w:tcPr>
          <w:p w14:paraId="51999CFF" w14:textId="77777777" w:rsidR="003C27F2" w:rsidRDefault="003C27F2">
            <w:pPr>
              <w:jc w:val="center"/>
              <w:rPr>
                <w:rFonts w:ascii="Times New Roman" w:eastAsia="Times New Roman" w:hAnsi="Times New Roman" w:cs="Times New Roman"/>
                <w:highlight w:val="yellow"/>
              </w:rPr>
            </w:pPr>
          </w:p>
        </w:tc>
        <w:tc>
          <w:tcPr>
            <w:tcW w:w="709" w:type="dxa"/>
          </w:tcPr>
          <w:p w14:paraId="0D28CE76"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.367</w:t>
            </w:r>
          </w:p>
        </w:tc>
      </w:tr>
      <w:tr w:rsidR="003C27F2" w14:paraId="7F97EF88" w14:textId="77777777">
        <w:trPr>
          <w:trHeight w:val="239"/>
        </w:trPr>
        <w:tc>
          <w:tcPr>
            <w:tcW w:w="2268" w:type="dxa"/>
          </w:tcPr>
          <w:p w14:paraId="20FFE06D"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Objective performance</w:t>
            </w:r>
          </w:p>
        </w:tc>
        <w:tc>
          <w:tcPr>
            <w:tcW w:w="1701" w:type="dxa"/>
          </w:tcPr>
          <w:p w14:paraId="13516ABA"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+3.50 (13.15)</w:t>
            </w:r>
          </w:p>
        </w:tc>
        <w:tc>
          <w:tcPr>
            <w:tcW w:w="1560" w:type="dxa"/>
          </w:tcPr>
          <w:p w14:paraId="35780CBB"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+10.64 (14.63)</w:t>
            </w:r>
          </w:p>
        </w:tc>
        <w:tc>
          <w:tcPr>
            <w:tcW w:w="1559" w:type="dxa"/>
          </w:tcPr>
          <w:p w14:paraId="598D2D63"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+4.10 (9.24)</w:t>
            </w:r>
          </w:p>
        </w:tc>
        <w:tc>
          <w:tcPr>
            <w:tcW w:w="1559" w:type="dxa"/>
          </w:tcPr>
          <w:p w14:paraId="1813056F" w14:textId="77777777" w:rsidR="003C27F2" w:rsidRDefault="003C27F2">
            <w:pPr>
              <w:jc w:val="center"/>
              <w:rPr>
                <w:rFonts w:ascii="Times New Roman" w:eastAsia="Times New Roman" w:hAnsi="Times New Roman" w:cs="Times New Roman"/>
              </w:rPr>
            </w:pPr>
          </w:p>
        </w:tc>
        <w:tc>
          <w:tcPr>
            <w:tcW w:w="709" w:type="dxa"/>
          </w:tcPr>
          <w:p w14:paraId="2CC43E54"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.034</w:t>
            </w:r>
          </w:p>
        </w:tc>
      </w:tr>
      <w:tr w:rsidR="003C27F2" w14:paraId="0A6B0344" w14:textId="77777777">
        <w:trPr>
          <w:trHeight w:val="749"/>
        </w:trPr>
        <w:tc>
          <w:tcPr>
            <w:tcW w:w="2268" w:type="dxa"/>
          </w:tcPr>
          <w:p w14:paraId="02CD3E81" w14:textId="77777777" w:rsidR="003C27F2" w:rsidRDefault="003C27F2">
            <w:pPr>
              <w:rPr>
                <w:rFonts w:ascii="Times New Roman" w:eastAsia="Times New Roman" w:hAnsi="Times New Roman" w:cs="Times New Roman"/>
                <w:b/>
              </w:rPr>
            </w:pPr>
          </w:p>
          <w:p w14:paraId="16E3855A" w14:textId="77777777" w:rsidR="003C27F2" w:rsidRDefault="003C27F2">
            <w:pPr>
              <w:rPr>
                <w:rFonts w:ascii="Times New Roman" w:eastAsia="Times New Roman" w:hAnsi="Times New Roman" w:cs="Times New Roman"/>
                <w:b/>
              </w:rPr>
            </w:pPr>
          </w:p>
          <w:p w14:paraId="317F80CD" w14:textId="77777777" w:rsidR="003C27F2" w:rsidRDefault="003C27F2">
            <w:pPr>
              <w:rPr>
                <w:rFonts w:ascii="Times New Roman" w:eastAsia="Times New Roman" w:hAnsi="Times New Roman" w:cs="Times New Roman"/>
                <w:b/>
              </w:rPr>
            </w:pPr>
          </w:p>
          <w:p w14:paraId="63AC6E98" w14:textId="77777777" w:rsidR="008C4B9E" w:rsidRDefault="008C4B9E">
            <w:pPr>
              <w:rPr>
                <w:rFonts w:ascii="Times New Roman" w:eastAsia="Times New Roman" w:hAnsi="Times New Roman" w:cs="Times New Roman"/>
                <w:b/>
                <w:color w:val="FF0000"/>
              </w:rPr>
            </w:pPr>
          </w:p>
          <w:p w14:paraId="6D34DB43" w14:textId="6CCF318A" w:rsidR="003C27F2" w:rsidRDefault="008C4B9E">
            <w:pPr>
              <w:rPr>
                <w:rFonts w:ascii="Times New Roman" w:eastAsia="Times New Roman" w:hAnsi="Times New Roman" w:cs="Times New Roman"/>
              </w:rPr>
            </w:pPr>
            <w:r w:rsidRPr="005F21DC">
              <w:rPr>
                <w:rFonts w:ascii="Times New Roman" w:eastAsia="Times New Roman" w:hAnsi="Times New Roman" w:cs="Times New Roman"/>
                <w:b/>
                <w:color w:val="auto"/>
              </w:rPr>
              <w:t>Study 4</w:t>
            </w:r>
          </w:p>
        </w:tc>
        <w:tc>
          <w:tcPr>
            <w:tcW w:w="1701" w:type="dxa"/>
          </w:tcPr>
          <w:p w14:paraId="1FCC8CE2"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 xml:space="preserve">Nonsignaling product </w:t>
            </w:r>
          </w:p>
          <w:p w14:paraId="0545712E"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rPr>
              <w:t>n</w:t>
            </w:r>
            <w:r>
              <w:rPr>
                <w:rFonts w:ascii="Times New Roman" w:eastAsia="Times New Roman" w:hAnsi="Times New Roman" w:cs="Times New Roman"/>
              </w:rPr>
              <w:t xml:space="preserve"> = 31)</w:t>
            </w:r>
          </w:p>
        </w:tc>
        <w:tc>
          <w:tcPr>
            <w:tcW w:w="1560" w:type="dxa"/>
          </w:tcPr>
          <w:p w14:paraId="5413923B"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 xml:space="preserve">Sensory signaling product with claims </w:t>
            </w:r>
          </w:p>
          <w:p w14:paraId="0DDDB4D5"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rPr>
              <w:t>n</w:t>
            </w:r>
            <w:r>
              <w:rPr>
                <w:rFonts w:ascii="Times New Roman" w:eastAsia="Times New Roman" w:hAnsi="Times New Roman" w:cs="Times New Roman"/>
              </w:rPr>
              <w:t xml:space="preserve"> = 34)</w:t>
            </w:r>
          </w:p>
        </w:tc>
        <w:tc>
          <w:tcPr>
            <w:tcW w:w="1559" w:type="dxa"/>
          </w:tcPr>
          <w:p w14:paraId="0D6F093A"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Sensory signaling product without claims (</w:t>
            </w:r>
            <w:r>
              <w:rPr>
                <w:rFonts w:ascii="Times New Roman" w:eastAsia="Times New Roman" w:hAnsi="Times New Roman" w:cs="Times New Roman"/>
                <w:i/>
              </w:rPr>
              <w:t>n</w:t>
            </w:r>
            <w:r>
              <w:rPr>
                <w:rFonts w:ascii="Times New Roman" w:eastAsia="Times New Roman" w:hAnsi="Times New Roman" w:cs="Times New Roman"/>
              </w:rPr>
              <w:t xml:space="preserve"> = 31)</w:t>
            </w:r>
          </w:p>
        </w:tc>
        <w:tc>
          <w:tcPr>
            <w:tcW w:w="1559" w:type="dxa"/>
          </w:tcPr>
          <w:p w14:paraId="77C1B23C" w14:textId="77777777" w:rsidR="003C27F2" w:rsidRDefault="003C27F2">
            <w:pPr>
              <w:jc w:val="center"/>
              <w:rPr>
                <w:rFonts w:ascii="Times New Roman" w:eastAsia="Times New Roman" w:hAnsi="Times New Roman" w:cs="Times New Roman"/>
              </w:rPr>
            </w:pPr>
          </w:p>
        </w:tc>
        <w:tc>
          <w:tcPr>
            <w:tcW w:w="709" w:type="dxa"/>
          </w:tcPr>
          <w:p w14:paraId="5CDFA287" w14:textId="77777777" w:rsidR="003C27F2" w:rsidRDefault="003C27F2">
            <w:pPr>
              <w:jc w:val="center"/>
              <w:rPr>
                <w:rFonts w:ascii="Times New Roman" w:eastAsia="Times New Roman" w:hAnsi="Times New Roman" w:cs="Times New Roman"/>
              </w:rPr>
            </w:pPr>
          </w:p>
        </w:tc>
      </w:tr>
      <w:tr w:rsidR="003C27F2" w14:paraId="18153F08" w14:textId="77777777">
        <w:trPr>
          <w:trHeight w:val="239"/>
        </w:trPr>
        <w:tc>
          <w:tcPr>
            <w:tcW w:w="2268" w:type="dxa"/>
          </w:tcPr>
          <w:p w14:paraId="46690299"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Pre-performance</w:t>
            </w:r>
          </w:p>
        </w:tc>
        <w:tc>
          <w:tcPr>
            <w:tcW w:w="1701" w:type="dxa"/>
          </w:tcPr>
          <w:p w14:paraId="45957894"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66.35 (36.55)</w:t>
            </w:r>
          </w:p>
        </w:tc>
        <w:tc>
          <w:tcPr>
            <w:tcW w:w="1560" w:type="dxa"/>
          </w:tcPr>
          <w:p w14:paraId="123FAD2B"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55.03 (28.53)</w:t>
            </w:r>
          </w:p>
        </w:tc>
        <w:tc>
          <w:tcPr>
            <w:tcW w:w="1559" w:type="dxa"/>
          </w:tcPr>
          <w:p w14:paraId="2FE31793"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51.06 (26.31)</w:t>
            </w:r>
          </w:p>
        </w:tc>
        <w:tc>
          <w:tcPr>
            <w:tcW w:w="1559" w:type="dxa"/>
          </w:tcPr>
          <w:p w14:paraId="360C2AC9" w14:textId="77777777" w:rsidR="003C27F2" w:rsidRDefault="003C27F2">
            <w:pPr>
              <w:jc w:val="center"/>
              <w:rPr>
                <w:rFonts w:ascii="Times New Roman" w:eastAsia="Times New Roman" w:hAnsi="Times New Roman" w:cs="Times New Roman"/>
              </w:rPr>
            </w:pPr>
          </w:p>
        </w:tc>
        <w:tc>
          <w:tcPr>
            <w:tcW w:w="709" w:type="dxa"/>
          </w:tcPr>
          <w:p w14:paraId="0BD22655"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.131</w:t>
            </w:r>
          </w:p>
        </w:tc>
      </w:tr>
      <w:tr w:rsidR="003C27F2" w14:paraId="3A7DA26E" w14:textId="77777777">
        <w:trPr>
          <w:trHeight w:val="254"/>
        </w:trPr>
        <w:tc>
          <w:tcPr>
            <w:tcW w:w="2268" w:type="dxa"/>
          </w:tcPr>
          <w:p w14:paraId="021FD992"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 xml:space="preserve">Post-performance </w:t>
            </w:r>
          </w:p>
        </w:tc>
        <w:tc>
          <w:tcPr>
            <w:tcW w:w="1701" w:type="dxa"/>
          </w:tcPr>
          <w:p w14:paraId="1AEA6A57"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76.81 (29.23)</w:t>
            </w:r>
          </w:p>
        </w:tc>
        <w:tc>
          <w:tcPr>
            <w:tcW w:w="1560" w:type="dxa"/>
          </w:tcPr>
          <w:p w14:paraId="2DFE5D35"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86.26 (32.29)</w:t>
            </w:r>
          </w:p>
        </w:tc>
        <w:tc>
          <w:tcPr>
            <w:tcW w:w="1559" w:type="dxa"/>
          </w:tcPr>
          <w:p w14:paraId="124A7D51"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84.39 (30.19)</w:t>
            </w:r>
          </w:p>
        </w:tc>
        <w:tc>
          <w:tcPr>
            <w:tcW w:w="1559" w:type="dxa"/>
          </w:tcPr>
          <w:p w14:paraId="4EB655B5" w14:textId="77777777" w:rsidR="003C27F2" w:rsidRDefault="003C27F2">
            <w:pPr>
              <w:jc w:val="center"/>
              <w:rPr>
                <w:rFonts w:ascii="Times New Roman" w:eastAsia="Times New Roman" w:hAnsi="Times New Roman" w:cs="Times New Roman"/>
              </w:rPr>
            </w:pPr>
          </w:p>
        </w:tc>
        <w:tc>
          <w:tcPr>
            <w:tcW w:w="709" w:type="dxa"/>
          </w:tcPr>
          <w:p w14:paraId="4402CCF5"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.431</w:t>
            </w:r>
          </w:p>
        </w:tc>
      </w:tr>
      <w:tr w:rsidR="003C27F2" w14:paraId="17F577BB" w14:textId="77777777">
        <w:trPr>
          <w:trHeight w:val="239"/>
        </w:trPr>
        <w:tc>
          <w:tcPr>
            <w:tcW w:w="2268" w:type="dxa"/>
          </w:tcPr>
          <w:p w14:paraId="00CD1E1F"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Objective performance</w:t>
            </w:r>
          </w:p>
        </w:tc>
        <w:tc>
          <w:tcPr>
            <w:tcW w:w="1701" w:type="dxa"/>
          </w:tcPr>
          <w:p w14:paraId="58093BAA"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+10.45 (35.01)</w:t>
            </w:r>
          </w:p>
        </w:tc>
        <w:tc>
          <w:tcPr>
            <w:tcW w:w="1560" w:type="dxa"/>
          </w:tcPr>
          <w:p w14:paraId="7542CFA2"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+31.24 (24.80)</w:t>
            </w:r>
          </w:p>
        </w:tc>
        <w:tc>
          <w:tcPr>
            <w:tcW w:w="1559" w:type="dxa"/>
          </w:tcPr>
          <w:p w14:paraId="1F246E38"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+33.32 (20.79)</w:t>
            </w:r>
          </w:p>
        </w:tc>
        <w:tc>
          <w:tcPr>
            <w:tcW w:w="1559" w:type="dxa"/>
          </w:tcPr>
          <w:p w14:paraId="53A51144" w14:textId="77777777" w:rsidR="003C27F2" w:rsidRDefault="003C27F2">
            <w:pPr>
              <w:jc w:val="center"/>
              <w:rPr>
                <w:rFonts w:ascii="Times New Roman" w:eastAsia="Times New Roman" w:hAnsi="Times New Roman" w:cs="Times New Roman"/>
              </w:rPr>
            </w:pPr>
          </w:p>
        </w:tc>
        <w:tc>
          <w:tcPr>
            <w:tcW w:w="709" w:type="dxa"/>
          </w:tcPr>
          <w:p w14:paraId="7E943D02"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.002</w:t>
            </w:r>
          </w:p>
        </w:tc>
      </w:tr>
      <w:tr w:rsidR="003C27F2" w14:paraId="2A04423D" w14:textId="77777777">
        <w:trPr>
          <w:trHeight w:val="239"/>
        </w:trPr>
        <w:tc>
          <w:tcPr>
            <w:tcW w:w="2268" w:type="dxa"/>
          </w:tcPr>
          <w:p w14:paraId="3EFEFA1B"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Pre-SBP</w:t>
            </w:r>
          </w:p>
        </w:tc>
        <w:tc>
          <w:tcPr>
            <w:tcW w:w="1701" w:type="dxa"/>
          </w:tcPr>
          <w:p w14:paraId="56CDA7FD"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116.03 (14.77)</w:t>
            </w:r>
          </w:p>
        </w:tc>
        <w:tc>
          <w:tcPr>
            <w:tcW w:w="1560" w:type="dxa"/>
          </w:tcPr>
          <w:p w14:paraId="2AB26802"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112.88 (14.59)</w:t>
            </w:r>
          </w:p>
        </w:tc>
        <w:tc>
          <w:tcPr>
            <w:tcW w:w="1559" w:type="dxa"/>
          </w:tcPr>
          <w:p w14:paraId="194CD910"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113.45 (13.16)</w:t>
            </w:r>
          </w:p>
        </w:tc>
        <w:tc>
          <w:tcPr>
            <w:tcW w:w="1559" w:type="dxa"/>
          </w:tcPr>
          <w:p w14:paraId="34300777" w14:textId="77777777" w:rsidR="003C27F2" w:rsidRDefault="003C27F2">
            <w:pPr>
              <w:jc w:val="center"/>
              <w:rPr>
                <w:rFonts w:ascii="Times New Roman" w:eastAsia="Times New Roman" w:hAnsi="Times New Roman" w:cs="Times New Roman"/>
              </w:rPr>
            </w:pPr>
          </w:p>
        </w:tc>
        <w:tc>
          <w:tcPr>
            <w:tcW w:w="709" w:type="dxa"/>
          </w:tcPr>
          <w:p w14:paraId="319B331A"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.643</w:t>
            </w:r>
          </w:p>
        </w:tc>
      </w:tr>
      <w:tr w:rsidR="003C27F2" w14:paraId="586E15C8" w14:textId="77777777">
        <w:trPr>
          <w:trHeight w:val="239"/>
        </w:trPr>
        <w:tc>
          <w:tcPr>
            <w:tcW w:w="2268" w:type="dxa"/>
          </w:tcPr>
          <w:p w14:paraId="006DF72E"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Post-SBP</w:t>
            </w:r>
          </w:p>
        </w:tc>
        <w:tc>
          <w:tcPr>
            <w:tcW w:w="1701" w:type="dxa"/>
          </w:tcPr>
          <w:p w14:paraId="15B04B19"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116.21 (14.57)</w:t>
            </w:r>
          </w:p>
        </w:tc>
        <w:tc>
          <w:tcPr>
            <w:tcW w:w="1560" w:type="dxa"/>
          </w:tcPr>
          <w:p w14:paraId="273DB814"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116.78 (14.01)</w:t>
            </w:r>
          </w:p>
        </w:tc>
        <w:tc>
          <w:tcPr>
            <w:tcW w:w="1559" w:type="dxa"/>
          </w:tcPr>
          <w:p w14:paraId="05CBACE0"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117.18 (14.77)</w:t>
            </w:r>
          </w:p>
        </w:tc>
        <w:tc>
          <w:tcPr>
            <w:tcW w:w="1559" w:type="dxa"/>
          </w:tcPr>
          <w:p w14:paraId="71B3C1C9" w14:textId="77777777" w:rsidR="003C27F2" w:rsidRDefault="003C27F2">
            <w:pPr>
              <w:jc w:val="center"/>
              <w:rPr>
                <w:rFonts w:ascii="Times New Roman" w:eastAsia="Times New Roman" w:hAnsi="Times New Roman" w:cs="Times New Roman"/>
              </w:rPr>
            </w:pPr>
          </w:p>
        </w:tc>
        <w:tc>
          <w:tcPr>
            <w:tcW w:w="709" w:type="dxa"/>
          </w:tcPr>
          <w:p w14:paraId="181E2B41"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.965</w:t>
            </w:r>
          </w:p>
        </w:tc>
      </w:tr>
      <w:tr w:rsidR="003C27F2" w14:paraId="1515EE74" w14:textId="77777777">
        <w:trPr>
          <w:trHeight w:val="239"/>
        </w:trPr>
        <w:tc>
          <w:tcPr>
            <w:tcW w:w="2268" w:type="dxa"/>
          </w:tcPr>
          <w:p w14:paraId="12468A34"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Objective bodily energization</w:t>
            </w:r>
          </w:p>
        </w:tc>
        <w:tc>
          <w:tcPr>
            <w:tcW w:w="1701" w:type="dxa"/>
          </w:tcPr>
          <w:p w14:paraId="373099A0"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+.18 (4.84)</w:t>
            </w:r>
          </w:p>
        </w:tc>
        <w:tc>
          <w:tcPr>
            <w:tcW w:w="1560" w:type="dxa"/>
          </w:tcPr>
          <w:p w14:paraId="5E825375"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+3.90 (7.43)</w:t>
            </w:r>
          </w:p>
        </w:tc>
        <w:tc>
          <w:tcPr>
            <w:tcW w:w="1559" w:type="dxa"/>
          </w:tcPr>
          <w:p w14:paraId="48C8A285"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+3.73 (6.78)</w:t>
            </w:r>
          </w:p>
        </w:tc>
        <w:tc>
          <w:tcPr>
            <w:tcW w:w="1559" w:type="dxa"/>
          </w:tcPr>
          <w:p w14:paraId="540F9B30" w14:textId="77777777" w:rsidR="003C27F2" w:rsidRDefault="003C27F2">
            <w:pPr>
              <w:jc w:val="center"/>
              <w:rPr>
                <w:rFonts w:ascii="Times New Roman" w:eastAsia="Times New Roman" w:hAnsi="Times New Roman" w:cs="Times New Roman"/>
              </w:rPr>
            </w:pPr>
          </w:p>
        </w:tc>
        <w:tc>
          <w:tcPr>
            <w:tcW w:w="709" w:type="dxa"/>
          </w:tcPr>
          <w:p w14:paraId="75C1563A"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.041</w:t>
            </w:r>
          </w:p>
        </w:tc>
      </w:tr>
      <w:tr w:rsidR="003C27F2" w14:paraId="4B4240E7" w14:textId="77777777">
        <w:trPr>
          <w:trHeight w:val="239"/>
        </w:trPr>
        <w:tc>
          <w:tcPr>
            <w:tcW w:w="2268" w:type="dxa"/>
            <w:vMerge w:val="restart"/>
          </w:tcPr>
          <w:p w14:paraId="05698387" w14:textId="77777777" w:rsidR="003C27F2" w:rsidRDefault="003C27F2">
            <w:pPr>
              <w:rPr>
                <w:rFonts w:ascii="Times New Roman" w:eastAsia="Times New Roman" w:hAnsi="Times New Roman" w:cs="Times New Roman"/>
                <w:b/>
              </w:rPr>
            </w:pPr>
          </w:p>
          <w:p w14:paraId="3BE78C0A" w14:textId="77777777" w:rsidR="003C27F2" w:rsidRDefault="003C27F2">
            <w:pPr>
              <w:rPr>
                <w:rFonts w:ascii="Times New Roman" w:eastAsia="Times New Roman" w:hAnsi="Times New Roman" w:cs="Times New Roman"/>
                <w:b/>
              </w:rPr>
            </w:pPr>
          </w:p>
          <w:p w14:paraId="3CF425BD" w14:textId="77777777" w:rsidR="003C27F2" w:rsidRDefault="003C27F2">
            <w:pPr>
              <w:rPr>
                <w:rFonts w:ascii="Times New Roman" w:eastAsia="Times New Roman" w:hAnsi="Times New Roman" w:cs="Times New Roman"/>
                <w:b/>
              </w:rPr>
            </w:pPr>
          </w:p>
          <w:p w14:paraId="7D588FC9" w14:textId="77777777" w:rsidR="003C27F2" w:rsidRPr="008C4B9E" w:rsidRDefault="003C27F2">
            <w:pPr>
              <w:rPr>
                <w:rFonts w:ascii="Times New Roman" w:eastAsia="Times New Roman" w:hAnsi="Times New Roman" w:cs="Times New Roman"/>
                <w:b/>
                <w:color w:val="FF0000"/>
              </w:rPr>
            </w:pPr>
          </w:p>
          <w:p w14:paraId="499100D7" w14:textId="67BA6FDA" w:rsidR="003C27F2" w:rsidRDefault="00F92BB3">
            <w:pPr>
              <w:rPr>
                <w:rFonts w:ascii="Times New Roman" w:eastAsia="Times New Roman" w:hAnsi="Times New Roman" w:cs="Times New Roman"/>
              </w:rPr>
            </w:pPr>
            <w:r w:rsidRPr="005F21DC">
              <w:rPr>
                <w:rFonts w:ascii="Times New Roman" w:eastAsia="Times New Roman" w:hAnsi="Times New Roman" w:cs="Times New Roman"/>
                <w:b/>
                <w:color w:val="auto"/>
              </w:rPr>
              <w:t xml:space="preserve">Study </w:t>
            </w:r>
            <w:r w:rsidR="008C4B9E" w:rsidRPr="005F21DC">
              <w:rPr>
                <w:rFonts w:ascii="Times New Roman" w:eastAsia="Times New Roman" w:hAnsi="Times New Roman" w:cs="Times New Roman"/>
                <w:b/>
                <w:color w:val="auto"/>
              </w:rPr>
              <w:t>5</w:t>
            </w:r>
          </w:p>
        </w:tc>
        <w:tc>
          <w:tcPr>
            <w:tcW w:w="3261" w:type="dxa"/>
            <w:gridSpan w:val="2"/>
          </w:tcPr>
          <w:p w14:paraId="5ADA0475" w14:textId="77777777" w:rsidR="003C27F2" w:rsidRDefault="00F92BB3">
            <w:pPr>
              <w:jc w:val="center"/>
              <w:rPr>
                <w:rFonts w:ascii="Times New Roman" w:eastAsia="Times New Roman" w:hAnsi="Times New Roman" w:cs="Times New Roman"/>
                <w:b/>
              </w:rPr>
            </w:pPr>
            <w:r>
              <w:rPr>
                <w:rFonts w:ascii="Times New Roman" w:eastAsia="Times New Roman" w:hAnsi="Times New Roman" w:cs="Times New Roman"/>
                <w:b/>
              </w:rPr>
              <w:t>Absence of suspicion prime</w:t>
            </w:r>
          </w:p>
        </w:tc>
        <w:tc>
          <w:tcPr>
            <w:tcW w:w="3118" w:type="dxa"/>
            <w:gridSpan w:val="2"/>
          </w:tcPr>
          <w:p w14:paraId="78E9D9DD" w14:textId="77777777" w:rsidR="003C27F2" w:rsidRDefault="00F92BB3">
            <w:pPr>
              <w:jc w:val="center"/>
              <w:rPr>
                <w:rFonts w:ascii="Times New Roman" w:eastAsia="Times New Roman" w:hAnsi="Times New Roman" w:cs="Times New Roman"/>
                <w:b/>
              </w:rPr>
            </w:pPr>
            <w:r>
              <w:rPr>
                <w:rFonts w:ascii="Times New Roman" w:eastAsia="Times New Roman" w:hAnsi="Times New Roman" w:cs="Times New Roman"/>
                <w:b/>
              </w:rPr>
              <w:t>Presence of suspicion prime</w:t>
            </w:r>
          </w:p>
        </w:tc>
        <w:tc>
          <w:tcPr>
            <w:tcW w:w="709" w:type="dxa"/>
          </w:tcPr>
          <w:p w14:paraId="3E57D990" w14:textId="77777777" w:rsidR="003C27F2" w:rsidRDefault="003C27F2">
            <w:pPr>
              <w:jc w:val="center"/>
              <w:rPr>
                <w:rFonts w:ascii="Times New Roman" w:eastAsia="Times New Roman" w:hAnsi="Times New Roman" w:cs="Times New Roman"/>
              </w:rPr>
            </w:pPr>
          </w:p>
        </w:tc>
      </w:tr>
      <w:tr w:rsidR="003C27F2" w14:paraId="6E455F5C" w14:textId="77777777">
        <w:trPr>
          <w:trHeight w:val="749"/>
        </w:trPr>
        <w:tc>
          <w:tcPr>
            <w:tcW w:w="2268" w:type="dxa"/>
            <w:vMerge/>
          </w:tcPr>
          <w:p w14:paraId="47C0C4B8" w14:textId="77777777" w:rsidR="003C27F2" w:rsidRDefault="003C27F2">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701" w:type="dxa"/>
          </w:tcPr>
          <w:p w14:paraId="4947A8C6"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 xml:space="preserve">Nonsignaling product </w:t>
            </w:r>
          </w:p>
          <w:p w14:paraId="5D229D47"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rPr>
              <w:t>n</w:t>
            </w:r>
            <w:r>
              <w:rPr>
                <w:rFonts w:ascii="Times New Roman" w:eastAsia="Times New Roman" w:hAnsi="Times New Roman" w:cs="Times New Roman"/>
              </w:rPr>
              <w:t xml:space="preserve"> = 32)</w:t>
            </w:r>
          </w:p>
        </w:tc>
        <w:tc>
          <w:tcPr>
            <w:tcW w:w="1560" w:type="dxa"/>
          </w:tcPr>
          <w:p w14:paraId="13F89579"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 xml:space="preserve">Sensory signaling product </w:t>
            </w:r>
          </w:p>
          <w:p w14:paraId="428AECEB"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rPr>
              <w:t>n</w:t>
            </w:r>
            <w:r>
              <w:rPr>
                <w:rFonts w:ascii="Times New Roman" w:eastAsia="Times New Roman" w:hAnsi="Times New Roman" w:cs="Times New Roman"/>
              </w:rPr>
              <w:t xml:space="preserve"> = 31)</w:t>
            </w:r>
          </w:p>
        </w:tc>
        <w:tc>
          <w:tcPr>
            <w:tcW w:w="1559" w:type="dxa"/>
          </w:tcPr>
          <w:p w14:paraId="66AFC26B"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 xml:space="preserve">Nonsignaling product </w:t>
            </w:r>
          </w:p>
          <w:p w14:paraId="7FC274E9"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rPr>
              <w:t>n</w:t>
            </w:r>
            <w:r>
              <w:rPr>
                <w:rFonts w:ascii="Times New Roman" w:eastAsia="Times New Roman" w:hAnsi="Times New Roman" w:cs="Times New Roman"/>
              </w:rPr>
              <w:t xml:space="preserve"> = 28)</w:t>
            </w:r>
          </w:p>
        </w:tc>
        <w:tc>
          <w:tcPr>
            <w:tcW w:w="1559" w:type="dxa"/>
          </w:tcPr>
          <w:p w14:paraId="620BFA04"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 xml:space="preserve">Sensory signaling product </w:t>
            </w:r>
          </w:p>
          <w:p w14:paraId="00835089"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rPr>
              <w:t>n</w:t>
            </w:r>
            <w:r>
              <w:rPr>
                <w:rFonts w:ascii="Times New Roman" w:eastAsia="Times New Roman" w:hAnsi="Times New Roman" w:cs="Times New Roman"/>
              </w:rPr>
              <w:t xml:space="preserve"> = 34)</w:t>
            </w:r>
          </w:p>
        </w:tc>
        <w:tc>
          <w:tcPr>
            <w:tcW w:w="709" w:type="dxa"/>
          </w:tcPr>
          <w:p w14:paraId="48B54C85" w14:textId="77777777" w:rsidR="003C27F2" w:rsidRDefault="003C27F2">
            <w:pPr>
              <w:jc w:val="center"/>
              <w:rPr>
                <w:rFonts w:ascii="Times New Roman" w:eastAsia="Times New Roman" w:hAnsi="Times New Roman" w:cs="Times New Roman"/>
              </w:rPr>
            </w:pPr>
          </w:p>
        </w:tc>
      </w:tr>
      <w:tr w:rsidR="003C27F2" w14:paraId="660C7384" w14:textId="77777777">
        <w:trPr>
          <w:trHeight w:val="239"/>
        </w:trPr>
        <w:tc>
          <w:tcPr>
            <w:tcW w:w="2268" w:type="dxa"/>
          </w:tcPr>
          <w:p w14:paraId="766837F1"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Pre-performance</w:t>
            </w:r>
          </w:p>
        </w:tc>
        <w:tc>
          <w:tcPr>
            <w:tcW w:w="1701" w:type="dxa"/>
          </w:tcPr>
          <w:p w14:paraId="17370B92"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61.97 (25.73)</w:t>
            </w:r>
          </w:p>
        </w:tc>
        <w:tc>
          <w:tcPr>
            <w:tcW w:w="1560" w:type="dxa"/>
          </w:tcPr>
          <w:p w14:paraId="35C38C9F"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55.16 (25.19)</w:t>
            </w:r>
          </w:p>
        </w:tc>
        <w:tc>
          <w:tcPr>
            <w:tcW w:w="1559" w:type="dxa"/>
          </w:tcPr>
          <w:p w14:paraId="29F68C86"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63.21 (24.33)</w:t>
            </w:r>
          </w:p>
        </w:tc>
        <w:tc>
          <w:tcPr>
            <w:tcW w:w="1559" w:type="dxa"/>
          </w:tcPr>
          <w:p w14:paraId="7279C592"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56.18 (27.18)</w:t>
            </w:r>
          </w:p>
        </w:tc>
        <w:tc>
          <w:tcPr>
            <w:tcW w:w="709" w:type="dxa"/>
          </w:tcPr>
          <w:p w14:paraId="449D6A86"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.980</w:t>
            </w:r>
          </w:p>
        </w:tc>
      </w:tr>
      <w:tr w:rsidR="003C27F2" w14:paraId="59A1783D" w14:textId="77777777">
        <w:trPr>
          <w:trHeight w:val="239"/>
        </w:trPr>
        <w:tc>
          <w:tcPr>
            <w:tcW w:w="2268" w:type="dxa"/>
          </w:tcPr>
          <w:p w14:paraId="06B86AD2"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Performance before measuring post-SBP</w:t>
            </w:r>
          </w:p>
        </w:tc>
        <w:tc>
          <w:tcPr>
            <w:tcW w:w="1701" w:type="dxa"/>
          </w:tcPr>
          <w:p w14:paraId="6BE6A1EC"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39.09 (18.26)</w:t>
            </w:r>
          </w:p>
        </w:tc>
        <w:tc>
          <w:tcPr>
            <w:tcW w:w="1560" w:type="dxa"/>
          </w:tcPr>
          <w:p w14:paraId="09DEDE50"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41.48 (15.87)</w:t>
            </w:r>
          </w:p>
        </w:tc>
        <w:tc>
          <w:tcPr>
            <w:tcW w:w="1559" w:type="dxa"/>
          </w:tcPr>
          <w:p w14:paraId="4603550A"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37.46 (15.07)</w:t>
            </w:r>
          </w:p>
        </w:tc>
        <w:tc>
          <w:tcPr>
            <w:tcW w:w="1559" w:type="dxa"/>
          </w:tcPr>
          <w:p w14:paraId="08E24065"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44.18 (22.76)</w:t>
            </w:r>
          </w:p>
        </w:tc>
        <w:tc>
          <w:tcPr>
            <w:tcW w:w="709" w:type="dxa"/>
          </w:tcPr>
          <w:p w14:paraId="6ACD1B69"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.515</w:t>
            </w:r>
          </w:p>
        </w:tc>
      </w:tr>
      <w:tr w:rsidR="003C27F2" w14:paraId="3713D351" w14:textId="77777777">
        <w:trPr>
          <w:trHeight w:val="254"/>
        </w:trPr>
        <w:tc>
          <w:tcPr>
            <w:tcW w:w="2268" w:type="dxa"/>
          </w:tcPr>
          <w:p w14:paraId="228EA7FC"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 xml:space="preserve">Post-performance </w:t>
            </w:r>
          </w:p>
        </w:tc>
        <w:tc>
          <w:tcPr>
            <w:tcW w:w="1701" w:type="dxa"/>
          </w:tcPr>
          <w:p w14:paraId="55CF30A2"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72.97 (29.14)</w:t>
            </w:r>
          </w:p>
        </w:tc>
        <w:tc>
          <w:tcPr>
            <w:tcW w:w="1560" w:type="dxa"/>
          </w:tcPr>
          <w:p w14:paraId="088998A3"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75.97 (25.47)</w:t>
            </w:r>
          </w:p>
        </w:tc>
        <w:tc>
          <w:tcPr>
            <w:tcW w:w="1559" w:type="dxa"/>
          </w:tcPr>
          <w:p w14:paraId="21B15A44"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65.89 (24.40)</w:t>
            </w:r>
          </w:p>
        </w:tc>
        <w:tc>
          <w:tcPr>
            <w:tcW w:w="1559" w:type="dxa"/>
          </w:tcPr>
          <w:p w14:paraId="2BE0AD42"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81.09 (36.05)</w:t>
            </w:r>
          </w:p>
        </w:tc>
        <w:tc>
          <w:tcPr>
            <w:tcW w:w="709" w:type="dxa"/>
          </w:tcPr>
          <w:p w14:paraId="65638C8C"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.250</w:t>
            </w:r>
          </w:p>
        </w:tc>
      </w:tr>
      <w:tr w:rsidR="003C27F2" w:rsidRPr="005C17A0" w14:paraId="73779BF7" w14:textId="77777777">
        <w:trPr>
          <w:trHeight w:val="239"/>
        </w:trPr>
        <w:tc>
          <w:tcPr>
            <w:tcW w:w="2268" w:type="dxa"/>
          </w:tcPr>
          <w:p w14:paraId="0E9E98F4" w14:textId="77777777" w:rsidR="003C27F2" w:rsidRPr="005C17A0" w:rsidRDefault="00F92BB3">
            <w:pPr>
              <w:rPr>
                <w:rFonts w:ascii="Times New Roman" w:eastAsia="Times New Roman" w:hAnsi="Times New Roman" w:cs="Times New Roman"/>
              </w:rPr>
            </w:pPr>
            <w:r w:rsidRPr="005C17A0">
              <w:rPr>
                <w:rFonts w:ascii="Times New Roman" w:eastAsia="Times New Roman" w:hAnsi="Times New Roman" w:cs="Times New Roman"/>
              </w:rPr>
              <w:t>Objective performance</w:t>
            </w:r>
          </w:p>
        </w:tc>
        <w:tc>
          <w:tcPr>
            <w:tcW w:w="1701" w:type="dxa"/>
          </w:tcPr>
          <w:p w14:paraId="755E89E6" w14:textId="77777777" w:rsidR="003C27F2" w:rsidRPr="005C17A0" w:rsidRDefault="00F92BB3">
            <w:pPr>
              <w:jc w:val="center"/>
              <w:rPr>
                <w:rFonts w:ascii="Times New Roman" w:eastAsia="Times New Roman" w:hAnsi="Times New Roman" w:cs="Times New Roman"/>
              </w:rPr>
            </w:pPr>
            <w:r w:rsidRPr="005C17A0">
              <w:rPr>
                <w:rFonts w:ascii="Times New Roman" w:eastAsia="Times New Roman" w:hAnsi="Times New Roman" w:cs="Times New Roman"/>
              </w:rPr>
              <w:t>+11.00 (17.68)</w:t>
            </w:r>
          </w:p>
        </w:tc>
        <w:tc>
          <w:tcPr>
            <w:tcW w:w="1560" w:type="dxa"/>
          </w:tcPr>
          <w:p w14:paraId="46DD44C6" w14:textId="77777777" w:rsidR="003C27F2" w:rsidRPr="005C17A0" w:rsidRDefault="00F92BB3">
            <w:pPr>
              <w:jc w:val="center"/>
              <w:rPr>
                <w:rFonts w:ascii="Times New Roman" w:eastAsia="Times New Roman" w:hAnsi="Times New Roman" w:cs="Times New Roman"/>
              </w:rPr>
            </w:pPr>
            <w:r w:rsidRPr="005C17A0">
              <w:rPr>
                <w:rFonts w:ascii="Times New Roman" w:eastAsia="Times New Roman" w:hAnsi="Times New Roman" w:cs="Times New Roman"/>
              </w:rPr>
              <w:t>+20.81 (21.19)</w:t>
            </w:r>
          </w:p>
        </w:tc>
        <w:tc>
          <w:tcPr>
            <w:tcW w:w="1559" w:type="dxa"/>
          </w:tcPr>
          <w:p w14:paraId="31A44276" w14:textId="77777777" w:rsidR="003C27F2" w:rsidRPr="005C17A0" w:rsidRDefault="00F92BB3">
            <w:pPr>
              <w:jc w:val="center"/>
              <w:rPr>
                <w:rFonts w:ascii="Times New Roman" w:eastAsia="Times New Roman" w:hAnsi="Times New Roman" w:cs="Times New Roman"/>
              </w:rPr>
            </w:pPr>
            <w:r w:rsidRPr="005C17A0">
              <w:rPr>
                <w:rFonts w:ascii="Times New Roman" w:eastAsia="Times New Roman" w:hAnsi="Times New Roman" w:cs="Times New Roman"/>
              </w:rPr>
              <w:t>+2.68 (15.78)</w:t>
            </w:r>
          </w:p>
        </w:tc>
        <w:tc>
          <w:tcPr>
            <w:tcW w:w="1559" w:type="dxa"/>
          </w:tcPr>
          <w:p w14:paraId="05967D3E" w14:textId="77777777" w:rsidR="003C27F2" w:rsidRPr="005C17A0" w:rsidRDefault="00F92BB3">
            <w:pPr>
              <w:jc w:val="center"/>
              <w:rPr>
                <w:rFonts w:ascii="Times New Roman" w:eastAsia="Times New Roman" w:hAnsi="Times New Roman" w:cs="Times New Roman"/>
              </w:rPr>
            </w:pPr>
            <w:r w:rsidRPr="005C17A0">
              <w:rPr>
                <w:rFonts w:ascii="Times New Roman" w:eastAsia="Times New Roman" w:hAnsi="Times New Roman" w:cs="Times New Roman"/>
              </w:rPr>
              <w:t>+24.91 (19.02)</w:t>
            </w:r>
          </w:p>
        </w:tc>
        <w:tc>
          <w:tcPr>
            <w:tcW w:w="709" w:type="dxa"/>
          </w:tcPr>
          <w:p w14:paraId="794F54DD" w14:textId="77777777" w:rsidR="003C27F2" w:rsidRPr="005C17A0" w:rsidRDefault="00F92BB3">
            <w:pPr>
              <w:jc w:val="center"/>
              <w:rPr>
                <w:rFonts w:ascii="Times New Roman" w:eastAsia="Times New Roman" w:hAnsi="Times New Roman" w:cs="Times New Roman"/>
              </w:rPr>
            </w:pPr>
            <w:r w:rsidRPr="005C17A0">
              <w:rPr>
                <w:rFonts w:ascii="Times New Roman" w:eastAsia="Times New Roman" w:hAnsi="Times New Roman" w:cs="Times New Roman"/>
              </w:rPr>
              <w:t>.065</w:t>
            </w:r>
          </w:p>
        </w:tc>
      </w:tr>
      <w:tr w:rsidR="003C27F2" w:rsidRPr="005C17A0" w14:paraId="47779342" w14:textId="77777777">
        <w:trPr>
          <w:trHeight w:val="239"/>
        </w:trPr>
        <w:tc>
          <w:tcPr>
            <w:tcW w:w="2268" w:type="dxa"/>
          </w:tcPr>
          <w:p w14:paraId="4EA75255" w14:textId="77777777" w:rsidR="003C27F2" w:rsidRPr="005C17A0" w:rsidRDefault="00F92BB3">
            <w:pPr>
              <w:rPr>
                <w:rFonts w:ascii="Times New Roman" w:eastAsia="Times New Roman" w:hAnsi="Times New Roman" w:cs="Times New Roman"/>
              </w:rPr>
            </w:pPr>
            <w:r w:rsidRPr="005C17A0">
              <w:rPr>
                <w:rFonts w:ascii="Times New Roman" w:eastAsia="Times New Roman" w:hAnsi="Times New Roman" w:cs="Times New Roman"/>
              </w:rPr>
              <w:t>Pre-SBP</w:t>
            </w:r>
          </w:p>
        </w:tc>
        <w:tc>
          <w:tcPr>
            <w:tcW w:w="1701" w:type="dxa"/>
          </w:tcPr>
          <w:p w14:paraId="040E6D9C" w14:textId="77777777" w:rsidR="003C27F2" w:rsidRPr="005C17A0" w:rsidRDefault="00F92BB3">
            <w:pPr>
              <w:jc w:val="center"/>
              <w:rPr>
                <w:rFonts w:ascii="Times New Roman" w:eastAsia="Times New Roman" w:hAnsi="Times New Roman" w:cs="Times New Roman"/>
              </w:rPr>
            </w:pPr>
            <w:r w:rsidRPr="005C17A0">
              <w:rPr>
                <w:rFonts w:ascii="Times New Roman" w:eastAsia="Times New Roman" w:hAnsi="Times New Roman" w:cs="Times New Roman"/>
              </w:rPr>
              <w:t>111.95 (13.23)</w:t>
            </w:r>
          </w:p>
        </w:tc>
        <w:tc>
          <w:tcPr>
            <w:tcW w:w="1560" w:type="dxa"/>
          </w:tcPr>
          <w:p w14:paraId="388FAE46" w14:textId="77777777" w:rsidR="003C27F2" w:rsidRPr="005C17A0" w:rsidRDefault="00F92BB3">
            <w:pPr>
              <w:jc w:val="center"/>
              <w:rPr>
                <w:rFonts w:ascii="Times New Roman" w:eastAsia="Times New Roman" w:hAnsi="Times New Roman" w:cs="Times New Roman"/>
              </w:rPr>
            </w:pPr>
            <w:r w:rsidRPr="005C17A0">
              <w:rPr>
                <w:rFonts w:ascii="Times New Roman" w:eastAsia="Times New Roman" w:hAnsi="Times New Roman" w:cs="Times New Roman"/>
              </w:rPr>
              <w:t>112.06 (10.51)</w:t>
            </w:r>
          </w:p>
        </w:tc>
        <w:tc>
          <w:tcPr>
            <w:tcW w:w="1559" w:type="dxa"/>
          </w:tcPr>
          <w:p w14:paraId="7B1D7A89" w14:textId="77777777" w:rsidR="003C27F2" w:rsidRPr="005C17A0" w:rsidRDefault="00F92BB3">
            <w:pPr>
              <w:jc w:val="center"/>
              <w:rPr>
                <w:rFonts w:ascii="Times New Roman" w:eastAsia="Times New Roman" w:hAnsi="Times New Roman" w:cs="Times New Roman"/>
              </w:rPr>
            </w:pPr>
            <w:r w:rsidRPr="005C17A0">
              <w:rPr>
                <w:rFonts w:ascii="Times New Roman" w:eastAsia="Times New Roman" w:hAnsi="Times New Roman" w:cs="Times New Roman"/>
              </w:rPr>
              <w:t>110.64 (8.67)</w:t>
            </w:r>
          </w:p>
        </w:tc>
        <w:tc>
          <w:tcPr>
            <w:tcW w:w="1559" w:type="dxa"/>
          </w:tcPr>
          <w:p w14:paraId="34F2C212" w14:textId="77777777" w:rsidR="003C27F2" w:rsidRPr="005C17A0" w:rsidRDefault="00F92BB3">
            <w:pPr>
              <w:jc w:val="center"/>
              <w:rPr>
                <w:rFonts w:ascii="Times New Roman" w:eastAsia="Times New Roman" w:hAnsi="Times New Roman" w:cs="Times New Roman"/>
              </w:rPr>
            </w:pPr>
            <w:r w:rsidRPr="005C17A0">
              <w:rPr>
                <w:rFonts w:ascii="Times New Roman" w:eastAsia="Times New Roman" w:hAnsi="Times New Roman" w:cs="Times New Roman"/>
              </w:rPr>
              <w:t>108.56 (12.58)</w:t>
            </w:r>
          </w:p>
        </w:tc>
        <w:tc>
          <w:tcPr>
            <w:tcW w:w="709" w:type="dxa"/>
          </w:tcPr>
          <w:p w14:paraId="600C0062" w14:textId="77777777" w:rsidR="003C27F2" w:rsidRPr="005C17A0" w:rsidRDefault="00F92BB3">
            <w:pPr>
              <w:jc w:val="center"/>
              <w:rPr>
                <w:rFonts w:ascii="Times New Roman" w:eastAsia="Times New Roman" w:hAnsi="Times New Roman" w:cs="Times New Roman"/>
              </w:rPr>
            </w:pPr>
            <w:r w:rsidRPr="005C17A0">
              <w:rPr>
                <w:rFonts w:ascii="Times New Roman" w:eastAsia="Times New Roman" w:hAnsi="Times New Roman" w:cs="Times New Roman"/>
              </w:rPr>
              <w:t>.595</w:t>
            </w:r>
          </w:p>
        </w:tc>
      </w:tr>
      <w:tr w:rsidR="003C27F2" w:rsidRPr="005C17A0" w14:paraId="54B0AF8C" w14:textId="77777777">
        <w:trPr>
          <w:trHeight w:val="239"/>
        </w:trPr>
        <w:tc>
          <w:tcPr>
            <w:tcW w:w="2268" w:type="dxa"/>
          </w:tcPr>
          <w:p w14:paraId="515914C8" w14:textId="77777777" w:rsidR="003C27F2" w:rsidRPr="005C17A0" w:rsidRDefault="00F92BB3">
            <w:pPr>
              <w:rPr>
                <w:rFonts w:ascii="Times New Roman" w:eastAsia="Times New Roman" w:hAnsi="Times New Roman" w:cs="Times New Roman"/>
              </w:rPr>
            </w:pPr>
            <w:r w:rsidRPr="005C17A0">
              <w:rPr>
                <w:rFonts w:ascii="Times New Roman" w:eastAsia="Times New Roman" w:hAnsi="Times New Roman" w:cs="Times New Roman"/>
              </w:rPr>
              <w:t>Post-SBP</w:t>
            </w:r>
          </w:p>
        </w:tc>
        <w:tc>
          <w:tcPr>
            <w:tcW w:w="1701" w:type="dxa"/>
          </w:tcPr>
          <w:p w14:paraId="617F1346" w14:textId="77777777" w:rsidR="003C27F2" w:rsidRPr="005C17A0" w:rsidRDefault="00F92BB3">
            <w:pPr>
              <w:jc w:val="center"/>
              <w:rPr>
                <w:rFonts w:ascii="Times New Roman" w:eastAsia="Times New Roman" w:hAnsi="Times New Roman" w:cs="Times New Roman"/>
              </w:rPr>
            </w:pPr>
            <w:r w:rsidRPr="005C17A0">
              <w:rPr>
                <w:rFonts w:ascii="Times New Roman" w:eastAsia="Times New Roman" w:hAnsi="Times New Roman" w:cs="Times New Roman"/>
              </w:rPr>
              <w:t>111.33 (13.74)</w:t>
            </w:r>
          </w:p>
        </w:tc>
        <w:tc>
          <w:tcPr>
            <w:tcW w:w="1560" w:type="dxa"/>
          </w:tcPr>
          <w:p w14:paraId="63133D5E" w14:textId="77777777" w:rsidR="003C27F2" w:rsidRPr="005C17A0" w:rsidRDefault="00F92BB3">
            <w:pPr>
              <w:jc w:val="center"/>
              <w:rPr>
                <w:rFonts w:ascii="Times New Roman" w:eastAsia="Times New Roman" w:hAnsi="Times New Roman" w:cs="Times New Roman"/>
              </w:rPr>
            </w:pPr>
            <w:r w:rsidRPr="005C17A0">
              <w:rPr>
                <w:rFonts w:ascii="Times New Roman" w:eastAsia="Times New Roman" w:hAnsi="Times New Roman" w:cs="Times New Roman"/>
              </w:rPr>
              <w:t>114.94 (12.05)</w:t>
            </w:r>
          </w:p>
        </w:tc>
        <w:tc>
          <w:tcPr>
            <w:tcW w:w="1559" w:type="dxa"/>
          </w:tcPr>
          <w:p w14:paraId="7426304A" w14:textId="77777777" w:rsidR="003C27F2" w:rsidRPr="005C17A0" w:rsidRDefault="00F92BB3">
            <w:pPr>
              <w:jc w:val="center"/>
              <w:rPr>
                <w:rFonts w:ascii="Times New Roman" w:eastAsia="Times New Roman" w:hAnsi="Times New Roman" w:cs="Times New Roman"/>
              </w:rPr>
            </w:pPr>
            <w:r w:rsidRPr="005C17A0">
              <w:rPr>
                <w:rFonts w:ascii="Times New Roman" w:eastAsia="Times New Roman" w:hAnsi="Times New Roman" w:cs="Times New Roman"/>
              </w:rPr>
              <w:t>109.84 (9.26)</w:t>
            </w:r>
          </w:p>
        </w:tc>
        <w:tc>
          <w:tcPr>
            <w:tcW w:w="1559" w:type="dxa"/>
          </w:tcPr>
          <w:p w14:paraId="78176B5C" w14:textId="77777777" w:rsidR="003C27F2" w:rsidRPr="005C17A0" w:rsidRDefault="00F92BB3">
            <w:pPr>
              <w:jc w:val="center"/>
              <w:rPr>
                <w:rFonts w:ascii="Times New Roman" w:eastAsia="Times New Roman" w:hAnsi="Times New Roman" w:cs="Times New Roman"/>
              </w:rPr>
            </w:pPr>
            <w:r w:rsidRPr="005C17A0">
              <w:rPr>
                <w:rFonts w:ascii="Times New Roman" w:eastAsia="Times New Roman" w:hAnsi="Times New Roman" w:cs="Times New Roman"/>
              </w:rPr>
              <w:t>111.51 (10.78)</w:t>
            </w:r>
          </w:p>
        </w:tc>
        <w:tc>
          <w:tcPr>
            <w:tcW w:w="709" w:type="dxa"/>
          </w:tcPr>
          <w:p w14:paraId="357E9897" w14:textId="77777777" w:rsidR="003C27F2" w:rsidRPr="005C17A0" w:rsidRDefault="00F92BB3">
            <w:pPr>
              <w:jc w:val="center"/>
              <w:rPr>
                <w:rFonts w:ascii="Times New Roman" w:eastAsia="Times New Roman" w:hAnsi="Times New Roman" w:cs="Times New Roman"/>
              </w:rPr>
            </w:pPr>
            <w:r w:rsidRPr="005C17A0">
              <w:rPr>
                <w:rFonts w:ascii="Times New Roman" w:eastAsia="Times New Roman" w:hAnsi="Times New Roman" w:cs="Times New Roman"/>
              </w:rPr>
              <w:t>.644</w:t>
            </w:r>
          </w:p>
        </w:tc>
      </w:tr>
      <w:tr w:rsidR="003C27F2" w:rsidRPr="005C17A0" w14:paraId="649A05A4" w14:textId="77777777">
        <w:trPr>
          <w:trHeight w:val="538"/>
        </w:trPr>
        <w:tc>
          <w:tcPr>
            <w:tcW w:w="2268" w:type="dxa"/>
          </w:tcPr>
          <w:p w14:paraId="194B6DC5" w14:textId="77777777" w:rsidR="003C27F2" w:rsidRPr="005C17A0" w:rsidRDefault="00F92BB3">
            <w:pPr>
              <w:rPr>
                <w:rFonts w:ascii="Times New Roman" w:eastAsia="Times New Roman" w:hAnsi="Times New Roman" w:cs="Times New Roman"/>
              </w:rPr>
            </w:pPr>
            <w:r w:rsidRPr="005C17A0">
              <w:rPr>
                <w:rFonts w:ascii="Times New Roman" w:eastAsia="Times New Roman" w:hAnsi="Times New Roman" w:cs="Times New Roman"/>
              </w:rPr>
              <w:t>Objective bodily energization</w:t>
            </w:r>
          </w:p>
        </w:tc>
        <w:tc>
          <w:tcPr>
            <w:tcW w:w="1701" w:type="dxa"/>
          </w:tcPr>
          <w:p w14:paraId="7DBEE538" w14:textId="77777777" w:rsidR="003C27F2" w:rsidRPr="005C17A0" w:rsidRDefault="00F92BB3">
            <w:pPr>
              <w:jc w:val="center"/>
              <w:rPr>
                <w:rFonts w:ascii="Times New Roman" w:eastAsia="Times New Roman" w:hAnsi="Times New Roman" w:cs="Times New Roman"/>
              </w:rPr>
            </w:pPr>
            <w:r w:rsidRPr="005C17A0">
              <w:rPr>
                <w:rFonts w:ascii="Times New Roman" w:eastAsia="Times New Roman" w:hAnsi="Times New Roman" w:cs="Times New Roman"/>
              </w:rPr>
              <w:t>-.63 (7.08)</w:t>
            </w:r>
          </w:p>
        </w:tc>
        <w:tc>
          <w:tcPr>
            <w:tcW w:w="1560" w:type="dxa"/>
          </w:tcPr>
          <w:p w14:paraId="1F6CA090" w14:textId="77777777" w:rsidR="003C27F2" w:rsidRPr="005C17A0" w:rsidRDefault="00F92BB3">
            <w:pPr>
              <w:jc w:val="center"/>
              <w:rPr>
                <w:rFonts w:ascii="Times New Roman" w:eastAsia="Times New Roman" w:hAnsi="Times New Roman" w:cs="Times New Roman"/>
              </w:rPr>
            </w:pPr>
            <w:r w:rsidRPr="005C17A0">
              <w:rPr>
                <w:rFonts w:ascii="Times New Roman" w:eastAsia="Times New Roman" w:hAnsi="Times New Roman" w:cs="Times New Roman"/>
              </w:rPr>
              <w:t>+2.87 (4.54)</w:t>
            </w:r>
          </w:p>
        </w:tc>
        <w:tc>
          <w:tcPr>
            <w:tcW w:w="1559" w:type="dxa"/>
          </w:tcPr>
          <w:p w14:paraId="25587AAC" w14:textId="77777777" w:rsidR="003C27F2" w:rsidRPr="005C17A0" w:rsidRDefault="00F92BB3">
            <w:pPr>
              <w:jc w:val="center"/>
              <w:rPr>
                <w:rFonts w:ascii="Times New Roman" w:eastAsia="Times New Roman" w:hAnsi="Times New Roman" w:cs="Times New Roman"/>
              </w:rPr>
            </w:pPr>
            <w:r w:rsidRPr="005C17A0">
              <w:rPr>
                <w:rFonts w:ascii="Times New Roman" w:eastAsia="Times New Roman" w:hAnsi="Times New Roman" w:cs="Times New Roman"/>
              </w:rPr>
              <w:t>-.80 (5.59)</w:t>
            </w:r>
          </w:p>
        </w:tc>
        <w:tc>
          <w:tcPr>
            <w:tcW w:w="1559" w:type="dxa"/>
          </w:tcPr>
          <w:p w14:paraId="4E66E177" w14:textId="77777777" w:rsidR="003C27F2" w:rsidRPr="005C17A0" w:rsidRDefault="00F92BB3">
            <w:pPr>
              <w:jc w:val="center"/>
              <w:rPr>
                <w:rFonts w:ascii="Times New Roman" w:eastAsia="Times New Roman" w:hAnsi="Times New Roman" w:cs="Times New Roman"/>
              </w:rPr>
            </w:pPr>
            <w:r w:rsidRPr="005C17A0">
              <w:rPr>
                <w:rFonts w:ascii="Times New Roman" w:eastAsia="Times New Roman" w:hAnsi="Times New Roman" w:cs="Times New Roman"/>
              </w:rPr>
              <w:t>+2.96 (8.63)</w:t>
            </w:r>
          </w:p>
        </w:tc>
        <w:tc>
          <w:tcPr>
            <w:tcW w:w="709" w:type="dxa"/>
          </w:tcPr>
          <w:p w14:paraId="5BE468EC" w14:textId="77777777" w:rsidR="003C27F2" w:rsidRPr="005C17A0" w:rsidRDefault="00F92BB3">
            <w:pPr>
              <w:jc w:val="center"/>
              <w:rPr>
                <w:rFonts w:ascii="Times New Roman" w:eastAsia="Times New Roman" w:hAnsi="Times New Roman" w:cs="Times New Roman"/>
              </w:rPr>
            </w:pPr>
            <w:r w:rsidRPr="005C17A0">
              <w:rPr>
                <w:rFonts w:ascii="Times New Roman" w:eastAsia="Times New Roman" w:hAnsi="Times New Roman" w:cs="Times New Roman"/>
              </w:rPr>
              <w:t>.913</w:t>
            </w:r>
          </w:p>
        </w:tc>
      </w:tr>
    </w:tbl>
    <w:p w14:paraId="03D7519A" w14:textId="011CEF77" w:rsidR="003C27F2" w:rsidRPr="005F21DC" w:rsidRDefault="00F92BB3">
      <w:pPr>
        <w:pBdr>
          <w:top w:val="nil"/>
          <w:left w:val="nil"/>
          <w:bottom w:val="nil"/>
          <w:right w:val="nil"/>
          <w:between w:val="nil"/>
        </w:pBdr>
        <w:spacing w:after="0" w:line="240" w:lineRule="auto"/>
        <w:rPr>
          <w:rFonts w:ascii="Times New Roman" w:eastAsia="Times New Roman" w:hAnsi="Times New Roman" w:cs="Times New Roman"/>
        </w:rPr>
      </w:pPr>
      <w:r w:rsidRPr="005C17A0">
        <w:rPr>
          <w:rFonts w:ascii="Times New Roman" w:eastAsia="Times New Roman" w:hAnsi="Times New Roman" w:cs="Times New Roman"/>
          <w:i/>
        </w:rPr>
        <w:t>Note.</w:t>
      </w:r>
      <w:r w:rsidRPr="005C17A0">
        <w:rPr>
          <w:rFonts w:ascii="Times New Roman" w:eastAsia="Times New Roman" w:hAnsi="Times New Roman" w:cs="Times New Roman"/>
        </w:rPr>
        <w:t xml:space="preserve"> Means are reported in the table; standard deviations are reported in parentheses. Objective performance was measured by subtracting participants’ pre-performance scores from post-performance</w:t>
      </w:r>
      <w:r>
        <w:rPr>
          <w:rFonts w:ascii="Times New Roman" w:eastAsia="Times New Roman" w:hAnsi="Times New Roman" w:cs="Times New Roman"/>
        </w:rPr>
        <w:t xml:space="preserve"> scores </w:t>
      </w:r>
      <w:r w:rsidRPr="00D779D9">
        <w:rPr>
          <w:rFonts w:ascii="Times New Roman" w:eastAsia="Times New Roman" w:hAnsi="Times New Roman" w:cs="Times New Roman"/>
        </w:rPr>
        <w:t xml:space="preserve">(Studies </w:t>
      </w:r>
      <w:r w:rsidR="00585369" w:rsidRPr="00D779D9">
        <w:rPr>
          <w:rFonts w:ascii="Times New Roman" w:eastAsia="Times New Roman" w:hAnsi="Times New Roman" w:cs="Times New Roman"/>
        </w:rPr>
        <w:t xml:space="preserve">3-5 and </w:t>
      </w:r>
      <w:r w:rsidR="00585369" w:rsidRPr="005F21DC">
        <w:rPr>
          <w:rFonts w:ascii="Times New Roman" w:eastAsia="Times New Roman" w:hAnsi="Times New Roman" w:cs="Times New Roman"/>
        </w:rPr>
        <w:t>Web Appendix S2</w:t>
      </w:r>
      <w:r w:rsidRPr="00D779D9">
        <w:rPr>
          <w:rFonts w:ascii="Times New Roman" w:eastAsia="Times New Roman" w:hAnsi="Times New Roman" w:cs="Times New Roman"/>
        </w:rPr>
        <w:t>)</w:t>
      </w:r>
      <w:r>
        <w:rPr>
          <w:rFonts w:ascii="Times New Roman" w:eastAsia="Times New Roman" w:hAnsi="Times New Roman" w:cs="Times New Roman"/>
        </w:rPr>
        <w:t>. Objective bodily energization was measured by subtracting participants’ pre-SBP scores from post-SBP scores</w:t>
      </w:r>
      <w:r w:rsidRPr="005F21DC">
        <w:rPr>
          <w:rFonts w:ascii="Times New Roman" w:eastAsia="Times New Roman" w:hAnsi="Times New Roman" w:cs="Times New Roman"/>
        </w:rPr>
        <w:t xml:space="preserve"> </w:t>
      </w:r>
      <w:r w:rsidRPr="00D779D9">
        <w:rPr>
          <w:rFonts w:ascii="Times New Roman" w:eastAsia="Times New Roman" w:hAnsi="Times New Roman" w:cs="Times New Roman"/>
        </w:rPr>
        <w:t xml:space="preserve">(Studies </w:t>
      </w:r>
      <w:r w:rsidR="00585369" w:rsidRPr="00D779D9">
        <w:rPr>
          <w:rFonts w:ascii="Times New Roman" w:eastAsia="Times New Roman" w:hAnsi="Times New Roman" w:cs="Times New Roman"/>
        </w:rPr>
        <w:t>4-5</w:t>
      </w:r>
      <w:r w:rsidRPr="00D779D9">
        <w:rPr>
          <w:rFonts w:ascii="Times New Roman" w:eastAsia="Times New Roman" w:hAnsi="Times New Roman" w:cs="Times New Roman"/>
        </w:rPr>
        <w:t>)</w:t>
      </w:r>
      <w:r w:rsidRPr="005F21DC">
        <w:rPr>
          <w:rFonts w:ascii="Times New Roman" w:eastAsia="Times New Roman" w:hAnsi="Times New Roman" w:cs="Times New Roman"/>
        </w:rPr>
        <w:t xml:space="preserve">. </w:t>
      </w:r>
      <w:r w:rsidR="00585369" w:rsidRPr="00D779D9">
        <w:rPr>
          <w:rFonts w:ascii="Times New Roman" w:eastAsia="Times New Roman" w:hAnsi="Times New Roman" w:cs="Times New Roman"/>
        </w:rPr>
        <w:t xml:space="preserve">Study </w:t>
      </w:r>
      <w:r w:rsidR="0076181A">
        <w:rPr>
          <w:rFonts w:ascii="Times New Roman" w:eastAsia="Times New Roman" w:hAnsi="Times New Roman" w:cs="Times New Roman"/>
        </w:rPr>
        <w:t>3</w:t>
      </w:r>
      <w:r w:rsidR="00585369" w:rsidRPr="00D779D9">
        <w:rPr>
          <w:rFonts w:ascii="Times New Roman" w:eastAsia="Times New Roman" w:hAnsi="Times New Roman" w:cs="Times New Roman"/>
        </w:rPr>
        <w:t xml:space="preserve"> and </w:t>
      </w:r>
      <w:r w:rsidR="00585369" w:rsidRPr="005F21DC">
        <w:rPr>
          <w:rFonts w:ascii="Times New Roman" w:eastAsia="Times New Roman" w:hAnsi="Times New Roman" w:cs="Times New Roman"/>
        </w:rPr>
        <w:t>Web Appendix S2</w:t>
      </w:r>
      <w:r w:rsidRPr="005F21DC">
        <w:rPr>
          <w:rFonts w:ascii="Times New Roman" w:eastAsia="Times New Roman" w:hAnsi="Times New Roman" w:cs="Times New Roman"/>
        </w:rPr>
        <w:t xml:space="preserve"> measured the number of seconds that participants performed the task. </w:t>
      </w:r>
      <w:r w:rsidRPr="00D779D9">
        <w:rPr>
          <w:rFonts w:ascii="Times New Roman" w:eastAsia="Times New Roman" w:hAnsi="Times New Roman" w:cs="Times New Roman"/>
        </w:rPr>
        <w:t xml:space="preserve">Studies </w:t>
      </w:r>
      <w:r w:rsidR="00585369" w:rsidRPr="00D779D9">
        <w:rPr>
          <w:rFonts w:ascii="Times New Roman" w:eastAsia="Times New Roman" w:hAnsi="Times New Roman" w:cs="Times New Roman"/>
        </w:rPr>
        <w:t>4 and 5</w:t>
      </w:r>
      <w:r w:rsidRPr="00D779D9">
        <w:rPr>
          <w:rFonts w:ascii="Times New Roman" w:eastAsia="Times New Roman" w:hAnsi="Times New Roman" w:cs="Times New Roman"/>
        </w:rPr>
        <w:t xml:space="preserve"> </w:t>
      </w:r>
      <w:r w:rsidRPr="005F21DC">
        <w:rPr>
          <w:rFonts w:ascii="Times New Roman" w:eastAsia="Times New Roman" w:hAnsi="Times New Roman" w:cs="Times New Roman"/>
        </w:rPr>
        <w:t xml:space="preserve">measured the number of handgrip squeezes that participants performed within two minutes. </w:t>
      </w:r>
      <w:r w:rsidRPr="00D779D9">
        <w:rPr>
          <w:rFonts w:ascii="Times New Roman" w:eastAsia="Times New Roman" w:hAnsi="Times New Roman" w:cs="Times New Roman"/>
        </w:rPr>
        <w:t xml:space="preserve">In Study </w:t>
      </w:r>
      <w:r w:rsidR="00585369" w:rsidRPr="00D779D9">
        <w:rPr>
          <w:rFonts w:ascii="Times New Roman" w:eastAsia="Times New Roman" w:hAnsi="Times New Roman" w:cs="Times New Roman"/>
        </w:rPr>
        <w:t>5</w:t>
      </w:r>
      <w:r w:rsidRPr="005F21DC">
        <w:rPr>
          <w:rFonts w:ascii="Times New Roman" w:eastAsia="Times New Roman" w:hAnsi="Times New Roman" w:cs="Times New Roman"/>
        </w:rPr>
        <w:t xml:space="preserve">, the </w:t>
      </w:r>
      <w:r w:rsidRPr="005F21DC">
        <w:rPr>
          <w:rFonts w:ascii="Times New Roman" w:eastAsia="Times New Roman" w:hAnsi="Times New Roman" w:cs="Times New Roman"/>
          <w:i/>
        </w:rPr>
        <w:t>p</w:t>
      </w:r>
      <w:r w:rsidRPr="005F21DC">
        <w:rPr>
          <w:rFonts w:ascii="Times New Roman" w:eastAsia="Times New Roman" w:hAnsi="Times New Roman" w:cs="Times New Roman"/>
        </w:rPr>
        <w:t>-values demonstrate the significance levels of an interaction.</w:t>
      </w:r>
    </w:p>
    <w:p w14:paraId="76623F6F" w14:textId="77777777" w:rsidR="003C27F2" w:rsidRDefault="003C27F2">
      <w:pPr>
        <w:spacing w:after="0" w:line="240" w:lineRule="auto"/>
        <w:rPr>
          <w:rFonts w:ascii="Times New Roman" w:eastAsia="Times New Roman" w:hAnsi="Times New Roman" w:cs="Times New Roman"/>
          <w:b/>
          <w:sz w:val="24"/>
          <w:szCs w:val="24"/>
          <w:highlight w:val="white"/>
        </w:rPr>
      </w:pPr>
    </w:p>
    <w:p w14:paraId="322871E6" w14:textId="60CBBEB2" w:rsidR="003C27F2" w:rsidRPr="005F21DC" w:rsidRDefault="00F92BB3">
      <w:pPr>
        <w:spacing w:after="0" w:line="240" w:lineRule="auto"/>
        <w:rPr>
          <w:rFonts w:ascii="Times New Roman" w:eastAsia="Times New Roman" w:hAnsi="Times New Roman" w:cs="Times New Roman"/>
          <w:b/>
          <w:sz w:val="24"/>
          <w:szCs w:val="24"/>
        </w:rPr>
      </w:pPr>
      <w:r w:rsidRPr="005F21DC">
        <w:rPr>
          <w:rFonts w:ascii="Times New Roman" w:eastAsia="Times New Roman" w:hAnsi="Times New Roman" w:cs="Times New Roman"/>
          <w:b/>
          <w:sz w:val="24"/>
          <w:szCs w:val="24"/>
        </w:rPr>
        <w:t xml:space="preserve">Additional analyses without subtracting the pre-activity measure in </w:t>
      </w:r>
      <w:r w:rsidR="008C4B9E" w:rsidRPr="005F21DC">
        <w:rPr>
          <w:rFonts w:ascii="Times New Roman" w:eastAsia="Times New Roman" w:hAnsi="Times New Roman" w:cs="Times New Roman"/>
          <w:b/>
          <w:sz w:val="24"/>
          <w:szCs w:val="24"/>
        </w:rPr>
        <w:t>Studies 3-5 and Web Appendix S2</w:t>
      </w:r>
    </w:p>
    <w:p w14:paraId="54A63FAC" w14:textId="4E1B4FDE" w:rsidR="003C27F2" w:rsidRDefault="00F92BB3">
      <w:pPr>
        <w:spacing w:after="0" w:line="240" w:lineRule="auto"/>
        <w:rPr>
          <w:rFonts w:ascii="Times New Roman" w:eastAsia="Times New Roman" w:hAnsi="Times New Roman" w:cs="Times New Roman"/>
          <w:b/>
          <w:sz w:val="24"/>
          <w:szCs w:val="24"/>
        </w:rPr>
      </w:pPr>
      <w:bookmarkStart w:id="1" w:name="_heading=h.30j0zll" w:colFirst="0" w:colLast="0"/>
      <w:bookmarkEnd w:id="1"/>
      <w:r w:rsidRPr="00D779D9">
        <w:rPr>
          <w:rFonts w:ascii="Times New Roman" w:eastAsia="Times New Roman" w:hAnsi="Times New Roman" w:cs="Times New Roman"/>
          <w:b/>
          <w:sz w:val="24"/>
          <w:szCs w:val="24"/>
        </w:rPr>
        <w:t xml:space="preserve">Study </w:t>
      </w:r>
      <w:r w:rsidR="008C4B9E" w:rsidRPr="00D779D9">
        <w:rPr>
          <w:rFonts w:ascii="Times New Roman" w:eastAsia="Times New Roman" w:hAnsi="Times New Roman" w:cs="Times New Roman"/>
          <w:b/>
          <w:sz w:val="24"/>
          <w:szCs w:val="24"/>
        </w:rPr>
        <w:t>3</w:t>
      </w:r>
      <w:r w:rsidRPr="00D779D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Consistent with Gray’s (2010) recommendation, we performed an analysis of covariance (ANCOVA) on the post-manipulation lifting (“post-lift”) with condition as the independent variable, and the pre-manipulation lifting (“pre-lift”) as a covariate. The analysis revealed a significant effect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(2, 80) = 6.84,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.002, η</w:t>
      </w:r>
      <w:r>
        <w:rPr>
          <w:rFonts w:ascii="Times New Roman" w:eastAsia="Times New Roman" w:hAnsi="Times New Roman" w:cs="Times New Roman"/>
          <w:sz w:val="24"/>
          <w:szCs w:val="24"/>
          <w:vertAlign w:val="subscript"/>
        </w:rPr>
        <w:t>p</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 .146). In support of </w:t>
      </w:r>
      <w:r w:rsidRPr="00D779D9">
        <w:rPr>
          <w:rFonts w:ascii="Times New Roman" w:eastAsia="Times New Roman" w:hAnsi="Times New Roman" w:cs="Times New Roman"/>
          <w:sz w:val="24"/>
          <w:szCs w:val="24"/>
        </w:rPr>
        <w:t>H</w:t>
      </w:r>
      <w:r w:rsidR="00585369" w:rsidRPr="00D779D9">
        <w:rPr>
          <w:rFonts w:ascii="Times New Roman" w:eastAsia="Times New Roman" w:hAnsi="Times New Roman" w:cs="Times New Roman"/>
          <w:sz w:val="24"/>
          <w:szCs w:val="24"/>
        </w:rPr>
        <w:t>2</w:t>
      </w:r>
      <w:r w:rsidR="0076181A">
        <w:rPr>
          <w:rFonts w:ascii="Times New Roman" w:eastAsia="Times New Roman" w:hAnsi="Times New Roman" w:cs="Times New Roman"/>
          <w:sz w:val="24"/>
          <w:szCs w:val="24"/>
        </w:rPr>
        <w:t>a</w:t>
      </w:r>
      <w:r>
        <w:rPr>
          <w:rFonts w:ascii="Times New Roman" w:eastAsia="Times New Roman" w:hAnsi="Times New Roman" w:cs="Times New Roman"/>
          <w:sz w:val="24"/>
          <w:szCs w:val="24"/>
        </w:rPr>
        <w:t>, participants in the sensory signaling product with related signal condition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49.85 sec, </w:t>
      </w:r>
      <w:r>
        <w:rPr>
          <w:rFonts w:ascii="Times New Roman" w:eastAsia="Times New Roman" w:hAnsi="Times New Roman" w:cs="Times New Roman"/>
          <w:i/>
          <w:sz w:val="24"/>
          <w:szCs w:val="24"/>
        </w:rPr>
        <w:t xml:space="preserve">SD </w:t>
      </w:r>
      <w:r>
        <w:rPr>
          <w:rFonts w:ascii="Times New Roman" w:eastAsia="Times New Roman" w:hAnsi="Times New Roman" w:cs="Times New Roman"/>
          <w:sz w:val="24"/>
          <w:szCs w:val="24"/>
        </w:rPr>
        <w:t>= 25.25) lifted the weight longer than did those in the nonsignaling product condition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45.31 sec, </w:t>
      </w:r>
      <w:r>
        <w:rPr>
          <w:rFonts w:ascii="Times New Roman" w:eastAsia="Times New Roman" w:hAnsi="Times New Roman" w:cs="Times New Roman"/>
          <w:i/>
          <w:sz w:val="24"/>
          <w:szCs w:val="24"/>
        </w:rPr>
        <w:t xml:space="preserve">SD </w:t>
      </w:r>
      <w:r>
        <w:rPr>
          <w:rFonts w:ascii="Times New Roman" w:eastAsia="Times New Roman" w:hAnsi="Times New Roman" w:cs="Times New Roman"/>
          <w:sz w:val="24"/>
          <w:szCs w:val="24"/>
        </w:rPr>
        <w:t xml:space="preserve">= 20.22;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(80) = 3.09,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.003, </w:t>
      </w:r>
      <w:r>
        <w:rPr>
          <w:rFonts w:ascii="Times New Roman" w:eastAsia="Times New Roman" w:hAnsi="Times New Roman" w:cs="Times New Roman"/>
          <w:i/>
          <w:sz w:val="24"/>
          <w:szCs w:val="24"/>
        </w:rPr>
        <w:t xml:space="preserve">d </w:t>
      </w:r>
      <w:r>
        <w:rPr>
          <w:rFonts w:ascii="Times New Roman" w:eastAsia="Times New Roman" w:hAnsi="Times New Roman" w:cs="Times New Roman"/>
          <w:sz w:val="24"/>
          <w:szCs w:val="24"/>
        </w:rPr>
        <w:t>= .199) and those in the sensory signaling product with unrelated signal condition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43.35 sec, </w:t>
      </w:r>
      <w:r>
        <w:rPr>
          <w:rFonts w:ascii="Times New Roman" w:eastAsia="Times New Roman" w:hAnsi="Times New Roman" w:cs="Times New Roman"/>
          <w:i/>
          <w:sz w:val="24"/>
          <w:szCs w:val="24"/>
        </w:rPr>
        <w:t xml:space="preserve">SD </w:t>
      </w:r>
      <w:r>
        <w:rPr>
          <w:rFonts w:ascii="Times New Roman" w:eastAsia="Times New Roman" w:hAnsi="Times New Roman" w:cs="Times New Roman"/>
          <w:sz w:val="24"/>
          <w:szCs w:val="24"/>
        </w:rPr>
        <w:t xml:space="preserve">= 25.16;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(80) = 3.34,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.001, </w:t>
      </w:r>
      <w:r>
        <w:rPr>
          <w:rFonts w:ascii="Times New Roman" w:eastAsia="Times New Roman" w:hAnsi="Times New Roman" w:cs="Times New Roman"/>
          <w:i/>
          <w:sz w:val="24"/>
          <w:szCs w:val="24"/>
        </w:rPr>
        <w:t xml:space="preserve">d </w:t>
      </w:r>
      <w:r>
        <w:rPr>
          <w:rFonts w:ascii="Times New Roman" w:eastAsia="Times New Roman" w:hAnsi="Times New Roman" w:cs="Times New Roman"/>
          <w:sz w:val="24"/>
          <w:szCs w:val="24"/>
        </w:rPr>
        <w:t>= .258). Importantly, and also as predicted, participants in the sensory signaling with unrelated signal condition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43.35 sec, </w:t>
      </w:r>
      <w:r>
        <w:rPr>
          <w:rFonts w:ascii="Times New Roman" w:eastAsia="Times New Roman" w:hAnsi="Times New Roman" w:cs="Times New Roman"/>
          <w:i/>
          <w:sz w:val="24"/>
          <w:szCs w:val="24"/>
        </w:rPr>
        <w:t xml:space="preserve">SD </w:t>
      </w:r>
      <w:r>
        <w:rPr>
          <w:rFonts w:ascii="Times New Roman" w:eastAsia="Times New Roman" w:hAnsi="Times New Roman" w:cs="Times New Roman"/>
          <w:sz w:val="24"/>
          <w:szCs w:val="24"/>
        </w:rPr>
        <w:t>= 25.16) did not physically outperform those in the nonsignaling condition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45.31 sec, </w:t>
      </w:r>
      <w:r>
        <w:rPr>
          <w:rFonts w:ascii="Times New Roman" w:eastAsia="Times New Roman" w:hAnsi="Times New Roman" w:cs="Times New Roman"/>
          <w:i/>
          <w:sz w:val="24"/>
          <w:szCs w:val="24"/>
        </w:rPr>
        <w:t xml:space="preserve">SD </w:t>
      </w:r>
      <w:r>
        <w:rPr>
          <w:rFonts w:ascii="Times New Roman" w:eastAsia="Times New Roman" w:hAnsi="Times New Roman" w:cs="Times New Roman"/>
          <w:sz w:val="24"/>
          <w:szCs w:val="24"/>
        </w:rPr>
        <w:t xml:space="preserve">= 20.22;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(80) = .28,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.78). </w:t>
      </w:r>
    </w:p>
    <w:p w14:paraId="08E58F64" w14:textId="77777777" w:rsidR="003C27F2" w:rsidRPr="008C4B9E" w:rsidRDefault="003C27F2">
      <w:pPr>
        <w:spacing w:after="0" w:line="240" w:lineRule="auto"/>
        <w:rPr>
          <w:rFonts w:ascii="Times New Roman" w:eastAsia="Times New Roman" w:hAnsi="Times New Roman" w:cs="Times New Roman"/>
          <w:color w:val="FF0000"/>
          <w:sz w:val="24"/>
          <w:szCs w:val="24"/>
        </w:rPr>
      </w:pPr>
    </w:p>
    <w:p w14:paraId="69BAA400" w14:textId="08D3D4DD" w:rsidR="003C27F2" w:rsidRDefault="008C4B9E">
      <w:pPr>
        <w:spacing w:after="0" w:line="240" w:lineRule="auto"/>
        <w:rPr>
          <w:rFonts w:ascii="Times New Roman" w:eastAsia="Times New Roman" w:hAnsi="Times New Roman" w:cs="Times New Roman"/>
          <w:b/>
          <w:sz w:val="24"/>
          <w:szCs w:val="24"/>
        </w:rPr>
      </w:pPr>
      <w:r w:rsidRPr="005F21DC">
        <w:rPr>
          <w:rFonts w:ascii="Times New Roman" w:eastAsia="Times New Roman" w:hAnsi="Times New Roman" w:cs="Times New Roman"/>
          <w:b/>
          <w:sz w:val="24"/>
          <w:szCs w:val="24"/>
        </w:rPr>
        <w:t xml:space="preserve">Web Appendix </w:t>
      </w:r>
      <w:r w:rsidR="00F92BB3" w:rsidRPr="005F21DC">
        <w:rPr>
          <w:rFonts w:ascii="Times New Roman" w:eastAsia="Times New Roman" w:hAnsi="Times New Roman" w:cs="Times New Roman"/>
          <w:b/>
          <w:sz w:val="24"/>
          <w:szCs w:val="24"/>
        </w:rPr>
        <w:t>S2</w:t>
      </w:r>
      <w:r w:rsidR="00F92BB3" w:rsidRPr="00E16E6B">
        <w:rPr>
          <w:rFonts w:ascii="Times New Roman" w:eastAsia="Times New Roman" w:hAnsi="Times New Roman" w:cs="Times New Roman"/>
          <w:b/>
          <w:sz w:val="24"/>
          <w:szCs w:val="24"/>
        </w:rPr>
        <w:t xml:space="preserve">. </w:t>
      </w:r>
      <w:r w:rsidR="00F92BB3" w:rsidRPr="00D779D9">
        <w:rPr>
          <w:rFonts w:ascii="Times New Roman" w:eastAsia="Times New Roman" w:hAnsi="Times New Roman" w:cs="Times New Roman"/>
          <w:sz w:val="24"/>
          <w:szCs w:val="24"/>
        </w:rPr>
        <w:t xml:space="preserve">Similar to Study </w:t>
      </w:r>
      <w:r w:rsidR="00585369" w:rsidRPr="00D779D9">
        <w:rPr>
          <w:rFonts w:ascii="Times New Roman" w:eastAsia="Times New Roman" w:hAnsi="Times New Roman" w:cs="Times New Roman"/>
          <w:sz w:val="24"/>
          <w:szCs w:val="24"/>
        </w:rPr>
        <w:t>3</w:t>
      </w:r>
      <w:r w:rsidR="00F92BB3" w:rsidRPr="005F21DC">
        <w:rPr>
          <w:rFonts w:ascii="Times New Roman" w:eastAsia="Times New Roman" w:hAnsi="Times New Roman" w:cs="Times New Roman"/>
          <w:sz w:val="24"/>
          <w:szCs w:val="24"/>
        </w:rPr>
        <w:t xml:space="preserve">, </w:t>
      </w:r>
      <w:r w:rsidR="00F92BB3">
        <w:rPr>
          <w:rFonts w:ascii="Times New Roman" w:eastAsia="Times New Roman" w:hAnsi="Times New Roman" w:cs="Times New Roman"/>
          <w:sz w:val="24"/>
          <w:szCs w:val="24"/>
        </w:rPr>
        <w:t>an ANCOVA on the post-lift (controlling for pre-lift), was significant (</w:t>
      </w:r>
      <w:r w:rsidR="00F92BB3">
        <w:rPr>
          <w:rFonts w:ascii="Times New Roman" w:eastAsia="Times New Roman" w:hAnsi="Times New Roman" w:cs="Times New Roman"/>
          <w:i/>
          <w:sz w:val="24"/>
          <w:szCs w:val="24"/>
        </w:rPr>
        <w:t>F</w:t>
      </w:r>
      <w:r w:rsidR="00F92BB3">
        <w:rPr>
          <w:rFonts w:ascii="Times New Roman" w:eastAsia="Times New Roman" w:hAnsi="Times New Roman" w:cs="Times New Roman"/>
          <w:sz w:val="24"/>
          <w:szCs w:val="24"/>
        </w:rPr>
        <w:t xml:space="preserve">(2, 101) = 3.25, </w:t>
      </w:r>
      <w:r w:rsidR="00F92BB3">
        <w:rPr>
          <w:rFonts w:ascii="Times New Roman" w:eastAsia="Times New Roman" w:hAnsi="Times New Roman" w:cs="Times New Roman"/>
          <w:i/>
          <w:sz w:val="24"/>
          <w:szCs w:val="24"/>
        </w:rPr>
        <w:t>p</w:t>
      </w:r>
      <w:r w:rsidR="00F92BB3">
        <w:rPr>
          <w:rFonts w:ascii="Times New Roman" w:eastAsia="Times New Roman" w:hAnsi="Times New Roman" w:cs="Times New Roman"/>
          <w:sz w:val="24"/>
          <w:szCs w:val="24"/>
        </w:rPr>
        <w:t xml:space="preserve"> = .043, η</w:t>
      </w:r>
      <w:r w:rsidR="00F92BB3">
        <w:rPr>
          <w:rFonts w:ascii="Times New Roman" w:eastAsia="Times New Roman" w:hAnsi="Times New Roman" w:cs="Times New Roman"/>
          <w:sz w:val="24"/>
          <w:szCs w:val="24"/>
          <w:vertAlign w:val="subscript"/>
        </w:rPr>
        <w:t>p</w:t>
      </w:r>
      <w:r w:rsidR="00F92BB3">
        <w:rPr>
          <w:rFonts w:ascii="Times New Roman" w:eastAsia="Times New Roman" w:hAnsi="Times New Roman" w:cs="Times New Roman"/>
          <w:sz w:val="24"/>
          <w:szCs w:val="24"/>
          <w:vertAlign w:val="superscript"/>
        </w:rPr>
        <w:t>2</w:t>
      </w:r>
      <w:r w:rsidR="00F92BB3">
        <w:rPr>
          <w:rFonts w:ascii="Times New Roman" w:eastAsia="Times New Roman" w:hAnsi="Times New Roman" w:cs="Times New Roman"/>
          <w:sz w:val="24"/>
          <w:szCs w:val="24"/>
        </w:rPr>
        <w:t xml:space="preserve"> = .060). </w:t>
      </w:r>
      <w:r w:rsidR="00F92BB3" w:rsidRPr="00D779D9">
        <w:rPr>
          <w:rFonts w:ascii="Times New Roman" w:eastAsia="Times New Roman" w:hAnsi="Times New Roman" w:cs="Times New Roman"/>
          <w:sz w:val="24"/>
          <w:szCs w:val="24"/>
        </w:rPr>
        <w:t xml:space="preserve">Replicating Study </w:t>
      </w:r>
      <w:r w:rsidR="00585369" w:rsidRPr="00D779D9">
        <w:rPr>
          <w:rFonts w:ascii="Times New Roman" w:eastAsia="Times New Roman" w:hAnsi="Times New Roman" w:cs="Times New Roman"/>
          <w:sz w:val="24"/>
          <w:szCs w:val="24"/>
        </w:rPr>
        <w:t>3</w:t>
      </w:r>
      <w:r w:rsidR="00F92BB3" w:rsidRPr="00D779D9">
        <w:rPr>
          <w:rFonts w:ascii="Times New Roman" w:eastAsia="Times New Roman" w:hAnsi="Times New Roman" w:cs="Times New Roman"/>
          <w:sz w:val="24"/>
          <w:szCs w:val="24"/>
        </w:rPr>
        <w:t xml:space="preserve"> and consistent with H</w:t>
      </w:r>
      <w:r w:rsidR="00585369" w:rsidRPr="00D779D9">
        <w:rPr>
          <w:rFonts w:ascii="Times New Roman" w:eastAsia="Times New Roman" w:hAnsi="Times New Roman" w:cs="Times New Roman"/>
          <w:sz w:val="24"/>
          <w:szCs w:val="24"/>
        </w:rPr>
        <w:t>2</w:t>
      </w:r>
      <w:r w:rsidR="0076181A">
        <w:rPr>
          <w:rFonts w:ascii="Times New Roman" w:eastAsia="Times New Roman" w:hAnsi="Times New Roman" w:cs="Times New Roman"/>
          <w:sz w:val="24"/>
          <w:szCs w:val="24"/>
        </w:rPr>
        <w:t>a</w:t>
      </w:r>
      <w:r w:rsidR="00F92BB3" w:rsidRPr="005F21DC">
        <w:rPr>
          <w:rFonts w:ascii="Times New Roman" w:eastAsia="Times New Roman" w:hAnsi="Times New Roman" w:cs="Times New Roman"/>
          <w:sz w:val="24"/>
          <w:szCs w:val="24"/>
        </w:rPr>
        <w:t>,</w:t>
      </w:r>
      <w:r w:rsidR="00F92BB3">
        <w:rPr>
          <w:rFonts w:ascii="Times New Roman" w:eastAsia="Times New Roman" w:hAnsi="Times New Roman" w:cs="Times New Roman"/>
          <w:sz w:val="24"/>
          <w:szCs w:val="24"/>
        </w:rPr>
        <w:t xml:space="preserve"> participants in the sensory signaling product with sensation present condition (</w:t>
      </w:r>
      <w:r w:rsidR="00F92BB3">
        <w:rPr>
          <w:rFonts w:ascii="Times New Roman" w:eastAsia="Times New Roman" w:hAnsi="Times New Roman" w:cs="Times New Roman"/>
          <w:i/>
          <w:sz w:val="24"/>
          <w:szCs w:val="24"/>
        </w:rPr>
        <w:t>M</w:t>
      </w:r>
      <w:r w:rsidR="00F92BB3">
        <w:rPr>
          <w:rFonts w:ascii="Times New Roman" w:eastAsia="Times New Roman" w:hAnsi="Times New Roman" w:cs="Times New Roman"/>
          <w:sz w:val="24"/>
          <w:szCs w:val="24"/>
        </w:rPr>
        <w:t xml:space="preserve"> = 43.41 sec, </w:t>
      </w:r>
      <w:r w:rsidR="00F92BB3">
        <w:rPr>
          <w:rFonts w:ascii="Times New Roman" w:eastAsia="Times New Roman" w:hAnsi="Times New Roman" w:cs="Times New Roman"/>
          <w:i/>
          <w:sz w:val="24"/>
          <w:szCs w:val="24"/>
        </w:rPr>
        <w:t xml:space="preserve">SD </w:t>
      </w:r>
      <w:r w:rsidR="00F92BB3">
        <w:rPr>
          <w:rFonts w:ascii="Times New Roman" w:eastAsia="Times New Roman" w:hAnsi="Times New Roman" w:cs="Times New Roman"/>
          <w:sz w:val="24"/>
          <w:szCs w:val="24"/>
        </w:rPr>
        <w:t>= 20.11) twisted their torso longer than did those in the nonsignaling product condition (</w:t>
      </w:r>
      <w:r w:rsidR="00F92BB3">
        <w:rPr>
          <w:rFonts w:ascii="Times New Roman" w:eastAsia="Times New Roman" w:hAnsi="Times New Roman" w:cs="Times New Roman"/>
          <w:i/>
          <w:sz w:val="24"/>
          <w:szCs w:val="24"/>
        </w:rPr>
        <w:t>M</w:t>
      </w:r>
      <w:r w:rsidR="00F92BB3">
        <w:rPr>
          <w:rFonts w:ascii="Times New Roman" w:eastAsia="Times New Roman" w:hAnsi="Times New Roman" w:cs="Times New Roman"/>
          <w:sz w:val="24"/>
          <w:szCs w:val="24"/>
        </w:rPr>
        <w:t xml:space="preserve"> = 39.68 sec, </w:t>
      </w:r>
      <w:r w:rsidR="00F92BB3">
        <w:rPr>
          <w:rFonts w:ascii="Times New Roman" w:eastAsia="Times New Roman" w:hAnsi="Times New Roman" w:cs="Times New Roman"/>
          <w:i/>
          <w:sz w:val="24"/>
          <w:szCs w:val="24"/>
        </w:rPr>
        <w:t xml:space="preserve">SD </w:t>
      </w:r>
      <w:r w:rsidR="00F92BB3">
        <w:rPr>
          <w:rFonts w:ascii="Times New Roman" w:eastAsia="Times New Roman" w:hAnsi="Times New Roman" w:cs="Times New Roman"/>
          <w:sz w:val="24"/>
          <w:szCs w:val="24"/>
        </w:rPr>
        <w:t xml:space="preserve">= 15.54; </w:t>
      </w:r>
      <w:r w:rsidR="00F92BB3">
        <w:rPr>
          <w:rFonts w:ascii="Times New Roman" w:eastAsia="Times New Roman" w:hAnsi="Times New Roman" w:cs="Times New Roman"/>
          <w:i/>
          <w:sz w:val="24"/>
          <w:szCs w:val="24"/>
        </w:rPr>
        <w:t>t</w:t>
      </w:r>
      <w:r w:rsidR="00F92BB3">
        <w:rPr>
          <w:rFonts w:ascii="Times New Roman" w:eastAsia="Times New Roman" w:hAnsi="Times New Roman" w:cs="Times New Roman"/>
          <w:sz w:val="24"/>
          <w:szCs w:val="24"/>
        </w:rPr>
        <w:t xml:space="preserve">(101) = 2.22, </w:t>
      </w:r>
      <w:r w:rsidR="00F92BB3">
        <w:rPr>
          <w:rFonts w:ascii="Times New Roman" w:eastAsia="Times New Roman" w:hAnsi="Times New Roman" w:cs="Times New Roman"/>
          <w:i/>
          <w:sz w:val="24"/>
          <w:szCs w:val="24"/>
        </w:rPr>
        <w:t>p</w:t>
      </w:r>
      <w:r w:rsidR="00F92BB3">
        <w:rPr>
          <w:rFonts w:ascii="Times New Roman" w:eastAsia="Times New Roman" w:hAnsi="Times New Roman" w:cs="Times New Roman"/>
          <w:sz w:val="24"/>
          <w:szCs w:val="24"/>
        </w:rPr>
        <w:t xml:space="preserve"> = .029, </w:t>
      </w:r>
      <w:r w:rsidR="00F92BB3">
        <w:rPr>
          <w:rFonts w:ascii="Times New Roman" w:eastAsia="Times New Roman" w:hAnsi="Times New Roman" w:cs="Times New Roman"/>
          <w:i/>
          <w:sz w:val="24"/>
          <w:szCs w:val="24"/>
        </w:rPr>
        <w:t xml:space="preserve">d </w:t>
      </w:r>
      <w:r w:rsidR="00F92BB3">
        <w:rPr>
          <w:rFonts w:ascii="Times New Roman" w:eastAsia="Times New Roman" w:hAnsi="Times New Roman" w:cs="Times New Roman"/>
          <w:sz w:val="24"/>
          <w:szCs w:val="24"/>
        </w:rPr>
        <w:t>= .208) and those in the sensory signaling product with sensation absent condition (</w:t>
      </w:r>
      <w:r w:rsidR="00F92BB3">
        <w:rPr>
          <w:rFonts w:ascii="Times New Roman" w:eastAsia="Times New Roman" w:hAnsi="Times New Roman" w:cs="Times New Roman"/>
          <w:i/>
          <w:sz w:val="24"/>
          <w:szCs w:val="24"/>
        </w:rPr>
        <w:t>M</w:t>
      </w:r>
      <w:r w:rsidR="00F92BB3">
        <w:rPr>
          <w:rFonts w:ascii="Times New Roman" w:eastAsia="Times New Roman" w:hAnsi="Times New Roman" w:cs="Times New Roman"/>
          <w:sz w:val="24"/>
          <w:szCs w:val="24"/>
        </w:rPr>
        <w:t xml:space="preserve"> = 37.42 sec, </w:t>
      </w:r>
      <w:r w:rsidR="00F92BB3">
        <w:rPr>
          <w:rFonts w:ascii="Times New Roman" w:eastAsia="Times New Roman" w:hAnsi="Times New Roman" w:cs="Times New Roman"/>
          <w:i/>
          <w:sz w:val="24"/>
          <w:szCs w:val="24"/>
        </w:rPr>
        <w:t xml:space="preserve">SD </w:t>
      </w:r>
      <w:r w:rsidR="00F92BB3">
        <w:rPr>
          <w:rFonts w:ascii="Times New Roman" w:eastAsia="Times New Roman" w:hAnsi="Times New Roman" w:cs="Times New Roman"/>
          <w:sz w:val="24"/>
          <w:szCs w:val="24"/>
        </w:rPr>
        <w:t xml:space="preserve">= 17.14; </w:t>
      </w:r>
      <w:r w:rsidR="00F92BB3">
        <w:rPr>
          <w:rFonts w:ascii="Times New Roman" w:eastAsia="Times New Roman" w:hAnsi="Times New Roman" w:cs="Times New Roman"/>
          <w:i/>
          <w:sz w:val="24"/>
          <w:szCs w:val="24"/>
        </w:rPr>
        <w:t>t</w:t>
      </w:r>
      <w:r w:rsidR="00F92BB3">
        <w:rPr>
          <w:rFonts w:ascii="Times New Roman" w:eastAsia="Times New Roman" w:hAnsi="Times New Roman" w:cs="Times New Roman"/>
          <w:sz w:val="24"/>
          <w:szCs w:val="24"/>
        </w:rPr>
        <w:t xml:space="preserve">(101) = 2.18, </w:t>
      </w:r>
      <w:r w:rsidR="00F92BB3">
        <w:rPr>
          <w:rFonts w:ascii="Times New Roman" w:eastAsia="Times New Roman" w:hAnsi="Times New Roman" w:cs="Times New Roman"/>
          <w:i/>
          <w:sz w:val="24"/>
          <w:szCs w:val="24"/>
        </w:rPr>
        <w:t>p</w:t>
      </w:r>
      <w:r w:rsidR="00F92BB3">
        <w:rPr>
          <w:rFonts w:ascii="Times New Roman" w:eastAsia="Times New Roman" w:hAnsi="Times New Roman" w:cs="Times New Roman"/>
          <w:sz w:val="24"/>
          <w:szCs w:val="24"/>
        </w:rPr>
        <w:t xml:space="preserve"> = .032, </w:t>
      </w:r>
      <w:r w:rsidR="00F92BB3">
        <w:rPr>
          <w:rFonts w:ascii="Times New Roman" w:eastAsia="Times New Roman" w:hAnsi="Times New Roman" w:cs="Times New Roman"/>
          <w:i/>
          <w:sz w:val="24"/>
          <w:szCs w:val="24"/>
        </w:rPr>
        <w:t xml:space="preserve">d </w:t>
      </w:r>
      <w:r w:rsidR="00F92BB3">
        <w:rPr>
          <w:rFonts w:ascii="Times New Roman" w:eastAsia="Times New Roman" w:hAnsi="Times New Roman" w:cs="Times New Roman"/>
          <w:sz w:val="24"/>
          <w:szCs w:val="24"/>
        </w:rPr>
        <w:t>= .319). In contrast, participants in the sensory signaling product with sensation absent condition (</w:t>
      </w:r>
      <w:r w:rsidR="00F92BB3">
        <w:rPr>
          <w:rFonts w:ascii="Times New Roman" w:eastAsia="Times New Roman" w:hAnsi="Times New Roman" w:cs="Times New Roman"/>
          <w:i/>
          <w:sz w:val="24"/>
          <w:szCs w:val="24"/>
        </w:rPr>
        <w:t>M</w:t>
      </w:r>
      <w:r w:rsidR="00F92BB3">
        <w:rPr>
          <w:rFonts w:ascii="Times New Roman" w:eastAsia="Times New Roman" w:hAnsi="Times New Roman" w:cs="Times New Roman"/>
          <w:sz w:val="24"/>
          <w:szCs w:val="24"/>
        </w:rPr>
        <w:t xml:space="preserve"> = 37.42 sec, </w:t>
      </w:r>
      <w:r w:rsidR="00F92BB3">
        <w:rPr>
          <w:rFonts w:ascii="Times New Roman" w:eastAsia="Times New Roman" w:hAnsi="Times New Roman" w:cs="Times New Roman"/>
          <w:i/>
          <w:sz w:val="24"/>
          <w:szCs w:val="24"/>
        </w:rPr>
        <w:t xml:space="preserve">SD </w:t>
      </w:r>
      <w:r w:rsidR="00F92BB3">
        <w:rPr>
          <w:rFonts w:ascii="Times New Roman" w:eastAsia="Times New Roman" w:hAnsi="Times New Roman" w:cs="Times New Roman"/>
          <w:sz w:val="24"/>
          <w:szCs w:val="24"/>
        </w:rPr>
        <w:t>= 17.14) did not outperform participants in the nonsignaling product condition (</w:t>
      </w:r>
      <w:r w:rsidR="00F92BB3">
        <w:rPr>
          <w:rFonts w:ascii="Times New Roman" w:eastAsia="Times New Roman" w:hAnsi="Times New Roman" w:cs="Times New Roman"/>
          <w:i/>
          <w:sz w:val="24"/>
          <w:szCs w:val="24"/>
        </w:rPr>
        <w:t>M</w:t>
      </w:r>
      <w:r w:rsidR="00F92BB3">
        <w:rPr>
          <w:rFonts w:ascii="Times New Roman" w:eastAsia="Times New Roman" w:hAnsi="Times New Roman" w:cs="Times New Roman"/>
          <w:sz w:val="24"/>
          <w:szCs w:val="24"/>
        </w:rPr>
        <w:t xml:space="preserve"> = 39.68 sec, </w:t>
      </w:r>
      <w:r w:rsidR="00F92BB3">
        <w:rPr>
          <w:rFonts w:ascii="Times New Roman" w:eastAsia="Times New Roman" w:hAnsi="Times New Roman" w:cs="Times New Roman"/>
          <w:i/>
          <w:sz w:val="24"/>
          <w:szCs w:val="24"/>
        </w:rPr>
        <w:t xml:space="preserve">SD </w:t>
      </w:r>
      <w:r w:rsidR="00F92BB3">
        <w:rPr>
          <w:rFonts w:ascii="Times New Roman" w:eastAsia="Times New Roman" w:hAnsi="Times New Roman" w:cs="Times New Roman"/>
          <w:sz w:val="24"/>
          <w:szCs w:val="24"/>
        </w:rPr>
        <w:t xml:space="preserve">= 15.54; </w:t>
      </w:r>
      <w:r w:rsidR="00F92BB3">
        <w:rPr>
          <w:rFonts w:ascii="Times New Roman" w:eastAsia="Times New Roman" w:hAnsi="Times New Roman" w:cs="Times New Roman"/>
          <w:i/>
          <w:sz w:val="24"/>
          <w:szCs w:val="24"/>
        </w:rPr>
        <w:t>t</w:t>
      </w:r>
      <w:r w:rsidR="00F92BB3">
        <w:rPr>
          <w:rFonts w:ascii="Times New Roman" w:eastAsia="Times New Roman" w:hAnsi="Times New Roman" w:cs="Times New Roman"/>
          <w:sz w:val="24"/>
          <w:szCs w:val="24"/>
        </w:rPr>
        <w:t xml:space="preserve">(101) = .01, </w:t>
      </w:r>
      <w:r w:rsidR="00F92BB3">
        <w:rPr>
          <w:rFonts w:ascii="Times New Roman" w:eastAsia="Times New Roman" w:hAnsi="Times New Roman" w:cs="Times New Roman"/>
          <w:i/>
          <w:sz w:val="24"/>
          <w:szCs w:val="24"/>
        </w:rPr>
        <w:t>NS.</w:t>
      </w:r>
      <w:r w:rsidR="00F92BB3">
        <w:rPr>
          <w:rFonts w:ascii="Times New Roman" w:eastAsia="Times New Roman" w:hAnsi="Times New Roman" w:cs="Times New Roman"/>
          <w:sz w:val="24"/>
          <w:szCs w:val="24"/>
        </w:rPr>
        <w:t>)</w:t>
      </w:r>
    </w:p>
    <w:p w14:paraId="38328870" w14:textId="77777777" w:rsidR="003C27F2" w:rsidRDefault="003C27F2">
      <w:pPr>
        <w:spacing w:after="0" w:line="240" w:lineRule="auto"/>
        <w:rPr>
          <w:rFonts w:ascii="Times New Roman" w:eastAsia="Times New Roman" w:hAnsi="Times New Roman" w:cs="Times New Roman"/>
          <w:sz w:val="24"/>
          <w:szCs w:val="24"/>
        </w:rPr>
      </w:pPr>
    </w:p>
    <w:p w14:paraId="05A914DF" w14:textId="0575EDF3" w:rsidR="003C27F2" w:rsidRDefault="00F92BB3">
      <w:pPr>
        <w:spacing w:after="0" w:line="240" w:lineRule="auto"/>
        <w:rPr>
          <w:rFonts w:ascii="Times New Roman" w:eastAsia="Times New Roman" w:hAnsi="Times New Roman" w:cs="Times New Roman"/>
          <w:sz w:val="24"/>
          <w:szCs w:val="24"/>
        </w:rPr>
      </w:pPr>
      <w:r w:rsidRPr="00D779D9">
        <w:rPr>
          <w:rFonts w:ascii="Times New Roman" w:eastAsia="Times New Roman" w:hAnsi="Times New Roman" w:cs="Times New Roman"/>
          <w:b/>
          <w:sz w:val="24"/>
          <w:szCs w:val="24"/>
        </w:rPr>
        <w:t xml:space="preserve">Study </w:t>
      </w:r>
      <w:r w:rsidR="008C4B9E" w:rsidRPr="00D779D9">
        <w:rPr>
          <w:rFonts w:ascii="Times New Roman" w:eastAsia="Times New Roman" w:hAnsi="Times New Roman" w:cs="Times New Roman"/>
          <w:b/>
          <w:sz w:val="24"/>
          <w:szCs w:val="24"/>
        </w:rPr>
        <w:t>4</w:t>
      </w:r>
      <w:r w:rsidRPr="00E16E6B">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An ANCOVA on the post-squeeze, controlling for pre-squeeze, revealed a significant effect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(2, 92) = 4.50,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.014, η</w:t>
      </w:r>
      <w:r>
        <w:rPr>
          <w:rFonts w:ascii="Times New Roman" w:eastAsia="Times New Roman" w:hAnsi="Times New Roman" w:cs="Times New Roman"/>
          <w:sz w:val="24"/>
          <w:szCs w:val="24"/>
          <w:vertAlign w:val="subscript"/>
        </w:rPr>
        <w:t>p</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 .089). </w:t>
      </w:r>
      <w:r w:rsidRPr="00D779D9">
        <w:rPr>
          <w:rFonts w:ascii="Times New Roman" w:eastAsia="Times New Roman" w:hAnsi="Times New Roman" w:cs="Times New Roman"/>
          <w:sz w:val="24"/>
          <w:szCs w:val="24"/>
        </w:rPr>
        <w:t xml:space="preserve">Replicating results observed in the previous </w:t>
      </w:r>
      <w:r w:rsidR="005F21DC">
        <w:rPr>
          <w:rFonts w:ascii="Times New Roman" w:eastAsia="Times New Roman" w:hAnsi="Times New Roman" w:cs="Times New Roman"/>
          <w:sz w:val="24"/>
          <w:szCs w:val="24"/>
        </w:rPr>
        <w:t>Study 3</w:t>
      </w:r>
      <w:r>
        <w:rPr>
          <w:rFonts w:ascii="Times New Roman" w:eastAsia="Times New Roman" w:hAnsi="Times New Roman" w:cs="Times New Roman"/>
          <w:sz w:val="24"/>
          <w:szCs w:val="24"/>
        </w:rPr>
        <w:t>, participants in the sensory signaling product with claims condition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86.26 times,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32.29) performed better than did participants in the nonsignaling condition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76.81 times, </w:t>
      </w:r>
      <w:r>
        <w:rPr>
          <w:rFonts w:ascii="Times New Roman" w:eastAsia="Times New Roman" w:hAnsi="Times New Roman" w:cs="Times New Roman"/>
          <w:i/>
          <w:sz w:val="24"/>
          <w:szCs w:val="24"/>
        </w:rPr>
        <w:t xml:space="preserve">SD </w:t>
      </w:r>
      <w:r>
        <w:rPr>
          <w:rFonts w:ascii="Times New Roman" w:eastAsia="Times New Roman" w:hAnsi="Times New Roman" w:cs="Times New Roman"/>
          <w:sz w:val="24"/>
          <w:szCs w:val="24"/>
        </w:rPr>
        <w:t xml:space="preserve">= 29.23;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(92) = 2.62,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.010, </w:t>
      </w:r>
      <w:r>
        <w:rPr>
          <w:rFonts w:ascii="Times New Roman" w:eastAsia="Times New Roman" w:hAnsi="Times New Roman" w:cs="Times New Roman"/>
          <w:i/>
          <w:sz w:val="24"/>
          <w:szCs w:val="24"/>
        </w:rPr>
        <w:t xml:space="preserve">d </w:t>
      </w:r>
      <w:r>
        <w:rPr>
          <w:rFonts w:ascii="Times New Roman" w:eastAsia="Times New Roman" w:hAnsi="Times New Roman" w:cs="Times New Roman"/>
          <w:sz w:val="24"/>
          <w:szCs w:val="24"/>
        </w:rPr>
        <w:t>= .306). Also, as predicted, participants in the sensory signaling product without claims condition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84.39 times,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30.19) performed better than did participants in the nonsignaling product condition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76.81 times, </w:t>
      </w:r>
      <w:r>
        <w:rPr>
          <w:rFonts w:ascii="Times New Roman" w:eastAsia="Times New Roman" w:hAnsi="Times New Roman" w:cs="Times New Roman"/>
          <w:i/>
          <w:sz w:val="24"/>
          <w:szCs w:val="24"/>
        </w:rPr>
        <w:t xml:space="preserve">SD </w:t>
      </w:r>
      <w:r>
        <w:rPr>
          <w:rFonts w:ascii="Times New Roman" w:eastAsia="Times New Roman" w:hAnsi="Times New Roman" w:cs="Times New Roman"/>
          <w:sz w:val="24"/>
          <w:szCs w:val="24"/>
        </w:rPr>
        <w:t xml:space="preserve">= 29.23;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(92) = 2.62,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.010, </w:t>
      </w:r>
      <w:r>
        <w:rPr>
          <w:rFonts w:ascii="Times New Roman" w:eastAsia="Times New Roman" w:hAnsi="Times New Roman" w:cs="Times New Roman"/>
          <w:i/>
          <w:sz w:val="24"/>
          <w:szCs w:val="24"/>
        </w:rPr>
        <w:t xml:space="preserve">d </w:t>
      </w:r>
      <w:r>
        <w:rPr>
          <w:rFonts w:ascii="Times New Roman" w:eastAsia="Times New Roman" w:hAnsi="Times New Roman" w:cs="Times New Roman"/>
          <w:sz w:val="24"/>
          <w:szCs w:val="24"/>
        </w:rPr>
        <w:t>= .255). Importantly, participants in the sensory signaling product with claims condition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86.26 times,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32.29) performed equally as well as did those in the sensory signaling product without claims condition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84.39 times,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30.19;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(92) = .08,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.94).   </w:t>
      </w:r>
    </w:p>
    <w:p w14:paraId="42925CDE" w14:textId="77777777" w:rsidR="003C27F2" w:rsidRDefault="003C27F2">
      <w:pPr>
        <w:spacing w:after="0" w:line="240" w:lineRule="auto"/>
        <w:rPr>
          <w:rFonts w:ascii="Times New Roman" w:eastAsia="Times New Roman" w:hAnsi="Times New Roman" w:cs="Times New Roman"/>
          <w:sz w:val="24"/>
          <w:szCs w:val="24"/>
        </w:rPr>
      </w:pPr>
    </w:p>
    <w:p w14:paraId="040190C9" w14:textId="5B23579E" w:rsidR="003C27F2" w:rsidRDefault="00F92BB3">
      <w:pPr>
        <w:spacing w:after="0" w:line="240" w:lineRule="auto"/>
        <w:rPr>
          <w:rFonts w:ascii="Times New Roman" w:eastAsia="Times New Roman" w:hAnsi="Times New Roman" w:cs="Times New Roman"/>
          <w:b/>
          <w:sz w:val="24"/>
          <w:szCs w:val="24"/>
        </w:rPr>
      </w:pPr>
      <w:r w:rsidRPr="00D779D9">
        <w:rPr>
          <w:rFonts w:ascii="Times New Roman" w:eastAsia="Times New Roman" w:hAnsi="Times New Roman" w:cs="Times New Roman"/>
          <w:b/>
          <w:sz w:val="24"/>
          <w:szCs w:val="24"/>
        </w:rPr>
        <w:t xml:space="preserve">Study </w:t>
      </w:r>
      <w:r w:rsidR="008C4B9E" w:rsidRPr="00D779D9">
        <w:rPr>
          <w:rFonts w:ascii="Times New Roman" w:eastAsia="Times New Roman" w:hAnsi="Times New Roman" w:cs="Times New Roman"/>
          <w:b/>
          <w:sz w:val="24"/>
          <w:szCs w:val="24"/>
        </w:rPr>
        <w:t>5</w:t>
      </w:r>
      <w:r w:rsidRPr="00D779D9">
        <w:rPr>
          <w:rFonts w:ascii="Times New Roman" w:eastAsia="Times New Roman" w:hAnsi="Times New Roman" w:cs="Times New Roman"/>
          <w:b/>
          <w:sz w:val="24"/>
          <w:szCs w:val="24"/>
        </w:rPr>
        <w:t>.</w:t>
      </w:r>
      <w:r w:rsidRPr="00E16E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two-way ANCOVA on the post-squeeze measure (controlling for pre-squeeze measure), revealed a significant main effect of product type on objective performance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(1, 120) = 20.91,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&lt; .001,  η</w:t>
      </w:r>
      <w:r>
        <w:rPr>
          <w:rFonts w:ascii="Times New Roman" w:eastAsia="Times New Roman" w:hAnsi="Times New Roman" w:cs="Times New Roman"/>
          <w:sz w:val="24"/>
          <w:szCs w:val="24"/>
          <w:vertAlign w:val="subscript"/>
        </w:rPr>
        <w:t>p</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.148), with better performance scores for participants using a sensory signaling product (</w:t>
      </w:r>
      <w:r>
        <w:rPr>
          <w:rFonts w:ascii="Times New Roman" w:eastAsia="Times New Roman" w:hAnsi="Times New Roman" w:cs="Times New Roman"/>
          <w:i/>
          <w:sz w:val="24"/>
          <w:szCs w:val="24"/>
        </w:rPr>
        <w:t xml:space="preserve">M </w:t>
      </w:r>
      <w:r>
        <w:rPr>
          <w:rFonts w:ascii="Times New Roman" w:eastAsia="Times New Roman" w:hAnsi="Times New Roman" w:cs="Times New Roman"/>
          <w:sz w:val="24"/>
          <w:szCs w:val="24"/>
        </w:rPr>
        <w:t xml:space="preserve">= 78.65 times,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31.32) compared to those using a nonsignaling product (</w:t>
      </w:r>
      <w:r>
        <w:rPr>
          <w:rFonts w:ascii="Times New Roman" w:eastAsia="Times New Roman" w:hAnsi="Times New Roman" w:cs="Times New Roman"/>
          <w:i/>
          <w:sz w:val="24"/>
          <w:szCs w:val="24"/>
        </w:rPr>
        <w:t xml:space="preserve">M </w:t>
      </w:r>
      <w:r>
        <w:rPr>
          <w:rFonts w:ascii="Times New Roman" w:eastAsia="Times New Roman" w:hAnsi="Times New Roman" w:cs="Times New Roman"/>
          <w:sz w:val="24"/>
          <w:szCs w:val="24"/>
        </w:rPr>
        <w:t xml:space="preserve">= 69.67 times,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27.04). Results also showed a marginally significant interaction effect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(1, 120) = 3.51,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.064,  η</w:t>
      </w:r>
      <w:r>
        <w:rPr>
          <w:rFonts w:ascii="Times New Roman" w:eastAsia="Times New Roman" w:hAnsi="Times New Roman" w:cs="Times New Roman"/>
          <w:sz w:val="24"/>
          <w:szCs w:val="24"/>
          <w:vertAlign w:val="subscript"/>
        </w:rPr>
        <w:t>p</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.028). With regards to those who used a sensory signaling product, participants performed equally well either when suspicion prime was present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81.09 times,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36.05) or absent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75.97 times,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25.47;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(1, 120) = .84,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.36). In contrast, with regards to those who used a nonsignaling product, participants performed worse when suspicion prime was present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65.89 times,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24.40) compared to absent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72.97 times,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29.14;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(1, 120) = 2.94,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.089, η</w:t>
      </w:r>
      <w:r>
        <w:rPr>
          <w:rFonts w:ascii="Times New Roman" w:eastAsia="Times New Roman" w:hAnsi="Times New Roman" w:cs="Times New Roman"/>
          <w:sz w:val="24"/>
          <w:szCs w:val="24"/>
          <w:vertAlign w:val="subscript"/>
        </w:rPr>
        <w:t>p</w:t>
      </w:r>
      <w:r>
        <w:rPr>
          <w:rFonts w:ascii="Times New Roman" w:eastAsia="Times New Roman" w:hAnsi="Times New Roman" w:cs="Times New Roman"/>
          <w:sz w:val="24"/>
          <w:szCs w:val="24"/>
          <w:vertAlign w:val="superscript"/>
        </w:rPr>
        <w:t xml:space="preserve">2 </w:t>
      </w:r>
      <w:r>
        <w:rPr>
          <w:rFonts w:ascii="Times New Roman" w:eastAsia="Times New Roman" w:hAnsi="Times New Roman" w:cs="Times New Roman"/>
          <w:sz w:val="24"/>
          <w:szCs w:val="24"/>
        </w:rPr>
        <w:t>= .024). Thus, these results provided support for our H3 that sensory signaling products are more resistant to persuasion knowledge than nonsignaling products. The main effect of suspicion prime was not significant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(1, 120) = .36,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.55).</w:t>
      </w:r>
    </w:p>
    <w:p w14:paraId="4B1C2438" w14:textId="77777777" w:rsidR="003C27F2" w:rsidRDefault="003C27F2">
      <w:pPr>
        <w:spacing w:after="0" w:line="240" w:lineRule="auto"/>
        <w:rPr>
          <w:rFonts w:ascii="Times New Roman" w:eastAsia="Times New Roman" w:hAnsi="Times New Roman" w:cs="Times New Roman"/>
          <w:b/>
          <w:sz w:val="24"/>
          <w:szCs w:val="24"/>
        </w:rPr>
      </w:pPr>
    </w:p>
    <w:p w14:paraId="6A6B2C1F" w14:textId="2FB804C4" w:rsidR="008C4B9E" w:rsidRDefault="00F92BB3" w:rsidP="008C4B9E">
      <w:pPr>
        <w:spacing w:after="0" w:line="240" w:lineRule="auto"/>
        <w:rPr>
          <w:rFonts w:ascii="Times New Roman" w:eastAsia="Times New Roman" w:hAnsi="Times New Roman" w:cs="Times New Roman"/>
          <w:b/>
          <w:sz w:val="24"/>
          <w:szCs w:val="24"/>
        </w:rPr>
      </w:pPr>
      <w:r w:rsidRPr="005F21DC">
        <w:rPr>
          <w:rFonts w:ascii="Times New Roman" w:eastAsia="Times New Roman" w:hAnsi="Times New Roman" w:cs="Times New Roman"/>
          <w:b/>
          <w:sz w:val="24"/>
          <w:szCs w:val="24"/>
        </w:rPr>
        <w:t xml:space="preserve">Additional analyses on the moderating roles of age and gender in </w:t>
      </w:r>
      <w:r w:rsidR="008C4B9E" w:rsidRPr="005F21DC">
        <w:rPr>
          <w:rFonts w:ascii="Times New Roman" w:eastAsia="Times New Roman" w:hAnsi="Times New Roman" w:cs="Times New Roman"/>
          <w:b/>
          <w:sz w:val="24"/>
          <w:szCs w:val="24"/>
        </w:rPr>
        <w:t>Studies 3-5 and Web Appendix S2</w:t>
      </w:r>
    </w:p>
    <w:p w14:paraId="3477E913" w14:textId="0D7A584C" w:rsidR="003C27F2" w:rsidRDefault="00F92BB3">
      <w:pPr>
        <w:spacing w:after="0" w:line="240" w:lineRule="auto"/>
        <w:rPr>
          <w:rFonts w:ascii="Times New Roman" w:eastAsia="Times New Roman" w:hAnsi="Times New Roman" w:cs="Times New Roman"/>
          <w:sz w:val="24"/>
          <w:szCs w:val="24"/>
        </w:rPr>
      </w:pPr>
      <w:r w:rsidRPr="005F21DC">
        <w:rPr>
          <w:rFonts w:ascii="Times New Roman" w:eastAsia="Times New Roman" w:hAnsi="Times New Roman" w:cs="Times New Roman"/>
          <w:b/>
          <w:sz w:val="24"/>
          <w:szCs w:val="24"/>
        </w:rPr>
        <w:t xml:space="preserve">Study </w:t>
      </w:r>
      <w:r w:rsidR="008C4B9E" w:rsidRPr="005F21DC">
        <w:rPr>
          <w:rFonts w:ascii="Times New Roman" w:eastAsia="Times New Roman" w:hAnsi="Times New Roman" w:cs="Times New Roman"/>
          <w:b/>
          <w:sz w:val="24"/>
          <w:szCs w:val="24"/>
        </w:rPr>
        <w:t>3</w:t>
      </w:r>
      <w:r w:rsidRPr="00E16E6B">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The interaction between product type and age on the objective performance index (“post-performance minus pre-performance”) was not significant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(2, 78) = .66,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.52), suggesting that the effect was not moderated by age. Similarly, the interaction between product type and gender on the objective performance index was not significant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(2, 78) = 2.35,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.10), suggesting that the effect was not moderated by gender. </w:t>
      </w:r>
    </w:p>
    <w:p w14:paraId="773554BE" w14:textId="77777777" w:rsidR="003C27F2" w:rsidRDefault="003C27F2">
      <w:pPr>
        <w:spacing w:after="0" w:line="240" w:lineRule="auto"/>
        <w:rPr>
          <w:rFonts w:ascii="Times New Roman" w:eastAsia="Times New Roman" w:hAnsi="Times New Roman" w:cs="Times New Roman"/>
          <w:sz w:val="24"/>
          <w:szCs w:val="24"/>
        </w:rPr>
      </w:pPr>
    </w:p>
    <w:p w14:paraId="5400EADE" w14:textId="5F6A9F13" w:rsidR="003C27F2" w:rsidRDefault="008C4B9E">
      <w:pPr>
        <w:spacing w:after="0" w:line="240" w:lineRule="auto"/>
        <w:rPr>
          <w:rFonts w:ascii="Times New Roman" w:eastAsia="Times New Roman" w:hAnsi="Times New Roman" w:cs="Times New Roman"/>
          <w:sz w:val="24"/>
          <w:szCs w:val="24"/>
        </w:rPr>
      </w:pPr>
      <w:r w:rsidRPr="005F21DC">
        <w:rPr>
          <w:rFonts w:ascii="Times New Roman" w:eastAsia="Times New Roman" w:hAnsi="Times New Roman" w:cs="Times New Roman"/>
          <w:b/>
          <w:sz w:val="24"/>
          <w:szCs w:val="24"/>
        </w:rPr>
        <w:t xml:space="preserve">Web Appendix </w:t>
      </w:r>
      <w:r w:rsidR="00F92BB3" w:rsidRPr="005F21DC">
        <w:rPr>
          <w:rFonts w:ascii="Times New Roman" w:eastAsia="Times New Roman" w:hAnsi="Times New Roman" w:cs="Times New Roman"/>
          <w:b/>
          <w:sz w:val="24"/>
          <w:szCs w:val="24"/>
        </w:rPr>
        <w:t xml:space="preserve">S2. </w:t>
      </w:r>
      <w:r w:rsidR="00F92BB3">
        <w:rPr>
          <w:rFonts w:ascii="Times New Roman" w:eastAsia="Times New Roman" w:hAnsi="Times New Roman" w:cs="Times New Roman"/>
          <w:sz w:val="24"/>
          <w:szCs w:val="24"/>
        </w:rPr>
        <w:t>The interaction between product type and age on the objective performance index (“post-performance minus pre-performance) was not significant (</w:t>
      </w:r>
      <w:r w:rsidR="00F92BB3">
        <w:rPr>
          <w:rFonts w:ascii="Times New Roman" w:eastAsia="Times New Roman" w:hAnsi="Times New Roman" w:cs="Times New Roman"/>
          <w:i/>
          <w:sz w:val="24"/>
          <w:szCs w:val="24"/>
        </w:rPr>
        <w:t>F</w:t>
      </w:r>
      <w:r w:rsidR="00F92BB3">
        <w:rPr>
          <w:rFonts w:ascii="Times New Roman" w:eastAsia="Times New Roman" w:hAnsi="Times New Roman" w:cs="Times New Roman"/>
          <w:sz w:val="24"/>
          <w:szCs w:val="24"/>
        </w:rPr>
        <w:t xml:space="preserve">(2, 99) = .33, </w:t>
      </w:r>
      <w:r w:rsidR="00F92BB3">
        <w:rPr>
          <w:rFonts w:ascii="Times New Roman" w:eastAsia="Times New Roman" w:hAnsi="Times New Roman" w:cs="Times New Roman"/>
          <w:i/>
          <w:sz w:val="24"/>
          <w:szCs w:val="24"/>
        </w:rPr>
        <w:t>p</w:t>
      </w:r>
      <w:r w:rsidR="00F92BB3">
        <w:rPr>
          <w:rFonts w:ascii="Times New Roman" w:eastAsia="Times New Roman" w:hAnsi="Times New Roman" w:cs="Times New Roman"/>
          <w:sz w:val="24"/>
          <w:szCs w:val="24"/>
        </w:rPr>
        <w:t xml:space="preserve"> = .72), suggesting that the effect was not moderated by age. Likewise, the interaction between product type and gender on the objective performance index was not significant (</w:t>
      </w:r>
      <w:r w:rsidR="00F92BB3">
        <w:rPr>
          <w:rFonts w:ascii="Times New Roman" w:eastAsia="Times New Roman" w:hAnsi="Times New Roman" w:cs="Times New Roman"/>
          <w:i/>
          <w:sz w:val="24"/>
          <w:szCs w:val="24"/>
        </w:rPr>
        <w:t>F</w:t>
      </w:r>
      <w:r w:rsidR="00F92BB3">
        <w:rPr>
          <w:rFonts w:ascii="Times New Roman" w:eastAsia="Times New Roman" w:hAnsi="Times New Roman" w:cs="Times New Roman"/>
          <w:sz w:val="24"/>
          <w:szCs w:val="24"/>
        </w:rPr>
        <w:t xml:space="preserve">(2, 99) = 1.29, </w:t>
      </w:r>
      <w:r w:rsidR="00F92BB3">
        <w:rPr>
          <w:rFonts w:ascii="Times New Roman" w:eastAsia="Times New Roman" w:hAnsi="Times New Roman" w:cs="Times New Roman"/>
          <w:i/>
          <w:sz w:val="24"/>
          <w:szCs w:val="24"/>
        </w:rPr>
        <w:t>p</w:t>
      </w:r>
      <w:r w:rsidR="00F92BB3">
        <w:rPr>
          <w:rFonts w:ascii="Times New Roman" w:eastAsia="Times New Roman" w:hAnsi="Times New Roman" w:cs="Times New Roman"/>
          <w:sz w:val="24"/>
          <w:szCs w:val="24"/>
        </w:rPr>
        <w:t xml:space="preserve"> = .28), suggesting that the effect was not moderated by gender. </w:t>
      </w:r>
    </w:p>
    <w:p w14:paraId="423F2B94" w14:textId="77777777" w:rsidR="003C27F2" w:rsidRDefault="003C27F2">
      <w:pPr>
        <w:spacing w:after="0" w:line="240" w:lineRule="auto"/>
        <w:rPr>
          <w:rFonts w:ascii="Times New Roman" w:eastAsia="Times New Roman" w:hAnsi="Times New Roman" w:cs="Times New Roman"/>
          <w:sz w:val="24"/>
          <w:szCs w:val="24"/>
        </w:rPr>
      </w:pPr>
    </w:p>
    <w:p w14:paraId="0C7799F2" w14:textId="15F3F429" w:rsidR="003C27F2" w:rsidRDefault="00F92BB3">
      <w:pPr>
        <w:spacing w:after="0" w:line="240" w:lineRule="auto"/>
        <w:rPr>
          <w:rFonts w:ascii="Times New Roman" w:eastAsia="Times New Roman" w:hAnsi="Times New Roman" w:cs="Times New Roman"/>
          <w:sz w:val="24"/>
          <w:szCs w:val="24"/>
        </w:rPr>
      </w:pPr>
      <w:r w:rsidRPr="005F21DC">
        <w:rPr>
          <w:rFonts w:ascii="Times New Roman" w:eastAsia="Times New Roman" w:hAnsi="Times New Roman" w:cs="Times New Roman"/>
          <w:b/>
          <w:sz w:val="24"/>
          <w:szCs w:val="24"/>
        </w:rPr>
        <w:t xml:space="preserve">Study </w:t>
      </w:r>
      <w:r w:rsidR="008C4B9E" w:rsidRPr="005F21DC">
        <w:rPr>
          <w:rFonts w:ascii="Times New Roman" w:eastAsia="Times New Roman" w:hAnsi="Times New Roman" w:cs="Times New Roman"/>
          <w:b/>
          <w:sz w:val="24"/>
          <w:szCs w:val="24"/>
        </w:rPr>
        <w:t>4</w:t>
      </w:r>
      <w:r w:rsidRPr="00E16E6B">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We excluded two participants who did not provide age, yielding 94 participants in the analysis. The interaction between product type and age on the objective performance index (“post-performance minus pre-performance) was not significant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(2, 88) = .85,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.43), suggesting that the effect was not moderated by age. The interaction between product type and gender on the objective performance index was not significant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(2, 90) = 1.92,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.15), suggesting that the effect was not moderated by gender. </w:t>
      </w:r>
    </w:p>
    <w:p w14:paraId="63598FD6" w14:textId="77777777" w:rsidR="003C27F2" w:rsidRDefault="003C27F2">
      <w:pPr>
        <w:spacing w:after="0" w:line="240" w:lineRule="auto"/>
        <w:rPr>
          <w:rFonts w:ascii="Times New Roman" w:eastAsia="Times New Roman" w:hAnsi="Times New Roman" w:cs="Times New Roman"/>
          <w:b/>
          <w:sz w:val="24"/>
          <w:szCs w:val="24"/>
        </w:rPr>
      </w:pPr>
    </w:p>
    <w:p w14:paraId="7DEFE40C" w14:textId="200E418F" w:rsidR="003C27F2" w:rsidRDefault="00F92BB3">
      <w:pPr>
        <w:spacing w:after="0" w:line="240" w:lineRule="auto"/>
        <w:rPr>
          <w:rFonts w:ascii="Times New Roman" w:eastAsia="Times New Roman" w:hAnsi="Times New Roman" w:cs="Times New Roman"/>
          <w:sz w:val="24"/>
          <w:szCs w:val="24"/>
        </w:rPr>
      </w:pPr>
      <w:r w:rsidRPr="005F21DC">
        <w:rPr>
          <w:rFonts w:ascii="Times New Roman" w:eastAsia="Times New Roman" w:hAnsi="Times New Roman" w:cs="Times New Roman"/>
          <w:b/>
          <w:sz w:val="24"/>
          <w:szCs w:val="24"/>
        </w:rPr>
        <w:t xml:space="preserve">Study </w:t>
      </w:r>
      <w:r w:rsidR="008C4B9E" w:rsidRPr="005F21DC">
        <w:rPr>
          <w:rFonts w:ascii="Times New Roman" w:eastAsia="Times New Roman" w:hAnsi="Times New Roman" w:cs="Times New Roman"/>
          <w:b/>
          <w:sz w:val="24"/>
          <w:szCs w:val="24"/>
        </w:rPr>
        <w:t>5</w:t>
      </w:r>
      <w:r w:rsidRPr="00E16E6B">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We excluded six participants who did not indicate their age, yielding 119 in the analysis. A 3-way interaction (product type x suspicion prime x age) on the objective performance index (“post-performance minus pre-performance”) was not significant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(1, 111) = 1.84,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.18), suggesting the effect was not moderated by age. We excluded two participants who did not indicate gender, yielding 123 in the analysis. We then performed a 3-way interaction (product type x suspicion prime x gender) on the objective performance index. Results did not show a significant 3-way interaction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(1, 115) = .21,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.65), suggesting that the effect was not moderated by gender. </w:t>
      </w:r>
    </w:p>
    <w:p w14:paraId="770CA25B" w14:textId="77777777" w:rsidR="003C27F2" w:rsidRDefault="003C27F2">
      <w:pPr>
        <w:spacing w:after="0" w:line="240" w:lineRule="auto"/>
        <w:rPr>
          <w:rFonts w:ascii="Times New Roman" w:eastAsia="Times New Roman" w:hAnsi="Times New Roman" w:cs="Times New Roman"/>
          <w:sz w:val="24"/>
          <w:szCs w:val="24"/>
        </w:rPr>
      </w:pPr>
    </w:p>
    <w:p w14:paraId="3ABD82F5" w14:textId="77777777" w:rsidR="003C27F2" w:rsidRDefault="003C27F2">
      <w:pPr>
        <w:spacing w:after="0" w:line="240" w:lineRule="auto"/>
        <w:rPr>
          <w:rFonts w:ascii="Times New Roman" w:eastAsia="Times New Roman" w:hAnsi="Times New Roman" w:cs="Times New Roman"/>
          <w:b/>
          <w:sz w:val="24"/>
          <w:szCs w:val="24"/>
        </w:rPr>
      </w:pPr>
    </w:p>
    <w:p w14:paraId="1355BB43" w14:textId="77777777" w:rsidR="003C27F2" w:rsidRDefault="00F92BB3">
      <w:pPr>
        <w:rPr>
          <w:rFonts w:ascii="Times New Roman" w:eastAsia="Times New Roman" w:hAnsi="Times New Roman" w:cs="Times New Roman"/>
          <w:b/>
          <w:sz w:val="24"/>
          <w:szCs w:val="24"/>
        </w:rPr>
      </w:pPr>
      <w:r>
        <w:br w:type="page"/>
      </w:r>
    </w:p>
    <w:p w14:paraId="5AFDAD0A" w14:textId="3A754674" w:rsidR="003C27F2" w:rsidRPr="00E16E6B" w:rsidRDefault="00F92BB3">
      <w:pPr>
        <w:pStyle w:val="Heading1"/>
      </w:pPr>
      <w:r w:rsidRPr="00E16E6B">
        <w:t>Web Appendix</w:t>
      </w:r>
      <w:r w:rsidRPr="005F21DC">
        <w:t xml:space="preserve"> </w:t>
      </w:r>
      <w:r w:rsidR="00377761" w:rsidRPr="005F21DC">
        <w:t>9</w:t>
      </w:r>
    </w:p>
    <w:p w14:paraId="5F59C7A4" w14:textId="71C462CD" w:rsidR="003C27F2" w:rsidRPr="00E16E6B" w:rsidRDefault="00F92BB3" w:rsidP="008B43AE">
      <w:pPr>
        <w:spacing w:after="0" w:line="240" w:lineRule="auto"/>
        <w:rPr>
          <w:rFonts w:ascii="Times New Roman" w:eastAsia="Times New Roman" w:hAnsi="Times New Roman" w:cs="Times New Roman"/>
          <w:b/>
          <w:sz w:val="24"/>
          <w:szCs w:val="24"/>
        </w:rPr>
      </w:pPr>
      <w:r w:rsidRPr="00E16E6B">
        <w:rPr>
          <w:rFonts w:ascii="Times New Roman" w:eastAsia="Times New Roman" w:hAnsi="Times New Roman" w:cs="Times New Roman"/>
          <w:b/>
          <w:sz w:val="24"/>
          <w:szCs w:val="24"/>
        </w:rPr>
        <w:t xml:space="preserve">Mediation analysis in </w:t>
      </w:r>
      <w:r w:rsidRPr="005F21DC">
        <w:rPr>
          <w:rFonts w:ascii="Times New Roman" w:eastAsia="Times New Roman" w:hAnsi="Times New Roman" w:cs="Times New Roman"/>
          <w:b/>
          <w:sz w:val="24"/>
          <w:szCs w:val="24"/>
        </w:rPr>
        <w:t xml:space="preserve">Study </w:t>
      </w:r>
      <w:r w:rsidR="00585369" w:rsidRPr="005F21DC">
        <w:rPr>
          <w:rFonts w:ascii="Times New Roman" w:eastAsia="Times New Roman" w:hAnsi="Times New Roman" w:cs="Times New Roman"/>
          <w:b/>
          <w:sz w:val="24"/>
          <w:szCs w:val="24"/>
        </w:rPr>
        <w:t>3</w:t>
      </w:r>
    </w:p>
    <w:p w14:paraId="394E96A4" w14:textId="77777777" w:rsidR="008B43AE" w:rsidRDefault="008B43AE" w:rsidP="008B43AE">
      <w:pPr>
        <w:spacing w:after="0" w:line="240" w:lineRule="auto"/>
        <w:rPr>
          <w:rFonts w:ascii="Times New Roman" w:eastAsia="Times New Roman" w:hAnsi="Times New Roman" w:cs="Times New Roman"/>
          <w:b/>
          <w:sz w:val="24"/>
          <w:szCs w:val="24"/>
        </w:rPr>
      </w:pPr>
    </w:p>
    <w:p w14:paraId="124CD44B" w14:textId="77777777" w:rsidR="003C27F2" w:rsidRDefault="00F92BB3" w:rsidP="0034015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5F160C41" wp14:editId="6BE10FEC">
            <wp:extent cx="5760000" cy="2119648"/>
            <wp:effectExtent l="0" t="0" r="0" b="0"/>
            <wp:docPr id="19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9"/>
                    <a:srcRect/>
                    <a:stretch>
                      <a:fillRect/>
                    </a:stretch>
                  </pic:blipFill>
                  <pic:spPr>
                    <a:xfrm>
                      <a:off x="0" y="0"/>
                      <a:ext cx="5760000" cy="2119648"/>
                    </a:xfrm>
                    <a:prstGeom prst="rect">
                      <a:avLst/>
                    </a:prstGeom>
                    <a:ln/>
                  </pic:spPr>
                </pic:pic>
              </a:graphicData>
            </a:graphic>
          </wp:inline>
        </w:drawing>
      </w:r>
    </w:p>
    <w:p w14:paraId="2C0B2C81" w14:textId="77777777" w:rsidR="005C17A0" w:rsidRDefault="005C17A0">
      <w:pPr>
        <w:spacing w:after="0" w:line="276" w:lineRule="auto"/>
        <w:rPr>
          <w:rFonts w:ascii="Times New Roman" w:eastAsia="Times New Roman" w:hAnsi="Times New Roman" w:cs="Times New Roman"/>
          <w:i/>
          <w:sz w:val="24"/>
          <w:szCs w:val="24"/>
        </w:rPr>
      </w:pPr>
    </w:p>
    <w:p w14:paraId="2879026F" w14:textId="352D75C1" w:rsidR="003C27F2" w:rsidRDefault="00F92BB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Note.</w:t>
      </w:r>
      <w:r>
        <w:rPr>
          <w:rFonts w:ascii="Times New Roman" w:eastAsia="Times New Roman" w:hAnsi="Times New Roman" w:cs="Times New Roman"/>
          <w:sz w:val="24"/>
          <w:szCs w:val="24"/>
        </w:rPr>
        <w:t xml:space="preserve"> Our independent variable is a multicategorical variable, so we created two dummy variables where X1 compared sensory signaling product with related signal (coded 1) with nonsignaling product (coded 0) and X2 compared sensory signaling product with unrelated signal condition (coded 1) with nonsignaling product condition (coded 0). </w:t>
      </w:r>
    </w:p>
    <w:p w14:paraId="455F3736" w14:textId="77777777" w:rsidR="003C27F2" w:rsidRDefault="003C27F2">
      <w:pPr>
        <w:rPr>
          <w:rFonts w:ascii="Times New Roman" w:eastAsia="Times New Roman" w:hAnsi="Times New Roman" w:cs="Times New Roman"/>
          <w:sz w:val="24"/>
          <w:szCs w:val="24"/>
        </w:rPr>
      </w:pPr>
    </w:p>
    <w:p w14:paraId="70D5F91E" w14:textId="77777777" w:rsidR="003C27F2" w:rsidRDefault="003C27F2">
      <w:pPr>
        <w:rPr>
          <w:rFonts w:ascii="Times New Roman" w:eastAsia="Times New Roman" w:hAnsi="Times New Roman" w:cs="Times New Roman"/>
          <w:sz w:val="24"/>
          <w:szCs w:val="24"/>
        </w:rPr>
      </w:pPr>
    </w:p>
    <w:p w14:paraId="5BC2E051" w14:textId="77777777" w:rsidR="003C27F2" w:rsidRDefault="003C27F2">
      <w:pPr>
        <w:rPr>
          <w:rFonts w:ascii="Times New Roman" w:eastAsia="Times New Roman" w:hAnsi="Times New Roman" w:cs="Times New Roman"/>
          <w:sz w:val="24"/>
          <w:szCs w:val="24"/>
        </w:rPr>
      </w:pPr>
    </w:p>
    <w:p w14:paraId="5E247D55" w14:textId="77777777" w:rsidR="003C27F2" w:rsidRDefault="003C27F2">
      <w:pPr>
        <w:spacing w:after="0" w:line="240" w:lineRule="auto"/>
        <w:rPr>
          <w:rFonts w:ascii="Times New Roman" w:eastAsia="Times New Roman" w:hAnsi="Times New Roman" w:cs="Times New Roman"/>
          <w:b/>
          <w:sz w:val="24"/>
          <w:szCs w:val="24"/>
        </w:rPr>
      </w:pPr>
    </w:p>
    <w:p w14:paraId="38E91406" w14:textId="77777777" w:rsidR="003C27F2" w:rsidRDefault="003C27F2">
      <w:pPr>
        <w:rPr>
          <w:rFonts w:ascii="Times New Roman" w:eastAsia="Times New Roman" w:hAnsi="Times New Roman" w:cs="Times New Roman"/>
          <w:sz w:val="24"/>
          <w:szCs w:val="24"/>
        </w:rPr>
      </w:pPr>
    </w:p>
    <w:p w14:paraId="60B20477" w14:textId="77777777" w:rsidR="003C27F2" w:rsidRDefault="003C27F2">
      <w:pPr>
        <w:spacing w:line="240" w:lineRule="auto"/>
        <w:rPr>
          <w:rFonts w:ascii="Times New Roman" w:eastAsia="Times New Roman" w:hAnsi="Times New Roman" w:cs="Times New Roman"/>
          <w:b/>
          <w:sz w:val="28"/>
          <w:szCs w:val="28"/>
        </w:rPr>
      </w:pPr>
    </w:p>
    <w:p w14:paraId="286244B7" w14:textId="77777777" w:rsidR="003C27F2" w:rsidRDefault="00F92BB3">
      <w:pPr>
        <w:rPr>
          <w:rFonts w:ascii="Times New Roman" w:eastAsia="Times New Roman" w:hAnsi="Times New Roman" w:cs="Times New Roman"/>
          <w:b/>
          <w:sz w:val="28"/>
          <w:szCs w:val="28"/>
        </w:rPr>
      </w:pPr>
      <w:r>
        <w:br w:type="page"/>
      </w:r>
    </w:p>
    <w:p w14:paraId="5CF2E124" w14:textId="15698FAD" w:rsidR="003C27F2" w:rsidRPr="00E16E6B" w:rsidRDefault="00F92BB3">
      <w:pPr>
        <w:pStyle w:val="Heading1"/>
      </w:pPr>
      <w:r w:rsidRPr="00E16E6B">
        <w:t xml:space="preserve">Web Appendix </w:t>
      </w:r>
      <w:r w:rsidR="00377761" w:rsidRPr="005F21DC">
        <w:t>10</w:t>
      </w:r>
    </w:p>
    <w:p w14:paraId="6CB418E9" w14:textId="28E2E1CD" w:rsidR="003C27F2" w:rsidRPr="00E16E6B" w:rsidRDefault="008C4B9E">
      <w:pPr>
        <w:spacing w:after="0" w:line="240" w:lineRule="auto"/>
        <w:rPr>
          <w:rFonts w:ascii="Times New Roman" w:eastAsia="Times New Roman" w:hAnsi="Times New Roman" w:cs="Times New Roman"/>
          <w:b/>
          <w:sz w:val="24"/>
          <w:szCs w:val="24"/>
        </w:rPr>
      </w:pPr>
      <w:r w:rsidRPr="005F21DC">
        <w:rPr>
          <w:rFonts w:ascii="Times New Roman" w:eastAsia="Times New Roman" w:hAnsi="Times New Roman" w:cs="Times New Roman"/>
          <w:b/>
          <w:sz w:val="24"/>
          <w:szCs w:val="24"/>
        </w:rPr>
        <w:t>Web Appendix S2:</w:t>
      </w:r>
      <w:r w:rsidR="00F92BB3" w:rsidRPr="00E16E6B">
        <w:rPr>
          <w:rFonts w:ascii="Times New Roman" w:eastAsia="Times New Roman" w:hAnsi="Times New Roman" w:cs="Times New Roman"/>
          <w:b/>
          <w:sz w:val="24"/>
          <w:szCs w:val="24"/>
        </w:rPr>
        <w:t xml:space="preserve"> Sensory signaling products work when consumers can feel it </w:t>
      </w:r>
    </w:p>
    <w:p w14:paraId="542CA5FE" w14:textId="77777777" w:rsidR="003C27F2" w:rsidRDefault="003C27F2">
      <w:pPr>
        <w:spacing w:after="0" w:line="240" w:lineRule="auto"/>
        <w:rPr>
          <w:rFonts w:ascii="Times New Roman" w:eastAsia="Times New Roman" w:hAnsi="Times New Roman" w:cs="Times New Roman"/>
          <w:sz w:val="24"/>
          <w:szCs w:val="24"/>
        </w:rPr>
      </w:pPr>
    </w:p>
    <w:p w14:paraId="4FE8EB25" w14:textId="327A94B5" w:rsidR="003C27F2" w:rsidRDefault="00F92BB3">
      <w:pPr>
        <w:spacing w:after="0" w:line="240" w:lineRule="auto"/>
        <w:rPr>
          <w:rFonts w:ascii="Times New Roman" w:eastAsia="Times New Roman" w:hAnsi="Times New Roman" w:cs="Times New Roman"/>
          <w:sz w:val="24"/>
          <w:szCs w:val="24"/>
        </w:rPr>
      </w:pPr>
      <w:r w:rsidRPr="005F21DC">
        <w:rPr>
          <w:rFonts w:ascii="Times New Roman" w:eastAsia="Times New Roman" w:hAnsi="Times New Roman" w:cs="Times New Roman"/>
          <w:sz w:val="24"/>
          <w:szCs w:val="24"/>
        </w:rPr>
        <w:t xml:space="preserve">This study aimed to </w:t>
      </w:r>
      <w:r w:rsidRPr="000B7FB9">
        <w:rPr>
          <w:rFonts w:ascii="Times New Roman" w:eastAsia="Times New Roman" w:hAnsi="Times New Roman" w:cs="Times New Roman"/>
          <w:color w:val="000000" w:themeColor="text1"/>
          <w:sz w:val="24"/>
          <w:szCs w:val="24"/>
        </w:rPr>
        <w:t xml:space="preserve">replicate Study </w:t>
      </w:r>
      <w:r w:rsidR="00585369" w:rsidRPr="000B7FB9">
        <w:rPr>
          <w:rFonts w:ascii="Times New Roman" w:eastAsia="Times New Roman" w:hAnsi="Times New Roman" w:cs="Times New Roman"/>
          <w:color w:val="000000" w:themeColor="text1"/>
          <w:sz w:val="24"/>
          <w:szCs w:val="24"/>
        </w:rPr>
        <w:t>3</w:t>
      </w:r>
      <w:r w:rsidR="00E16E6B" w:rsidRPr="000B7FB9">
        <w:rPr>
          <w:rFonts w:ascii="Times New Roman" w:eastAsia="Times New Roman" w:hAnsi="Times New Roman" w:cs="Times New Roman"/>
          <w:color w:val="000000" w:themeColor="text1"/>
          <w:sz w:val="24"/>
          <w:szCs w:val="24"/>
        </w:rPr>
        <w:t xml:space="preserve"> in the manuscript</w:t>
      </w:r>
      <w:r w:rsidRPr="000B7FB9">
        <w:rPr>
          <w:rFonts w:ascii="Times New Roman" w:eastAsia="Times New Roman" w:hAnsi="Times New Roman" w:cs="Times New Roman"/>
          <w:color w:val="000000" w:themeColor="text1"/>
          <w:sz w:val="24"/>
          <w:szCs w:val="24"/>
        </w:rPr>
        <w:t xml:space="preserve"> using a different product (i.e., a spray) and a different objective performance measure (i.e., upper body twisting). The study had a similar design as that of Study </w:t>
      </w:r>
      <w:r w:rsidR="005F21DC" w:rsidRPr="000B7FB9">
        <w:rPr>
          <w:rFonts w:ascii="Times New Roman" w:eastAsia="Times New Roman" w:hAnsi="Times New Roman" w:cs="Times New Roman"/>
          <w:color w:val="000000" w:themeColor="text1"/>
          <w:sz w:val="24"/>
          <w:szCs w:val="24"/>
        </w:rPr>
        <w:t>3</w:t>
      </w:r>
      <w:r w:rsidRPr="000B7FB9">
        <w:rPr>
          <w:rFonts w:ascii="Times New Roman" w:eastAsia="Times New Roman" w:hAnsi="Times New Roman" w:cs="Times New Roman"/>
          <w:color w:val="000000" w:themeColor="text1"/>
          <w:sz w:val="24"/>
          <w:szCs w:val="24"/>
        </w:rPr>
        <w:t xml:space="preserve">, in which participants </w:t>
      </w:r>
      <w:r>
        <w:rPr>
          <w:rFonts w:ascii="Times New Roman" w:eastAsia="Times New Roman" w:hAnsi="Times New Roman" w:cs="Times New Roman"/>
          <w:sz w:val="24"/>
          <w:szCs w:val="24"/>
        </w:rPr>
        <w:t xml:space="preserve">read the same verbal claims but applied different products (nonsignaling product vs. sensory signaling product). In addition, we added a third condition in which participants applied a sensory signaling product, but removed the tingling sensation before performing the task. We predicted that participants using a sensory signaling product with the bodily sensation (e.g., tingle) removed during task performance (hereafter, “sensory signaling product with sensation absent”) would perceive less (or no) transferred benefits, and thus would perform worse than participants using a sensory signaling product with the bodily sensation present during the task performance (hereafter, “sensory signaling product with sensation present”). We also predicted that participants in the sensory signaling product with sensation absent condition would perform equally poorly as those in the nonsignaling product condition. Thus, the study employed a three-condition (nonsignaling product vs. sensory signaling product with sensation present vs. sensory signaling product with sensation absent), between-subjects design. </w:t>
      </w:r>
    </w:p>
    <w:p w14:paraId="3591DD88" w14:textId="77777777" w:rsidR="003C27F2" w:rsidRDefault="003C27F2">
      <w:pPr>
        <w:spacing w:after="0" w:line="240" w:lineRule="auto"/>
        <w:rPr>
          <w:rFonts w:ascii="Times New Roman" w:eastAsia="Times New Roman" w:hAnsi="Times New Roman" w:cs="Times New Roman"/>
          <w:b/>
          <w:sz w:val="24"/>
          <w:szCs w:val="24"/>
        </w:rPr>
      </w:pPr>
    </w:p>
    <w:p w14:paraId="37EC843F" w14:textId="6D95340A" w:rsidR="003C27F2" w:rsidRDefault="00F92B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Stimuli.</w:t>
      </w:r>
      <w:r>
        <w:rPr>
          <w:rFonts w:ascii="Times New Roman" w:eastAsia="Times New Roman" w:hAnsi="Times New Roman" w:cs="Times New Roman"/>
          <w:sz w:val="24"/>
          <w:szCs w:val="24"/>
        </w:rPr>
        <w:t xml:space="preserve"> </w:t>
      </w:r>
      <w:r w:rsidRPr="000B7FB9">
        <w:rPr>
          <w:rFonts w:ascii="Times New Roman" w:eastAsia="Times New Roman" w:hAnsi="Times New Roman" w:cs="Times New Roman"/>
          <w:color w:val="000000" w:themeColor="text1"/>
          <w:sz w:val="24"/>
          <w:szCs w:val="24"/>
        </w:rPr>
        <w:t xml:space="preserve">Like in Study </w:t>
      </w:r>
      <w:r w:rsidR="00585369" w:rsidRPr="000B7FB9">
        <w:rPr>
          <w:rFonts w:ascii="Times New Roman" w:eastAsia="Times New Roman" w:hAnsi="Times New Roman" w:cs="Times New Roman"/>
          <w:color w:val="000000" w:themeColor="text1"/>
          <w:sz w:val="24"/>
          <w:szCs w:val="24"/>
        </w:rPr>
        <w:t>3</w:t>
      </w:r>
      <w:r w:rsidRPr="000B7FB9">
        <w:rPr>
          <w:rFonts w:ascii="Times New Roman" w:eastAsia="Times New Roman" w:hAnsi="Times New Roman" w:cs="Times New Roman"/>
          <w:color w:val="000000" w:themeColor="text1"/>
          <w:sz w:val="24"/>
          <w:szCs w:val="24"/>
        </w:rPr>
        <w:t xml:space="preserve">, we </w:t>
      </w:r>
      <w:r>
        <w:rPr>
          <w:rFonts w:ascii="Times New Roman" w:eastAsia="Times New Roman" w:hAnsi="Times New Roman" w:cs="Times New Roman"/>
          <w:sz w:val="24"/>
          <w:szCs w:val="24"/>
        </w:rPr>
        <w:t xml:space="preserve">hired a manufacturer to create two completely novel products in a different product format (i.e., spray) with an equally pleasant fresh scent and controlled for color and texture. We asked the manufacturer to use the same fresh fragrance in both conditions to control for the scent. We then put the products in identical spray bottles. A pretest confirmed that the two stimuli differed on tingling sensation, but not on other attributes.  </w:t>
      </w:r>
    </w:p>
    <w:p w14:paraId="079A3690" w14:textId="77777777" w:rsidR="003C27F2" w:rsidRDefault="00F92BB3">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42CC9AB" wp14:editId="3541858E">
            <wp:extent cx="1440000" cy="1080000"/>
            <wp:effectExtent l="0" t="0" r="0" b="0"/>
            <wp:docPr id="197" name="image3.jpg" descr="A picture containing wall, toiletry, indoor, lo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A picture containing wall, toiletry, indoor, lotion&#10;&#10;Description automatically generated"/>
                    <pic:cNvPicPr preferRelativeResize="0"/>
                  </pic:nvPicPr>
                  <pic:blipFill>
                    <a:blip r:embed="rId20"/>
                    <a:srcRect/>
                    <a:stretch>
                      <a:fillRect/>
                    </a:stretch>
                  </pic:blipFill>
                  <pic:spPr>
                    <a:xfrm>
                      <a:off x="0" y="0"/>
                      <a:ext cx="1440000" cy="1080000"/>
                    </a:xfrm>
                    <a:prstGeom prst="rect">
                      <a:avLst/>
                    </a:prstGeom>
                    <a:ln/>
                  </pic:spPr>
                </pic:pic>
              </a:graphicData>
            </a:graphic>
          </wp:inline>
        </w:drawing>
      </w:r>
    </w:p>
    <w:p w14:paraId="422BE557" w14:textId="77777777" w:rsidR="003C27F2" w:rsidRDefault="003C27F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p w14:paraId="290A08D5" w14:textId="77777777" w:rsidR="003C27F2" w:rsidRDefault="00F92BB3">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Ingredients.</w:t>
      </w:r>
      <w:r>
        <w:rPr>
          <w:rFonts w:ascii="Times New Roman" w:eastAsia="Times New Roman" w:hAnsi="Times New Roman" w:cs="Times New Roman"/>
          <w:sz w:val="24"/>
          <w:szCs w:val="24"/>
        </w:rPr>
        <w:t xml:space="preserve"> The two stimuli have similar ingredients except for tingling agents, which do not enhance physical performance (Köteles et al. 2018). </w:t>
      </w:r>
    </w:p>
    <w:tbl>
      <w:tblPr>
        <w:tblStyle w:val="afe"/>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25"/>
        <w:gridCol w:w="2790"/>
        <w:gridCol w:w="2345"/>
      </w:tblGrid>
      <w:tr w:rsidR="003C27F2" w14:paraId="361A2266" w14:textId="77777777">
        <w:trPr>
          <w:trHeight w:val="275"/>
        </w:trPr>
        <w:tc>
          <w:tcPr>
            <w:tcW w:w="4225" w:type="dxa"/>
            <w:vMerge w:val="restart"/>
            <w:shd w:val="clear" w:color="auto" w:fill="auto"/>
            <w:vAlign w:val="bottom"/>
          </w:tcPr>
          <w:p w14:paraId="01019F23"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Ingredients</w:t>
            </w:r>
          </w:p>
        </w:tc>
        <w:tc>
          <w:tcPr>
            <w:tcW w:w="5135" w:type="dxa"/>
            <w:gridSpan w:val="2"/>
            <w:tcBorders>
              <w:bottom w:val="single" w:sz="4" w:space="0" w:color="000000"/>
            </w:tcBorders>
            <w:shd w:val="clear" w:color="auto" w:fill="auto"/>
            <w:vAlign w:val="bottom"/>
          </w:tcPr>
          <w:p w14:paraId="3642A754"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Type of product</w:t>
            </w:r>
          </w:p>
        </w:tc>
      </w:tr>
      <w:tr w:rsidR="003C27F2" w14:paraId="5E2564E9" w14:textId="77777777">
        <w:trPr>
          <w:trHeight w:val="275"/>
        </w:trPr>
        <w:tc>
          <w:tcPr>
            <w:tcW w:w="4225" w:type="dxa"/>
            <w:vMerge/>
            <w:shd w:val="clear" w:color="auto" w:fill="auto"/>
            <w:vAlign w:val="bottom"/>
          </w:tcPr>
          <w:p w14:paraId="23A6830A" w14:textId="77777777" w:rsidR="003C27F2" w:rsidRDefault="003C27F2">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790" w:type="dxa"/>
            <w:tcBorders>
              <w:top w:val="single" w:sz="4" w:space="0" w:color="000000"/>
              <w:bottom w:val="single" w:sz="4" w:space="0" w:color="000000"/>
            </w:tcBorders>
            <w:shd w:val="clear" w:color="auto" w:fill="auto"/>
            <w:vAlign w:val="bottom"/>
          </w:tcPr>
          <w:p w14:paraId="45FDE442"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 xml:space="preserve">Nonsignaling </w:t>
            </w:r>
          </w:p>
          <w:p w14:paraId="382A98B6"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product</w:t>
            </w:r>
          </w:p>
        </w:tc>
        <w:tc>
          <w:tcPr>
            <w:tcW w:w="2345" w:type="dxa"/>
            <w:tcBorders>
              <w:top w:val="single" w:sz="4" w:space="0" w:color="000000"/>
              <w:bottom w:val="single" w:sz="4" w:space="0" w:color="000000"/>
            </w:tcBorders>
            <w:shd w:val="clear" w:color="auto" w:fill="auto"/>
            <w:vAlign w:val="bottom"/>
          </w:tcPr>
          <w:p w14:paraId="553144B3"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Sensory signaling product</w:t>
            </w:r>
          </w:p>
        </w:tc>
      </w:tr>
      <w:tr w:rsidR="003C27F2" w14:paraId="477F23DE" w14:textId="77777777">
        <w:trPr>
          <w:trHeight w:val="275"/>
        </w:trPr>
        <w:tc>
          <w:tcPr>
            <w:tcW w:w="42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9D2F56"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Ethyl Alcohol </w:t>
            </w:r>
          </w:p>
        </w:tc>
        <w:tc>
          <w:tcPr>
            <w:tcW w:w="279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2DD746"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97.00%</w:t>
            </w:r>
          </w:p>
        </w:tc>
        <w:tc>
          <w:tcPr>
            <w:tcW w:w="23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A87AE2"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67.00%</w:t>
            </w:r>
          </w:p>
        </w:tc>
      </w:tr>
      <w:tr w:rsidR="003C27F2" w14:paraId="60115911" w14:textId="77777777">
        <w:trPr>
          <w:trHeight w:val="275"/>
        </w:trPr>
        <w:tc>
          <w:tcPr>
            <w:tcW w:w="4225" w:type="dxa"/>
            <w:tcBorders>
              <w:top w:val="single" w:sz="4" w:space="0" w:color="000000"/>
            </w:tcBorders>
            <w:shd w:val="clear" w:color="auto" w:fill="auto"/>
            <w:vAlign w:val="bottom"/>
          </w:tcPr>
          <w:p w14:paraId="738FC779"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Menthone Glycerin Acetal</w:t>
            </w:r>
          </w:p>
        </w:tc>
        <w:tc>
          <w:tcPr>
            <w:tcW w:w="2790" w:type="dxa"/>
            <w:tcBorders>
              <w:top w:val="single" w:sz="4" w:space="0" w:color="000000"/>
            </w:tcBorders>
            <w:shd w:val="clear" w:color="auto" w:fill="auto"/>
            <w:vAlign w:val="bottom"/>
          </w:tcPr>
          <w:p w14:paraId="6DE46643"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0.00%</w:t>
            </w:r>
          </w:p>
        </w:tc>
        <w:tc>
          <w:tcPr>
            <w:tcW w:w="2345" w:type="dxa"/>
            <w:tcBorders>
              <w:top w:val="single" w:sz="4" w:space="0" w:color="000000"/>
            </w:tcBorders>
            <w:shd w:val="clear" w:color="auto" w:fill="auto"/>
            <w:vAlign w:val="bottom"/>
          </w:tcPr>
          <w:p w14:paraId="6E341B89"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30.00%</w:t>
            </w:r>
          </w:p>
        </w:tc>
      </w:tr>
      <w:tr w:rsidR="003C27F2" w14:paraId="78FE5D84" w14:textId="77777777">
        <w:trPr>
          <w:trHeight w:val="275"/>
        </w:trPr>
        <w:tc>
          <w:tcPr>
            <w:tcW w:w="4225" w:type="dxa"/>
            <w:tcBorders>
              <w:bottom w:val="single" w:sz="4" w:space="0" w:color="000000"/>
            </w:tcBorders>
            <w:shd w:val="clear" w:color="auto" w:fill="auto"/>
            <w:vAlign w:val="bottom"/>
          </w:tcPr>
          <w:p w14:paraId="1492DC96" w14:textId="77777777" w:rsidR="003C27F2" w:rsidRDefault="00F92BB3">
            <w:pPr>
              <w:rPr>
                <w:rFonts w:ascii="Times New Roman" w:eastAsia="Times New Roman" w:hAnsi="Times New Roman" w:cs="Times New Roman"/>
              </w:rPr>
            </w:pPr>
            <w:r>
              <w:rPr>
                <w:rFonts w:ascii="Times New Roman" w:eastAsia="Times New Roman" w:hAnsi="Times New Roman" w:cs="Times New Roman"/>
              </w:rPr>
              <w:t xml:space="preserve">Fragrance </w:t>
            </w:r>
          </w:p>
        </w:tc>
        <w:tc>
          <w:tcPr>
            <w:tcW w:w="2790" w:type="dxa"/>
            <w:tcBorders>
              <w:bottom w:val="single" w:sz="4" w:space="0" w:color="000000"/>
            </w:tcBorders>
            <w:shd w:val="clear" w:color="auto" w:fill="auto"/>
            <w:vAlign w:val="bottom"/>
          </w:tcPr>
          <w:p w14:paraId="6125202F"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3.00%</w:t>
            </w:r>
          </w:p>
        </w:tc>
        <w:tc>
          <w:tcPr>
            <w:tcW w:w="2345" w:type="dxa"/>
            <w:tcBorders>
              <w:bottom w:val="single" w:sz="4" w:space="0" w:color="000000"/>
            </w:tcBorders>
            <w:shd w:val="clear" w:color="auto" w:fill="auto"/>
            <w:vAlign w:val="bottom"/>
          </w:tcPr>
          <w:p w14:paraId="6850A608"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3.00%</w:t>
            </w:r>
          </w:p>
        </w:tc>
      </w:tr>
      <w:tr w:rsidR="003C27F2" w14:paraId="4164C853" w14:textId="77777777">
        <w:trPr>
          <w:trHeight w:val="275"/>
        </w:trPr>
        <w:tc>
          <w:tcPr>
            <w:tcW w:w="4225" w:type="dxa"/>
            <w:tcBorders>
              <w:top w:val="single" w:sz="4" w:space="0" w:color="000000"/>
              <w:bottom w:val="single" w:sz="4" w:space="0" w:color="000000"/>
            </w:tcBorders>
            <w:shd w:val="clear" w:color="auto" w:fill="auto"/>
            <w:vAlign w:val="bottom"/>
          </w:tcPr>
          <w:p w14:paraId="51567E46" w14:textId="77777777" w:rsidR="003C27F2" w:rsidRDefault="00F92BB3">
            <w:pPr>
              <w:jc w:val="right"/>
              <w:rPr>
                <w:rFonts w:ascii="Times New Roman" w:eastAsia="Times New Roman" w:hAnsi="Times New Roman" w:cs="Times New Roman"/>
              </w:rPr>
            </w:pPr>
            <w:r>
              <w:rPr>
                <w:rFonts w:ascii="Times New Roman" w:eastAsia="Times New Roman" w:hAnsi="Times New Roman" w:cs="Times New Roman"/>
              </w:rPr>
              <w:t xml:space="preserve">Total </w:t>
            </w:r>
          </w:p>
        </w:tc>
        <w:tc>
          <w:tcPr>
            <w:tcW w:w="2790" w:type="dxa"/>
            <w:tcBorders>
              <w:top w:val="single" w:sz="4" w:space="0" w:color="000000"/>
              <w:bottom w:val="single" w:sz="4" w:space="0" w:color="000000"/>
            </w:tcBorders>
            <w:shd w:val="clear" w:color="auto" w:fill="auto"/>
            <w:vAlign w:val="bottom"/>
          </w:tcPr>
          <w:p w14:paraId="7E371DDD"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100.00%</w:t>
            </w:r>
          </w:p>
        </w:tc>
        <w:tc>
          <w:tcPr>
            <w:tcW w:w="2345" w:type="dxa"/>
            <w:tcBorders>
              <w:top w:val="single" w:sz="4" w:space="0" w:color="000000"/>
              <w:bottom w:val="single" w:sz="4" w:space="0" w:color="000000"/>
            </w:tcBorders>
            <w:shd w:val="clear" w:color="auto" w:fill="auto"/>
            <w:vAlign w:val="bottom"/>
          </w:tcPr>
          <w:p w14:paraId="2381B0B5" w14:textId="77777777" w:rsidR="003C27F2" w:rsidRDefault="00F92BB3">
            <w:pPr>
              <w:jc w:val="center"/>
              <w:rPr>
                <w:rFonts w:ascii="Times New Roman" w:eastAsia="Times New Roman" w:hAnsi="Times New Roman" w:cs="Times New Roman"/>
              </w:rPr>
            </w:pPr>
            <w:r>
              <w:rPr>
                <w:rFonts w:ascii="Times New Roman" w:eastAsia="Times New Roman" w:hAnsi="Times New Roman" w:cs="Times New Roman"/>
              </w:rPr>
              <w:t>100.00%</w:t>
            </w:r>
          </w:p>
        </w:tc>
      </w:tr>
    </w:tbl>
    <w:p w14:paraId="5265F74F" w14:textId="77777777" w:rsidR="003C27F2" w:rsidRDefault="003C27F2">
      <w:pPr>
        <w:spacing w:after="0" w:line="240" w:lineRule="auto"/>
        <w:rPr>
          <w:rFonts w:ascii="Times New Roman" w:eastAsia="Times New Roman" w:hAnsi="Times New Roman" w:cs="Times New Roman"/>
          <w:b/>
          <w:highlight w:val="yellow"/>
        </w:rPr>
      </w:pPr>
    </w:p>
    <w:p w14:paraId="2CCD85C4" w14:textId="77777777" w:rsidR="003C27F2" w:rsidRDefault="00F92B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Pretest of the stimuli. </w:t>
      </w:r>
      <w:r>
        <w:rPr>
          <w:rFonts w:ascii="Times New Roman" w:eastAsia="Times New Roman" w:hAnsi="Times New Roman" w:cs="Times New Roman"/>
          <w:sz w:val="24"/>
          <w:szCs w:val="24"/>
        </w:rPr>
        <w:t xml:space="preserve">A pretest with 30 participants (57% females;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age</w:t>
      </w:r>
      <w:r>
        <w:rPr>
          <w:rFonts w:ascii="Times New Roman" w:eastAsia="Times New Roman" w:hAnsi="Times New Roman" w:cs="Times New Roman"/>
          <w:sz w:val="24"/>
          <w:szCs w:val="24"/>
        </w:rPr>
        <w:t xml:space="preserve"> = 20.77 years,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 2.29) confirmed that the two stimuli differed on tingling sensation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nonsignaling</w:t>
      </w:r>
      <w:r>
        <w:rPr>
          <w:rFonts w:ascii="Times New Roman" w:eastAsia="Times New Roman" w:hAnsi="Times New Roman" w:cs="Times New Roman"/>
          <w:sz w:val="24"/>
          <w:szCs w:val="24"/>
        </w:rPr>
        <w:t xml:space="preserve"> = 3.60,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1.81 vs.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 xml:space="preserve">signaling </w:t>
      </w:r>
      <w:r>
        <w:rPr>
          <w:rFonts w:ascii="Times New Roman" w:eastAsia="Times New Roman" w:hAnsi="Times New Roman" w:cs="Times New Roman"/>
          <w:sz w:val="24"/>
          <w:szCs w:val="24"/>
        </w:rPr>
        <w:t xml:space="preserve">= 5.20,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1.21;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(28) = 2.85,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.008), but not on the pleasantness of smell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nonsignaling</w:t>
      </w:r>
      <w:r>
        <w:rPr>
          <w:rFonts w:ascii="Times New Roman" w:eastAsia="Times New Roman" w:hAnsi="Times New Roman" w:cs="Times New Roman"/>
          <w:sz w:val="24"/>
          <w:szCs w:val="24"/>
        </w:rPr>
        <w:t xml:space="preserve"> = 4.87,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1.89 vs.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signaling</w:t>
      </w:r>
      <w:r>
        <w:rPr>
          <w:rFonts w:ascii="Times New Roman" w:eastAsia="Times New Roman" w:hAnsi="Times New Roman" w:cs="Times New Roman"/>
          <w:sz w:val="24"/>
          <w:szCs w:val="24"/>
        </w:rPr>
        <w:t xml:space="preserve"> = 5.27,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1.49;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(28) = .65,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.52), the pleasantness of texture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nonsignaling</w:t>
      </w:r>
      <w:r>
        <w:rPr>
          <w:rFonts w:ascii="Times New Roman" w:eastAsia="Times New Roman" w:hAnsi="Times New Roman" w:cs="Times New Roman"/>
          <w:sz w:val="24"/>
          <w:szCs w:val="24"/>
        </w:rPr>
        <w:t xml:space="preserve"> = 5.20,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1.70 vs.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signaling</w:t>
      </w:r>
      <w:r>
        <w:rPr>
          <w:rFonts w:ascii="Times New Roman" w:eastAsia="Times New Roman" w:hAnsi="Times New Roman" w:cs="Times New Roman"/>
          <w:sz w:val="24"/>
          <w:szCs w:val="24"/>
        </w:rPr>
        <w:t xml:space="preserve"> = 5.40,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.99;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(28) = .39,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.70), nor on the strength of smell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nonsignaling</w:t>
      </w:r>
      <w:r>
        <w:rPr>
          <w:rFonts w:ascii="Times New Roman" w:eastAsia="Times New Roman" w:hAnsi="Times New Roman" w:cs="Times New Roman"/>
          <w:sz w:val="24"/>
          <w:szCs w:val="24"/>
        </w:rPr>
        <w:t xml:space="preserve"> = 4.93,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1.53 vs.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signaling</w:t>
      </w:r>
      <w:r>
        <w:rPr>
          <w:rFonts w:ascii="Times New Roman" w:eastAsia="Times New Roman" w:hAnsi="Times New Roman" w:cs="Times New Roman"/>
          <w:sz w:val="24"/>
          <w:szCs w:val="24"/>
        </w:rPr>
        <w:t xml:space="preserve"> = 5.67,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1.35;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(28) = 1.39,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.18). </w:t>
      </w:r>
    </w:p>
    <w:p w14:paraId="6391718A" w14:textId="77777777" w:rsidR="003C27F2" w:rsidRDefault="003C27F2">
      <w:pPr>
        <w:spacing w:after="0" w:line="240" w:lineRule="auto"/>
        <w:rPr>
          <w:rFonts w:ascii="Times New Roman" w:eastAsia="Times New Roman" w:hAnsi="Times New Roman" w:cs="Times New Roman"/>
          <w:b/>
          <w:sz w:val="24"/>
          <w:szCs w:val="24"/>
        </w:rPr>
      </w:pPr>
    </w:p>
    <w:p w14:paraId="5DBDA3F5" w14:textId="77777777" w:rsidR="003C27F2" w:rsidRDefault="00F92BB3">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 xml:space="preserve">Pretest of the cleansing solvent used to remove the tingling sensation. </w:t>
      </w:r>
      <w:r>
        <w:rPr>
          <w:rFonts w:ascii="Times New Roman" w:eastAsia="Times New Roman" w:hAnsi="Times New Roman" w:cs="Times New Roman"/>
          <w:sz w:val="24"/>
          <w:szCs w:val="24"/>
        </w:rPr>
        <w:t xml:space="preserve">The cleansing solvent is made of Ethanol 99% (cosmetic grade). It eliminates the tingling sensation from other topical products. We conducted a separate pretest with 21 participants (52% females;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age</w:t>
      </w:r>
      <w:r>
        <w:rPr>
          <w:rFonts w:ascii="Times New Roman" w:eastAsia="Times New Roman" w:hAnsi="Times New Roman" w:cs="Times New Roman"/>
          <w:sz w:val="24"/>
          <w:szCs w:val="24"/>
        </w:rPr>
        <w:t xml:space="preserve"> = 26.05 years,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 xml:space="preserve">= 7.85). In this pretest, participants were randomly assigned to one of the three groups (nonsignaling product;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 6 vs. sensory signaling product with sensation present;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 7 vs. sensory signaling product with sensation absent;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 8) as in the main study. First, participants sprayed the product on their body (i.e., arms and stomach as in the main study) and then waited for three minutes (for the tingling to kick in). After the three minutes of waiting, participants answered the following question: “How tingling is the spray on your arms and body?” (1 = not at all tingling, 7 = very tingling). Then, only participants in the third group (sensory signaling product with sensation absent condition) were asked to remove the sensation using the cleansing solvent. Specifically, participants were handed towelettes soaked with the cleansing solvent to remove the sensation from each arm and abdomen (stomach area). All participants were then asked to wait for another 1 minute before they answered the following choice-based question: “</w:t>
      </w:r>
      <w:r>
        <w:rPr>
          <w:rFonts w:ascii="Times New Roman" w:eastAsia="Times New Roman" w:hAnsi="Times New Roman" w:cs="Times New Roman"/>
          <w:sz w:val="24"/>
          <w:szCs w:val="24"/>
          <w:highlight w:val="white"/>
        </w:rPr>
        <w:t xml:space="preserve">How do you feel now?” (1 = I feel a tingle on my arms and body, 0 = I don’t feel any tingle on my arms and body). </w:t>
      </w:r>
    </w:p>
    <w:p w14:paraId="4F47CC43" w14:textId="77777777" w:rsidR="003C27F2" w:rsidRDefault="00F92B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2DAD69A9" wp14:editId="70BB4066">
            <wp:extent cx="1800000" cy="1260000"/>
            <wp:effectExtent l="0" t="0" r="0" b="0"/>
            <wp:docPr id="196" name="image5.jpg" descr="A bottle of clear liquid&#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jpg" descr="A bottle of clear liquid&#10;&#10;Description automatically generated with low confidence"/>
                    <pic:cNvPicPr preferRelativeResize="0"/>
                  </pic:nvPicPr>
                  <pic:blipFill>
                    <a:blip r:embed="rId21"/>
                    <a:srcRect/>
                    <a:stretch>
                      <a:fillRect/>
                    </a:stretch>
                  </pic:blipFill>
                  <pic:spPr>
                    <a:xfrm>
                      <a:off x="0" y="0"/>
                      <a:ext cx="1800000" cy="1260000"/>
                    </a:xfrm>
                    <a:prstGeom prst="rect">
                      <a:avLst/>
                    </a:prstGeom>
                    <a:ln/>
                  </pic:spPr>
                </pic:pic>
              </a:graphicData>
            </a:graphic>
          </wp:inline>
        </w:drawing>
      </w:r>
    </w:p>
    <w:p w14:paraId="10741383" w14:textId="77777777" w:rsidR="003C27F2" w:rsidRDefault="003C27F2">
      <w:pPr>
        <w:spacing w:after="0" w:line="240" w:lineRule="auto"/>
        <w:rPr>
          <w:rFonts w:ascii="Times New Roman" w:eastAsia="Times New Roman" w:hAnsi="Times New Roman" w:cs="Times New Roman"/>
          <w:b/>
          <w:sz w:val="24"/>
          <w:szCs w:val="24"/>
        </w:rPr>
      </w:pPr>
    </w:p>
    <w:p w14:paraId="501D5504" w14:textId="77777777" w:rsidR="003C27F2" w:rsidRDefault="00F92B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highlight w:val="white"/>
        </w:rPr>
        <w:t>Before removing the sensation.</w:t>
      </w:r>
      <w:r>
        <w:rPr>
          <w:rFonts w:ascii="Times New Roman" w:eastAsia="Times New Roman" w:hAnsi="Times New Roman" w:cs="Times New Roman"/>
          <w:sz w:val="24"/>
          <w:szCs w:val="24"/>
          <w:highlight w:val="white"/>
        </w:rPr>
        <w:t xml:space="preserve"> Our analysis revealed that participants using a sensory signaling product </w:t>
      </w:r>
      <w:r>
        <w:rPr>
          <w:rFonts w:ascii="Times New Roman" w:eastAsia="Times New Roman" w:hAnsi="Times New Roman" w:cs="Times New Roman"/>
          <w:sz w:val="24"/>
          <w:szCs w:val="24"/>
        </w:rPr>
        <w:t>with sensation present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signaling-present</w:t>
      </w:r>
      <w:r>
        <w:rPr>
          <w:rFonts w:ascii="Times New Roman" w:eastAsia="Times New Roman" w:hAnsi="Times New Roman" w:cs="Times New Roman"/>
          <w:sz w:val="24"/>
          <w:szCs w:val="24"/>
        </w:rPr>
        <w:t xml:space="preserve"> = 5.29,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.76) </w:t>
      </w:r>
      <w:r>
        <w:rPr>
          <w:rFonts w:ascii="Times New Roman" w:eastAsia="Times New Roman" w:hAnsi="Times New Roman" w:cs="Times New Roman"/>
          <w:sz w:val="24"/>
          <w:szCs w:val="24"/>
          <w:highlight w:val="white"/>
        </w:rPr>
        <w:t xml:space="preserve">reported a higher level of tingling sensation compared to participants using a nonsignaling product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nonsignaling</w:t>
      </w:r>
      <w:r>
        <w:rPr>
          <w:rFonts w:ascii="Times New Roman" w:eastAsia="Times New Roman" w:hAnsi="Times New Roman" w:cs="Times New Roman"/>
          <w:sz w:val="24"/>
          <w:szCs w:val="24"/>
        </w:rPr>
        <w:t xml:space="preserve"> = 1.67,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1.21;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(18) = 7.21,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&lt; .001). Similarly, participants using a sensory signaling product with sensation absent (not yet removed at the time of reporting the sensation) reported higher levels of tingling sensations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signaling-absent</w:t>
      </w:r>
      <w:r>
        <w:rPr>
          <w:rFonts w:ascii="Times New Roman" w:eastAsia="Times New Roman" w:hAnsi="Times New Roman" w:cs="Times New Roman"/>
          <w:sz w:val="24"/>
          <w:szCs w:val="24"/>
        </w:rPr>
        <w:t xml:space="preserve"> = 5.63,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.74) compared to participants using a nonsignaling product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nonsignaling</w:t>
      </w:r>
      <w:r>
        <w:rPr>
          <w:rFonts w:ascii="Times New Roman" w:eastAsia="Times New Roman" w:hAnsi="Times New Roman" w:cs="Times New Roman"/>
          <w:sz w:val="24"/>
          <w:szCs w:val="24"/>
        </w:rPr>
        <w:t xml:space="preserve"> = 1.67,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1.21;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(18) = 8.13,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&lt; .001). As anticipated, participants</w:t>
      </w:r>
      <w:r>
        <w:rPr>
          <w:rFonts w:ascii="Times New Roman" w:eastAsia="Times New Roman" w:hAnsi="Times New Roman" w:cs="Times New Roman"/>
          <w:sz w:val="24"/>
          <w:szCs w:val="24"/>
          <w:highlight w:val="white"/>
        </w:rPr>
        <w:t xml:space="preserve"> using a sensory signaling product with sensation present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signaling-present</w:t>
      </w:r>
      <w:r>
        <w:rPr>
          <w:rFonts w:ascii="Times New Roman" w:eastAsia="Times New Roman" w:hAnsi="Times New Roman" w:cs="Times New Roman"/>
          <w:sz w:val="24"/>
          <w:szCs w:val="24"/>
        </w:rPr>
        <w:t xml:space="preserve"> = 5.29,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.76) reported similar levels of tingling sensations as did those who used a sensory signaling product with sensation absent (not yet removed at the time of reporting the sensation;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signaling-absent</w:t>
      </w:r>
      <w:r>
        <w:rPr>
          <w:rFonts w:ascii="Times New Roman" w:eastAsia="Times New Roman" w:hAnsi="Times New Roman" w:cs="Times New Roman"/>
          <w:sz w:val="24"/>
          <w:szCs w:val="24"/>
        </w:rPr>
        <w:t xml:space="preserve"> = 5.63,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.74;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(18) = .73,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.48). </w:t>
      </w:r>
    </w:p>
    <w:p w14:paraId="10535EC9" w14:textId="77777777" w:rsidR="003C27F2" w:rsidRDefault="003C27F2">
      <w:pPr>
        <w:spacing w:after="0" w:line="240" w:lineRule="auto"/>
        <w:rPr>
          <w:rFonts w:ascii="Times New Roman" w:eastAsia="Times New Roman" w:hAnsi="Times New Roman" w:cs="Times New Roman"/>
          <w:sz w:val="24"/>
          <w:szCs w:val="24"/>
        </w:rPr>
      </w:pPr>
    </w:p>
    <w:p w14:paraId="696800CF" w14:textId="77777777" w:rsidR="003C27F2" w:rsidRDefault="00F92BB3">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rPr>
        <w:t>After removing the sensation.</w:t>
      </w:r>
      <w:r>
        <w:rPr>
          <w:rFonts w:ascii="Times New Roman" w:eastAsia="Times New Roman" w:hAnsi="Times New Roman" w:cs="Times New Roman"/>
          <w:sz w:val="24"/>
          <w:szCs w:val="24"/>
        </w:rPr>
        <w:t xml:space="preserve"> After we asked participants in the third group to remove the tingling sensation, our results were consistent with our predictions. A chi-square test (</w:t>
      </w:r>
      <w:r>
        <w:rPr>
          <w:rFonts w:ascii="Times New Roman" w:eastAsia="Times New Roman" w:hAnsi="Times New Roman" w:cs="Times New Roman"/>
          <w:sz w:val="24"/>
          <w:szCs w:val="24"/>
          <w:highlight w:val="white"/>
        </w:rPr>
        <w:t>χ</w:t>
      </w:r>
      <w:r>
        <w:rPr>
          <w:rFonts w:ascii="Times New Roman" w:eastAsia="Times New Roman" w:hAnsi="Times New Roman" w:cs="Times New Roman"/>
          <w:sz w:val="24"/>
          <w:szCs w:val="24"/>
          <w:highlight w:val="white"/>
          <w:vertAlign w:val="superscript"/>
        </w:rPr>
        <w:t>2</w:t>
      </w:r>
      <w:r>
        <w:rPr>
          <w:rFonts w:ascii="Times New Roman" w:eastAsia="Times New Roman" w:hAnsi="Times New Roman" w:cs="Times New Roman"/>
          <w:sz w:val="24"/>
          <w:szCs w:val="24"/>
        </w:rPr>
        <w:t xml:space="preserve"> = 17.29,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&lt; .001) indicated that 87.5% of participants (7 out of 8 participants) using a sensory signaling product with sensation absent reported that they did not feel any tingling on their arms and body. In contrast, 100% of the participants (7 out of 7) using the sensory signaling product with sensation present reported that they felt tingling on their arms and body. Finally, 100% of participants (6 out of 6) who used the nonsignaling product reported that they did not feel any tingling sensation. Therefore, our manipulation was successful, and hence we used them in the main study. </w:t>
      </w:r>
    </w:p>
    <w:p w14:paraId="55F40374" w14:textId="77777777" w:rsidR="003C27F2" w:rsidRDefault="003C27F2">
      <w:pPr>
        <w:spacing w:after="0" w:line="240" w:lineRule="auto"/>
        <w:rPr>
          <w:rFonts w:ascii="Times New Roman" w:eastAsia="Times New Roman" w:hAnsi="Times New Roman" w:cs="Times New Roman"/>
          <w:sz w:val="24"/>
          <w:szCs w:val="24"/>
          <w:highlight w:val="white"/>
        </w:rPr>
      </w:pPr>
    </w:p>
    <w:p w14:paraId="0D355575" w14:textId="77777777" w:rsidR="003C27F2" w:rsidRDefault="00F92B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Method</w:t>
      </w:r>
    </w:p>
    <w:p w14:paraId="521C1496" w14:textId="77777777" w:rsidR="003C27F2" w:rsidRDefault="00F92BB3">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b/>
          <w:sz w:val="24"/>
          <w:szCs w:val="24"/>
        </w:rPr>
        <w:t xml:space="preserve">Procedure. </w:t>
      </w:r>
      <w:r>
        <w:rPr>
          <w:rFonts w:ascii="Times New Roman" w:eastAsia="Times New Roman" w:hAnsi="Times New Roman" w:cs="Times New Roman"/>
          <w:sz w:val="24"/>
          <w:szCs w:val="24"/>
        </w:rPr>
        <w:t xml:space="preserve">We recruited 105 students (46% females;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age</w:t>
      </w:r>
      <w:r>
        <w:rPr>
          <w:rFonts w:ascii="Times New Roman" w:eastAsia="Times New Roman" w:hAnsi="Times New Roman" w:cs="Times New Roman"/>
          <w:sz w:val="24"/>
          <w:szCs w:val="24"/>
        </w:rPr>
        <w:t xml:space="preserve"> = 20.67 years,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 2.15) who agreed to participate in the study in exchange for small rewards. Upon arrival at the lab, each participant read the consent form where they were invited to participate in a physical exercise study. Next, participants were randomly assigned to one of the three conditions (nonsignaling product vs. sensory signaling product with sensation present vs. sensory signaling product with sensation absent), conducted one person at a time. Each participant watched a short video on how to perform a Russian Twist, a physical exercise that strengthens the core muscles in the upper body. Each participant then performed a Russian Twist (pre-twist measure) where s(he) has to hold her torso and fully twist her upper body clockwise and counterclockwise for as long as s(he) can. To ensure that each participant gave their maximum effort on the pre-twist, s(he) was not told in advance that s(he) would be twisting again, and was not told anything else about the experiment. A research assistant blind to the hypothesis used a stopwatch to measure the twisting duration (sec) from the time that each participant started twisting until s(he) stopped twisting. Results showed that participants in all three conditions twisted equally well in the pre-manipulation twist (“pre-twist”)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(2, 102) = .46,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.63). </w:t>
      </w:r>
    </w:p>
    <w:p w14:paraId="1A4EA958" w14:textId="77777777" w:rsidR="003C27F2" w:rsidRDefault="003C27F2">
      <w:pPr>
        <w:spacing w:after="0" w:line="240" w:lineRule="auto"/>
        <w:ind w:firstLine="720"/>
        <w:rPr>
          <w:rFonts w:ascii="Times New Roman" w:eastAsia="Times New Roman" w:hAnsi="Times New Roman" w:cs="Times New Roman"/>
          <w:sz w:val="24"/>
          <w:szCs w:val="24"/>
        </w:rPr>
      </w:pPr>
    </w:p>
    <w:p w14:paraId="56C34931" w14:textId="77777777" w:rsidR="003C27F2" w:rsidRDefault="00F92B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Following the pre-manipulation twist measure, participants in all conditions read information about the new product (“The Ultra Testosterone Booster” spray), which promised positive outcomes such as increases in muscle mass and strength. After participants read the product claims, they were told that there is a product sample for them to try, and participants applied the spray (i.e., regular spray: nonsignaling product vs. tingling spray: sensory signaling product) on their arms from the wrists to shoulders and stomach (abs) and then waited for three minutes for the product to be absorbed into the skin. After waiting for three minutes (for the tingling to kick in), only participants in the sensory signaling product with sensation absent condition were asked to remove the sensation from their skin using sheets of wet towelettes with a cleansing solvent. A pretest with a separate pool of participants confirmed that participants no longer felt any sensation after the removal procedure. All participants then twisted again (post-manipulation twist measure; “post-twist”). </w:t>
      </w:r>
    </w:p>
    <w:p w14:paraId="1CDBCDCC" w14:textId="77777777" w:rsidR="003C27F2" w:rsidRDefault="003C27F2">
      <w:pPr>
        <w:spacing w:after="0" w:line="240" w:lineRule="auto"/>
        <w:rPr>
          <w:rFonts w:ascii="Times New Roman" w:eastAsia="Times New Roman" w:hAnsi="Times New Roman" w:cs="Times New Roman"/>
          <w:sz w:val="24"/>
          <w:szCs w:val="24"/>
        </w:rPr>
      </w:pPr>
    </w:p>
    <w:p w14:paraId="3772BB4A" w14:textId="1EBF3945" w:rsidR="003C27F2" w:rsidRPr="000B7FB9" w:rsidRDefault="6D28890E">
      <w:pPr>
        <w:spacing w:after="0" w:line="240" w:lineRule="auto"/>
        <w:rPr>
          <w:rFonts w:ascii="Times New Roman" w:eastAsia="Times New Roman" w:hAnsi="Times New Roman" w:cs="Times New Roman"/>
          <w:color w:val="000000" w:themeColor="text1"/>
          <w:sz w:val="24"/>
          <w:szCs w:val="24"/>
        </w:rPr>
      </w:pPr>
      <w:r w:rsidRPr="6D28890E">
        <w:rPr>
          <w:rFonts w:ascii="Times New Roman" w:eastAsia="Times New Roman" w:hAnsi="Times New Roman" w:cs="Times New Roman"/>
          <w:color w:val="0D0D0D" w:themeColor="text1" w:themeTint="F2"/>
          <w:sz w:val="24"/>
          <w:szCs w:val="24"/>
        </w:rPr>
        <w:t xml:space="preserve">Following the post-twist measure, each participant completed a similar </w:t>
      </w:r>
      <w:r w:rsidRPr="000B7FB9">
        <w:rPr>
          <w:rFonts w:ascii="Times New Roman" w:eastAsia="Times New Roman" w:hAnsi="Times New Roman" w:cs="Times New Roman"/>
          <w:color w:val="000000" w:themeColor="text1"/>
          <w:sz w:val="24"/>
          <w:szCs w:val="24"/>
        </w:rPr>
        <w:t xml:space="preserve">scale from Study 3, which measured perceptions of the degree to which benefits had been transferred (e.g., “As I was twisting, I can continuously feel that the spray is enhancing my muscles;” α = .96). Later, each participant completed other measures as in Study 3 (see Web Appendix 7). Finally, participants were debriefed and thanked for their participation. </w:t>
      </w:r>
    </w:p>
    <w:p w14:paraId="4787D7DB" w14:textId="77777777" w:rsidR="003C27F2" w:rsidRDefault="003C27F2">
      <w:pPr>
        <w:pBdr>
          <w:top w:val="nil"/>
          <w:left w:val="nil"/>
          <w:bottom w:val="nil"/>
          <w:right w:val="nil"/>
          <w:between w:val="nil"/>
        </w:pBdr>
        <w:spacing w:after="0" w:line="240" w:lineRule="auto"/>
        <w:rPr>
          <w:rFonts w:ascii="Times New Roman" w:eastAsia="Times New Roman" w:hAnsi="Times New Roman" w:cs="Times New Roman"/>
          <w:b/>
          <w:sz w:val="24"/>
          <w:szCs w:val="24"/>
        </w:rPr>
      </w:pPr>
    </w:p>
    <w:p w14:paraId="4170BB75" w14:textId="77777777" w:rsidR="003C27F2" w:rsidRDefault="00F92BB3">
      <w:pPr>
        <w:pBdr>
          <w:top w:val="nil"/>
          <w:left w:val="nil"/>
          <w:bottom w:val="nil"/>
          <w:right w:val="nil"/>
          <w:between w:val="nil"/>
        </w:pBd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Results </w:t>
      </w:r>
    </w:p>
    <w:p w14:paraId="1CD45B9C" w14:textId="118B02B8" w:rsidR="003C27F2" w:rsidRDefault="00F92BB3">
      <w:pPr>
        <w:spacing w:after="0" w:line="240" w:lineRule="auto"/>
        <w:rPr>
          <w:rFonts w:ascii="Times New Roman" w:eastAsia="Times New Roman" w:hAnsi="Times New Roman" w:cs="Times New Roman"/>
          <w:sz w:val="24"/>
          <w:szCs w:val="24"/>
        </w:rPr>
      </w:pPr>
      <w:bookmarkStart w:id="2" w:name="_heading=h.44sinio" w:colFirst="0" w:colLast="0"/>
      <w:bookmarkEnd w:id="2"/>
      <w:r>
        <w:rPr>
          <w:rFonts w:ascii="Times New Roman" w:eastAsia="Times New Roman" w:hAnsi="Times New Roman" w:cs="Times New Roman"/>
          <w:b/>
          <w:sz w:val="24"/>
          <w:szCs w:val="24"/>
        </w:rPr>
        <w:t xml:space="preserve">Objective performance. </w:t>
      </w:r>
      <w:r>
        <w:rPr>
          <w:rFonts w:ascii="Times New Roman" w:eastAsia="Times New Roman" w:hAnsi="Times New Roman" w:cs="Times New Roman"/>
          <w:sz w:val="24"/>
          <w:szCs w:val="24"/>
        </w:rPr>
        <w:t>An ANOVA on the index (</w:t>
      </w:r>
      <w:r>
        <w:rPr>
          <w:rFonts w:ascii="Times New Roman" w:eastAsia="Times New Roman" w:hAnsi="Times New Roman" w:cs="Times New Roman"/>
          <w:i/>
          <w:sz w:val="24"/>
          <w:szCs w:val="24"/>
        </w:rPr>
        <w:t>post-twist</w:t>
      </w:r>
      <w:r>
        <w:rPr>
          <w:rFonts w:ascii="Times New Roman" w:eastAsia="Times New Roman" w:hAnsi="Times New Roman" w:cs="Times New Roman"/>
          <w:sz w:val="24"/>
          <w:szCs w:val="24"/>
        </w:rPr>
        <w:t xml:space="preserve"> measure minus </w:t>
      </w:r>
      <w:r>
        <w:rPr>
          <w:rFonts w:ascii="Times New Roman" w:eastAsia="Times New Roman" w:hAnsi="Times New Roman" w:cs="Times New Roman"/>
          <w:i/>
          <w:sz w:val="24"/>
          <w:szCs w:val="24"/>
        </w:rPr>
        <w:t>pre-twist</w:t>
      </w:r>
      <w:r>
        <w:rPr>
          <w:rFonts w:ascii="Times New Roman" w:eastAsia="Times New Roman" w:hAnsi="Times New Roman" w:cs="Times New Roman"/>
          <w:sz w:val="24"/>
          <w:szCs w:val="24"/>
        </w:rPr>
        <w:t xml:space="preserve"> measure) was significant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(2, 102) = 3.49,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.034, η</w:t>
      </w:r>
      <w:r>
        <w:rPr>
          <w:rFonts w:ascii="Times New Roman" w:eastAsia="Times New Roman" w:hAnsi="Times New Roman" w:cs="Times New Roman"/>
          <w:sz w:val="24"/>
          <w:szCs w:val="24"/>
          <w:vertAlign w:val="subscript"/>
        </w:rPr>
        <w:t>p</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 .064). As predicted, objective performance was higher in the sensory signaling product with sensation present condition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+10.64 sec,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14.63) compared to those in the nonsignaling product condition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+3.50 sec,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13.15;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(102) = 2.40,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.018, </w:t>
      </w:r>
      <w:r>
        <w:rPr>
          <w:rFonts w:ascii="Times New Roman" w:eastAsia="Times New Roman" w:hAnsi="Times New Roman" w:cs="Times New Roman"/>
          <w:i/>
          <w:sz w:val="24"/>
          <w:szCs w:val="24"/>
        </w:rPr>
        <w:t>d</w:t>
      </w:r>
      <w:r>
        <w:rPr>
          <w:rFonts w:ascii="Times New Roman" w:eastAsia="Times New Roman" w:hAnsi="Times New Roman" w:cs="Times New Roman"/>
          <w:sz w:val="24"/>
          <w:szCs w:val="24"/>
        </w:rPr>
        <w:t xml:space="preserve"> = .513) and sensory signaling product with sensation absent </w:t>
      </w:r>
      <w:r w:rsidRPr="00440C3F">
        <w:rPr>
          <w:rFonts w:ascii="Times New Roman" w:eastAsia="Times New Roman" w:hAnsi="Times New Roman" w:cs="Times New Roman"/>
          <w:color w:val="000000" w:themeColor="text1"/>
          <w:sz w:val="24"/>
          <w:szCs w:val="24"/>
        </w:rPr>
        <w:t>condition (</w:t>
      </w:r>
      <w:r w:rsidRPr="00440C3F">
        <w:rPr>
          <w:rFonts w:ascii="Times New Roman" w:eastAsia="Times New Roman" w:hAnsi="Times New Roman" w:cs="Times New Roman"/>
          <w:i/>
          <w:color w:val="000000" w:themeColor="text1"/>
          <w:sz w:val="24"/>
          <w:szCs w:val="24"/>
        </w:rPr>
        <w:t>M</w:t>
      </w:r>
      <w:r w:rsidRPr="00440C3F">
        <w:rPr>
          <w:rFonts w:ascii="Times New Roman" w:eastAsia="Times New Roman" w:hAnsi="Times New Roman" w:cs="Times New Roman"/>
          <w:color w:val="000000" w:themeColor="text1"/>
          <w:sz w:val="24"/>
          <w:szCs w:val="24"/>
        </w:rPr>
        <w:t xml:space="preserve"> = +4.10</w:t>
      </w:r>
      <w:r w:rsidR="00607A94" w:rsidRPr="00440C3F">
        <w:rPr>
          <w:rFonts w:ascii="Times New Roman" w:eastAsia="Times New Roman" w:hAnsi="Times New Roman" w:cs="Times New Roman"/>
          <w:color w:val="000000" w:themeColor="text1"/>
          <w:sz w:val="24"/>
          <w:szCs w:val="24"/>
        </w:rPr>
        <w:t xml:space="preserve"> sec</w:t>
      </w:r>
      <w:r w:rsidRPr="00440C3F">
        <w:rPr>
          <w:rFonts w:ascii="Times New Roman" w:eastAsia="Times New Roman" w:hAnsi="Times New Roman" w:cs="Times New Roman"/>
          <w:color w:val="000000" w:themeColor="text1"/>
          <w:sz w:val="24"/>
          <w:szCs w:val="24"/>
        </w:rPr>
        <w:t xml:space="preserve">, </w:t>
      </w:r>
      <w:r w:rsidRPr="00440C3F">
        <w:rPr>
          <w:rFonts w:ascii="Times New Roman" w:eastAsia="Times New Roman" w:hAnsi="Times New Roman" w:cs="Times New Roman"/>
          <w:i/>
          <w:color w:val="000000" w:themeColor="text1"/>
          <w:sz w:val="24"/>
          <w:szCs w:val="24"/>
        </w:rPr>
        <w:t>SD</w:t>
      </w:r>
      <w:r w:rsidRPr="00440C3F">
        <w:rPr>
          <w:rFonts w:ascii="Times New Roman" w:eastAsia="Times New Roman" w:hAnsi="Times New Roman" w:cs="Times New Roman"/>
          <w:color w:val="000000" w:themeColor="text1"/>
          <w:sz w:val="24"/>
          <w:szCs w:val="24"/>
        </w:rPr>
        <w:t xml:space="preserve"> = 9.24; </w:t>
      </w:r>
      <w:r w:rsidRPr="00440C3F">
        <w:rPr>
          <w:rFonts w:ascii="Times New Roman" w:eastAsia="Times New Roman" w:hAnsi="Times New Roman" w:cs="Times New Roman"/>
          <w:i/>
          <w:color w:val="000000" w:themeColor="text1"/>
          <w:sz w:val="24"/>
          <w:szCs w:val="24"/>
        </w:rPr>
        <w:t>t</w:t>
      </w:r>
      <w:r w:rsidRPr="00440C3F">
        <w:rPr>
          <w:rFonts w:ascii="Times New Roman" w:eastAsia="Times New Roman" w:hAnsi="Times New Roman" w:cs="Times New Roman"/>
          <w:color w:val="000000" w:themeColor="text1"/>
          <w:sz w:val="24"/>
          <w:szCs w:val="24"/>
        </w:rPr>
        <w:t xml:space="preserve">(102) = 2.15, </w:t>
      </w:r>
      <w:r w:rsidRPr="00440C3F">
        <w:rPr>
          <w:rFonts w:ascii="Times New Roman" w:eastAsia="Times New Roman" w:hAnsi="Times New Roman" w:cs="Times New Roman"/>
          <w:i/>
          <w:color w:val="000000" w:themeColor="text1"/>
          <w:sz w:val="24"/>
          <w:szCs w:val="24"/>
        </w:rPr>
        <w:t>p</w:t>
      </w:r>
      <w:r w:rsidRPr="00440C3F">
        <w:rPr>
          <w:rFonts w:ascii="Times New Roman" w:eastAsia="Times New Roman" w:hAnsi="Times New Roman" w:cs="Times New Roman"/>
          <w:color w:val="000000" w:themeColor="text1"/>
          <w:sz w:val="24"/>
          <w:szCs w:val="24"/>
        </w:rPr>
        <w:t xml:space="preserve"> = .034, </w:t>
      </w:r>
      <w:r w:rsidRPr="00440C3F">
        <w:rPr>
          <w:rFonts w:ascii="Times New Roman" w:eastAsia="Times New Roman" w:hAnsi="Times New Roman" w:cs="Times New Roman"/>
          <w:i/>
          <w:color w:val="000000" w:themeColor="text1"/>
          <w:sz w:val="24"/>
          <w:szCs w:val="24"/>
        </w:rPr>
        <w:t>d</w:t>
      </w:r>
      <w:r w:rsidRPr="00440C3F">
        <w:rPr>
          <w:rFonts w:ascii="Times New Roman" w:eastAsia="Times New Roman" w:hAnsi="Times New Roman" w:cs="Times New Roman"/>
          <w:color w:val="000000" w:themeColor="text1"/>
          <w:sz w:val="24"/>
          <w:szCs w:val="24"/>
        </w:rPr>
        <w:t xml:space="preserve"> = .529). However, objective performance did not differ between </w:t>
      </w:r>
      <w:r>
        <w:rPr>
          <w:rFonts w:ascii="Times New Roman" w:eastAsia="Times New Roman" w:hAnsi="Times New Roman" w:cs="Times New Roman"/>
          <w:sz w:val="24"/>
          <w:szCs w:val="24"/>
        </w:rPr>
        <w:t>sensory signaling product with sensation absent condition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+4.10 sec,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9.24) and nonsignaling product condition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+3.50 sec,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13.15;</w:t>
      </w:r>
      <w:r>
        <w:rPr>
          <w:rFonts w:ascii="Times New Roman" w:eastAsia="Times New Roman" w:hAnsi="Times New Roman" w:cs="Times New Roman"/>
          <w:i/>
          <w:sz w:val="24"/>
          <w:szCs w:val="24"/>
        </w:rPr>
        <w:t xml:space="preserve"> t</w:t>
      </w:r>
      <w:r>
        <w:rPr>
          <w:rFonts w:ascii="Times New Roman" w:eastAsia="Times New Roman" w:hAnsi="Times New Roman" w:cs="Times New Roman"/>
          <w:sz w:val="24"/>
          <w:szCs w:val="24"/>
        </w:rPr>
        <w:t xml:space="preserve">(102) = .20,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.85). </w:t>
      </w:r>
    </w:p>
    <w:p w14:paraId="19CB3CED" w14:textId="77777777" w:rsidR="003C27F2" w:rsidRDefault="003C27F2">
      <w:pPr>
        <w:spacing w:after="0" w:line="240" w:lineRule="auto"/>
        <w:ind w:firstLine="720"/>
        <w:rPr>
          <w:rFonts w:ascii="Times New Roman" w:eastAsia="Times New Roman" w:hAnsi="Times New Roman" w:cs="Times New Roman"/>
          <w:b/>
          <w:sz w:val="24"/>
          <w:szCs w:val="24"/>
        </w:rPr>
      </w:pPr>
    </w:p>
    <w:p w14:paraId="24ED0DFE" w14:textId="77777777" w:rsidR="003C27F2" w:rsidRDefault="00F92B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Perceived transfer of benefits</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An ANOVA was significant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(2, 102) = 5.20,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.007, η</w:t>
      </w:r>
      <w:r>
        <w:rPr>
          <w:rFonts w:ascii="Times New Roman" w:eastAsia="Times New Roman" w:hAnsi="Times New Roman" w:cs="Times New Roman"/>
          <w:sz w:val="24"/>
          <w:szCs w:val="24"/>
          <w:vertAlign w:val="subscript"/>
        </w:rPr>
        <w:t>p</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 .092), with higher levels of perceived benefits transfer in the sensory signaling product with sensation present condition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4.97,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1.44) compared to those in the nonsignaling product condition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3.82, </w:t>
      </w:r>
      <w:r>
        <w:rPr>
          <w:rFonts w:ascii="Times New Roman" w:eastAsia="Times New Roman" w:hAnsi="Times New Roman" w:cs="Times New Roman"/>
          <w:i/>
          <w:sz w:val="24"/>
          <w:szCs w:val="24"/>
        </w:rPr>
        <w:t xml:space="preserve">SD </w:t>
      </w:r>
      <w:r>
        <w:rPr>
          <w:rFonts w:ascii="Times New Roman" w:eastAsia="Times New Roman" w:hAnsi="Times New Roman" w:cs="Times New Roman"/>
          <w:sz w:val="24"/>
          <w:szCs w:val="24"/>
        </w:rPr>
        <w:t xml:space="preserve">= 1.76;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(102) = 3.04,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.003, </w:t>
      </w:r>
      <w:r>
        <w:rPr>
          <w:rFonts w:ascii="Times New Roman" w:eastAsia="Times New Roman" w:hAnsi="Times New Roman" w:cs="Times New Roman"/>
          <w:i/>
          <w:sz w:val="24"/>
          <w:szCs w:val="24"/>
        </w:rPr>
        <w:t>d</w:t>
      </w:r>
      <w:r>
        <w:rPr>
          <w:rFonts w:ascii="Times New Roman" w:eastAsia="Times New Roman" w:hAnsi="Times New Roman" w:cs="Times New Roman"/>
          <w:sz w:val="24"/>
          <w:szCs w:val="24"/>
        </w:rPr>
        <w:t xml:space="preserve"> = .715) and sensory signaling product with sensation absent condition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4.03, </w:t>
      </w:r>
      <w:r>
        <w:rPr>
          <w:rFonts w:ascii="Times New Roman" w:eastAsia="Times New Roman" w:hAnsi="Times New Roman" w:cs="Times New Roman"/>
          <w:i/>
          <w:sz w:val="24"/>
          <w:szCs w:val="24"/>
        </w:rPr>
        <w:t xml:space="preserve">SD </w:t>
      </w:r>
      <w:r>
        <w:rPr>
          <w:rFonts w:ascii="Times New Roman" w:eastAsia="Times New Roman" w:hAnsi="Times New Roman" w:cs="Times New Roman"/>
          <w:sz w:val="24"/>
          <w:szCs w:val="24"/>
        </w:rPr>
        <w:t xml:space="preserve">= 1.63;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(102) = 2.43,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.017, </w:t>
      </w:r>
      <w:r>
        <w:rPr>
          <w:rFonts w:ascii="Times New Roman" w:eastAsia="Times New Roman" w:hAnsi="Times New Roman" w:cs="Times New Roman"/>
          <w:i/>
          <w:sz w:val="24"/>
          <w:szCs w:val="24"/>
        </w:rPr>
        <w:t>d</w:t>
      </w:r>
      <w:r>
        <w:rPr>
          <w:rFonts w:ascii="Times New Roman" w:eastAsia="Times New Roman" w:hAnsi="Times New Roman" w:cs="Times New Roman"/>
          <w:sz w:val="24"/>
          <w:szCs w:val="24"/>
        </w:rPr>
        <w:t xml:space="preserve"> = .613). However, levels of perceived benefits transfer did not differ between sensory signaling product with sensation absent condition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4.03, </w:t>
      </w:r>
      <w:r>
        <w:rPr>
          <w:rFonts w:ascii="Times New Roman" w:eastAsia="Times New Roman" w:hAnsi="Times New Roman" w:cs="Times New Roman"/>
          <w:i/>
          <w:sz w:val="24"/>
          <w:szCs w:val="24"/>
        </w:rPr>
        <w:t xml:space="preserve">SD </w:t>
      </w:r>
      <w:r>
        <w:rPr>
          <w:rFonts w:ascii="Times New Roman" w:eastAsia="Times New Roman" w:hAnsi="Times New Roman" w:cs="Times New Roman"/>
          <w:sz w:val="24"/>
          <w:szCs w:val="24"/>
        </w:rPr>
        <w:t>= 1.63) and nonsignaling product condition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3.82, </w:t>
      </w:r>
      <w:r>
        <w:rPr>
          <w:rFonts w:ascii="Times New Roman" w:eastAsia="Times New Roman" w:hAnsi="Times New Roman" w:cs="Times New Roman"/>
          <w:i/>
          <w:sz w:val="24"/>
          <w:szCs w:val="24"/>
        </w:rPr>
        <w:t xml:space="preserve">SD </w:t>
      </w:r>
      <w:r>
        <w:rPr>
          <w:rFonts w:ascii="Times New Roman" w:eastAsia="Times New Roman" w:hAnsi="Times New Roman" w:cs="Times New Roman"/>
          <w:sz w:val="24"/>
          <w:szCs w:val="24"/>
        </w:rPr>
        <w:t xml:space="preserve">= 1.76;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(102) = .54,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.59). </w:t>
      </w:r>
    </w:p>
    <w:p w14:paraId="353E7E19" w14:textId="77777777" w:rsidR="003C27F2" w:rsidRDefault="003C27F2">
      <w:pPr>
        <w:spacing w:after="0" w:line="240" w:lineRule="auto"/>
        <w:ind w:firstLine="720"/>
        <w:rPr>
          <w:rFonts w:ascii="Times New Roman" w:eastAsia="Times New Roman" w:hAnsi="Times New Roman" w:cs="Times New Roman"/>
          <w:b/>
          <w:sz w:val="24"/>
          <w:szCs w:val="24"/>
        </w:rPr>
      </w:pPr>
    </w:p>
    <w:p w14:paraId="39786118" w14:textId="77777777" w:rsidR="003C27F2" w:rsidRDefault="00F92BB3">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b/>
          <w:sz w:val="24"/>
          <w:szCs w:val="24"/>
        </w:rPr>
        <w:t xml:space="preserve">Mediation analysis. </w:t>
      </w:r>
      <w:r>
        <w:rPr>
          <w:rFonts w:ascii="Times New Roman" w:eastAsia="Times New Roman" w:hAnsi="Times New Roman" w:cs="Times New Roman"/>
          <w:sz w:val="24"/>
          <w:szCs w:val="24"/>
        </w:rPr>
        <w:t xml:space="preserve">A bootstrapping analysis with 5000 samples based on a multicategorical approach (Hayes and Preacher 2014) with nonsignaling product as a baseline group (coded 0) revealed a significant indirect effect for X1 (sensory signaling product with sensation present coded 1; 95% CI: [.57, 5.75]) but not significant for X2 (sensory signaling product with sensation absent coded 1; 95% CI: [-1.53, 2.72]). Please see figure below for regression coefficients. </w:t>
      </w:r>
    </w:p>
    <w:p w14:paraId="5A31B1A8" w14:textId="77777777" w:rsidR="003C27F2" w:rsidRDefault="00F92BB3" w:rsidP="0034015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5AA2783F" wp14:editId="25EBF802">
            <wp:extent cx="5760000" cy="2081446"/>
            <wp:effectExtent l="0" t="0" r="0" b="0"/>
            <wp:docPr id="199" name="image18.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8.png" descr="Text&#10;&#10;Description automatically generated"/>
                    <pic:cNvPicPr preferRelativeResize="0"/>
                  </pic:nvPicPr>
                  <pic:blipFill>
                    <a:blip r:embed="rId22"/>
                    <a:srcRect/>
                    <a:stretch>
                      <a:fillRect/>
                    </a:stretch>
                  </pic:blipFill>
                  <pic:spPr>
                    <a:xfrm>
                      <a:off x="0" y="0"/>
                      <a:ext cx="5760000" cy="2081446"/>
                    </a:xfrm>
                    <a:prstGeom prst="rect">
                      <a:avLst/>
                    </a:prstGeom>
                    <a:ln/>
                  </pic:spPr>
                </pic:pic>
              </a:graphicData>
            </a:graphic>
          </wp:inline>
        </w:drawing>
      </w:r>
    </w:p>
    <w:p w14:paraId="78824999" w14:textId="77777777" w:rsidR="005372B6" w:rsidRDefault="005372B6">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bookmarkStart w:id="3" w:name="_heading=h.3znysh7" w:colFirst="0" w:colLast="0"/>
      <w:bookmarkEnd w:id="3"/>
    </w:p>
    <w:p w14:paraId="3F794F00" w14:textId="48368209" w:rsidR="003C27F2" w:rsidRDefault="00F92BB3">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Additional analyses.</w:t>
      </w:r>
      <w:r>
        <w:rPr>
          <w:rFonts w:ascii="Times New Roman" w:eastAsia="Times New Roman" w:hAnsi="Times New Roman" w:cs="Times New Roman"/>
          <w:sz w:val="24"/>
          <w:szCs w:val="24"/>
        </w:rPr>
        <w:t xml:space="preserve"> Results showed marginally significant main effects on attention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(2, 102) = 2.77,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.068) and anxiety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(2, 102) = 2.98,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.055) but not on other measures (see Web Appendix </w:t>
      </w:r>
      <w:r w:rsidR="00607A94">
        <w:rPr>
          <w:rFonts w:ascii="Times New Roman" w:eastAsia="Times New Roman" w:hAnsi="Times New Roman" w:cs="Times New Roman"/>
          <w:sz w:val="24"/>
          <w:szCs w:val="24"/>
        </w:rPr>
        <w:t>7</w:t>
      </w:r>
      <w:r>
        <w:rPr>
          <w:rFonts w:ascii="Times New Roman" w:eastAsia="Times New Roman" w:hAnsi="Times New Roman" w:cs="Times New Roman"/>
          <w:sz w:val="24"/>
          <w:szCs w:val="24"/>
        </w:rPr>
        <w:t>). Of importance to our conceptual interest, the planned contrasts comparing the nonsignaling product condition and the sensory signaling product with sensation present condition were not significant for attention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 xml:space="preserve">nonsignaling </w:t>
      </w:r>
      <w:r>
        <w:rPr>
          <w:rFonts w:ascii="Times New Roman" w:eastAsia="Times New Roman" w:hAnsi="Times New Roman" w:cs="Times New Roman"/>
          <w:sz w:val="24"/>
          <w:szCs w:val="24"/>
        </w:rPr>
        <w:t xml:space="preserve">= 5.44,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1.56 vs.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 xml:space="preserve">signaling-present </w:t>
      </w:r>
      <w:r>
        <w:rPr>
          <w:rFonts w:ascii="Times New Roman" w:eastAsia="Times New Roman" w:hAnsi="Times New Roman" w:cs="Times New Roman"/>
          <w:sz w:val="24"/>
          <w:szCs w:val="24"/>
        </w:rPr>
        <w:t xml:space="preserve">= 5.39,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1.40;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(102) = .14,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.89) and for anxiety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 xml:space="preserve">nonsignaling </w:t>
      </w:r>
      <w:r>
        <w:rPr>
          <w:rFonts w:ascii="Times New Roman" w:eastAsia="Times New Roman" w:hAnsi="Times New Roman" w:cs="Times New Roman"/>
          <w:sz w:val="24"/>
          <w:szCs w:val="24"/>
        </w:rPr>
        <w:t xml:space="preserve">= 4.08,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1.95 vs.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vertAlign w:val="subscript"/>
        </w:rPr>
        <w:t xml:space="preserve">signaling-present </w:t>
      </w:r>
      <w:r>
        <w:rPr>
          <w:rFonts w:ascii="Times New Roman" w:eastAsia="Times New Roman" w:hAnsi="Times New Roman" w:cs="Times New Roman"/>
          <w:sz w:val="24"/>
          <w:szCs w:val="24"/>
        </w:rPr>
        <w:t xml:space="preserve">= 4.53,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1.91;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(102) = 1.00,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.32). Therefore, these rival constructs did not explain our results. </w:t>
      </w:r>
    </w:p>
    <w:p w14:paraId="2BD88C17" w14:textId="77777777" w:rsidR="003C27F2" w:rsidRDefault="003C27F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p w14:paraId="2D832712" w14:textId="7E94AB28" w:rsidR="003C27F2" w:rsidRDefault="00F92BB3">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bookmarkStart w:id="4" w:name="_heading=h.2jxsxqh" w:colFirst="0" w:colLast="0"/>
      <w:bookmarkEnd w:id="4"/>
      <w:r>
        <w:rPr>
          <w:rFonts w:ascii="Times New Roman" w:eastAsia="Times New Roman" w:hAnsi="Times New Roman" w:cs="Times New Roman"/>
          <w:sz w:val="24"/>
          <w:szCs w:val="24"/>
        </w:rPr>
        <w:t xml:space="preserve">Thus, </w:t>
      </w:r>
      <w:r w:rsidR="00585369" w:rsidRPr="00D779D9">
        <w:rPr>
          <w:rFonts w:ascii="Times New Roman" w:eastAsia="Times New Roman" w:hAnsi="Times New Roman" w:cs="Times New Roman"/>
          <w:sz w:val="24"/>
          <w:szCs w:val="24"/>
        </w:rPr>
        <w:t>results</w:t>
      </w:r>
      <w:r>
        <w:rPr>
          <w:rFonts w:ascii="Times New Roman" w:eastAsia="Times New Roman" w:hAnsi="Times New Roman" w:cs="Times New Roman"/>
          <w:sz w:val="24"/>
          <w:szCs w:val="24"/>
        </w:rPr>
        <w:t xml:space="preserve"> provided support for the role of sensory signaling in enhancing objective performance through perceived transfer of benefits. </w:t>
      </w:r>
    </w:p>
    <w:p w14:paraId="1B7EB9C7" w14:textId="77777777" w:rsidR="003C27F2" w:rsidRDefault="003C27F2">
      <w:pPr>
        <w:spacing w:after="0" w:line="240" w:lineRule="auto"/>
        <w:rPr>
          <w:rFonts w:ascii="Times New Roman" w:eastAsia="Times New Roman" w:hAnsi="Times New Roman" w:cs="Times New Roman"/>
          <w:i/>
          <w:sz w:val="24"/>
          <w:szCs w:val="24"/>
        </w:rPr>
      </w:pPr>
    </w:p>
    <w:p w14:paraId="67A9D1C5" w14:textId="77777777" w:rsidR="003C27F2" w:rsidRDefault="00F92BB3">
      <w:pPr>
        <w:rPr>
          <w:rFonts w:ascii="Times New Roman" w:eastAsia="Times New Roman" w:hAnsi="Times New Roman" w:cs="Times New Roman"/>
          <w:b/>
          <w:sz w:val="24"/>
          <w:szCs w:val="24"/>
        </w:rPr>
      </w:pPr>
      <w:r>
        <w:br w:type="page"/>
      </w:r>
    </w:p>
    <w:p w14:paraId="78E16188" w14:textId="26A8828C" w:rsidR="003C27F2" w:rsidRPr="00E16E6B" w:rsidRDefault="00F92BB3">
      <w:pPr>
        <w:pStyle w:val="Heading1"/>
      </w:pPr>
      <w:r w:rsidRPr="00E16E6B">
        <w:t xml:space="preserve">Web Appendix </w:t>
      </w:r>
      <w:r w:rsidR="008C4B9E" w:rsidRPr="00607A94">
        <w:t>1</w:t>
      </w:r>
      <w:r w:rsidR="00377761" w:rsidRPr="00607A94">
        <w:t>1</w:t>
      </w:r>
    </w:p>
    <w:p w14:paraId="79679EFB" w14:textId="49DDA877" w:rsidR="003C27F2" w:rsidRPr="00607A94" w:rsidRDefault="00377761">
      <w:pPr>
        <w:spacing w:after="0" w:line="240" w:lineRule="auto"/>
        <w:rPr>
          <w:rFonts w:ascii="Times New Roman" w:eastAsia="Times New Roman" w:hAnsi="Times New Roman" w:cs="Times New Roman"/>
          <w:b/>
          <w:sz w:val="24"/>
          <w:szCs w:val="24"/>
        </w:rPr>
      </w:pPr>
      <w:r w:rsidRPr="00E16E6B">
        <w:rPr>
          <w:rFonts w:ascii="Times New Roman" w:eastAsia="Times New Roman" w:hAnsi="Times New Roman" w:cs="Times New Roman"/>
          <w:b/>
          <w:sz w:val="24"/>
          <w:szCs w:val="24"/>
        </w:rPr>
        <w:t xml:space="preserve">Verbal claims </w:t>
      </w:r>
      <w:r w:rsidR="00F92BB3" w:rsidRPr="00E16E6B">
        <w:rPr>
          <w:rFonts w:ascii="Times New Roman" w:eastAsia="Times New Roman" w:hAnsi="Times New Roman" w:cs="Times New Roman"/>
          <w:b/>
          <w:sz w:val="24"/>
          <w:szCs w:val="24"/>
        </w:rPr>
        <w:t xml:space="preserve">used in </w:t>
      </w:r>
      <w:r w:rsidRPr="00607A94">
        <w:rPr>
          <w:rFonts w:ascii="Times New Roman" w:eastAsia="Times New Roman" w:hAnsi="Times New Roman" w:cs="Times New Roman"/>
          <w:b/>
          <w:sz w:val="24"/>
          <w:szCs w:val="24"/>
        </w:rPr>
        <w:t>Study 4</w:t>
      </w:r>
    </w:p>
    <w:p w14:paraId="174AF7B3" w14:textId="77777777" w:rsidR="003C27F2" w:rsidRDefault="003C27F2">
      <w:pPr>
        <w:spacing w:after="0" w:line="240" w:lineRule="auto"/>
        <w:rPr>
          <w:rFonts w:ascii="Times New Roman" w:eastAsia="Times New Roman" w:hAnsi="Times New Roman" w:cs="Times New Roman"/>
          <w:b/>
          <w:sz w:val="24"/>
          <w:szCs w:val="24"/>
        </w:rPr>
      </w:pPr>
    </w:p>
    <w:p w14:paraId="10AF0FA7" w14:textId="77777777" w:rsidR="003C27F2" w:rsidRDefault="00F92BB3">
      <w:pPr>
        <w:rPr>
          <w:rFonts w:ascii="Times New Roman" w:eastAsia="Times New Roman" w:hAnsi="Times New Roman" w:cs="Times New Roman"/>
          <w:sz w:val="24"/>
          <w:szCs w:val="24"/>
        </w:rPr>
      </w:pPr>
      <w:r>
        <w:rPr>
          <w:rFonts w:ascii="Times New Roman" w:eastAsia="Times New Roman" w:hAnsi="Times New Roman" w:cs="Times New Roman"/>
          <w:i/>
          <w:noProof/>
          <w:sz w:val="24"/>
          <w:szCs w:val="24"/>
        </w:rPr>
        <w:drawing>
          <wp:inline distT="0" distB="0" distL="0" distR="0" wp14:anchorId="591BACA1" wp14:editId="15BA786E">
            <wp:extent cx="2268000" cy="2160000"/>
            <wp:effectExtent l="0" t="0" r="0" b="0"/>
            <wp:docPr id="200"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23"/>
                    <a:srcRect/>
                    <a:stretch>
                      <a:fillRect/>
                    </a:stretch>
                  </pic:blipFill>
                  <pic:spPr>
                    <a:xfrm>
                      <a:off x="0" y="0"/>
                      <a:ext cx="2268000" cy="2160000"/>
                    </a:xfrm>
                    <a:prstGeom prst="rect">
                      <a:avLst/>
                    </a:prstGeom>
                    <a:ln/>
                  </pic:spPr>
                </pic:pic>
              </a:graphicData>
            </a:graphic>
          </wp:inline>
        </w:drawing>
      </w:r>
    </w:p>
    <w:p w14:paraId="7A63F5F6" w14:textId="77777777" w:rsidR="00377761" w:rsidRDefault="00377761">
      <w:pPr>
        <w:spacing w:after="0" w:line="240" w:lineRule="auto"/>
        <w:rPr>
          <w:rFonts w:ascii="Times New Roman" w:eastAsia="Times New Roman" w:hAnsi="Times New Roman" w:cs="Times New Roman"/>
          <w:b/>
          <w:sz w:val="24"/>
          <w:szCs w:val="24"/>
        </w:rPr>
      </w:pPr>
    </w:p>
    <w:p w14:paraId="48C30912" w14:textId="77777777" w:rsidR="00377761" w:rsidRDefault="00377761">
      <w:pPr>
        <w:rPr>
          <w:rFonts w:ascii="Times New Roman" w:eastAsia="Times New Roman" w:hAnsi="Times New Roman" w:cs="Times New Roman"/>
          <w:b/>
          <w:bCs/>
          <w:kern w:val="36"/>
          <w:sz w:val="28"/>
          <w:szCs w:val="48"/>
        </w:rPr>
      </w:pPr>
      <w:r>
        <w:br w:type="page"/>
      </w:r>
    </w:p>
    <w:p w14:paraId="04F4FFB0" w14:textId="145327C9" w:rsidR="00377761" w:rsidRPr="00E16E6B" w:rsidRDefault="00377761" w:rsidP="00377761">
      <w:pPr>
        <w:pStyle w:val="Heading1"/>
      </w:pPr>
      <w:r>
        <w:t xml:space="preserve">Web </w:t>
      </w:r>
      <w:r w:rsidRPr="00E16E6B">
        <w:t xml:space="preserve">Appendix </w:t>
      </w:r>
      <w:r w:rsidRPr="00607A94">
        <w:t>12</w:t>
      </w:r>
    </w:p>
    <w:p w14:paraId="6BEDE97D" w14:textId="6DD75EFD" w:rsidR="003C27F2" w:rsidRPr="00607A94" w:rsidRDefault="00F92BB3">
      <w:pPr>
        <w:spacing w:after="0" w:line="240" w:lineRule="auto"/>
        <w:rPr>
          <w:rFonts w:ascii="Times New Roman" w:eastAsia="Times New Roman" w:hAnsi="Times New Roman" w:cs="Times New Roman"/>
          <w:b/>
          <w:sz w:val="24"/>
          <w:szCs w:val="24"/>
        </w:rPr>
      </w:pPr>
      <w:r w:rsidRPr="00E16E6B">
        <w:rPr>
          <w:rFonts w:ascii="Times New Roman" w:eastAsia="Times New Roman" w:hAnsi="Times New Roman" w:cs="Times New Roman"/>
          <w:b/>
          <w:sz w:val="24"/>
          <w:szCs w:val="24"/>
        </w:rPr>
        <w:t xml:space="preserve">Mediation analysis in </w:t>
      </w:r>
      <w:r w:rsidRPr="00607A94">
        <w:rPr>
          <w:rFonts w:ascii="Times New Roman" w:eastAsia="Times New Roman" w:hAnsi="Times New Roman" w:cs="Times New Roman"/>
          <w:b/>
          <w:sz w:val="24"/>
          <w:szCs w:val="24"/>
        </w:rPr>
        <w:t xml:space="preserve">Study </w:t>
      </w:r>
      <w:r w:rsidR="00585369" w:rsidRPr="00607A94">
        <w:rPr>
          <w:rFonts w:ascii="Times New Roman" w:eastAsia="Times New Roman" w:hAnsi="Times New Roman" w:cs="Times New Roman"/>
          <w:b/>
          <w:sz w:val="24"/>
          <w:szCs w:val="24"/>
        </w:rPr>
        <w:t>4</w:t>
      </w:r>
    </w:p>
    <w:p w14:paraId="21236017" w14:textId="77777777" w:rsidR="003C27F2" w:rsidRDefault="003C27F2">
      <w:pPr>
        <w:spacing w:line="240" w:lineRule="auto"/>
        <w:rPr>
          <w:rFonts w:ascii="Times New Roman" w:eastAsia="Times New Roman" w:hAnsi="Times New Roman" w:cs="Times New Roman"/>
          <w:b/>
          <w:sz w:val="24"/>
          <w:szCs w:val="24"/>
        </w:rPr>
      </w:pPr>
    </w:p>
    <w:p w14:paraId="1B256BE9" w14:textId="77777777" w:rsidR="003C27F2" w:rsidRDefault="00F92BB3" w:rsidP="0034015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2DAAC291" wp14:editId="7A881132">
            <wp:extent cx="5760000" cy="2332559"/>
            <wp:effectExtent l="0" t="0" r="0" b="0"/>
            <wp:docPr id="20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4"/>
                    <a:srcRect/>
                    <a:stretch>
                      <a:fillRect/>
                    </a:stretch>
                  </pic:blipFill>
                  <pic:spPr>
                    <a:xfrm>
                      <a:off x="0" y="0"/>
                      <a:ext cx="5760000" cy="2332559"/>
                    </a:xfrm>
                    <a:prstGeom prst="rect">
                      <a:avLst/>
                    </a:prstGeom>
                    <a:ln/>
                  </pic:spPr>
                </pic:pic>
              </a:graphicData>
            </a:graphic>
          </wp:inline>
        </w:drawing>
      </w:r>
    </w:p>
    <w:p w14:paraId="6305630C" w14:textId="77777777" w:rsidR="005C17A0" w:rsidRDefault="005C17A0">
      <w:pPr>
        <w:spacing w:after="0" w:line="276" w:lineRule="auto"/>
        <w:rPr>
          <w:rFonts w:ascii="Times New Roman" w:eastAsia="Times New Roman" w:hAnsi="Times New Roman" w:cs="Times New Roman"/>
          <w:i/>
          <w:sz w:val="24"/>
          <w:szCs w:val="24"/>
        </w:rPr>
      </w:pPr>
    </w:p>
    <w:p w14:paraId="05A99540" w14:textId="43B71DF7" w:rsidR="003C27F2" w:rsidRDefault="00F92BB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Note.</w:t>
      </w:r>
      <w:r>
        <w:rPr>
          <w:rFonts w:ascii="Times New Roman" w:eastAsia="Times New Roman" w:hAnsi="Times New Roman" w:cs="Times New Roman"/>
          <w:sz w:val="24"/>
          <w:szCs w:val="24"/>
        </w:rPr>
        <w:t xml:space="preserve"> Our independent variable is a multicategorical variable, so we created two dummy variables where X1 compared sensory signaling product with claims condition (coded 1) with nonsignaling product condition (coded 0) and X2 compared sensory signaling product without claims condition (coded 1) with nonsignaling product condition (coded 0). </w:t>
      </w:r>
    </w:p>
    <w:p w14:paraId="55CF764A" w14:textId="77777777" w:rsidR="003C27F2" w:rsidRDefault="00F92BB3">
      <w:pPr>
        <w:rPr>
          <w:rFonts w:ascii="Times New Roman" w:eastAsia="Times New Roman" w:hAnsi="Times New Roman" w:cs="Times New Roman"/>
          <w:b/>
          <w:sz w:val="28"/>
          <w:szCs w:val="28"/>
        </w:rPr>
      </w:pPr>
      <w:r>
        <w:br w:type="page"/>
      </w:r>
    </w:p>
    <w:p w14:paraId="12F9DE03" w14:textId="46424A91" w:rsidR="003C27F2" w:rsidRPr="00E16E6B" w:rsidRDefault="00F92BB3">
      <w:pPr>
        <w:pStyle w:val="Heading1"/>
      </w:pPr>
      <w:r w:rsidRPr="00E16E6B">
        <w:t xml:space="preserve">Web Appendix </w:t>
      </w:r>
      <w:r w:rsidR="008C4B9E" w:rsidRPr="00607A94">
        <w:t>1</w:t>
      </w:r>
      <w:r w:rsidR="00377761" w:rsidRPr="00607A94">
        <w:t>3</w:t>
      </w:r>
    </w:p>
    <w:p w14:paraId="16C6C680" w14:textId="0A8CF73C" w:rsidR="003C27F2" w:rsidRPr="00E16E6B" w:rsidRDefault="00F92BB3">
      <w:pPr>
        <w:spacing w:after="0" w:line="240" w:lineRule="auto"/>
        <w:rPr>
          <w:rFonts w:ascii="Times New Roman" w:eastAsia="Times New Roman" w:hAnsi="Times New Roman" w:cs="Times New Roman"/>
          <w:b/>
          <w:sz w:val="24"/>
          <w:szCs w:val="24"/>
        </w:rPr>
      </w:pPr>
      <w:r w:rsidRPr="00E16E6B">
        <w:rPr>
          <w:rFonts w:ascii="Times New Roman" w:eastAsia="Times New Roman" w:hAnsi="Times New Roman" w:cs="Times New Roman"/>
          <w:b/>
          <w:sz w:val="24"/>
          <w:szCs w:val="24"/>
        </w:rPr>
        <w:t xml:space="preserve">Verbal claims used in </w:t>
      </w:r>
      <w:r w:rsidRPr="00607A94">
        <w:rPr>
          <w:rFonts w:ascii="Times New Roman" w:eastAsia="Times New Roman" w:hAnsi="Times New Roman" w:cs="Times New Roman"/>
          <w:b/>
          <w:sz w:val="24"/>
          <w:szCs w:val="24"/>
        </w:rPr>
        <w:t xml:space="preserve">Study </w:t>
      </w:r>
      <w:r w:rsidR="00585369" w:rsidRPr="00607A94">
        <w:rPr>
          <w:rFonts w:ascii="Times New Roman" w:eastAsia="Times New Roman" w:hAnsi="Times New Roman" w:cs="Times New Roman"/>
          <w:b/>
          <w:sz w:val="24"/>
          <w:szCs w:val="24"/>
        </w:rPr>
        <w:t>5</w:t>
      </w:r>
    </w:p>
    <w:p w14:paraId="62B9D2D2" w14:textId="77777777" w:rsidR="003C27F2" w:rsidRDefault="003C27F2">
      <w:pPr>
        <w:spacing w:after="0" w:line="240" w:lineRule="auto"/>
        <w:rPr>
          <w:rFonts w:ascii="Times New Roman" w:eastAsia="Times New Roman" w:hAnsi="Times New Roman" w:cs="Times New Roman"/>
          <w:sz w:val="24"/>
          <w:szCs w:val="24"/>
        </w:rPr>
      </w:pPr>
    </w:p>
    <w:tbl>
      <w:tblPr>
        <w:tblStyle w:val="aff"/>
        <w:tblW w:w="9360" w:type="dxa"/>
        <w:tblBorders>
          <w:top w:val="nil"/>
          <w:left w:val="nil"/>
          <w:bottom w:val="nil"/>
          <w:right w:val="nil"/>
          <w:insideH w:val="nil"/>
          <w:insideV w:val="nil"/>
        </w:tblBorders>
        <w:tblLayout w:type="fixed"/>
        <w:tblLook w:val="0400" w:firstRow="0" w:lastRow="0" w:firstColumn="0" w:lastColumn="0" w:noHBand="0" w:noVBand="1"/>
      </w:tblPr>
      <w:tblGrid>
        <w:gridCol w:w="4763"/>
        <w:gridCol w:w="4597"/>
      </w:tblGrid>
      <w:tr w:rsidR="003C27F2" w14:paraId="0EAB8331" w14:textId="77777777">
        <w:tc>
          <w:tcPr>
            <w:tcW w:w="4763" w:type="dxa"/>
          </w:tcPr>
          <w:p w14:paraId="0DD9B695" w14:textId="77777777" w:rsidR="003C27F2" w:rsidRDefault="00F92BB3">
            <w:pPr>
              <w:rPr>
                <w:rFonts w:ascii="Times New Roman" w:eastAsia="Times New Roman" w:hAnsi="Times New Roman" w:cs="Times New Roman"/>
                <w:b/>
                <w:sz w:val="24"/>
                <w:szCs w:val="24"/>
              </w:rPr>
            </w:pPr>
            <w:r>
              <w:rPr>
                <w:noProof/>
              </w:rPr>
              <w:drawing>
                <wp:inline distT="0" distB="0" distL="0" distR="0" wp14:anchorId="42D7F0EB" wp14:editId="7142439B">
                  <wp:extent cx="2736000" cy="2808000"/>
                  <wp:effectExtent l="0" t="0" r="0" b="0"/>
                  <wp:docPr id="202" name="image19.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9.png" descr="Diagram&#10;&#10;Description automatically generated"/>
                          <pic:cNvPicPr preferRelativeResize="0"/>
                        </pic:nvPicPr>
                        <pic:blipFill>
                          <a:blip r:embed="rId25"/>
                          <a:srcRect/>
                          <a:stretch>
                            <a:fillRect/>
                          </a:stretch>
                        </pic:blipFill>
                        <pic:spPr>
                          <a:xfrm>
                            <a:off x="0" y="0"/>
                            <a:ext cx="2736000" cy="2808000"/>
                          </a:xfrm>
                          <a:prstGeom prst="rect">
                            <a:avLst/>
                          </a:prstGeom>
                          <a:ln/>
                        </pic:spPr>
                      </pic:pic>
                    </a:graphicData>
                  </a:graphic>
                </wp:inline>
              </w:drawing>
            </w:r>
          </w:p>
        </w:tc>
        <w:tc>
          <w:tcPr>
            <w:tcW w:w="4597" w:type="dxa"/>
          </w:tcPr>
          <w:p w14:paraId="743E2201" w14:textId="77777777" w:rsidR="003C27F2" w:rsidRDefault="00F92BB3">
            <w:pPr>
              <w:rPr>
                <w:rFonts w:ascii="Times New Roman" w:eastAsia="Times New Roman" w:hAnsi="Times New Roman" w:cs="Times New Roman"/>
                <w:b/>
                <w:sz w:val="24"/>
                <w:szCs w:val="24"/>
              </w:rPr>
            </w:pPr>
            <w:r>
              <w:rPr>
                <w:noProof/>
              </w:rPr>
              <w:drawing>
                <wp:inline distT="0" distB="0" distL="0" distR="0" wp14:anchorId="16288227" wp14:editId="2B15DAED">
                  <wp:extent cx="2818755" cy="2876898"/>
                  <wp:effectExtent l="0" t="0" r="0" b="0"/>
                  <wp:docPr id="203" name="image16.png" descr="Diagram,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6.png" descr="Diagram, text&#10;&#10;Description automatically generated"/>
                          <pic:cNvPicPr preferRelativeResize="0"/>
                        </pic:nvPicPr>
                        <pic:blipFill>
                          <a:blip r:embed="rId26"/>
                          <a:srcRect/>
                          <a:stretch>
                            <a:fillRect/>
                          </a:stretch>
                        </pic:blipFill>
                        <pic:spPr>
                          <a:xfrm>
                            <a:off x="0" y="0"/>
                            <a:ext cx="2818755" cy="2876898"/>
                          </a:xfrm>
                          <a:prstGeom prst="rect">
                            <a:avLst/>
                          </a:prstGeom>
                          <a:ln/>
                        </pic:spPr>
                      </pic:pic>
                    </a:graphicData>
                  </a:graphic>
                </wp:inline>
              </w:drawing>
            </w:r>
          </w:p>
        </w:tc>
      </w:tr>
    </w:tbl>
    <w:p w14:paraId="64D4A7F8" w14:textId="77777777" w:rsidR="003C27F2" w:rsidRDefault="00F92B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Note.</w:t>
      </w:r>
      <w:r>
        <w:rPr>
          <w:rFonts w:ascii="Times New Roman" w:eastAsia="Times New Roman" w:hAnsi="Times New Roman" w:cs="Times New Roman"/>
          <w:sz w:val="24"/>
          <w:szCs w:val="24"/>
        </w:rPr>
        <w:t xml:space="preserve"> The ad on the left represents the suspicion prime absent condition, whereas the ad on the right represents the suspicion prime present condition.</w:t>
      </w:r>
    </w:p>
    <w:p w14:paraId="4D3CC5A3" w14:textId="77777777" w:rsidR="003C27F2" w:rsidRDefault="003C27F2">
      <w:pPr>
        <w:spacing w:after="0" w:line="240" w:lineRule="auto"/>
        <w:rPr>
          <w:rFonts w:ascii="Times New Roman" w:eastAsia="Times New Roman" w:hAnsi="Times New Roman" w:cs="Times New Roman"/>
          <w:sz w:val="24"/>
          <w:szCs w:val="24"/>
        </w:rPr>
      </w:pPr>
    </w:p>
    <w:p w14:paraId="66DAC475" w14:textId="77777777" w:rsidR="00607A94" w:rsidRDefault="00607A94">
      <w:pPr>
        <w:spacing w:after="0" w:line="240" w:lineRule="auto"/>
        <w:rPr>
          <w:rFonts w:ascii="Times New Roman" w:eastAsia="Times New Roman" w:hAnsi="Times New Roman" w:cs="Times New Roman"/>
          <w:b/>
          <w:sz w:val="24"/>
          <w:szCs w:val="24"/>
          <w:highlight w:val="white"/>
        </w:rPr>
      </w:pPr>
    </w:p>
    <w:p w14:paraId="2F76D150" w14:textId="0A0B196B" w:rsidR="003C27F2" w:rsidRPr="00377761" w:rsidRDefault="00F92BB3">
      <w:pPr>
        <w:spacing w:after="0" w:line="240" w:lineRule="auto"/>
        <w:rPr>
          <w:rFonts w:ascii="Times New Roman" w:eastAsia="Times New Roman" w:hAnsi="Times New Roman" w:cs="Times New Roman"/>
          <w:sz w:val="24"/>
          <w:szCs w:val="24"/>
        </w:rPr>
      </w:pPr>
      <w:r w:rsidRPr="00377761">
        <w:rPr>
          <w:rFonts w:ascii="Times New Roman" w:eastAsia="Times New Roman" w:hAnsi="Times New Roman" w:cs="Times New Roman"/>
          <w:b/>
          <w:sz w:val="24"/>
          <w:szCs w:val="24"/>
          <w:highlight w:val="white"/>
        </w:rPr>
        <w:t>Pretest.</w:t>
      </w:r>
      <w:r w:rsidRPr="00377761">
        <w:rPr>
          <w:rFonts w:ascii="Times New Roman" w:eastAsia="Times New Roman" w:hAnsi="Times New Roman" w:cs="Times New Roman"/>
          <w:sz w:val="24"/>
          <w:szCs w:val="24"/>
          <w:highlight w:val="white"/>
        </w:rPr>
        <w:t xml:space="preserve"> To check our manipulation of suspicion prime, we conducted a separate pretest with 40 participants </w:t>
      </w:r>
      <w:r w:rsidRPr="00377761">
        <w:rPr>
          <w:rFonts w:ascii="Times New Roman" w:eastAsia="Times New Roman" w:hAnsi="Times New Roman" w:cs="Times New Roman"/>
          <w:sz w:val="24"/>
          <w:szCs w:val="24"/>
        </w:rPr>
        <w:t xml:space="preserve">(53% females; </w:t>
      </w:r>
      <w:r w:rsidRPr="00377761">
        <w:rPr>
          <w:rFonts w:ascii="Times New Roman" w:eastAsia="Times New Roman" w:hAnsi="Times New Roman" w:cs="Times New Roman"/>
          <w:i/>
          <w:sz w:val="24"/>
          <w:szCs w:val="24"/>
        </w:rPr>
        <w:t>M</w:t>
      </w:r>
      <w:r w:rsidRPr="00377761">
        <w:rPr>
          <w:rFonts w:ascii="Times New Roman" w:eastAsia="Times New Roman" w:hAnsi="Times New Roman" w:cs="Times New Roman"/>
          <w:sz w:val="24"/>
          <w:szCs w:val="24"/>
          <w:vertAlign w:val="subscript"/>
        </w:rPr>
        <w:t>age</w:t>
      </w:r>
      <w:r w:rsidRPr="00377761">
        <w:rPr>
          <w:rFonts w:ascii="Times New Roman" w:eastAsia="Times New Roman" w:hAnsi="Times New Roman" w:cs="Times New Roman"/>
          <w:sz w:val="24"/>
          <w:szCs w:val="24"/>
        </w:rPr>
        <w:t xml:space="preserve"> = 22.54 years, </w:t>
      </w:r>
      <w:r w:rsidRPr="00377761">
        <w:rPr>
          <w:rFonts w:ascii="Times New Roman" w:eastAsia="Times New Roman" w:hAnsi="Times New Roman" w:cs="Times New Roman"/>
          <w:i/>
          <w:sz w:val="24"/>
          <w:szCs w:val="24"/>
        </w:rPr>
        <w:t>SD</w:t>
      </w:r>
      <w:r w:rsidRPr="00377761">
        <w:rPr>
          <w:rFonts w:ascii="Times New Roman" w:eastAsia="Times New Roman" w:hAnsi="Times New Roman" w:cs="Times New Roman"/>
          <w:sz w:val="24"/>
          <w:szCs w:val="24"/>
          <w:vertAlign w:val="subscript"/>
        </w:rPr>
        <w:t xml:space="preserve"> </w:t>
      </w:r>
      <w:r w:rsidRPr="00377761">
        <w:rPr>
          <w:rFonts w:ascii="Times New Roman" w:eastAsia="Times New Roman" w:hAnsi="Times New Roman" w:cs="Times New Roman"/>
          <w:sz w:val="24"/>
          <w:szCs w:val="24"/>
        </w:rPr>
        <w:t xml:space="preserve">= 3.80; five participants did not report age), in which participants rated one of the two ads on a 7-point scale (1 = unbelievable, 7 = believable; 1 = not truthful, 7 = truthful l; </w:t>
      </w:r>
      <w:r w:rsidRPr="00377761">
        <w:rPr>
          <w:rFonts w:ascii="Times New Roman" w:eastAsia="Times New Roman" w:hAnsi="Times New Roman" w:cs="Times New Roman"/>
          <w:i/>
          <w:sz w:val="24"/>
          <w:szCs w:val="24"/>
        </w:rPr>
        <w:t xml:space="preserve">r </w:t>
      </w:r>
      <w:r w:rsidRPr="00377761">
        <w:rPr>
          <w:rFonts w:ascii="Times New Roman" w:eastAsia="Times New Roman" w:hAnsi="Times New Roman" w:cs="Times New Roman"/>
          <w:sz w:val="24"/>
          <w:szCs w:val="24"/>
        </w:rPr>
        <w:t xml:space="preserve">= .64; </w:t>
      </w:r>
      <w:r w:rsidRPr="00377761">
        <w:rPr>
          <w:rFonts w:ascii="Times New Roman" w:eastAsia="Times New Roman" w:hAnsi="Times New Roman" w:cs="Times New Roman"/>
          <w:sz w:val="24"/>
          <w:szCs w:val="24"/>
          <w:highlight w:val="white"/>
        </w:rPr>
        <w:t>Kirmani and Zhu 2007</w:t>
      </w:r>
      <w:r w:rsidRPr="00377761">
        <w:rPr>
          <w:rFonts w:ascii="Times New Roman" w:eastAsia="Times New Roman" w:hAnsi="Times New Roman" w:cs="Times New Roman"/>
          <w:sz w:val="24"/>
          <w:szCs w:val="24"/>
        </w:rPr>
        <w:t>). These items were then reverse coded so that higher numbers indicate greater perceptions of deceptiveness.</w:t>
      </w:r>
      <w:r w:rsidRPr="00377761">
        <w:rPr>
          <w:rFonts w:ascii="Times New Roman" w:eastAsia="Times New Roman" w:hAnsi="Times New Roman" w:cs="Times New Roman"/>
          <w:b/>
          <w:sz w:val="24"/>
          <w:szCs w:val="24"/>
        </w:rPr>
        <w:t xml:space="preserve"> </w:t>
      </w:r>
      <w:r w:rsidRPr="00377761">
        <w:rPr>
          <w:rFonts w:ascii="Times New Roman" w:eastAsia="Times New Roman" w:hAnsi="Times New Roman" w:cs="Times New Roman"/>
          <w:sz w:val="24"/>
          <w:szCs w:val="24"/>
        </w:rPr>
        <w:t>Confirming our intended manipulation, pretest results confirmed that the ad in the suspicion present condition (</w:t>
      </w:r>
      <w:r w:rsidRPr="00377761">
        <w:rPr>
          <w:rFonts w:ascii="Times New Roman" w:eastAsia="Times New Roman" w:hAnsi="Times New Roman" w:cs="Times New Roman"/>
          <w:i/>
          <w:sz w:val="24"/>
          <w:szCs w:val="24"/>
        </w:rPr>
        <w:t>M</w:t>
      </w:r>
      <w:r w:rsidRPr="00377761">
        <w:rPr>
          <w:rFonts w:ascii="Times New Roman" w:eastAsia="Times New Roman" w:hAnsi="Times New Roman" w:cs="Times New Roman"/>
          <w:sz w:val="24"/>
          <w:szCs w:val="24"/>
        </w:rPr>
        <w:t xml:space="preserve"> = 4.26, </w:t>
      </w:r>
      <w:r w:rsidRPr="00377761">
        <w:rPr>
          <w:rFonts w:ascii="Times New Roman" w:eastAsia="Times New Roman" w:hAnsi="Times New Roman" w:cs="Times New Roman"/>
          <w:i/>
          <w:sz w:val="24"/>
          <w:szCs w:val="24"/>
        </w:rPr>
        <w:t>SD</w:t>
      </w:r>
      <w:r w:rsidRPr="00377761">
        <w:rPr>
          <w:rFonts w:ascii="Times New Roman" w:eastAsia="Times New Roman" w:hAnsi="Times New Roman" w:cs="Times New Roman"/>
          <w:sz w:val="24"/>
          <w:szCs w:val="24"/>
        </w:rPr>
        <w:t xml:space="preserve"> = 1.24) was perceived as more deceptive compared to the ad in the suspicion absent condition (</w:t>
      </w:r>
      <w:r w:rsidRPr="00377761">
        <w:rPr>
          <w:rFonts w:ascii="Times New Roman" w:eastAsia="Times New Roman" w:hAnsi="Times New Roman" w:cs="Times New Roman"/>
          <w:i/>
          <w:sz w:val="24"/>
          <w:szCs w:val="24"/>
        </w:rPr>
        <w:t xml:space="preserve">M </w:t>
      </w:r>
      <w:r w:rsidRPr="00377761">
        <w:rPr>
          <w:rFonts w:ascii="Times New Roman" w:eastAsia="Times New Roman" w:hAnsi="Times New Roman" w:cs="Times New Roman"/>
          <w:sz w:val="24"/>
          <w:szCs w:val="24"/>
        </w:rPr>
        <w:t xml:space="preserve">= 2.98, </w:t>
      </w:r>
      <w:r w:rsidRPr="00377761">
        <w:rPr>
          <w:rFonts w:ascii="Times New Roman" w:eastAsia="Times New Roman" w:hAnsi="Times New Roman" w:cs="Times New Roman"/>
          <w:i/>
          <w:sz w:val="24"/>
          <w:szCs w:val="24"/>
        </w:rPr>
        <w:t>SD</w:t>
      </w:r>
      <w:r w:rsidRPr="00377761">
        <w:rPr>
          <w:rFonts w:ascii="Times New Roman" w:eastAsia="Times New Roman" w:hAnsi="Times New Roman" w:cs="Times New Roman"/>
          <w:sz w:val="24"/>
          <w:szCs w:val="24"/>
        </w:rPr>
        <w:t xml:space="preserve"> = 1.13; </w:t>
      </w:r>
      <w:r w:rsidRPr="00377761">
        <w:rPr>
          <w:rFonts w:ascii="Times New Roman" w:eastAsia="Times New Roman" w:hAnsi="Times New Roman" w:cs="Times New Roman"/>
          <w:i/>
          <w:sz w:val="24"/>
          <w:szCs w:val="24"/>
        </w:rPr>
        <w:t>t</w:t>
      </w:r>
      <w:r w:rsidRPr="00377761">
        <w:rPr>
          <w:rFonts w:ascii="Times New Roman" w:eastAsia="Times New Roman" w:hAnsi="Times New Roman" w:cs="Times New Roman"/>
          <w:sz w:val="24"/>
          <w:szCs w:val="24"/>
        </w:rPr>
        <w:t xml:space="preserve">(38) = 3.43, </w:t>
      </w:r>
      <w:r w:rsidRPr="00377761">
        <w:rPr>
          <w:rFonts w:ascii="Times New Roman" w:eastAsia="Times New Roman" w:hAnsi="Times New Roman" w:cs="Times New Roman"/>
          <w:i/>
          <w:sz w:val="24"/>
          <w:szCs w:val="24"/>
        </w:rPr>
        <w:t>p</w:t>
      </w:r>
      <w:r w:rsidRPr="00377761">
        <w:rPr>
          <w:rFonts w:ascii="Times New Roman" w:eastAsia="Times New Roman" w:hAnsi="Times New Roman" w:cs="Times New Roman"/>
          <w:sz w:val="24"/>
          <w:szCs w:val="24"/>
        </w:rPr>
        <w:t xml:space="preserve"> &lt; .001).</w:t>
      </w:r>
    </w:p>
    <w:p w14:paraId="7C48AE65" w14:textId="77777777" w:rsidR="003C27F2" w:rsidRDefault="003C27F2">
      <w:pPr>
        <w:rPr>
          <w:color w:val="FF0000"/>
        </w:rPr>
      </w:pPr>
    </w:p>
    <w:p w14:paraId="0B574BB6" w14:textId="77777777" w:rsidR="003C27F2" w:rsidRDefault="003C27F2">
      <w:pPr>
        <w:rPr>
          <w:color w:val="FF0000"/>
        </w:rPr>
      </w:pPr>
    </w:p>
    <w:p w14:paraId="2F0031B3" w14:textId="77777777" w:rsidR="003C27F2" w:rsidRDefault="00F92BB3">
      <w:pPr>
        <w:rPr>
          <w:rFonts w:ascii="Times New Roman" w:eastAsia="Times New Roman" w:hAnsi="Times New Roman" w:cs="Times New Roman"/>
          <w:b/>
          <w:sz w:val="28"/>
          <w:szCs w:val="28"/>
        </w:rPr>
      </w:pPr>
      <w:r>
        <w:br w:type="page"/>
      </w:r>
    </w:p>
    <w:p w14:paraId="357F7CCA" w14:textId="6BD49AEA" w:rsidR="003C27F2" w:rsidRPr="00E16E6B" w:rsidRDefault="00F92BB3">
      <w:pPr>
        <w:pStyle w:val="Heading1"/>
      </w:pPr>
      <w:r w:rsidRPr="00E16E6B">
        <w:t xml:space="preserve">Web Appendix </w:t>
      </w:r>
      <w:r w:rsidR="008C4B9E" w:rsidRPr="00607A94">
        <w:t>1</w:t>
      </w:r>
      <w:r w:rsidR="00377761" w:rsidRPr="00607A94">
        <w:t>4</w:t>
      </w:r>
    </w:p>
    <w:p w14:paraId="76E32646" w14:textId="4CEBBAC0" w:rsidR="003C27F2" w:rsidRPr="00607A94" w:rsidRDefault="00F92BB3">
      <w:pPr>
        <w:spacing w:after="0" w:line="240" w:lineRule="auto"/>
        <w:rPr>
          <w:rFonts w:ascii="Times New Roman" w:eastAsia="Times New Roman" w:hAnsi="Times New Roman" w:cs="Times New Roman"/>
          <w:b/>
          <w:sz w:val="24"/>
          <w:szCs w:val="24"/>
        </w:rPr>
      </w:pPr>
      <w:r w:rsidRPr="00E16E6B">
        <w:rPr>
          <w:rFonts w:ascii="Times New Roman" w:eastAsia="Times New Roman" w:hAnsi="Times New Roman" w:cs="Times New Roman"/>
          <w:b/>
          <w:sz w:val="24"/>
          <w:szCs w:val="24"/>
        </w:rPr>
        <w:t xml:space="preserve">Mediation analysis in </w:t>
      </w:r>
      <w:r w:rsidRPr="00607A94">
        <w:rPr>
          <w:rFonts w:ascii="Times New Roman" w:eastAsia="Times New Roman" w:hAnsi="Times New Roman" w:cs="Times New Roman"/>
          <w:b/>
          <w:sz w:val="24"/>
          <w:szCs w:val="24"/>
        </w:rPr>
        <w:t xml:space="preserve">Study </w:t>
      </w:r>
      <w:r w:rsidR="00585369" w:rsidRPr="00607A94">
        <w:rPr>
          <w:rFonts w:ascii="Times New Roman" w:eastAsia="Times New Roman" w:hAnsi="Times New Roman" w:cs="Times New Roman"/>
          <w:b/>
          <w:sz w:val="24"/>
          <w:szCs w:val="24"/>
        </w:rPr>
        <w:t>5</w:t>
      </w:r>
    </w:p>
    <w:p w14:paraId="034043EB" w14:textId="77777777" w:rsidR="003C27F2" w:rsidRDefault="003C27F2">
      <w:pPr>
        <w:rPr>
          <w:color w:val="FF0000"/>
        </w:rPr>
      </w:pPr>
    </w:p>
    <w:p w14:paraId="14AFEE56" w14:textId="77777777" w:rsidR="003C27F2" w:rsidRDefault="00F92BB3">
      <w:pPr>
        <w:spacing w:after="0" w:line="240" w:lineRule="auto"/>
        <w:rPr>
          <w:rFonts w:ascii="Times New Roman" w:eastAsia="Times New Roman" w:hAnsi="Times New Roman" w:cs="Times New Roman"/>
          <w:b/>
          <w:color w:val="FF0000"/>
          <w:sz w:val="24"/>
          <w:szCs w:val="24"/>
        </w:rPr>
      </w:pPr>
      <w:r>
        <w:rPr>
          <w:rFonts w:ascii="Times New Roman" w:eastAsia="Times New Roman" w:hAnsi="Times New Roman" w:cs="Times New Roman"/>
          <w:b/>
          <w:noProof/>
          <w:color w:val="FF0000"/>
          <w:sz w:val="24"/>
          <w:szCs w:val="24"/>
        </w:rPr>
        <w:drawing>
          <wp:inline distT="0" distB="0" distL="0" distR="0" wp14:anchorId="007C77E4" wp14:editId="2EEC58CA">
            <wp:extent cx="5749200" cy="1980000"/>
            <wp:effectExtent l="0" t="0" r="0" b="0"/>
            <wp:docPr id="20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7"/>
                    <a:srcRect/>
                    <a:stretch>
                      <a:fillRect/>
                    </a:stretch>
                  </pic:blipFill>
                  <pic:spPr>
                    <a:xfrm>
                      <a:off x="0" y="0"/>
                      <a:ext cx="5749200" cy="1980000"/>
                    </a:xfrm>
                    <a:prstGeom prst="rect">
                      <a:avLst/>
                    </a:prstGeom>
                    <a:ln/>
                  </pic:spPr>
                </pic:pic>
              </a:graphicData>
            </a:graphic>
          </wp:inline>
        </w:drawing>
      </w:r>
    </w:p>
    <w:p w14:paraId="33CC6EA6" w14:textId="77777777" w:rsidR="005C17A0" w:rsidRDefault="005C17A0">
      <w:pPr>
        <w:spacing w:after="0" w:line="276" w:lineRule="auto"/>
        <w:rPr>
          <w:rFonts w:ascii="Times New Roman" w:eastAsia="Times New Roman" w:hAnsi="Times New Roman" w:cs="Times New Roman"/>
          <w:i/>
          <w:sz w:val="24"/>
          <w:szCs w:val="24"/>
        </w:rPr>
      </w:pPr>
    </w:p>
    <w:p w14:paraId="3C5717E2" w14:textId="60B5A6CA" w:rsidR="003C27F2" w:rsidRDefault="00F92BB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Note.</w:t>
      </w:r>
      <w:r>
        <w:rPr>
          <w:rFonts w:ascii="Times New Roman" w:eastAsia="Times New Roman" w:hAnsi="Times New Roman" w:cs="Times New Roman"/>
          <w:sz w:val="24"/>
          <w:szCs w:val="24"/>
        </w:rPr>
        <w:t xml:space="preserve"> Our independent variable compared sensory signaling product condition (coded 1) with nonsignaling product condition (coded 0). </w:t>
      </w:r>
    </w:p>
    <w:p w14:paraId="743C0D3E" w14:textId="77777777" w:rsidR="003C27F2" w:rsidRDefault="003C27F2">
      <w:pPr>
        <w:spacing w:after="0" w:line="240" w:lineRule="auto"/>
        <w:rPr>
          <w:rFonts w:ascii="Times New Roman" w:eastAsia="Times New Roman" w:hAnsi="Times New Roman" w:cs="Times New Roman"/>
          <w:b/>
          <w:color w:val="FF0000"/>
          <w:sz w:val="24"/>
          <w:szCs w:val="24"/>
        </w:rPr>
      </w:pPr>
    </w:p>
    <w:p w14:paraId="3ED5030D" w14:textId="7F24D990" w:rsidR="003C27F2" w:rsidRDefault="003C27F2">
      <w:pPr>
        <w:spacing w:after="0" w:line="240" w:lineRule="auto"/>
        <w:rPr>
          <w:rFonts w:ascii="Times New Roman" w:eastAsia="Times New Roman" w:hAnsi="Times New Roman" w:cs="Times New Roman"/>
          <w:b/>
          <w:color w:val="FF0000"/>
          <w:sz w:val="24"/>
          <w:szCs w:val="24"/>
        </w:rPr>
      </w:pPr>
    </w:p>
    <w:p w14:paraId="43BB653E" w14:textId="77777777" w:rsidR="005C17A0" w:rsidRDefault="005C17A0">
      <w:pPr>
        <w:spacing w:after="0" w:line="240" w:lineRule="auto"/>
        <w:rPr>
          <w:rFonts w:ascii="Times New Roman" w:eastAsia="Times New Roman" w:hAnsi="Times New Roman" w:cs="Times New Roman"/>
          <w:b/>
          <w:color w:val="FF0000"/>
          <w:sz w:val="24"/>
          <w:szCs w:val="24"/>
        </w:rPr>
      </w:pPr>
    </w:p>
    <w:p w14:paraId="0CE2E98F" w14:textId="77777777" w:rsidR="003C27F2" w:rsidRDefault="003C27F2">
      <w:pPr>
        <w:spacing w:after="0" w:line="240" w:lineRule="auto"/>
        <w:rPr>
          <w:rFonts w:ascii="Times New Roman" w:eastAsia="Times New Roman" w:hAnsi="Times New Roman" w:cs="Times New Roman"/>
          <w:b/>
          <w:color w:val="FF0000"/>
          <w:sz w:val="24"/>
          <w:szCs w:val="24"/>
        </w:rPr>
      </w:pPr>
    </w:p>
    <w:p w14:paraId="046BA031" w14:textId="77777777" w:rsidR="003C27F2" w:rsidRDefault="00F92BB3">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noProof/>
          <w:color w:val="FF0000"/>
          <w:sz w:val="24"/>
          <w:szCs w:val="24"/>
        </w:rPr>
        <w:drawing>
          <wp:inline distT="0" distB="0" distL="0" distR="0" wp14:anchorId="7BAAF968" wp14:editId="4E164245">
            <wp:extent cx="5749315" cy="1980000"/>
            <wp:effectExtent l="0" t="0" r="0" b="0"/>
            <wp:docPr id="20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8"/>
                    <a:srcRect/>
                    <a:stretch>
                      <a:fillRect/>
                    </a:stretch>
                  </pic:blipFill>
                  <pic:spPr>
                    <a:xfrm>
                      <a:off x="0" y="0"/>
                      <a:ext cx="5749315" cy="1980000"/>
                    </a:xfrm>
                    <a:prstGeom prst="rect">
                      <a:avLst/>
                    </a:prstGeom>
                    <a:ln/>
                  </pic:spPr>
                </pic:pic>
              </a:graphicData>
            </a:graphic>
          </wp:inline>
        </w:drawing>
      </w:r>
    </w:p>
    <w:p w14:paraId="37BA3F8D" w14:textId="77777777" w:rsidR="005C17A0" w:rsidRDefault="005C17A0">
      <w:pPr>
        <w:spacing w:after="0" w:line="276" w:lineRule="auto"/>
        <w:rPr>
          <w:rFonts w:ascii="Times New Roman" w:eastAsia="Times New Roman" w:hAnsi="Times New Roman" w:cs="Times New Roman"/>
          <w:i/>
          <w:sz w:val="24"/>
          <w:szCs w:val="24"/>
        </w:rPr>
      </w:pPr>
    </w:p>
    <w:p w14:paraId="2FED3DB6" w14:textId="44BD92EC" w:rsidR="003C27F2" w:rsidRDefault="00F92BB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Note.</w:t>
      </w:r>
      <w:r>
        <w:rPr>
          <w:rFonts w:ascii="Times New Roman" w:eastAsia="Times New Roman" w:hAnsi="Times New Roman" w:cs="Times New Roman"/>
          <w:sz w:val="24"/>
          <w:szCs w:val="24"/>
        </w:rPr>
        <w:t xml:space="preserve"> Our independent variable compared sensory signaling product condition (coded 1) with nonsignaling product condition (coded 0). </w:t>
      </w:r>
    </w:p>
    <w:p w14:paraId="3B6534A7" w14:textId="77777777" w:rsidR="003C27F2" w:rsidRDefault="003C27F2">
      <w:pPr>
        <w:rPr>
          <w:rFonts w:ascii="Times New Roman" w:eastAsia="Times New Roman" w:hAnsi="Times New Roman" w:cs="Times New Roman"/>
          <w:b/>
          <w:color w:val="FF0000"/>
          <w:sz w:val="28"/>
          <w:szCs w:val="28"/>
        </w:rPr>
      </w:pPr>
    </w:p>
    <w:p w14:paraId="34A1B3B9" w14:textId="77777777" w:rsidR="003C27F2" w:rsidRDefault="00F92BB3">
      <w:pPr>
        <w:rPr>
          <w:rFonts w:ascii="Times New Roman" w:eastAsia="Times New Roman" w:hAnsi="Times New Roman" w:cs="Times New Roman"/>
          <w:b/>
          <w:sz w:val="28"/>
          <w:szCs w:val="28"/>
        </w:rPr>
      </w:pPr>
      <w:r>
        <w:br w:type="page"/>
      </w:r>
    </w:p>
    <w:p w14:paraId="5D8A1F6D" w14:textId="77777777" w:rsidR="003C27F2" w:rsidRDefault="00F92BB3">
      <w:pPr>
        <w:spacing w:line="240" w:lineRule="auto"/>
        <w:rPr>
          <w:rFonts w:ascii="Times New Roman" w:eastAsia="Times New Roman" w:hAnsi="Times New Roman" w:cs="Times New Roman"/>
          <w:b/>
          <w:sz w:val="28"/>
          <w:szCs w:val="28"/>
        </w:rPr>
      </w:pPr>
      <w:bookmarkStart w:id="5" w:name="_heading=h.1fob9te" w:colFirst="0" w:colLast="0"/>
      <w:bookmarkEnd w:id="5"/>
      <w:r>
        <w:rPr>
          <w:rFonts w:ascii="Times New Roman" w:eastAsia="Times New Roman" w:hAnsi="Times New Roman" w:cs="Times New Roman"/>
          <w:b/>
          <w:sz w:val="28"/>
          <w:szCs w:val="28"/>
        </w:rPr>
        <w:t>References</w:t>
      </w:r>
    </w:p>
    <w:p w14:paraId="16E479C9" w14:textId="77777777" w:rsidR="003C27F2" w:rsidRDefault="00F92BB3">
      <w:pPr>
        <w:spacing w:after="0" w:line="240" w:lineRule="auto"/>
        <w:ind w:left="720" w:hanging="720"/>
        <w:rPr>
          <w:rFonts w:ascii="Times New Roman" w:eastAsia="Times New Roman" w:hAnsi="Times New Roman" w:cs="Times New Roman"/>
          <w:color w:val="0D0D0D"/>
          <w:sz w:val="24"/>
          <w:szCs w:val="24"/>
          <w:highlight w:val="white"/>
        </w:rPr>
      </w:pPr>
      <w:r>
        <w:rPr>
          <w:rFonts w:ascii="Times New Roman" w:eastAsia="Times New Roman" w:hAnsi="Times New Roman" w:cs="Times New Roman"/>
          <w:color w:val="0D0D0D"/>
          <w:sz w:val="24"/>
          <w:szCs w:val="24"/>
          <w:highlight w:val="white"/>
        </w:rPr>
        <w:t>Cheng, Y., Mukhopadhyay, A., &amp; Schrift, R. Y. (2017). Do costly options lead to better outcomes? How the protestant work ethic influences the cost–benefit heuristic in goal pursuit. </w:t>
      </w:r>
      <w:r>
        <w:rPr>
          <w:rFonts w:ascii="Times New Roman" w:eastAsia="Times New Roman" w:hAnsi="Times New Roman" w:cs="Times New Roman"/>
          <w:i/>
          <w:color w:val="0D0D0D"/>
          <w:sz w:val="24"/>
          <w:szCs w:val="24"/>
          <w:highlight w:val="white"/>
        </w:rPr>
        <w:t>Journal of Marketing Research</w:t>
      </w:r>
      <w:r>
        <w:rPr>
          <w:rFonts w:ascii="Times New Roman" w:eastAsia="Times New Roman" w:hAnsi="Times New Roman" w:cs="Times New Roman"/>
          <w:color w:val="0D0D0D"/>
          <w:sz w:val="24"/>
          <w:szCs w:val="24"/>
          <w:highlight w:val="white"/>
        </w:rPr>
        <w:t>, </w:t>
      </w:r>
      <w:r>
        <w:rPr>
          <w:rFonts w:ascii="Times New Roman" w:eastAsia="Times New Roman" w:hAnsi="Times New Roman" w:cs="Times New Roman"/>
          <w:i/>
          <w:color w:val="0D0D0D"/>
          <w:sz w:val="24"/>
          <w:szCs w:val="24"/>
          <w:highlight w:val="white"/>
        </w:rPr>
        <w:t>54</w:t>
      </w:r>
      <w:r>
        <w:rPr>
          <w:rFonts w:ascii="Times New Roman" w:eastAsia="Times New Roman" w:hAnsi="Times New Roman" w:cs="Times New Roman"/>
          <w:color w:val="0D0D0D"/>
          <w:sz w:val="24"/>
          <w:szCs w:val="24"/>
          <w:highlight w:val="white"/>
        </w:rPr>
        <w:t>(4), 636-649.</w:t>
      </w:r>
    </w:p>
    <w:p w14:paraId="5620C326" w14:textId="77777777" w:rsidR="003C27F2" w:rsidRDefault="00F92BB3">
      <w:pPr>
        <w:spacing w:after="0" w:line="240" w:lineRule="auto"/>
        <w:ind w:left="720" w:hanging="720"/>
        <w:rPr>
          <w:rFonts w:ascii="Times New Roman" w:eastAsia="Times New Roman" w:hAnsi="Times New Roman" w:cs="Times New Roman"/>
          <w:color w:val="0D0D0D"/>
          <w:sz w:val="24"/>
          <w:szCs w:val="24"/>
          <w:highlight w:val="white"/>
        </w:rPr>
      </w:pPr>
      <w:r>
        <w:rPr>
          <w:rFonts w:ascii="Times New Roman" w:eastAsia="Times New Roman" w:hAnsi="Times New Roman" w:cs="Times New Roman"/>
          <w:color w:val="0D0D0D"/>
          <w:sz w:val="24"/>
          <w:szCs w:val="24"/>
          <w:highlight w:val="white"/>
        </w:rPr>
        <w:t>Garvey, A. M., Germann, F., &amp; Bolton, L. E. (2016). Performance brand placebos: how brands improve performance and consumers take the credit. </w:t>
      </w:r>
      <w:r>
        <w:rPr>
          <w:rFonts w:ascii="Times New Roman" w:eastAsia="Times New Roman" w:hAnsi="Times New Roman" w:cs="Times New Roman"/>
          <w:i/>
          <w:color w:val="0D0D0D"/>
          <w:sz w:val="24"/>
          <w:szCs w:val="24"/>
          <w:highlight w:val="white"/>
        </w:rPr>
        <w:t>Journal of Consumer Research</w:t>
      </w:r>
      <w:r>
        <w:rPr>
          <w:rFonts w:ascii="Times New Roman" w:eastAsia="Times New Roman" w:hAnsi="Times New Roman" w:cs="Times New Roman"/>
          <w:color w:val="0D0D0D"/>
          <w:sz w:val="24"/>
          <w:szCs w:val="24"/>
          <w:highlight w:val="white"/>
        </w:rPr>
        <w:t>, </w:t>
      </w:r>
      <w:r>
        <w:rPr>
          <w:rFonts w:ascii="Times New Roman" w:eastAsia="Times New Roman" w:hAnsi="Times New Roman" w:cs="Times New Roman"/>
          <w:i/>
          <w:color w:val="0D0D0D"/>
          <w:sz w:val="24"/>
          <w:szCs w:val="24"/>
          <w:highlight w:val="white"/>
        </w:rPr>
        <w:t>42</w:t>
      </w:r>
      <w:r>
        <w:rPr>
          <w:rFonts w:ascii="Times New Roman" w:eastAsia="Times New Roman" w:hAnsi="Times New Roman" w:cs="Times New Roman"/>
          <w:color w:val="0D0D0D"/>
          <w:sz w:val="24"/>
          <w:szCs w:val="24"/>
          <w:highlight w:val="white"/>
        </w:rPr>
        <w:t>(6), 931-951.</w:t>
      </w:r>
    </w:p>
    <w:p w14:paraId="41EB6C4F" w14:textId="77777777" w:rsidR="003C27F2" w:rsidRDefault="00F92BB3">
      <w:pPr>
        <w:spacing w:after="0" w:line="240" w:lineRule="auto"/>
        <w:ind w:left="720" w:hanging="720"/>
        <w:rPr>
          <w:rFonts w:ascii="Times New Roman" w:eastAsia="Times New Roman" w:hAnsi="Times New Roman" w:cs="Times New Roman"/>
          <w:color w:val="0D0D0D"/>
          <w:sz w:val="24"/>
          <w:szCs w:val="24"/>
          <w:highlight w:val="white"/>
        </w:rPr>
      </w:pPr>
      <w:r>
        <w:rPr>
          <w:rFonts w:ascii="Times New Roman" w:eastAsia="Times New Roman" w:hAnsi="Times New Roman" w:cs="Times New Roman"/>
          <w:color w:val="0D0D0D"/>
          <w:sz w:val="24"/>
          <w:szCs w:val="24"/>
          <w:highlight w:val="white"/>
        </w:rPr>
        <w:t>Gray, K. (2010). Moral transformation: Good and evil turn the weak into the mighty. </w:t>
      </w:r>
      <w:r>
        <w:rPr>
          <w:rFonts w:ascii="Times New Roman" w:eastAsia="Times New Roman" w:hAnsi="Times New Roman" w:cs="Times New Roman"/>
          <w:i/>
          <w:color w:val="0D0D0D"/>
          <w:sz w:val="24"/>
          <w:szCs w:val="24"/>
          <w:highlight w:val="white"/>
        </w:rPr>
        <w:t>Social Psychological and Personality Science</w:t>
      </w:r>
      <w:r>
        <w:rPr>
          <w:rFonts w:ascii="Times New Roman" w:eastAsia="Times New Roman" w:hAnsi="Times New Roman" w:cs="Times New Roman"/>
          <w:color w:val="0D0D0D"/>
          <w:sz w:val="24"/>
          <w:szCs w:val="24"/>
          <w:highlight w:val="white"/>
        </w:rPr>
        <w:t>, </w:t>
      </w:r>
      <w:r>
        <w:rPr>
          <w:rFonts w:ascii="Times New Roman" w:eastAsia="Times New Roman" w:hAnsi="Times New Roman" w:cs="Times New Roman"/>
          <w:i/>
          <w:color w:val="0D0D0D"/>
          <w:sz w:val="24"/>
          <w:szCs w:val="24"/>
          <w:highlight w:val="white"/>
        </w:rPr>
        <w:t>1</w:t>
      </w:r>
      <w:r>
        <w:rPr>
          <w:rFonts w:ascii="Times New Roman" w:eastAsia="Times New Roman" w:hAnsi="Times New Roman" w:cs="Times New Roman"/>
          <w:color w:val="0D0D0D"/>
          <w:sz w:val="24"/>
          <w:szCs w:val="24"/>
          <w:highlight w:val="white"/>
        </w:rPr>
        <w:t>(3), 253-258.</w:t>
      </w:r>
    </w:p>
    <w:p w14:paraId="0735113C" w14:textId="0CDE50A8" w:rsidR="00607A94" w:rsidRPr="00D779D9" w:rsidRDefault="00607A94">
      <w:pPr>
        <w:spacing w:after="0" w:line="240" w:lineRule="auto"/>
        <w:ind w:left="720" w:hanging="720"/>
        <w:rPr>
          <w:rFonts w:ascii="Times New Roman" w:hAnsi="Times New Roman" w:cs="Times New Roman"/>
          <w:color w:val="222222"/>
          <w:sz w:val="24"/>
          <w:szCs w:val="24"/>
          <w:shd w:val="clear" w:color="auto" w:fill="FFFFFF"/>
        </w:rPr>
      </w:pPr>
      <w:r w:rsidRPr="00D779D9">
        <w:rPr>
          <w:rFonts w:ascii="Times New Roman" w:hAnsi="Times New Roman" w:cs="Times New Roman"/>
          <w:color w:val="222222"/>
          <w:sz w:val="24"/>
          <w:szCs w:val="24"/>
          <w:shd w:val="clear" w:color="auto" w:fill="FFFFFF"/>
        </w:rPr>
        <w:t>Hayes, A. F., &amp; Preacher, K. J. (2014). Statistical mediation analysis with a multicategorical independent variable. </w:t>
      </w:r>
      <w:r w:rsidRPr="00D779D9">
        <w:rPr>
          <w:rFonts w:ascii="Times New Roman" w:hAnsi="Times New Roman" w:cs="Times New Roman"/>
          <w:i/>
          <w:iCs/>
          <w:color w:val="222222"/>
          <w:sz w:val="24"/>
          <w:szCs w:val="24"/>
          <w:shd w:val="clear" w:color="auto" w:fill="FFFFFF"/>
        </w:rPr>
        <w:t>British Journal of Mathematical and Statistical Psychology</w:t>
      </w:r>
      <w:r w:rsidRPr="00D779D9">
        <w:rPr>
          <w:rFonts w:ascii="Times New Roman" w:hAnsi="Times New Roman" w:cs="Times New Roman"/>
          <w:color w:val="222222"/>
          <w:sz w:val="24"/>
          <w:szCs w:val="24"/>
          <w:shd w:val="clear" w:color="auto" w:fill="FFFFFF"/>
        </w:rPr>
        <w:t>, </w:t>
      </w:r>
      <w:r w:rsidRPr="00D779D9">
        <w:rPr>
          <w:rFonts w:ascii="Times New Roman" w:hAnsi="Times New Roman" w:cs="Times New Roman"/>
          <w:i/>
          <w:iCs/>
          <w:color w:val="222222"/>
          <w:sz w:val="24"/>
          <w:szCs w:val="24"/>
          <w:shd w:val="clear" w:color="auto" w:fill="FFFFFF"/>
        </w:rPr>
        <w:t>67</w:t>
      </w:r>
      <w:r w:rsidRPr="00D779D9">
        <w:rPr>
          <w:rFonts w:ascii="Times New Roman" w:hAnsi="Times New Roman" w:cs="Times New Roman"/>
          <w:color w:val="222222"/>
          <w:sz w:val="24"/>
          <w:szCs w:val="24"/>
          <w:shd w:val="clear" w:color="auto" w:fill="FFFFFF"/>
        </w:rPr>
        <w:t>(3), 451-470.</w:t>
      </w:r>
    </w:p>
    <w:p w14:paraId="7FA6F4ED" w14:textId="46D22728" w:rsidR="003C27F2" w:rsidRDefault="00F92BB3">
      <w:pPr>
        <w:spacing w:after="0" w:line="240" w:lineRule="auto"/>
        <w:ind w:left="720" w:hanging="720"/>
        <w:rPr>
          <w:rFonts w:ascii="Times New Roman" w:eastAsia="Times New Roman" w:hAnsi="Times New Roman" w:cs="Times New Roman"/>
          <w:color w:val="0D0D0D"/>
          <w:sz w:val="24"/>
          <w:szCs w:val="24"/>
          <w:highlight w:val="white"/>
        </w:rPr>
      </w:pPr>
      <w:r>
        <w:rPr>
          <w:rFonts w:ascii="Times New Roman" w:eastAsia="Times New Roman" w:hAnsi="Times New Roman" w:cs="Times New Roman"/>
          <w:color w:val="0D0D0D"/>
          <w:sz w:val="24"/>
          <w:szCs w:val="24"/>
          <w:highlight w:val="white"/>
        </w:rPr>
        <w:t>Ilyuk, V., &amp; Block, L. (2016). The effects of single-serve packaging on consumption closure and judgments of product efficacy. </w:t>
      </w:r>
      <w:r>
        <w:rPr>
          <w:rFonts w:ascii="Times New Roman" w:eastAsia="Times New Roman" w:hAnsi="Times New Roman" w:cs="Times New Roman"/>
          <w:i/>
          <w:color w:val="0D0D0D"/>
          <w:sz w:val="24"/>
          <w:szCs w:val="24"/>
          <w:highlight w:val="white"/>
        </w:rPr>
        <w:t>Journal of Consumer Research</w:t>
      </w:r>
      <w:r>
        <w:rPr>
          <w:rFonts w:ascii="Times New Roman" w:eastAsia="Times New Roman" w:hAnsi="Times New Roman" w:cs="Times New Roman"/>
          <w:color w:val="0D0D0D"/>
          <w:sz w:val="24"/>
          <w:szCs w:val="24"/>
          <w:highlight w:val="white"/>
        </w:rPr>
        <w:t>, </w:t>
      </w:r>
      <w:r>
        <w:rPr>
          <w:rFonts w:ascii="Times New Roman" w:eastAsia="Times New Roman" w:hAnsi="Times New Roman" w:cs="Times New Roman"/>
          <w:i/>
          <w:color w:val="0D0D0D"/>
          <w:sz w:val="24"/>
          <w:szCs w:val="24"/>
          <w:highlight w:val="white"/>
        </w:rPr>
        <w:t>42</w:t>
      </w:r>
      <w:r>
        <w:rPr>
          <w:rFonts w:ascii="Times New Roman" w:eastAsia="Times New Roman" w:hAnsi="Times New Roman" w:cs="Times New Roman"/>
          <w:color w:val="0D0D0D"/>
          <w:sz w:val="24"/>
          <w:szCs w:val="24"/>
          <w:highlight w:val="white"/>
        </w:rPr>
        <w:t>(6), 858-878.</w:t>
      </w:r>
    </w:p>
    <w:p w14:paraId="430F2D52" w14:textId="77777777" w:rsidR="003C27F2" w:rsidRDefault="00F92BB3">
      <w:pPr>
        <w:spacing w:after="0" w:line="240" w:lineRule="auto"/>
        <w:ind w:left="720" w:hanging="720"/>
        <w:rPr>
          <w:rFonts w:ascii="Times New Roman" w:eastAsia="Times New Roman" w:hAnsi="Times New Roman" w:cs="Times New Roman"/>
          <w:color w:val="0D0D0D"/>
          <w:sz w:val="24"/>
          <w:szCs w:val="24"/>
          <w:highlight w:val="white"/>
        </w:rPr>
      </w:pPr>
      <w:r>
        <w:rPr>
          <w:rFonts w:ascii="Times New Roman" w:eastAsia="Times New Roman" w:hAnsi="Times New Roman" w:cs="Times New Roman"/>
          <w:color w:val="0D0D0D"/>
          <w:sz w:val="24"/>
          <w:szCs w:val="24"/>
          <w:highlight w:val="white"/>
        </w:rPr>
        <w:t>Ilyuk, V., Block, L., &amp; Faro, D. (2014). Is it still working? Task difficulty promotes a rapid wear-off bias in judgments of pharmacological products. </w:t>
      </w:r>
      <w:r>
        <w:rPr>
          <w:rFonts w:ascii="Times New Roman" w:eastAsia="Times New Roman" w:hAnsi="Times New Roman" w:cs="Times New Roman"/>
          <w:i/>
          <w:color w:val="0D0D0D"/>
          <w:sz w:val="24"/>
          <w:szCs w:val="24"/>
          <w:highlight w:val="white"/>
        </w:rPr>
        <w:t>Journal of Consumer Research</w:t>
      </w:r>
      <w:r>
        <w:rPr>
          <w:rFonts w:ascii="Times New Roman" w:eastAsia="Times New Roman" w:hAnsi="Times New Roman" w:cs="Times New Roman"/>
          <w:color w:val="0D0D0D"/>
          <w:sz w:val="24"/>
          <w:szCs w:val="24"/>
          <w:highlight w:val="white"/>
        </w:rPr>
        <w:t>, </w:t>
      </w:r>
      <w:r>
        <w:rPr>
          <w:rFonts w:ascii="Times New Roman" w:eastAsia="Times New Roman" w:hAnsi="Times New Roman" w:cs="Times New Roman"/>
          <w:i/>
          <w:color w:val="0D0D0D"/>
          <w:sz w:val="24"/>
          <w:szCs w:val="24"/>
          <w:highlight w:val="white"/>
        </w:rPr>
        <w:t>41</w:t>
      </w:r>
      <w:r>
        <w:rPr>
          <w:rFonts w:ascii="Times New Roman" w:eastAsia="Times New Roman" w:hAnsi="Times New Roman" w:cs="Times New Roman"/>
          <w:color w:val="0D0D0D"/>
          <w:sz w:val="24"/>
          <w:szCs w:val="24"/>
          <w:highlight w:val="white"/>
        </w:rPr>
        <w:t>(3), 775-793.</w:t>
      </w:r>
    </w:p>
    <w:p w14:paraId="384A7B21" w14:textId="77777777" w:rsidR="003C27F2" w:rsidRDefault="00F92BB3">
      <w:pPr>
        <w:pBdr>
          <w:top w:val="nil"/>
          <w:left w:val="nil"/>
          <w:bottom w:val="nil"/>
          <w:right w:val="nil"/>
          <w:between w:val="nil"/>
        </w:pBdr>
        <w:spacing w:after="0" w:line="240" w:lineRule="auto"/>
        <w:ind w:left="720" w:hanging="720"/>
        <w:rPr>
          <w:rFonts w:ascii="Times New Roman" w:eastAsia="Times New Roman" w:hAnsi="Times New Roman" w:cs="Times New Roman"/>
          <w:color w:val="0D0D0D"/>
          <w:sz w:val="24"/>
          <w:szCs w:val="24"/>
          <w:highlight w:val="white"/>
        </w:rPr>
      </w:pPr>
      <w:r>
        <w:rPr>
          <w:rFonts w:ascii="Times New Roman" w:eastAsia="Times New Roman" w:hAnsi="Times New Roman" w:cs="Times New Roman"/>
          <w:color w:val="0D0D0D"/>
          <w:sz w:val="24"/>
          <w:szCs w:val="24"/>
          <w:highlight w:val="white"/>
        </w:rPr>
        <w:t>Kirmani, A., &amp; Zhu, R. (2007). Vigilant against manipulation: the effect of regulatory focus on the use of persuasion knowledge. </w:t>
      </w:r>
      <w:r>
        <w:rPr>
          <w:rFonts w:ascii="Times New Roman" w:eastAsia="Times New Roman" w:hAnsi="Times New Roman" w:cs="Times New Roman"/>
          <w:i/>
          <w:color w:val="0D0D0D"/>
          <w:sz w:val="24"/>
          <w:szCs w:val="24"/>
          <w:highlight w:val="white"/>
        </w:rPr>
        <w:t>Journal of Marketing Research</w:t>
      </w:r>
      <w:r>
        <w:rPr>
          <w:rFonts w:ascii="Times New Roman" w:eastAsia="Times New Roman" w:hAnsi="Times New Roman" w:cs="Times New Roman"/>
          <w:color w:val="0D0D0D"/>
          <w:sz w:val="24"/>
          <w:szCs w:val="24"/>
          <w:highlight w:val="white"/>
        </w:rPr>
        <w:t>, </w:t>
      </w:r>
      <w:r>
        <w:rPr>
          <w:rFonts w:ascii="Times New Roman" w:eastAsia="Times New Roman" w:hAnsi="Times New Roman" w:cs="Times New Roman"/>
          <w:i/>
          <w:color w:val="0D0D0D"/>
          <w:sz w:val="24"/>
          <w:szCs w:val="24"/>
          <w:highlight w:val="white"/>
        </w:rPr>
        <w:t>44</w:t>
      </w:r>
      <w:r>
        <w:rPr>
          <w:rFonts w:ascii="Times New Roman" w:eastAsia="Times New Roman" w:hAnsi="Times New Roman" w:cs="Times New Roman"/>
          <w:color w:val="0D0D0D"/>
          <w:sz w:val="24"/>
          <w:szCs w:val="24"/>
          <w:highlight w:val="white"/>
        </w:rPr>
        <w:t>(4), 688-701.</w:t>
      </w:r>
    </w:p>
    <w:p w14:paraId="1C6280C0" w14:textId="77777777" w:rsidR="003C27F2" w:rsidRDefault="00F92BB3">
      <w:pPr>
        <w:pBdr>
          <w:top w:val="nil"/>
          <w:left w:val="nil"/>
          <w:bottom w:val="nil"/>
          <w:right w:val="nil"/>
          <w:between w:val="nil"/>
        </w:pBdr>
        <w:spacing w:after="0" w:line="240" w:lineRule="auto"/>
        <w:ind w:left="720" w:hanging="720"/>
        <w:rPr>
          <w:rFonts w:ascii="Times New Roman" w:eastAsia="Times New Roman" w:hAnsi="Times New Roman" w:cs="Times New Roman"/>
          <w:color w:val="0D0D0D"/>
          <w:sz w:val="24"/>
          <w:szCs w:val="24"/>
          <w:highlight w:val="white"/>
        </w:rPr>
      </w:pPr>
      <w:r>
        <w:rPr>
          <w:rFonts w:ascii="Times New Roman" w:eastAsia="Times New Roman" w:hAnsi="Times New Roman" w:cs="Times New Roman"/>
          <w:color w:val="0D0D0D"/>
          <w:sz w:val="24"/>
          <w:szCs w:val="24"/>
          <w:highlight w:val="white"/>
        </w:rPr>
        <w:t>Köteles, F., Babulka, P., Szemerszky, R., Dömötör, Z., &amp; Boros, S. (2018). Inhaled peppermint, rosemary and eucalyptus essential oils do not change spirometry in healthy individuals. </w:t>
      </w:r>
      <w:r>
        <w:rPr>
          <w:rFonts w:ascii="Times New Roman" w:eastAsia="Times New Roman" w:hAnsi="Times New Roman" w:cs="Times New Roman"/>
          <w:i/>
          <w:color w:val="0D0D0D"/>
          <w:sz w:val="24"/>
          <w:szCs w:val="24"/>
          <w:highlight w:val="white"/>
        </w:rPr>
        <w:t>Physiology &amp; Behavior</w:t>
      </w:r>
      <w:r>
        <w:rPr>
          <w:rFonts w:ascii="Times New Roman" w:eastAsia="Times New Roman" w:hAnsi="Times New Roman" w:cs="Times New Roman"/>
          <w:color w:val="0D0D0D"/>
          <w:sz w:val="24"/>
          <w:szCs w:val="24"/>
          <w:highlight w:val="white"/>
        </w:rPr>
        <w:t>, </w:t>
      </w:r>
      <w:r>
        <w:rPr>
          <w:rFonts w:ascii="Times New Roman" w:eastAsia="Times New Roman" w:hAnsi="Times New Roman" w:cs="Times New Roman"/>
          <w:i/>
          <w:color w:val="0D0D0D"/>
          <w:sz w:val="24"/>
          <w:szCs w:val="24"/>
          <w:highlight w:val="white"/>
        </w:rPr>
        <w:t>194</w:t>
      </w:r>
      <w:r>
        <w:rPr>
          <w:rFonts w:ascii="Times New Roman" w:eastAsia="Times New Roman" w:hAnsi="Times New Roman" w:cs="Times New Roman"/>
          <w:color w:val="0D0D0D"/>
          <w:sz w:val="24"/>
          <w:szCs w:val="24"/>
          <w:highlight w:val="white"/>
        </w:rPr>
        <w:t>, 319-323.</w:t>
      </w:r>
    </w:p>
    <w:p w14:paraId="6B40E6EB" w14:textId="77777777" w:rsidR="00E16E6B" w:rsidRPr="00D779D9" w:rsidRDefault="00E16E6B">
      <w:pPr>
        <w:spacing w:after="0" w:line="240" w:lineRule="auto"/>
        <w:ind w:left="720" w:hanging="720"/>
        <w:rPr>
          <w:rFonts w:ascii="Times New Roman" w:hAnsi="Times New Roman" w:cs="Times New Roman"/>
          <w:sz w:val="24"/>
          <w:szCs w:val="24"/>
          <w:shd w:val="clear" w:color="auto" w:fill="FFFFFF"/>
        </w:rPr>
      </w:pPr>
      <w:r w:rsidRPr="00D779D9">
        <w:rPr>
          <w:rFonts w:ascii="Times New Roman" w:hAnsi="Times New Roman" w:cs="Times New Roman"/>
          <w:sz w:val="24"/>
          <w:szCs w:val="24"/>
          <w:shd w:val="clear" w:color="auto" w:fill="FFFFFF"/>
        </w:rPr>
        <w:t>Kramer, T., Irmak, C., Block, L. G., &amp; Ilyuk, V. (2012). The effect of a no-pain, no-gain lay theory on product efficacy perceptions. </w:t>
      </w:r>
      <w:r w:rsidRPr="00D779D9">
        <w:rPr>
          <w:rFonts w:ascii="Times New Roman" w:hAnsi="Times New Roman" w:cs="Times New Roman"/>
          <w:i/>
          <w:iCs/>
          <w:sz w:val="24"/>
          <w:szCs w:val="24"/>
          <w:shd w:val="clear" w:color="auto" w:fill="FFFFFF"/>
        </w:rPr>
        <w:t>Marketing Letters</w:t>
      </w:r>
      <w:r w:rsidRPr="00D779D9">
        <w:rPr>
          <w:rFonts w:ascii="Times New Roman" w:hAnsi="Times New Roman" w:cs="Times New Roman"/>
          <w:sz w:val="24"/>
          <w:szCs w:val="24"/>
          <w:shd w:val="clear" w:color="auto" w:fill="FFFFFF"/>
        </w:rPr>
        <w:t>, </w:t>
      </w:r>
      <w:r w:rsidRPr="00D779D9">
        <w:rPr>
          <w:rFonts w:ascii="Times New Roman" w:hAnsi="Times New Roman" w:cs="Times New Roman"/>
          <w:i/>
          <w:iCs/>
          <w:sz w:val="24"/>
          <w:szCs w:val="24"/>
          <w:shd w:val="clear" w:color="auto" w:fill="FFFFFF"/>
        </w:rPr>
        <w:t>23</w:t>
      </w:r>
      <w:r w:rsidRPr="00D779D9">
        <w:rPr>
          <w:rFonts w:ascii="Times New Roman" w:hAnsi="Times New Roman" w:cs="Times New Roman"/>
          <w:sz w:val="24"/>
          <w:szCs w:val="24"/>
          <w:shd w:val="clear" w:color="auto" w:fill="FFFFFF"/>
        </w:rPr>
        <w:t>(3), 517-529.</w:t>
      </w:r>
    </w:p>
    <w:p w14:paraId="09F1FE79" w14:textId="22E94D22" w:rsidR="003C27F2" w:rsidRDefault="00F92BB3">
      <w:pPr>
        <w:spacing w:after="0" w:line="240" w:lineRule="auto"/>
        <w:ind w:left="720" w:hanging="720"/>
        <w:rPr>
          <w:rFonts w:ascii="Times New Roman" w:eastAsia="Times New Roman" w:hAnsi="Times New Roman" w:cs="Times New Roman"/>
          <w:color w:val="0D0D0D"/>
          <w:sz w:val="24"/>
          <w:szCs w:val="24"/>
          <w:highlight w:val="white"/>
        </w:rPr>
      </w:pPr>
      <w:r w:rsidRPr="00E16E6B">
        <w:rPr>
          <w:rFonts w:ascii="Times New Roman" w:eastAsia="Times New Roman" w:hAnsi="Times New Roman" w:cs="Times New Roman"/>
          <w:color w:val="0D0D0D"/>
          <w:sz w:val="24"/>
          <w:szCs w:val="24"/>
          <w:highlight w:val="white"/>
        </w:rPr>
        <w:t xml:space="preserve">Mirels, H. L., &amp; Garrett, J. B. (1971). </w:t>
      </w:r>
      <w:r>
        <w:rPr>
          <w:rFonts w:ascii="Times New Roman" w:eastAsia="Times New Roman" w:hAnsi="Times New Roman" w:cs="Times New Roman"/>
          <w:color w:val="0D0D0D"/>
          <w:sz w:val="24"/>
          <w:szCs w:val="24"/>
          <w:highlight w:val="white"/>
        </w:rPr>
        <w:t>The Protestant Ethic as a personality variable. </w:t>
      </w:r>
      <w:r>
        <w:rPr>
          <w:rFonts w:ascii="Times New Roman" w:eastAsia="Times New Roman" w:hAnsi="Times New Roman" w:cs="Times New Roman"/>
          <w:i/>
          <w:color w:val="0D0D0D"/>
          <w:sz w:val="24"/>
          <w:szCs w:val="24"/>
          <w:highlight w:val="white"/>
        </w:rPr>
        <w:t>Journal of Consulting and Clinical Psychology, 36</w:t>
      </w:r>
      <w:r>
        <w:rPr>
          <w:rFonts w:ascii="Times New Roman" w:eastAsia="Times New Roman" w:hAnsi="Times New Roman" w:cs="Times New Roman"/>
          <w:color w:val="0D0D0D"/>
          <w:sz w:val="24"/>
          <w:szCs w:val="24"/>
          <w:highlight w:val="white"/>
        </w:rPr>
        <w:t>(1), 40–44.</w:t>
      </w:r>
    </w:p>
    <w:p w14:paraId="23BC2EB1" w14:textId="77777777" w:rsidR="003C27F2" w:rsidRDefault="00F92BB3">
      <w:pPr>
        <w:spacing w:after="0" w:line="240" w:lineRule="auto"/>
        <w:ind w:left="720" w:hanging="720"/>
        <w:rPr>
          <w:rFonts w:ascii="Times New Roman" w:eastAsia="Times New Roman" w:hAnsi="Times New Roman" w:cs="Times New Roman"/>
          <w:color w:val="0D0D0D"/>
          <w:sz w:val="24"/>
          <w:szCs w:val="24"/>
          <w:highlight w:val="white"/>
        </w:rPr>
      </w:pPr>
      <w:r>
        <w:rPr>
          <w:rFonts w:ascii="Times New Roman" w:eastAsia="Times New Roman" w:hAnsi="Times New Roman" w:cs="Times New Roman"/>
          <w:color w:val="0D0D0D"/>
          <w:sz w:val="24"/>
          <w:szCs w:val="24"/>
          <w:highlight w:val="white"/>
        </w:rPr>
        <w:t>Park, J., &amp; Hadi, R. (2020). Shivering for status: when cold temperatures increase product evaluation. </w:t>
      </w:r>
      <w:r>
        <w:rPr>
          <w:rFonts w:ascii="Times New Roman" w:eastAsia="Times New Roman" w:hAnsi="Times New Roman" w:cs="Times New Roman"/>
          <w:i/>
          <w:color w:val="0D0D0D"/>
          <w:sz w:val="24"/>
          <w:szCs w:val="24"/>
          <w:highlight w:val="white"/>
        </w:rPr>
        <w:t>Journal of Consumer Psychology</w:t>
      </w:r>
      <w:r>
        <w:rPr>
          <w:rFonts w:ascii="Times New Roman" w:eastAsia="Times New Roman" w:hAnsi="Times New Roman" w:cs="Times New Roman"/>
          <w:color w:val="0D0D0D"/>
          <w:sz w:val="24"/>
          <w:szCs w:val="24"/>
          <w:highlight w:val="white"/>
        </w:rPr>
        <w:t>, </w:t>
      </w:r>
      <w:r>
        <w:rPr>
          <w:rFonts w:ascii="Times New Roman" w:eastAsia="Times New Roman" w:hAnsi="Times New Roman" w:cs="Times New Roman"/>
          <w:i/>
          <w:color w:val="0D0D0D"/>
          <w:sz w:val="24"/>
          <w:szCs w:val="24"/>
          <w:highlight w:val="white"/>
        </w:rPr>
        <w:t>30</w:t>
      </w:r>
      <w:r>
        <w:rPr>
          <w:rFonts w:ascii="Times New Roman" w:eastAsia="Times New Roman" w:hAnsi="Times New Roman" w:cs="Times New Roman"/>
          <w:color w:val="0D0D0D"/>
          <w:sz w:val="24"/>
          <w:szCs w:val="24"/>
          <w:highlight w:val="white"/>
        </w:rPr>
        <w:t>(2), 314-328.</w:t>
      </w:r>
    </w:p>
    <w:p w14:paraId="055801C3" w14:textId="77777777" w:rsidR="003C27F2" w:rsidRDefault="00F92BB3">
      <w:pPr>
        <w:spacing w:after="0" w:line="240" w:lineRule="auto"/>
        <w:ind w:left="720" w:hanging="720"/>
        <w:rPr>
          <w:rFonts w:ascii="Times New Roman" w:eastAsia="Times New Roman" w:hAnsi="Times New Roman" w:cs="Times New Roman"/>
          <w:color w:val="0D0D0D"/>
          <w:sz w:val="24"/>
          <w:szCs w:val="24"/>
          <w:highlight w:val="white"/>
        </w:rPr>
      </w:pPr>
      <w:r>
        <w:rPr>
          <w:rFonts w:ascii="Times New Roman" w:eastAsia="Times New Roman" w:hAnsi="Times New Roman" w:cs="Times New Roman"/>
          <w:color w:val="0D0D0D"/>
          <w:sz w:val="24"/>
          <w:szCs w:val="24"/>
          <w:highlight w:val="white"/>
        </w:rPr>
        <w:t>Shiv, B., Carmon, Z., &amp; Ariely, D. (2005). Placebo effects of marketing actions: consumers may get what they pay for. </w:t>
      </w:r>
      <w:r>
        <w:rPr>
          <w:rFonts w:ascii="Times New Roman" w:eastAsia="Times New Roman" w:hAnsi="Times New Roman" w:cs="Times New Roman"/>
          <w:i/>
          <w:color w:val="0D0D0D"/>
          <w:sz w:val="24"/>
          <w:szCs w:val="24"/>
          <w:highlight w:val="white"/>
        </w:rPr>
        <w:t>Journal of Marketing Research</w:t>
      </w:r>
      <w:r>
        <w:rPr>
          <w:rFonts w:ascii="Times New Roman" w:eastAsia="Times New Roman" w:hAnsi="Times New Roman" w:cs="Times New Roman"/>
          <w:color w:val="0D0D0D"/>
          <w:sz w:val="24"/>
          <w:szCs w:val="24"/>
          <w:highlight w:val="white"/>
        </w:rPr>
        <w:t>, </w:t>
      </w:r>
      <w:r>
        <w:rPr>
          <w:rFonts w:ascii="Times New Roman" w:eastAsia="Times New Roman" w:hAnsi="Times New Roman" w:cs="Times New Roman"/>
          <w:i/>
          <w:color w:val="0D0D0D"/>
          <w:sz w:val="24"/>
          <w:szCs w:val="24"/>
          <w:highlight w:val="white"/>
        </w:rPr>
        <w:t>42</w:t>
      </w:r>
      <w:r>
        <w:rPr>
          <w:rFonts w:ascii="Times New Roman" w:eastAsia="Times New Roman" w:hAnsi="Times New Roman" w:cs="Times New Roman"/>
          <w:color w:val="0D0D0D"/>
          <w:sz w:val="24"/>
          <w:szCs w:val="24"/>
          <w:highlight w:val="white"/>
        </w:rPr>
        <w:t>(4), 383-393.</w:t>
      </w:r>
    </w:p>
    <w:p w14:paraId="1C4857EE" w14:textId="77777777" w:rsidR="003C27F2" w:rsidRDefault="00F92BB3">
      <w:pPr>
        <w:spacing w:after="0" w:line="240" w:lineRule="auto"/>
        <w:ind w:left="720" w:hanging="720"/>
        <w:rPr>
          <w:rFonts w:ascii="Times New Roman" w:eastAsia="Times New Roman" w:hAnsi="Times New Roman" w:cs="Times New Roman"/>
          <w:color w:val="0D0D0D"/>
          <w:sz w:val="24"/>
          <w:szCs w:val="24"/>
          <w:highlight w:val="white"/>
        </w:rPr>
      </w:pPr>
      <w:r>
        <w:rPr>
          <w:rFonts w:ascii="Times New Roman" w:eastAsia="Times New Roman" w:hAnsi="Times New Roman" w:cs="Times New Roman"/>
          <w:color w:val="0D0D0D"/>
          <w:sz w:val="24"/>
          <w:szCs w:val="24"/>
          <w:highlight w:val="white"/>
        </w:rPr>
        <w:t>Spiller, S. A., Fitzsimons, G. J., Lynch Jr, J. G., &amp; McClelland, G. H. (2013). Spotlights, floodlights, and the magic number zero: simple effects tests in moderated regression. </w:t>
      </w:r>
      <w:r>
        <w:rPr>
          <w:rFonts w:ascii="Times New Roman" w:eastAsia="Times New Roman" w:hAnsi="Times New Roman" w:cs="Times New Roman"/>
          <w:i/>
          <w:color w:val="0D0D0D"/>
          <w:sz w:val="24"/>
          <w:szCs w:val="24"/>
          <w:highlight w:val="white"/>
        </w:rPr>
        <w:t>Journal of Marketing Research</w:t>
      </w:r>
      <w:r>
        <w:rPr>
          <w:rFonts w:ascii="Times New Roman" w:eastAsia="Times New Roman" w:hAnsi="Times New Roman" w:cs="Times New Roman"/>
          <w:color w:val="0D0D0D"/>
          <w:sz w:val="24"/>
          <w:szCs w:val="24"/>
          <w:highlight w:val="white"/>
        </w:rPr>
        <w:t>, </w:t>
      </w:r>
      <w:r>
        <w:rPr>
          <w:rFonts w:ascii="Times New Roman" w:eastAsia="Times New Roman" w:hAnsi="Times New Roman" w:cs="Times New Roman"/>
          <w:i/>
          <w:color w:val="0D0D0D"/>
          <w:sz w:val="24"/>
          <w:szCs w:val="24"/>
          <w:highlight w:val="white"/>
        </w:rPr>
        <w:t>50</w:t>
      </w:r>
      <w:r>
        <w:rPr>
          <w:rFonts w:ascii="Times New Roman" w:eastAsia="Times New Roman" w:hAnsi="Times New Roman" w:cs="Times New Roman"/>
          <w:color w:val="0D0D0D"/>
          <w:sz w:val="24"/>
          <w:szCs w:val="24"/>
          <w:highlight w:val="white"/>
        </w:rPr>
        <w:t>(2), 277-288.</w:t>
      </w:r>
    </w:p>
    <w:p w14:paraId="1E6200E2" w14:textId="77777777" w:rsidR="003C27F2" w:rsidRDefault="00F92BB3">
      <w:pPr>
        <w:spacing w:after="0" w:line="240" w:lineRule="auto"/>
        <w:ind w:left="720" w:hanging="720"/>
        <w:rPr>
          <w:rFonts w:ascii="Times New Roman" w:eastAsia="Times New Roman" w:hAnsi="Times New Roman" w:cs="Times New Roman"/>
          <w:color w:val="0D0D0D"/>
          <w:sz w:val="24"/>
          <w:szCs w:val="24"/>
          <w:highlight w:val="white"/>
        </w:rPr>
      </w:pPr>
      <w:r>
        <w:rPr>
          <w:rFonts w:ascii="Times New Roman" w:eastAsia="Times New Roman" w:hAnsi="Times New Roman" w:cs="Times New Roman"/>
          <w:color w:val="0D0D0D"/>
          <w:sz w:val="24"/>
          <w:szCs w:val="24"/>
          <w:highlight w:val="white"/>
        </w:rPr>
        <w:t>Smith, R. K., Newman, G. E., &amp; Dhar, R. (2016). Closer to the creator: Temporal contagion explains the preference for earlier serial numbers. </w:t>
      </w:r>
      <w:r>
        <w:rPr>
          <w:rFonts w:ascii="Times New Roman" w:eastAsia="Times New Roman" w:hAnsi="Times New Roman" w:cs="Times New Roman"/>
          <w:i/>
          <w:color w:val="0D0D0D"/>
          <w:sz w:val="24"/>
          <w:szCs w:val="24"/>
          <w:highlight w:val="white"/>
        </w:rPr>
        <w:t>Journal of Consumer Research</w:t>
      </w:r>
      <w:r>
        <w:rPr>
          <w:rFonts w:ascii="Times New Roman" w:eastAsia="Times New Roman" w:hAnsi="Times New Roman" w:cs="Times New Roman"/>
          <w:color w:val="0D0D0D"/>
          <w:sz w:val="24"/>
          <w:szCs w:val="24"/>
          <w:highlight w:val="white"/>
        </w:rPr>
        <w:t>, </w:t>
      </w:r>
      <w:r>
        <w:rPr>
          <w:rFonts w:ascii="Times New Roman" w:eastAsia="Times New Roman" w:hAnsi="Times New Roman" w:cs="Times New Roman"/>
          <w:i/>
          <w:color w:val="0D0D0D"/>
          <w:sz w:val="24"/>
          <w:szCs w:val="24"/>
          <w:highlight w:val="white"/>
        </w:rPr>
        <w:t>42</w:t>
      </w:r>
      <w:r>
        <w:rPr>
          <w:rFonts w:ascii="Times New Roman" w:eastAsia="Times New Roman" w:hAnsi="Times New Roman" w:cs="Times New Roman"/>
          <w:color w:val="0D0D0D"/>
          <w:sz w:val="24"/>
          <w:szCs w:val="24"/>
          <w:highlight w:val="white"/>
        </w:rPr>
        <w:t xml:space="preserve">(5), 653-668. </w:t>
      </w:r>
    </w:p>
    <w:p w14:paraId="30C89327" w14:textId="77777777" w:rsidR="003C27F2" w:rsidRDefault="003C27F2">
      <w:pPr>
        <w:spacing w:after="0" w:line="240" w:lineRule="auto"/>
        <w:ind w:left="720" w:hanging="720"/>
        <w:rPr>
          <w:rFonts w:ascii="Times New Roman" w:eastAsia="Times New Roman" w:hAnsi="Times New Roman" w:cs="Times New Roman"/>
          <w:sz w:val="32"/>
          <w:szCs w:val="32"/>
          <w:highlight w:val="white"/>
        </w:rPr>
      </w:pPr>
    </w:p>
    <w:p w14:paraId="19C209B9" w14:textId="77777777" w:rsidR="003C27F2" w:rsidRDefault="003C27F2">
      <w:pPr>
        <w:rPr>
          <w:rFonts w:ascii="Times New Roman" w:eastAsia="Times New Roman" w:hAnsi="Times New Roman" w:cs="Times New Roman"/>
          <w:b/>
          <w:sz w:val="28"/>
          <w:szCs w:val="28"/>
        </w:rPr>
      </w:pPr>
    </w:p>
    <w:p w14:paraId="43FBCDC8" w14:textId="77777777" w:rsidR="003C27F2" w:rsidRDefault="003C27F2">
      <w:pPr>
        <w:rPr>
          <w:rFonts w:ascii="Times New Roman" w:eastAsia="Times New Roman" w:hAnsi="Times New Roman" w:cs="Times New Roman"/>
          <w:b/>
          <w:sz w:val="28"/>
          <w:szCs w:val="28"/>
        </w:rPr>
      </w:pPr>
    </w:p>
    <w:p w14:paraId="2E1247C0" w14:textId="77777777" w:rsidR="003C27F2" w:rsidRDefault="00F92BB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sectPr w:rsidR="003C27F2">
      <w:headerReference w:type="default" r:id="rId29"/>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AC351" w14:textId="77777777" w:rsidR="0092648F" w:rsidRDefault="0092648F">
      <w:pPr>
        <w:spacing w:after="0" w:line="240" w:lineRule="auto"/>
      </w:pPr>
      <w:r>
        <w:separator/>
      </w:r>
    </w:p>
  </w:endnote>
  <w:endnote w:type="continuationSeparator" w:id="0">
    <w:p w14:paraId="616E0FA1" w14:textId="77777777" w:rsidR="0092648F" w:rsidRDefault="00926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nux Libertine G">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Gungsuh">
    <w:charset w:val="81"/>
    <w:family w:val="roman"/>
    <w:pitch w:val="variable"/>
    <w:sig w:usb0="B00002AF" w:usb1="69D77CFB" w:usb2="00000030" w:usb3="00000000" w:csb0="0008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4901F" w14:textId="77777777" w:rsidR="0092648F" w:rsidRDefault="0092648F">
      <w:pPr>
        <w:spacing w:after="0" w:line="240" w:lineRule="auto"/>
      </w:pPr>
      <w:r>
        <w:separator/>
      </w:r>
    </w:p>
  </w:footnote>
  <w:footnote w:type="continuationSeparator" w:id="0">
    <w:p w14:paraId="3B6347AA" w14:textId="77777777" w:rsidR="0092648F" w:rsidRDefault="009264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A15E1" w14:textId="77777777" w:rsidR="003C27F2" w:rsidRDefault="00F92BB3">
    <w:pPr>
      <w:pBdr>
        <w:top w:val="nil"/>
        <w:left w:val="nil"/>
        <w:bottom w:val="nil"/>
        <w:right w:val="nil"/>
        <w:between w:val="nil"/>
      </w:pBdr>
      <w:tabs>
        <w:tab w:val="center" w:pos="4680"/>
        <w:tab w:val="right" w:pos="9360"/>
      </w:tabs>
      <w:spacing w:after="0" w:line="240" w:lineRule="auto"/>
      <w:jc w:val="right"/>
      <w:rPr>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76138E">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p w14:paraId="1C463F64" w14:textId="77777777" w:rsidR="003C27F2" w:rsidRDefault="003C27F2">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7F2"/>
    <w:rsid w:val="000A5870"/>
    <w:rsid w:val="000B7FB9"/>
    <w:rsid w:val="00142746"/>
    <w:rsid w:val="00150D1D"/>
    <w:rsid w:val="00172B2A"/>
    <w:rsid w:val="001A082E"/>
    <w:rsid w:val="00213657"/>
    <w:rsid w:val="00245E5F"/>
    <w:rsid w:val="00284030"/>
    <w:rsid w:val="002B18C6"/>
    <w:rsid w:val="0030684B"/>
    <w:rsid w:val="00340155"/>
    <w:rsid w:val="00377761"/>
    <w:rsid w:val="00382F77"/>
    <w:rsid w:val="00386BD9"/>
    <w:rsid w:val="003C27F2"/>
    <w:rsid w:val="003C4AAA"/>
    <w:rsid w:val="003C6D13"/>
    <w:rsid w:val="003E56B8"/>
    <w:rsid w:val="003F6AB9"/>
    <w:rsid w:val="00440C3F"/>
    <w:rsid w:val="0045438C"/>
    <w:rsid w:val="00460C4A"/>
    <w:rsid w:val="00461484"/>
    <w:rsid w:val="004A5B67"/>
    <w:rsid w:val="004B5614"/>
    <w:rsid w:val="004B6522"/>
    <w:rsid w:val="004C31F0"/>
    <w:rsid w:val="004F6539"/>
    <w:rsid w:val="00516309"/>
    <w:rsid w:val="005372B6"/>
    <w:rsid w:val="00585369"/>
    <w:rsid w:val="005C17A0"/>
    <w:rsid w:val="005F21DC"/>
    <w:rsid w:val="00607A94"/>
    <w:rsid w:val="006912E3"/>
    <w:rsid w:val="0069182E"/>
    <w:rsid w:val="006B4675"/>
    <w:rsid w:val="00703B28"/>
    <w:rsid w:val="00711672"/>
    <w:rsid w:val="00741B31"/>
    <w:rsid w:val="0076138E"/>
    <w:rsid w:val="0076181A"/>
    <w:rsid w:val="00770177"/>
    <w:rsid w:val="0078604E"/>
    <w:rsid w:val="007B263B"/>
    <w:rsid w:val="00874840"/>
    <w:rsid w:val="00892015"/>
    <w:rsid w:val="008B43AE"/>
    <w:rsid w:val="008B6724"/>
    <w:rsid w:val="008C4B9E"/>
    <w:rsid w:val="008C60AB"/>
    <w:rsid w:val="008C6625"/>
    <w:rsid w:val="0092648F"/>
    <w:rsid w:val="009A7CF9"/>
    <w:rsid w:val="009B5E99"/>
    <w:rsid w:val="009F1B63"/>
    <w:rsid w:val="00A75BA7"/>
    <w:rsid w:val="00A80040"/>
    <w:rsid w:val="00A80B29"/>
    <w:rsid w:val="00A9378C"/>
    <w:rsid w:val="00AB1267"/>
    <w:rsid w:val="00AB1C83"/>
    <w:rsid w:val="00B50DF1"/>
    <w:rsid w:val="00B72852"/>
    <w:rsid w:val="00B964C5"/>
    <w:rsid w:val="00BD26C1"/>
    <w:rsid w:val="00BD73D4"/>
    <w:rsid w:val="00C047BA"/>
    <w:rsid w:val="00CB6BF8"/>
    <w:rsid w:val="00CE13FB"/>
    <w:rsid w:val="00CE36A8"/>
    <w:rsid w:val="00D779D9"/>
    <w:rsid w:val="00DB7F88"/>
    <w:rsid w:val="00E11D12"/>
    <w:rsid w:val="00E16E6B"/>
    <w:rsid w:val="00E66B23"/>
    <w:rsid w:val="00F3346B"/>
    <w:rsid w:val="00F84E28"/>
    <w:rsid w:val="00F92BB3"/>
    <w:rsid w:val="00FF51B1"/>
    <w:rsid w:val="0CB75261"/>
    <w:rsid w:val="41040389"/>
    <w:rsid w:val="6D28890E"/>
  </w:rsids>
  <m:mathPr>
    <m:mathFont m:val="Cambria Math"/>
    <m:brkBin m:val="before"/>
    <m:brkBinSub m:val="--"/>
    <m:smallFrac m:val="0"/>
    <m:dispDef/>
    <m:lMargin m:val="0"/>
    <m:rMargin m:val="0"/>
    <m:defJc m:val="centerGroup"/>
    <m:wrapIndent m:val="1440"/>
    <m:intLim m:val="subSup"/>
    <m:naryLim m:val="undOvr"/>
  </m:mathPr>
  <w:themeFontLang w:val="fr-CA"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5A207"/>
  <w15:docId w15:val="{35A07EF6-67A5-4F5E-A762-EDBBA4D9F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fr-CA"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731"/>
  </w:style>
  <w:style w:type="paragraph" w:styleId="Heading1">
    <w:name w:val="heading 1"/>
    <w:basedOn w:val="Normal"/>
    <w:link w:val="Heading1Char"/>
    <w:uiPriority w:val="9"/>
    <w:qFormat/>
    <w:rsid w:val="003A3B3E"/>
    <w:pPr>
      <w:spacing w:before="340" w:beforeAutospacing="1" w:after="340" w:afterAutospacing="1" w:line="240" w:lineRule="auto"/>
      <w:outlineLvl w:val="0"/>
    </w:pPr>
    <w:rPr>
      <w:rFonts w:ascii="Times New Roman" w:eastAsia="Times New Roman" w:hAnsi="Times New Roman" w:cs="Times New Roman"/>
      <w:b/>
      <w:bCs/>
      <w:kern w:val="36"/>
      <w:sz w:val="2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Style4">
    <w:name w:val="Style4"/>
    <w:basedOn w:val="Normal"/>
    <w:autoRedefine/>
    <w:qFormat/>
    <w:rsid w:val="008F7E01"/>
    <w:pPr>
      <w:spacing w:after="0" w:line="480" w:lineRule="auto"/>
      <w:ind w:firstLine="720"/>
    </w:pPr>
  </w:style>
  <w:style w:type="table" w:styleId="TableGrid">
    <w:name w:val="Table Grid"/>
    <w:basedOn w:val="TableNormal"/>
    <w:uiPriority w:val="39"/>
    <w:rsid w:val="00A06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52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5206"/>
    <w:rPr>
      <w:rFonts w:ascii="Calibri" w:hAnsi="Calibri" w:cs="Calibri"/>
      <w:color w:val="auto"/>
      <w:sz w:val="22"/>
      <w:szCs w:val="22"/>
      <w:lang w:bidi="ar-SA"/>
    </w:rPr>
  </w:style>
  <w:style w:type="paragraph" w:styleId="Footer">
    <w:name w:val="footer"/>
    <w:basedOn w:val="Normal"/>
    <w:link w:val="FooterChar"/>
    <w:uiPriority w:val="99"/>
    <w:unhideWhenUsed/>
    <w:rsid w:val="003A52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5206"/>
    <w:rPr>
      <w:rFonts w:ascii="Calibri" w:hAnsi="Calibri" w:cs="Calibri"/>
      <w:color w:val="auto"/>
      <w:sz w:val="22"/>
      <w:szCs w:val="22"/>
      <w:lang w:bidi="ar-SA"/>
    </w:rPr>
  </w:style>
  <w:style w:type="character" w:styleId="Hyperlink">
    <w:name w:val="Hyperlink"/>
    <w:basedOn w:val="DefaultParagraphFont"/>
    <w:uiPriority w:val="99"/>
    <w:unhideWhenUsed/>
    <w:rsid w:val="00514039"/>
    <w:rPr>
      <w:color w:val="0563C1" w:themeColor="hyperlink"/>
      <w:u w:val="single"/>
    </w:rPr>
  </w:style>
  <w:style w:type="character" w:customStyle="1" w:styleId="UnresolvedMention1">
    <w:name w:val="Unresolved Mention1"/>
    <w:basedOn w:val="DefaultParagraphFont"/>
    <w:uiPriority w:val="99"/>
    <w:semiHidden/>
    <w:unhideWhenUsed/>
    <w:rsid w:val="00514039"/>
    <w:rPr>
      <w:color w:val="605E5C"/>
      <w:shd w:val="clear" w:color="auto" w:fill="E1DFDD"/>
    </w:rPr>
  </w:style>
  <w:style w:type="character" w:customStyle="1" w:styleId="Heading1Char">
    <w:name w:val="Heading 1 Char"/>
    <w:basedOn w:val="DefaultParagraphFont"/>
    <w:link w:val="Heading1"/>
    <w:uiPriority w:val="9"/>
    <w:rsid w:val="003A3B3E"/>
    <w:rPr>
      <w:rFonts w:ascii="Times New Roman" w:eastAsia="Times New Roman" w:hAnsi="Times New Roman" w:cs="Times New Roman"/>
      <w:b/>
      <w:bCs/>
      <w:kern w:val="36"/>
      <w:sz w:val="28"/>
      <w:szCs w:val="48"/>
    </w:rPr>
  </w:style>
  <w:style w:type="character" w:customStyle="1" w:styleId="a-size-large">
    <w:name w:val="a-size-large"/>
    <w:basedOn w:val="DefaultParagraphFont"/>
    <w:rsid w:val="00514039"/>
  </w:style>
  <w:style w:type="paragraph" w:styleId="FootnoteText">
    <w:name w:val="footnote text"/>
    <w:basedOn w:val="Normal"/>
    <w:link w:val="FootnoteTextChar"/>
    <w:uiPriority w:val="99"/>
    <w:semiHidden/>
    <w:unhideWhenUsed/>
    <w:rsid w:val="00222D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2DA2"/>
    <w:rPr>
      <w:rFonts w:ascii="Calibri" w:hAnsi="Calibri" w:cs="Calibri"/>
      <w:color w:val="auto"/>
      <w:sz w:val="20"/>
      <w:szCs w:val="20"/>
      <w:lang w:bidi="ar-SA"/>
    </w:rPr>
  </w:style>
  <w:style w:type="character" w:styleId="FootnoteReference">
    <w:name w:val="footnote reference"/>
    <w:basedOn w:val="DefaultParagraphFont"/>
    <w:uiPriority w:val="99"/>
    <w:semiHidden/>
    <w:unhideWhenUsed/>
    <w:rsid w:val="00222DA2"/>
    <w:rPr>
      <w:vertAlign w:val="superscript"/>
    </w:rPr>
  </w:style>
  <w:style w:type="paragraph" w:styleId="BalloonText">
    <w:name w:val="Balloon Text"/>
    <w:basedOn w:val="Normal"/>
    <w:link w:val="BalloonTextChar"/>
    <w:uiPriority w:val="99"/>
    <w:semiHidden/>
    <w:unhideWhenUsed/>
    <w:rsid w:val="00C41C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CEE"/>
    <w:rPr>
      <w:rFonts w:ascii="Segoe UI" w:hAnsi="Segoe UI" w:cs="Segoe UI"/>
      <w:color w:val="auto"/>
      <w:sz w:val="18"/>
      <w:szCs w:val="18"/>
      <w:lang w:bidi="ar-SA"/>
    </w:rPr>
  </w:style>
  <w:style w:type="character" w:styleId="CommentReference">
    <w:name w:val="annotation reference"/>
    <w:basedOn w:val="DefaultParagraphFont"/>
    <w:uiPriority w:val="99"/>
    <w:semiHidden/>
    <w:unhideWhenUsed/>
    <w:rsid w:val="00C41CEE"/>
    <w:rPr>
      <w:sz w:val="16"/>
      <w:szCs w:val="16"/>
    </w:rPr>
  </w:style>
  <w:style w:type="paragraph" w:styleId="CommentText">
    <w:name w:val="annotation text"/>
    <w:basedOn w:val="Normal"/>
    <w:link w:val="CommentTextChar"/>
    <w:uiPriority w:val="99"/>
    <w:unhideWhenUsed/>
    <w:rsid w:val="00C41CEE"/>
    <w:pPr>
      <w:spacing w:line="240" w:lineRule="auto"/>
    </w:pPr>
    <w:rPr>
      <w:sz w:val="20"/>
      <w:szCs w:val="20"/>
    </w:rPr>
  </w:style>
  <w:style w:type="character" w:customStyle="1" w:styleId="CommentTextChar">
    <w:name w:val="Comment Text Char"/>
    <w:basedOn w:val="DefaultParagraphFont"/>
    <w:link w:val="CommentText"/>
    <w:uiPriority w:val="99"/>
    <w:rsid w:val="00C41CEE"/>
    <w:rPr>
      <w:rFonts w:ascii="Calibri" w:hAnsi="Calibri" w:cs="Calibri"/>
      <w:color w:val="auto"/>
      <w:sz w:val="20"/>
      <w:szCs w:val="20"/>
      <w:lang w:bidi="ar-SA"/>
    </w:rPr>
  </w:style>
  <w:style w:type="paragraph" w:styleId="CommentSubject">
    <w:name w:val="annotation subject"/>
    <w:basedOn w:val="CommentText"/>
    <w:next w:val="CommentText"/>
    <w:link w:val="CommentSubjectChar"/>
    <w:uiPriority w:val="99"/>
    <w:semiHidden/>
    <w:unhideWhenUsed/>
    <w:rsid w:val="00C41CEE"/>
    <w:rPr>
      <w:b/>
      <w:bCs/>
    </w:rPr>
  </w:style>
  <w:style w:type="character" w:customStyle="1" w:styleId="CommentSubjectChar">
    <w:name w:val="Comment Subject Char"/>
    <w:basedOn w:val="CommentTextChar"/>
    <w:link w:val="CommentSubject"/>
    <w:uiPriority w:val="99"/>
    <w:semiHidden/>
    <w:rsid w:val="00C41CEE"/>
    <w:rPr>
      <w:rFonts w:ascii="Calibri" w:hAnsi="Calibri" w:cs="Calibri"/>
      <w:b/>
      <w:bCs/>
      <w:color w:val="auto"/>
      <w:sz w:val="20"/>
      <w:szCs w:val="20"/>
      <w:lang w:bidi="ar-SA"/>
    </w:rPr>
  </w:style>
  <w:style w:type="paragraph" w:styleId="ListParagraph">
    <w:name w:val="List Paragraph"/>
    <w:basedOn w:val="Normal"/>
    <w:uiPriority w:val="34"/>
    <w:qFormat/>
    <w:rsid w:val="002A519F"/>
    <w:pPr>
      <w:ind w:left="720"/>
      <w:contextualSpacing/>
    </w:pPr>
    <w:rPr>
      <w:rFonts w:ascii="Times New Roman" w:eastAsia="Times New Roman" w:hAnsi="Times New Roman" w:cs="Times New Roman"/>
      <w:sz w:val="24"/>
      <w:szCs w:val="24"/>
    </w:rPr>
  </w:style>
  <w:style w:type="paragraph" w:customStyle="1" w:styleId="Standard">
    <w:name w:val="Standard"/>
    <w:rsid w:val="000F4855"/>
    <w:pPr>
      <w:widowControl w:val="0"/>
      <w:suppressAutoHyphens/>
      <w:autoSpaceDN w:val="0"/>
      <w:spacing w:after="0" w:line="240" w:lineRule="auto"/>
      <w:textAlignment w:val="baseline"/>
    </w:pPr>
    <w:rPr>
      <w:rFonts w:eastAsia="Linux Libertine G" w:cs="Linux Libertine G"/>
      <w:lang w:eastAsia="zh-CN" w:bidi="hi-IN"/>
    </w:rPr>
  </w:style>
  <w:style w:type="paragraph" w:styleId="NormalWeb">
    <w:name w:val="Normal (Web)"/>
    <w:basedOn w:val="Normal"/>
    <w:uiPriority w:val="99"/>
    <w:semiHidden/>
    <w:unhideWhenUsed/>
    <w:rsid w:val="00161348"/>
    <w:pPr>
      <w:spacing w:before="100" w:beforeAutospacing="1" w:after="100" w:afterAutospacing="1" w:line="240" w:lineRule="auto"/>
    </w:pPr>
    <w:rPr>
      <w:rFonts w:ascii="Times New Roman" w:eastAsia="Times New Roman" w:hAnsi="Times New Roman" w:cs="Times New Roman"/>
      <w:sz w:val="24"/>
      <w:szCs w:val="24"/>
      <w:lang w:val="fr-CA"/>
    </w:rPr>
  </w:style>
  <w:style w:type="character" w:styleId="UnresolvedMention">
    <w:name w:val="Unresolved Mention"/>
    <w:basedOn w:val="DefaultParagraphFont"/>
    <w:uiPriority w:val="99"/>
    <w:semiHidden/>
    <w:unhideWhenUsed/>
    <w:rsid w:val="00F256D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rPr>
      <w:color w:val="000000"/>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5">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6">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7">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8">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9">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a">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b">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c">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d">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e">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0">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1">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2">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3">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4">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5">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6">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7">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8">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70" w:type="dxa"/>
        <w:right w:w="70" w:type="dxa"/>
      </w:tblCellMar>
    </w:tblPr>
  </w:style>
  <w:style w:type="character" w:styleId="Emphasis">
    <w:name w:val="Emphasis"/>
    <w:basedOn w:val="DefaultParagraphFont"/>
    <w:uiPriority w:val="20"/>
    <w:qFormat/>
    <w:rsid w:val="00DA7FF6"/>
    <w:rPr>
      <w:i/>
      <w:iCs/>
    </w:rPr>
  </w:style>
  <w:style w:type="paragraph" w:styleId="Revision">
    <w:name w:val="Revision"/>
    <w:hidden/>
    <w:uiPriority w:val="99"/>
    <w:semiHidden/>
    <w:rsid w:val="003B7B46"/>
    <w:pPr>
      <w:spacing w:after="0" w:line="240" w:lineRule="auto"/>
    </w:pPr>
    <w:rPr>
      <w:rFonts w:cs="Angsana New"/>
      <w:szCs w:val="28"/>
    </w:rPr>
  </w:style>
  <w:style w:type="character" w:customStyle="1" w:styleId="cf01">
    <w:name w:val="cf01"/>
    <w:basedOn w:val="DefaultParagraphFont"/>
    <w:rsid w:val="006D2D3A"/>
    <w:rPr>
      <w:rFonts w:ascii="Segoe UI" w:hAnsi="Segoe UI" w:cs="Segoe UI" w:hint="default"/>
      <w:sz w:val="18"/>
      <w:szCs w:val="18"/>
    </w:rPr>
  </w:style>
  <w:style w:type="table" w:customStyle="1" w:styleId="afa">
    <w:basedOn w:val="TableNormal"/>
    <w:pPr>
      <w:spacing w:after="0" w:line="240" w:lineRule="auto"/>
    </w:pPr>
    <w:rPr>
      <w:color w:val="000000"/>
    </w:rPr>
    <w:tblPr>
      <w:tblStyleRowBandSize w:val="1"/>
      <w:tblStyleColBandSize w:val="1"/>
      <w:tblCellMar>
        <w:left w:w="70" w:type="dxa"/>
        <w:right w:w="70" w:type="dxa"/>
      </w:tblCellMar>
    </w:tblPr>
  </w:style>
  <w:style w:type="table" w:customStyle="1" w:styleId="afb">
    <w:basedOn w:val="TableNormal"/>
    <w:pPr>
      <w:spacing w:after="0" w:line="240" w:lineRule="auto"/>
    </w:pPr>
    <w:rPr>
      <w:color w:val="000000"/>
    </w:rPr>
    <w:tblPr>
      <w:tblStyleRowBandSize w:val="1"/>
      <w:tblStyleColBandSize w:val="1"/>
      <w:tblCellMar>
        <w:left w:w="70" w:type="dxa"/>
        <w:right w:w="70" w:type="dxa"/>
      </w:tblCellMar>
    </w:tblPr>
  </w:style>
  <w:style w:type="table" w:customStyle="1" w:styleId="afc">
    <w:basedOn w:val="TableNormal"/>
    <w:pPr>
      <w:spacing w:after="0" w:line="240" w:lineRule="auto"/>
    </w:pPr>
    <w:rPr>
      <w:color w:val="000000"/>
    </w:rPr>
    <w:tblPr>
      <w:tblStyleRowBandSize w:val="1"/>
      <w:tblStyleColBandSize w:val="1"/>
      <w:tblCellMar>
        <w:left w:w="70" w:type="dxa"/>
        <w:right w:w="70" w:type="dxa"/>
      </w:tblCellMar>
    </w:tblPr>
  </w:style>
  <w:style w:type="table" w:customStyle="1" w:styleId="afd">
    <w:basedOn w:val="TableNormal"/>
    <w:pPr>
      <w:spacing w:after="0" w:line="240" w:lineRule="auto"/>
    </w:pPr>
    <w:rPr>
      <w:color w:val="000000"/>
    </w:rPr>
    <w:tblPr>
      <w:tblStyleRowBandSize w:val="1"/>
      <w:tblStyleColBandSize w:val="1"/>
      <w:tblCellMar>
        <w:left w:w="70" w:type="dxa"/>
        <w:right w:w="70" w:type="dxa"/>
      </w:tblCellMar>
    </w:tblPr>
  </w:style>
  <w:style w:type="table" w:customStyle="1" w:styleId="afe">
    <w:basedOn w:val="TableNormal"/>
    <w:pPr>
      <w:spacing w:after="0" w:line="240" w:lineRule="auto"/>
    </w:pPr>
    <w:rPr>
      <w:color w:val="000000"/>
    </w:rPr>
    <w:tblPr>
      <w:tblStyleRowBandSize w:val="1"/>
      <w:tblStyleColBandSize w:val="1"/>
      <w:tblCellMar>
        <w:left w:w="70" w:type="dxa"/>
        <w:right w:w="70" w:type="dxa"/>
      </w:tblCellMar>
    </w:tblPr>
  </w:style>
  <w:style w:type="table" w:customStyle="1" w:styleId="aff">
    <w:basedOn w:val="TableNormal"/>
    <w:pPr>
      <w:spacing w:after="0" w:line="240" w:lineRule="auto"/>
    </w:pPr>
    <w:rPr>
      <w:color w:val="000000"/>
    </w:rPr>
    <w:tblPr>
      <w:tblStyleRowBandSize w:val="1"/>
      <w:tblStyleColBandSize w:val="1"/>
      <w:tblCellMar>
        <w:left w:w="70" w:type="dxa"/>
        <w:right w:w="70" w:type="dxa"/>
      </w:tblCellMar>
    </w:tblPr>
  </w:style>
  <w:style w:type="table" w:customStyle="1" w:styleId="aff0">
    <w:basedOn w:val="TableNormal"/>
    <w:pPr>
      <w:spacing w:after="0" w:line="240" w:lineRule="auto"/>
    </w:pPr>
    <w:rPr>
      <w:color w:val="000000"/>
    </w:rPr>
    <w:tblPr>
      <w:tblStyleRowBandSize w:val="1"/>
      <w:tblStyleColBandSize w:val="1"/>
      <w:tblCellMar>
        <w:left w:w="70" w:type="dxa"/>
        <w:right w:w="70" w:type="dxa"/>
      </w:tblCellMar>
    </w:tblPr>
  </w:style>
  <w:style w:type="table" w:customStyle="1" w:styleId="aff1">
    <w:basedOn w:val="TableNormal"/>
    <w:pPr>
      <w:spacing w:after="0" w:line="240" w:lineRule="auto"/>
    </w:pPr>
    <w:rPr>
      <w:color w:val="000000"/>
    </w:rPr>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70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jp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069E9D8-EDFC-7646-89EF-2135138695F2}">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1VPtfrUYdcDr1qn8z1mp8+biX9Q==">AMUW2mU5uqsSb2z4H2FPMIVDneEVn+wK8WxcMXo7OaKDpFjeREJTV8oqoMWoIyqLRLLB/r3QPX+Xq6Kr+lxK2LaKnbMmZznfMRi926kxzKjs4SQSM6uUTMaYetZzezOaZG6Zrmdopr5L+F4QFKRfNypSiczbVT++f5ynvRWalgI6u9ICYffl7klPuk9FiHitRfDbLM2ItzOqpfEkh3/e+hObhf8PyGH8w9UOc01aJAHXdo6w7XkGPbQ=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26</Pages>
  <Words>7818</Words>
  <Characters>43004</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FSA ULaval</Company>
  <LinksUpToDate>false</LinksUpToDate>
  <CharactersWithSpaces>50721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Authors</dc:creator>
  <cp:lastModifiedBy>Sumitra Auschaitrakul</cp:lastModifiedBy>
  <cp:revision>4</cp:revision>
  <dcterms:created xsi:type="dcterms:W3CDTF">2022-11-08T02:08:00Z</dcterms:created>
  <dcterms:modified xsi:type="dcterms:W3CDTF">2022-11-09T22:12:00Z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documentId_9263</vt:lpwstr>
  </property>
  <property fmtid="{D5CDD505-2E9C-101B-9397-08002B2CF9AE}" pid="3" name="grammarly_documentContext">
    <vt:lpwstr>{"goals":[],"domain":"general","emotions":[],"dialect":"american"}</vt:lpwstr>
  </property>
  <property fmtid="{D5CDD505-2E9C-101B-9397-08002B2CF9AE}" pid="4" name="GrammarlyDocumentId">
    <vt:lpwstr>01ac2cda18715218c1415085085cac380c18b02c680e71374eeccfa1fe05d184</vt:lpwstr>
  </property>
</Properties>
</file>