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B1E90" w14:textId="77777777" w:rsidR="00606F76" w:rsidRDefault="00E63131" w:rsidP="00606F76">
      <w:pPr>
        <w:spacing w:line="276" w:lineRule="auto"/>
        <w:jc w:val="center"/>
        <w:rPr>
          <w:rFonts w:ascii="Times New Roman" w:eastAsiaTheme="majorEastAsia" w:hAnsi="Times New Roman" w:cs="Times New Roman"/>
          <w:b/>
          <w:bCs/>
          <w:sz w:val="32"/>
          <w:szCs w:val="32"/>
        </w:rPr>
      </w:pPr>
      <w:bookmarkStart w:id="0" w:name="_Hlk152494638"/>
      <w:bookmarkStart w:id="1" w:name="_Hlk78360539"/>
      <w:bookmarkEnd w:id="0"/>
      <w:r w:rsidRPr="00536054">
        <w:rPr>
          <w:rFonts w:ascii="Times New Roman" w:eastAsiaTheme="majorEastAsia" w:hAnsi="Times New Roman" w:cs="Times New Roman"/>
          <w:b/>
          <w:bCs/>
          <w:sz w:val="32"/>
          <w:szCs w:val="32"/>
        </w:rPr>
        <w:t>The Paradox of Product Scarcity: Catalyzing the Speed of Innovation Diffusion</w:t>
      </w:r>
    </w:p>
    <w:p w14:paraId="7173347C" w14:textId="4443934E" w:rsidR="00B63032" w:rsidRDefault="00A00452" w:rsidP="006707F3">
      <w:pPr>
        <w:spacing w:after="0" w:line="276" w:lineRule="auto"/>
        <w:jc w:val="center"/>
        <w:rPr>
          <w:rFonts w:ascii="Times New Roman" w:eastAsia="Times New Roman" w:hAnsi="Times New Roman" w:cs="Times New Roman"/>
          <w:b/>
          <w:bCs/>
          <w:kern w:val="36"/>
        </w:rPr>
      </w:pPr>
      <w:r>
        <w:rPr>
          <w:rFonts w:ascii="Times New Roman" w:eastAsia="Times New Roman" w:hAnsi="Times New Roman" w:cs="Times New Roman"/>
          <w:b/>
          <w:bCs/>
          <w:kern w:val="36"/>
        </w:rPr>
        <w:t>WEB-</w:t>
      </w:r>
      <w:r w:rsidR="00B63032">
        <w:rPr>
          <w:rFonts w:ascii="Times New Roman" w:eastAsia="Times New Roman" w:hAnsi="Times New Roman" w:cs="Times New Roman"/>
          <w:b/>
          <w:bCs/>
          <w:kern w:val="36"/>
        </w:rPr>
        <w:t>APPENDIX</w:t>
      </w:r>
      <w:r w:rsidR="00D31CD2">
        <w:rPr>
          <w:rFonts w:ascii="Times New Roman" w:eastAsia="Times New Roman" w:hAnsi="Times New Roman" w:cs="Times New Roman"/>
          <w:b/>
          <w:bCs/>
          <w:kern w:val="36"/>
        </w:rPr>
        <w:t xml:space="preserve"> </w:t>
      </w:r>
      <w:r w:rsidR="00EF66BD">
        <w:rPr>
          <w:rFonts w:ascii="Times New Roman" w:eastAsia="Times New Roman" w:hAnsi="Times New Roman" w:cs="Times New Roman"/>
          <w:b/>
          <w:bCs/>
          <w:kern w:val="36"/>
        </w:rPr>
        <w:t>A</w:t>
      </w:r>
    </w:p>
    <w:p w14:paraId="7D127047" w14:textId="6E2FD067" w:rsidR="00F3090F" w:rsidRDefault="00215E25" w:rsidP="00B63032">
      <w:pPr>
        <w:spacing w:line="276" w:lineRule="auto"/>
        <w:jc w:val="center"/>
        <w:rPr>
          <w:rFonts w:ascii="Times New Roman" w:eastAsia="Times New Roman" w:hAnsi="Times New Roman" w:cs="Times New Roman"/>
          <w:b/>
          <w:bCs/>
          <w:kern w:val="36"/>
        </w:rPr>
      </w:pPr>
      <w:r>
        <w:rPr>
          <w:rFonts w:ascii="Times New Roman" w:eastAsia="Times New Roman" w:hAnsi="Times New Roman" w:cs="Times New Roman"/>
          <w:b/>
          <w:bCs/>
          <w:kern w:val="36"/>
        </w:rPr>
        <w:t>GA approach and Parameter recovery study</w:t>
      </w:r>
    </w:p>
    <w:p w14:paraId="4017F68A" w14:textId="77777777" w:rsidR="0090785D" w:rsidRDefault="0090785D" w:rsidP="0090785D">
      <w:pPr>
        <w:spacing w:after="0" w:line="480" w:lineRule="auto"/>
        <w:rPr>
          <w:rFonts w:ascii="Times New Roman" w:hAnsi="Times New Roman" w:cs="Times New Roman"/>
        </w:rPr>
      </w:pPr>
      <w:r w:rsidRPr="00BC1592">
        <w:rPr>
          <w:rFonts w:ascii="Times New Roman" w:hAnsi="Times New Roman" w:cs="Times New Roman"/>
        </w:rPr>
        <w:t xml:space="preserve">Researchers have used a wide range of methods for estimating parameters of a diffusion model. </w:t>
      </w:r>
      <w:r>
        <w:rPr>
          <w:rFonts w:ascii="Times New Roman" w:hAnsi="Times New Roman" w:cs="Times New Roman"/>
        </w:rPr>
        <w:t xml:space="preserve">These approaches include the </w:t>
      </w:r>
      <w:r w:rsidRPr="00BC1592">
        <w:rPr>
          <w:rFonts w:ascii="Times New Roman" w:hAnsi="Times New Roman" w:cs="Times New Roman"/>
        </w:rPr>
        <w:t xml:space="preserve">Ordinary Least Squares </w:t>
      </w:r>
      <w:r>
        <w:rPr>
          <w:rFonts w:ascii="Times New Roman" w:hAnsi="Times New Roman" w:cs="Times New Roman"/>
        </w:rPr>
        <w:t>(</w:t>
      </w:r>
      <w:r w:rsidRPr="00BC1592">
        <w:rPr>
          <w:rFonts w:ascii="Times New Roman" w:hAnsi="Times New Roman" w:cs="Times New Roman"/>
        </w:rPr>
        <w:t>Bass</w:t>
      </w:r>
      <w:r>
        <w:rPr>
          <w:rFonts w:ascii="Times New Roman" w:hAnsi="Times New Roman" w:cs="Times New Roman"/>
        </w:rPr>
        <w:t xml:space="preserve">, </w:t>
      </w:r>
      <w:r w:rsidRPr="00BC1592">
        <w:rPr>
          <w:rFonts w:ascii="Times New Roman" w:hAnsi="Times New Roman" w:cs="Times New Roman"/>
        </w:rPr>
        <w:t>1969)</w:t>
      </w:r>
      <w:r>
        <w:rPr>
          <w:rFonts w:ascii="Times New Roman" w:hAnsi="Times New Roman" w:cs="Times New Roman"/>
        </w:rPr>
        <w:t xml:space="preserve">; </w:t>
      </w:r>
      <w:r w:rsidRPr="00BC1592">
        <w:rPr>
          <w:rFonts w:ascii="Times New Roman" w:hAnsi="Times New Roman" w:cs="Times New Roman"/>
        </w:rPr>
        <w:t xml:space="preserve">Maximum-Likelihood </w:t>
      </w:r>
      <w:r>
        <w:rPr>
          <w:rFonts w:ascii="Times New Roman" w:hAnsi="Times New Roman" w:cs="Times New Roman"/>
        </w:rPr>
        <w:t>(</w:t>
      </w:r>
      <w:proofErr w:type="spellStart"/>
      <w:r w:rsidRPr="00BC1592">
        <w:rPr>
          <w:rFonts w:ascii="Times New Roman" w:hAnsi="Times New Roman" w:cs="Times New Roman"/>
        </w:rPr>
        <w:t>Schmittlein</w:t>
      </w:r>
      <w:proofErr w:type="spellEnd"/>
      <w:r w:rsidRPr="00BC1592">
        <w:rPr>
          <w:rFonts w:ascii="Times New Roman" w:hAnsi="Times New Roman" w:cs="Times New Roman"/>
        </w:rPr>
        <w:t xml:space="preserve"> and Mahajan</w:t>
      </w:r>
      <w:r>
        <w:rPr>
          <w:rFonts w:ascii="Times New Roman" w:hAnsi="Times New Roman" w:cs="Times New Roman"/>
        </w:rPr>
        <w:t>,</w:t>
      </w:r>
      <w:r w:rsidRPr="00BC1592">
        <w:rPr>
          <w:rFonts w:ascii="Times New Roman" w:hAnsi="Times New Roman" w:cs="Times New Roman"/>
        </w:rPr>
        <w:t xml:space="preserve"> 1982)</w:t>
      </w:r>
      <w:r>
        <w:rPr>
          <w:rFonts w:ascii="Times New Roman" w:hAnsi="Times New Roman" w:cs="Times New Roman"/>
        </w:rPr>
        <w:t>;</w:t>
      </w:r>
      <w:r w:rsidRPr="00BC1592">
        <w:rPr>
          <w:rFonts w:ascii="Times New Roman" w:hAnsi="Times New Roman" w:cs="Times New Roman"/>
        </w:rPr>
        <w:t xml:space="preserve"> sequential search-based non-linear least square</w:t>
      </w:r>
      <w:r>
        <w:rPr>
          <w:rFonts w:ascii="Times New Roman" w:hAnsi="Times New Roman" w:cs="Times New Roman"/>
        </w:rPr>
        <w:t>s</w:t>
      </w:r>
      <w:r w:rsidRPr="00BC1592">
        <w:rPr>
          <w:rFonts w:ascii="Times New Roman" w:hAnsi="Times New Roman" w:cs="Times New Roman"/>
        </w:rPr>
        <w:t xml:space="preserve"> (SSB-NLS) </w:t>
      </w:r>
      <w:r>
        <w:rPr>
          <w:rFonts w:ascii="Times New Roman" w:hAnsi="Times New Roman" w:cs="Times New Roman"/>
        </w:rPr>
        <w:t>(</w:t>
      </w:r>
      <w:r w:rsidRPr="00BC1592">
        <w:rPr>
          <w:rFonts w:ascii="Times New Roman" w:hAnsi="Times New Roman" w:cs="Times New Roman"/>
        </w:rPr>
        <w:t>Srinivasan and Mason</w:t>
      </w:r>
      <w:r>
        <w:rPr>
          <w:rFonts w:ascii="Times New Roman" w:hAnsi="Times New Roman" w:cs="Times New Roman"/>
        </w:rPr>
        <w:t>, 1986);</w:t>
      </w:r>
      <w:r w:rsidRPr="00284C3B">
        <w:rPr>
          <w:rFonts w:ascii="Times New Roman" w:hAnsi="Times New Roman" w:cs="Times New Roman"/>
        </w:rPr>
        <w:t xml:space="preserve"> </w:t>
      </w:r>
      <w:r w:rsidRPr="00BC1592">
        <w:rPr>
          <w:rFonts w:ascii="Times New Roman" w:hAnsi="Times New Roman" w:cs="Times New Roman"/>
        </w:rPr>
        <w:t>Hierarchical Bayes</w:t>
      </w:r>
      <w:r>
        <w:rPr>
          <w:rFonts w:ascii="Times New Roman" w:hAnsi="Times New Roman" w:cs="Times New Roman"/>
        </w:rPr>
        <w:t xml:space="preserve"> (</w:t>
      </w:r>
      <w:r w:rsidRPr="00BC1592">
        <w:rPr>
          <w:rFonts w:ascii="Times New Roman" w:hAnsi="Times New Roman" w:cs="Times New Roman"/>
        </w:rPr>
        <w:t>Lenk and Rao</w:t>
      </w:r>
      <w:r>
        <w:rPr>
          <w:rFonts w:ascii="Times New Roman" w:hAnsi="Times New Roman" w:cs="Times New Roman"/>
        </w:rPr>
        <w:t>,</w:t>
      </w:r>
      <w:r w:rsidRPr="00BC1592">
        <w:rPr>
          <w:rFonts w:ascii="Times New Roman" w:hAnsi="Times New Roman" w:cs="Times New Roman"/>
        </w:rPr>
        <w:t xml:space="preserve"> 1990)</w:t>
      </w:r>
      <w:r>
        <w:rPr>
          <w:rFonts w:ascii="Times New Roman" w:hAnsi="Times New Roman" w:cs="Times New Roman"/>
        </w:rPr>
        <w:t xml:space="preserve">; and </w:t>
      </w:r>
      <w:r w:rsidRPr="00BC1592">
        <w:rPr>
          <w:rFonts w:ascii="Times New Roman" w:hAnsi="Times New Roman" w:cs="Times New Roman"/>
        </w:rPr>
        <w:t>Xie et al.</w:t>
      </w:r>
      <w:r>
        <w:rPr>
          <w:rFonts w:ascii="Times New Roman" w:hAnsi="Times New Roman" w:cs="Times New Roman"/>
        </w:rPr>
        <w:t>’s</w:t>
      </w:r>
      <w:r w:rsidRPr="00BC1592">
        <w:rPr>
          <w:rFonts w:ascii="Times New Roman" w:hAnsi="Times New Roman" w:cs="Times New Roman"/>
        </w:rPr>
        <w:t xml:space="preserve"> (1997) augmented Kalman filter-based method.</w:t>
      </w:r>
      <w:r>
        <w:rPr>
          <w:rFonts w:ascii="Times New Roman" w:hAnsi="Times New Roman" w:cs="Times New Roman"/>
        </w:rPr>
        <w:t xml:space="preserve"> A key issue with all these methods is the requirement to have a closed form representation of the diffusion process such that it could be used in a search algorithm to estimate the best-fit parameters. The actual sales data would be compared against a forecasted sales and optimization approaches are employed to find the set of parameters that has the least forecasting errors. To this end, w</w:t>
      </w:r>
      <w:r w:rsidRPr="00657FBB">
        <w:rPr>
          <w:rFonts w:ascii="Times New Roman" w:hAnsi="Times New Roman" w:cs="Times New Roman"/>
        </w:rPr>
        <w:t>e use our ABM model</w:t>
      </w:r>
      <w:r>
        <w:rPr>
          <w:rFonts w:ascii="Times New Roman" w:hAnsi="Times New Roman" w:cs="Times New Roman"/>
        </w:rPr>
        <w:t xml:space="preserve"> as an objective function that can be parametrized to generate a sales forecast</w:t>
      </w:r>
      <w:r w:rsidRPr="00657FBB">
        <w:rPr>
          <w:rFonts w:ascii="Times New Roman" w:hAnsi="Times New Roman" w:cs="Times New Roman"/>
        </w:rPr>
        <w:t>.</w:t>
      </w:r>
      <w:r>
        <w:rPr>
          <w:rFonts w:ascii="Times New Roman" w:hAnsi="Times New Roman" w:cs="Times New Roman"/>
        </w:rPr>
        <w:t xml:space="preserve"> </w:t>
      </w:r>
    </w:p>
    <w:p w14:paraId="5907EAFC" w14:textId="7259DB8E" w:rsidR="00215E25" w:rsidRDefault="0090785D" w:rsidP="00CC0F4A">
      <w:pPr>
        <w:spacing w:after="0" w:line="480" w:lineRule="auto"/>
        <w:rPr>
          <w:rFonts w:ascii="Times New Roman" w:hAnsi="Times New Roman" w:cs="Times New Roman"/>
        </w:rPr>
      </w:pPr>
      <w:r w:rsidRPr="00941B2C">
        <w:rPr>
          <w:rFonts w:ascii="Times New Roman" w:hAnsi="Times New Roman" w:cs="Times New Roman"/>
        </w:rPr>
        <w:t xml:space="preserve">We employ a genetic algorithm (GA) based approach for parameter search and estimation (Venkatesan, Krishnan, and Kumar 2004). </w:t>
      </w:r>
      <w:proofErr w:type="gramStart"/>
      <w:r w:rsidRPr="00941B2C">
        <w:rPr>
          <w:rFonts w:ascii="Times New Roman" w:hAnsi="Times New Roman" w:cs="Times New Roman"/>
        </w:rPr>
        <w:t>GA</w:t>
      </w:r>
      <w:r>
        <w:rPr>
          <w:rFonts w:ascii="Times New Roman" w:hAnsi="Times New Roman" w:cs="Times New Roman"/>
        </w:rPr>
        <w:t>’</w:t>
      </w:r>
      <w:r w:rsidRPr="00941B2C">
        <w:rPr>
          <w:rFonts w:ascii="Times New Roman" w:hAnsi="Times New Roman" w:cs="Times New Roman"/>
        </w:rPr>
        <w:t>s</w:t>
      </w:r>
      <w:proofErr w:type="gramEnd"/>
      <w:r w:rsidRPr="00941B2C">
        <w:rPr>
          <w:rFonts w:ascii="Times New Roman" w:hAnsi="Times New Roman" w:cs="Times New Roman"/>
        </w:rPr>
        <w:t xml:space="preserve"> were first proposed by Holland (1975) and introduced to marketing (Balakrishnan and Jacob, 1996; Midgley et al., 1997)</w:t>
      </w:r>
      <w:r>
        <w:rPr>
          <w:rFonts w:ascii="Times New Roman" w:hAnsi="Times New Roman" w:cs="Times New Roman"/>
        </w:rPr>
        <w:t>. It</w:t>
      </w:r>
      <w:r w:rsidRPr="00941B2C">
        <w:rPr>
          <w:rFonts w:ascii="Times New Roman" w:hAnsi="Times New Roman" w:cs="Times New Roman"/>
        </w:rPr>
        <w:t xml:space="preserve"> involves </w:t>
      </w:r>
      <w:proofErr w:type="gramStart"/>
      <w:r w:rsidRPr="00941B2C">
        <w:rPr>
          <w:rFonts w:ascii="Times New Roman" w:hAnsi="Times New Roman" w:cs="Times New Roman"/>
        </w:rPr>
        <w:t>search</w:t>
      </w:r>
      <w:proofErr w:type="gramEnd"/>
      <w:r w:rsidRPr="00941B2C">
        <w:rPr>
          <w:rFonts w:ascii="Times New Roman" w:hAnsi="Times New Roman" w:cs="Times New Roman"/>
        </w:rPr>
        <w:t xml:space="preserve"> of a parameter space with four major steps. First, given a vector V consisting of </w:t>
      </w:r>
      <w:r w:rsidRPr="00CC0F4A">
        <w:rPr>
          <w:rFonts w:ascii="Times New Roman" w:hAnsi="Times New Roman" w:cs="Times New Roman"/>
        </w:rPr>
        <w:t>n</w:t>
      </w:r>
      <w:r w:rsidRPr="00941B2C">
        <w:rPr>
          <w:rFonts w:ascii="Times New Roman" w:hAnsi="Times New Roman" w:cs="Times New Roman"/>
        </w:rPr>
        <w:t xml:space="preserve"> parameters, a population of candidate solutions consisting of combinations of these </w:t>
      </w:r>
      <w:r w:rsidRPr="00CC0F4A">
        <w:rPr>
          <w:rFonts w:ascii="Times New Roman" w:hAnsi="Times New Roman" w:cs="Times New Roman"/>
        </w:rPr>
        <w:t>n</w:t>
      </w:r>
      <w:r w:rsidRPr="00941B2C">
        <w:rPr>
          <w:rFonts w:ascii="Times New Roman" w:hAnsi="Times New Roman" w:cs="Times New Roman"/>
        </w:rPr>
        <w:t xml:space="preserve"> parameters is created. Each candidate solution is coded as a string of binaries and is referred to as the chromosomes. Each chromosome consists of a collection of genes that represent the individual parameters. For example, in the case of the COI-Bass model, </w:t>
      </w:r>
      <w:r w:rsidRPr="00CC0F4A">
        <w:rPr>
          <w:rFonts w:ascii="Times New Roman" w:hAnsi="Times New Roman" w:cs="Times New Roman"/>
        </w:rPr>
        <w:t xml:space="preserve">p, </w:t>
      </w:r>
      <w:proofErr w:type="spellStart"/>
      <w:r w:rsidRPr="00CC0F4A">
        <w:rPr>
          <w:rFonts w:ascii="Times New Roman" w:hAnsi="Times New Roman" w:cs="Times New Roman"/>
        </w:rPr>
        <w:t>qW</w:t>
      </w:r>
      <w:proofErr w:type="spellEnd"/>
      <w:r w:rsidRPr="00CC0F4A">
        <w:rPr>
          <w:rFonts w:ascii="Times New Roman" w:hAnsi="Times New Roman" w:cs="Times New Roman"/>
        </w:rPr>
        <w:t xml:space="preserve">, </w:t>
      </w:r>
      <w:proofErr w:type="spellStart"/>
      <w:r w:rsidRPr="00CC0F4A">
        <w:rPr>
          <w:rFonts w:ascii="Times New Roman" w:hAnsi="Times New Roman" w:cs="Times New Roman"/>
        </w:rPr>
        <w:t>qA</w:t>
      </w:r>
      <w:proofErr w:type="spellEnd"/>
      <w:r w:rsidRPr="00CC0F4A">
        <w:rPr>
          <w:rFonts w:ascii="Times New Roman" w:hAnsi="Times New Roman" w:cs="Times New Roman"/>
        </w:rPr>
        <w:t>, m,</w:t>
      </w:r>
      <w:r w:rsidRPr="00941B2C">
        <w:rPr>
          <w:rFonts w:ascii="Times New Roman" w:hAnsi="Times New Roman" w:cs="Times New Roman"/>
        </w:rPr>
        <w:t xml:space="preserve"> and </w:t>
      </w:r>
      <w:r w:rsidRPr="00CC0F4A">
        <w:rPr>
          <w:rFonts w:ascii="Times New Roman" w:hAnsi="Times New Roman" w:cs="Times New Roman"/>
        </w:rPr>
        <w:t>r</w:t>
      </w:r>
      <w:r w:rsidRPr="00941B2C">
        <w:rPr>
          <w:rFonts w:ascii="Times New Roman" w:hAnsi="Times New Roman" w:cs="Times New Roman"/>
        </w:rPr>
        <w:t xml:space="preserve"> represent genes. A binary </w:t>
      </w:r>
      <w:r w:rsidRPr="00941B2C">
        <w:rPr>
          <w:rFonts w:ascii="Times New Roman" w:hAnsi="Times New Roman" w:cs="Times New Roman"/>
        </w:rPr>
        <w:lastRenderedPageBreak/>
        <w:t>string combination of all</w:t>
      </w:r>
      <w:r>
        <w:rPr>
          <w:rFonts w:ascii="Times New Roman" w:hAnsi="Times New Roman" w:cs="Times New Roman"/>
        </w:rPr>
        <w:t xml:space="preserve"> </w:t>
      </w:r>
      <w:r w:rsidRPr="00941B2C">
        <w:rPr>
          <w:rFonts w:ascii="Times New Roman" w:hAnsi="Times New Roman" w:cs="Times New Roman"/>
        </w:rPr>
        <w:t>these genes represents a chromosome</w:t>
      </w:r>
      <w:r w:rsidRPr="00CC0F4A">
        <w:footnoteReference w:id="1"/>
      </w:r>
      <w:r w:rsidRPr="00941B2C">
        <w:rPr>
          <w:rFonts w:ascii="Times New Roman" w:hAnsi="Times New Roman" w:cs="Times New Roman"/>
        </w:rPr>
        <w:t>. The population then consists of a set of chromosomes. Once a population is generated the next step is reproduction, where the fittest of the chromosomes based on a predefined fitness function are retained and copied over into a next generation. Typically, a sum of squared errors between observed and predicted data is used as a measure of fitness in diffusion studies (Srinivasan and Mason, 1986). Selection of the fittest chromosomes is typically done using a probabilistic mechanism that may involve a</w:t>
      </w:r>
      <w:r>
        <w:rPr>
          <w:rFonts w:ascii="Times New Roman" w:hAnsi="Times New Roman" w:cs="Times New Roman"/>
        </w:rPr>
        <w:t xml:space="preserve">ny number of approaches, from Queen-Bee to </w:t>
      </w:r>
      <w:r w:rsidRPr="00941B2C">
        <w:rPr>
          <w:rFonts w:ascii="Times New Roman" w:hAnsi="Times New Roman" w:cs="Times New Roman"/>
        </w:rPr>
        <w:t xml:space="preserve">linear ranking system </w:t>
      </w:r>
      <w:r>
        <w:rPr>
          <w:rFonts w:ascii="Times New Roman" w:hAnsi="Times New Roman" w:cs="Times New Roman"/>
        </w:rPr>
        <w:t xml:space="preserve">to </w:t>
      </w:r>
      <w:r w:rsidRPr="00941B2C">
        <w:rPr>
          <w:rFonts w:ascii="Times New Roman" w:hAnsi="Times New Roman" w:cs="Times New Roman"/>
        </w:rPr>
        <w:t>a tournament-based approach (</w:t>
      </w:r>
      <w:r>
        <w:rPr>
          <w:rFonts w:ascii="Times New Roman" w:hAnsi="Times New Roman" w:cs="Times New Roman"/>
        </w:rPr>
        <w:t xml:space="preserve">Balakrishnan, Jacob and Xia 2010, </w:t>
      </w:r>
      <w:r w:rsidRPr="00941B2C">
        <w:rPr>
          <w:rFonts w:ascii="Times New Roman" w:hAnsi="Times New Roman" w:cs="Times New Roman"/>
        </w:rPr>
        <w:t xml:space="preserve">Venkatesan, Krishnan, Kumar, 2004). The fittest chromosomes are then crossed over in pairs, i.e., their genes are exchanged to create a new population of chromosomes. Lastly, randomly chosen chromosomes are altered through </w:t>
      </w:r>
      <w:r>
        <w:rPr>
          <w:rFonts w:ascii="Times New Roman" w:hAnsi="Times New Roman" w:cs="Times New Roman"/>
        </w:rPr>
        <w:t xml:space="preserve">random </w:t>
      </w:r>
      <w:r w:rsidRPr="00941B2C">
        <w:rPr>
          <w:rFonts w:ascii="Times New Roman" w:hAnsi="Times New Roman" w:cs="Times New Roman"/>
        </w:rPr>
        <w:t xml:space="preserve">mutation of binary bits </w:t>
      </w:r>
      <w:r>
        <w:rPr>
          <w:rFonts w:ascii="Times New Roman" w:hAnsi="Times New Roman" w:cs="Times New Roman"/>
        </w:rPr>
        <w:t xml:space="preserve">(0’s are changed to 1, and 1’s could be changed to 0’s) </w:t>
      </w:r>
      <w:r w:rsidRPr="00941B2C">
        <w:rPr>
          <w:rFonts w:ascii="Times New Roman" w:hAnsi="Times New Roman" w:cs="Times New Roman"/>
        </w:rPr>
        <w:t>within a gene. In every round of evaluation, a set of termination criterion</w:t>
      </w:r>
      <w:r>
        <w:rPr>
          <w:rFonts w:ascii="Times New Roman" w:hAnsi="Times New Roman" w:cs="Times New Roman"/>
        </w:rPr>
        <w:t>, such as a pre-defined change in the fitness value of the solution</w:t>
      </w:r>
      <w:r w:rsidRPr="00941B2C">
        <w:rPr>
          <w:rFonts w:ascii="Times New Roman" w:hAnsi="Times New Roman" w:cs="Times New Roman"/>
        </w:rPr>
        <w:t xml:space="preserve"> is checked</w:t>
      </w:r>
      <w:r>
        <w:rPr>
          <w:rFonts w:ascii="Times New Roman" w:hAnsi="Times New Roman" w:cs="Times New Roman"/>
        </w:rPr>
        <w:t>,</w:t>
      </w:r>
      <w:r w:rsidRPr="00941B2C">
        <w:rPr>
          <w:rFonts w:ascii="Times New Roman" w:hAnsi="Times New Roman" w:cs="Times New Roman"/>
        </w:rPr>
        <w:t xml:space="preserve"> and if it is met the process is terminated, else, the evolution of the population based on reproduction, crossover and mutation continues. </w:t>
      </w:r>
      <w:r>
        <w:rPr>
          <w:rFonts w:ascii="Times New Roman" w:hAnsi="Times New Roman" w:cs="Times New Roman"/>
        </w:rPr>
        <w:t>Due to the random mutation and crossover process, t</w:t>
      </w:r>
      <w:r w:rsidRPr="00941B2C">
        <w:rPr>
          <w:rFonts w:ascii="Times New Roman" w:hAnsi="Times New Roman" w:cs="Times New Roman"/>
        </w:rPr>
        <w:t>he GA method</w:t>
      </w:r>
      <w:r>
        <w:rPr>
          <w:rFonts w:ascii="Times New Roman" w:hAnsi="Times New Roman" w:cs="Times New Roman"/>
        </w:rPr>
        <w:t xml:space="preserve">, unlike </w:t>
      </w:r>
      <w:r w:rsidRPr="00941B2C">
        <w:rPr>
          <w:rFonts w:ascii="Times New Roman" w:hAnsi="Times New Roman" w:cs="Times New Roman"/>
        </w:rPr>
        <w:t>gradient-based searches</w:t>
      </w:r>
      <w:r>
        <w:rPr>
          <w:rFonts w:ascii="Times New Roman" w:hAnsi="Times New Roman" w:cs="Times New Roman"/>
        </w:rPr>
        <w:t xml:space="preserve"> </w:t>
      </w:r>
      <w:r w:rsidRPr="00941B2C">
        <w:rPr>
          <w:rFonts w:ascii="Times New Roman" w:hAnsi="Times New Roman" w:cs="Times New Roman"/>
        </w:rPr>
        <w:t>such as the SSB-NLS</w:t>
      </w:r>
      <w:r>
        <w:rPr>
          <w:rFonts w:ascii="Times New Roman" w:hAnsi="Times New Roman" w:cs="Times New Roman"/>
        </w:rPr>
        <w:t>,</w:t>
      </w:r>
      <w:r w:rsidRPr="00941B2C">
        <w:rPr>
          <w:rFonts w:ascii="Times New Roman" w:hAnsi="Times New Roman" w:cs="Times New Roman"/>
        </w:rPr>
        <w:t xml:space="preserve"> can more effectively search </w:t>
      </w:r>
      <w:r>
        <w:rPr>
          <w:rFonts w:ascii="Times New Roman" w:hAnsi="Times New Roman" w:cs="Times New Roman"/>
        </w:rPr>
        <w:t xml:space="preserve">a larger </w:t>
      </w:r>
      <w:r w:rsidRPr="00941B2C">
        <w:rPr>
          <w:rFonts w:ascii="Times New Roman" w:hAnsi="Times New Roman" w:cs="Times New Roman"/>
        </w:rPr>
        <w:t>parameter space as it is less likely of getting stuck in a local optimum.</w:t>
      </w:r>
    </w:p>
    <w:p w14:paraId="4D2FCE69" w14:textId="77777777" w:rsidR="00EB27C9" w:rsidRDefault="00EB27C9" w:rsidP="00EB27C9">
      <w:pPr>
        <w:spacing w:after="0" w:line="480" w:lineRule="auto"/>
        <w:rPr>
          <w:rFonts w:ascii="Times New Roman" w:hAnsi="Times New Roman" w:cs="Times New Roman"/>
        </w:rPr>
      </w:pPr>
      <w:r>
        <w:rPr>
          <w:rFonts w:ascii="Times New Roman" w:hAnsi="Times New Roman" w:cs="Times New Roman"/>
          <w:i/>
          <w:iCs/>
        </w:rPr>
        <w:t>P</w:t>
      </w:r>
      <w:r w:rsidRPr="005F17AB">
        <w:rPr>
          <w:rFonts w:ascii="Times New Roman" w:hAnsi="Times New Roman" w:cs="Times New Roman"/>
          <w:i/>
          <w:iCs/>
        </w:rPr>
        <w:t xml:space="preserve">arameter </w:t>
      </w:r>
      <w:r>
        <w:rPr>
          <w:rFonts w:ascii="Times New Roman" w:hAnsi="Times New Roman" w:cs="Times New Roman"/>
          <w:i/>
          <w:iCs/>
        </w:rPr>
        <w:t>recovery study</w:t>
      </w:r>
      <w:r w:rsidRPr="005F17AB">
        <w:rPr>
          <w:rFonts w:ascii="Times New Roman" w:hAnsi="Times New Roman" w:cs="Times New Roman"/>
          <w:i/>
          <w:iCs/>
        </w:rPr>
        <w:t xml:space="preserve">. </w:t>
      </w:r>
      <w:r w:rsidRPr="005F17AB">
        <w:rPr>
          <w:rFonts w:ascii="Times New Roman" w:hAnsi="Times New Roman" w:cs="Times New Roman"/>
        </w:rPr>
        <w:t xml:space="preserve">We investigated the accuracy of the parameters estimated by the COI-Bass model using the GA-ABM estimation framework. We conduct a simulation-based study (Van den </w:t>
      </w:r>
      <w:proofErr w:type="spellStart"/>
      <w:r w:rsidRPr="005F17AB">
        <w:rPr>
          <w:rFonts w:ascii="Times New Roman" w:hAnsi="Times New Roman" w:cs="Times New Roman"/>
        </w:rPr>
        <w:t>Bulte</w:t>
      </w:r>
      <w:proofErr w:type="spellEnd"/>
      <w:r w:rsidRPr="005F17AB">
        <w:rPr>
          <w:rFonts w:ascii="Times New Roman" w:hAnsi="Times New Roman" w:cs="Times New Roman"/>
        </w:rPr>
        <w:t xml:space="preserve"> and Lilien, 1997)</w:t>
      </w:r>
      <w:r w:rsidRPr="005F17AB">
        <w:rPr>
          <w:rStyle w:val="FootnoteReference"/>
          <w:rFonts w:ascii="Times New Roman" w:hAnsi="Times New Roman" w:cs="Times New Roman"/>
        </w:rPr>
        <w:footnoteReference w:id="2"/>
      </w:r>
      <w:r>
        <w:rPr>
          <w:rFonts w:ascii="Times New Roman" w:hAnsi="Times New Roman" w:cs="Times New Roman"/>
        </w:rPr>
        <w:t xml:space="preserve"> using </w:t>
      </w:r>
      <w:proofErr w:type="gramStart"/>
      <w:r>
        <w:rPr>
          <w:rFonts w:ascii="Times New Roman" w:hAnsi="Times New Roman" w:cs="Times New Roman"/>
        </w:rPr>
        <w:t>a</w:t>
      </w:r>
      <w:proofErr w:type="gramEnd"/>
      <w:r w:rsidRPr="005F17AB">
        <w:rPr>
          <w:rFonts w:ascii="Times New Roman" w:hAnsi="Times New Roman" w:cs="Times New Roman"/>
        </w:rPr>
        <w:t xml:space="preserve"> 8-cell experimental design</w:t>
      </w:r>
      <w:r>
        <w:rPr>
          <w:rFonts w:ascii="Times New Roman" w:hAnsi="Times New Roman" w:cs="Times New Roman"/>
        </w:rPr>
        <w:t>.</w:t>
      </w:r>
      <w:r w:rsidRPr="005F17AB">
        <w:rPr>
          <w:rFonts w:ascii="Times New Roman" w:hAnsi="Times New Roman" w:cs="Times New Roman"/>
        </w:rPr>
        <w:t xml:space="preserve"> </w:t>
      </w:r>
      <w:r>
        <w:rPr>
          <w:rFonts w:ascii="Times New Roman" w:hAnsi="Times New Roman" w:cs="Times New Roman"/>
        </w:rPr>
        <w:t>W</w:t>
      </w:r>
      <w:r w:rsidRPr="005F17AB">
        <w:rPr>
          <w:rFonts w:ascii="Times New Roman" w:hAnsi="Times New Roman" w:cs="Times New Roman"/>
        </w:rPr>
        <w:t xml:space="preserve">e cross the true values of </w:t>
      </w:r>
      <w:r w:rsidRPr="005F17AB">
        <w:rPr>
          <w:rFonts w:ascii="Times New Roman" w:hAnsi="Times New Roman" w:cs="Times New Roman"/>
          <w:i/>
          <w:iCs/>
        </w:rPr>
        <w:lastRenderedPageBreak/>
        <w:t>p</w:t>
      </w:r>
      <w:r w:rsidRPr="005F17AB">
        <w:rPr>
          <w:rFonts w:ascii="Times New Roman" w:hAnsi="Times New Roman" w:cs="Times New Roman"/>
        </w:rPr>
        <w:t xml:space="preserve"> (0.013) with the true values of </w:t>
      </w:r>
      <w:proofErr w:type="spellStart"/>
      <w:r w:rsidRPr="005F17AB">
        <w:rPr>
          <w:rFonts w:ascii="Times New Roman" w:hAnsi="Times New Roman" w:cs="Times New Roman"/>
          <w:i/>
          <w:iCs/>
        </w:rPr>
        <w:t>q</w:t>
      </w:r>
      <w:r w:rsidRPr="005F17AB">
        <w:rPr>
          <w:rFonts w:ascii="Times New Roman" w:hAnsi="Times New Roman" w:cs="Times New Roman"/>
          <w:i/>
          <w:iCs/>
          <w:vertAlign w:val="subscript"/>
        </w:rPr>
        <w:t>A</w:t>
      </w:r>
      <w:proofErr w:type="spellEnd"/>
      <w:r w:rsidRPr="005F17AB">
        <w:rPr>
          <w:rFonts w:ascii="Times New Roman" w:hAnsi="Times New Roman" w:cs="Times New Roman"/>
        </w:rPr>
        <w:t xml:space="preserve"> (0.38 and 0.65)</w:t>
      </w:r>
      <w:r>
        <w:rPr>
          <w:rFonts w:ascii="Times New Roman" w:hAnsi="Times New Roman" w:cs="Times New Roman"/>
        </w:rPr>
        <w:t xml:space="preserve"> </w:t>
      </w:r>
      <w:r w:rsidRPr="005F17AB">
        <w:rPr>
          <w:rFonts w:ascii="Times New Roman" w:hAnsi="Times New Roman" w:cs="Times New Roman"/>
        </w:rPr>
        <w:t xml:space="preserve">selected from a </w:t>
      </w:r>
      <w:r>
        <w:rPr>
          <w:rFonts w:ascii="Times New Roman" w:hAnsi="Times New Roman" w:cs="Times New Roman"/>
        </w:rPr>
        <w:t xml:space="preserve">meta-analysis </w:t>
      </w:r>
      <w:r w:rsidRPr="005F17AB">
        <w:rPr>
          <w:rFonts w:ascii="Times New Roman" w:hAnsi="Times New Roman" w:cs="Times New Roman"/>
        </w:rPr>
        <w:t xml:space="preserve">by Sultan et al. (1990). We then cross these two combinations of </w:t>
      </w:r>
      <w:r w:rsidRPr="005F17AB">
        <w:rPr>
          <w:rFonts w:ascii="Times New Roman" w:hAnsi="Times New Roman" w:cs="Times New Roman"/>
          <w:i/>
          <w:iCs/>
        </w:rPr>
        <w:t>p</w:t>
      </w:r>
      <w:r>
        <w:rPr>
          <w:rFonts w:ascii="Times New Roman" w:hAnsi="Times New Roman" w:cs="Times New Roman"/>
          <w:i/>
          <w:iCs/>
          <w:vertAlign w:val="subscript"/>
        </w:rPr>
        <w:t xml:space="preserve"> </w:t>
      </w:r>
      <w:r>
        <w:rPr>
          <w:rFonts w:ascii="Times New Roman" w:hAnsi="Times New Roman" w:cs="Times New Roman"/>
          <w:i/>
          <w:iCs/>
        </w:rPr>
        <w:t xml:space="preserve">x </w:t>
      </w:r>
      <w:proofErr w:type="spellStart"/>
      <w:r w:rsidRPr="005F17AB">
        <w:rPr>
          <w:rFonts w:ascii="Times New Roman" w:hAnsi="Times New Roman" w:cs="Times New Roman"/>
          <w:i/>
          <w:iCs/>
        </w:rPr>
        <w:t>q</w:t>
      </w:r>
      <w:r w:rsidRPr="005F17AB">
        <w:rPr>
          <w:rFonts w:ascii="Times New Roman" w:hAnsi="Times New Roman" w:cs="Times New Roman"/>
          <w:i/>
          <w:iCs/>
          <w:vertAlign w:val="subscript"/>
        </w:rPr>
        <w:t>A</w:t>
      </w:r>
      <w:proofErr w:type="spellEnd"/>
      <w:r w:rsidRPr="005F17AB">
        <w:rPr>
          <w:rFonts w:ascii="Times New Roman" w:hAnsi="Times New Roman" w:cs="Times New Roman"/>
          <w:vertAlign w:val="subscript"/>
        </w:rPr>
        <w:t xml:space="preserve"> </w:t>
      </w:r>
      <w:r w:rsidRPr="005F17AB">
        <w:rPr>
          <w:rFonts w:ascii="Times New Roman" w:hAnsi="Times New Roman" w:cs="Times New Roman"/>
        </w:rPr>
        <w:t xml:space="preserve">with true values of </w:t>
      </w:r>
      <w:proofErr w:type="spellStart"/>
      <w:r w:rsidRPr="005F17AB">
        <w:rPr>
          <w:rFonts w:ascii="Times New Roman" w:hAnsi="Times New Roman" w:cs="Times New Roman"/>
          <w:i/>
          <w:iCs/>
        </w:rPr>
        <w:t>q</w:t>
      </w:r>
      <w:r>
        <w:rPr>
          <w:rFonts w:ascii="Times New Roman" w:hAnsi="Times New Roman" w:cs="Times New Roman"/>
          <w:i/>
          <w:iCs/>
          <w:vertAlign w:val="subscript"/>
        </w:rPr>
        <w:t>W</w:t>
      </w:r>
      <w:proofErr w:type="spellEnd"/>
      <w:r w:rsidRPr="005F17AB">
        <w:rPr>
          <w:rFonts w:ascii="Times New Roman" w:hAnsi="Times New Roman" w:cs="Times New Roman"/>
        </w:rPr>
        <w:t xml:space="preserve"> (0.35 and 0.69), and r (15 and 25). Like Rand and Rust (2011), we select a value of </w:t>
      </w:r>
      <w:r w:rsidRPr="005F17AB">
        <w:rPr>
          <w:rFonts w:ascii="Times New Roman" w:hAnsi="Times New Roman" w:cs="Times New Roman"/>
          <w:i/>
          <w:iCs/>
        </w:rPr>
        <w:t>m</w:t>
      </w:r>
      <w:r w:rsidRPr="005F17AB">
        <w:rPr>
          <w:rFonts w:ascii="Times New Roman" w:hAnsi="Times New Roman" w:cs="Times New Roman"/>
        </w:rPr>
        <w:t xml:space="preserve"> </w:t>
      </w:r>
      <w:r>
        <w:rPr>
          <w:rFonts w:ascii="Times New Roman" w:hAnsi="Times New Roman" w:cs="Times New Roman"/>
        </w:rPr>
        <w:t xml:space="preserve">of </w:t>
      </w:r>
      <w:r w:rsidRPr="005F17AB">
        <w:rPr>
          <w:rFonts w:ascii="Times New Roman" w:hAnsi="Times New Roman" w:cs="Times New Roman"/>
        </w:rPr>
        <w:t xml:space="preserve">150. We cross these four cells with the true product release environment using a linear policy with slope b and </w:t>
      </w:r>
      <w:proofErr w:type="gramStart"/>
      <w:r w:rsidRPr="005F17AB">
        <w:rPr>
          <w:rFonts w:ascii="Times New Roman" w:hAnsi="Times New Roman" w:cs="Times New Roman"/>
        </w:rPr>
        <w:t>the</w:t>
      </w:r>
      <w:proofErr w:type="gramEnd"/>
      <w:r w:rsidRPr="005F17AB">
        <w:rPr>
          <w:rFonts w:ascii="Times New Roman" w:hAnsi="Times New Roman" w:cs="Times New Roman"/>
        </w:rPr>
        <w:t xml:space="preserve"> intercept </w:t>
      </w:r>
      <w:r w:rsidRPr="005F17AB">
        <w:rPr>
          <w:rFonts w:ascii="Times New Roman" w:hAnsi="Times New Roman" w:cs="Times New Roman"/>
          <w:i/>
          <w:iCs/>
        </w:rPr>
        <w:t>a</w:t>
      </w:r>
      <w:r w:rsidRPr="005F17AB">
        <w:rPr>
          <w:rFonts w:ascii="Times New Roman" w:hAnsi="Times New Roman" w:cs="Times New Roman"/>
        </w:rPr>
        <w:t xml:space="preserve"> set to 12. </w:t>
      </w:r>
      <w:r>
        <w:rPr>
          <w:rFonts w:ascii="Times New Roman" w:hAnsi="Times New Roman" w:cs="Times New Roman"/>
        </w:rPr>
        <w:t xml:space="preserve">These </w:t>
      </w:r>
      <w:r w:rsidRPr="005F17AB">
        <w:rPr>
          <w:rFonts w:ascii="Times New Roman" w:hAnsi="Times New Roman" w:cs="Times New Roman"/>
        </w:rPr>
        <w:t>specific levels ensure</w:t>
      </w:r>
      <w:r>
        <w:rPr>
          <w:rFonts w:ascii="Times New Roman" w:hAnsi="Times New Roman" w:cs="Times New Roman"/>
        </w:rPr>
        <w:t>d</w:t>
      </w:r>
      <w:r w:rsidRPr="005F17AB">
        <w:rPr>
          <w:rFonts w:ascii="Times New Roman" w:hAnsi="Times New Roman" w:cs="Times New Roman"/>
        </w:rPr>
        <w:t xml:space="preserve"> that there was scarcity.</w:t>
      </w:r>
    </w:p>
    <w:p w14:paraId="3E0E5FEC" w14:textId="77777777" w:rsidR="00EB27C9" w:rsidRDefault="00EB27C9" w:rsidP="00EB27C9">
      <w:pPr>
        <w:spacing w:after="0" w:line="480" w:lineRule="auto"/>
        <w:ind w:firstLine="720"/>
        <w:rPr>
          <w:rFonts w:ascii="Times New Roman" w:hAnsi="Times New Roman" w:cs="Times New Roman"/>
        </w:rPr>
      </w:pPr>
      <w:r w:rsidRPr="005F17AB">
        <w:rPr>
          <w:rFonts w:ascii="Times New Roman" w:hAnsi="Times New Roman" w:cs="Times New Roman"/>
        </w:rPr>
        <w:t xml:space="preserve">We estimate </w:t>
      </w:r>
      <w:r>
        <w:rPr>
          <w:rFonts w:ascii="Times New Roman" w:hAnsi="Times New Roman" w:cs="Times New Roman"/>
        </w:rPr>
        <w:t xml:space="preserve">the parameters for </w:t>
      </w:r>
      <w:r w:rsidRPr="005F17AB">
        <w:rPr>
          <w:rFonts w:ascii="Times New Roman" w:hAnsi="Times New Roman" w:cs="Times New Roman"/>
        </w:rPr>
        <w:t>each of the eight cells using the GA framework</w:t>
      </w:r>
      <w:r>
        <w:rPr>
          <w:rFonts w:ascii="Times New Roman" w:hAnsi="Times New Roman" w:cs="Times New Roman"/>
        </w:rPr>
        <w:t xml:space="preserve"> methodology (see </w:t>
      </w:r>
      <w:r w:rsidRPr="005F17AB">
        <w:rPr>
          <w:rFonts w:ascii="Times New Roman" w:hAnsi="Times New Roman" w:cs="Times New Roman"/>
        </w:rPr>
        <w:t xml:space="preserve">Table </w:t>
      </w:r>
      <w:r>
        <w:rPr>
          <w:rFonts w:ascii="Times New Roman" w:hAnsi="Times New Roman" w:cs="Times New Roman"/>
        </w:rPr>
        <w:t>2)</w:t>
      </w:r>
      <w:r w:rsidRPr="005F17AB">
        <w:rPr>
          <w:rFonts w:ascii="Times New Roman" w:hAnsi="Times New Roman" w:cs="Times New Roman"/>
        </w:rPr>
        <w:t>.</w:t>
      </w:r>
      <w:r>
        <w:rPr>
          <w:rFonts w:ascii="Times New Roman" w:hAnsi="Times New Roman" w:cs="Times New Roman"/>
        </w:rPr>
        <w:t xml:space="preserve"> We re</w:t>
      </w:r>
      <w:r w:rsidRPr="005F17AB">
        <w:rPr>
          <w:rFonts w:ascii="Times New Roman" w:hAnsi="Times New Roman" w:cs="Times New Roman"/>
        </w:rPr>
        <w:t xml:space="preserve">cover the parameters perfectly in every simulated scenario. The only exception was the estimates </w:t>
      </w:r>
      <w:r>
        <w:rPr>
          <w:rFonts w:ascii="Times New Roman" w:hAnsi="Times New Roman" w:cs="Times New Roman"/>
        </w:rPr>
        <w:t xml:space="preserve">for the </w:t>
      </w:r>
      <w:r w:rsidRPr="005F17AB">
        <w:rPr>
          <w:rFonts w:ascii="Times New Roman" w:hAnsi="Times New Roman" w:cs="Times New Roman"/>
        </w:rPr>
        <w:t xml:space="preserve">capacity parameter. For </w:t>
      </w:r>
      <w:r>
        <w:rPr>
          <w:rFonts w:ascii="Times New Roman" w:hAnsi="Times New Roman" w:cs="Times New Roman"/>
        </w:rPr>
        <w:t xml:space="preserve">all but </w:t>
      </w:r>
      <w:r w:rsidRPr="005F17AB">
        <w:rPr>
          <w:rFonts w:ascii="Times New Roman" w:hAnsi="Times New Roman" w:cs="Times New Roman"/>
        </w:rPr>
        <w:t xml:space="preserve">three out of the eight scenarios involving low </w:t>
      </w:r>
      <w:r>
        <w:rPr>
          <w:rFonts w:ascii="Times New Roman" w:hAnsi="Times New Roman" w:cs="Times New Roman"/>
        </w:rPr>
        <w:t>reach</w:t>
      </w:r>
      <w:r w:rsidRPr="005F17AB">
        <w:rPr>
          <w:rFonts w:ascii="Times New Roman" w:hAnsi="Times New Roman" w:cs="Times New Roman"/>
        </w:rPr>
        <w:t xml:space="preserve"> condition, were able to recover the capacity parameter perfectly</w:t>
      </w:r>
      <w:r>
        <w:rPr>
          <w:rFonts w:ascii="Times New Roman" w:hAnsi="Times New Roman" w:cs="Times New Roman"/>
        </w:rPr>
        <w:t xml:space="preserve"> –for three cases, </w:t>
      </w:r>
      <w:r w:rsidRPr="005F17AB">
        <w:rPr>
          <w:rFonts w:ascii="Times New Roman" w:hAnsi="Times New Roman" w:cs="Times New Roman"/>
        </w:rPr>
        <w:t>we get close but not perfect estimates (</w:t>
      </w:r>
      <w:r>
        <w:rPr>
          <w:rFonts w:ascii="Times New Roman" w:hAnsi="Times New Roman" w:cs="Times New Roman"/>
        </w:rPr>
        <w:t xml:space="preserve">values </w:t>
      </w:r>
      <w:r w:rsidRPr="005F17AB">
        <w:rPr>
          <w:rFonts w:ascii="Times New Roman" w:hAnsi="Times New Roman" w:cs="Times New Roman"/>
        </w:rPr>
        <w:t xml:space="preserve">of 10 twice, and 11 once) as compared to the true capacity value of 12. The maximum number of generations to obtain the solution by the GA framework was 58 for the high </w:t>
      </w:r>
      <w:proofErr w:type="spellStart"/>
      <w:r w:rsidRPr="005F17AB">
        <w:rPr>
          <w:rFonts w:ascii="Times New Roman" w:hAnsi="Times New Roman" w:cs="Times New Roman"/>
          <w:i/>
          <w:iCs/>
        </w:rPr>
        <w:t>q</w:t>
      </w:r>
      <w:r w:rsidRPr="005F17AB">
        <w:rPr>
          <w:rFonts w:ascii="Times New Roman" w:hAnsi="Times New Roman" w:cs="Times New Roman"/>
          <w:i/>
          <w:iCs/>
          <w:vertAlign w:val="subscript"/>
        </w:rPr>
        <w:t>A</w:t>
      </w:r>
      <w:proofErr w:type="spellEnd"/>
      <w:r w:rsidRPr="005F17AB">
        <w:rPr>
          <w:rFonts w:ascii="Times New Roman" w:hAnsi="Times New Roman" w:cs="Times New Roman"/>
        </w:rPr>
        <w:t xml:space="preserve">, high </w:t>
      </w:r>
      <w:proofErr w:type="spellStart"/>
      <w:r w:rsidRPr="005F17AB">
        <w:rPr>
          <w:rFonts w:ascii="Times New Roman" w:hAnsi="Times New Roman" w:cs="Times New Roman"/>
          <w:i/>
          <w:iCs/>
        </w:rPr>
        <w:t>q</w:t>
      </w:r>
      <w:r>
        <w:rPr>
          <w:rFonts w:ascii="Times New Roman" w:hAnsi="Times New Roman" w:cs="Times New Roman"/>
          <w:i/>
          <w:iCs/>
          <w:vertAlign w:val="subscript"/>
        </w:rPr>
        <w:t>W</w:t>
      </w:r>
      <w:proofErr w:type="spellEnd"/>
      <w:r w:rsidRPr="005F17AB">
        <w:rPr>
          <w:rFonts w:ascii="Times New Roman" w:hAnsi="Times New Roman" w:cs="Times New Roman"/>
        </w:rPr>
        <w:t xml:space="preserve">, high </w:t>
      </w:r>
      <w:r w:rsidRPr="00712E3B">
        <w:rPr>
          <w:rFonts w:ascii="Times New Roman" w:hAnsi="Times New Roman" w:cs="Times New Roman"/>
          <w:i/>
          <w:iCs/>
        </w:rPr>
        <w:t>r</w:t>
      </w:r>
      <w:r w:rsidRPr="005F17AB">
        <w:rPr>
          <w:rFonts w:ascii="Times New Roman" w:hAnsi="Times New Roman" w:cs="Times New Roman"/>
        </w:rPr>
        <w:t xml:space="preserve"> cell. This also took the longest, 209 minutes, to recover the parameters.</w:t>
      </w:r>
    </w:p>
    <w:p w14:paraId="4E63292F" w14:textId="4882A90A" w:rsidR="00EB27C9" w:rsidRDefault="00EB27C9" w:rsidP="00EB27C9">
      <w:pPr>
        <w:spacing w:line="276" w:lineRule="auto"/>
        <w:jc w:val="center"/>
        <w:rPr>
          <w:rFonts w:ascii="Times New Roman" w:hAnsi="Times New Roman" w:cs="Times New Roman"/>
        </w:rPr>
      </w:pPr>
      <w:r>
        <w:rPr>
          <w:rFonts w:ascii="Times New Roman" w:hAnsi="Times New Roman" w:cs="Times New Roman"/>
        </w:rPr>
        <w:t>-Insert Table 2 here-</w:t>
      </w:r>
    </w:p>
    <w:p w14:paraId="20A1D18D" w14:textId="77777777" w:rsidR="00CC0F4A" w:rsidRDefault="00CC0F4A">
      <w:pPr>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14:paraId="12F6ACE1" w14:textId="616CA925" w:rsidR="00272ABD" w:rsidRDefault="00272ABD" w:rsidP="00272ABD">
      <w:pPr>
        <w:spacing w:after="0" w:line="360" w:lineRule="auto"/>
        <w:ind w:firstLine="720"/>
        <w:jc w:val="center"/>
        <w:rPr>
          <w:rFonts w:ascii="Times New Roman" w:eastAsia="Times New Roman" w:hAnsi="Times New Roman" w:cs="Times New Roman"/>
        </w:rPr>
      </w:pPr>
      <w:r w:rsidRPr="005F17AB">
        <w:rPr>
          <w:rFonts w:ascii="Times New Roman" w:eastAsia="Times New Roman" w:hAnsi="Times New Roman" w:cs="Times New Roman"/>
        </w:rPr>
        <w:lastRenderedPageBreak/>
        <w:t xml:space="preserve">Table </w:t>
      </w:r>
      <w:r>
        <w:rPr>
          <w:rFonts w:ascii="Times New Roman" w:eastAsia="Times New Roman" w:hAnsi="Times New Roman" w:cs="Times New Roman"/>
        </w:rPr>
        <w:t>2</w:t>
      </w:r>
      <w:r w:rsidRPr="005F17AB">
        <w:rPr>
          <w:rFonts w:ascii="Times New Roman" w:eastAsia="Times New Roman" w:hAnsi="Times New Roman" w:cs="Times New Roman"/>
        </w:rPr>
        <w:t>: Parameter Recovery Results</w:t>
      </w:r>
    </w:p>
    <w:tbl>
      <w:tblPr>
        <w:tblW w:w="4826" w:type="pct"/>
        <w:jc w:val="center"/>
        <w:tblLayout w:type="fixed"/>
        <w:tblCellMar>
          <w:left w:w="0" w:type="dxa"/>
          <w:right w:w="0" w:type="dxa"/>
        </w:tblCellMar>
        <w:tblLook w:val="04A0" w:firstRow="1" w:lastRow="0" w:firstColumn="1" w:lastColumn="0" w:noHBand="0" w:noVBand="1"/>
      </w:tblPr>
      <w:tblGrid>
        <w:gridCol w:w="839"/>
        <w:gridCol w:w="921"/>
        <w:gridCol w:w="750"/>
        <w:gridCol w:w="997"/>
        <w:gridCol w:w="631"/>
        <w:gridCol w:w="631"/>
        <w:gridCol w:w="452"/>
        <w:gridCol w:w="658"/>
        <w:gridCol w:w="1413"/>
        <w:gridCol w:w="1742"/>
      </w:tblGrid>
      <w:tr w:rsidR="00272ABD" w:rsidRPr="000073D0" w14:paraId="147FACBD" w14:textId="77777777" w:rsidTr="00CC0F4A">
        <w:trPr>
          <w:trHeight w:val="566"/>
          <w:jc w:val="center"/>
        </w:trPr>
        <w:tc>
          <w:tcPr>
            <w:tcW w:w="1942" w:type="pct"/>
            <w:gridSpan w:val="4"/>
            <w:tcBorders>
              <w:top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4856EC1"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Diffusion Environment</w:t>
            </w:r>
          </w:p>
          <w:p w14:paraId="7DF6BFFF"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(True Values)</w:t>
            </w:r>
          </w:p>
        </w:tc>
        <w:tc>
          <w:tcPr>
            <w:tcW w:w="1312" w:type="pct"/>
            <w:gridSpan w:val="4"/>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hideMark/>
          </w:tcPr>
          <w:p w14:paraId="7E308A53"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Parameter Estimates</w:t>
            </w:r>
          </w:p>
        </w:tc>
        <w:tc>
          <w:tcPr>
            <w:tcW w:w="782" w:type="pct"/>
            <w:tcBorders>
              <w:top w:val="single" w:sz="4" w:space="0" w:color="auto"/>
              <w:left w:val="single" w:sz="4" w:space="0" w:color="auto"/>
              <w:bottom w:val="single" w:sz="4" w:space="0" w:color="auto"/>
              <w:right w:val="single" w:sz="4" w:space="0" w:color="auto"/>
            </w:tcBorders>
            <w:vAlign w:val="center"/>
          </w:tcPr>
          <w:p w14:paraId="2737998D"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No. of Generations</w:t>
            </w:r>
          </w:p>
        </w:tc>
        <w:tc>
          <w:tcPr>
            <w:tcW w:w="964" w:type="pct"/>
            <w:tcBorders>
              <w:top w:val="single" w:sz="4" w:space="0" w:color="auto"/>
              <w:left w:val="single" w:sz="4" w:space="0" w:color="auto"/>
              <w:bottom w:val="single" w:sz="4" w:space="0" w:color="auto"/>
            </w:tcBorders>
            <w:shd w:val="clear" w:color="auto" w:fill="auto"/>
            <w:tcMar>
              <w:top w:w="15" w:type="dxa"/>
              <w:left w:w="94" w:type="dxa"/>
              <w:bottom w:w="0" w:type="dxa"/>
              <w:right w:w="94" w:type="dxa"/>
            </w:tcMar>
            <w:vAlign w:val="center"/>
            <w:hideMark/>
          </w:tcPr>
          <w:p w14:paraId="1B0A7265"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i/>
                <w:iCs/>
                <w:sz w:val="22"/>
                <w:szCs w:val="22"/>
              </w:rPr>
              <w:t>Computation Time</w:t>
            </w:r>
          </w:p>
          <w:p w14:paraId="7AD33AB2"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i/>
                <w:iCs/>
                <w:sz w:val="22"/>
                <w:szCs w:val="22"/>
              </w:rPr>
              <w:t>(minutes)</w:t>
            </w:r>
          </w:p>
        </w:tc>
      </w:tr>
      <w:tr w:rsidR="00272ABD" w:rsidRPr="000073D0" w14:paraId="47EEC0CA" w14:textId="77777777" w:rsidTr="00CC0F4A">
        <w:trPr>
          <w:trHeight w:val="204"/>
          <w:jc w:val="center"/>
        </w:trPr>
        <w:tc>
          <w:tcPr>
            <w:tcW w:w="465" w:type="pct"/>
            <w:tcBorders>
              <w:top w:val="single" w:sz="4" w:space="0" w:color="auto"/>
              <w:bottom w:val="single" w:sz="4" w:space="0" w:color="auto"/>
              <w:right w:val="single" w:sz="4" w:space="0" w:color="auto"/>
            </w:tcBorders>
            <w:vAlign w:val="bottom"/>
          </w:tcPr>
          <w:p w14:paraId="01127BB2" w14:textId="77777777" w:rsidR="00272ABD" w:rsidRPr="000073D0" w:rsidRDefault="00272ABD" w:rsidP="00CF5A25">
            <w:pPr>
              <w:keepLines/>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p</w:t>
            </w:r>
          </w:p>
        </w:tc>
        <w:tc>
          <w:tcPr>
            <w:tcW w:w="510" w:type="pct"/>
            <w:tcBorders>
              <w:top w:val="single" w:sz="4" w:space="0" w:color="auto"/>
              <w:left w:val="single" w:sz="4" w:space="0" w:color="auto"/>
              <w:bottom w:val="single" w:sz="4" w:space="0" w:color="auto"/>
              <w:right w:val="single" w:sz="4" w:space="0" w:color="auto"/>
            </w:tcBorders>
            <w:vAlign w:val="bottom"/>
          </w:tcPr>
          <w:p w14:paraId="3D201582" w14:textId="77777777" w:rsidR="00272ABD" w:rsidRPr="000073D0" w:rsidRDefault="00272ABD" w:rsidP="00CF5A25">
            <w:pPr>
              <w:keepLines/>
              <w:jc w:val="center"/>
              <w:rPr>
                <w:rFonts w:ascii="Times New Roman" w:eastAsia="Times New Roman" w:hAnsi="Times New Roman" w:cs="Times New Roman"/>
                <w:i/>
                <w:iCs/>
                <w:sz w:val="22"/>
                <w:szCs w:val="22"/>
              </w:rPr>
            </w:pPr>
            <w:proofErr w:type="spellStart"/>
            <w:r w:rsidRPr="000073D0">
              <w:rPr>
                <w:rFonts w:ascii="Times New Roman" w:eastAsia="Times New Roman" w:hAnsi="Times New Roman" w:cs="Times New Roman"/>
                <w:i/>
                <w:iCs/>
                <w:sz w:val="22"/>
                <w:szCs w:val="22"/>
              </w:rPr>
              <w:t>q</w:t>
            </w:r>
            <w:r w:rsidRPr="000073D0">
              <w:rPr>
                <w:rFonts w:ascii="Times New Roman" w:eastAsia="Times New Roman" w:hAnsi="Times New Roman" w:cs="Times New Roman"/>
                <w:i/>
                <w:iCs/>
                <w:sz w:val="22"/>
                <w:szCs w:val="22"/>
                <w:vertAlign w:val="subscript"/>
              </w:rPr>
              <w:t>A</w:t>
            </w:r>
            <w:proofErr w:type="spellEnd"/>
          </w:p>
        </w:tc>
        <w:tc>
          <w:tcPr>
            <w:tcW w:w="415" w:type="pct"/>
            <w:tcBorders>
              <w:top w:val="single" w:sz="4" w:space="0" w:color="auto"/>
              <w:left w:val="single" w:sz="4" w:space="0" w:color="auto"/>
              <w:bottom w:val="single" w:sz="4" w:space="0" w:color="auto"/>
              <w:right w:val="single" w:sz="4" w:space="0" w:color="auto"/>
            </w:tcBorders>
            <w:vAlign w:val="bottom"/>
          </w:tcPr>
          <w:p w14:paraId="12E5FEC3" w14:textId="77777777" w:rsidR="00272ABD" w:rsidRPr="000073D0" w:rsidRDefault="00272ABD" w:rsidP="00CF5A25">
            <w:pPr>
              <w:keepLines/>
              <w:jc w:val="center"/>
              <w:rPr>
                <w:rFonts w:ascii="Times New Roman" w:eastAsia="Times New Roman" w:hAnsi="Times New Roman" w:cs="Times New Roman"/>
                <w:i/>
                <w:iCs/>
                <w:sz w:val="22"/>
                <w:szCs w:val="22"/>
              </w:rPr>
            </w:pPr>
            <w:proofErr w:type="spellStart"/>
            <w:r w:rsidRPr="000073D0">
              <w:rPr>
                <w:rFonts w:ascii="Times New Roman" w:eastAsia="Times New Roman" w:hAnsi="Times New Roman" w:cs="Times New Roman"/>
                <w:i/>
                <w:iCs/>
                <w:sz w:val="22"/>
                <w:szCs w:val="22"/>
              </w:rPr>
              <w:t>q</w:t>
            </w:r>
            <w:r w:rsidRPr="000073D0">
              <w:rPr>
                <w:rFonts w:ascii="Times New Roman" w:eastAsia="Times New Roman" w:hAnsi="Times New Roman" w:cs="Times New Roman"/>
                <w:i/>
                <w:iCs/>
                <w:sz w:val="22"/>
                <w:szCs w:val="22"/>
                <w:vertAlign w:val="subscript"/>
              </w:rPr>
              <w:t>W</w:t>
            </w:r>
            <w:proofErr w:type="spellEnd"/>
          </w:p>
        </w:tc>
        <w:tc>
          <w:tcPr>
            <w:tcW w:w="552" w:type="pct"/>
            <w:tcBorders>
              <w:top w:val="single" w:sz="4" w:space="0" w:color="auto"/>
              <w:left w:val="single" w:sz="4" w:space="0" w:color="auto"/>
              <w:bottom w:val="single" w:sz="4" w:space="0" w:color="auto"/>
              <w:right w:val="single" w:sz="4" w:space="0" w:color="auto"/>
            </w:tcBorders>
            <w:vAlign w:val="bottom"/>
          </w:tcPr>
          <w:p w14:paraId="1C6B3850" w14:textId="77777777" w:rsidR="00272ABD" w:rsidRPr="000073D0" w:rsidRDefault="00272ABD" w:rsidP="00CF5A25">
            <w:pPr>
              <w:keepLines/>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r</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tcPr>
          <w:p w14:paraId="585C14C0"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proofErr w:type="spellStart"/>
            <w:r w:rsidRPr="000073D0">
              <w:rPr>
                <w:rFonts w:ascii="Times New Roman" w:eastAsia="Times New Roman" w:hAnsi="Times New Roman" w:cs="Times New Roman"/>
                <w:i/>
                <w:iCs/>
                <w:sz w:val="22"/>
                <w:szCs w:val="22"/>
              </w:rPr>
              <w:t>q</w:t>
            </w:r>
            <w:r w:rsidRPr="000073D0">
              <w:rPr>
                <w:rFonts w:ascii="Times New Roman" w:eastAsia="Times New Roman" w:hAnsi="Times New Roman" w:cs="Times New Roman"/>
                <w:i/>
                <w:iCs/>
                <w:sz w:val="22"/>
                <w:szCs w:val="22"/>
                <w:vertAlign w:val="subscript"/>
              </w:rPr>
              <w:t>W</w:t>
            </w:r>
            <w:proofErr w:type="spellEnd"/>
            <w:r w:rsidRPr="000073D0">
              <w:rPr>
                <w:rFonts w:ascii="Times New Roman" w:eastAsia="Times New Roman" w:hAnsi="Times New Roman" w:cs="Times New Roman"/>
                <w:i/>
                <w:iCs/>
                <w:sz w:val="22"/>
                <w:szCs w:val="22"/>
              </w:rPr>
              <w:t>’</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tcPr>
          <w:p w14:paraId="5F94F2B9"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proofErr w:type="spellStart"/>
            <w:r w:rsidRPr="000073D0">
              <w:rPr>
                <w:rFonts w:ascii="Times New Roman" w:eastAsia="Times New Roman" w:hAnsi="Times New Roman" w:cs="Times New Roman"/>
                <w:i/>
                <w:iCs/>
                <w:sz w:val="22"/>
                <w:szCs w:val="22"/>
              </w:rPr>
              <w:t>q</w:t>
            </w:r>
            <w:r w:rsidRPr="000073D0">
              <w:rPr>
                <w:rFonts w:ascii="Times New Roman" w:eastAsia="Times New Roman" w:hAnsi="Times New Roman" w:cs="Times New Roman"/>
                <w:i/>
                <w:iCs/>
                <w:sz w:val="22"/>
                <w:szCs w:val="22"/>
                <w:vertAlign w:val="subscript"/>
              </w:rPr>
              <w:t>A</w:t>
            </w:r>
            <w:proofErr w:type="spellEnd"/>
            <w:r w:rsidRPr="000073D0">
              <w:rPr>
                <w:rFonts w:ascii="Times New Roman" w:eastAsia="Times New Roman" w:hAnsi="Times New Roman" w:cs="Times New Roman"/>
                <w:i/>
                <w:iCs/>
                <w:sz w:val="22"/>
                <w:szCs w:val="22"/>
              </w:rPr>
              <w:t>’</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tcPr>
          <w:p w14:paraId="70308F67"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r’</w:t>
            </w:r>
          </w:p>
        </w:tc>
        <w:tc>
          <w:tcPr>
            <w:tcW w:w="363" w:type="pct"/>
            <w:tcBorders>
              <w:top w:val="single" w:sz="4" w:space="0" w:color="auto"/>
              <w:bottom w:val="single" w:sz="4" w:space="0" w:color="auto"/>
              <w:right w:val="single" w:sz="4" w:space="0" w:color="auto"/>
            </w:tcBorders>
          </w:tcPr>
          <w:p w14:paraId="11FA4759"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C’</w:t>
            </w:r>
          </w:p>
        </w:tc>
        <w:tc>
          <w:tcPr>
            <w:tcW w:w="782" w:type="pct"/>
            <w:tcBorders>
              <w:top w:val="single" w:sz="4" w:space="0" w:color="auto"/>
              <w:left w:val="single" w:sz="4" w:space="0" w:color="auto"/>
              <w:bottom w:val="single" w:sz="4" w:space="0" w:color="auto"/>
              <w:right w:val="single" w:sz="4" w:space="0" w:color="auto"/>
            </w:tcBorders>
            <w:vAlign w:val="bottom"/>
          </w:tcPr>
          <w:p w14:paraId="498FEE95" w14:textId="77777777" w:rsidR="00272ABD" w:rsidRPr="000073D0" w:rsidRDefault="00272ABD" w:rsidP="00CF5A25">
            <w:pPr>
              <w:keepLines/>
              <w:spacing w:after="0"/>
              <w:jc w:val="center"/>
              <w:rPr>
                <w:rFonts w:ascii="Times New Roman" w:eastAsia="Times New Roman" w:hAnsi="Times New Roman" w:cs="Times New Roman"/>
                <w:sz w:val="22"/>
                <w:szCs w:val="22"/>
              </w:rPr>
            </w:pPr>
          </w:p>
        </w:tc>
        <w:tc>
          <w:tcPr>
            <w:tcW w:w="964" w:type="pct"/>
            <w:tcBorders>
              <w:top w:val="single" w:sz="4" w:space="0" w:color="auto"/>
              <w:left w:val="single" w:sz="4" w:space="0" w:color="auto"/>
              <w:bottom w:val="single" w:sz="4" w:space="0" w:color="auto"/>
            </w:tcBorders>
            <w:shd w:val="clear" w:color="auto" w:fill="auto"/>
            <w:vAlign w:val="bottom"/>
          </w:tcPr>
          <w:p w14:paraId="31C0AE62" w14:textId="77777777" w:rsidR="00272ABD" w:rsidRPr="000073D0" w:rsidRDefault="00272ABD" w:rsidP="00CF5A25">
            <w:pPr>
              <w:keepLines/>
              <w:jc w:val="center"/>
              <w:rPr>
                <w:rFonts w:ascii="Times New Roman" w:eastAsia="Times New Roman" w:hAnsi="Times New Roman" w:cs="Times New Roman"/>
                <w:sz w:val="22"/>
                <w:szCs w:val="22"/>
              </w:rPr>
            </w:pPr>
          </w:p>
        </w:tc>
      </w:tr>
      <w:tr w:rsidR="00272ABD" w:rsidRPr="000073D0" w14:paraId="34B237CA" w14:textId="77777777" w:rsidTr="00CC0F4A">
        <w:trPr>
          <w:trHeight w:val="360"/>
          <w:jc w:val="center"/>
        </w:trPr>
        <w:tc>
          <w:tcPr>
            <w:tcW w:w="465" w:type="pct"/>
            <w:vMerge w:val="restart"/>
            <w:tcBorders>
              <w:top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D66E165"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0.013</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EE1BBA0"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Low 0.38</w:t>
            </w:r>
          </w:p>
        </w:tc>
        <w:tc>
          <w:tcPr>
            <w:tcW w:w="415" w:type="pct"/>
            <w:vMerge w:val="restart"/>
            <w:tcBorders>
              <w:top w:val="single" w:sz="4" w:space="0" w:color="auto"/>
              <w:left w:val="single" w:sz="4" w:space="0" w:color="auto"/>
              <w:bottom w:val="single" w:sz="4" w:space="0" w:color="auto"/>
              <w:right w:val="single" w:sz="4" w:space="0" w:color="auto"/>
            </w:tcBorders>
            <w:vAlign w:val="center"/>
          </w:tcPr>
          <w:p w14:paraId="14E7E476"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 xml:space="preserve">Low </w:t>
            </w:r>
          </w:p>
          <w:p w14:paraId="1F343599"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0.35</w:t>
            </w:r>
          </w:p>
        </w:tc>
        <w:tc>
          <w:tcPr>
            <w:tcW w:w="552" w:type="pct"/>
            <w:tcBorders>
              <w:top w:val="single" w:sz="4" w:space="0" w:color="auto"/>
              <w:left w:val="single" w:sz="4" w:space="0" w:color="auto"/>
              <w:bottom w:val="single" w:sz="4" w:space="0" w:color="auto"/>
              <w:right w:val="single" w:sz="4" w:space="0" w:color="auto"/>
            </w:tcBorders>
            <w:vAlign w:val="center"/>
          </w:tcPr>
          <w:p w14:paraId="30F8E0EF"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Low</w:t>
            </w:r>
            <w:r w:rsidRPr="000073D0">
              <w:rPr>
                <w:rFonts w:ascii="Times New Roman" w:eastAsia="Times New Roman" w:hAnsi="Times New Roman" w:cs="Times New Roman"/>
                <w:i/>
                <w:iCs/>
                <w:sz w:val="22"/>
                <w:szCs w:val="22"/>
              </w:rPr>
              <w:t xml:space="preserve"> </w:t>
            </w:r>
            <w:r w:rsidRPr="000073D0">
              <w:rPr>
                <w:rFonts w:ascii="Times New Roman" w:eastAsia="Times New Roman" w:hAnsi="Times New Roman" w:cs="Times New Roman"/>
                <w:sz w:val="22"/>
                <w:szCs w:val="22"/>
              </w:rPr>
              <w:t>15</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56DA0D0F"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0.35</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0633E94C"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0.38</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1089AADB"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15</w:t>
            </w:r>
          </w:p>
        </w:tc>
        <w:tc>
          <w:tcPr>
            <w:tcW w:w="363" w:type="pct"/>
            <w:tcBorders>
              <w:top w:val="single" w:sz="4" w:space="0" w:color="auto"/>
              <w:bottom w:val="single" w:sz="4" w:space="0" w:color="auto"/>
              <w:right w:val="single" w:sz="4" w:space="0" w:color="auto"/>
            </w:tcBorders>
            <w:vAlign w:val="center"/>
          </w:tcPr>
          <w:p w14:paraId="0C6C476A"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11</w:t>
            </w:r>
          </w:p>
        </w:tc>
        <w:tc>
          <w:tcPr>
            <w:tcW w:w="782" w:type="pct"/>
            <w:tcBorders>
              <w:top w:val="single" w:sz="4" w:space="0" w:color="auto"/>
              <w:left w:val="single" w:sz="4" w:space="0" w:color="auto"/>
              <w:bottom w:val="single" w:sz="4" w:space="0" w:color="auto"/>
              <w:right w:val="single" w:sz="4" w:space="0" w:color="auto"/>
            </w:tcBorders>
            <w:vAlign w:val="center"/>
          </w:tcPr>
          <w:p w14:paraId="30FC554C"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28</w:t>
            </w:r>
          </w:p>
        </w:tc>
        <w:tc>
          <w:tcPr>
            <w:tcW w:w="964"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5B610964"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118</w:t>
            </w:r>
          </w:p>
        </w:tc>
      </w:tr>
      <w:tr w:rsidR="00272ABD" w:rsidRPr="000073D0" w14:paraId="4C0F18C3" w14:textId="77777777" w:rsidTr="00CC0F4A">
        <w:trPr>
          <w:trHeight w:val="360"/>
          <w:jc w:val="center"/>
        </w:trPr>
        <w:tc>
          <w:tcPr>
            <w:tcW w:w="465" w:type="pct"/>
            <w:vMerge/>
            <w:tcBorders>
              <w:top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41320E4" w14:textId="77777777" w:rsidR="00272ABD" w:rsidRPr="000073D0" w:rsidRDefault="00272ABD" w:rsidP="00CF5A25">
            <w:pPr>
              <w:keepLines/>
              <w:spacing w:after="0"/>
              <w:jc w:val="center"/>
              <w:rPr>
                <w:rFonts w:ascii="Times New Roman" w:eastAsia="Times New Roman" w:hAnsi="Times New Roman" w:cs="Times New Roman"/>
                <w:sz w:val="22"/>
                <w:szCs w:val="22"/>
              </w:rPr>
            </w:pPr>
          </w:p>
        </w:tc>
        <w:tc>
          <w:tcPr>
            <w:tcW w:w="510" w:type="pct"/>
            <w:vMerge/>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CE1A2DE" w14:textId="77777777" w:rsidR="00272ABD" w:rsidRPr="000073D0" w:rsidRDefault="00272ABD" w:rsidP="00CF5A25">
            <w:pPr>
              <w:keepLines/>
              <w:spacing w:after="0"/>
              <w:jc w:val="center"/>
              <w:rPr>
                <w:rFonts w:ascii="Times New Roman" w:eastAsia="Times New Roman" w:hAnsi="Times New Roman" w:cs="Times New Roman"/>
                <w:sz w:val="22"/>
                <w:szCs w:val="22"/>
              </w:rPr>
            </w:pPr>
          </w:p>
        </w:tc>
        <w:tc>
          <w:tcPr>
            <w:tcW w:w="415" w:type="pct"/>
            <w:vMerge/>
            <w:tcBorders>
              <w:left w:val="single" w:sz="4" w:space="0" w:color="auto"/>
              <w:bottom w:val="single" w:sz="4" w:space="0" w:color="auto"/>
              <w:right w:val="single" w:sz="4" w:space="0" w:color="auto"/>
            </w:tcBorders>
            <w:vAlign w:val="center"/>
          </w:tcPr>
          <w:p w14:paraId="573208E5"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p>
        </w:tc>
        <w:tc>
          <w:tcPr>
            <w:tcW w:w="552" w:type="pct"/>
            <w:tcBorders>
              <w:top w:val="single" w:sz="4" w:space="0" w:color="auto"/>
              <w:left w:val="single" w:sz="4" w:space="0" w:color="auto"/>
              <w:bottom w:val="single" w:sz="4" w:space="0" w:color="auto"/>
              <w:right w:val="single" w:sz="4" w:space="0" w:color="auto"/>
            </w:tcBorders>
            <w:vAlign w:val="center"/>
          </w:tcPr>
          <w:p w14:paraId="358C28C3"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High</w:t>
            </w:r>
            <w:r w:rsidRPr="000073D0">
              <w:rPr>
                <w:rFonts w:ascii="Times New Roman" w:eastAsia="Times New Roman" w:hAnsi="Times New Roman" w:cs="Times New Roman"/>
                <w:i/>
                <w:iCs/>
                <w:sz w:val="22"/>
                <w:szCs w:val="22"/>
              </w:rPr>
              <w:t xml:space="preserve"> </w:t>
            </w:r>
            <w:r w:rsidRPr="000073D0">
              <w:rPr>
                <w:rFonts w:ascii="Times New Roman" w:eastAsia="Times New Roman" w:hAnsi="Times New Roman" w:cs="Times New Roman"/>
                <w:sz w:val="22"/>
                <w:szCs w:val="22"/>
              </w:rPr>
              <w:t>25</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5D048612"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0.35</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11985A73"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0.38</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1CD2B590"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25</w:t>
            </w:r>
          </w:p>
        </w:tc>
        <w:tc>
          <w:tcPr>
            <w:tcW w:w="363" w:type="pct"/>
            <w:tcBorders>
              <w:top w:val="single" w:sz="4" w:space="0" w:color="auto"/>
              <w:bottom w:val="single" w:sz="4" w:space="0" w:color="auto"/>
              <w:right w:val="single" w:sz="4" w:space="0" w:color="auto"/>
            </w:tcBorders>
            <w:vAlign w:val="center"/>
          </w:tcPr>
          <w:p w14:paraId="5A8C093D"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12</w:t>
            </w:r>
          </w:p>
        </w:tc>
        <w:tc>
          <w:tcPr>
            <w:tcW w:w="782" w:type="pct"/>
            <w:tcBorders>
              <w:top w:val="single" w:sz="4" w:space="0" w:color="auto"/>
              <w:left w:val="single" w:sz="4" w:space="0" w:color="auto"/>
              <w:bottom w:val="single" w:sz="4" w:space="0" w:color="auto"/>
              <w:right w:val="single" w:sz="4" w:space="0" w:color="auto"/>
            </w:tcBorders>
            <w:vAlign w:val="center"/>
          </w:tcPr>
          <w:p w14:paraId="494B3E47"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9</w:t>
            </w:r>
          </w:p>
        </w:tc>
        <w:tc>
          <w:tcPr>
            <w:tcW w:w="964"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66A110D1"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46</w:t>
            </w:r>
          </w:p>
        </w:tc>
      </w:tr>
      <w:tr w:rsidR="00272ABD" w:rsidRPr="000073D0" w14:paraId="59C9B622" w14:textId="77777777" w:rsidTr="00CC0F4A">
        <w:trPr>
          <w:trHeight w:val="360"/>
          <w:jc w:val="center"/>
        </w:trPr>
        <w:tc>
          <w:tcPr>
            <w:tcW w:w="465" w:type="pct"/>
            <w:vMerge/>
            <w:tcBorders>
              <w:top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A35CDD3" w14:textId="77777777" w:rsidR="00272ABD" w:rsidRPr="000073D0" w:rsidRDefault="00272ABD" w:rsidP="00CF5A25">
            <w:pPr>
              <w:keepLines/>
              <w:spacing w:after="0"/>
              <w:jc w:val="center"/>
              <w:rPr>
                <w:rFonts w:ascii="Times New Roman" w:eastAsia="Times New Roman" w:hAnsi="Times New Roman" w:cs="Times New Roman"/>
                <w:sz w:val="22"/>
                <w:szCs w:val="22"/>
              </w:rPr>
            </w:pPr>
          </w:p>
        </w:tc>
        <w:tc>
          <w:tcPr>
            <w:tcW w:w="510" w:type="pct"/>
            <w:vMerge/>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D260173" w14:textId="77777777" w:rsidR="00272ABD" w:rsidRPr="000073D0" w:rsidRDefault="00272ABD" w:rsidP="00CF5A25">
            <w:pPr>
              <w:keepLines/>
              <w:spacing w:after="0"/>
              <w:jc w:val="center"/>
              <w:rPr>
                <w:rFonts w:ascii="Times New Roman" w:eastAsia="Times New Roman" w:hAnsi="Times New Roman" w:cs="Times New Roman"/>
                <w:sz w:val="22"/>
                <w:szCs w:val="22"/>
              </w:rPr>
            </w:pPr>
          </w:p>
        </w:tc>
        <w:tc>
          <w:tcPr>
            <w:tcW w:w="415" w:type="pct"/>
            <w:vMerge w:val="restart"/>
            <w:tcBorders>
              <w:top w:val="single" w:sz="4" w:space="0" w:color="auto"/>
              <w:left w:val="single" w:sz="4" w:space="0" w:color="auto"/>
              <w:bottom w:val="single" w:sz="4" w:space="0" w:color="auto"/>
              <w:right w:val="single" w:sz="4" w:space="0" w:color="auto"/>
            </w:tcBorders>
            <w:vAlign w:val="center"/>
          </w:tcPr>
          <w:p w14:paraId="361284E6"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 xml:space="preserve">High </w:t>
            </w:r>
          </w:p>
          <w:p w14:paraId="7F814996"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0.69</w:t>
            </w:r>
          </w:p>
        </w:tc>
        <w:tc>
          <w:tcPr>
            <w:tcW w:w="552" w:type="pct"/>
            <w:tcBorders>
              <w:top w:val="single" w:sz="4" w:space="0" w:color="auto"/>
              <w:left w:val="single" w:sz="4" w:space="0" w:color="auto"/>
              <w:bottom w:val="single" w:sz="4" w:space="0" w:color="auto"/>
              <w:right w:val="single" w:sz="4" w:space="0" w:color="auto"/>
            </w:tcBorders>
            <w:vAlign w:val="center"/>
          </w:tcPr>
          <w:p w14:paraId="1DF0FE20"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Low</w:t>
            </w:r>
            <w:r w:rsidRPr="000073D0">
              <w:rPr>
                <w:rFonts w:ascii="Times New Roman" w:eastAsia="Times New Roman" w:hAnsi="Times New Roman" w:cs="Times New Roman"/>
                <w:i/>
                <w:iCs/>
                <w:sz w:val="22"/>
                <w:szCs w:val="22"/>
              </w:rPr>
              <w:t xml:space="preserve"> </w:t>
            </w:r>
            <w:r w:rsidRPr="000073D0">
              <w:rPr>
                <w:rFonts w:ascii="Times New Roman" w:eastAsia="Times New Roman" w:hAnsi="Times New Roman" w:cs="Times New Roman"/>
                <w:sz w:val="22"/>
                <w:szCs w:val="22"/>
              </w:rPr>
              <w:t>15</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4151C434"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0.69</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78E0C9AA"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0.38</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62A58999"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15</w:t>
            </w:r>
          </w:p>
        </w:tc>
        <w:tc>
          <w:tcPr>
            <w:tcW w:w="363" w:type="pct"/>
            <w:tcBorders>
              <w:top w:val="single" w:sz="4" w:space="0" w:color="auto"/>
              <w:bottom w:val="single" w:sz="4" w:space="0" w:color="auto"/>
              <w:right w:val="single" w:sz="4" w:space="0" w:color="auto"/>
            </w:tcBorders>
            <w:vAlign w:val="center"/>
          </w:tcPr>
          <w:p w14:paraId="039CA2C1"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11</w:t>
            </w:r>
          </w:p>
        </w:tc>
        <w:tc>
          <w:tcPr>
            <w:tcW w:w="782" w:type="pct"/>
            <w:tcBorders>
              <w:top w:val="single" w:sz="4" w:space="0" w:color="auto"/>
              <w:left w:val="single" w:sz="4" w:space="0" w:color="auto"/>
              <w:bottom w:val="single" w:sz="4" w:space="0" w:color="auto"/>
              <w:right w:val="single" w:sz="4" w:space="0" w:color="auto"/>
            </w:tcBorders>
            <w:vAlign w:val="center"/>
          </w:tcPr>
          <w:p w14:paraId="2B1C765E"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23</w:t>
            </w:r>
          </w:p>
        </w:tc>
        <w:tc>
          <w:tcPr>
            <w:tcW w:w="964"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7DF5CD16"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94</w:t>
            </w:r>
          </w:p>
        </w:tc>
      </w:tr>
      <w:tr w:rsidR="00272ABD" w:rsidRPr="000073D0" w14:paraId="442782D2" w14:textId="77777777" w:rsidTr="00CC0F4A">
        <w:trPr>
          <w:trHeight w:val="360"/>
          <w:jc w:val="center"/>
        </w:trPr>
        <w:tc>
          <w:tcPr>
            <w:tcW w:w="465" w:type="pct"/>
            <w:vMerge/>
            <w:tcBorders>
              <w:top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A5D1AFB" w14:textId="77777777" w:rsidR="00272ABD" w:rsidRPr="000073D0" w:rsidRDefault="00272ABD" w:rsidP="00CF5A25">
            <w:pPr>
              <w:keepLines/>
              <w:spacing w:after="0"/>
              <w:jc w:val="center"/>
              <w:rPr>
                <w:rFonts w:ascii="Times New Roman" w:eastAsia="Times New Roman" w:hAnsi="Times New Roman" w:cs="Times New Roman"/>
                <w:sz w:val="22"/>
                <w:szCs w:val="22"/>
              </w:rPr>
            </w:pPr>
          </w:p>
        </w:tc>
        <w:tc>
          <w:tcPr>
            <w:tcW w:w="510" w:type="pct"/>
            <w:vMerge/>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0E0E6D9" w14:textId="77777777" w:rsidR="00272ABD" w:rsidRPr="000073D0" w:rsidRDefault="00272ABD" w:rsidP="00CF5A25">
            <w:pPr>
              <w:keepLines/>
              <w:spacing w:after="0"/>
              <w:jc w:val="center"/>
              <w:rPr>
                <w:rFonts w:ascii="Times New Roman" w:eastAsia="Times New Roman" w:hAnsi="Times New Roman" w:cs="Times New Roman"/>
                <w:sz w:val="22"/>
                <w:szCs w:val="22"/>
              </w:rPr>
            </w:pPr>
          </w:p>
        </w:tc>
        <w:tc>
          <w:tcPr>
            <w:tcW w:w="415" w:type="pct"/>
            <w:vMerge/>
            <w:tcBorders>
              <w:left w:val="single" w:sz="4" w:space="0" w:color="auto"/>
              <w:bottom w:val="single" w:sz="4" w:space="0" w:color="auto"/>
              <w:right w:val="single" w:sz="4" w:space="0" w:color="auto"/>
            </w:tcBorders>
            <w:vAlign w:val="center"/>
          </w:tcPr>
          <w:p w14:paraId="5F05009A"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p>
        </w:tc>
        <w:tc>
          <w:tcPr>
            <w:tcW w:w="552" w:type="pct"/>
            <w:tcBorders>
              <w:top w:val="single" w:sz="4" w:space="0" w:color="auto"/>
              <w:left w:val="single" w:sz="4" w:space="0" w:color="auto"/>
              <w:bottom w:val="single" w:sz="4" w:space="0" w:color="auto"/>
              <w:right w:val="single" w:sz="4" w:space="0" w:color="auto"/>
            </w:tcBorders>
            <w:vAlign w:val="center"/>
          </w:tcPr>
          <w:p w14:paraId="5DF4F1C1"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High</w:t>
            </w:r>
            <w:r w:rsidRPr="000073D0">
              <w:rPr>
                <w:rFonts w:ascii="Times New Roman" w:eastAsia="Times New Roman" w:hAnsi="Times New Roman" w:cs="Times New Roman"/>
                <w:i/>
                <w:iCs/>
                <w:sz w:val="22"/>
                <w:szCs w:val="22"/>
              </w:rPr>
              <w:t xml:space="preserve"> </w:t>
            </w:r>
            <w:r w:rsidRPr="000073D0">
              <w:rPr>
                <w:rFonts w:ascii="Times New Roman" w:eastAsia="Times New Roman" w:hAnsi="Times New Roman" w:cs="Times New Roman"/>
                <w:sz w:val="22"/>
                <w:szCs w:val="22"/>
              </w:rPr>
              <w:t>25</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18EB62D7"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0.69</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193B90E6"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0.38</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1D328346"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25</w:t>
            </w:r>
          </w:p>
        </w:tc>
        <w:tc>
          <w:tcPr>
            <w:tcW w:w="363" w:type="pct"/>
            <w:tcBorders>
              <w:top w:val="single" w:sz="4" w:space="0" w:color="auto"/>
              <w:bottom w:val="single" w:sz="4" w:space="0" w:color="auto"/>
              <w:right w:val="single" w:sz="4" w:space="0" w:color="auto"/>
            </w:tcBorders>
            <w:vAlign w:val="center"/>
          </w:tcPr>
          <w:p w14:paraId="35E2E55A"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12</w:t>
            </w:r>
          </w:p>
        </w:tc>
        <w:tc>
          <w:tcPr>
            <w:tcW w:w="782" w:type="pct"/>
            <w:tcBorders>
              <w:top w:val="single" w:sz="4" w:space="0" w:color="auto"/>
              <w:left w:val="single" w:sz="4" w:space="0" w:color="auto"/>
              <w:bottom w:val="single" w:sz="4" w:space="0" w:color="auto"/>
              <w:right w:val="single" w:sz="4" w:space="0" w:color="auto"/>
            </w:tcBorders>
            <w:vAlign w:val="center"/>
          </w:tcPr>
          <w:p w14:paraId="5C858E20"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7</w:t>
            </w:r>
          </w:p>
        </w:tc>
        <w:tc>
          <w:tcPr>
            <w:tcW w:w="964"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0AAA5910"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34</w:t>
            </w:r>
          </w:p>
        </w:tc>
      </w:tr>
      <w:tr w:rsidR="00272ABD" w:rsidRPr="000073D0" w14:paraId="2CE98658" w14:textId="77777777" w:rsidTr="00CC0F4A">
        <w:trPr>
          <w:trHeight w:val="360"/>
          <w:jc w:val="center"/>
        </w:trPr>
        <w:tc>
          <w:tcPr>
            <w:tcW w:w="465" w:type="pct"/>
            <w:vMerge/>
            <w:tcBorders>
              <w:top w:val="single" w:sz="4" w:space="0" w:color="auto"/>
              <w:bottom w:val="single" w:sz="4" w:space="0" w:color="auto"/>
              <w:right w:val="single" w:sz="4" w:space="0" w:color="auto"/>
            </w:tcBorders>
            <w:vAlign w:val="center"/>
            <w:hideMark/>
          </w:tcPr>
          <w:p w14:paraId="3AD27B1F" w14:textId="77777777" w:rsidR="00272ABD" w:rsidRPr="000073D0" w:rsidRDefault="00272ABD" w:rsidP="00CF5A25">
            <w:pPr>
              <w:keepLines/>
              <w:spacing w:after="0"/>
              <w:jc w:val="center"/>
              <w:rPr>
                <w:rFonts w:ascii="Times New Roman" w:eastAsia="Times New Roman" w:hAnsi="Times New Roman" w:cs="Times New Roman"/>
                <w:sz w:val="22"/>
                <w:szCs w:val="22"/>
              </w:rPr>
            </w:pP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7CA1D05"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High</w:t>
            </w:r>
          </w:p>
          <w:p w14:paraId="5FC80A9A"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0.65</w:t>
            </w:r>
          </w:p>
        </w:tc>
        <w:tc>
          <w:tcPr>
            <w:tcW w:w="415" w:type="pct"/>
            <w:vMerge w:val="restart"/>
            <w:tcBorders>
              <w:top w:val="single" w:sz="4" w:space="0" w:color="auto"/>
              <w:left w:val="single" w:sz="4" w:space="0" w:color="auto"/>
              <w:bottom w:val="single" w:sz="4" w:space="0" w:color="auto"/>
              <w:right w:val="single" w:sz="4" w:space="0" w:color="auto"/>
            </w:tcBorders>
            <w:vAlign w:val="center"/>
          </w:tcPr>
          <w:p w14:paraId="184BA238"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 xml:space="preserve">Low </w:t>
            </w:r>
          </w:p>
          <w:p w14:paraId="289B03E1"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0.35</w:t>
            </w:r>
          </w:p>
        </w:tc>
        <w:tc>
          <w:tcPr>
            <w:tcW w:w="552" w:type="pct"/>
            <w:tcBorders>
              <w:top w:val="single" w:sz="4" w:space="0" w:color="auto"/>
              <w:left w:val="single" w:sz="4" w:space="0" w:color="auto"/>
              <w:bottom w:val="single" w:sz="4" w:space="0" w:color="auto"/>
              <w:right w:val="single" w:sz="4" w:space="0" w:color="auto"/>
            </w:tcBorders>
            <w:vAlign w:val="center"/>
          </w:tcPr>
          <w:p w14:paraId="5DF097CB"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Low 15</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71FC2467"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0.35</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710D8591"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0.65</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2EC9F926"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15</w:t>
            </w:r>
          </w:p>
        </w:tc>
        <w:tc>
          <w:tcPr>
            <w:tcW w:w="363" w:type="pct"/>
            <w:tcBorders>
              <w:top w:val="single" w:sz="4" w:space="0" w:color="auto"/>
              <w:bottom w:val="single" w:sz="4" w:space="0" w:color="auto"/>
              <w:right w:val="single" w:sz="4" w:space="0" w:color="auto"/>
            </w:tcBorders>
            <w:vAlign w:val="center"/>
          </w:tcPr>
          <w:p w14:paraId="1567E8D2"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12</w:t>
            </w:r>
          </w:p>
        </w:tc>
        <w:tc>
          <w:tcPr>
            <w:tcW w:w="782" w:type="pct"/>
            <w:tcBorders>
              <w:top w:val="single" w:sz="4" w:space="0" w:color="auto"/>
              <w:left w:val="single" w:sz="4" w:space="0" w:color="auto"/>
              <w:bottom w:val="single" w:sz="4" w:space="0" w:color="auto"/>
              <w:right w:val="single" w:sz="4" w:space="0" w:color="auto"/>
            </w:tcBorders>
            <w:vAlign w:val="center"/>
          </w:tcPr>
          <w:p w14:paraId="4E5B74BD"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35</w:t>
            </w:r>
          </w:p>
        </w:tc>
        <w:tc>
          <w:tcPr>
            <w:tcW w:w="964"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259A5632"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153</w:t>
            </w:r>
          </w:p>
        </w:tc>
      </w:tr>
      <w:tr w:rsidR="00272ABD" w:rsidRPr="000073D0" w14:paraId="66DD8E2F" w14:textId="77777777" w:rsidTr="00CC0F4A">
        <w:trPr>
          <w:trHeight w:val="360"/>
          <w:jc w:val="center"/>
        </w:trPr>
        <w:tc>
          <w:tcPr>
            <w:tcW w:w="465" w:type="pct"/>
            <w:vMerge/>
            <w:tcBorders>
              <w:top w:val="single" w:sz="4" w:space="0" w:color="auto"/>
              <w:bottom w:val="single" w:sz="4" w:space="0" w:color="auto"/>
              <w:right w:val="single" w:sz="4" w:space="0" w:color="auto"/>
            </w:tcBorders>
            <w:vAlign w:val="center"/>
          </w:tcPr>
          <w:p w14:paraId="15D3B111" w14:textId="77777777" w:rsidR="00272ABD" w:rsidRPr="000073D0" w:rsidRDefault="00272ABD" w:rsidP="00CF5A25">
            <w:pPr>
              <w:keepLines/>
              <w:jc w:val="center"/>
              <w:rPr>
                <w:rFonts w:ascii="Times New Roman" w:eastAsia="Times New Roman" w:hAnsi="Times New Roman" w:cs="Times New Roman"/>
                <w:sz w:val="22"/>
                <w:szCs w:val="22"/>
              </w:rPr>
            </w:pPr>
          </w:p>
        </w:tc>
        <w:tc>
          <w:tcPr>
            <w:tcW w:w="510" w:type="pct"/>
            <w:vMerge/>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53C9D82" w14:textId="77777777" w:rsidR="00272ABD" w:rsidRPr="000073D0" w:rsidRDefault="00272ABD" w:rsidP="00CF5A25">
            <w:pPr>
              <w:keepLines/>
              <w:jc w:val="center"/>
              <w:rPr>
                <w:rFonts w:ascii="Times New Roman" w:eastAsia="Times New Roman" w:hAnsi="Times New Roman" w:cs="Times New Roman"/>
                <w:sz w:val="22"/>
                <w:szCs w:val="22"/>
              </w:rPr>
            </w:pPr>
          </w:p>
        </w:tc>
        <w:tc>
          <w:tcPr>
            <w:tcW w:w="415" w:type="pct"/>
            <w:vMerge/>
            <w:tcBorders>
              <w:left w:val="single" w:sz="4" w:space="0" w:color="auto"/>
              <w:bottom w:val="single" w:sz="4" w:space="0" w:color="auto"/>
              <w:right w:val="single" w:sz="4" w:space="0" w:color="auto"/>
            </w:tcBorders>
            <w:vAlign w:val="center"/>
          </w:tcPr>
          <w:p w14:paraId="3173773E"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p>
        </w:tc>
        <w:tc>
          <w:tcPr>
            <w:tcW w:w="552" w:type="pct"/>
            <w:tcBorders>
              <w:top w:val="single" w:sz="4" w:space="0" w:color="auto"/>
              <w:left w:val="single" w:sz="4" w:space="0" w:color="auto"/>
              <w:bottom w:val="single" w:sz="4" w:space="0" w:color="auto"/>
              <w:right w:val="single" w:sz="4" w:space="0" w:color="auto"/>
            </w:tcBorders>
            <w:vAlign w:val="center"/>
          </w:tcPr>
          <w:p w14:paraId="35B25878"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High 25</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15F8D05C"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0.35</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055E07F5"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0.65</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0363EDC4"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25</w:t>
            </w:r>
          </w:p>
        </w:tc>
        <w:tc>
          <w:tcPr>
            <w:tcW w:w="363" w:type="pct"/>
            <w:tcBorders>
              <w:top w:val="single" w:sz="4" w:space="0" w:color="auto"/>
              <w:bottom w:val="single" w:sz="4" w:space="0" w:color="auto"/>
              <w:right w:val="single" w:sz="4" w:space="0" w:color="auto"/>
            </w:tcBorders>
            <w:vAlign w:val="center"/>
          </w:tcPr>
          <w:p w14:paraId="2BA52EAD"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12</w:t>
            </w:r>
          </w:p>
        </w:tc>
        <w:tc>
          <w:tcPr>
            <w:tcW w:w="782" w:type="pct"/>
            <w:tcBorders>
              <w:top w:val="single" w:sz="4" w:space="0" w:color="auto"/>
              <w:left w:val="single" w:sz="4" w:space="0" w:color="auto"/>
              <w:bottom w:val="single" w:sz="4" w:space="0" w:color="auto"/>
              <w:right w:val="single" w:sz="4" w:space="0" w:color="auto"/>
            </w:tcBorders>
            <w:vAlign w:val="center"/>
          </w:tcPr>
          <w:p w14:paraId="7AFC7EB5"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12</w:t>
            </w:r>
          </w:p>
        </w:tc>
        <w:tc>
          <w:tcPr>
            <w:tcW w:w="964"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4395DA1E"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50</w:t>
            </w:r>
          </w:p>
        </w:tc>
      </w:tr>
      <w:tr w:rsidR="00272ABD" w:rsidRPr="000073D0" w14:paraId="7E96A533" w14:textId="77777777" w:rsidTr="00CC0F4A">
        <w:trPr>
          <w:trHeight w:val="360"/>
          <w:jc w:val="center"/>
        </w:trPr>
        <w:tc>
          <w:tcPr>
            <w:tcW w:w="465" w:type="pct"/>
            <w:vMerge/>
            <w:tcBorders>
              <w:top w:val="single" w:sz="4" w:space="0" w:color="auto"/>
              <w:bottom w:val="single" w:sz="4" w:space="0" w:color="auto"/>
              <w:right w:val="single" w:sz="4" w:space="0" w:color="auto"/>
            </w:tcBorders>
            <w:vAlign w:val="center"/>
          </w:tcPr>
          <w:p w14:paraId="5CA48062" w14:textId="77777777" w:rsidR="00272ABD" w:rsidRPr="000073D0" w:rsidRDefault="00272ABD" w:rsidP="00CF5A25">
            <w:pPr>
              <w:keepLines/>
              <w:jc w:val="center"/>
              <w:rPr>
                <w:rFonts w:ascii="Times New Roman" w:eastAsia="Times New Roman" w:hAnsi="Times New Roman" w:cs="Times New Roman"/>
                <w:sz w:val="22"/>
                <w:szCs w:val="22"/>
              </w:rPr>
            </w:pPr>
          </w:p>
        </w:tc>
        <w:tc>
          <w:tcPr>
            <w:tcW w:w="510" w:type="pct"/>
            <w:vMerge/>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DDE0B3E" w14:textId="77777777" w:rsidR="00272ABD" w:rsidRPr="000073D0" w:rsidRDefault="00272ABD" w:rsidP="00CF5A25">
            <w:pPr>
              <w:keepLines/>
              <w:jc w:val="center"/>
              <w:rPr>
                <w:rFonts w:ascii="Times New Roman" w:eastAsia="Times New Roman" w:hAnsi="Times New Roman" w:cs="Times New Roman"/>
                <w:sz w:val="22"/>
                <w:szCs w:val="22"/>
              </w:rPr>
            </w:pPr>
          </w:p>
        </w:tc>
        <w:tc>
          <w:tcPr>
            <w:tcW w:w="415" w:type="pct"/>
            <w:vMerge w:val="restart"/>
            <w:tcBorders>
              <w:top w:val="single" w:sz="4" w:space="0" w:color="auto"/>
              <w:left w:val="single" w:sz="4" w:space="0" w:color="auto"/>
              <w:bottom w:val="single" w:sz="4" w:space="0" w:color="auto"/>
              <w:right w:val="single" w:sz="4" w:space="0" w:color="auto"/>
            </w:tcBorders>
            <w:vAlign w:val="center"/>
          </w:tcPr>
          <w:p w14:paraId="3A62029F"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High</w:t>
            </w:r>
          </w:p>
          <w:p w14:paraId="5D0B50F9" w14:textId="77777777" w:rsidR="00272ABD" w:rsidRPr="000073D0" w:rsidRDefault="00272ABD" w:rsidP="00CF5A25">
            <w:pPr>
              <w:keepLines/>
              <w:spacing w:after="0"/>
              <w:jc w:val="center"/>
              <w:rPr>
                <w:rFonts w:ascii="Times New Roman" w:eastAsia="Times New Roman" w:hAnsi="Times New Roman" w:cs="Times New Roman"/>
                <w:i/>
                <w:iCs/>
                <w:sz w:val="22"/>
                <w:szCs w:val="22"/>
              </w:rPr>
            </w:pPr>
            <w:r w:rsidRPr="000073D0">
              <w:rPr>
                <w:rFonts w:ascii="Times New Roman" w:eastAsia="Times New Roman" w:hAnsi="Times New Roman" w:cs="Times New Roman"/>
                <w:i/>
                <w:iCs/>
                <w:sz w:val="22"/>
                <w:szCs w:val="22"/>
              </w:rPr>
              <w:t>0.69</w:t>
            </w:r>
          </w:p>
        </w:tc>
        <w:tc>
          <w:tcPr>
            <w:tcW w:w="552" w:type="pct"/>
            <w:tcBorders>
              <w:top w:val="single" w:sz="4" w:space="0" w:color="auto"/>
              <w:left w:val="single" w:sz="4" w:space="0" w:color="auto"/>
              <w:bottom w:val="single" w:sz="4" w:space="0" w:color="auto"/>
              <w:right w:val="single" w:sz="4" w:space="0" w:color="auto"/>
            </w:tcBorders>
            <w:vAlign w:val="center"/>
          </w:tcPr>
          <w:p w14:paraId="162E37AD"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Low 15</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061AABD0"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0.69</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483DF45F"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0.65</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0BD4C7FE"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15</w:t>
            </w:r>
          </w:p>
        </w:tc>
        <w:tc>
          <w:tcPr>
            <w:tcW w:w="363" w:type="pct"/>
            <w:tcBorders>
              <w:top w:val="single" w:sz="4" w:space="0" w:color="auto"/>
              <w:bottom w:val="single" w:sz="4" w:space="0" w:color="auto"/>
              <w:right w:val="single" w:sz="4" w:space="0" w:color="auto"/>
            </w:tcBorders>
            <w:vAlign w:val="center"/>
          </w:tcPr>
          <w:p w14:paraId="7D0908D4"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10</w:t>
            </w:r>
          </w:p>
        </w:tc>
        <w:tc>
          <w:tcPr>
            <w:tcW w:w="782" w:type="pct"/>
            <w:tcBorders>
              <w:top w:val="single" w:sz="4" w:space="0" w:color="auto"/>
              <w:left w:val="single" w:sz="4" w:space="0" w:color="auto"/>
              <w:bottom w:val="single" w:sz="4" w:space="0" w:color="auto"/>
              <w:right w:val="single" w:sz="4" w:space="0" w:color="auto"/>
            </w:tcBorders>
            <w:vAlign w:val="center"/>
          </w:tcPr>
          <w:p w14:paraId="5EA497A3"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7</w:t>
            </w:r>
          </w:p>
        </w:tc>
        <w:tc>
          <w:tcPr>
            <w:tcW w:w="964"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6B5A3456"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33</w:t>
            </w:r>
          </w:p>
        </w:tc>
      </w:tr>
      <w:tr w:rsidR="00272ABD" w:rsidRPr="000073D0" w14:paraId="6BF6F71F" w14:textId="77777777" w:rsidTr="00CC0F4A">
        <w:trPr>
          <w:trHeight w:val="360"/>
          <w:jc w:val="center"/>
        </w:trPr>
        <w:tc>
          <w:tcPr>
            <w:tcW w:w="465" w:type="pct"/>
            <w:vMerge/>
            <w:tcBorders>
              <w:top w:val="single" w:sz="4" w:space="0" w:color="auto"/>
              <w:bottom w:val="single" w:sz="4" w:space="0" w:color="auto"/>
              <w:right w:val="single" w:sz="4" w:space="0" w:color="auto"/>
            </w:tcBorders>
            <w:vAlign w:val="center"/>
          </w:tcPr>
          <w:p w14:paraId="744C8D56" w14:textId="77777777" w:rsidR="00272ABD" w:rsidRPr="000073D0" w:rsidRDefault="00272ABD" w:rsidP="00CF5A25">
            <w:pPr>
              <w:keepLines/>
              <w:jc w:val="center"/>
              <w:rPr>
                <w:rFonts w:ascii="Times New Roman" w:eastAsia="Times New Roman" w:hAnsi="Times New Roman" w:cs="Times New Roman"/>
                <w:sz w:val="22"/>
                <w:szCs w:val="22"/>
              </w:rPr>
            </w:pPr>
          </w:p>
        </w:tc>
        <w:tc>
          <w:tcPr>
            <w:tcW w:w="510" w:type="pct"/>
            <w:vMerge/>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7D7072A" w14:textId="77777777" w:rsidR="00272ABD" w:rsidRPr="000073D0" w:rsidRDefault="00272ABD" w:rsidP="00CF5A25">
            <w:pPr>
              <w:keepLines/>
              <w:jc w:val="center"/>
              <w:rPr>
                <w:rFonts w:ascii="Times New Roman" w:eastAsia="Times New Roman" w:hAnsi="Times New Roman" w:cs="Times New Roman"/>
                <w:sz w:val="22"/>
                <w:szCs w:val="22"/>
              </w:rPr>
            </w:pPr>
          </w:p>
        </w:tc>
        <w:tc>
          <w:tcPr>
            <w:tcW w:w="415" w:type="pct"/>
            <w:vMerge/>
            <w:tcBorders>
              <w:left w:val="single" w:sz="4" w:space="0" w:color="auto"/>
              <w:bottom w:val="single" w:sz="4" w:space="0" w:color="auto"/>
              <w:right w:val="single" w:sz="4" w:space="0" w:color="auto"/>
            </w:tcBorders>
          </w:tcPr>
          <w:p w14:paraId="4F3AB7E4" w14:textId="77777777" w:rsidR="00272ABD" w:rsidRPr="000073D0" w:rsidRDefault="00272ABD" w:rsidP="00CF5A25">
            <w:pPr>
              <w:keepLines/>
              <w:jc w:val="center"/>
              <w:rPr>
                <w:rFonts w:ascii="Times New Roman" w:eastAsia="Times New Roman" w:hAnsi="Times New Roman" w:cs="Times New Roman"/>
                <w:sz w:val="22"/>
                <w:szCs w:val="22"/>
              </w:rPr>
            </w:pPr>
          </w:p>
        </w:tc>
        <w:tc>
          <w:tcPr>
            <w:tcW w:w="552" w:type="pct"/>
            <w:tcBorders>
              <w:top w:val="single" w:sz="4" w:space="0" w:color="auto"/>
              <w:left w:val="single" w:sz="4" w:space="0" w:color="auto"/>
              <w:bottom w:val="single" w:sz="4" w:space="0" w:color="auto"/>
              <w:right w:val="single" w:sz="4" w:space="0" w:color="auto"/>
            </w:tcBorders>
            <w:vAlign w:val="center"/>
          </w:tcPr>
          <w:p w14:paraId="1AAD734E" w14:textId="77777777" w:rsidR="00272ABD" w:rsidRPr="000073D0" w:rsidRDefault="00272ABD" w:rsidP="00CF5A25">
            <w:pPr>
              <w:keepLines/>
              <w:spacing w:after="0"/>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High 25</w:t>
            </w:r>
          </w:p>
        </w:tc>
        <w:tc>
          <w:tcPr>
            <w:tcW w:w="349"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0B2D4A23"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0.69</w:t>
            </w:r>
          </w:p>
        </w:tc>
        <w:tc>
          <w:tcPr>
            <w:tcW w:w="349"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6381C92D"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0.65</w:t>
            </w:r>
          </w:p>
        </w:tc>
        <w:tc>
          <w:tcPr>
            <w:tcW w:w="250" w:type="pct"/>
            <w:tcBorders>
              <w:top w:val="single" w:sz="4" w:space="0" w:color="auto"/>
              <w:bottom w:val="single" w:sz="4" w:space="0" w:color="auto"/>
            </w:tcBorders>
            <w:shd w:val="clear" w:color="auto" w:fill="auto"/>
            <w:tcMar>
              <w:top w:w="15" w:type="dxa"/>
              <w:left w:w="108" w:type="dxa"/>
              <w:bottom w:w="0" w:type="dxa"/>
              <w:right w:w="108" w:type="dxa"/>
            </w:tcMar>
            <w:vAlign w:val="center"/>
          </w:tcPr>
          <w:p w14:paraId="050FA07D"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25</w:t>
            </w:r>
          </w:p>
        </w:tc>
        <w:tc>
          <w:tcPr>
            <w:tcW w:w="363" w:type="pct"/>
            <w:tcBorders>
              <w:top w:val="single" w:sz="4" w:space="0" w:color="auto"/>
              <w:bottom w:val="single" w:sz="4" w:space="0" w:color="auto"/>
              <w:right w:val="single" w:sz="4" w:space="0" w:color="auto"/>
            </w:tcBorders>
            <w:vAlign w:val="center"/>
          </w:tcPr>
          <w:p w14:paraId="438C866B"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12</w:t>
            </w:r>
          </w:p>
        </w:tc>
        <w:tc>
          <w:tcPr>
            <w:tcW w:w="782" w:type="pct"/>
            <w:tcBorders>
              <w:top w:val="single" w:sz="4" w:space="0" w:color="auto"/>
              <w:left w:val="single" w:sz="4" w:space="0" w:color="auto"/>
              <w:bottom w:val="single" w:sz="4" w:space="0" w:color="auto"/>
              <w:right w:val="single" w:sz="4" w:space="0" w:color="auto"/>
            </w:tcBorders>
            <w:vAlign w:val="center"/>
          </w:tcPr>
          <w:p w14:paraId="010D9AC1"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58</w:t>
            </w:r>
          </w:p>
        </w:tc>
        <w:tc>
          <w:tcPr>
            <w:tcW w:w="964"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center"/>
          </w:tcPr>
          <w:p w14:paraId="01F69677" w14:textId="77777777" w:rsidR="00272ABD" w:rsidRPr="000073D0" w:rsidRDefault="00272ABD" w:rsidP="00CF5A25">
            <w:pPr>
              <w:keepLines/>
              <w:jc w:val="center"/>
              <w:rPr>
                <w:rFonts w:ascii="Times New Roman" w:eastAsia="Times New Roman" w:hAnsi="Times New Roman" w:cs="Times New Roman"/>
                <w:sz w:val="22"/>
                <w:szCs w:val="22"/>
              </w:rPr>
            </w:pPr>
            <w:r w:rsidRPr="000073D0">
              <w:rPr>
                <w:rFonts w:ascii="Times New Roman" w:eastAsia="Times New Roman" w:hAnsi="Times New Roman" w:cs="Times New Roman"/>
                <w:sz w:val="22"/>
                <w:szCs w:val="22"/>
              </w:rPr>
              <w:t>209</w:t>
            </w:r>
          </w:p>
        </w:tc>
      </w:tr>
    </w:tbl>
    <w:p w14:paraId="7C7345D2" w14:textId="77777777" w:rsidR="00272ABD" w:rsidRPr="005F17AB" w:rsidRDefault="00272ABD" w:rsidP="00272ABD">
      <w:pPr>
        <w:keepLines/>
        <w:spacing w:after="120" w:line="360" w:lineRule="auto"/>
        <w:ind w:firstLine="720"/>
        <w:rPr>
          <w:rFonts w:ascii="Times New Roman" w:eastAsia="Times New Roman" w:hAnsi="Times New Roman" w:cs="Times New Roman"/>
          <w:sz w:val="20"/>
          <w:szCs w:val="20"/>
        </w:rPr>
      </w:pPr>
      <w:r w:rsidRPr="005F17AB">
        <w:rPr>
          <w:rFonts w:ascii="Times New Roman" w:eastAsia="Times New Roman" w:hAnsi="Times New Roman" w:cs="Times New Roman"/>
          <w:sz w:val="20"/>
          <w:szCs w:val="20"/>
        </w:rPr>
        <w:t>Legend: The capacity (</w:t>
      </w:r>
      <w:r w:rsidRPr="005F17AB">
        <w:rPr>
          <w:rFonts w:ascii="Times New Roman" w:eastAsia="Times New Roman" w:hAnsi="Times New Roman" w:cs="Times New Roman"/>
          <w:i/>
          <w:sz w:val="20"/>
          <w:szCs w:val="20"/>
        </w:rPr>
        <w:t>C</w:t>
      </w:r>
      <w:r w:rsidRPr="005F17AB">
        <w:rPr>
          <w:rFonts w:ascii="Times New Roman" w:eastAsia="Times New Roman" w:hAnsi="Times New Roman" w:cs="Times New Roman"/>
          <w:sz w:val="20"/>
          <w:szCs w:val="20"/>
        </w:rPr>
        <w:t>) was fixed at 12</w:t>
      </w:r>
    </w:p>
    <w:bookmarkEnd w:id="1"/>
    <w:p w14:paraId="3F197461" w14:textId="40F12B10" w:rsidR="00215E25" w:rsidRDefault="00215E25" w:rsidP="00272ABD">
      <w:pPr>
        <w:spacing w:line="276" w:lineRule="auto"/>
        <w:rPr>
          <w:rFonts w:ascii="Times New Roman" w:eastAsia="Times New Roman" w:hAnsi="Times New Roman" w:cs="Times New Roman"/>
          <w:b/>
          <w:bCs/>
          <w:kern w:val="36"/>
        </w:rPr>
      </w:pPr>
    </w:p>
    <w:sectPr w:rsidR="00215E2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F58D8" w14:textId="77777777" w:rsidR="00230B16" w:rsidRDefault="00230B16" w:rsidP="00400835">
      <w:pPr>
        <w:spacing w:after="0"/>
      </w:pPr>
      <w:r>
        <w:separator/>
      </w:r>
    </w:p>
  </w:endnote>
  <w:endnote w:type="continuationSeparator" w:id="0">
    <w:p w14:paraId="3B362C09" w14:textId="77777777" w:rsidR="00230B16" w:rsidRDefault="00230B16" w:rsidP="004008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8959138"/>
      <w:docPartObj>
        <w:docPartGallery w:val="Page Numbers (Bottom of Page)"/>
        <w:docPartUnique/>
      </w:docPartObj>
    </w:sdtPr>
    <w:sdtEndPr>
      <w:rPr>
        <w:rFonts w:ascii="Times New Roman" w:hAnsi="Times New Roman" w:cs="Times New Roman"/>
        <w:noProof/>
      </w:rPr>
    </w:sdtEndPr>
    <w:sdtContent>
      <w:p w14:paraId="6AC4AABF" w14:textId="02EA2E0E" w:rsidR="00400835" w:rsidRDefault="004008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D2DEF" w14:textId="4EA7A5F4" w:rsidR="00400835" w:rsidRDefault="00400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4BB6F" w14:textId="77777777" w:rsidR="00230B16" w:rsidRDefault="00230B16" w:rsidP="00400835">
      <w:pPr>
        <w:spacing w:after="0"/>
      </w:pPr>
      <w:r>
        <w:separator/>
      </w:r>
    </w:p>
  </w:footnote>
  <w:footnote w:type="continuationSeparator" w:id="0">
    <w:p w14:paraId="0AEB5717" w14:textId="77777777" w:rsidR="00230B16" w:rsidRDefault="00230B16" w:rsidP="00400835">
      <w:pPr>
        <w:spacing w:after="0"/>
      </w:pPr>
      <w:r>
        <w:continuationSeparator/>
      </w:r>
    </w:p>
  </w:footnote>
  <w:footnote w:id="1">
    <w:p w14:paraId="7C48C51A" w14:textId="77777777" w:rsidR="0090785D" w:rsidRPr="00491769" w:rsidRDefault="0090785D" w:rsidP="0090785D">
      <w:pPr>
        <w:pStyle w:val="FootnoteText"/>
        <w:rPr>
          <w:rFonts w:ascii="Times New Roman" w:hAnsi="Times New Roman" w:cs="Times New Roman"/>
        </w:rPr>
      </w:pPr>
      <w:r w:rsidRPr="00491769">
        <w:rPr>
          <w:rStyle w:val="FootnoteReference"/>
          <w:rFonts w:ascii="Times New Roman" w:hAnsi="Times New Roman" w:cs="Times New Roman"/>
        </w:rPr>
        <w:footnoteRef/>
      </w:r>
      <w:r w:rsidRPr="00491769">
        <w:rPr>
          <w:rFonts w:ascii="Times New Roman" w:hAnsi="Times New Roman" w:cs="Times New Roman"/>
        </w:rPr>
        <w:t xml:space="preserve"> </w:t>
      </w:r>
      <w:r w:rsidRPr="002E2226">
        <w:rPr>
          <w:rFonts w:ascii="Times New Roman" w:hAnsi="Times New Roman" w:cs="Times New Roman"/>
        </w:rPr>
        <w:t xml:space="preserve">For example, the following parameter set of p=0.03, </w:t>
      </w:r>
      <w:proofErr w:type="spellStart"/>
      <w:r w:rsidRPr="00C021BE">
        <w:rPr>
          <w:rFonts w:ascii="Times New Roman" w:hAnsi="Times New Roman" w:cs="Times New Roman"/>
          <w:i/>
          <w:iCs/>
        </w:rPr>
        <w:t>q</w:t>
      </w:r>
      <w:r w:rsidRPr="00C021BE">
        <w:rPr>
          <w:rFonts w:ascii="Times New Roman" w:hAnsi="Times New Roman" w:cs="Times New Roman"/>
          <w:i/>
          <w:iCs/>
          <w:vertAlign w:val="subscript"/>
        </w:rPr>
        <w:t>w</w:t>
      </w:r>
      <w:proofErr w:type="spellEnd"/>
      <w:r w:rsidRPr="002E2226">
        <w:rPr>
          <w:rFonts w:ascii="Times New Roman" w:hAnsi="Times New Roman" w:cs="Times New Roman"/>
        </w:rPr>
        <w:t xml:space="preserve"> and </w:t>
      </w:r>
      <w:proofErr w:type="spellStart"/>
      <w:r w:rsidRPr="00C021BE">
        <w:rPr>
          <w:rFonts w:ascii="Times New Roman" w:hAnsi="Times New Roman" w:cs="Times New Roman"/>
          <w:i/>
          <w:iCs/>
        </w:rPr>
        <w:t>q</w:t>
      </w:r>
      <w:r w:rsidRPr="00C021BE">
        <w:rPr>
          <w:rFonts w:ascii="Times New Roman" w:hAnsi="Times New Roman" w:cs="Times New Roman"/>
          <w:i/>
          <w:iCs/>
          <w:vertAlign w:val="subscript"/>
        </w:rPr>
        <w:t>A</w:t>
      </w:r>
      <w:proofErr w:type="spellEnd"/>
      <w:r w:rsidRPr="002E2226">
        <w:rPr>
          <w:rFonts w:ascii="Times New Roman" w:hAnsi="Times New Roman" w:cs="Times New Roman"/>
        </w:rPr>
        <w:t xml:space="preserve">=0.38, m= 2000, and r=25, would be converted to a binary string represented by </w:t>
      </w:r>
      <w:r>
        <w:rPr>
          <w:rFonts w:ascii="Times New Roman" w:hAnsi="Times New Roman" w:cs="Times New Roman"/>
        </w:rPr>
        <w:t>“</w:t>
      </w:r>
      <w:r w:rsidRPr="002E2226">
        <w:rPr>
          <w:rFonts w:ascii="Times New Roman" w:hAnsi="Times New Roman" w:cs="Times New Roman"/>
        </w:rPr>
        <w:t>0011110000101000111101011100001100111110110000110011001100</w:t>
      </w:r>
      <w:r>
        <w:rPr>
          <w:rFonts w:ascii="Times New Roman" w:hAnsi="Times New Roman" w:cs="Times New Roman"/>
        </w:rPr>
        <w:t xml:space="preserve"> </w:t>
      </w:r>
      <w:r w:rsidRPr="002E2226">
        <w:rPr>
          <w:rFonts w:ascii="Times New Roman" w:hAnsi="Times New Roman" w:cs="Times New Roman"/>
        </w:rPr>
        <w:t>11001100111110110000110011001100110011001111101000011001</w:t>
      </w:r>
      <w:r>
        <w:rPr>
          <w:rFonts w:ascii="Times New Roman" w:hAnsi="Times New Roman" w:cs="Times New Roman"/>
        </w:rPr>
        <w:t>”</w:t>
      </w:r>
    </w:p>
  </w:footnote>
  <w:footnote w:id="2">
    <w:p w14:paraId="579BC956" w14:textId="77777777" w:rsidR="00EB27C9" w:rsidRPr="00D75B75" w:rsidRDefault="00EB27C9" w:rsidP="00EB27C9">
      <w:pPr>
        <w:pStyle w:val="FootnoteText"/>
        <w:rPr>
          <w:rFonts w:ascii="Times New Roman" w:hAnsi="Times New Roman" w:cs="Times New Roman"/>
        </w:rPr>
      </w:pPr>
      <w:r>
        <w:rPr>
          <w:rStyle w:val="FootnoteReference"/>
        </w:rPr>
        <w:footnoteRef/>
      </w:r>
      <w:r>
        <w:t xml:space="preserve"> </w:t>
      </w:r>
      <w:r w:rsidRPr="00D75B75">
        <w:rPr>
          <w:rFonts w:ascii="Times New Roman" w:hAnsi="Times New Roman" w:cs="Times New Roman"/>
        </w:rPr>
        <w:t>Van</w:t>
      </w:r>
      <w:r>
        <w:rPr>
          <w:rFonts w:ascii="Times New Roman" w:hAnsi="Times New Roman" w:cs="Times New Roman"/>
        </w:rPr>
        <w:t xml:space="preserve"> </w:t>
      </w:r>
      <w:r w:rsidRPr="00D75B75">
        <w:rPr>
          <w:rFonts w:ascii="Times New Roman" w:hAnsi="Times New Roman" w:cs="Times New Roman"/>
        </w:rPr>
        <w:t>den</w:t>
      </w:r>
      <w:r>
        <w:rPr>
          <w:rFonts w:ascii="Times New Roman" w:hAnsi="Times New Roman" w:cs="Times New Roman"/>
        </w:rPr>
        <w:t xml:space="preserve"> </w:t>
      </w:r>
      <w:proofErr w:type="spellStart"/>
      <w:r>
        <w:rPr>
          <w:rFonts w:ascii="Times New Roman" w:hAnsi="Times New Roman" w:cs="Times New Roman"/>
        </w:rPr>
        <w:t>B</w:t>
      </w:r>
      <w:r w:rsidRPr="00D75B75">
        <w:rPr>
          <w:rFonts w:ascii="Times New Roman" w:hAnsi="Times New Roman" w:cs="Times New Roman"/>
        </w:rPr>
        <w:t>ulte</w:t>
      </w:r>
      <w:proofErr w:type="spellEnd"/>
      <w:r w:rsidRPr="00D75B75">
        <w:rPr>
          <w:rFonts w:ascii="Times New Roman" w:hAnsi="Times New Roman" w:cs="Times New Roman"/>
        </w:rPr>
        <w:t xml:space="preserve"> and Lilien (1997) conducted a Monte Carlo simulation study to investigate bias and systematic changes in the parameter estimates of macro-level diffusion models. They manipulated three variables within a full-factorial design setup. Particularly, they varied the q/p ratio over four levels and the level of error variance over five levels. They varied the length of the data series over four different levels of 10, 12, 14, and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1"/>
    <w:multiLevelType w:val="multilevel"/>
    <w:tmpl w:val="B7BEA46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21CB0F57"/>
    <w:multiLevelType w:val="multilevel"/>
    <w:tmpl w:val="5596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A14286"/>
    <w:multiLevelType w:val="multilevel"/>
    <w:tmpl w:val="99E8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D0724"/>
    <w:multiLevelType w:val="multilevel"/>
    <w:tmpl w:val="2E5613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47482E"/>
    <w:multiLevelType w:val="multilevel"/>
    <w:tmpl w:val="8A1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E860C2"/>
    <w:multiLevelType w:val="multilevel"/>
    <w:tmpl w:val="5B74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20009"/>
    <w:multiLevelType w:val="multilevel"/>
    <w:tmpl w:val="25D60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F52A3F"/>
    <w:multiLevelType w:val="multilevel"/>
    <w:tmpl w:val="C50A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086394">
    <w:abstractNumId w:val="3"/>
  </w:num>
  <w:num w:numId="2" w16cid:durableId="1226330088">
    <w:abstractNumId w:val="1"/>
  </w:num>
  <w:num w:numId="3" w16cid:durableId="1984003769">
    <w:abstractNumId w:val="4"/>
  </w:num>
  <w:num w:numId="4" w16cid:durableId="2058897495">
    <w:abstractNumId w:val="7"/>
  </w:num>
  <w:num w:numId="5" w16cid:durableId="1838766831">
    <w:abstractNumId w:val="6"/>
  </w:num>
  <w:num w:numId="6" w16cid:durableId="1914194086">
    <w:abstractNumId w:val="2"/>
  </w:num>
  <w:num w:numId="7" w16cid:durableId="732698733">
    <w:abstractNumId w:val="5"/>
  </w:num>
  <w:num w:numId="8" w16cid:durableId="2069374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32"/>
    <w:rsid w:val="000114DE"/>
    <w:rsid w:val="00026B2C"/>
    <w:rsid w:val="00027D3F"/>
    <w:rsid w:val="00080C98"/>
    <w:rsid w:val="000902EF"/>
    <w:rsid w:val="000A6D11"/>
    <w:rsid w:val="000B2F1A"/>
    <w:rsid w:val="000D598F"/>
    <w:rsid w:val="000E57D9"/>
    <w:rsid w:val="0012307A"/>
    <w:rsid w:val="00126F0B"/>
    <w:rsid w:val="001511FC"/>
    <w:rsid w:val="00166811"/>
    <w:rsid w:val="00171457"/>
    <w:rsid w:val="001842CC"/>
    <w:rsid w:val="001A2D71"/>
    <w:rsid w:val="001B1EDB"/>
    <w:rsid w:val="001F04BC"/>
    <w:rsid w:val="001F17C6"/>
    <w:rsid w:val="00200070"/>
    <w:rsid w:val="002135C2"/>
    <w:rsid w:val="00215E25"/>
    <w:rsid w:val="0021602A"/>
    <w:rsid w:val="00230B16"/>
    <w:rsid w:val="0025297C"/>
    <w:rsid w:val="0026793B"/>
    <w:rsid w:val="00272ABD"/>
    <w:rsid w:val="00281D2E"/>
    <w:rsid w:val="00294A0F"/>
    <w:rsid w:val="002B0CDB"/>
    <w:rsid w:val="002B5442"/>
    <w:rsid w:val="002D394B"/>
    <w:rsid w:val="00301412"/>
    <w:rsid w:val="003650F7"/>
    <w:rsid w:val="00381E3A"/>
    <w:rsid w:val="00383225"/>
    <w:rsid w:val="003E36EF"/>
    <w:rsid w:val="003F645E"/>
    <w:rsid w:val="00400835"/>
    <w:rsid w:val="004547EE"/>
    <w:rsid w:val="00465609"/>
    <w:rsid w:val="00491F98"/>
    <w:rsid w:val="004A3DCE"/>
    <w:rsid w:val="004B73F3"/>
    <w:rsid w:val="0051013B"/>
    <w:rsid w:val="00536054"/>
    <w:rsid w:val="005506A1"/>
    <w:rsid w:val="005B7868"/>
    <w:rsid w:val="005C4108"/>
    <w:rsid w:val="00602681"/>
    <w:rsid w:val="00606F76"/>
    <w:rsid w:val="00622581"/>
    <w:rsid w:val="0063068E"/>
    <w:rsid w:val="00661F1F"/>
    <w:rsid w:val="006707F3"/>
    <w:rsid w:val="00671D5B"/>
    <w:rsid w:val="00704F7F"/>
    <w:rsid w:val="00705BF2"/>
    <w:rsid w:val="00716673"/>
    <w:rsid w:val="00743046"/>
    <w:rsid w:val="00746BD4"/>
    <w:rsid w:val="00747C4A"/>
    <w:rsid w:val="0077244C"/>
    <w:rsid w:val="00783C88"/>
    <w:rsid w:val="007860B2"/>
    <w:rsid w:val="0086457E"/>
    <w:rsid w:val="008B3A67"/>
    <w:rsid w:val="008D2124"/>
    <w:rsid w:val="0090785D"/>
    <w:rsid w:val="0099251C"/>
    <w:rsid w:val="009E1BAF"/>
    <w:rsid w:val="00A00452"/>
    <w:rsid w:val="00A11CEF"/>
    <w:rsid w:val="00A16703"/>
    <w:rsid w:val="00A948DB"/>
    <w:rsid w:val="00AF71F9"/>
    <w:rsid w:val="00B01589"/>
    <w:rsid w:val="00B624FE"/>
    <w:rsid w:val="00B63032"/>
    <w:rsid w:val="00B63566"/>
    <w:rsid w:val="00B96C97"/>
    <w:rsid w:val="00BA6F24"/>
    <w:rsid w:val="00BA72E1"/>
    <w:rsid w:val="00BC2225"/>
    <w:rsid w:val="00BC2CA5"/>
    <w:rsid w:val="00BF2A4F"/>
    <w:rsid w:val="00C542F5"/>
    <w:rsid w:val="00C953D7"/>
    <w:rsid w:val="00CB4AFD"/>
    <w:rsid w:val="00CC0F4A"/>
    <w:rsid w:val="00CE55C4"/>
    <w:rsid w:val="00D155B4"/>
    <w:rsid w:val="00D24540"/>
    <w:rsid w:val="00D31CD2"/>
    <w:rsid w:val="00D6071A"/>
    <w:rsid w:val="00D81923"/>
    <w:rsid w:val="00DD2A9E"/>
    <w:rsid w:val="00E05600"/>
    <w:rsid w:val="00E20D91"/>
    <w:rsid w:val="00E63131"/>
    <w:rsid w:val="00E87D5A"/>
    <w:rsid w:val="00EB27C9"/>
    <w:rsid w:val="00EC31E2"/>
    <w:rsid w:val="00ED6CB0"/>
    <w:rsid w:val="00EF66BD"/>
    <w:rsid w:val="00F016A1"/>
    <w:rsid w:val="00F3090F"/>
    <w:rsid w:val="00F60272"/>
    <w:rsid w:val="00FA1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9359"/>
  <w15:chartTrackingRefBased/>
  <w15:docId w15:val="{8278F19E-EDFA-4606-B89B-560A1E6D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032"/>
    <w:pPr>
      <w:spacing w:after="200" w:line="240" w:lineRule="auto"/>
    </w:pPr>
    <w:rPr>
      <w:sz w:val="24"/>
      <w:szCs w:val="24"/>
    </w:rPr>
  </w:style>
  <w:style w:type="paragraph" w:styleId="Heading1">
    <w:name w:val="heading 1"/>
    <w:basedOn w:val="Normal"/>
    <w:next w:val="BodyText"/>
    <w:link w:val="Heading1Char"/>
    <w:uiPriority w:val="9"/>
    <w:qFormat/>
    <w:rsid w:val="002B5442"/>
    <w:pPr>
      <w:keepNext/>
      <w:keepLines/>
      <w:spacing w:before="480" w:after="0"/>
      <w:outlineLvl w:val="0"/>
    </w:pPr>
    <w:rPr>
      <w:rFonts w:asciiTheme="majorHAnsi" w:eastAsiaTheme="majorEastAsia" w:hAnsiTheme="majorHAnsi" w:cstheme="majorBidi"/>
      <w:b/>
      <w:bCs/>
      <w:color w:val="4472C4" w:themeColor="accent1"/>
      <w:sz w:val="32"/>
      <w:szCs w:val="32"/>
    </w:rPr>
  </w:style>
  <w:style w:type="paragraph" w:styleId="Heading2">
    <w:name w:val="heading 2"/>
    <w:basedOn w:val="Normal"/>
    <w:next w:val="BodyText"/>
    <w:link w:val="Heading2Char"/>
    <w:uiPriority w:val="9"/>
    <w:unhideWhenUsed/>
    <w:qFormat/>
    <w:rsid w:val="002B5442"/>
    <w:pPr>
      <w:keepNext/>
      <w:keepLines/>
      <w:spacing w:before="200" w:after="0"/>
      <w:outlineLvl w:val="1"/>
    </w:pPr>
    <w:rPr>
      <w:rFonts w:asciiTheme="majorHAnsi" w:eastAsiaTheme="majorEastAsia" w:hAnsiTheme="majorHAnsi" w:cstheme="majorBidi"/>
      <w:b/>
      <w:bCs/>
      <w:color w:val="4472C4" w:themeColor="accent1"/>
      <w:sz w:val="28"/>
      <w:szCs w:val="28"/>
    </w:rPr>
  </w:style>
  <w:style w:type="paragraph" w:styleId="Heading3">
    <w:name w:val="heading 3"/>
    <w:basedOn w:val="Normal"/>
    <w:next w:val="BodyText"/>
    <w:link w:val="Heading3Char"/>
    <w:uiPriority w:val="9"/>
    <w:unhideWhenUsed/>
    <w:qFormat/>
    <w:rsid w:val="002B5442"/>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032"/>
    <w:rPr>
      <w:color w:val="0563C1" w:themeColor="hyperlink"/>
      <w:u w:val="single"/>
    </w:rPr>
  </w:style>
  <w:style w:type="paragraph" w:styleId="BalloonText">
    <w:name w:val="Balloon Text"/>
    <w:basedOn w:val="Normal"/>
    <w:link w:val="BalloonTextChar"/>
    <w:uiPriority w:val="99"/>
    <w:semiHidden/>
    <w:unhideWhenUsed/>
    <w:rsid w:val="00D2454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540"/>
    <w:rPr>
      <w:rFonts w:ascii="Segoe UI" w:hAnsi="Segoe UI" w:cs="Segoe UI"/>
      <w:sz w:val="18"/>
      <w:szCs w:val="18"/>
    </w:rPr>
  </w:style>
  <w:style w:type="table" w:styleId="TableGrid">
    <w:name w:val="Table Grid"/>
    <w:basedOn w:val="TableNormal"/>
    <w:uiPriority w:val="39"/>
    <w:rsid w:val="00622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2581"/>
    <w:rPr>
      <w:sz w:val="16"/>
      <w:szCs w:val="16"/>
    </w:rPr>
  </w:style>
  <w:style w:type="paragraph" w:styleId="CommentText">
    <w:name w:val="annotation text"/>
    <w:basedOn w:val="Normal"/>
    <w:link w:val="CommentTextChar"/>
    <w:uiPriority w:val="99"/>
    <w:semiHidden/>
    <w:unhideWhenUsed/>
    <w:rsid w:val="00622581"/>
    <w:rPr>
      <w:sz w:val="20"/>
      <w:szCs w:val="20"/>
    </w:rPr>
  </w:style>
  <w:style w:type="character" w:customStyle="1" w:styleId="CommentTextChar">
    <w:name w:val="Comment Text Char"/>
    <w:basedOn w:val="DefaultParagraphFont"/>
    <w:link w:val="CommentText"/>
    <w:uiPriority w:val="99"/>
    <w:semiHidden/>
    <w:rsid w:val="00622581"/>
    <w:rPr>
      <w:sz w:val="20"/>
      <w:szCs w:val="20"/>
    </w:rPr>
  </w:style>
  <w:style w:type="paragraph" w:styleId="Header">
    <w:name w:val="header"/>
    <w:basedOn w:val="Normal"/>
    <w:link w:val="HeaderChar"/>
    <w:uiPriority w:val="99"/>
    <w:unhideWhenUsed/>
    <w:rsid w:val="00400835"/>
    <w:pPr>
      <w:tabs>
        <w:tab w:val="center" w:pos="4680"/>
        <w:tab w:val="right" w:pos="9360"/>
      </w:tabs>
      <w:spacing w:after="0"/>
    </w:pPr>
  </w:style>
  <w:style w:type="character" w:customStyle="1" w:styleId="HeaderChar">
    <w:name w:val="Header Char"/>
    <w:basedOn w:val="DefaultParagraphFont"/>
    <w:link w:val="Header"/>
    <w:uiPriority w:val="99"/>
    <w:rsid w:val="00400835"/>
    <w:rPr>
      <w:sz w:val="24"/>
      <w:szCs w:val="24"/>
    </w:rPr>
  </w:style>
  <w:style w:type="paragraph" w:styleId="Footer">
    <w:name w:val="footer"/>
    <w:basedOn w:val="Normal"/>
    <w:link w:val="FooterChar"/>
    <w:uiPriority w:val="99"/>
    <w:unhideWhenUsed/>
    <w:rsid w:val="00400835"/>
    <w:pPr>
      <w:tabs>
        <w:tab w:val="center" w:pos="4680"/>
        <w:tab w:val="right" w:pos="9360"/>
      </w:tabs>
      <w:spacing w:after="0"/>
    </w:pPr>
  </w:style>
  <w:style w:type="character" w:customStyle="1" w:styleId="FooterChar">
    <w:name w:val="Footer Char"/>
    <w:basedOn w:val="DefaultParagraphFont"/>
    <w:link w:val="Footer"/>
    <w:uiPriority w:val="99"/>
    <w:rsid w:val="00400835"/>
    <w:rPr>
      <w:sz w:val="24"/>
      <w:szCs w:val="24"/>
    </w:rPr>
  </w:style>
  <w:style w:type="paragraph" w:styleId="FootnoteText">
    <w:name w:val="footnote text"/>
    <w:basedOn w:val="Normal"/>
    <w:link w:val="FootnoteTextChar"/>
    <w:uiPriority w:val="99"/>
    <w:unhideWhenUsed/>
    <w:qFormat/>
    <w:rsid w:val="00606F76"/>
    <w:pPr>
      <w:spacing w:after="0"/>
    </w:pPr>
    <w:rPr>
      <w:sz w:val="20"/>
      <w:szCs w:val="20"/>
    </w:rPr>
  </w:style>
  <w:style w:type="character" w:customStyle="1" w:styleId="FootnoteTextChar">
    <w:name w:val="Footnote Text Char"/>
    <w:basedOn w:val="DefaultParagraphFont"/>
    <w:link w:val="FootnoteText"/>
    <w:uiPriority w:val="99"/>
    <w:semiHidden/>
    <w:rsid w:val="00606F76"/>
    <w:rPr>
      <w:sz w:val="20"/>
      <w:szCs w:val="20"/>
    </w:rPr>
  </w:style>
  <w:style w:type="character" w:styleId="FootnoteReference">
    <w:name w:val="footnote reference"/>
    <w:basedOn w:val="DefaultParagraphFont"/>
    <w:uiPriority w:val="99"/>
    <w:unhideWhenUsed/>
    <w:rsid w:val="00606F76"/>
    <w:rPr>
      <w:vertAlign w:val="superscript"/>
    </w:rPr>
  </w:style>
  <w:style w:type="character" w:customStyle="1" w:styleId="Heading1Char">
    <w:name w:val="Heading 1 Char"/>
    <w:basedOn w:val="DefaultParagraphFont"/>
    <w:link w:val="Heading1"/>
    <w:uiPriority w:val="9"/>
    <w:rsid w:val="002B5442"/>
    <w:rPr>
      <w:rFonts w:asciiTheme="majorHAnsi" w:eastAsiaTheme="majorEastAsia" w:hAnsiTheme="majorHAnsi" w:cstheme="majorBidi"/>
      <w:b/>
      <w:bCs/>
      <w:color w:val="4472C4" w:themeColor="accent1"/>
      <w:sz w:val="32"/>
      <w:szCs w:val="32"/>
    </w:rPr>
  </w:style>
  <w:style w:type="character" w:customStyle="1" w:styleId="Heading2Char">
    <w:name w:val="Heading 2 Char"/>
    <w:basedOn w:val="DefaultParagraphFont"/>
    <w:link w:val="Heading2"/>
    <w:uiPriority w:val="9"/>
    <w:rsid w:val="002B5442"/>
    <w:rPr>
      <w:rFonts w:asciiTheme="majorHAnsi" w:eastAsiaTheme="majorEastAsia" w:hAnsiTheme="majorHAnsi" w:cstheme="majorBidi"/>
      <w:b/>
      <w:bCs/>
      <w:color w:val="4472C4" w:themeColor="accent1"/>
      <w:sz w:val="28"/>
      <w:szCs w:val="28"/>
    </w:rPr>
  </w:style>
  <w:style w:type="character" w:customStyle="1" w:styleId="Heading3Char">
    <w:name w:val="Heading 3 Char"/>
    <w:basedOn w:val="DefaultParagraphFont"/>
    <w:link w:val="Heading3"/>
    <w:uiPriority w:val="9"/>
    <w:rsid w:val="002B5442"/>
    <w:rPr>
      <w:rFonts w:asciiTheme="majorHAnsi" w:eastAsiaTheme="majorEastAsia" w:hAnsiTheme="majorHAnsi" w:cstheme="majorBidi"/>
      <w:b/>
      <w:bCs/>
      <w:color w:val="4472C4" w:themeColor="accent1"/>
      <w:sz w:val="24"/>
      <w:szCs w:val="24"/>
    </w:rPr>
  </w:style>
  <w:style w:type="paragraph" w:styleId="BodyText">
    <w:name w:val="Body Text"/>
    <w:basedOn w:val="Normal"/>
    <w:link w:val="BodyTextChar"/>
    <w:qFormat/>
    <w:rsid w:val="002B5442"/>
    <w:pPr>
      <w:spacing w:before="180" w:after="180"/>
    </w:pPr>
  </w:style>
  <w:style w:type="character" w:customStyle="1" w:styleId="BodyTextChar">
    <w:name w:val="Body Text Char"/>
    <w:basedOn w:val="DefaultParagraphFont"/>
    <w:link w:val="BodyText"/>
    <w:rsid w:val="002B5442"/>
    <w:rPr>
      <w:sz w:val="24"/>
      <w:szCs w:val="24"/>
    </w:rPr>
  </w:style>
  <w:style w:type="paragraph" w:customStyle="1" w:styleId="FirstParagraph">
    <w:name w:val="First Paragraph"/>
    <w:basedOn w:val="BodyText"/>
    <w:next w:val="BodyText"/>
    <w:qFormat/>
    <w:rsid w:val="002B5442"/>
  </w:style>
  <w:style w:type="character" w:customStyle="1" w:styleId="VerbatimChar">
    <w:name w:val="Verbatim Char"/>
    <w:basedOn w:val="DefaultParagraphFont"/>
    <w:link w:val="SourceCode"/>
    <w:rsid w:val="002B5442"/>
    <w:rPr>
      <w:rFonts w:ascii="Consolas" w:hAnsi="Consolas"/>
    </w:rPr>
  </w:style>
  <w:style w:type="paragraph" w:customStyle="1" w:styleId="SourceCode">
    <w:name w:val="Source Code"/>
    <w:basedOn w:val="Normal"/>
    <w:link w:val="VerbatimChar"/>
    <w:rsid w:val="002B5442"/>
    <w:pPr>
      <w:wordWrap w:val="0"/>
    </w:pPr>
    <w:rPr>
      <w:rFonts w:ascii="Consolas" w:hAnsi="Consolas"/>
      <w:sz w:val="22"/>
      <w:szCs w:val="22"/>
    </w:rPr>
  </w:style>
  <w:style w:type="character" w:styleId="Strong">
    <w:name w:val="Strong"/>
    <w:basedOn w:val="DefaultParagraphFont"/>
    <w:uiPriority w:val="22"/>
    <w:qFormat/>
    <w:rsid w:val="002B5442"/>
    <w:rPr>
      <w:b/>
      <w:bCs/>
    </w:rPr>
  </w:style>
  <w:style w:type="paragraph" w:styleId="NormalWeb">
    <w:name w:val="Normal (Web)"/>
    <w:basedOn w:val="Normal"/>
    <w:uiPriority w:val="99"/>
    <w:unhideWhenUsed/>
    <w:rsid w:val="002B5442"/>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B5442"/>
    <w:rPr>
      <w:i/>
      <w:iCs/>
    </w:rPr>
  </w:style>
  <w:style w:type="character" w:styleId="HTMLCode">
    <w:name w:val="HTML Code"/>
    <w:basedOn w:val="DefaultParagraphFont"/>
    <w:uiPriority w:val="99"/>
    <w:unhideWhenUsed/>
    <w:rsid w:val="002B5442"/>
    <w:rPr>
      <w:rFonts w:ascii="Courier New" w:eastAsia="Times New Roman" w:hAnsi="Courier New" w:cs="Courier New"/>
      <w:sz w:val="20"/>
      <w:szCs w:val="20"/>
    </w:rPr>
  </w:style>
  <w:style w:type="paragraph" w:customStyle="1" w:styleId="Compact">
    <w:name w:val="Compact"/>
    <w:basedOn w:val="BodyText"/>
    <w:qFormat/>
    <w:rsid w:val="00E20D91"/>
    <w:pPr>
      <w:spacing w:before="36" w:after="36"/>
    </w:pPr>
  </w:style>
  <w:style w:type="paragraph" w:styleId="Title">
    <w:name w:val="Title"/>
    <w:basedOn w:val="Normal"/>
    <w:next w:val="BodyText"/>
    <w:link w:val="TitleChar"/>
    <w:qFormat/>
    <w:rsid w:val="00E20D91"/>
    <w:pPr>
      <w:keepNext/>
      <w:keepLines/>
      <w:spacing w:before="480" w:after="240"/>
      <w:jc w:val="center"/>
    </w:pPr>
    <w:rPr>
      <w:rFonts w:asciiTheme="majorHAnsi" w:eastAsiaTheme="majorEastAsia" w:hAnsiTheme="majorHAnsi" w:cstheme="majorBidi"/>
      <w:b/>
      <w:bCs/>
      <w:color w:val="2D4F8E" w:themeColor="accent1" w:themeShade="B5"/>
      <w:sz w:val="36"/>
      <w:szCs w:val="36"/>
    </w:rPr>
  </w:style>
  <w:style w:type="character" w:customStyle="1" w:styleId="TitleChar">
    <w:name w:val="Title Char"/>
    <w:basedOn w:val="DefaultParagraphFont"/>
    <w:link w:val="Title"/>
    <w:rsid w:val="00E20D91"/>
    <w:rPr>
      <w:rFonts w:asciiTheme="majorHAnsi" w:eastAsiaTheme="majorEastAsia" w:hAnsiTheme="majorHAnsi" w:cstheme="majorBidi"/>
      <w:b/>
      <w:bCs/>
      <w:color w:val="2D4F8E" w:themeColor="accent1" w:themeShade="B5"/>
      <w:sz w:val="36"/>
      <w:szCs w:val="36"/>
    </w:rPr>
  </w:style>
  <w:style w:type="paragraph" w:styleId="Date">
    <w:name w:val="Date"/>
    <w:next w:val="BodyText"/>
    <w:link w:val="DateChar"/>
    <w:qFormat/>
    <w:rsid w:val="00E20D91"/>
    <w:pPr>
      <w:keepNext/>
      <w:keepLines/>
      <w:spacing w:after="200" w:line="240" w:lineRule="auto"/>
      <w:jc w:val="center"/>
    </w:pPr>
    <w:rPr>
      <w:sz w:val="24"/>
      <w:szCs w:val="24"/>
    </w:rPr>
  </w:style>
  <w:style w:type="character" w:customStyle="1" w:styleId="DateChar">
    <w:name w:val="Date Char"/>
    <w:basedOn w:val="DefaultParagraphFont"/>
    <w:link w:val="Date"/>
    <w:rsid w:val="00E20D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Pathak;PV Balakrishnan</dc:creator>
  <cp:keywords/>
  <dc:description/>
  <cp:lastModifiedBy>Surya Pathak</cp:lastModifiedBy>
  <cp:revision>2</cp:revision>
  <cp:lastPrinted>2020-12-02T00:06:00Z</cp:lastPrinted>
  <dcterms:created xsi:type="dcterms:W3CDTF">2024-09-03T02:53:00Z</dcterms:created>
  <dcterms:modified xsi:type="dcterms:W3CDTF">2024-09-03T02:53:00Z</dcterms:modified>
</cp:coreProperties>
</file>